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C1A54">
      <w:pPr>
        <w:keepNext w:val="0"/>
        <w:keepLines w:val="0"/>
        <w:pageBreakBefore w:val="0"/>
        <w:widowControl w:val="0"/>
        <w:kinsoku/>
        <w:wordWrap/>
        <w:overflowPunct/>
        <w:topLinePunct w:val="0"/>
        <w:autoSpaceDE w:val="0"/>
        <w:autoSpaceDN w:val="0"/>
        <w:bidi w:val="0"/>
        <w:adjustRightInd/>
        <w:snapToGrid/>
        <w:spacing w:line="900" w:lineRule="exact"/>
        <w:jc w:val="center"/>
        <w:textAlignment w:val="auto"/>
        <w:outlineLvl w:val="0"/>
        <w:rPr>
          <w:rFonts w:hint="eastAsia"/>
          <w:b/>
          <w:bCs/>
          <w:sz w:val="48"/>
          <w:szCs w:val="48"/>
          <w:lang w:val="en-US" w:eastAsia="zh-CN"/>
        </w:rPr>
      </w:pPr>
      <w:bookmarkStart w:id="47" w:name="_GoBack"/>
      <w:bookmarkEnd w:id="47"/>
      <w:r>
        <w:rPr>
          <w:rFonts w:hint="eastAsia"/>
          <w:b/>
          <w:bCs/>
          <w:sz w:val="48"/>
          <w:szCs w:val="48"/>
          <w:lang w:val="en-US" w:eastAsia="zh-CN"/>
        </w:rPr>
        <w:t>三门峡市综合应急救援队伍配套训练场地</w:t>
      </w:r>
    </w:p>
    <w:p w14:paraId="56E2D79E">
      <w:pPr>
        <w:keepNext w:val="0"/>
        <w:keepLines w:val="0"/>
        <w:pageBreakBefore w:val="0"/>
        <w:widowControl w:val="0"/>
        <w:kinsoku/>
        <w:wordWrap/>
        <w:overflowPunct/>
        <w:topLinePunct w:val="0"/>
        <w:autoSpaceDE w:val="0"/>
        <w:autoSpaceDN w:val="0"/>
        <w:bidi w:val="0"/>
        <w:adjustRightInd/>
        <w:snapToGrid/>
        <w:spacing w:line="900" w:lineRule="exact"/>
        <w:jc w:val="center"/>
        <w:textAlignment w:val="auto"/>
        <w:outlineLvl w:val="0"/>
        <w:rPr>
          <w:rFonts w:hint="eastAsia" w:ascii="宋体" w:hAnsi="宋体" w:eastAsia="宋体" w:cs="宋体"/>
          <w:b/>
          <w:bCs/>
          <w:sz w:val="56"/>
          <w:szCs w:val="56"/>
          <w:lang w:val="en-US" w:eastAsia="zh-CN"/>
        </w:rPr>
      </w:pPr>
      <w:r>
        <w:rPr>
          <w:rFonts w:hint="eastAsia"/>
          <w:b/>
          <w:bCs/>
          <w:sz w:val="48"/>
          <w:szCs w:val="48"/>
          <w:lang w:val="en-US" w:eastAsia="zh-CN"/>
        </w:rPr>
        <w:t>租赁项目</w:t>
      </w:r>
    </w:p>
    <w:p w14:paraId="77FAB656">
      <w:pPr>
        <w:keepNext w:val="0"/>
        <w:keepLines w:val="0"/>
        <w:pageBreakBefore w:val="0"/>
        <w:widowControl w:val="0"/>
        <w:kinsoku/>
        <w:wordWrap/>
        <w:overflowPunct/>
        <w:topLinePunct w:val="0"/>
        <w:autoSpaceDE w:val="0"/>
        <w:autoSpaceDN w:val="0"/>
        <w:bidi w:val="0"/>
        <w:adjustRightInd/>
        <w:snapToGrid/>
        <w:spacing w:line="900" w:lineRule="exact"/>
        <w:jc w:val="center"/>
        <w:textAlignment w:val="auto"/>
        <w:outlineLvl w:val="0"/>
        <w:rPr>
          <w:rFonts w:hint="eastAsia" w:ascii="宋体" w:hAnsi="宋体" w:eastAsia="宋体" w:cs="宋体"/>
          <w:b/>
          <w:bCs/>
          <w:sz w:val="56"/>
          <w:szCs w:val="56"/>
          <w:lang w:val="en-US" w:eastAsia="zh-CN"/>
        </w:rPr>
      </w:pPr>
      <w:r>
        <w:rPr>
          <w:rFonts w:hint="eastAsia" w:ascii="宋体" w:hAnsi="宋体" w:eastAsia="宋体" w:cs="宋体"/>
          <w:b/>
          <w:bCs/>
          <w:sz w:val="56"/>
          <w:szCs w:val="56"/>
          <w:lang w:val="en-US" w:eastAsia="zh-CN"/>
        </w:rPr>
        <w:t>磋商文件</w:t>
      </w:r>
    </w:p>
    <w:p w14:paraId="723CE470">
      <w:pPr>
        <w:keepNext w:val="0"/>
        <w:keepLines w:val="0"/>
        <w:pageBreakBefore w:val="0"/>
        <w:widowControl w:val="0"/>
        <w:kinsoku/>
        <w:wordWrap/>
        <w:overflowPunct/>
        <w:topLinePunct w:val="0"/>
        <w:autoSpaceDE w:val="0"/>
        <w:autoSpaceDN w:val="0"/>
        <w:bidi w:val="0"/>
        <w:adjustRightInd/>
        <w:snapToGrid/>
        <w:spacing w:line="900" w:lineRule="exact"/>
        <w:jc w:val="center"/>
        <w:textAlignment w:val="auto"/>
        <w:outlineLvl w:val="0"/>
        <w:rPr>
          <w:rFonts w:hint="eastAsia" w:ascii="宋体" w:hAnsi="宋体" w:eastAsia="宋体" w:cs="宋体"/>
          <w:b/>
          <w:bCs/>
          <w:sz w:val="32"/>
          <w:szCs w:val="32"/>
          <w:lang w:val="en-US" w:eastAsia="zh-CN"/>
        </w:rPr>
      </w:pPr>
    </w:p>
    <w:p w14:paraId="34F61F57">
      <w:pPr>
        <w:keepNext w:val="0"/>
        <w:keepLines w:val="0"/>
        <w:pageBreakBefore w:val="0"/>
        <w:widowControl w:val="0"/>
        <w:kinsoku/>
        <w:wordWrap/>
        <w:overflowPunct/>
        <w:topLinePunct w:val="0"/>
        <w:autoSpaceDE w:val="0"/>
        <w:autoSpaceDN w:val="0"/>
        <w:bidi w:val="0"/>
        <w:adjustRightInd/>
        <w:snapToGrid/>
        <w:spacing w:line="900" w:lineRule="exact"/>
        <w:jc w:val="center"/>
        <w:textAlignment w:val="auto"/>
        <w:outlineLvl w:val="0"/>
        <w:rPr>
          <w:rFonts w:hint="eastAsia" w:ascii="黑体" w:eastAsia="黑体"/>
          <w:b/>
          <w:sz w:val="28"/>
          <w:szCs w:val="10"/>
          <w:lang w:val="en-US" w:eastAsia="zh-CN"/>
        </w:rPr>
      </w:pPr>
      <w:r>
        <w:rPr>
          <w:rFonts w:hint="eastAsia" w:ascii="宋体" w:hAnsi="宋体" w:eastAsia="宋体" w:cs="宋体"/>
          <w:b/>
          <w:bCs/>
          <w:sz w:val="32"/>
          <w:szCs w:val="32"/>
          <w:lang w:val="en-US" w:eastAsia="zh-CN"/>
        </w:rPr>
        <w:t>项目编号：三财竞磋采购-2025-53</w:t>
      </w:r>
      <w:r>
        <w:rPr>
          <w:rFonts w:hint="eastAsia" w:cs="宋体"/>
          <w:b/>
          <w:bCs/>
          <w:sz w:val="32"/>
          <w:szCs w:val="32"/>
          <w:lang w:val="en-US" w:eastAsia="zh-CN"/>
        </w:rPr>
        <w:t>、SGZ[2025]326-ZC224</w:t>
      </w:r>
    </w:p>
    <w:p w14:paraId="47FBC3FE">
      <w:pPr>
        <w:keepNext w:val="0"/>
        <w:keepLines w:val="0"/>
        <w:pageBreakBefore w:val="0"/>
        <w:widowControl w:val="0"/>
        <w:kinsoku/>
        <w:wordWrap/>
        <w:overflowPunct/>
        <w:topLinePunct w:val="0"/>
        <w:autoSpaceDE w:val="0"/>
        <w:autoSpaceDN w:val="0"/>
        <w:bidi w:val="0"/>
        <w:adjustRightInd/>
        <w:snapToGrid/>
        <w:spacing w:line="900" w:lineRule="exact"/>
        <w:ind w:right="137"/>
        <w:jc w:val="center"/>
        <w:textAlignment w:val="auto"/>
        <w:rPr>
          <w:rFonts w:hint="eastAsia" w:ascii="黑体" w:eastAsia="黑体"/>
          <w:b/>
          <w:sz w:val="28"/>
          <w:szCs w:val="10"/>
          <w:lang w:val="en-US" w:eastAsia="zh-CN"/>
        </w:rPr>
      </w:pPr>
      <w:r>
        <w:rPr>
          <w:rFonts w:ascii="宋体" w:hAnsi="宋体" w:cs="宋体"/>
        </w:rPr>
        <w:drawing>
          <wp:anchor distT="0" distB="0" distL="114300" distR="114300" simplePos="0" relativeHeight="251659264" behindDoc="0" locked="0" layoutInCell="1" allowOverlap="1">
            <wp:simplePos x="0" y="0"/>
            <wp:positionH relativeFrom="column">
              <wp:posOffset>1939290</wp:posOffset>
            </wp:positionH>
            <wp:positionV relativeFrom="paragraph">
              <wp:posOffset>281305</wp:posOffset>
            </wp:positionV>
            <wp:extent cx="2117090" cy="2813685"/>
            <wp:effectExtent l="0" t="0" r="16510" b="5715"/>
            <wp:wrapNone/>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2117090" cy="2813685"/>
                    </a:xfrm>
                    <a:prstGeom prst="rect">
                      <a:avLst/>
                    </a:prstGeom>
                    <a:noFill/>
                    <a:ln>
                      <a:noFill/>
                    </a:ln>
                  </pic:spPr>
                </pic:pic>
              </a:graphicData>
            </a:graphic>
          </wp:anchor>
        </w:drawing>
      </w:r>
    </w:p>
    <w:p w14:paraId="497B8D32">
      <w:pPr>
        <w:pStyle w:val="9"/>
        <w:keepNext w:val="0"/>
        <w:keepLines w:val="0"/>
        <w:pageBreakBefore w:val="0"/>
        <w:widowControl w:val="0"/>
        <w:kinsoku/>
        <w:wordWrap/>
        <w:overflowPunct/>
        <w:topLinePunct w:val="0"/>
        <w:autoSpaceDE w:val="0"/>
        <w:autoSpaceDN w:val="0"/>
        <w:bidi w:val="0"/>
        <w:adjustRightInd/>
        <w:snapToGrid/>
        <w:spacing w:line="900" w:lineRule="exact"/>
        <w:textAlignment w:val="auto"/>
        <w:rPr>
          <w:rFonts w:hint="default"/>
          <w:lang w:val="en-US" w:eastAsia="zh-CN"/>
        </w:rPr>
      </w:pPr>
    </w:p>
    <w:p w14:paraId="2139359F">
      <w:pPr>
        <w:keepNext w:val="0"/>
        <w:keepLines w:val="0"/>
        <w:pageBreakBefore w:val="0"/>
        <w:widowControl w:val="0"/>
        <w:kinsoku/>
        <w:wordWrap/>
        <w:overflowPunct/>
        <w:topLinePunct w:val="0"/>
        <w:autoSpaceDE w:val="0"/>
        <w:autoSpaceDN w:val="0"/>
        <w:bidi w:val="0"/>
        <w:adjustRightInd/>
        <w:snapToGrid/>
        <w:spacing w:line="900" w:lineRule="exact"/>
        <w:ind w:right="137" w:firstLine="3373" w:firstLineChars="1200"/>
        <w:jc w:val="both"/>
        <w:textAlignment w:val="auto"/>
        <w:rPr>
          <w:rFonts w:hint="eastAsia" w:ascii="黑体" w:eastAsia="黑体"/>
          <w:b/>
          <w:sz w:val="28"/>
          <w:szCs w:val="10"/>
          <w:lang w:eastAsia="zh-CN"/>
        </w:rPr>
      </w:pPr>
    </w:p>
    <w:p w14:paraId="334B343C">
      <w:pPr>
        <w:keepNext w:val="0"/>
        <w:keepLines w:val="0"/>
        <w:pageBreakBefore w:val="0"/>
        <w:widowControl w:val="0"/>
        <w:kinsoku/>
        <w:wordWrap/>
        <w:overflowPunct/>
        <w:topLinePunct w:val="0"/>
        <w:autoSpaceDE w:val="0"/>
        <w:autoSpaceDN w:val="0"/>
        <w:bidi w:val="0"/>
        <w:adjustRightInd/>
        <w:snapToGrid/>
        <w:spacing w:line="900" w:lineRule="exact"/>
        <w:ind w:right="137" w:firstLine="2249" w:firstLineChars="800"/>
        <w:jc w:val="both"/>
        <w:textAlignment w:val="auto"/>
        <w:rPr>
          <w:rFonts w:hint="eastAsia" w:ascii="黑体" w:eastAsia="黑体"/>
          <w:b/>
          <w:sz w:val="28"/>
          <w:szCs w:val="10"/>
          <w:lang w:eastAsia="zh-CN"/>
        </w:rPr>
      </w:pPr>
      <w:r>
        <w:rPr>
          <w:rFonts w:hint="eastAsia" w:ascii="黑体" w:eastAsia="黑体"/>
          <w:b/>
          <w:sz w:val="28"/>
          <w:szCs w:val="10"/>
          <w:lang w:val="en-US" w:eastAsia="zh-CN"/>
        </w:rPr>
        <w:t xml:space="preserve">                  </w:t>
      </w:r>
    </w:p>
    <w:p w14:paraId="2AC5A02D">
      <w:pPr>
        <w:keepNext w:val="0"/>
        <w:keepLines w:val="0"/>
        <w:pageBreakBefore w:val="0"/>
        <w:widowControl w:val="0"/>
        <w:kinsoku/>
        <w:wordWrap/>
        <w:overflowPunct/>
        <w:topLinePunct w:val="0"/>
        <w:autoSpaceDE w:val="0"/>
        <w:autoSpaceDN w:val="0"/>
        <w:bidi w:val="0"/>
        <w:adjustRightInd/>
        <w:snapToGrid/>
        <w:spacing w:line="900" w:lineRule="exact"/>
        <w:ind w:right="137" w:firstLine="2249" w:firstLineChars="800"/>
        <w:jc w:val="both"/>
        <w:textAlignment w:val="auto"/>
        <w:rPr>
          <w:rFonts w:hint="eastAsia" w:ascii="黑体" w:eastAsia="黑体"/>
          <w:b/>
          <w:sz w:val="28"/>
          <w:szCs w:val="10"/>
          <w:lang w:eastAsia="zh-CN"/>
        </w:rPr>
      </w:pPr>
    </w:p>
    <w:p w14:paraId="2DCFF0C7">
      <w:pPr>
        <w:keepNext w:val="0"/>
        <w:keepLines w:val="0"/>
        <w:pageBreakBefore w:val="0"/>
        <w:widowControl w:val="0"/>
        <w:kinsoku/>
        <w:wordWrap/>
        <w:overflowPunct/>
        <w:topLinePunct w:val="0"/>
        <w:autoSpaceDE w:val="0"/>
        <w:autoSpaceDN w:val="0"/>
        <w:bidi w:val="0"/>
        <w:adjustRightInd/>
        <w:snapToGrid/>
        <w:spacing w:line="900" w:lineRule="exact"/>
        <w:ind w:right="137" w:firstLine="2249" w:firstLineChars="800"/>
        <w:jc w:val="both"/>
        <w:textAlignment w:val="auto"/>
        <w:rPr>
          <w:rFonts w:hint="eastAsia" w:ascii="黑体" w:eastAsia="黑体"/>
          <w:b/>
          <w:sz w:val="28"/>
          <w:szCs w:val="10"/>
          <w:lang w:eastAsia="zh-CN"/>
        </w:rPr>
      </w:pPr>
    </w:p>
    <w:p w14:paraId="71052C56">
      <w:pPr>
        <w:pStyle w:val="4"/>
        <w:keepNext w:val="0"/>
        <w:keepLines w:val="0"/>
        <w:pageBreakBefore w:val="0"/>
        <w:widowControl w:val="0"/>
        <w:tabs>
          <w:tab w:val="left" w:pos="2202"/>
          <w:tab w:val="left" w:pos="3006"/>
        </w:tabs>
        <w:kinsoku/>
        <w:wordWrap/>
        <w:overflowPunct/>
        <w:topLinePunct w:val="0"/>
        <w:autoSpaceDE w:val="0"/>
        <w:autoSpaceDN w:val="0"/>
        <w:bidi w:val="0"/>
        <w:adjustRightInd/>
        <w:snapToGrid/>
        <w:spacing w:before="215" w:line="660" w:lineRule="exact"/>
        <w:ind w:left="0" w:leftChars="0" w:firstLine="0" w:firstLineChars="0"/>
        <w:jc w:val="center"/>
        <w:textAlignment w:val="auto"/>
        <w:rPr>
          <w:sz w:val="28"/>
          <w:szCs w:val="28"/>
          <w:lang w:eastAsia="zh-CN"/>
        </w:rPr>
      </w:pPr>
      <w:bookmarkStart w:id="0" w:name="_Toc32328"/>
    </w:p>
    <w:p w14:paraId="658A5AA8">
      <w:pPr>
        <w:pStyle w:val="4"/>
        <w:keepNext w:val="0"/>
        <w:keepLines w:val="0"/>
        <w:pageBreakBefore w:val="0"/>
        <w:widowControl w:val="0"/>
        <w:tabs>
          <w:tab w:val="left" w:pos="2202"/>
          <w:tab w:val="left" w:pos="3006"/>
        </w:tabs>
        <w:kinsoku/>
        <w:wordWrap/>
        <w:overflowPunct/>
        <w:topLinePunct w:val="0"/>
        <w:autoSpaceDE w:val="0"/>
        <w:autoSpaceDN w:val="0"/>
        <w:bidi w:val="0"/>
        <w:adjustRightInd/>
        <w:snapToGrid/>
        <w:spacing w:before="215" w:line="480" w:lineRule="auto"/>
        <w:ind w:left="0" w:leftChars="0" w:firstLine="0" w:firstLineChars="0"/>
        <w:jc w:val="center"/>
        <w:textAlignment w:val="auto"/>
        <w:rPr>
          <w:sz w:val="28"/>
          <w:szCs w:val="28"/>
          <w:lang w:eastAsia="zh-CN"/>
        </w:rPr>
      </w:pPr>
    </w:p>
    <w:p w14:paraId="4D95E7AA">
      <w:pPr>
        <w:pStyle w:val="4"/>
        <w:keepNext w:val="0"/>
        <w:keepLines w:val="0"/>
        <w:pageBreakBefore w:val="0"/>
        <w:widowControl w:val="0"/>
        <w:tabs>
          <w:tab w:val="left" w:pos="2202"/>
          <w:tab w:val="left" w:pos="3006"/>
        </w:tabs>
        <w:kinsoku/>
        <w:wordWrap/>
        <w:overflowPunct/>
        <w:topLinePunct w:val="0"/>
        <w:autoSpaceDE w:val="0"/>
        <w:autoSpaceDN w:val="0"/>
        <w:bidi w:val="0"/>
        <w:adjustRightInd/>
        <w:snapToGrid/>
        <w:spacing w:before="215" w:line="480" w:lineRule="auto"/>
        <w:ind w:left="0" w:leftChars="0" w:firstLine="0" w:firstLineChars="0"/>
        <w:jc w:val="center"/>
        <w:textAlignment w:val="auto"/>
        <w:rPr>
          <w:b/>
          <w:sz w:val="28"/>
          <w:szCs w:val="22"/>
          <w:lang w:eastAsia="zh-CN"/>
        </w:rPr>
      </w:pPr>
      <w:r>
        <w:rPr>
          <w:sz w:val="28"/>
          <w:szCs w:val="28"/>
          <w:lang w:eastAsia="zh-CN"/>
        </w:rPr>
        <w:t>采购人：</w:t>
      </w:r>
      <w:bookmarkEnd w:id="0"/>
      <w:r>
        <w:rPr>
          <w:rFonts w:hint="eastAsia"/>
          <w:sz w:val="28"/>
          <w:szCs w:val="28"/>
          <w:lang w:eastAsia="zh-CN"/>
        </w:rPr>
        <w:t>三门峡市应急管理局</w:t>
      </w:r>
    </w:p>
    <w:p w14:paraId="2B552E67">
      <w:pPr>
        <w:pStyle w:val="4"/>
        <w:keepNext w:val="0"/>
        <w:keepLines w:val="0"/>
        <w:pageBreakBefore w:val="0"/>
        <w:widowControl w:val="0"/>
        <w:tabs>
          <w:tab w:val="left" w:pos="3006"/>
        </w:tabs>
        <w:kinsoku/>
        <w:wordWrap/>
        <w:overflowPunct/>
        <w:topLinePunct w:val="0"/>
        <w:autoSpaceDE w:val="0"/>
        <w:autoSpaceDN w:val="0"/>
        <w:bidi w:val="0"/>
        <w:adjustRightInd/>
        <w:snapToGrid/>
        <w:spacing w:line="480" w:lineRule="auto"/>
        <w:ind w:right="1922"/>
        <w:jc w:val="center"/>
        <w:textAlignment w:val="auto"/>
        <w:rPr>
          <w:rFonts w:hint="eastAsia"/>
          <w:w w:val="95"/>
          <w:sz w:val="28"/>
          <w:szCs w:val="28"/>
          <w:lang w:eastAsia="zh-CN"/>
        </w:rPr>
      </w:pPr>
      <w:bookmarkStart w:id="1" w:name="_Toc22672"/>
      <w:r>
        <w:rPr>
          <w:w w:val="95"/>
          <w:sz w:val="28"/>
          <w:szCs w:val="28"/>
          <w:lang w:eastAsia="zh-CN"/>
        </w:rPr>
        <w:t>采购代理机构：</w:t>
      </w:r>
      <w:bookmarkEnd w:id="1"/>
      <w:r>
        <w:rPr>
          <w:rFonts w:hint="eastAsia"/>
          <w:sz w:val="28"/>
          <w:szCs w:val="28"/>
          <w:lang w:eastAsia="zh-CN"/>
        </w:rPr>
        <w:t>中瑞建园工程管理有限公司</w:t>
      </w:r>
    </w:p>
    <w:p w14:paraId="48BFBD78">
      <w:pPr>
        <w:pStyle w:val="4"/>
        <w:keepNext w:val="0"/>
        <w:keepLines w:val="0"/>
        <w:pageBreakBefore w:val="0"/>
        <w:widowControl w:val="0"/>
        <w:tabs>
          <w:tab w:val="left" w:pos="3006"/>
        </w:tabs>
        <w:kinsoku/>
        <w:wordWrap/>
        <w:overflowPunct/>
        <w:topLinePunct w:val="0"/>
        <w:autoSpaceDE w:val="0"/>
        <w:autoSpaceDN w:val="0"/>
        <w:bidi w:val="0"/>
        <w:adjustRightInd/>
        <w:snapToGrid/>
        <w:spacing w:line="480" w:lineRule="auto"/>
        <w:ind w:right="1922"/>
        <w:jc w:val="center"/>
        <w:textAlignment w:val="auto"/>
        <w:rPr>
          <w:sz w:val="28"/>
          <w:szCs w:val="28"/>
          <w:lang w:eastAsia="zh-CN"/>
        </w:rPr>
      </w:pPr>
      <w:bookmarkStart w:id="2" w:name="_Toc17040"/>
      <w:r>
        <w:rPr>
          <w:sz w:val="28"/>
          <w:szCs w:val="28"/>
          <w:lang w:eastAsia="zh-CN"/>
        </w:rPr>
        <w:t>日期：二○二</w:t>
      </w:r>
      <w:r>
        <w:rPr>
          <w:rFonts w:hint="eastAsia"/>
          <w:sz w:val="28"/>
          <w:szCs w:val="28"/>
          <w:lang w:val="en-US" w:eastAsia="zh-CN"/>
        </w:rPr>
        <w:t>五</w:t>
      </w:r>
      <w:r>
        <w:rPr>
          <w:sz w:val="28"/>
          <w:szCs w:val="28"/>
          <w:lang w:eastAsia="zh-CN"/>
        </w:rPr>
        <w:t>年</w:t>
      </w:r>
      <w:r>
        <w:rPr>
          <w:rFonts w:hint="eastAsia"/>
          <w:sz w:val="28"/>
          <w:szCs w:val="28"/>
          <w:lang w:val="en-US" w:eastAsia="zh-CN"/>
        </w:rPr>
        <w:t>七</w:t>
      </w:r>
      <w:r>
        <w:rPr>
          <w:sz w:val="28"/>
          <w:szCs w:val="28"/>
          <w:lang w:eastAsia="zh-CN"/>
        </w:rPr>
        <w:t>月</w:t>
      </w:r>
      <w:bookmarkEnd w:id="2"/>
    </w:p>
    <w:p w14:paraId="6CF79D24">
      <w:pPr>
        <w:keepNext w:val="0"/>
        <w:keepLines w:val="0"/>
        <w:pageBreakBefore w:val="0"/>
        <w:widowControl w:val="0"/>
        <w:kinsoku/>
        <w:wordWrap/>
        <w:overflowPunct/>
        <w:topLinePunct w:val="0"/>
        <w:autoSpaceDE w:val="0"/>
        <w:autoSpaceDN w:val="0"/>
        <w:bidi w:val="0"/>
        <w:adjustRightInd/>
        <w:snapToGrid/>
        <w:spacing w:line="480" w:lineRule="auto"/>
        <w:jc w:val="center"/>
        <w:textAlignment w:val="auto"/>
        <w:rPr>
          <w:lang w:eastAsia="zh-CN"/>
        </w:rPr>
        <w:sectPr>
          <w:pgSz w:w="11910" w:h="16840"/>
          <w:pgMar w:top="1440" w:right="1080" w:bottom="1440" w:left="1080" w:header="720" w:footer="720" w:gutter="0"/>
          <w:cols w:space="720" w:num="1"/>
        </w:sectPr>
      </w:pPr>
    </w:p>
    <w:p w14:paraId="7C2FCBD5">
      <w:pPr>
        <w:keepNext w:val="0"/>
        <w:keepLines w:val="0"/>
        <w:pageBreakBefore w:val="0"/>
        <w:widowControl w:val="0"/>
        <w:kinsoku/>
        <w:wordWrap/>
        <w:overflowPunct/>
        <w:topLinePunct w:val="0"/>
        <w:autoSpaceDE w:val="0"/>
        <w:autoSpaceDN w:val="0"/>
        <w:bidi w:val="0"/>
        <w:adjustRightInd/>
        <w:snapToGrid/>
        <w:spacing w:line="720" w:lineRule="auto"/>
        <w:jc w:val="center"/>
        <w:textAlignment w:val="auto"/>
        <w:rPr>
          <w:sz w:val="28"/>
          <w:szCs w:val="28"/>
          <w:lang w:eastAsia="zh-CN"/>
        </w:rPr>
      </w:pPr>
      <w:r>
        <w:rPr>
          <w:sz w:val="28"/>
          <w:szCs w:val="28"/>
          <w:lang w:eastAsia="zh-CN"/>
        </w:rPr>
        <w:t>目录</w:t>
      </w:r>
    </w:p>
    <w:p w14:paraId="1AFE5E51">
      <w:pPr>
        <w:pStyle w:val="11"/>
        <w:keepNext w:val="0"/>
        <w:keepLines w:val="0"/>
        <w:pageBreakBefore w:val="0"/>
        <w:widowControl w:val="0"/>
        <w:tabs>
          <w:tab w:val="right" w:leader="dot" w:pos="9750"/>
        </w:tabs>
        <w:kinsoku/>
        <w:wordWrap/>
        <w:overflowPunct/>
        <w:topLinePunct w:val="0"/>
        <w:autoSpaceDE w:val="0"/>
        <w:autoSpaceDN w:val="0"/>
        <w:bidi w:val="0"/>
        <w:adjustRightInd/>
        <w:snapToGrid/>
        <w:spacing w:line="720" w:lineRule="auto"/>
        <w:textAlignment w:val="auto"/>
        <w:rPr>
          <w:sz w:val="28"/>
          <w:szCs w:val="28"/>
        </w:rPr>
      </w:pPr>
      <w:r>
        <w:fldChar w:fldCharType="begin"/>
      </w:r>
      <w:r>
        <w:instrText xml:space="preserve">TOC \o "1-1" \h \u </w:instrText>
      </w:r>
      <w:r>
        <w:fldChar w:fldCharType="separate"/>
      </w:r>
      <w:r>
        <w:rPr>
          <w:sz w:val="28"/>
          <w:szCs w:val="28"/>
        </w:rPr>
        <w:fldChar w:fldCharType="begin"/>
      </w:r>
      <w:r>
        <w:rPr>
          <w:sz w:val="28"/>
          <w:szCs w:val="28"/>
        </w:rPr>
        <w:instrText xml:space="preserve"> HYPERLINK \l _Toc31793 </w:instrText>
      </w:r>
      <w:r>
        <w:rPr>
          <w:sz w:val="28"/>
          <w:szCs w:val="28"/>
        </w:rPr>
        <w:fldChar w:fldCharType="separate"/>
      </w:r>
      <w:r>
        <w:rPr>
          <w:rFonts w:hint="eastAsia"/>
          <w:sz w:val="28"/>
          <w:szCs w:val="28"/>
          <w:lang w:eastAsia="zh-CN"/>
        </w:rPr>
        <w:t>第一章 竞争性磋商公告</w:t>
      </w:r>
      <w:r>
        <w:rPr>
          <w:sz w:val="28"/>
          <w:szCs w:val="28"/>
        </w:rPr>
        <w:tab/>
      </w:r>
      <w:r>
        <w:rPr>
          <w:sz w:val="28"/>
          <w:szCs w:val="28"/>
        </w:rPr>
        <w:fldChar w:fldCharType="begin"/>
      </w:r>
      <w:r>
        <w:rPr>
          <w:sz w:val="28"/>
          <w:szCs w:val="28"/>
        </w:rPr>
        <w:instrText xml:space="preserve"> PAGEREF _Toc31793 \h </w:instrText>
      </w:r>
      <w:r>
        <w:rPr>
          <w:sz w:val="28"/>
          <w:szCs w:val="28"/>
        </w:rPr>
        <w:fldChar w:fldCharType="separate"/>
      </w:r>
      <w:r>
        <w:rPr>
          <w:sz w:val="28"/>
          <w:szCs w:val="28"/>
        </w:rPr>
        <w:t>1</w:t>
      </w:r>
      <w:r>
        <w:rPr>
          <w:sz w:val="28"/>
          <w:szCs w:val="28"/>
        </w:rPr>
        <w:fldChar w:fldCharType="end"/>
      </w:r>
      <w:r>
        <w:rPr>
          <w:sz w:val="28"/>
          <w:szCs w:val="28"/>
        </w:rPr>
        <w:fldChar w:fldCharType="end"/>
      </w:r>
    </w:p>
    <w:p w14:paraId="786B3078">
      <w:pPr>
        <w:pStyle w:val="11"/>
        <w:keepNext w:val="0"/>
        <w:keepLines w:val="0"/>
        <w:pageBreakBefore w:val="0"/>
        <w:widowControl w:val="0"/>
        <w:tabs>
          <w:tab w:val="right" w:leader="dot" w:pos="9750"/>
        </w:tabs>
        <w:kinsoku/>
        <w:wordWrap/>
        <w:overflowPunct/>
        <w:topLinePunct w:val="0"/>
        <w:autoSpaceDE w:val="0"/>
        <w:autoSpaceDN w:val="0"/>
        <w:bidi w:val="0"/>
        <w:adjustRightInd/>
        <w:snapToGrid/>
        <w:spacing w:line="720" w:lineRule="auto"/>
        <w:textAlignment w:val="auto"/>
        <w:rPr>
          <w:sz w:val="28"/>
          <w:szCs w:val="28"/>
        </w:rPr>
      </w:pPr>
      <w:r>
        <w:rPr>
          <w:sz w:val="28"/>
          <w:szCs w:val="28"/>
        </w:rPr>
        <w:fldChar w:fldCharType="begin"/>
      </w:r>
      <w:r>
        <w:rPr>
          <w:sz w:val="28"/>
          <w:szCs w:val="28"/>
        </w:rPr>
        <w:instrText xml:space="preserve"> HYPERLINK \l _Toc22683 </w:instrText>
      </w:r>
      <w:r>
        <w:rPr>
          <w:sz w:val="28"/>
          <w:szCs w:val="28"/>
        </w:rPr>
        <w:fldChar w:fldCharType="separate"/>
      </w:r>
      <w:r>
        <w:rPr>
          <w:rFonts w:hint="eastAsia"/>
          <w:sz w:val="28"/>
          <w:szCs w:val="28"/>
        </w:rPr>
        <w:t xml:space="preserve">第二章 </w:t>
      </w:r>
      <w:r>
        <w:rPr>
          <w:rFonts w:hint="eastAsia"/>
          <w:sz w:val="28"/>
          <w:szCs w:val="28"/>
          <w:lang w:val="en-US" w:eastAsia="zh-CN"/>
        </w:rPr>
        <w:t>供应商</w:t>
      </w:r>
      <w:r>
        <w:rPr>
          <w:sz w:val="28"/>
          <w:szCs w:val="28"/>
        </w:rPr>
        <w:t>须知及前附表</w:t>
      </w:r>
      <w:r>
        <w:rPr>
          <w:sz w:val="28"/>
          <w:szCs w:val="28"/>
        </w:rPr>
        <w:tab/>
      </w:r>
      <w:r>
        <w:rPr>
          <w:sz w:val="28"/>
          <w:szCs w:val="28"/>
        </w:rPr>
        <w:fldChar w:fldCharType="begin"/>
      </w:r>
      <w:r>
        <w:rPr>
          <w:sz w:val="28"/>
          <w:szCs w:val="28"/>
        </w:rPr>
        <w:instrText xml:space="preserve"> PAGEREF _Toc22683 \h </w:instrText>
      </w:r>
      <w:r>
        <w:rPr>
          <w:sz w:val="28"/>
          <w:szCs w:val="28"/>
        </w:rPr>
        <w:fldChar w:fldCharType="separate"/>
      </w:r>
      <w:r>
        <w:rPr>
          <w:sz w:val="28"/>
          <w:szCs w:val="28"/>
        </w:rPr>
        <w:t>5</w:t>
      </w:r>
      <w:r>
        <w:rPr>
          <w:sz w:val="28"/>
          <w:szCs w:val="28"/>
        </w:rPr>
        <w:fldChar w:fldCharType="end"/>
      </w:r>
      <w:r>
        <w:rPr>
          <w:sz w:val="28"/>
          <w:szCs w:val="28"/>
        </w:rPr>
        <w:fldChar w:fldCharType="end"/>
      </w:r>
    </w:p>
    <w:p w14:paraId="75DA06FC">
      <w:pPr>
        <w:pStyle w:val="11"/>
        <w:keepNext w:val="0"/>
        <w:keepLines w:val="0"/>
        <w:pageBreakBefore w:val="0"/>
        <w:widowControl w:val="0"/>
        <w:tabs>
          <w:tab w:val="right" w:leader="dot" w:pos="9750"/>
        </w:tabs>
        <w:kinsoku/>
        <w:wordWrap/>
        <w:overflowPunct/>
        <w:topLinePunct w:val="0"/>
        <w:autoSpaceDE w:val="0"/>
        <w:autoSpaceDN w:val="0"/>
        <w:bidi w:val="0"/>
        <w:adjustRightInd/>
        <w:snapToGrid/>
        <w:spacing w:line="720" w:lineRule="auto"/>
        <w:textAlignment w:val="auto"/>
        <w:rPr>
          <w:sz w:val="28"/>
          <w:szCs w:val="28"/>
        </w:rPr>
      </w:pPr>
      <w:r>
        <w:rPr>
          <w:sz w:val="28"/>
          <w:szCs w:val="28"/>
        </w:rPr>
        <w:fldChar w:fldCharType="begin"/>
      </w:r>
      <w:r>
        <w:rPr>
          <w:sz w:val="28"/>
          <w:szCs w:val="28"/>
        </w:rPr>
        <w:instrText xml:space="preserve"> HYPERLINK \l _Toc19914 </w:instrText>
      </w:r>
      <w:r>
        <w:rPr>
          <w:sz w:val="28"/>
          <w:szCs w:val="28"/>
        </w:rPr>
        <w:fldChar w:fldCharType="separate"/>
      </w:r>
      <w:r>
        <w:rPr>
          <w:rFonts w:hint="eastAsia"/>
          <w:sz w:val="28"/>
          <w:szCs w:val="28"/>
          <w:lang w:eastAsia="zh-CN"/>
        </w:rPr>
        <w:t>第三章 服务内容及要求</w:t>
      </w:r>
      <w:r>
        <w:rPr>
          <w:sz w:val="28"/>
          <w:szCs w:val="28"/>
        </w:rPr>
        <w:tab/>
      </w:r>
      <w:r>
        <w:rPr>
          <w:sz w:val="28"/>
          <w:szCs w:val="28"/>
        </w:rPr>
        <w:fldChar w:fldCharType="begin"/>
      </w:r>
      <w:r>
        <w:rPr>
          <w:sz w:val="28"/>
          <w:szCs w:val="28"/>
        </w:rPr>
        <w:instrText xml:space="preserve"> PAGEREF _Toc19914 \h </w:instrText>
      </w:r>
      <w:r>
        <w:rPr>
          <w:sz w:val="28"/>
          <w:szCs w:val="28"/>
        </w:rPr>
        <w:fldChar w:fldCharType="separate"/>
      </w:r>
      <w:r>
        <w:rPr>
          <w:sz w:val="28"/>
          <w:szCs w:val="28"/>
        </w:rPr>
        <w:t>22</w:t>
      </w:r>
      <w:r>
        <w:rPr>
          <w:sz w:val="28"/>
          <w:szCs w:val="28"/>
        </w:rPr>
        <w:fldChar w:fldCharType="end"/>
      </w:r>
      <w:r>
        <w:rPr>
          <w:sz w:val="28"/>
          <w:szCs w:val="28"/>
        </w:rPr>
        <w:fldChar w:fldCharType="end"/>
      </w:r>
    </w:p>
    <w:p w14:paraId="0003A1F7">
      <w:pPr>
        <w:pStyle w:val="11"/>
        <w:keepNext w:val="0"/>
        <w:keepLines w:val="0"/>
        <w:pageBreakBefore w:val="0"/>
        <w:widowControl w:val="0"/>
        <w:tabs>
          <w:tab w:val="right" w:leader="dot" w:pos="9750"/>
        </w:tabs>
        <w:kinsoku/>
        <w:wordWrap/>
        <w:overflowPunct/>
        <w:topLinePunct w:val="0"/>
        <w:autoSpaceDE w:val="0"/>
        <w:autoSpaceDN w:val="0"/>
        <w:bidi w:val="0"/>
        <w:adjustRightInd/>
        <w:snapToGrid/>
        <w:spacing w:line="720" w:lineRule="auto"/>
        <w:textAlignment w:val="auto"/>
        <w:rPr>
          <w:sz w:val="28"/>
          <w:szCs w:val="28"/>
        </w:rPr>
      </w:pPr>
      <w:r>
        <w:rPr>
          <w:sz w:val="28"/>
          <w:szCs w:val="28"/>
        </w:rPr>
        <w:fldChar w:fldCharType="begin"/>
      </w:r>
      <w:r>
        <w:rPr>
          <w:sz w:val="28"/>
          <w:szCs w:val="28"/>
        </w:rPr>
        <w:instrText xml:space="preserve"> HYPERLINK \l _Toc14498 </w:instrText>
      </w:r>
      <w:r>
        <w:rPr>
          <w:sz w:val="28"/>
          <w:szCs w:val="28"/>
        </w:rPr>
        <w:fldChar w:fldCharType="separate"/>
      </w:r>
      <w:r>
        <w:rPr>
          <w:rFonts w:hint="eastAsia"/>
          <w:sz w:val="28"/>
          <w:szCs w:val="28"/>
          <w:lang w:eastAsia="zh-CN"/>
        </w:rPr>
        <w:t>第四章 评审办法</w:t>
      </w:r>
      <w:r>
        <w:rPr>
          <w:sz w:val="28"/>
          <w:szCs w:val="28"/>
        </w:rPr>
        <w:tab/>
      </w:r>
      <w:r>
        <w:rPr>
          <w:sz w:val="28"/>
          <w:szCs w:val="28"/>
        </w:rPr>
        <w:fldChar w:fldCharType="begin"/>
      </w:r>
      <w:r>
        <w:rPr>
          <w:sz w:val="28"/>
          <w:szCs w:val="28"/>
        </w:rPr>
        <w:instrText xml:space="preserve"> PAGEREF _Toc14498 \h </w:instrText>
      </w:r>
      <w:r>
        <w:rPr>
          <w:sz w:val="28"/>
          <w:szCs w:val="28"/>
        </w:rPr>
        <w:fldChar w:fldCharType="separate"/>
      </w:r>
      <w:r>
        <w:rPr>
          <w:sz w:val="28"/>
          <w:szCs w:val="28"/>
        </w:rPr>
        <w:t>27</w:t>
      </w:r>
      <w:r>
        <w:rPr>
          <w:sz w:val="28"/>
          <w:szCs w:val="28"/>
        </w:rPr>
        <w:fldChar w:fldCharType="end"/>
      </w:r>
      <w:r>
        <w:rPr>
          <w:sz w:val="28"/>
          <w:szCs w:val="28"/>
        </w:rPr>
        <w:fldChar w:fldCharType="end"/>
      </w:r>
    </w:p>
    <w:p w14:paraId="38D44B0A">
      <w:pPr>
        <w:pStyle w:val="11"/>
        <w:keepNext w:val="0"/>
        <w:keepLines w:val="0"/>
        <w:pageBreakBefore w:val="0"/>
        <w:widowControl w:val="0"/>
        <w:tabs>
          <w:tab w:val="right" w:leader="dot" w:pos="9750"/>
        </w:tabs>
        <w:kinsoku/>
        <w:wordWrap/>
        <w:overflowPunct/>
        <w:topLinePunct w:val="0"/>
        <w:autoSpaceDE w:val="0"/>
        <w:autoSpaceDN w:val="0"/>
        <w:bidi w:val="0"/>
        <w:adjustRightInd/>
        <w:snapToGrid/>
        <w:spacing w:line="720" w:lineRule="auto"/>
        <w:textAlignment w:val="auto"/>
        <w:rPr>
          <w:sz w:val="28"/>
          <w:szCs w:val="28"/>
        </w:rPr>
      </w:pPr>
      <w:r>
        <w:rPr>
          <w:sz w:val="28"/>
          <w:szCs w:val="28"/>
        </w:rPr>
        <w:fldChar w:fldCharType="begin"/>
      </w:r>
      <w:r>
        <w:rPr>
          <w:sz w:val="28"/>
          <w:szCs w:val="28"/>
        </w:rPr>
        <w:instrText xml:space="preserve"> HYPERLINK \l _Toc7136 </w:instrText>
      </w:r>
      <w:r>
        <w:rPr>
          <w:sz w:val="28"/>
          <w:szCs w:val="28"/>
        </w:rPr>
        <w:fldChar w:fldCharType="separate"/>
      </w:r>
      <w:r>
        <w:rPr>
          <w:rFonts w:hint="eastAsia"/>
          <w:sz w:val="28"/>
          <w:szCs w:val="28"/>
          <w:lang w:eastAsia="zh-CN"/>
        </w:rPr>
        <w:t>第五章 合同主要条款及格式</w:t>
      </w:r>
      <w:r>
        <w:rPr>
          <w:sz w:val="28"/>
          <w:szCs w:val="28"/>
        </w:rPr>
        <w:tab/>
      </w:r>
      <w:r>
        <w:rPr>
          <w:sz w:val="28"/>
          <w:szCs w:val="28"/>
        </w:rPr>
        <w:fldChar w:fldCharType="begin"/>
      </w:r>
      <w:r>
        <w:rPr>
          <w:sz w:val="28"/>
          <w:szCs w:val="28"/>
        </w:rPr>
        <w:instrText xml:space="preserve"> PAGEREF _Toc7136 \h </w:instrText>
      </w:r>
      <w:r>
        <w:rPr>
          <w:sz w:val="28"/>
          <w:szCs w:val="28"/>
        </w:rPr>
        <w:fldChar w:fldCharType="separate"/>
      </w:r>
      <w:r>
        <w:rPr>
          <w:sz w:val="28"/>
          <w:szCs w:val="28"/>
        </w:rPr>
        <w:t>34</w:t>
      </w:r>
      <w:r>
        <w:rPr>
          <w:sz w:val="28"/>
          <w:szCs w:val="28"/>
        </w:rPr>
        <w:fldChar w:fldCharType="end"/>
      </w:r>
      <w:r>
        <w:rPr>
          <w:sz w:val="28"/>
          <w:szCs w:val="28"/>
        </w:rPr>
        <w:fldChar w:fldCharType="end"/>
      </w:r>
    </w:p>
    <w:p w14:paraId="43DEB4CE">
      <w:pPr>
        <w:pStyle w:val="11"/>
        <w:keepNext w:val="0"/>
        <w:keepLines w:val="0"/>
        <w:pageBreakBefore w:val="0"/>
        <w:widowControl w:val="0"/>
        <w:tabs>
          <w:tab w:val="right" w:leader="dot" w:pos="9750"/>
        </w:tabs>
        <w:kinsoku/>
        <w:wordWrap/>
        <w:overflowPunct/>
        <w:topLinePunct w:val="0"/>
        <w:autoSpaceDE w:val="0"/>
        <w:autoSpaceDN w:val="0"/>
        <w:bidi w:val="0"/>
        <w:adjustRightInd/>
        <w:snapToGrid/>
        <w:spacing w:line="720" w:lineRule="auto"/>
        <w:textAlignment w:val="auto"/>
      </w:pPr>
      <w:r>
        <w:rPr>
          <w:sz w:val="28"/>
          <w:szCs w:val="28"/>
        </w:rPr>
        <w:fldChar w:fldCharType="begin"/>
      </w:r>
      <w:r>
        <w:rPr>
          <w:sz w:val="28"/>
          <w:szCs w:val="28"/>
        </w:rPr>
        <w:instrText xml:space="preserve"> HYPERLINK \l _Toc15880 </w:instrText>
      </w:r>
      <w:r>
        <w:rPr>
          <w:sz w:val="28"/>
          <w:szCs w:val="28"/>
        </w:rPr>
        <w:fldChar w:fldCharType="separate"/>
      </w:r>
      <w:r>
        <w:rPr>
          <w:rFonts w:hint="eastAsia"/>
          <w:sz w:val="28"/>
          <w:szCs w:val="28"/>
          <w:lang w:eastAsia="zh-CN"/>
        </w:rPr>
        <w:t>第六章 响应文件格式</w:t>
      </w:r>
      <w:r>
        <w:rPr>
          <w:sz w:val="28"/>
          <w:szCs w:val="28"/>
        </w:rPr>
        <w:tab/>
      </w:r>
      <w:r>
        <w:rPr>
          <w:sz w:val="28"/>
          <w:szCs w:val="28"/>
        </w:rPr>
        <w:fldChar w:fldCharType="begin"/>
      </w:r>
      <w:r>
        <w:rPr>
          <w:sz w:val="28"/>
          <w:szCs w:val="28"/>
        </w:rPr>
        <w:instrText xml:space="preserve"> PAGEREF _Toc15880 \h </w:instrText>
      </w:r>
      <w:r>
        <w:rPr>
          <w:sz w:val="28"/>
          <w:szCs w:val="28"/>
        </w:rPr>
        <w:fldChar w:fldCharType="separate"/>
      </w:r>
      <w:r>
        <w:rPr>
          <w:sz w:val="28"/>
          <w:szCs w:val="28"/>
        </w:rPr>
        <w:t>35</w:t>
      </w:r>
      <w:r>
        <w:rPr>
          <w:sz w:val="28"/>
          <w:szCs w:val="28"/>
        </w:rPr>
        <w:fldChar w:fldCharType="end"/>
      </w:r>
      <w:r>
        <w:rPr>
          <w:sz w:val="28"/>
          <w:szCs w:val="28"/>
        </w:rPr>
        <w:fldChar w:fldCharType="end"/>
      </w:r>
    </w:p>
    <w:p w14:paraId="1DD4BBA2">
      <w:pPr>
        <w:keepNext w:val="0"/>
        <w:keepLines w:val="0"/>
        <w:pageBreakBefore w:val="0"/>
        <w:widowControl w:val="0"/>
        <w:kinsoku/>
        <w:wordWrap/>
        <w:overflowPunct/>
        <w:topLinePunct w:val="0"/>
        <w:autoSpaceDE w:val="0"/>
        <w:autoSpaceDN w:val="0"/>
        <w:bidi w:val="0"/>
        <w:adjustRightInd/>
        <w:snapToGrid/>
        <w:spacing w:line="720" w:lineRule="auto"/>
        <w:textAlignment w:val="auto"/>
      </w:pPr>
      <w:r>
        <w:fldChar w:fldCharType="end"/>
      </w:r>
    </w:p>
    <w:p w14:paraId="35216558">
      <w:pPr>
        <w:pStyle w:val="2"/>
        <w:rPr>
          <w:rFonts w:hint="eastAsia"/>
          <w:lang w:eastAsia="zh-CN"/>
        </w:rPr>
        <w:sectPr>
          <w:pgSz w:w="11910" w:h="16840"/>
          <w:pgMar w:top="1440" w:right="1080" w:bottom="1440" w:left="1080" w:header="720" w:footer="720" w:gutter="0"/>
          <w:cols w:space="720" w:num="1"/>
        </w:sectPr>
      </w:pPr>
    </w:p>
    <w:p w14:paraId="5A9E2AEA">
      <w:pPr>
        <w:pStyle w:val="2"/>
        <w:rPr>
          <w:rFonts w:hint="eastAsia"/>
          <w:lang w:eastAsia="zh-CN"/>
        </w:rPr>
      </w:pPr>
      <w:bookmarkStart w:id="3" w:name="_Toc31793"/>
      <w:r>
        <w:rPr>
          <w:rFonts w:hint="eastAsia"/>
          <w:lang w:eastAsia="zh-CN"/>
        </w:rPr>
        <w:t>第一章 竞争性磋商公告</w:t>
      </w:r>
      <w:bookmarkEnd w:id="3"/>
    </w:p>
    <w:p w14:paraId="2A736691">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0" w:beforeAutospacing="0" w:after="0" w:afterAutospacing="0" w:line="560" w:lineRule="exact"/>
        <w:ind w:left="0" w:right="0" w:firstLine="440" w:firstLineChars="200"/>
        <w:textAlignment w:val="auto"/>
        <w:rPr>
          <w:rFonts w:hint="eastAsia" w:ascii="宋体" w:hAnsi="宋体" w:eastAsia="宋体" w:cs="宋体"/>
          <w:b w:val="0"/>
          <w:bCs w:val="0"/>
          <w:i w:val="0"/>
          <w:iCs w:val="0"/>
          <w:color w:val="000000"/>
          <w:sz w:val="22"/>
          <w:szCs w:val="22"/>
        </w:rPr>
      </w:pPr>
      <w:r>
        <w:rPr>
          <w:rFonts w:hint="eastAsia" w:ascii="宋体" w:hAnsi="宋体" w:eastAsia="宋体" w:cs="宋体"/>
          <w:b w:val="0"/>
          <w:bCs w:val="0"/>
          <w:i w:val="0"/>
          <w:iCs w:val="0"/>
          <w:color w:val="000000"/>
          <w:sz w:val="22"/>
          <w:szCs w:val="22"/>
        </w:rPr>
        <w:t>项目概况</w:t>
      </w:r>
    </w:p>
    <w:p w14:paraId="6C848667">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0" w:beforeAutospacing="0" w:after="0" w:afterAutospacing="0" w:line="560" w:lineRule="exact"/>
        <w:ind w:left="0" w:right="0" w:firstLine="440" w:firstLineChars="200"/>
        <w:textAlignment w:val="auto"/>
        <w:rPr>
          <w:rFonts w:hint="eastAsia" w:ascii="宋体" w:hAnsi="宋体" w:eastAsia="宋体" w:cs="宋体"/>
          <w:b w:val="0"/>
          <w:bCs w:val="0"/>
          <w:kern w:val="0"/>
          <w:sz w:val="22"/>
          <w:szCs w:val="22"/>
          <w:lang w:val="en-US" w:eastAsia="zh-CN" w:bidi="ar-SA"/>
        </w:rPr>
      </w:pPr>
      <w:r>
        <w:rPr>
          <w:rFonts w:hint="eastAsia" w:ascii="宋体" w:hAnsi="宋体" w:eastAsia="宋体" w:cs="宋体"/>
          <w:b w:val="0"/>
          <w:bCs w:val="0"/>
          <w:kern w:val="0"/>
          <w:sz w:val="22"/>
          <w:szCs w:val="22"/>
          <w:lang w:val="en-US" w:eastAsia="zh-CN" w:bidi="ar-SA"/>
        </w:rPr>
        <w:t>三门峡市综合应急救援队伍配套训练场地租赁项目的潜在投标人应在三门峡市公共资源交易中心网（网址：gzjy.smx.gov.cn）获取竞争性磋商文件，并于2025年8月5日09时00分（北京时间）前递交响应文件。</w:t>
      </w:r>
    </w:p>
    <w:p w14:paraId="7C9092C9">
      <w:pPr>
        <w:keepNext w:val="0"/>
        <w:keepLines w:val="0"/>
        <w:pageBreakBefore w:val="0"/>
        <w:kinsoku/>
        <w:wordWrap w:val="0"/>
        <w:overflowPunct/>
        <w:topLinePunct w:val="0"/>
        <w:autoSpaceDE w:val="0"/>
        <w:autoSpaceDN w:val="0"/>
        <w:bidi w:val="0"/>
        <w:adjustRightInd/>
        <w:snapToGrid/>
        <w:spacing w:line="560" w:lineRule="exact"/>
        <w:ind w:right="0"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一、项目基本情况</w:t>
      </w:r>
    </w:p>
    <w:p w14:paraId="2CC14DD0">
      <w:pPr>
        <w:keepNext w:val="0"/>
        <w:keepLines w:val="0"/>
        <w:pageBreakBefore w:val="0"/>
        <w:kinsoku/>
        <w:wordWrap w:val="0"/>
        <w:overflowPunct/>
        <w:topLinePunct w:val="0"/>
        <w:autoSpaceDE w:val="0"/>
        <w:autoSpaceDN w:val="0"/>
        <w:bidi w:val="0"/>
        <w:adjustRightInd/>
        <w:snapToGrid/>
        <w:spacing w:line="560" w:lineRule="exact"/>
        <w:ind w:right="0" w:firstLine="440" w:firstLineChars="200"/>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1.项目名称：三门峡市综合应急救援队伍配套训练场地租赁项目</w:t>
      </w:r>
    </w:p>
    <w:p w14:paraId="340F556D">
      <w:pPr>
        <w:keepNext w:val="0"/>
        <w:keepLines w:val="0"/>
        <w:pageBreakBefore w:val="0"/>
        <w:kinsoku/>
        <w:wordWrap w:val="0"/>
        <w:overflowPunct/>
        <w:topLinePunct w:val="0"/>
        <w:autoSpaceDE w:val="0"/>
        <w:autoSpaceDN w:val="0"/>
        <w:bidi w:val="0"/>
        <w:adjustRightInd/>
        <w:snapToGrid/>
        <w:spacing w:line="560" w:lineRule="exact"/>
        <w:ind w:right="0" w:firstLine="440" w:firstLineChars="200"/>
        <w:jc w:val="both"/>
        <w:textAlignment w:val="auto"/>
        <w:rPr>
          <w:rFonts w:hint="default"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 xml:space="preserve">2.项目编号：三财竞磋采购-2025-53、SGZ[2025]326-ZC224 </w:t>
      </w:r>
    </w:p>
    <w:p w14:paraId="2154601E">
      <w:pPr>
        <w:keepNext w:val="0"/>
        <w:keepLines w:val="0"/>
        <w:pageBreakBefore w:val="0"/>
        <w:kinsoku/>
        <w:wordWrap w:val="0"/>
        <w:overflowPunct/>
        <w:topLinePunct w:val="0"/>
        <w:autoSpaceDE w:val="0"/>
        <w:autoSpaceDN w:val="0"/>
        <w:bidi w:val="0"/>
        <w:adjustRightInd/>
        <w:snapToGrid/>
        <w:spacing w:line="560" w:lineRule="exact"/>
        <w:ind w:right="0" w:firstLine="440" w:firstLineChars="200"/>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3.采购方式：竞争性磋商</w:t>
      </w:r>
    </w:p>
    <w:p w14:paraId="03F3AB14">
      <w:pPr>
        <w:keepNext w:val="0"/>
        <w:keepLines w:val="0"/>
        <w:pageBreakBefore w:val="0"/>
        <w:kinsoku/>
        <w:wordWrap w:val="0"/>
        <w:overflowPunct/>
        <w:topLinePunct w:val="0"/>
        <w:autoSpaceDE w:val="0"/>
        <w:autoSpaceDN w:val="0"/>
        <w:bidi w:val="0"/>
        <w:adjustRightInd/>
        <w:snapToGrid/>
        <w:spacing w:line="560" w:lineRule="exact"/>
        <w:ind w:right="0" w:firstLine="440" w:firstLineChars="200"/>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4、预算金额：558000.00元/年；</w:t>
      </w:r>
    </w:p>
    <w:tbl>
      <w:tblPr>
        <w:tblStyle w:val="17"/>
        <w:tblW w:w="9781" w:type="dxa"/>
        <w:tblInd w:w="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508"/>
        <w:gridCol w:w="2329"/>
        <w:gridCol w:w="1144"/>
        <w:gridCol w:w="1355"/>
        <w:gridCol w:w="1355"/>
        <w:gridCol w:w="1355"/>
      </w:tblGrid>
      <w:tr w14:paraId="0E07D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trPr>
        <w:tc>
          <w:tcPr>
            <w:tcW w:w="735" w:type="dxa"/>
            <w:vAlign w:val="center"/>
          </w:tcPr>
          <w:p w14:paraId="148DF0A3">
            <w:pPr>
              <w:keepNext w:val="0"/>
              <w:keepLines w:val="0"/>
              <w:pageBreakBefore w:val="0"/>
              <w:kinsoku/>
              <w:wordWrap w:val="0"/>
              <w:overflowPunct/>
              <w:topLinePunct w:val="0"/>
              <w:autoSpaceDE w:val="0"/>
              <w:autoSpaceDN w:val="0"/>
              <w:bidi w:val="0"/>
              <w:adjustRightInd/>
              <w:snapToGrid/>
              <w:spacing w:line="560" w:lineRule="exact"/>
              <w:ind w:right="0"/>
              <w:jc w:val="center"/>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序号</w:t>
            </w:r>
          </w:p>
        </w:tc>
        <w:tc>
          <w:tcPr>
            <w:tcW w:w="1508" w:type="dxa"/>
            <w:vAlign w:val="center"/>
          </w:tcPr>
          <w:p w14:paraId="7D055BFD">
            <w:pPr>
              <w:keepNext w:val="0"/>
              <w:keepLines w:val="0"/>
              <w:pageBreakBefore w:val="0"/>
              <w:kinsoku/>
              <w:wordWrap w:val="0"/>
              <w:overflowPunct/>
              <w:topLinePunct w:val="0"/>
              <w:autoSpaceDE w:val="0"/>
              <w:autoSpaceDN w:val="0"/>
              <w:bidi w:val="0"/>
              <w:adjustRightInd/>
              <w:snapToGrid/>
              <w:spacing w:line="560" w:lineRule="exact"/>
              <w:ind w:right="0"/>
              <w:jc w:val="center"/>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包号</w:t>
            </w:r>
          </w:p>
        </w:tc>
        <w:tc>
          <w:tcPr>
            <w:tcW w:w="2329" w:type="dxa"/>
            <w:vAlign w:val="center"/>
          </w:tcPr>
          <w:p w14:paraId="259EA937">
            <w:pPr>
              <w:keepNext w:val="0"/>
              <w:keepLines w:val="0"/>
              <w:pageBreakBefore w:val="0"/>
              <w:kinsoku/>
              <w:wordWrap w:val="0"/>
              <w:overflowPunct/>
              <w:topLinePunct w:val="0"/>
              <w:autoSpaceDE w:val="0"/>
              <w:autoSpaceDN w:val="0"/>
              <w:bidi w:val="0"/>
              <w:adjustRightInd/>
              <w:snapToGrid/>
              <w:spacing w:line="560" w:lineRule="exact"/>
              <w:ind w:right="0"/>
              <w:jc w:val="center"/>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包名称</w:t>
            </w:r>
          </w:p>
        </w:tc>
        <w:tc>
          <w:tcPr>
            <w:tcW w:w="1144" w:type="dxa"/>
            <w:vAlign w:val="center"/>
          </w:tcPr>
          <w:p w14:paraId="5201A975">
            <w:pPr>
              <w:keepNext w:val="0"/>
              <w:keepLines w:val="0"/>
              <w:pageBreakBefore w:val="0"/>
              <w:kinsoku/>
              <w:wordWrap w:val="0"/>
              <w:overflowPunct/>
              <w:topLinePunct w:val="0"/>
              <w:autoSpaceDE w:val="0"/>
              <w:autoSpaceDN w:val="0"/>
              <w:bidi w:val="0"/>
              <w:adjustRightInd/>
              <w:snapToGrid/>
              <w:spacing w:line="560" w:lineRule="exact"/>
              <w:ind w:right="0"/>
              <w:jc w:val="center"/>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包预算（元/年）</w:t>
            </w:r>
          </w:p>
        </w:tc>
        <w:tc>
          <w:tcPr>
            <w:tcW w:w="1355" w:type="dxa"/>
            <w:vAlign w:val="center"/>
          </w:tcPr>
          <w:p w14:paraId="137FCA53">
            <w:pPr>
              <w:keepNext w:val="0"/>
              <w:keepLines w:val="0"/>
              <w:pageBreakBefore w:val="0"/>
              <w:kinsoku/>
              <w:wordWrap w:val="0"/>
              <w:overflowPunct/>
              <w:topLinePunct w:val="0"/>
              <w:autoSpaceDE w:val="0"/>
              <w:autoSpaceDN w:val="0"/>
              <w:bidi w:val="0"/>
              <w:adjustRightInd/>
              <w:snapToGrid/>
              <w:spacing w:line="560" w:lineRule="exact"/>
              <w:ind w:right="0"/>
              <w:jc w:val="center"/>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包最高限价（元/年）</w:t>
            </w:r>
          </w:p>
        </w:tc>
        <w:tc>
          <w:tcPr>
            <w:tcW w:w="1355" w:type="dxa"/>
            <w:vAlign w:val="center"/>
          </w:tcPr>
          <w:p w14:paraId="4E70C7FE">
            <w:pPr>
              <w:keepNext w:val="0"/>
              <w:keepLines w:val="0"/>
              <w:pageBreakBefore w:val="0"/>
              <w:kinsoku/>
              <w:wordWrap w:val="0"/>
              <w:overflowPunct/>
              <w:topLinePunct w:val="0"/>
              <w:autoSpaceDE w:val="0"/>
              <w:autoSpaceDN w:val="0"/>
              <w:bidi w:val="0"/>
              <w:adjustRightInd/>
              <w:snapToGrid/>
              <w:spacing w:line="560" w:lineRule="exact"/>
              <w:ind w:right="0"/>
              <w:jc w:val="center"/>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是否专门面向中小企业</w:t>
            </w:r>
          </w:p>
        </w:tc>
        <w:tc>
          <w:tcPr>
            <w:tcW w:w="1355" w:type="dxa"/>
            <w:vAlign w:val="center"/>
          </w:tcPr>
          <w:p w14:paraId="71D8C7DC">
            <w:pPr>
              <w:keepNext w:val="0"/>
              <w:keepLines w:val="0"/>
              <w:pageBreakBefore w:val="0"/>
              <w:kinsoku/>
              <w:wordWrap w:val="0"/>
              <w:overflowPunct/>
              <w:topLinePunct w:val="0"/>
              <w:autoSpaceDE w:val="0"/>
              <w:autoSpaceDN w:val="0"/>
              <w:bidi w:val="0"/>
              <w:adjustRightInd/>
              <w:snapToGrid/>
              <w:spacing w:line="560" w:lineRule="exact"/>
              <w:ind w:right="0"/>
              <w:jc w:val="center"/>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采购预留金额（元/年）</w:t>
            </w:r>
          </w:p>
        </w:tc>
      </w:tr>
      <w:tr w14:paraId="7A775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trPr>
        <w:tc>
          <w:tcPr>
            <w:tcW w:w="735" w:type="dxa"/>
            <w:vAlign w:val="center"/>
          </w:tcPr>
          <w:p w14:paraId="63B322AE">
            <w:pPr>
              <w:keepNext w:val="0"/>
              <w:keepLines w:val="0"/>
              <w:pageBreakBefore w:val="0"/>
              <w:kinsoku/>
              <w:wordWrap w:val="0"/>
              <w:overflowPunct/>
              <w:topLinePunct w:val="0"/>
              <w:autoSpaceDE w:val="0"/>
              <w:autoSpaceDN w:val="0"/>
              <w:bidi w:val="0"/>
              <w:adjustRightInd/>
              <w:snapToGrid/>
              <w:spacing w:line="560" w:lineRule="exact"/>
              <w:ind w:right="0" w:firstLine="440" w:firstLineChars="200"/>
              <w:jc w:val="center"/>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1</w:t>
            </w:r>
          </w:p>
        </w:tc>
        <w:tc>
          <w:tcPr>
            <w:tcW w:w="1508" w:type="dxa"/>
            <w:vAlign w:val="center"/>
          </w:tcPr>
          <w:p w14:paraId="02D3E572">
            <w:pPr>
              <w:keepNext w:val="0"/>
              <w:keepLines w:val="0"/>
              <w:pageBreakBefore w:val="0"/>
              <w:kinsoku/>
              <w:wordWrap w:val="0"/>
              <w:overflowPunct/>
              <w:topLinePunct w:val="0"/>
              <w:autoSpaceDE w:val="0"/>
              <w:autoSpaceDN w:val="0"/>
              <w:bidi w:val="0"/>
              <w:adjustRightInd/>
              <w:snapToGrid/>
              <w:spacing w:line="560" w:lineRule="exact"/>
              <w:ind w:right="0"/>
              <w:jc w:val="center"/>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三财竞磋采购-2025-53、SGZ[2025]326-ZC224</w:t>
            </w:r>
          </w:p>
        </w:tc>
        <w:tc>
          <w:tcPr>
            <w:tcW w:w="2329" w:type="dxa"/>
            <w:vAlign w:val="center"/>
          </w:tcPr>
          <w:p w14:paraId="485A7E2C">
            <w:pPr>
              <w:keepNext w:val="0"/>
              <w:keepLines w:val="0"/>
              <w:pageBreakBefore w:val="0"/>
              <w:kinsoku/>
              <w:wordWrap w:val="0"/>
              <w:overflowPunct/>
              <w:topLinePunct w:val="0"/>
              <w:autoSpaceDE w:val="0"/>
              <w:autoSpaceDN w:val="0"/>
              <w:bidi w:val="0"/>
              <w:adjustRightInd/>
              <w:snapToGrid/>
              <w:spacing w:line="560" w:lineRule="exact"/>
              <w:ind w:right="0"/>
              <w:jc w:val="center"/>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三门峡市综合应急救援队伍配套训练场地租赁项目</w:t>
            </w:r>
          </w:p>
        </w:tc>
        <w:tc>
          <w:tcPr>
            <w:tcW w:w="1144" w:type="dxa"/>
            <w:vAlign w:val="center"/>
          </w:tcPr>
          <w:p w14:paraId="5B0E3BCC">
            <w:pPr>
              <w:keepNext w:val="0"/>
              <w:keepLines w:val="0"/>
              <w:pageBreakBefore w:val="0"/>
              <w:kinsoku/>
              <w:wordWrap w:val="0"/>
              <w:overflowPunct/>
              <w:topLinePunct w:val="0"/>
              <w:autoSpaceDE w:val="0"/>
              <w:autoSpaceDN w:val="0"/>
              <w:bidi w:val="0"/>
              <w:adjustRightInd/>
              <w:snapToGrid/>
              <w:spacing w:line="560" w:lineRule="exact"/>
              <w:ind w:right="0"/>
              <w:jc w:val="center"/>
              <w:textAlignment w:val="auto"/>
              <w:rPr>
                <w:rFonts w:hint="default"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558000</w:t>
            </w:r>
          </w:p>
        </w:tc>
        <w:tc>
          <w:tcPr>
            <w:tcW w:w="1355" w:type="dxa"/>
            <w:vAlign w:val="center"/>
          </w:tcPr>
          <w:p w14:paraId="1B86BC2A">
            <w:pPr>
              <w:keepNext w:val="0"/>
              <w:keepLines w:val="0"/>
              <w:pageBreakBefore w:val="0"/>
              <w:kinsoku/>
              <w:wordWrap w:val="0"/>
              <w:overflowPunct/>
              <w:topLinePunct w:val="0"/>
              <w:autoSpaceDE w:val="0"/>
              <w:autoSpaceDN w:val="0"/>
              <w:bidi w:val="0"/>
              <w:adjustRightInd/>
              <w:snapToGrid/>
              <w:spacing w:line="560" w:lineRule="exact"/>
              <w:ind w:right="0"/>
              <w:jc w:val="center"/>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558000</w:t>
            </w:r>
          </w:p>
        </w:tc>
        <w:tc>
          <w:tcPr>
            <w:tcW w:w="1355" w:type="dxa"/>
            <w:vAlign w:val="center"/>
          </w:tcPr>
          <w:p w14:paraId="11CB8320">
            <w:pPr>
              <w:keepNext w:val="0"/>
              <w:keepLines w:val="0"/>
              <w:pageBreakBefore w:val="0"/>
              <w:kinsoku/>
              <w:wordWrap w:val="0"/>
              <w:overflowPunct/>
              <w:topLinePunct w:val="0"/>
              <w:autoSpaceDE w:val="0"/>
              <w:autoSpaceDN w:val="0"/>
              <w:bidi w:val="0"/>
              <w:adjustRightInd/>
              <w:snapToGrid/>
              <w:spacing w:line="560" w:lineRule="exact"/>
              <w:ind w:right="0"/>
              <w:jc w:val="center"/>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是</w:t>
            </w:r>
          </w:p>
        </w:tc>
        <w:tc>
          <w:tcPr>
            <w:tcW w:w="1355" w:type="dxa"/>
            <w:vAlign w:val="center"/>
          </w:tcPr>
          <w:p w14:paraId="5B6D5F77">
            <w:pPr>
              <w:keepNext w:val="0"/>
              <w:keepLines w:val="0"/>
              <w:pageBreakBefore w:val="0"/>
              <w:kinsoku/>
              <w:wordWrap w:val="0"/>
              <w:overflowPunct/>
              <w:topLinePunct w:val="0"/>
              <w:autoSpaceDE w:val="0"/>
              <w:autoSpaceDN w:val="0"/>
              <w:bidi w:val="0"/>
              <w:adjustRightInd/>
              <w:snapToGrid/>
              <w:spacing w:line="560" w:lineRule="exact"/>
              <w:ind w:right="0"/>
              <w:jc w:val="center"/>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558000</w:t>
            </w:r>
          </w:p>
        </w:tc>
      </w:tr>
    </w:tbl>
    <w:p w14:paraId="3C1A2353">
      <w:pPr>
        <w:keepNext w:val="0"/>
        <w:keepLines w:val="0"/>
        <w:pageBreakBefore w:val="0"/>
        <w:kinsoku/>
        <w:wordWrap w:val="0"/>
        <w:overflowPunct/>
        <w:topLinePunct w:val="0"/>
        <w:autoSpaceDE w:val="0"/>
        <w:autoSpaceDN w:val="0"/>
        <w:bidi w:val="0"/>
        <w:adjustRightInd/>
        <w:snapToGrid/>
        <w:spacing w:line="560" w:lineRule="exact"/>
        <w:ind w:right="0"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5、采购需求（包括但不限于标的的名称、数量、简要技术需求或服务要求等）：</w:t>
      </w:r>
    </w:p>
    <w:p w14:paraId="6D0D42AE">
      <w:pPr>
        <w:keepNext w:val="0"/>
        <w:keepLines w:val="0"/>
        <w:pageBreakBefore w:val="0"/>
        <w:kinsoku/>
        <w:wordWrap w:val="0"/>
        <w:overflowPunct/>
        <w:topLinePunct w:val="0"/>
        <w:autoSpaceDE w:val="0"/>
        <w:autoSpaceDN w:val="0"/>
        <w:bidi w:val="0"/>
        <w:adjustRightInd/>
        <w:snapToGrid/>
        <w:spacing w:line="560" w:lineRule="exact"/>
        <w:ind w:right="0" w:firstLine="440" w:firstLineChars="200"/>
        <w:textAlignment w:val="auto"/>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5.1采购内容：本项目为</w:t>
      </w:r>
      <w:r>
        <w:rPr>
          <w:rFonts w:hint="eastAsia" w:ascii="宋体" w:hAnsi="宋体" w:eastAsia="宋体" w:cs="宋体"/>
          <w:b w:val="0"/>
          <w:bCs w:val="0"/>
          <w:sz w:val="22"/>
          <w:szCs w:val="22"/>
          <w:lang w:val="en-US" w:eastAsia="zh-CN" w:bidi="ar-SA"/>
        </w:rPr>
        <w:t>三门峡市综合应急救援队伍配套训练场地租赁，根据《河南省市场监管局DB41/T2799-2024综合性应急救援队伍建设规范》要求，我市作为2级综合性应急救援队伍，需配置符合标准的训练场地、业务用房及物资仓库；具体要求详见服务内容及要求；</w:t>
      </w:r>
    </w:p>
    <w:p w14:paraId="1BE3DEBC">
      <w:pPr>
        <w:keepNext w:val="0"/>
        <w:keepLines w:val="0"/>
        <w:pageBreakBefore w:val="0"/>
        <w:kinsoku/>
        <w:wordWrap w:val="0"/>
        <w:overflowPunct/>
        <w:topLinePunct w:val="0"/>
        <w:autoSpaceDE w:val="0"/>
        <w:autoSpaceDN w:val="0"/>
        <w:bidi w:val="0"/>
        <w:adjustRightInd/>
        <w:snapToGrid/>
        <w:spacing w:line="560" w:lineRule="exact"/>
        <w:ind w:right="0"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5.</w:t>
      </w:r>
      <w:r>
        <w:rPr>
          <w:rFonts w:hint="eastAsia" w:ascii="宋体" w:hAnsi="宋体" w:eastAsia="宋体" w:cs="宋体"/>
          <w:sz w:val="22"/>
          <w:szCs w:val="22"/>
          <w:lang w:val="en-US" w:eastAsia="zh-CN"/>
        </w:rPr>
        <w:t>2</w:t>
      </w:r>
      <w:r>
        <w:rPr>
          <w:rFonts w:hint="eastAsia" w:ascii="宋体" w:hAnsi="宋体" w:eastAsia="宋体" w:cs="宋体"/>
          <w:sz w:val="22"/>
          <w:szCs w:val="22"/>
          <w:lang w:eastAsia="zh-CN"/>
        </w:rPr>
        <w:t>资金来源：财政资金，</w:t>
      </w:r>
      <w:r>
        <w:rPr>
          <w:rFonts w:hint="eastAsia" w:ascii="宋体" w:hAnsi="宋体" w:eastAsia="宋体" w:cs="宋体"/>
          <w:sz w:val="22"/>
          <w:szCs w:val="22"/>
          <w:lang w:val="en-US" w:eastAsia="zh-CN"/>
        </w:rPr>
        <w:t>已落实。</w:t>
      </w:r>
    </w:p>
    <w:p w14:paraId="4CB9742E">
      <w:pPr>
        <w:keepNext w:val="0"/>
        <w:keepLines w:val="0"/>
        <w:pageBreakBefore w:val="0"/>
        <w:kinsoku/>
        <w:wordWrap w:val="0"/>
        <w:overflowPunct/>
        <w:topLinePunct w:val="0"/>
        <w:autoSpaceDE w:val="0"/>
        <w:autoSpaceDN w:val="0"/>
        <w:bidi w:val="0"/>
        <w:adjustRightInd/>
        <w:snapToGrid/>
        <w:spacing w:line="560" w:lineRule="exact"/>
        <w:ind w:right="0"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5.3</w:t>
      </w:r>
      <w:r>
        <w:rPr>
          <w:rFonts w:hint="eastAsia" w:ascii="宋体" w:hAnsi="宋体" w:eastAsia="宋体" w:cs="宋体"/>
          <w:sz w:val="22"/>
          <w:szCs w:val="22"/>
          <w:lang w:eastAsia="zh-CN"/>
        </w:rPr>
        <w:t>质量要求：场地需通水、电、网络，建筑用房结构安全，符合消防验收标准。</w:t>
      </w:r>
    </w:p>
    <w:p w14:paraId="3BA56DEE">
      <w:pPr>
        <w:keepNext w:val="0"/>
        <w:keepLines w:val="0"/>
        <w:pageBreakBefore w:val="0"/>
        <w:kinsoku/>
        <w:wordWrap w:val="0"/>
        <w:overflowPunct/>
        <w:topLinePunct w:val="0"/>
        <w:autoSpaceDE w:val="0"/>
        <w:autoSpaceDN w:val="0"/>
        <w:bidi w:val="0"/>
        <w:adjustRightInd/>
        <w:snapToGrid/>
        <w:spacing w:line="560" w:lineRule="exact"/>
        <w:ind w:right="0"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5.4租赁</w:t>
      </w:r>
      <w:r>
        <w:rPr>
          <w:rFonts w:hint="eastAsia" w:ascii="宋体" w:hAnsi="宋体" w:eastAsia="宋体" w:cs="宋体"/>
          <w:sz w:val="22"/>
          <w:szCs w:val="22"/>
          <w:lang w:eastAsia="zh-CN"/>
        </w:rPr>
        <w:t>期限</w:t>
      </w:r>
      <w:bookmarkStart w:id="4" w:name="OLE_LINK3"/>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3</w:t>
      </w:r>
      <w:r>
        <w:rPr>
          <w:rFonts w:hint="eastAsia" w:ascii="宋体" w:hAnsi="宋体" w:eastAsia="宋体" w:cs="宋体"/>
          <w:sz w:val="22"/>
          <w:szCs w:val="22"/>
          <w:lang w:eastAsia="zh-CN"/>
        </w:rPr>
        <w:t>年</w:t>
      </w:r>
      <w:bookmarkEnd w:id="4"/>
      <w:r>
        <w:rPr>
          <w:rFonts w:hint="eastAsia" w:ascii="宋体" w:hAnsi="宋体" w:eastAsia="宋体" w:cs="宋体"/>
          <w:sz w:val="22"/>
          <w:szCs w:val="22"/>
          <w:lang w:eastAsia="zh-CN"/>
        </w:rPr>
        <w:t>；</w:t>
      </w:r>
    </w:p>
    <w:p w14:paraId="67DBFC3A">
      <w:pPr>
        <w:keepNext w:val="0"/>
        <w:keepLines w:val="0"/>
        <w:pageBreakBefore w:val="0"/>
        <w:kinsoku/>
        <w:wordWrap w:val="0"/>
        <w:overflowPunct/>
        <w:topLinePunct w:val="0"/>
        <w:autoSpaceDE w:val="0"/>
        <w:autoSpaceDN w:val="0"/>
        <w:bidi w:val="0"/>
        <w:adjustRightInd/>
        <w:snapToGrid/>
        <w:spacing w:line="560" w:lineRule="exact"/>
        <w:ind w:right="0"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sz w:val="22"/>
          <w:szCs w:val="22"/>
          <w:lang w:val="en-US" w:eastAsia="zh-CN"/>
        </w:rPr>
        <w:t>5.5</w:t>
      </w:r>
      <w:r>
        <w:rPr>
          <w:rFonts w:hint="eastAsia" w:ascii="宋体" w:hAnsi="宋体" w:eastAsia="宋体" w:cs="宋体"/>
          <w:color w:val="auto"/>
          <w:sz w:val="22"/>
          <w:szCs w:val="22"/>
          <w:lang w:val="en-US" w:eastAsia="zh-CN"/>
        </w:rPr>
        <w:t>标段划分：本项目划分为一个标段。</w:t>
      </w:r>
    </w:p>
    <w:p w14:paraId="7B766561">
      <w:pPr>
        <w:keepNext w:val="0"/>
        <w:keepLines w:val="0"/>
        <w:pageBreakBefore w:val="0"/>
        <w:kinsoku/>
        <w:wordWrap w:val="0"/>
        <w:overflowPunct/>
        <w:topLinePunct w:val="0"/>
        <w:autoSpaceDE w:val="0"/>
        <w:autoSpaceDN w:val="0"/>
        <w:bidi w:val="0"/>
        <w:adjustRightInd/>
        <w:snapToGrid/>
        <w:spacing w:line="560" w:lineRule="exact"/>
        <w:ind w:right="0"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6、合同履约期限：3年。</w:t>
      </w:r>
    </w:p>
    <w:p w14:paraId="0C84C487">
      <w:pPr>
        <w:keepNext w:val="0"/>
        <w:keepLines w:val="0"/>
        <w:pageBreakBefore w:val="0"/>
        <w:kinsoku/>
        <w:wordWrap w:val="0"/>
        <w:overflowPunct/>
        <w:topLinePunct w:val="0"/>
        <w:autoSpaceDE w:val="0"/>
        <w:autoSpaceDN w:val="0"/>
        <w:bidi w:val="0"/>
        <w:adjustRightInd/>
        <w:snapToGrid/>
        <w:spacing w:line="560" w:lineRule="exact"/>
        <w:ind w:right="0"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7、本项目是否接受联合体投标：否</w:t>
      </w:r>
    </w:p>
    <w:p w14:paraId="499C7449">
      <w:pPr>
        <w:keepNext w:val="0"/>
        <w:keepLines w:val="0"/>
        <w:pageBreakBefore w:val="0"/>
        <w:kinsoku/>
        <w:wordWrap w:val="0"/>
        <w:overflowPunct/>
        <w:topLinePunct w:val="0"/>
        <w:autoSpaceDE w:val="0"/>
        <w:autoSpaceDN w:val="0"/>
        <w:bidi w:val="0"/>
        <w:adjustRightInd/>
        <w:snapToGrid/>
        <w:spacing w:line="560" w:lineRule="exact"/>
        <w:ind w:right="0"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8、是否接受进口产品：否</w:t>
      </w:r>
    </w:p>
    <w:p w14:paraId="732C4B14">
      <w:pPr>
        <w:keepNext w:val="0"/>
        <w:keepLines w:val="0"/>
        <w:pageBreakBefore w:val="0"/>
        <w:kinsoku/>
        <w:wordWrap w:val="0"/>
        <w:overflowPunct/>
        <w:topLinePunct w:val="0"/>
        <w:autoSpaceDE w:val="0"/>
        <w:autoSpaceDN w:val="0"/>
        <w:bidi w:val="0"/>
        <w:adjustRightInd/>
        <w:snapToGrid/>
        <w:spacing w:line="560" w:lineRule="exact"/>
        <w:ind w:right="0"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9、是否专门面向中小企业：是</w:t>
      </w:r>
    </w:p>
    <w:p w14:paraId="0FF495CD">
      <w:pPr>
        <w:keepNext w:val="0"/>
        <w:keepLines w:val="0"/>
        <w:pageBreakBefore w:val="0"/>
        <w:kinsoku/>
        <w:wordWrap w:val="0"/>
        <w:overflowPunct/>
        <w:topLinePunct w:val="0"/>
        <w:autoSpaceDE w:val="0"/>
        <w:autoSpaceDN w:val="0"/>
        <w:bidi w:val="0"/>
        <w:adjustRightInd/>
        <w:snapToGrid/>
        <w:spacing w:line="560" w:lineRule="exact"/>
        <w:ind w:right="0" w:firstLine="440" w:firstLineChars="20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二、供应商资格要求</w:t>
      </w:r>
    </w:p>
    <w:p w14:paraId="3BDD06E7">
      <w:pPr>
        <w:keepNext w:val="0"/>
        <w:keepLines w:val="0"/>
        <w:pageBreakBefore w:val="0"/>
        <w:kinsoku/>
        <w:wordWrap w:val="0"/>
        <w:overflowPunct/>
        <w:topLinePunct w:val="0"/>
        <w:autoSpaceDE w:val="0"/>
        <w:autoSpaceDN w:val="0"/>
        <w:bidi w:val="0"/>
        <w:adjustRightInd/>
        <w:snapToGrid/>
        <w:spacing w:line="560" w:lineRule="exact"/>
        <w:ind w:right="0" w:firstLine="440" w:firstLineChars="20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1.</w:t>
      </w:r>
      <w:r>
        <w:rPr>
          <w:rFonts w:hint="eastAsia" w:ascii="宋体" w:hAnsi="宋体" w:eastAsia="宋体" w:cs="宋体"/>
          <w:color w:val="auto"/>
          <w:sz w:val="22"/>
          <w:szCs w:val="22"/>
          <w:lang w:val="en-US" w:eastAsia="zh-CN"/>
        </w:rPr>
        <w:t>满足《中华人民共和国政府采购法》第二十二条规定；</w:t>
      </w:r>
    </w:p>
    <w:p w14:paraId="1CED09CD">
      <w:pPr>
        <w:keepNext w:val="0"/>
        <w:keepLines w:val="0"/>
        <w:pageBreakBefore w:val="0"/>
        <w:widowControl/>
        <w:kinsoku/>
        <w:wordWrap w:val="0"/>
        <w:overflowPunct/>
        <w:topLinePunct w:val="0"/>
        <w:autoSpaceDE w:val="0"/>
        <w:autoSpaceDN w:val="0"/>
        <w:bidi w:val="0"/>
        <w:adjustRightInd/>
        <w:snapToGrid/>
        <w:spacing w:line="560" w:lineRule="exact"/>
        <w:ind w:right="0" w:firstLine="440" w:firstLineChars="200"/>
        <w:jc w:val="left"/>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2.落实政府采购政策满足的资格要求：</w:t>
      </w:r>
      <w:r>
        <w:rPr>
          <w:rFonts w:hint="eastAsia" w:ascii="宋体" w:hAnsi="宋体" w:eastAsia="宋体" w:cs="宋体"/>
          <w:color w:val="auto"/>
          <w:sz w:val="22"/>
          <w:szCs w:val="22"/>
          <w:lang w:val="en-US" w:eastAsia="zh-CN"/>
        </w:rPr>
        <w:t>本项目专门面向中小微企业采购，供应商需提供《中小企业声明函》。</w:t>
      </w:r>
    </w:p>
    <w:p w14:paraId="2F7BBBF7">
      <w:pPr>
        <w:keepNext w:val="0"/>
        <w:keepLines w:val="0"/>
        <w:pageBreakBefore w:val="0"/>
        <w:kinsoku/>
        <w:wordWrap w:val="0"/>
        <w:overflowPunct/>
        <w:topLinePunct w:val="0"/>
        <w:autoSpaceDE w:val="0"/>
        <w:autoSpaceDN w:val="0"/>
        <w:bidi w:val="0"/>
        <w:adjustRightInd/>
        <w:snapToGrid/>
        <w:spacing w:line="560" w:lineRule="exact"/>
        <w:ind w:right="0" w:firstLine="440" w:firstLineChars="20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lang w:eastAsia="zh-CN"/>
        </w:rPr>
        <w:t>本项目的特定资格条件:</w:t>
      </w:r>
    </w:p>
    <w:p w14:paraId="40DAFA29">
      <w:pPr>
        <w:keepNext w:val="0"/>
        <w:keepLines w:val="0"/>
        <w:pageBreakBefore w:val="0"/>
        <w:kinsoku/>
        <w:wordWrap w:val="0"/>
        <w:overflowPunct/>
        <w:topLinePunct w:val="0"/>
        <w:autoSpaceDE w:val="0"/>
        <w:autoSpaceDN w:val="0"/>
        <w:bidi w:val="0"/>
        <w:adjustRightInd/>
        <w:snapToGrid/>
        <w:spacing w:line="560" w:lineRule="exact"/>
        <w:ind w:right="0"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lang w:eastAsia="zh-CN"/>
        </w:rPr>
        <w:t>1.</w:t>
      </w:r>
      <w:r>
        <w:rPr>
          <w:rFonts w:hint="eastAsia" w:ascii="宋体" w:hAnsi="宋体" w:eastAsia="宋体" w:cs="宋体"/>
          <w:color w:val="auto"/>
          <w:sz w:val="22"/>
          <w:szCs w:val="22"/>
          <w:lang w:val="en-US" w:eastAsia="zh-CN"/>
        </w:rPr>
        <w:t>供应商具有独立法人资格，持有真实有效的企业法人营业执照；</w:t>
      </w:r>
    </w:p>
    <w:p w14:paraId="4C7D65C5">
      <w:pPr>
        <w:keepNext w:val="0"/>
        <w:keepLines w:val="0"/>
        <w:pageBreakBefore w:val="0"/>
        <w:kinsoku/>
        <w:wordWrap w:val="0"/>
        <w:overflowPunct/>
        <w:topLinePunct w:val="0"/>
        <w:autoSpaceDE w:val="0"/>
        <w:autoSpaceDN w:val="0"/>
        <w:bidi w:val="0"/>
        <w:adjustRightInd/>
        <w:snapToGrid/>
        <w:spacing w:line="560" w:lineRule="exact"/>
        <w:ind w:right="0"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3.2</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提供供应商企业、法定代表人无行贿犯罪记录，在中国裁判文书网查询（提供网页查询截图）或供应商自行承诺；</w:t>
      </w:r>
    </w:p>
    <w:p w14:paraId="611EEA70">
      <w:pPr>
        <w:keepNext w:val="0"/>
        <w:keepLines w:val="0"/>
        <w:pageBreakBefore w:val="0"/>
        <w:kinsoku/>
        <w:wordWrap w:val="0"/>
        <w:overflowPunct/>
        <w:topLinePunct w:val="0"/>
        <w:autoSpaceDE w:val="0"/>
        <w:autoSpaceDN w:val="0"/>
        <w:bidi w:val="0"/>
        <w:adjustRightInd/>
        <w:snapToGrid/>
        <w:spacing w:line="560" w:lineRule="exact"/>
        <w:ind w:right="0" w:firstLine="440" w:firstLineChars="20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3.3</w:t>
      </w:r>
      <w:r>
        <w:rPr>
          <w:rFonts w:hint="eastAsia" w:ascii="宋体" w:hAnsi="宋体" w:eastAsia="宋体" w:cs="宋体"/>
          <w:color w:val="auto"/>
          <w:sz w:val="22"/>
          <w:szCs w:val="22"/>
          <w:lang w:eastAsia="zh-CN"/>
        </w:rPr>
        <w:t>供应商须提供本企业</w:t>
      </w:r>
      <w:r>
        <w:rPr>
          <w:rFonts w:hint="eastAsia" w:ascii="宋体" w:hAnsi="宋体" w:eastAsia="宋体" w:cs="宋体"/>
          <w:color w:val="auto"/>
          <w:sz w:val="22"/>
          <w:szCs w:val="22"/>
          <w:lang w:val="en-US" w:eastAsia="zh-CN"/>
        </w:rPr>
        <w:t>及法人</w:t>
      </w:r>
      <w:r>
        <w:rPr>
          <w:rFonts w:hint="eastAsia" w:ascii="宋体" w:hAnsi="宋体" w:eastAsia="宋体" w:cs="宋体"/>
          <w:color w:val="auto"/>
          <w:sz w:val="22"/>
          <w:szCs w:val="22"/>
          <w:lang w:eastAsia="zh-CN"/>
        </w:rPr>
        <w:t>无商业贿赂和不正当竞争行为承诺书；</w:t>
      </w:r>
    </w:p>
    <w:p w14:paraId="6ADEB4C9">
      <w:pPr>
        <w:keepNext w:val="0"/>
        <w:keepLines w:val="0"/>
        <w:pageBreakBefore w:val="0"/>
        <w:kinsoku/>
        <w:wordWrap w:val="0"/>
        <w:overflowPunct/>
        <w:topLinePunct w:val="0"/>
        <w:autoSpaceDE w:val="0"/>
        <w:autoSpaceDN w:val="0"/>
        <w:bidi w:val="0"/>
        <w:adjustRightInd/>
        <w:snapToGrid/>
        <w:spacing w:line="560" w:lineRule="exact"/>
        <w:ind w:right="0" w:firstLine="440" w:firstLineChars="20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3.4</w:t>
      </w:r>
      <w:r>
        <w:rPr>
          <w:rFonts w:hint="eastAsia" w:ascii="宋体" w:hAnsi="宋体" w:eastAsia="宋体" w:cs="宋体"/>
          <w:color w:val="auto"/>
          <w:sz w:val="22"/>
          <w:szCs w:val="22"/>
          <w:lang w:eastAsia="zh-CN"/>
        </w:rPr>
        <w:t>.</w:t>
      </w:r>
      <w:bookmarkStart w:id="5" w:name="OLE_LINK6"/>
      <w:r>
        <w:rPr>
          <w:rFonts w:hint="eastAsia" w:ascii="宋体" w:hAnsi="宋体" w:eastAsia="宋体" w:cs="宋体"/>
          <w:color w:val="auto"/>
          <w:sz w:val="22"/>
          <w:szCs w:val="22"/>
          <w:lang w:eastAsia="zh-CN"/>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查询渠道：“信用中国”网站（www.creditchina.gov.cn），查询内容：重大税收违法失信主体，失信被执行人查询网站：（http://zxgk.court.gov.cn）中国执行信息公开网查询截图，中国政府采购网（www.ccgp.gov.cn）查询内容：政府采购严重违法失信行为记录名单。供应商须提供信用中国查询页、中国政府采购网查询页、中国执行信息公开网查询截图；查询日期为本公告发布之日起，网站截图应含有日期；</w:t>
      </w:r>
    </w:p>
    <w:bookmarkEnd w:id="5"/>
    <w:p w14:paraId="6E574976">
      <w:pPr>
        <w:keepNext w:val="0"/>
        <w:keepLines w:val="0"/>
        <w:pageBreakBefore w:val="0"/>
        <w:kinsoku/>
        <w:wordWrap w:val="0"/>
        <w:overflowPunct/>
        <w:topLinePunct w:val="0"/>
        <w:autoSpaceDE w:val="0"/>
        <w:autoSpaceDN w:val="0"/>
        <w:bidi w:val="0"/>
        <w:adjustRightInd/>
        <w:snapToGrid/>
        <w:spacing w:line="560" w:lineRule="exact"/>
        <w:ind w:right="0"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3.5</w:t>
      </w:r>
      <w:r>
        <w:rPr>
          <w:rFonts w:hint="eastAsia" w:ascii="宋体" w:hAnsi="宋体" w:eastAsia="宋体" w:cs="宋体"/>
          <w:sz w:val="22"/>
          <w:szCs w:val="22"/>
          <w:lang w:eastAsia="zh-CN"/>
        </w:rPr>
        <w:t>.本次采购不接受联合体磋商,供应商需提供非联合体承诺书（承诺书格式自拟）。</w:t>
      </w:r>
    </w:p>
    <w:p w14:paraId="448D981D">
      <w:pPr>
        <w:keepNext w:val="0"/>
        <w:keepLines w:val="0"/>
        <w:pageBreakBefore w:val="0"/>
        <w:kinsoku/>
        <w:wordWrap w:val="0"/>
        <w:overflowPunct/>
        <w:topLinePunct w:val="0"/>
        <w:autoSpaceDE w:val="0"/>
        <w:autoSpaceDN w:val="0"/>
        <w:bidi w:val="0"/>
        <w:adjustRightInd/>
        <w:snapToGrid/>
        <w:spacing w:line="560" w:lineRule="exact"/>
        <w:ind w:right="0"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3.6</w:t>
      </w:r>
      <w:r>
        <w:rPr>
          <w:rFonts w:hint="eastAsia" w:ascii="宋体" w:hAnsi="宋体" w:eastAsia="宋体" w:cs="宋体"/>
          <w:sz w:val="22"/>
          <w:szCs w:val="22"/>
          <w:lang w:eastAsia="zh-CN"/>
        </w:rPr>
        <w:t>.本项目实行资格后审，资格审查的具体要求见竞争性磋商文件。</w:t>
      </w:r>
    </w:p>
    <w:p w14:paraId="05D36372">
      <w:pPr>
        <w:keepNext w:val="0"/>
        <w:keepLines w:val="0"/>
        <w:pageBreakBefore w:val="0"/>
        <w:kinsoku/>
        <w:wordWrap w:val="0"/>
        <w:overflowPunct/>
        <w:topLinePunct w:val="0"/>
        <w:autoSpaceDE w:val="0"/>
        <w:autoSpaceDN w:val="0"/>
        <w:bidi w:val="0"/>
        <w:adjustRightInd/>
        <w:snapToGrid/>
        <w:spacing w:line="560" w:lineRule="exact"/>
        <w:ind w:right="0"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三、竞争性磋商文件获取方式</w:t>
      </w:r>
    </w:p>
    <w:p w14:paraId="476C982E">
      <w:pPr>
        <w:keepNext w:val="0"/>
        <w:keepLines w:val="0"/>
        <w:pageBreakBefore w:val="0"/>
        <w:kinsoku/>
        <w:wordWrap w:val="0"/>
        <w:overflowPunct/>
        <w:topLinePunct w:val="0"/>
        <w:autoSpaceDE w:val="0"/>
        <w:autoSpaceDN w:val="0"/>
        <w:bidi w:val="0"/>
        <w:adjustRightInd/>
        <w:snapToGrid/>
        <w:spacing w:line="560" w:lineRule="exact"/>
        <w:ind w:right="0" w:firstLine="440" w:firstLineChars="20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1.时间：</w:t>
      </w:r>
      <w:r>
        <w:rPr>
          <w:rFonts w:hint="eastAsia" w:ascii="宋体" w:hAnsi="宋体" w:eastAsia="宋体" w:cs="宋体"/>
          <w:sz w:val="22"/>
          <w:szCs w:val="22"/>
          <w:lang w:eastAsia="zh-CN"/>
        </w:rPr>
        <w:t>202</w:t>
      </w:r>
      <w:r>
        <w:rPr>
          <w:rFonts w:hint="eastAsia" w:ascii="宋体" w:hAnsi="宋体" w:eastAsia="宋体" w:cs="宋体"/>
          <w:sz w:val="22"/>
          <w:szCs w:val="22"/>
          <w:lang w:val="en-US" w:eastAsia="zh-CN"/>
        </w:rPr>
        <w:t>5</w:t>
      </w:r>
      <w:r>
        <w:rPr>
          <w:rFonts w:hint="eastAsia" w:ascii="宋体" w:hAnsi="宋体" w:eastAsia="宋体" w:cs="宋体"/>
          <w:sz w:val="22"/>
          <w:szCs w:val="22"/>
          <w:lang w:eastAsia="zh-CN"/>
        </w:rPr>
        <w:t>年</w:t>
      </w:r>
      <w:r>
        <w:rPr>
          <w:rFonts w:hint="eastAsia" w:ascii="宋体" w:hAnsi="宋体" w:eastAsia="宋体" w:cs="宋体"/>
          <w:sz w:val="22"/>
          <w:szCs w:val="22"/>
          <w:lang w:val="en-US" w:eastAsia="zh-CN"/>
        </w:rPr>
        <w:t>07</w:t>
      </w:r>
      <w:r>
        <w:rPr>
          <w:rFonts w:hint="eastAsia" w:ascii="宋体" w:hAnsi="宋体" w:eastAsia="宋体" w:cs="宋体"/>
          <w:sz w:val="22"/>
          <w:szCs w:val="22"/>
          <w:lang w:eastAsia="zh-CN"/>
        </w:rPr>
        <w:t>月</w:t>
      </w:r>
      <w:r>
        <w:rPr>
          <w:rFonts w:hint="eastAsia" w:ascii="宋体" w:hAnsi="宋体" w:eastAsia="宋体" w:cs="宋体"/>
          <w:sz w:val="22"/>
          <w:szCs w:val="22"/>
          <w:lang w:val="en-US" w:eastAsia="zh-CN"/>
        </w:rPr>
        <w:t>25</w:t>
      </w:r>
      <w:r>
        <w:rPr>
          <w:rFonts w:hint="eastAsia" w:ascii="宋体" w:hAnsi="宋体" w:eastAsia="宋体" w:cs="宋体"/>
          <w:sz w:val="22"/>
          <w:szCs w:val="22"/>
          <w:lang w:eastAsia="zh-CN"/>
        </w:rPr>
        <w:t>日至202</w:t>
      </w:r>
      <w:r>
        <w:rPr>
          <w:rFonts w:hint="eastAsia" w:ascii="宋体" w:hAnsi="宋体" w:eastAsia="宋体" w:cs="宋体"/>
          <w:sz w:val="22"/>
          <w:szCs w:val="22"/>
          <w:lang w:val="en-US" w:eastAsia="zh-CN"/>
        </w:rPr>
        <w:t>5</w:t>
      </w:r>
      <w:r>
        <w:rPr>
          <w:rFonts w:hint="eastAsia" w:ascii="宋体" w:hAnsi="宋体" w:eastAsia="宋体" w:cs="宋体"/>
          <w:sz w:val="22"/>
          <w:szCs w:val="22"/>
          <w:lang w:eastAsia="zh-CN"/>
        </w:rPr>
        <w:t>年</w:t>
      </w:r>
      <w:r>
        <w:rPr>
          <w:rFonts w:hint="eastAsia" w:ascii="宋体" w:hAnsi="宋体" w:eastAsia="宋体" w:cs="宋体"/>
          <w:sz w:val="22"/>
          <w:szCs w:val="22"/>
          <w:lang w:val="en-US" w:eastAsia="zh-CN"/>
        </w:rPr>
        <w:t>08</w:t>
      </w:r>
      <w:r>
        <w:rPr>
          <w:rFonts w:hint="eastAsia" w:ascii="宋体" w:hAnsi="宋体" w:eastAsia="宋体" w:cs="宋体"/>
          <w:sz w:val="22"/>
          <w:szCs w:val="22"/>
          <w:lang w:eastAsia="zh-CN"/>
        </w:rPr>
        <w:t>月</w:t>
      </w:r>
      <w:r>
        <w:rPr>
          <w:rFonts w:hint="eastAsia" w:ascii="宋体" w:hAnsi="宋体" w:eastAsia="宋体" w:cs="宋体"/>
          <w:sz w:val="22"/>
          <w:szCs w:val="22"/>
          <w:lang w:val="en-US" w:eastAsia="zh-CN"/>
        </w:rPr>
        <w:t>05</w:t>
      </w:r>
      <w:r>
        <w:rPr>
          <w:rFonts w:hint="eastAsia" w:ascii="宋体" w:hAnsi="宋体" w:eastAsia="宋体" w:cs="宋体"/>
          <w:sz w:val="22"/>
          <w:szCs w:val="22"/>
          <w:lang w:eastAsia="zh-CN"/>
        </w:rPr>
        <w:t>日0</w:t>
      </w:r>
      <w:r>
        <w:rPr>
          <w:rFonts w:hint="eastAsia" w:ascii="宋体" w:hAnsi="宋体" w:eastAsia="宋体" w:cs="宋体"/>
          <w:sz w:val="22"/>
          <w:szCs w:val="22"/>
          <w:lang w:val="en-US" w:eastAsia="zh-CN"/>
        </w:rPr>
        <w:t>9</w:t>
      </w:r>
      <w:r>
        <w:rPr>
          <w:rFonts w:hint="eastAsia" w:ascii="宋体" w:hAnsi="宋体" w:eastAsia="宋体" w:cs="宋体"/>
          <w:sz w:val="22"/>
          <w:szCs w:val="22"/>
          <w:lang w:eastAsia="zh-CN"/>
        </w:rPr>
        <w:t>时</w:t>
      </w:r>
      <w:r>
        <w:rPr>
          <w:rFonts w:hint="eastAsia" w:ascii="宋体" w:hAnsi="宋体" w:eastAsia="宋体" w:cs="宋体"/>
          <w:sz w:val="22"/>
          <w:szCs w:val="22"/>
          <w:lang w:val="en-US" w:eastAsia="zh-CN"/>
        </w:rPr>
        <w:t>0</w:t>
      </w:r>
      <w:r>
        <w:rPr>
          <w:rFonts w:hint="eastAsia" w:ascii="宋体" w:hAnsi="宋体" w:eastAsia="宋体" w:cs="宋体"/>
          <w:sz w:val="22"/>
          <w:szCs w:val="22"/>
          <w:lang w:eastAsia="zh-CN"/>
        </w:rPr>
        <w:t>0分；</w:t>
      </w:r>
    </w:p>
    <w:p w14:paraId="0DC25FD8">
      <w:pPr>
        <w:keepNext w:val="0"/>
        <w:keepLines w:val="0"/>
        <w:pageBreakBefore w:val="0"/>
        <w:kinsoku/>
        <w:wordWrap w:val="0"/>
        <w:overflowPunct/>
        <w:topLinePunct w:val="0"/>
        <w:autoSpaceDE w:val="0"/>
        <w:autoSpaceDN w:val="0"/>
        <w:bidi w:val="0"/>
        <w:adjustRightInd/>
        <w:snapToGrid/>
        <w:spacing w:line="560" w:lineRule="exact"/>
        <w:ind w:right="0"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2.地点：三门峡市公共资源交易中心五楼开标区；</w:t>
      </w:r>
    </w:p>
    <w:p w14:paraId="1A9FEA0A">
      <w:pPr>
        <w:keepNext w:val="0"/>
        <w:keepLines w:val="0"/>
        <w:pageBreakBefore w:val="0"/>
        <w:kinsoku/>
        <w:wordWrap w:val="0"/>
        <w:overflowPunct/>
        <w:topLinePunct w:val="0"/>
        <w:autoSpaceDE w:val="0"/>
        <w:autoSpaceDN w:val="0"/>
        <w:bidi w:val="0"/>
        <w:adjustRightInd/>
        <w:snapToGrid/>
        <w:spacing w:line="560" w:lineRule="exact"/>
        <w:ind w:right="0"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3.方式：</w:t>
      </w:r>
      <w:r>
        <w:rPr>
          <w:rFonts w:hint="eastAsia" w:ascii="宋体" w:hAnsi="宋体" w:eastAsia="宋体" w:cs="宋体"/>
          <w:sz w:val="22"/>
          <w:szCs w:val="22"/>
          <w:lang w:val="en-US" w:eastAsia="zh-CN"/>
        </w:rPr>
        <w:t>供应商</w:t>
      </w:r>
      <w:r>
        <w:rPr>
          <w:rFonts w:hint="eastAsia" w:ascii="宋体" w:hAnsi="宋体" w:eastAsia="宋体" w:cs="宋体"/>
          <w:sz w:val="22"/>
          <w:szCs w:val="22"/>
          <w:lang w:eastAsia="zh-CN"/>
        </w:rPr>
        <w:t>凭CA数字证书通过三门峡市公共资源交易中心网（网址：gzjy.smx.gov.cn），点击交易平台选择“市场主体登录”，在所参与项目右侧点击参与投标，即可直接下载本项目竞争性磋商文件。</w:t>
      </w:r>
    </w:p>
    <w:p w14:paraId="02CA0DCF">
      <w:pPr>
        <w:keepNext w:val="0"/>
        <w:keepLines w:val="0"/>
        <w:pageBreakBefore w:val="0"/>
        <w:kinsoku/>
        <w:wordWrap w:val="0"/>
        <w:overflowPunct/>
        <w:topLinePunct w:val="0"/>
        <w:autoSpaceDE w:val="0"/>
        <w:autoSpaceDN w:val="0"/>
        <w:bidi w:val="0"/>
        <w:adjustRightInd/>
        <w:snapToGrid/>
        <w:spacing w:line="560" w:lineRule="exact"/>
        <w:ind w:right="0"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办理CA证书链接：</w:t>
      </w:r>
      <w:r>
        <w:rPr>
          <w:rFonts w:hint="eastAsia" w:ascii="宋体" w:hAnsi="宋体" w:eastAsia="宋体" w:cs="宋体"/>
          <w:sz w:val="22"/>
          <w:szCs w:val="22"/>
          <w:lang w:eastAsia="zh-CN"/>
        </w:rPr>
        <w:fldChar w:fldCharType="begin"/>
      </w:r>
      <w:r>
        <w:rPr>
          <w:rFonts w:hint="eastAsia" w:ascii="宋体" w:hAnsi="宋体" w:eastAsia="宋体" w:cs="宋体"/>
          <w:sz w:val="22"/>
          <w:szCs w:val="22"/>
          <w:lang w:eastAsia="zh-CN"/>
        </w:rPr>
        <w:instrText xml:space="preserve"> HYPERLINK "http://gzjy.smx.gov.cn/bzzx/008001/20211105/57b16af9-ab87-4395-a723-7758c628a3f8.html" </w:instrText>
      </w:r>
      <w:r>
        <w:rPr>
          <w:rFonts w:hint="eastAsia" w:ascii="宋体" w:hAnsi="宋体" w:eastAsia="宋体" w:cs="宋体"/>
          <w:sz w:val="22"/>
          <w:szCs w:val="22"/>
          <w:lang w:eastAsia="zh-CN"/>
        </w:rPr>
        <w:fldChar w:fldCharType="separate"/>
      </w:r>
      <w:r>
        <w:rPr>
          <w:rFonts w:hint="eastAsia" w:ascii="宋体" w:hAnsi="宋体" w:eastAsia="宋体" w:cs="宋体"/>
          <w:sz w:val="22"/>
          <w:szCs w:val="22"/>
          <w:lang w:eastAsia="zh-CN"/>
        </w:rPr>
        <w:t>http://gzjy.smx.gov.cn/bzzx/008001/20211105/57b16af9-ab87-4395-a723-7758c628a3f8.html</w:t>
      </w:r>
      <w:r>
        <w:rPr>
          <w:rFonts w:hint="eastAsia" w:ascii="宋体" w:hAnsi="宋体" w:eastAsia="宋体" w:cs="宋体"/>
          <w:sz w:val="22"/>
          <w:szCs w:val="22"/>
          <w:lang w:eastAsia="zh-CN"/>
        </w:rPr>
        <w:fldChar w:fldCharType="end"/>
      </w:r>
    </w:p>
    <w:p w14:paraId="30CC7823">
      <w:pPr>
        <w:keepNext w:val="0"/>
        <w:keepLines w:val="0"/>
        <w:pageBreakBefore w:val="0"/>
        <w:kinsoku/>
        <w:wordWrap w:val="0"/>
        <w:overflowPunct/>
        <w:topLinePunct w:val="0"/>
        <w:autoSpaceDE w:val="0"/>
        <w:autoSpaceDN w:val="0"/>
        <w:bidi w:val="0"/>
        <w:adjustRightInd/>
        <w:snapToGrid/>
        <w:spacing w:line="560" w:lineRule="exact"/>
        <w:ind w:right="0"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4.文件售价：0元</w:t>
      </w:r>
    </w:p>
    <w:p w14:paraId="1197A003">
      <w:pPr>
        <w:keepNext w:val="0"/>
        <w:keepLines w:val="0"/>
        <w:pageBreakBefore w:val="0"/>
        <w:kinsoku/>
        <w:wordWrap w:val="0"/>
        <w:overflowPunct/>
        <w:topLinePunct w:val="0"/>
        <w:autoSpaceDE w:val="0"/>
        <w:autoSpaceDN w:val="0"/>
        <w:bidi w:val="0"/>
        <w:adjustRightInd/>
        <w:snapToGrid/>
        <w:spacing w:line="560" w:lineRule="exact"/>
        <w:ind w:right="0"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四、投标截止时间及地点</w:t>
      </w:r>
    </w:p>
    <w:p w14:paraId="038CEC10">
      <w:pPr>
        <w:keepNext w:val="0"/>
        <w:keepLines w:val="0"/>
        <w:pageBreakBefore w:val="0"/>
        <w:kinsoku/>
        <w:wordWrap w:val="0"/>
        <w:overflowPunct/>
        <w:topLinePunct w:val="0"/>
        <w:autoSpaceDE w:val="0"/>
        <w:autoSpaceDN w:val="0"/>
        <w:bidi w:val="0"/>
        <w:adjustRightInd/>
        <w:snapToGrid/>
        <w:spacing w:line="560" w:lineRule="exact"/>
        <w:ind w:right="0" w:firstLine="440" w:firstLineChars="20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1.时间</w:t>
      </w:r>
      <w:r>
        <w:rPr>
          <w:rFonts w:hint="eastAsia" w:ascii="宋体" w:hAnsi="宋体" w:eastAsia="宋体" w:cs="宋体"/>
          <w:sz w:val="22"/>
          <w:szCs w:val="22"/>
          <w:lang w:eastAsia="zh-CN"/>
        </w:rPr>
        <w:t>：202</w:t>
      </w:r>
      <w:r>
        <w:rPr>
          <w:rFonts w:hint="eastAsia" w:ascii="宋体" w:hAnsi="宋体" w:eastAsia="宋体" w:cs="宋体"/>
          <w:sz w:val="22"/>
          <w:szCs w:val="22"/>
          <w:lang w:val="en-US" w:eastAsia="zh-CN"/>
        </w:rPr>
        <w:t>5</w:t>
      </w:r>
      <w:r>
        <w:rPr>
          <w:rFonts w:hint="eastAsia" w:ascii="宋体" w:hAnsi="宋体" w:eastAsia="宋体" w:cs="宋体"/>
          <w:sz w:val="22"/>
          <w:szCs w:val="22"/>
          <w:lang w:eastAsia="zh-CN"/>
        </w:rPr>
        <w:t>年</w:t>
      </w:r>
      <w:r>
        <w:rPr>
          <w:rFonts w:hint="eastAsia" w:ascii="宋体" w:hAnsi="宋体" w:eastAsia="宋体" w:cs="宋体"/>
          <w:sz w:val="22"/>
          <w:szCs w:val="22"/>
          <w:lang w:val="en-US" w:eastAsia="zh-CN"/>
        </w:rPr>
        <w:t>08月05</w:t>
      </w:r>
      <w:r>
        <w:rPr>
          <w:rFonts w:hint="eastAsia" w:ascii="宋体" w:hAnsi="宋体" w:eastAsia="宋体" w:cs="宋体"/>
          <w:sz w:val="22"/>
          <w:szCs w:val="22"/>
          <w:lang w:eastAsia="zh-CN"/>
        </w:rPr>
        <w:t>日0</w:t>
      </w:r>
      <w:r>
        <w:rPr>
          <w:rFonts w:hint="eastAsia" w:ascii="宋体" w:hAnsi="宋体" w:eastAsia="宋体" w:cs="宋体"/>
          <w:sz w:val="22"/>
          <w:szCs w:val="22"/>
          <w:lang w:val="en-US" w:eastAsia="zh-CN"/>
        </w:rPr>
        <w:t>9</w:t>
      </w:r>
      <w:r>
        <w:rPr>
          <w:rFonts w:hint="eastAsia" w:ascii="宋体" w:hAnsi="宋体" w:eastAsia="宋体" w:cs="宋体"/>
          <w:sz w:val="22"/>
          <w:szCs w:val="22"/>
          <w:lang w:eastAsia="zh-CN"/>
        </w:rPr>
        <w:t>时</w:t>
      </w:r>
      <w:r>
        <w:rPr>
          <w:rFonts w:hint="eastAsia" w:ascii="宋体" w:hAnsi="宋体" w:eastAsia="宋体" w:cs="宋体"/>
          <w:sz w:val="22"/>
          <w:szCs w:val="22"/>
          <w:lang w:val="en-US" w:eastAsia="zh-CN"/>
        </w:rPr>
        <w:t>0</w:t>
      </w:r>
      <w:r>
        <w:rPr>
          <w:rFonts w:hint="eastAsia" w:ascii="宋体" w:hAnsi="宋体" w:eastAsia="宋体" w:cs="宋体"/>
          <w:sz w:val="22"/>
          <w:szCs w:val="22"/>
          <w:lang w:eastAsia="zh-CN"/>
        </w:rPr>
        <w:t>0分（北京时间）</w:t>
      </w:r>
    </w:p>
    <w:p w14:paraId="35C6D3C5">
      <w:pPr>
        <w:keepNext w:val="0"/>
        <w:keepLines w:val="0"/>
        <w:pageBreakBefore w:val="0"/>
        <w:kinsoku/>
        <w:wordWrap w:val="0"/>
        <w:overflowPunct/>
        <w:topLinePunct w:val="0"/>
        <w:autoSpaceDE w:val="0"/>
        <w:autoSpaceDN w:val="0"/>
        <w:bidi w:val="0"/>
        <w:adjustRightInd/>
        <w:snapToGrid/>
        <w:spacing w:line="560" w:lineRule="exact"/>
        <w:ind w:right="0"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2.地点：加密电子响应文件须在磋商截止时间前通过三门峡市公共资源交易中心电子交易平台加密上传。</w:t>
      </w:r>
    </w:p>
    <w:p w14:paraId="479AE242">
      <w:pPr>
        <w:keepNext w:val="0"/>
        <w:keepLines w:val="0"/>
        <w:pageBreakBefore w:val="0"/>
        <w:kinsoku/>
        <w:wordWrap w:val="0"/>
        <w:overflowPunct/>
        <w:topLinePunct w:val="0"/>
        <w:autoSpaceDE w:val="0"/>
        <w:autoSpaceDN w:val="0"/>
        <w:bidi w:val="0"/>
        <w:adjustRightInd/>
        <w:snapToGrid/>
        <w:spacing w:line="560" w:lineRule="exact"/>
        <w:ind w:right="0"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注：本项目为不见面开标项目，开标当日，</w:t>
      </w:r>
      <w:r>
        <w:rPr>
          <w:rFonts w:hint="eastAsia" w:ascii="宋体" w:hAnsi="宋体" w:eastAsia="宋体" w:cs="宋体"/>
          <w:sz w:val="22"/>
          <w:szCs w:val="22"/>
          <w:lang w:val="en-US" w:eastAsia="zh-CN"/>
        </w:rPr>
        <w:t>供应商</w:t>
      </w:r>
      <w:r>
        <w:rPr>
          <w:rFonts w:hint="eastAsia" w:ascii="宋体" w:hAnsi="宋体" w:eastAsia="宋体" w:cs="宋体"/>
          <w:sz w:val="22"/>
          <w:szCs w:val="22"/>
          <w:lang w:eastAsia="zh-CN"/>
        </w:rPr>
        <w:t>无需到开标现场参加开标会议，</w:t>
      </w:r>
      <w:r>
        <w:rPr>
          <w:rFonts w:hint="eastAsia" w:ascii="宋体" w:hAnsi="宋体" w:eastAsia="宋体" w:cs="宋体"/>
          <w:sz w:val="22"/>
          <w:szCs w:val="22"/>
          <w:lang w:val="en-US" w:eastAsia="zh-CN"/>
        </w:rPr>
        <w:t>供应商</w:t>
      </w:r>
      <w:r>
        <w:rPr>
          <w:rFonts w:hint="eastAsia" w:ascii="宋体" w:hAnsi="宋体" w:eastAsia="宋体" w:cs="宋体"/>
          <w:sz w:val="22"/>
          <w:szCs w:val="22"/>
          <w:lang w:eastAsia="zh-CN"/>
        </w:rPr>
        <w:t>应当在投标截止时间前，登陆不见面开标大厅（http://122.112.246.33/BidOpening/bidopeninghallaction/hall/login）选择登陆三门峡市公共资源电子招投标系统进行登陆,在线准时参加开标活动并进行投标（响应）文件解密等。每位</w:t>
      </w:r>
      <w:r>
        <w:rPr>
          <w:rFonts w:hint="eastAsia" w:ascii="宋体" w:hAnsi="宋体" w:eastAsia="宋体" w:cs="宋体"/>
          <w:sz w:val="22"/>
          <w:szCs w:val="22"/>
          <w:lang w:val="en-US" w:eastAsia="zh-CN"/>
        </w:rPr>
        <w:t>供应商</w:t>
      </w:r>
      <w:r>
        <w:rPr>
          <w:rFonts w:hint="eastAsia" w:ascii="宋体" w:hAnsi="宋体" w:eastAsia="宋体" w:cs="宋体"/>
          <w:sz w:val="22"/>
          <w:szCs w:val="22"/>
          <w:lang w:eastAsia="zh-CN"/>
        </w:rPr>
        <w:t>的解密时间为开标时间起 30 分钟内完成。</w:t>
      </w:r>
    </w:p>
    <w:p w14:paraId="01ED943A">
      <w:pPr>
        <w:keepNext w:val="0"/>
        <w:keepLines w:val="0"/>
        <w:pageBreakBefore w:val="0"/>
        <w:kinsoku/>
        <w:wordWrap w:val="0"/>
        <w:overflowPunct/>
        <w:topLinePunct w:val="0"/>
        <w:autoSpaceDE w:val="0"/>
        <w:autoSpaceDN w:val="0"/>
        <w:bidi w:val="0"/>
        <w:adjustRightInd/>
        <w:snapToGrid/>
        <w:spacing w:line="560" w:lineRule="exact"/>
        <w:ind w:right="0"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五、开标时间及地点</w:t>
      </w:r>
    </w:p>
    <w:p w14:paraId="2FF57E70">
      <w:pPr>
        <w:keepNext w:val="0"/>
        <w:keepLines w:val="0"/>
        <w:pageBreakBefore w:val="0"/>
        <w:kinsoku/>
        <w:wordWrap w:val="0"/>
        <w:overflowPunct/>
        <w:topLinePunct w:val="0"/>
        <w:autoSpaceDE w:val="0"/>
        <w:autoSpaceDN w:val="0"/>
        <w:bidi w:val="0"/>
        <w:adjustRightInd/>
        <w:snapToGrid/>
        <w:spacing w:line="560" w:lineRule="exact"/>
        <w:ind w:right="0" w:firstLine="440" w:firstLineChars="200"/>
        <w:textAlignment w:val="auto"/>
        <w:rPr>
          <w:rFonts w:hint="eastAsia" w:ascii="宋体" w:hAnsi="宋体" w:eastAsia="宋体" w:cs="宋体"/>
          <w:color w:val="0000FF"/>
          <w:sz w:val="22"/>
          <w:szCs w:val="22"/>
          <w:lang w:eastAsia="zh-CN"/>
        </w:rPr>
      </w:pPr>
      <w:r>
        <w:rPr>
          <w:rFonts w:hint="eastAsia" w:ascii="宋体" w:hAnsi="宋体" w:eastAsia="宋体" w:cs="宋体"/>
          <w:color w:val="auto"/>
          <w:sz w:val="22"/>
          <w:szCs w:val="22"/>
          <w:lang w:eastAsia="zh-CN"/>
        </w:rPr>
        <w:t>1.时间：2025年08月05日09时</w:t>
      </w:r>
      <w:r>
        <w:rPr>
          <w:rFonts w:hint="eastAsia" w:ascii="宋体" w:hAnsi="宋体" w:eastAsia="宋体" w:cs="宋体"/>
          <w:sz w:val="22"/>
          <w:szCs w:val="22"/>
          <w:lang w:eastAsia="zh-CN"/>
        </w:rPr>
        <w:t>00分（北京时间）</w:t>
      </w:r>
    </w:p>
    <w:p w14:paraId="64C3E26C">
      <w:pPr>
        <w:keepNext w:val="0"/>
        <w:keepLines w:val="0"/>
        <w:pageBreakBefore w:val="0"/>
        <w:kinsoku/>
        <w:wordWrap w:val="0"/>
        <w:overflowPunct/>
        <w:topLinePunct w:val="0"/>
        <w:autoSpaceDE w:val="0"/>
        <w:autoSpaceDN w:val="0"/>
        <w:bidi w:val="0"/>
        <w:adjustRightInd/>
        <w:snapToGrid/>
        <w:spacing w:line="560" w:lineRule="exact"/>
        <w:ind w:right="0"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2.地点：三门峡市公共资源交易中心五楼开标区</w:t>
      </w:r>
    </w:p>
    <w:p w14:paraId="68394673">
      <w:pPr>
        <w:keepNext w:val="0"/>
        <w:keepLines w:val="0"/>
        <w:pageBreakBefore w:val="0"/>
        <w:kinsoku/>
        <w:wordWrap w:val="0"/>
        <w:overflowPunct/>
        <w:topLinePunct w:val="0"/>
        <w:autoSpaceDE w:val="0"/>
        <w:autoSpaceDN w:val="0"/>
        <w:bidi w:val="0"/>
        <w:adjustRightInd/>
        <w:snapToGrid/>
        <w:spacing w:line="560" w:lineRule="exact"/>
        <w:ind w:right="0"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六、发布公告的媒介</w:t>
      </w:r>
    </w:p>
    <w:p w14:paraId="07779E65">
      <w:pPr>
        <w:keepNext w:val="0"/>
        <w:keepLines w:val="0"/>
        <w:pageBreakBefore w:val="0"/>
        <w:kinsoku/>
        <w:wordWrap w:val="0"/>
        <w:overflowPunct/>
        <w:topLinePunct w:val="0"/>
        <w:autoSpaceDE w:val="0"/>
        <w:autoSpaceDN w:val="0"/>
        <w:bidi w:val="0"/>
        <w:adjustRightInd/>
        <w:snapToGrid/>
        <w:spacing w:line="560" w:lineRule="exact"/>
        <w:ind w:right="0"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本次公告在《中国招标投标公共服务平台》、《河南省政府采购网》和《三门峡市公共资源交易中心网》上发布。</w:t>
      </w:r>
    </w:p>
    <w:p w14:paraId="27A151D2">
      <w:pPr>
        <w:keepNext w:val="0"/>
        <w:keepLines w:val="0"/>
        <w:pageBreakBefore w:val="0"/>
        <w:kinsoku/>
        <w:wordWrap w:val="0"/>
        <w:overflowPunct/>
        <w:topLinePunct w:val="0"/>
        <w:autoSpaceDE w:val="0"/>
        <w:autoSpaceDN w:val="0"/>
        <w:bidi w:val="0"/>
        <w:adjustRightInd/>
        <w:snapToGrid/>
        <w:spacing w:line="560" w:lineRule="exact"/>
        <w:ind w:right="0"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七、其他补充事宜</w:t>
      </w:r>
    </w:p>
    <w:p w14:paraId="6DEF5546">
      <w:pPr>
        <w:keepNext w:val="0"/>
        <w:keepLines w:val="0"/>
        <w:pageBreakBefore w:val="0"/>
        <w:kinsoku/>
        <w:wordWrap w:val="0"/>
        <w:overflowPunct/>
        <w:topLinePunct w:val="0"/>
        <w:autoSpaceDE w:val="0"/>
        <w:autoSpaceDN w:val="0"/>
        <w:bidi w:val="0"/>
        <w:adjustRightInd/>
        <w:snapToGrid/>
        <w:spacing w:line="560" w:lineRule="exact"/>
        <w:ind w:right="0"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1.按照《河南省财政厅关于优化政府采购营商环境有关问题的通知》（豫财购[2019]4号文）的要求本项目不再收取磋商保证金。</w:t>
      </w:r>
    </w:p>
    <w:p w14:paraId="58BFBC38">
      <w:pPr>
        <w:keepNext w:val="0"/>
        <w:keepLines w:val="0"/>
        <w:pageBreakBefore w:val="0"/>
        <w:kinsoku/>
        <w:wordWrap w:val="0"/>
        <w:overflowPunct/>
        <w:topLinePunct w:val="0"/>
        <w:autoSpaceDE w:val="0"/>
        <w:autoSpaceDN w:val="0"/>
        <w:bidi w:val="0"/>
        <w:adjustRightInd/>
        <w:snapToGrid/>
        <w:spacing w:line="560" w:lineRule="exact"/>
        <w:ind w:right="0"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2.我单位（采购人）严格按三财购【2021】9号文要求的时限发布成交结果公告，发出中标（成交）通知书，签订采购合同，上传采购合同。</w:t>
      </w:r>
    </w:p>
    <w:p w14:paraId="114A26BB">
      <w:pPr>
        <w:keepNext w:val="0"/>
        <w:keepLines w:val="0"/>
        <w:pageBreakBefore w:val="0"/>
        <w:kinsoku/>
        <w:wordWrap w:val="0"/>
        <w:overflowPunct/>
        <w:topLinePunct w:val="0"/>
        <w:autoSpaceDE w:val="0"/>
        <w:autoSpaceDN w:val="0"/>
        <w:bidi w:val="0"/>
        <w:adjustRightInd/>
        <w:snapToGrid/>
        <w:spacing w:line="560" w:lineRule="exact"/>
        <w:ind w:right="0"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3.以响应文件业绩信息为准，可使用电子营业执照。</w:t>
      </w:r>
    </w:p>
    <w:p w14:paraId="4D7ADF0D">
      <w:pPr>
        <w:keepNext w:val="0"/>
        <w:keepLines w:val="0"/>
        <w:pageBreakBefore w:val="0"/>
        <w:kinsoku/>
        <w:wordWrap w:val="0"/>
        <w:overflowPunct/>
        <w:topLinePunct w:val="0"/>
        <w:autoSpaceDE w:val="0"/>
        <w:autoSpaceDN w:val="0"/>
        <w:bidi w:val="0"/>
        <w:adjustRightInd/>
        <w:snapToGrid/>
        <w:spacing w:line="560" w:lineRule="exact"/>
        <w:ind w:right="0"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4.本项目实行资格后审，根据优化营商环境的要求，评标时审查内容以投标（响应）文件为准：</w:t>
      </w:r>
    </w:p>
    <w:p w14:paraId="0F87E4AD">
      <w:pPr>
        <w:keepNext w:val="0"/>
        <w:keepLines w:val="0"/>
        <w:pageBreakBefore w:val="0"/>
        <w:kinsoku/>
        <w:wordWrap w:val="0"/>
        <w:overflowPunct/>
        <w:topLinePunct w:val="0"/>
        <w:autoSpaceDE w:val="0"/>
        <w:autoSpaceDN w:val="0"/>
        <w:bidi w:val="0"/>
        <w:adjustRightInd/>
        <w:snapToGrid/>
        <w:spacing w:line="560" w:lineRule="exact"/>
        <w:ind w:right="0"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（1）资格评（预）审部分：资格评（预）以响应文件为准，其上传资料真实性由供应商自行承担，同时，供应商要完善主体库。</w:t>
      </w:r>
    </w:p>
    <w:p w14:paraId="70BA3026">
      <w:pPr>
        <w:keepNext w:val="0"/>
        <w:keepLines w:val="0"/>
        <w:pageBreakBefore w:val="0"/>
        <w:kinsoku/>
        <w:wordWrap w:val="0"/>
        <w:overflowPunct/>
        <w:topLinePunct w:val="0"/>
        <w:autoSpaceDE w:val="0"/>
        <w:autoSpaceDN w:val="0"/>
        <w:bidi w:val="0"/>
        <w:adjustRightInd/>
        <w:snapToGrid/>
        <w:spacing w:line="560" w:lineRule="exact"/>
        <w:ind w:right="0"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（2）评标打分部分：评标打分部分仍按照100分制原则进行，涉及到资格审查、企业荣誉、人员业绩、企业业绩等计分部分时，以供应商自行上传到投标（响应）文件中的相应内容为准。</w:t>
      </w:r>
    </w:p>
    <w:p w14:paraId="262D8072">
      <w:pPr>
        <w:keepNext w:val="0"/>
        <w:keepLines w:val="0"/>
        <w:pageBreakBefore w:val="0"/>
        <w:kinsoku/>
        <w:wordWrap w:val="0"/>
        <w:overflowPunct/>
        <w:topLinePunct w:val="0"/>
        <w:autoSpaceDE w:val="0"/>
        <w:autoSpaceDN w:val="0"/>
        <w:bidi w:val="0"/>
        <w:adjustRightInd/>
        <w:snapToGrid/>
        <w:spacing w:line="560" w:lineRule="exact"/>
        <w:ind w:right="0"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3）响应文件编制部分：在竞争性磋商中要求供应商按照投标（响应）文件格式进行响应文件编制，在响应文件编制时，应明确将投标单位企业基本情况、资质情况、人员情况、财务情况、业绩情况编入响应文件，便于进行资格审查及评标打分以响应文件业绩信息为准，可使用电子营业执照。</w:t>
      </w:r>
    </w:p>
    <w:p w14:paraId="2CC0772A">
      <w:pPr>
        <w:keepNext w:val="0"/>
        <w:keepLines w:val="0"/>
        <w:pageBreakBefore w:val="0"/>
        <w:kinsoku/>
        <w:wordWrap w:val="0"/>
        <w:overflowPunct/>
        <w:topLinePunct w:val="0"/>
        <w:autoSpaceDE w:val="0"/>
        <w:autoSpaceDN w:val="0"/>
        <w:bidi w:val="0"/>
        <w:adjustRightInd/>
        <w:snapToGrid/>
        <w:spacing w:line="560" w:lineRule="exact"/>
        <w:ind w:right="0"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5.供应商递交的资料和投标（响应）文件不论成交与否均不予退还；</w:t>
      </w:r>
    </w:p>
    <w:p w14:paraId="3D4A215F">
      <w:pPr>
        <w:keepNext w:val="0"/>
        <w:keepLines w:val="0"/>
        <w:pageBreakBefore w:val="0"/>
        <w:kinsoku/>
        <w:wordWrap w:val="0"/>
        <w:overflowPunct/>
        <w:topLinePunct w:val="0"/>
        <w:autoSpaceDE w:val="0"/>
        <w:autoSpaceDN w:val="0"/>
        <w:bidi w:val="0"/>
        <w:adjustRightInd/>
        <w:snapToGrid/>
        <w:spacing w:line="560" w:lineRule="exact"/>
        <w:ind w:right="0"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6.采购人不组织供应商踏勘现场。</w:t>
      </w:r>
    </w:p>
    <w:p w14:paraId="3E2EE46C">
      <w:pPr>
        <w:keepNext w:val="0"/>
        <w:keepLines w:val="0"/>
        <w:pageBreakBefore w:val="0"/>
        <w:kinsoku/>
        <w:wordWrap w:val="0"/>
        <w:overflowPunct/>
        <w:topLinePunct w:val="0"/>
        <w:autoSpaceDE w:val="0"/>
        <w:autoSpaceDN w:val="0"/>
        <w:bidi w:val="0"/>
        <w:adjustRightInd/>
        <w:snapToGrid/>
        <w:spacing w:line="560" w:lineRule="exact"/>
        <w:ind w:right="0"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温馨提示：本项目为电子化、无纸化交易项目，开标时不再接受任何纸质资料，为保证您能投标成功，请需仔细阅读竞争性磋商文件和三门峡市公共资源交易中心官网业务办理指南。</w:t>
      </w:r>
    </w:p>
    <w:p w14:paraId="5BEC937A">
      <w:pPr>
        <w:keepNext w:val="0"/>
        <w:keepLines w:val="0"/>
        <w:pageBreakBefore w:val="0"/>
        <w:kinsoku/>
        <w:wordWrap w:val="0"/>
        <w:overflowPunct/>
        <w:topLinePunct w:val="0"/>
        <w:autoSpaceDE w:val="0"/>
        <w:autoSpaceDN w:val="0"/>
        <w:bidi w:val="0"/>
        <w:adjustRightInd/>
        <w:snapToGrid/>
        <w:spacing w:line="560" w:lineRule="exact"/>
        <w:ind w:right="0"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八、凡对本次招标提出询问，请按照以下方式联系</w:t>
      </w:r>
    </w:p>
    <w:p w14:paraId="48A926B2">
      <w:pPr>
        <w:keepNext w:val="0"/>
        <w:keepLines w:val="0"/>
        <w:pageBreakBefore w:val="0"/>
        <w:kinsoku/>
        <w:wordWrap w:val="0"/>
        <w:overflowPunct/>
        <w:topLinePunct w:val="0"/>
        <w:autoSpaceDE w:val="0"/>
        <w:autoSpaceDN w:val="0"/>
        <w:bidi w:val="0"/>
        <w:adjustRightInd/>
        <w:snapToGrid/>
        <w:spacing w:line="560" w:lineRule="exact"/>
        <w:ind w:right="0"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采购人：三门峡市应急管理局</w:t>
      </w:r>
    </w:p>
    <w:p w14:paraId="746FFF46">
      <w:pPr>
        <w:keepNext w:val="0"/>
        <w:keepLines w:val="0"/>
        <w:pageBreakBefore w:val="0"/>
        <w:kinsoku/>
        <w:wordWrap w:val="0"/>
        <w:overflowPunct/>
        <w:topLinePunct w:val="0"/>
        <w:autoSpaceDE w:val="0"/>
        <w:autoSpaceDN w:val="0"/>
        <w:bidi w:val="0"/>
        <w:adjustRightInd/>
        <w:snapToGrid/>
        <w:spacing w:line="560" w:lineRule="exact"/>
        <w:ind w:right="0"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地址：三门峡市河堤北路东段9号</w:t>
      </w:r>
    </w:p>
    <w:p w14:paraId="412011AE">
      <w:pPr>
        <w:keepNext w:val="0"/>
        <w:keepLines w:val="0"/>
        <w:pageBreakBefore w:val="0"/>
        <w:suppressLineNumbers w:val="0"/>
        <w:kinsoku/>
        <w:wordWrap w:val="0"/>
        <w:overflowPunct/>
        <w:topLinePunct w:val="0"/>
        <w:autoSpaceDE w:val="0"/>
        <w:autoSpaceDN w:val="0"/>
        <w:bidi w:val="0"/>
        <w:adjustRightInd/>
        <w:snapToGrid/>
        <w:spacing w:before="0" w:beforeAutospacing="0" w:after="0" w:afterAutospacing="0" w:line="560" w:lineRule="exact"/>
        <w:ind w:left="0" w:right="0"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eastAsia="zh-CN"/>
        </w:rPr>
        <w:t>联系人：</w:t>
      </w:r>
      <w:r>
        <w:rPr>
          <w:rFonts w:hint="eastAsia" w:ascii="宋体" w:hAnsi="宋体" w:eastAsia="宋体" w:cs="宋体"/>
          <w:sz w:val="22"/>
          <w:szCs w:val="22"/>
          <w:lang w:val="en-US" w:eastAsia="zh-CN"/>
        </w:rPr>
        <w:t>张先生</w:t>
      </w:r>
    </w:p>
    <w:p w14:paraId="0C2F3D98">
      <w:pPr>
        <w:keepNext w:val="0"/>
        <w:keepLines w:val="0"/>
        <w:pageBreakBefore w:val="0"/>
        <w:kinsoku/>
        <w:wordWrap w:val="0"/>
        <w:overflowPunct/>
        <w:topLinePunct w:val="0"/>
        <w:autoSpaceDE w:val="0"/>
        <w:autoSpaceDN w:val="0"/>
        <w:bidi w:val="0"/>
        <w:adjustRightInd/>
        <w:snapToGrid/>
        <w:spacing w:line="560" w:lineRule="exact"/>
        <w:ind w:right="0" w:firstLine="440" w:firstLineChars="200"/>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eastAsia="zh-CN"/>
        </w:rPr>
        <w:t>联系方式：</w:t>
      </w:r>
      <w:r>
        <w:rPr>
          <w:rFonts w:hint="eastAsia" w:ascii="宋体" w:hAnsi="宋体" w:eastAsia="宋体" w:cs="宋体"/>
          <w:color w:val="auto"/>
          <w:sz w:val="22"/>
          <w:szCs w:val="22"/>
          <w:lang w:val="en-US" w:eastAsia="zh-CN"/>
        </w:rPr>
        <w:t>13849822725</w:t>
      </w:r>
    </w:p>
    <w:p w14:paraId="01EAD352">
      <w:pPr>
        <w:keepNext w:val="0"/>
        <w:keepLines w:val="0"/>
        <w:pageBreakBefore w:val="0"/>
        <w:kinsoku/>
        <w:wordWrap w:val="0"/>
        <w:overflowPunct/>
        <w:topLinePunct w:val="0"/>
        <w:autoSpaceDE w:val="0"/>
        <w:autoSpaceDN w:val="0"/>
        <w:bidi w:val="0"/>
        <w:adjustRightInd/>
        <w:snapToGrid/>
        <w:spacing w:line="560" w:lineRule="exact"/>
        <w:ind w:right="0"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采购代理机构：中瑞建园工程管理有限公司</w:t>
      </w:r>
    </w:p>
    <w:p w14:paraId="3AB4088A">
      <w:pPr>
        <w:keepNext w:val="0"/>
        <w:keepLines w:val="0"/>
        <w:pageBreakBefore w:val="0"/>
        <w:kinsoku/>
        <w:wordWrap w:val="0"/>
        <w:overflowPunct/>
        <w:topLinePunct w:val="0"/>
        <w:autoSpaceDE w:val="0"/>
        <w:autoSpaceDN w:val="0"/>
        <w:bidi w:val="0"/>
        <w:adjustRightInd/>
        <w:snapToGrid/>
        <w:spacing w:line="560" w:lineRule="exact"/>
        <w:ind w:right="0"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地址：郑州市郑东新区金水东路绿地新都会8号楼901室</w:t>
      </w:r>
    </w:p>
    <w:p w14:paraId="438DEDB4">
      <w:pPr>
        <w:keepNext w:val="0"/>
        <w:keepLines w:val="0"/>
        <w:pageBreakBefore w:val="0"/>
        <w:kinsoku/>
        <w:wordWrap w:val="0"/>
        <w:overflowPunct/>
        <w:topLinePunct w:val="0"/>
        <w:autoSpaceDE w:val="0"/>
        <w:autoSpaceDN w:val="0"/>
        <w:bidi w:val="0"/>
        <w:adjustRightInd/>
        <w:snapToGrid/>
        <w:spacing w:line="560" w:lineRule="exact"/>
        <w:ind w:right="0"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eastAsia="zh-CN"/>
        </w:rPr>
        <w:t>联系人：</w:t>
      </w:r>
      <w:r>
        <w:rPr>
          <w:rFonts w:hint="eastAsia" w:ascii="宋体" w:hAnsi="宋体" w:eastAsia="宋体" w:cs="宋体"/>
          <w:sz w:val="22"/>
          <w:szCs w:val="22"/>
          <w:lang w:val="en-US" w:eastAsia="zh-CN"/>
        </w:rPr>
        <w:t>赵女士</w:t>
      </w:r>
    </w:p>
    <w:p w14:paraId="7B0E8C55">
      <w:pPr>
        <w:keepNext w:val="0"/>
        <w:keepLines w:val="0"/>
        <w:pageBreakBefore w:val="0"/>
        <w:kinsoku/>
        <w:wordWrap w:val="0"/>
        <w:overflowPunct/>
        <w:topLinePunct w:val="0"/>
        <w:autoSpaceDE w:val="0"/>
        <w:autoSpaceDN w:val="0"/>
        <w:bidi w:val="0"/>
        <w:adjustRightInd/>
        <w:snapToGrid/>
        <w:spacing w:line="560" w:lineRule="exact"/>
        <w:ind w:right="0" w:firstLine="440" w:firstLineChars="200"/>
        <w:textAlignment w:val="auto"/>
        <w:rPr>
          <w:rFonts w:hint="default" w:ascii="宋体" w:hAnsi="宋体" w:eastAsia="宋体" w:cs="宋体"/>
          <w:sz w:val="22"/>
          <w:szCs w:val="22"/>
          <w:lang w:val="en-US" w:eastAsia="zh-CN"/>
        </w:rPr>
      </w:pPr>
      <w:r>
        <w:rPr>
          <w:rFonts w:hint="eastAsia" w:ascii="宋体" w:hAnsi="宋体" w:eastAsia="宋体" w:cs="宋体"/>
          <w:sz w:val="22"/>
          <w:szCs w:val="22"/>
          <w:lang w:eastAsia="zh-CN"/>
        </w:rPr>
        <w:t>联系方式：</w:t>
      </w:r>
      <w:r>
        <w:rPr>
          <w:rFonts w:hint="eastAsia" w:ascii="宋体" w:hAnsi="宋体" w:eastAsia="宋体" w:cs="宋体"/>
          <w:sz w:val="22"/>
          <w:szCs w:val="22"/>
          <w:lang w:val="en-US" w:eastAsia="zh-CN"/>
        </w:rPr>
        <w:t>15139855300</w:t>
      </w:r>
    </w:p>
    <w:p w14:paraId="7C5739D9">
      <w:pPr>
        <w:keepNext w:val="0"/>
        <w:keepLines w:val="0"/>
        <w:pageBreakBefore w:val="0"/>
        <w:kinsoku/>
        <w:wordWrap w:val="0"/>
        <w:overflowPunct/>
        <w:topLinePunct w:val="0"/>
        <w:autoSpaceDE w:val="0"/>
        <w:autoSpaceDN w:val="0"/>
        <w:bidi w:val="0"/>
        <w:adjustRightInd/>
        <w:snapToGrid/>
        <w:spacing w:line="560" w:lineRule="exact"/>
        <w:ind w:right="0"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监督单位名称：三门峡市财政局政府采购监督管理科</w:t>
      </w:r>
    </w:p>
    <w:p w14:paraId="595E5698">
      <w:pPr>
        <w:keepNext w:val="0"/>
        <w:keepLines w:val="0"/>
        <w:pageBreakBefore w:val="0"/>
        <w:kinsoku/>
        <w:wordWrap w:val="0"/>
        <w:overflowPunct/>
        <w:topLinePunct w:val="0"/>
        <w:autoSpaceDE w:val="0"/>
        <w:autoSpaceDN w:val="0"/>
        <w:bidi w:val="0"/>
        <w:adjustRightInd/>
        <w:snapToGrid/>
        <w:spacing w:line="560" w:lineRule="exact"/>
        <w:ind w:right="0"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联系方式：0398-2608915</w:t>
      </w:r>
    </w:p>
    <w:p w14:paraId="106D3D3D">
      <w:pPr>
        <w:rPr>
          <w:rFonts w:hint="eastAsia"/>
          <w:lang w:eastAsia="zh-CN"/>
        </w:rPr>
      </w:pPr>
    </w:p>
    <w:p w14:paraId="599482CB">
      <w:pPr>
        <w:rPr>
          <w:rFonts w:hint="eastAsia"/>
          <w:lang w:eastAsia="zh-CN"/>
        </w:rPr>
      </w:pPr>
    </w:p>
    <w:p w14:paraId="14033D77">
      <w:pPr>
        <w:rPr>
          <w:rFonts w:hint="eastAsia"/>
          <w:lang w:eastAsia="zh-CN"/>
        </w:rPr>
      </w:pPr>
    </w:p>
    <w:p w14:paraId="4ABF9A66">
      <w:pPr>
        <w:numPr>
          <w:ilvl w:val="0"/>
          <w:numId w:val="2"/>
        </w:numPr>
        <w:jc w:val="center"/>
        <w:outlineLvl w:val="0"/>
        <w:rPr>
          <w:rStyle w:val="32"/>
        </w:rPr>
      </w:pPr>
      <w:r>
        <w:br w:type="page"/>
      </w:r>
      <w:bookmarkStart w:id="6" w:name="_Toc22683"/>
      <w:r>
        <w:rPr>
          <w:rStyle w:val="32"/>
          <w:rFonts w:hint="eastAsia"/>
          <w:lang w:val="en-US" w:eastAsia="zh-CN"/>
        </w:rPr>
        <w:t>供应商</w:t>
      </w:r>
      <w:r>
        <w:rPr>
          <w:rStyle w:val="32"/>
        </w:rPr>
        <w:t>须知及前附表</w:t>
      </w:r>
      <w:bookmarkEnd w:id="6"/>
    </w:p>
    <w:p w14:paraId="2992F89A">
      <w:pPr>
        <w:jc w:val="center"/>
        <w:rPr>
          <w:sz w:val="24"/>
          <w:szCs w:val="24"/>
        </w:rPr>
      </w:pPr>
      <w:r>
        <w:rPr>
          <w:rFonts w:hint="eastAsia"/>
          <w:sz w:val="24"/>
          <w:szCs w:val="24"/>
          <w:lang w:val="en-US" w:eastAsia="zh-CN"/>
        </w:rPr>
        <w:t>供应商</w:t>
      </w:r>
      <w:r>
        <w:rPr>
          <w:sz w:val="24"/>
          <w:szCs w:val="24"/>
        </w:rPr>
        <w:t>须知前附表</w:t>
      </w:r>
    </w:p>
    <w:tbl>
      <w:tblPr>
        <w:tblStyle w:val="16"/>
        <w:tblpPr w:leftFromText="180" w:rightFromText="180" w:vertAnchor="text" w:horzAnchor="page" w:tblpX="857" w:tblpY="488"/>
        <w:tblOverlap w:val="never"/>
        <w:tblW w:w="9927"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5"/>
        <w:gridCol w:w="31"/>
        <w:gridCol w:w="1571"/>
        <w:gridCol w:w="7420"/>
      </w:tblGrid>
      <w:tr w14:paraId="1B901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905" w:type="dxa"/>
            <w:noWrap w:val="0"/>
            <w:vAlign w:val="top"/>
          </w:tcPr>
          <w:p w14:paraId="104B2CB9">
            <w:pPr>
              <w:keepNext w:val="0"/>
              <w:keepLines w:val="0"/>
              <w:suppressLineNumbers w:val="0"/>
              <w:spacing w:before="0" w:beforeAutospacing="0" w:after="0" w:afterAutospacing="0"/>
              <w:ind w:left="0" w:right="0"/>
              <w:jc w:val="center"/>
              <w:rPr>
                <w:rFonts w:hint="default"/>
                <w:b/>
                <w:bCs/>
                <w:sz w:val="24"/>
                <w:szCs w:val="24"/>
              </w:rPr>
            </w:pPr>
            <w:r>
              <w:rPr>
                <w:rFonts w:hint="default"/>
                <w:b/>
                <w:bCs/>
                <w:sz w:val="24"/>
                <w:szCs w:val="24"/>
              </w:rPr>
              <w:t>条款号</w:t>
            </w:r>
          </w:p>
        </w:tc>
        <w:tc>
          <w:tcPr>
            <w:tcW w:w="1602" w:type="dxa"/>
            <w:gridSpan w:val="2"/>
            <w:noWrap w:val="0"/>
            <w:vAlign w:val="top"/>
          </w:tcPr>
          <w:p w14:paraId="111D0FD4">
            <w:pPr>
              <w:keepNext w:val="0"/>
              <w:keepLines w:val="0"/>
              <w:suppressLineNumbers w:val="0"/>
              <w:spacing w:before="0" w:beforeAutospacing="0" w:after="0" w:afterAutospacing="0"/>
              <w:ind w:left="0" w:right="0"/>
              <w:jc w:val="center"/>
              <w:rPr>
                <w:rFonts w:hint="default"/>
                <w:b/>
                <w:bCs/>
                <w:sz w:val="24"/>
                <w:szCs w:val="24"/>
              </w:rPr>
            </w:pPr>
            <w:r>
              <w:rPr>
                <w:rFonts w:hint="default"/>
                <w:b/>
                <w:bCs/>
                <w:sz w:val="24"/>
                <w:szCs w:val="24"/>
              </w:rPr>
              <w:t>条款名称</w:t>
            </w:r>
          </w:p>
        </w:tc>
        <w:tc>
          <w:tcPr>
            <w:tcW w:w="7420" w:type="dxa"/>
            <w:noWrap w:val="0"/>
            <w:vAlign w:val="top"/>
          </w:tcPr>
          <w:p w14:paraId="4822976C">
            <w:pPr>
              <w:keepNext w:val="0"/>
              <w:keepLines w:val="0"/>
              <w:suppressLineNumbers w:val="0"/>
              <w:spacing w:before="0" w:beforeAutospacing="0" w:after="0" w:afterAutospacing="0"/>
              <w:ind w:left="0" w:right="0"/>
              <w:jc w:val="center"/>
              <w:rPr>
                <w:rFonts w:hint="default"/>
                <w:b/>
                <w:bCs/>
                <w:sz w:val="24"/>
                <w:szCs w:val="24"/>
              </w:rPr>
            </w:pPr>
            <w:r>
              <w:rPr>
                <w:rFonts w:hint="default"/>
                <w:b/>
                <w:bCs/>
                <w:sz w:val="24"/>
                <w:szCs w:val="24"/>
              </w:rPr>
              <w:t>编</w:t>
            </w:r>
            <w:r>
              <w:rPr>
                <w:rFonts w:hint="default"/>
                <w:b/>
                <w:bCs/>
                <w:sz w:val="24"/>
                <w:szCs w:val="24"/>
              </w:rPr>
              <w:tab/>
            </w:r>
            <w:r>
              <w:rPr>
                <w:rFonts w:hint="default"/>
                <w:b/>
                <w:bCs/>
                <w:sz w:val="24"/>
                <w:szCs w:val="24"/>
              </w:rPr>
              <w:t>列</w:t>
            </w:r>
            <w:r>
              <w:rPr>
                <w:rFonts w:hint="default"/>
                <w:b/>
                <w:bCs/>
                <w:sz w:val="24"/>
                <w:szCs w:val="24"/>
              </w:rPr>
              <w:tab/>
            </w:r>
            <w:r>
              <w:rPr>
                <w:rFonts w:hint="default"/>
                <w:b/>
                <w:bCs/>
                <w:sz w:val="24"/>
                <w:szCs w:val="24"/>
              </w:rPr>
              <w:t>内 容</w:t>
            </w:r>
          </w:p>
        </w:tc>
      </w:tr>
      <w:tr w14:paraId="5AF04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8" w:hRule="atLeast"/>
        </w:trPr>
        <w:tc>
          <w:tcPr>
            <w:tcW w:w="905" w:type="dxa"/>
            <w:noWrap w:val="0"/>
            <w:vAlign w:val="center"/>
          </w:tcPr>
          <w:p w14:paraId="53A823E5">
            <w:pPr>
              <w:keepNext w:val="0"/>
              <w:keepLines w:val="0"/>
              <w:suppressLineNumbers w:val="0"/>
              <w:spacing w:before="0" w:beforeAutospacing="0" w:after="0" w:afterAutospacing="0" w:line="520" w:lineRule="exact"/>
              <w:ind w:left="0" w:right="0"/>
              <w:jc w:val="center"/>
              <w:rPr>
                <w:rFonts w:hint="eastAsia" w:eastAsia="宋体"/>
                <w:sz w:val="21"/>
                <w:szCs w:val="21"/>
                <w:lang w:eastAsia="zh-CN"/>
              </w:rPr>
            </w:pPr>
            <w:r>
              <w:rPr>
                <w:rFonts w:hint="eastAsia"/>
                <w:sz w:val="24"/>
                <w:szCs w:val="24"/>
              </w:rPr>
              <w:t>1.1.</w:t>
            </w:r>
            <w:r>
              <w:rPr>
                <w:rFonts w:hint="eastAsia"/>
                <w:sz w:val="24"/>
                <w:szCs w:val="24"/>
                <w:lang w:val="en-US" w:eastAsia="zh-CN"/>
              </w:rPr>
              <w:t>1</w:t>
            </w:r>
          </w:p>
        </w:tc>
        <w:tc>
          <w:tcPr>
            <w:tcW w:w="1602" w:type="dxa"/>
            <w:gridSpan w:val="2"/>
            <w:noWrap w:val="0"/>
            <w:vAlign w:val="center"/>
          </w:tcPr>
          <w:p w14:paraId="4383001F">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采购人</w:t>
            </w:r>
          </w:p>
        </w:tc>
        <w:tc>
          <w:tcPr>
            <w:tcW w:w="7420" w:type="dxa"/>
            <w:noWrap w:val="0"/>
            <w:vAlign w:val="top"/>
          </w:tcPr>
          <w:p w14:paraId="76002E28">
            <w:pPr>
              <w:keepNext w:val="0"/>
              <w:keepLines w:val="0"/>
              <w:suppressLineNumbers w:val="0"/>
              <w:spacing w:before="0" w:beforeAutospacing="0" w:after="0" w:afterAutospacing="0" w:line="520" w:lineRule="exact"/>
              <w:ind w:left="0" w:right="0"/>
              <w:rPr>
                <w:rFonts w:hint="default"/>
                <w:sz w:val="21"/>
                <w:szCs w:val="21"/>
                <w:lang w:val="en-US" w:eastAsia="zh-CN"/>
              </w:rPr>
            </w:pPr>
            <w:r>
              <w:rPr>
                <w:rFonts w:hint="default"/>
                <w:sz w:val="21"/>
                <w:szCs w:val="21"/>
                <w:lang w:val="en-US" w:eastAsia="zh-CN"/>
              </w:rPr>
              <w:t>采购人：三门峡市应急管理局</w:t>
            </w:r>
          </w:p>
          <w:p w14:paraId="7FB6AB92">
            <w:pPr>
              <w:keepNext w:val="0"/>
              <w:keepLines w:val="0"/>
              <w:suppressLineNumbers w:val="0"/>
              <w:spacing w:before="0" w:beforeAutospacing="0" w:after="0" w:afterAutospacing="0" w:line="520" w:lineRule="exact"/>
              <w:ind w:left="0" w:right="0"/>
              <w:rPr>
                <w:rFonts w:hint="default"/>
                <w:sz w:val="21"/>
                <w:szCs w:val="21"/>
                <w:lang w:val="en-US" w:eastAsia="zh-CN"/>
              </w:rPr>
            </w:pPr>
            <w:r>
              <w:rPr>
                <w:rFonts w:hint="default"/>
                <w:sz w:val="21"/>
                <w:szCs w:val="21"/>
                <w:lang w:val="en-US" w:eastAsia="zh-CN"/>
              </w:rPr>
              <w:t>地址：三门峡市河堤北路东段9号</w:t>
            </w:r>
          </w:p>
          <w:p w14:paraId="03E10491">
            <w:pPr>
              <w:keepNext w:val="0"/>
              <w:keepLines w:val="0"/>
              <w:suppressLineNumbers w:val="0"/>
              <w:spacing w:before="0" w:beforeAutospacing="0" w:after="0" w:afterAutospacing="0" w:line="520" w:lineRule="exact"/>
              <w:ind w:left="0" w:right="0"/>
              <w:rPr>
                <w:rFonts w:hint="default"/>
                <w:sz w:val="21"/>
                <w:szCs w:val="21"/>
                <w:lang w:val="en-US" w:eastAsia="zh-CN"/>
              </w:rPr>
            </w:pPr>
            <w:r>
              <w:rPr>
                <w:rFonts w:hint="default"/>
                <w:sz w:val="21"/>
                <w:szCs w:val="21"/>
                <w:lang w:val="en-US" w:eastAsia="zh-CN"/>
              </w:rPr>
              <w:t>联系人：张先生</w:t>
            </w:r>
          </w:p>
          <w:p w14:paraId="228D416C">
            <w:pPr>
              <w:keepNext w:val="0"/>
              <w:keepLines w:val="0"/>
              <w:suppressLineNumbers w:val="0"/>
              <w:spacing w:before="0" w:beforeAutospacing="0" w:after="0" w:afterAutospacing="0" w:line="520" w:lineRule="exact"/>
              <w:ind w:left="0" w:right="0"/>
              <w:rPr>
                <w:rFonts w:hint="default"/>
                <w:sz w:val="21"/>
                <w:szCs w:val="21"/>
                <w:lang w:val="en-US" w:eastAsia="zh-CN"/>
              </w:rPr>
            </w:pPr>
            <w:r>
              <w:rPr>
                <w:rFonts w:hint="default"/>
                <w:sz w:val="21"/>
                <w:szCs w:val="21"/>
                <w:lang w:val="en-US" w:eastAsia="zh-CN"/>
              </w:rPr>
              <w:t>联系方式：13849822725</w:t>
            </w:r>
          </w:p>
        </w:tc>
      </w:tr>
      <w:tr w14:paraId="42A00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0" w:hRule="atLeast"/>
        </w:trPr>
        <w:tc>
          <w:tcPr>
            <w:tcW w:w="905" w:type="dxa"/>
            <w:noWrap w:val="0"/>
            <w:vAlign w:val="center"/>
          </w:tcPr>
          <w:p w14:paraId="21F71EB9">
            <w:pPr>
              <w:keepNext w:val="0"/>
              <w:keepLines w:val="0"/>
              <w:suppressLineNumbers w:val="0"/>
              <w:spacing w:before="0" w:beforeAutospacing="0" w:after="0" w:afterAutospacing="0" w:line="520" w:lineRule="exact"/>
              <w:ind w:left="0" w:right="0"/>
              <w:jc w:val="center"/>
              <w:rPr>
                <w:rFonts w:hint="eastAsia" w:eastAsia="宋体"/>
                <w:sz w:val="21"/>
                <w:szCs w:val="21"/>
                <w:lang w:eastAsia="zh-CN"/>
              </w:rPr>
            </w:pPr>
            <w:r>
              <w:rPr>
                <w:rFonts w:hint="eastAsia"/>
                <w:sz w:val="24"/>
                <w:szCs w:val="24"/>
              </w:rPr>
              <w:t>1.1.</w:t>
            </w:r>
            <w:r>
              <w:rPr>
                <w:rFonts w:hint="eastAsia"/>
                <w:sz w:val="24"/>
                <w:szCs w:val="24"/>
                <w:lang w:val="en-US" w:eastAsia="zh-CN"/>
              </w:rPr>
              <w:t>2</w:t>
            </w:r>
          </w:p>
        </w:tc>
        <w:tc>
          <w:tcPr>
            <w:tcW w:w="1602" w:type="dxa"/>
            <w:gridSpan w:val="2"/>
            <w:noWrap w:val="0"/>
            <w:vAlign w:val="center"/>
          </w:tcPr>
          <w:p w14:paraId="60F80F17">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采购代理机构</w:t>
            </w:r>
          </w:p>
        </w:tc>
        <w:tc>
          <w:tcPr>
            <w:tcW w:w="7420" w:type="dxa"/>
            <w:noWrap w:val="0"/>
            <w:vAlign w:val="top"/>
          </w:tcPr>
          <w:p w14:paraId="6C650E4A">
            <w:pPr>
              <w:keepNext w:val="0"/>
              <w:keepLines w:val="0"/>
              <w:suppressLineNumbers w:val="0"/>
              <w:spacing w:before="0" w:beforeAutospacing="0" w:after="0" w:afterAutospacing="0" w:line="520" w:lineRule="exact"/>
              <w:ind w:left="0" w:right="0"/>
              <w:rPr>
                <w:rFonts w:hint="default"/>
                <w:sz w:val="21"/>
                <w:szCs w:val="21"/>
                <w:lang w:val="en-US" w:eastAsia="zh-CN"/>
              </w:rPr>
            </w:pPr>
            <w:r>
              <w:rPr>
                <w:rFonts w:hint="default"/>
                <w:sz w:val="21"/>
                <w:szCs w:val="21"/>
                <w:lang w:val="en-US" w:eastAsia="zh-CN"/>
              </w:rPr>
              <w:t>采购代理机构：中瑞建园工程管理有限公司</w:t>
            </w:r>
          </w:p>
          <w:p w14:paraId="0349D178">
            <w:pPr>
              <w:keepNext w:val="0"/>
              <w:keepLines w:val="0"/>
              <w:suppressLineNumbers w:val="0"/>
              <w:spacing w:before="0" w:beforeAutospacing="0" w:after="0" w:afterAutospacing="0" w:line="520" w:lineRule="exact"/>
              <w:ind w:left="0" w:right="0"/>
              <w:rPr>
                <w:rFonts w:hint="default"/>
                <w:sz w:val="21"/>
                <w:szCs w:val="21"/>
                <w:lang w:val="en-US" w:eastAsia="zh-CN"/>
              </w:rPr>
            </w:pPr>
            <w:r>
              <w:rPr>
                <w:rFonts w:hint="default"/>
                <w:sz w:val="21"/>
                <w:szCs w:val="21"/>
                <w:lang w:val="en-US" w:eastAsia="zh-CN"/>
              </w:rPr>
              <w:t>地址：郑州市郑东新区金水东路绿地新都会8号楼901室</w:t>
            </w:r>
          </w:p>
          <w:p w14:paraId="599248E6">
            <w:pPr>
              <w:keepNext w:val="0"/>
              <w:keepLines w:val="0"/>
              <w:suppressLineNumbers w:val="0"/>
              <w:spacing w:before="0" w:beforeAutospacing="0" w:after="0" w:afterAutospacing="0" w:line="520" w:lineRule="exact"/>
              <w:ind w:left="0" w:right="0"/>
              <w:rPr>
                <w:rFonts w:hint="default"/>
                <w:sz w:val="21"/>
                <w:szCs w:val="21"/>
                <w:lang w:val="en-US" w:eastAsia="zh-CN"/>
              </w:rPr>
            </w:pPr>
            <w:r>
              <w:rPr>
                <w:rFonts w:hint="default"/>
                <w:sz w:val="21"/>
                <w:szCs w:val="21"/>
                <w:lang w:val="en-US" w:eastAsia="zh-CN"/>
              </w:rPr>
              <w:t>联系人：赵女士</w:t>
            </w:r>
          </w:p>
          <w:p w14:paraId="28CF18F9">
            <w:pPr>
              <w:keepNext w:val="0"/>
              <w:keepLines w:val="0"/>
              <w:suppressLineNumbers w:val="0"/>
              <w:spacing w:before="0" w:beforeAutospacing="0" w:after="0" w:afterAutospacing="0" w:line="520" w:lineRule="exact"/>
              <w:ind w:left="0" w:right="0"/>
              <w:rPr>
                <w:rFonts w:hint="default"/>
                <w:sz w:val="21"/>
                <w:szCs w:val="21"/>
                <w:lang w:val="en-US" w:eastAsia="zh-CN"/>
              </w:rPr>
            </w:pPr>
            <w:r>
              <w:rPr>
                <w:rFonts w:hint="default"/>
                <w:sz w:val="21"/>
                <w:szCs w:val="21"/>
                <w:lang w:val="en-US" w:eastAsia="zh-CN"/>
              </w:rPr>
              <w:t>联系方式：15139855300</w:t>
            </w:r>
          </w:p>
        </w:tc>
      </w:tr>
      <w:tr w14:paraId="488F8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905" w:type="dxa"/>
            <w:noWrap w:val="0"/>
            <w:vAlign w:val="center"/>
          </w:tcPr>
          <w:p w14:paraId="0DFEE734">
            <w:pPr>
              <w:keepNext w:val="0"/>
              <w:keepLines w:val="0"/>
              <w:suppressLineNumbers w:val="0"/>
              <w:spacing w:before="0" w:beforeAutospacing="0" w:after="0" w:afterAutospacing="0" w:line="520" w:lineRule="exact"/>
              <w:ind w:left="0" w:right="0"/>
              <w:jc w:val="center"/>
              <w:rPr>
                <w:rFonts w:hint="eastAsia" w:eastAsia="宋体"/>
                <w:sz w:val="21"/>
                <w:szCs w:val="21"/>
                <w:lang w:eastAsia="zh-CN"/>
              </w:rPr>
            </w:pPr>
            <w:r>
              <w:rPr>
                <w:rFonts w:hint="eastAsia"/>
                <w:sz w:val="24"/>
                <w:szCs w:val="24"/>
              </w:rPr>
              <w:t>1.1.</w:t>
            </w:r>
            <w:r>
              <w:rPr>
                <w:rFonts w:hint="eastAsia"/>
                <w:sz w:val="24"/>
                <w:szCs w:val="24"/>
                <w:lang w:val="en-US" w:eastAsia="zh-CN"/>
              </w:rPr>
              <w:t>3</w:t>
            </w:r>
          </w:p>
        </w:tc>
        <w:tc>
          <w:tcPr>
            <w:tcW w:w="1602" w:type="dxa"/>
            <w:gridSpan w:val="2"/>
            <w:noWrap w:val="0"/>
            <w:vAlign w:val="center"/>
          </w:tcPr>
          <w:p w14:paraId="5798E6F2">
            <w:pPr>
              <w:keepNext w:val="0"/>
              <w:keepLines w:val="0"/>
              <w:suppressLineNumbers w:val="0"/>
              <w:spacing w:before="0" w:beforeAutospacing="0" w:after="0" w:afterAutospacing="0" w:line="240" w:lineRule="auto"/>
              <w:ind w:left="0" w:right="0"/>
              <w:jc w:val="center"/>
              <w:rPr>
                <w:rFonts w:hint="eastAsia"/>
                <w:sz w:val="21"/>
                <w:szCs w:val="21"/>
              </w:rPr>
            </w:pPr>
            <w:r>
              <w:rPr>
                <w:rFonts w:hint="eastAsia"/>
                <w:sz w:val="21"/>
                <w:szCs w:val="21"/>
              </w:rPr>
              <w:t>项目名称</w:t>
            </w:r>
          </w:p>
        </w:tc>
        <w:tc>
          <w:tcPr>
            <w:tcW w:w="7420" w:type="dxa"/>
            <w:noWrap w:val="0"/>
            <w:vAlign w:val="center"/>
          </w:tcPr>
          <w:p w14:paraId="295429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val="0"/>
              <w:overflowPunct/>
              <w:topLinePunct w:val="0"/>
              <w:autoSpaceDE w:val="0"/>
              <w:autoSpaceDN w:val="0"/>
              <w:bidi w:val="0"/>
              <w:adjustRightInd/>
              <w:snapToGrid/>
              <w:spacing w:before="0" w:beforeAutospacing="0" w:after="0" w:afterAutospacing="0" w:line="240" w:lineRule="auto"/>
              <w:ind w:left="0" w:right="0" w:firstLine="0"/>
              <w:jc w:val="both"/>
              <w:textAlignment w:val="auto"/>
              <w:rPr>
                <w:rFonts w:hint="eastAsia"/>
                <w:sz w:val="21"/>
                <w:szCs w:val="21"/>
                <w:lang w:eastAsia="zh-CN"/>
              </w:rPr>
            </w:pPr>
            <w:r>
              <w:rPr>
                <w:rFonts w:hint="eastAsia" w:cs="宋体"/>
                <w:b w:val="0"/>
                <w:bCs w:val="0"/>
                <w:sz w:val="21"/>
                <w:szCs w:val="21"/>
                <w:lang w:val="en-US" w:eastAsia="zh-CN" w:bidi="ar-SA"/>
              </w:rPr>
              <w:t>三门峡市综合应急救援队伍配套训练场地租赁项目</w:t>
            </w:r>
          </w:p>
        </w:tc>
      </w:tr>
      <w:tr w14:paraId="1809E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905" w:type="dxa"/>
            <w:noWrap w:val="0"/>
            <w:vAlign w:val="center"/>
          </w:tcPr>
          <w:p w14:paraId="389EC4BE">
            <w:pPr>
              <w:keepNext w:val="0"/>
              <w:keepLines w:val="0"/>
              <w:suppressLineNumbers w:val="0"/>
              <w:spacing w:before="0" w:beforeAutospacing="0" w:after="0" w:afterAutospacing="0" w:line="520" w:lineRule="exact"/>
              <w:ind w:left="0" w:right="0"/>
              <w:jc w:val="center"/>
              <w:rPr>
                <w:rFonts w:hint="eastAsia" w:eastAsia="宋体"/>
                <w:sz w:val="21"/>
                <w:szCs w:val="21"/>
                <w:lang w:eastAsia="zh-CN"/>
              </w:rPr>
            </w:pPr>
            <w:r>
              <w:rPr>
                <w:rFonts w:hint="eastAsia"/>
                <w:sz w:val="24"/>
                <w:szCs w:val="24"/>
              </w:rPr>
              <w:t>1.1.</w:t>
            </w:r>
            <w:r>
              <w:rPr>
                <w:rFonts w:hint="eastAsia"/>
                <w:sz w:val="24"/>
                <w:szCs w:val="24"/>
                <w:lang w:val="en-US" w:eastAsia="zh-CN"/>
              </w:rPr>
              <w:t>4</w:t>
            </w:r>
          </w:p>
        </w:tc>
        <w:tc>
          <w:tcPr>
            <w:tcW w:w="1602" w:type="dxa"/>
            <w:gridSpan w:val="2"/>
            <w:noWrap w:val="0"/>
            <w:vAlign w:val="center"/>
          </w:tcPr>
          <w:p w14:paraId="1AD39217">
            <w:pPr>
              <w:keepNext w:val="0"/>
              <w:keepLines w:val="0"/>
              <w:suppressLineNumbers w:val="0"/>
              <w:spacing w:before="0" w:beforeAutospacing="0" w:after="0" w:afterAutospacing="0" w:line="520" w:lineRule="exact"/>
              <w:ind w:left="0" w:right="0"/>
              <w:jc w:val="center"/>
              <w:rPr>
                <w:rFonts w:hint="default"/>
                <w:sz w:val="21"/>
                <w:szCs w:val="21"/>
                <w:lang w:eastAsia="zh-CN"/>
              </w:rPr>
            </w:pPr>
            <w:r>
              <w:rPr>
                <w:rFonts w:hint="eastAsia"/>
                <w:sz w:val="21"/>
                <w:szCs w:val="21"/>
                <w:lang w:eastAsia="zh-CN"/>
              </w:rPr>
              <w:t>采购内容</w:t>
            </w:r>
          </w:p>
        </w:tc>
        <w:tc>
          <w:tcPr>
            <w:tcW w:w="7420" w:type="dxa"/>
            <w:noWrap w:val="0"/>
            <w:vAlign w:val="top"/>
          </w:tcPr>
          <w:p w14:paraId="3EE67E98">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本项目为三门峡市综合应急救援队伍配套训练场地租赁，根据《河南省市场监管局DB41/T2799-2024综合性应急救援队伍建设规范》要求，我市作为2级综合性应急救援队伍，需配置符合标准的训练场地、业务用房及物资仓库；具体要求详见服务内容及要求；</w:t>
            </w:r>
          </w:p>
        </w:tc>
      </w:tr>
      <w:tr w14:paraId="2E2B2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905" w:type="dxa"/>
            <w:noWrap w:val="0"/>
            <w:vAlign w:val="center"/>
          </w:tcPr>
          <w:p w14:paraId="6E338150">
            <w:pPr>
              <w:keepNext w:val="0"/>
              <w:keepLines w:val="0"/>
              <w:suppressLineNumbers w:val="0"/>
              <w:spacing w:before="0" w:beforeAutospacing="0" w:after="0" w:afterAutospacing="0" w:line="520" w:lineRule="exact"/>
              <w:ind w:left="0" w:right="0"/>
              <w:jc w:val="center"/>
              <w:rPr>
                <w:rFonts w:hint="default" w:eastAsia="宋体"/>
                <w:sz w:val="24"/>
                <w:szCs w:val="24"/>
                <w:lang w:val="en-US" w:eastAsia="zh-CN"/>
              </w:rPr>
            </w:pPr>
            <w:r>
              <w:rPr>
                <w:rFonts w:hint="eastAsia"/>
                <w:sz w:val="24"/>
                <w:szCs w:val="24"/>
                <w:lang w:val="en-US" w:eastAsia="zh-CN"/>
              </w:rPr>
              <w:t>1.1.5</w:t>
            </w:r>
          </w:p>
        </w:tc>
        <w:tc>
          <w:tcPr>
            <w:tcW w:w="1602" w:type="dxa"/>
            <w:gridSpan w:val="2"/>
            <w:noWrap w:val="0"/>
            <w:vAlign w:val="center"/>
          </w:tcPr>
          <w:p w14:paraId="7124C3A2">
            <w:pPr>
              <w:keepNext w:val="0"/>
              <w:keepLines w:val="0"/>
              <w:suppressLineNumbers w:val="0"/>
              <w:spacing w:before="0" w:beforeAutospacing="0" w:after="0" w:afterAutospacing="0" w:line="520" w:lineRule="exact"/>
              <w:ind w:left="0" w:right="0"/>
              <w:jc w:val="center"/>
              <w:rPr>
                <w:rFonts w:hint="default"/>
                <w:sz w:val="21"/>
                <w:szCs w:val="21"/>
                <w:lang w:val="en-US" w:eastAsia="zh-CN"/>
              </w:rPr>
            </w:pPr>
            <w:r>
              <w:rPr>
                <w:rFonts w:hint="eastAsia"/>
                <w:sz w:val="21"/>
                <w:szCs w:val="21"/>
                <w:lang w:val="en-US" w:eastAsia="zh-CN"/>
              </w:rPr>
              <w:t>磋商范围</w:t>
            </w:r>
          </w:p>
        </w:tc>
        <w:tc>
          <w:tcPr>
            <w:tcW w:w="7420" w:type="dxa"/>
            <w:noWrap w:val="0"/>
            <w:vAlign w:val="top"/>
          </w:tcPr>
          <w:p w14:paraId="27CFAFFF">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磋商文件所涵盖的全部内容</w:t>
            </w:r>
          </w:p>
        </w:tc>
      </w:tr>
      <w:tr w14:paraId="1F678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905" w:type="dxa"/>
            <w:noWrap w:val="0"/>
            <w:vAlign w:val="center"/>
          </w:tcPr>
          <w:p w14:paraId="65101AD6">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4"/>
                <w:szCs w:val="24"/>
              </w:rPr>
              <w:t>1.2.1</w:t>
            </w:r>
          </w:p>
        </w:tc>
        <w:tc>
          <w:tcPr>
            <w:tcW w:w="1602" w:type="dxa"/>
            <w:gridSpan w:val="2"/>
            <w:noWrap w:val="0"/>
            <w:vAlign w:val="center"/>
          </w:tcPr>
          <w:p w14:paraId="07063287">
            <w:pPr>
              <w:keepNext w:val="0"/>
              <w:keepLines w:val="0"/>
              <w:suppressLineNumbers w:val="0"/>
              <w:spacing w:before="0" w:beforeAutospacing="0" w:after="0" w:afterAutospacing="0" w:line="520" w:lineRule="exact"/>
              <w:ind w:left="0" w:right="0"/>
              <w:jc w:val="center"/>
              <w:rPr>
                <w:rFonts w:hint="eastAsia"/>
                <w:color w:val="auto"/>
                <w:sz w:val="21"/>
                <w:szCs w:val="21"/>
              </w:rPr>
            </w:pPr>
            <w:r>
              <w:rPr>
                <w:rFonts w:hint="eastAsia"/>
                <w:color w:val="auto"/>
                <w:sz w:val="21"/>
                <w:szCs w:val="21"/>
                <w:lang w:eastAsia="zh-CN"/>
              </w:rPr>
              <w:t>预算金额及</w:t>
            </w:r>
            <w:r>
              <w:rPr>
                <w:rFonts w:hint="eastAsia"/>
                <w:color w:val="auto"/>
                <w:sz w:val="21"/>
                <w:szCs w:val="21"/>
              </w:rPr>
              <w:t>资金来源</w:t>
            </w:r>
          </w:p>
        </w:tc>
        <w:tc>
          <w:tcPr>
            <w:tcW w:w="7420" w:type="dxa"/>
            <w:noWrap w:val="0"/>
            <w:vAlign w:val="center"/>
          </w:tcPr>
          <w:p w14:paraId="766F07D4">
            <w:pPr>
              <w:spacing w:line="520" w:lineRule="exact"/>
              <w:rPr>
                <w:rFonts w:hint="eastAsia" w:eastAsia="宋体"/>
                <w:color w:val="auto"/>
                <w:sz w:val="21"/>
                <w:szCs w:val="21"/>
                <w:lang w:eastAsia="zh-CN"/>
              </w:rPr>
            </w:pPr>
            <w:r>
              <w:rPr>
                <w:rFonts w:hint="eastAsia"/>
                <w:color w:val="auto"/>
                <w:szCs w:val="21"/>
                <w:lang w:val="en-US" w:eastAsia="zh-CN"/>
              </w:rPr>
              <w:t>558000.00元；</w:t>
            </w:r>
            <w:r>
              <w:rPr>
                <w:rFonts w:hint="eastAsia"/>
                <w:color w:val="auto"/>
                <w:sz w:val="21"/>
                <w:szCs w:val="21"/>
                <w:lang w:eastAsia="zh-CN"/>
              </w:rPr>
              <w:t>财政资金</w:t>
            </w:r>
          </w:p>
        </w:tc>
      </w:tr>
      <w:tr w14:paraId="20A4B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905" w:type="dxa"/>
            <w:noWrap w:val="0"/>
            <w:vAlign w:val="center"/>
          </w:tcPr>
          <w:p w14:paraId="5CF92803">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4"/>
                <w:szCs w:val="24"/>
              </w:rPr>
              <w:t>1.3.1</w:t>
            </w:r>
          </w:p>
        </w:tc>
        <w:tc>
          <w:tcPr>
            <w:tcW w:w="1602" w:type="dxa"/>
            <w:gridSpan w:val="2"/>
            <w:noWrap w:val="0"/>
            <w:vAlign w:val="center"/>
          </w:tcPr>
          <w:p w14:paraId="0126146F">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资金落实情况</w:t>
            </w:r>
          </w:p>
        </w:tc>
        <w:tc>
          <w:tcPr>
            <w:tcW w:w="7420" w:type="dxa"/>
            <w:noWrap w:val="0"/>
            <w:vAlign w:val="top"/>
          </w:tcPr>
          <w:p w14:paraId="4459366D">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已落实</w:t>
            </w:r>
          </w:p>
        </w:tc>
      </w:tr>
      <w:tr w14:paraId="1833A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05" w:type="dxa"/>
            <w:noWrap w:val="0"/>
            <w:vAlign w:val="center"/>
          </w:tcPr>
          <w:p w14:paraId="4CA31304">
            <w:pPr>
              <w:keepNext w:val="0"/>
              <w:keepLines w:val="0"/>
              <w:suppressLineNumbers w:val="0"/>
              <w:spacing w:before="0" w:beforeAutospacing="0" w:after="0" w:afterAutospacing="0" w:line="520" w:lineRule="exact"/>
              <w:ind w:left="0" w:right="0"/>
              <w:jc w:val="center"/>
              <w:rPr>
                <w:rFonts w:hint="eastAsia" w:eastAsia="宋体"/>
                <w:sz w:val="21"/>
                <w:szCs w:val="21"/>
                <w:lang w:eastAsia="zh-CN"/>
              </w:rPr>
            </w:pPr>
            <w:r>
              <w:rPr>
                <w:rFonts w:hint="eastAsia"/>
                <w:sz w:val="24"/>
                <w:szCs w:val="24"/>
              </w:rPr>
              <w:t>1.3.</w:t>
            </w:r>
            <w:r>
              <w:rPr>
                <w:rFonts w:hint="eastAsia"/>
                <w:sz w:val="24"/>
                <w:szCs w:val="24"/>
                <w:lang w:val="en-US" w:eastAsia="zh-CN"/>
              </w:rPr>
              <w:t>2</w:t>
            </w:r>
          </w:p>
        </w:tc>
        <w:tc>
          <w:tcPr>
            <w:tcW w:w="1602" w:type="dxa"/>
            <w:gridSpan w:val="2"/>
            <w:noWrap w:val="0"/>
            <w:vAlign w:val="center"/>
          </w:tcPr>
          <w:p w14:paraId="25A92E1F">
            <w:pPr>
              <w:keepNext w:val="0"/>
              <w:keepLines w:val="0"/>
              <w:suppressLineNumbers w:val="0"/>
              <w:spacing w:before="0" w:beforeAutospacing="0" w:after="0" w:afterAutospacing="0" w:line="520" w:lineRule="exact"/>
              <w:ind w:left="0" w:right="0"/>
              <w:jc w:val="center"/>
              <w:rPr>
                <w:rFonts w:hint="eastAsia" w:eastAsia="宋体"/>
                <w:sz w:val="21"/>
                <w:szCs w:val="21"/>
                <w:lang w:eastAsia="zh-CN"/>
              </w:rPr>
            </w:pPr>
            <w:r>
              <w:rPr>
                <w:rFonts w:hint="eastAsia"/>
                <w:sz w:val="21"/>
                <w:szCs w:val="21"/>
                <w:lang w:val="en-US" w:eastAsia="zh-CN"/>
              </w:rPr>
              <w:t>租赁</w:t>
            </w:r>
            <w:r>
              <w:rPr>
                <w:rFonts w:hint="eastAsia"/>
                <w:sz w:val="21"/>
                <w:szCs w:val="21"/>
                <w:lang w:eastAsia="zh-CN"/>
              </w:rPr>
              <w:t>期限</w:t>
            </w:r>
          </w:p>
        </w:tc>
        <w:tc>
          <w:tcPr>
            <w:tcW w:w="7420" w:type="dxa"/>
            <w:noWrap w:val="0"/>
            <w:vAlign w:val="top"/>
          </w:tcPr>
          <w:p w14:paraId="683BB67A">
            <w:pPr>
              <w:keepNext w:val="0"/>
              <w:keepLines w:val="0"/>
              <w:suppressLineNumbers w:val="0"/>
              <w:spacing w:before="0" w:beforeAutospacing="0" w:after="0" w:afterAutospacing="0" w:line="520" w:lineRule="exact"/>
              <w:ind w:left="0" w:right="0"/>
              <w:rPr>
                <w:rFonts w:hint="eastAsia" w:eastAsia="宋体"/>
                <w:sz w:val="21"/>
                <w:szCs w:val="21"/>
                <w:lang w:eastAsia="zh-CN"/>
              </w:rPr>
            </w:pPr>
            <w:r>
              <w:rPr>
                <w:rFonts w:hint="eastAsia"/>
                <w:sz w:val="21"/>
                <w:szCs w:val="21"/>
                <w:lang w:val="en-US" w:eastAsia="zh-CN"/>
              </w:rPr>
              <w:t>3</w:t>
            </w:r>
            <w:r>
              <w:rPr>
                <w:rFonts w:hint="eastAsia"/>
                <w:sz w:val="21"/>
                <w:szCs w:val="21"/>
                <w:lang w:eastAsia="zh-CN"/>
              </w:rPr>
              <w:t>年</w:t>
            </w:r>
          </w:p>
        </w:tc>
      </w:tr>
      <w:tr w14:paraId="20A2D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05" w:type="dxa"/>
            <w:noWrap w:val="0"/>
            <w:vAlign w:val="center"/>
          </w:tcPr>
          <w:p w14:paraId="5A68AFF2">
            <w:pPr>
              <w:keepNext w:val="0"/>
              <w:keepLines w:val="0"/>
              <w:suppressLineNumbers w:val="0"/>
              <w:spacing w:before="0" w:beforeAutospacing="0" w:after="0" w:afterAutospacing="0" w:line="520" w:lineRule="exact"/>
              <w:ind w:left="0" w:right="0"/>
              <w:jc w:val="center"/>
              <w:rPr>
                <w:rFonts w:hint="default"/>
                <w:sz w:val="24"/>
                <w:szCs w:val="24"/>
                <w:lang w:eastAsia="zh-CN"/>
              </w:rPr>
            </w:pPr>
            <w:r>
              <w:rPr>
                <w:rFonts w:hint="eastAsia"/>
                <w:sz w:val="24"/>
                <w:szCs w:val="24"/>
                <w:lang w:eastAsia="zh-CN"/>
              </w:rPr>
              <w:t>1.3.</w:t>
            </w:r>
            <w:r>
              <w:rPr>
                <w:rFonts w:hint="eastAsia"/>
                <w:sz w:val="24"/>
                <w:szCs w:val="24"/>
                <w:lang w:val="en-US" w:eastAsia="zh-CN"/>
              </w:rPr>
              <w:t>3</w:t>
            </w:r>
          </w:p>
        </w:tc>
        <w:tc>
          <w:tcPr>
            <w:tcW w:w="1602" w:type="dxa"/>
            <w:gridSpan w:val="2"/>
            <w:noWrap w:val="0"/>
            <w:vAlign w:val="center"/>
          </w:tcPr>
          <w:p w14:paraId="0E24259B">
            <w:pPr>
              <w:keepNext w:val="0"/>
              <w:keepLines w:val="0"/>
              <w:suppressLineNumbers w:val="0"/>
              <w:spacing w:before="0" w:beforeAutospacing="0" w:after="0" w:afterAutospacing="0" w:line="520" w:lineRule="exact"/>
              <w:ind w:left="0" w:right="0"/>
              <w:jc w:val="center"/>
              <w:rPr>
                <w:rFonts w:hint="eastAsia" w:eastAsia="宋体"/>
                <w:sz w:val="21"/>
                <w:szCs w:val="21"/>
                <w:lang w:eastAsia="zh-CN"/>
              </w:rPr>
            </w:pPr>
            <w:r>
              <w:rPr>
                <w:rFonts w:hint="eastAsia"/>
                <w:sz w:val="21"/>
                <w:szCs w:val="21"/>
                <w:lang w:eastAsia="zh-CN"/>
              </w:rPr>
              <w:t>质量要求</w:t>
            </w:r>
          </w:p>
        </w:tc>
        <w:tc>
          <w:tcPr>
            <w:tcW w:w="7420" w:type="dxa"/>
            <w:noWrap w:val="0"/>
            <w:vAlign w:val="top"/>
          </w:tcPr>
          <w:p w14:paraId="6EC2A025">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场地需通水、电、网络，建筑用房结构安全，符合消防验收标准。</w:t>
            </w:r>
          </w:p>
        </w:tc>
      </w:tr>
      <w:tr w14:paraId="1DD9A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905" w:type="dxa"/>
            <w:tcBorders>
              <w:bottom w:val="single" w:color="000000" w:sz="8" w:space="0"/>
            </w:tcBorders>
            <w:noWrap w:val="0"/>
            <w:vAlign w:val="center"/>
          </w:tcPr>
          <w:p w14:paraId="79E6EDDA">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4"/>
                <w:szCs w:val="24"/>
              </w:rPr>
              <w:t>1.4.1</w:t>
            </w:r>
          </w:p>
        </w:tc>
        <w:tc>
          <w:tcPr>
            <w:tcW w:w="1602" w:type="dxa"/>
            <w:gridSpan w:val="2"/>
            <w:tcBorders>
              <w:bottom w:val="single" w:color="000000" w:sz="8" w:space="0"/>
            </w:tcBorders>
            <w:noWrap w:val="0"/>
            <w:vAlign w:val="center"/>
          </w:tcPr>
          <w:p w14:paraId="40C84ABE">
            <w:pPr>
              <w:keepNext w:val="0"/>
              <w:keepLines w:val="0"/>
              <w:suppressLineNumbers w:val="0"/>
              <w:spacing w:before="0" w:beforeAutospacing="0" w:after="0" w:afterAutospacing="0" w:line="520" w:lineRule="exact"/>
              <w:ind w:left="0" w:right="0"/>
              <w:jc w:val="center"/>
              <w:rPr>
                <w:rFonts w:hint="eastAsia"/>
                <w:sz w:val="21"/>
                <w:szCs w:val="21"/>
                <w:lang w:eastAsia="zh-CN"/>
              </w:rPr>
            </w:pPr>
            <w:r>
              <w:rPr>
                <w:rFonts w:hint="eastAsia"/>
                <w:sz w:val="21"/>
                <w:szCs w:val="21"/>
                <w:lang w:val="en-US" w:eastAsia="zh-CN"/>
              </w:rPr>
              <w:t>供应商</w:t>
            </w:r>
            <w:r>
              <w:rPr>
                <w:rFonts w:hint="eastAsia"/>
                <w:sz w:val="21"/>
                <w:szCs w:val="21"/>
                <w:lang w:eastAsia="zh-CN"/>
              </w:rPr>
              <w:t>资质</w:t>
            </w:r>
          </w:p>
          <w:p w14:paraId="35E531EA">
            <w:pPr>
              <w:keepNext w:val="0"/>
              <w:keepLines w:val="0"/>
              <w:suppressLineNumbers w:val="0"/>
              <w:spacing w:before="0" w:beforeAutospacing="0" w:after="0" w:afterAutospacing="0" w:line="520" w:lineRule="exact"/>
              <w:ind w:left="0" w:right="0"/>
              <w:jc w:val="center"/>
              <w:rPr>
                <w:rFonts w:hint="eastAsia"/>
                <w:sz w:val="21"/>
                <w:szCs w:val="21"/>
                <w:lang w:eastAsia="zh-CN"/>
              </w:rPr>
            </w:pPr>
            <w:r>
              <w:rPr>
                <w:rFonts w:hint="eastAsia"/>
                <w:sz w:val="21"/>
                <w:szCs w:val="21"/>
                <w:lang w:eastAsia="zh-CN"/>
              </w:rPr>
              <w:t>条件、能力</w:t>
            </w:r>
          </w:p>
          <w:p w14:paraId="6F45303C">
            <w:pPr>
              <w:keepNext w:val="0"/>
              <w:keepLines w:val="0"/>
              <w:suppressLineNumbers w:val="0"/>
              <w:spacing w:before="0" w:beforeAutospacing="0" w:after="0" w:afterAutospacing="0" w:line="520" w:lineRule="exact"/>
              <w:ind w:left="0" w:right="0"/>
              <w:jc w:val="center"/>
              <w:rPr>
                <w:rFonts w:hint="eastAsia"/>
                <w:sz w:val="21"/>
                <w:szCs w:val="21"/>
                <w:lang w:eastAsia="zh-CN"/>
              </w:rPr>
            </w:pPr>
            <w:r>
              <w:rPr>
                <w:rFonts w:hint="eastAsia"/>
                <w:sz w:val="21"/>
                <w:szCs w:val="21"/>
                <w:lang w:eastAsia="zh-CN"/>
              </w:rPr>
              <w:t>和信誉</w:t>
            </w:r>
          </w:p>
        </w:tc>
        <w:tc>
          <w:tcPr>
            <w:tcW w:w="7420" w:type="dxa"/>
            <w:tcBorders>
              <w:bottom w:val="single" w:color="000000" w:sz="8" w:space="0"/>
            </w:tcBorders>
            <w:noWrap w:val="0"/>
            <w:vAlign w:val="top"/>
          </w:tcPr>
          <w:p w14:paraId="4A48D24B">
            <w:pPr>
              <w:spacing w:line="520" w:lineRule="exac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1.满足《中华人民共和国政府采购法》第二十二条规定；</w:t>
            </w:r>
          </w:p>
          <w:p w14:paraId="2B3FB699">
            <w:pPr>
              <w:spacing w:line="520" w:lineRule="exac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2.落实政府采购政策满足的资格要求：本项目专门面向中小微企业采购，供应商需提供《中小企业声明函》。</w:t>
            </w:r>
          </w:p>
          <w:p w14:paraId="38F0A822">
            <w:pPr>
              <w:spacing w:line="520" w:lineRule="exac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3.本项目的特定资格条件:</w:t>
            </w:r>
          </w:p>
          <w:p w14:paraId="6C80ADEB">
            <w:pPr>
              <w:spacing w:line="520" w:lineRule="exac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3.1.供应商具有独立法人资格，持有真实有效的企业法人营业执照；</w:t>
            </w:r>
          </w:p>
          <w:p w14:paraId="0AC9CCA8">
            <w:pPr>
              <w:spacing w:line="520" w:lineRule="exac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3.2.提供供应商企业、法定代表人无行贿犯罪记录，在中国裁判文书网查询（提供网页查询截图）或供应商自行承诺；</w:t>
            </w:r>
          </w:p>
          <w:p w14:paraId="0BE1FF60">
            <w:pPr>
              <w:spacing w:line="520" w:lineRule="exac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3.3供应商须提供本企业及法人无商业贿赂和不正当竞争行为承诺书；</w:t>
            </w:r>
          </w:p>
          <w:p w14:paraId="093DC46B">
            <w:pPr>
              <w:spacing w:line="520" w:lineRule="exac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3.4.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查询渠道：“信用中国”网站（www.creditchina.gov.cn），查询内容：重大税收违法失信主体，失信被执行人查询网站：（http://zxgk.court.gov.cn）中国执行信息公开网查询截图，中国政府采购网（www.ccgp.gov.cn）查询内容：政府采购严重违法失信行为记录名单。供应商须提供信用中国查询页、中国政府采购网查询页、中国执行信息公开网查询截图；查询日期为本公告发布之日起，网站截图应含有日期；</w:t>
            </w:r>
          </w:p>
          <w:p w14:paraId="7B86EE35">
            <w:pPr>
              <w:spacing w:line="520" w:lineRule="exac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3.5.本次采购不接受联合体磋商,供应商需提供非联合体承诺书（承诺书格式自拟）。</w:t>
            </w:r>
          </w:p>
          <w:p w14:paraId="74A0AF69">
            <w:pPr>
              <w:spacing w:line="520" w:lineRule="exact"/>
              <w:rPr>
                <w:rFonts w:hint="eastAsia"/>
                <w:sz w:val="21"/>
                <w:szCs w:val="21"/>
                <w:lang w:eastAsia="zh-CN"/>
              </w:rPr>
            </w:pPr>
            <w:r>
              <w:rPr>
                <w:rFonts w:hint="eastAsia" w:ascii="宋体" w:hAnsi="宋体" w:eastAsia="宋体" w:cs="宋体"/>
                <w:color w:val="auto"/>
                <w:szCs w:val="21"/>
                <w:lang w:val="en-US" w:eastAsia="zh-CN"/>
              </w:rPr>
              <w:t>3.6.本项目实行资格后审，资格审查的具体要求见竞争性磋商文件。</w:t>
            </w:r>
          </w:p>
        </w:tc>
      </w:tr>
      <w:tr w14:paraId="681B4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905" w:type="dxa"/>
            <w:tcBorders>
              <w:bottom w:val="single" w:color="000000" w:sz="8" w:space="0"/>
            </w:tcBorders>
            <w:noWrap w:val="0"/>
            <w:vAlign w:val="center"/>
          </w:tcPr>
          <w:p w14:paraId="549495C2">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4"/>
                <w:szCs w:val="24"/>
              </w:rPr>
              <w:t>1.4.2</w:t>
            </w:r>
          </w:p>
        </w:tc>
        <w:tc>
          <w:tcPr>
            <w:tcW w:w="1602" w:type="dxa"/>
            <w:gridSpan w:val="2"/>
            <w:tcBorders>
              <w:bottom w:val="single" w:color="000000" w:sz="8" w:space="0"/>
            </w:tcBorders>
            <w:noWrap w:val="0"/>
            <w:vAlign w:val="center"/>
          </w:tcPr>
          <w:p w14:paraId="28EEF100">
            <w:pPr>
              <w:keepNext w:val="0"/>
              <w:keepLines w:val="0"/>
              <w:suppressLineNumbers w:val="0"/>
              <w:spacing w:before="0" w:beforeAutospacing="0" w:after="0" w:afterAutospacing="0" w:line="520" w:lineRule="exact"/>
              <w:ind w:left="0" w:right="0"/>
              <w:jc w:val="center"/>
              <w:rPr>
                <w:rFonts w:hint="default"/>
                <w:sz w:val="21"/>
                <w:szCs w:val="21"/>
              </w:rPr>
            </w:pPr>
            <w:r>
              <w:rPr>
                <w:rFonts w:hint="eastAsia"/>
                <w:sz w:val="21"/>
                <w:szCs w:val="21"/>
              </w:rPr>
              <w:t>是否接受</w:t>
            </w:r>
          </w:p>
          <w:p w14:paraId="455C0384">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 xml:space="preserve">联合体   </w:t>
            </w:r>
          </w:p>
        </w:tc>
        <w:tc>
          <w:tcPr>
            <w:tcW w:w="7420" w:type="dxa"/>
            <w:tcBorders>
              <w:bottom w:val="single" w:color="000000" w:sz="8" w:space="0"/>
            </w:tcBorders>
            <w:noWrap w:val="0"/>
            <w:vAlign w:val="center"/>
          </w:tcPr>
          <w:p w14:paraId="73F60B67">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■不接受</w:t>
            </w:r>
          </w:p>
        </w:tc>
      </w:tr>
      <w:tr w14:paraId="79B51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905" w:type="dxa"/>
            <w:tcBorders>
              <w:top w:val="single" w:color="000000" w:sz="8" w:space="0"/>
            </w:tcBorders>
            <w:noWrap w:val="0"/>
            <w:vAlign w:val="center"/>
          </w:tcPr>
          <w:p w14:paraId="56A808F1">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4"/>
                <w:szCs w:val="24"/>
              </w:rPr>
              <w:t>1.</w:t>
            </w:r>
            <w:r>
              <w:rPr>
                <w:rFonts w:hint="eastAsia"/>
                <w:sz w:val="24"/>
                <w:szCs w:val="24"/>
                <w:lang w:val="en-US" w:eastAsia="zh-CN"/>
              </w:rPr>
              <w:t>5</w:t>
            </w:r>
            <w:r>
              <w:rPr>
                <w:rFonts w:hint="eastAsia"/>
                <w:sz w:val="24"/>
                <w:szCs w:val="24"/>
              </w:rPr>
              <w:t>.1</w:t>
            </w:r>
          </w:p>
        </w:tc>
        <w:tc>
          <w:tcPr>
            <w:tcW w:w="1602" w:type="dxa"/>
            <w:gridSpan w:val="2"/>
            <w:tcBorders>
              <w:top w:val="single" w:color="000000" w:sz="8" w:space="0"/>
            </w:tcBorders>
            <w:noWrap w:val="0"/>
            <w:vAlign w:val="center"/>
          </w:tcPr>
          <w:p w14:paraId="3BC091DA">
            <w:pPr>
              <w:keepNext w:val="0"/>
              <w:keepLines w:val="0"/>
              <w:suppressLineNumbers w:val="0"/>
              <w:spacing w:before="0" w:beforeAutospacing="0" w:after="0" w:afterAutospacing="0" w:line="240" w:lineRule="auto"/>
              <w:ind w:right="0"/>
              <w:jc w:val="center"/>
              <w:rPr>
                <w:rFonts w:hint="eastAsia"/>
                <w:sz w:val="21"/>
                <w:szCs w:val="21"/>
              </w:rPr>
            </w:pPr>
            <w:r>
              <w:rPr>
                <w:rFonts w:hint="eastAsia"/>
                <w:sz w:val="21"/>
                <w:szCs w:val="21"/>
              </w:rPr>
              <w:t>踏勘现场</w:t>
            </w:r>
          </w:p>
        </w:tc>
        <w:tc>
          <w:tcPr>
            <w:tcW w:w="7420" w:type="dxa"/>
            <w:tcBorders>
              <w:top w:val="single" w:color="000000" w:sz="8" w:space="0"/>
            </w:tcBorders>
            <w:noWrap w:val="0"/>
            <w:vAlign w:val="center"/>
          </w:tcPr>
          <w:p w14:paraId="15BF4E2F">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■不组织</w:t>
            </w:r>
          </w:p>
        </w:tc>
      </w:tr>
      <w:tr w14:paraId="6F03A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05" w:type="dxa"/>
            <w:noWrap w:val="0"/>
            <w:vAlign w:val="center"/>
          </w:tcPr>
          <w:p w14:paraId="1F805FBD">
            <w:pPr>
              <w:keepNext w:val="0"/>
              <w:keepLines w:val="0"/>
              <w:suppressLineNumbers w:val="0"/>
              <w:spacing w:before="0" w:beforeAutospacing="0" w:after="0" w:afterAutospacing="0" w:line="520" w:lineRule="exact"/>
              <w:ind w:left="0" w:right="0"/>
              <w:jc w:val="center"/>
              <w:rPr>
                <w:rFonts w:hint="default" w:eastAsia="宋体"/>
                <w:sz w:val="21"/>
                <w:szCs w:val="21"/>
                <w:lang w:val="en-US" w:eastAsia="zh-CN"/>
              </w:rPr>
            </w:pPr>
            <w:r>
              <w:rPr>
                <w:rFonts w:hint="eastAsia"/>
                <w:sz w:val="24"/>
                <w:szCs w:val="24"/>
              </w:rPr>
              <w:t>1</w:t>
            </w:r>
            <w:r>
              <w:rPr>
                <w:rFonts w:hint="eastAsia"/>
                <w:sz w:val="24"/>
                <w:szCs w:val="24"/>
                <w:lang w:val="en-US" w:eastAsia="zh-CN"/>
              </w:rPr>
              <w:t>.6.1</w:t>
            </w:r>
          </w:p>
        </w:tc>
        <w:tc>
          <w:tcPr>
            <w:tcW w:w="1602" w:type="dxa"/>
            <w:gridSpan w:val="2"/>
            <w:noWrap w:val="0"/>
            <w:vAlign w:val="center"/>
          </w:tcPr>
          <w:p w14:paraId="31E7389D">
            <w:pPr>
              <w:keepNext w:val="0"/>
              <w:keepLines w:val="0"/>
              <w:suppressLineNumbers w:val="0"/>
              <w:spacing w:before="0" w:beforeAutospacing="0" w:after="0" w:afterAutospacing="0" w:line="240" w:lineRule="auto"/>
              <w:ind w:left="0" w:right="0"/>
              <w:jc w:val="center"/>
              <w:rPr>
                <w:rFonts w:hint="default"/>
                <w:sz w:val="21"/>
                <w:szCs w:val="21"/>
              </w:rPr>
            </w:pPr>
            <w:r>
              <w:rPr>
                <w:rFonts w:hint="eastAsia"/>
                <w:sz w:val="21"/>
                <w:szCs w:val="21"/>
              </w:rPr>
              <w:t>磋商预备会</w:t>
            </w:r>
          </w:p>
        </w:tc>
        <w:tc>
          <w:tcPr>
            <w:tcW w:w="7420" w:type="dxa"/>
            <w:noWrap w:val="0"/>
            <w:vAlign w:val="center"/>
          </w:tcPr>
          <w:p w14:paraId="7ECE882A">
            <w:pPr>
              <w:keepNext w:val="0"/>
              <w:keepLines w:val="0"/>
              <w:suppressLineNumbers w:val="0"/>
              <w:spacing w:before="0" w:beforeAutospacing="0" w:after="0" w:afterAutospacing="0" w:line="520" w:lineRule="exact"/>
              <w:ind w:left="0" w:right="0"/>
              <w:rPr>
                <w:rFonts w:hint="default"/>
                <w:sz w:val="21"/>
                <w:szCs w:val="21"/>
              </w:rPr>
            </w:pPr>
            <w:r>
              <w:rPr>
                <w:rFonts w:hint="eastAsia"/>
                <w:sz w:val="21"/>
                <w:szCs w:val="21"/>
              </w:rPr>
              <w:t>■不召开</w:t>
            </w:r>
          </w:p>
        </w:tc>
      </w:tr>
      <w:tr w14:paraId="6A1A2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05" w:type="dxa"/>
            <w:noWrap w:val="0"/>
            <w:vAlign w:val="center"/>
          </w:tcPr>
          <w:p w14:paraId="27E6A6AA">
            <w:pPr>
              <w:keepNext w:val="0"/>
              <w:keepLines w:val="0"/>
              <w:suppressLineNumbers w:val="0"/>
              <w:spacing w:before="0" w:beforeAutospacing="0" w:after="0" w:afterAutospacing="0" w:line="520" w:lineRule="exact"/>
              <w:ind w:left="0" w:right="0"/>
              <w:jc w:val="center"/>
              <w:rPr>
                <w:rFonts w:hint="default" w:eastAsia="宋体"/>
                <w:sz w:val="21"/>
                <w:szCs w:val="21"/>
                <w:lang w:val="en-US" w:eastAsia="zh-CN"/>
              </w:rPr>
            </w:pPr>
            <w:r>
              <w:rPr>
                <w:rFonts w:hint="eastAsia"/>
                <w:sz w:val="24"/>
                <w:szCs w:val="24"/>
              </w:rPr>
              <w:t>1.</w:t>
            </w:r>
            <w:r>
              <w:rPr>
                <w:rFonts w:hint="eastAsia"/>
                <w:sz w:val="24"/>
                <w:szCs w:val="24"/>
                <w:lang w:val="en-US" w:eastAsia="zh-CN"/>
              </w:rPr>
              <w:t>7.1</w:t>
            </w:r>
          </w:p>
        </w:tc>
        <w:tc>
          <w:tcPr>
            <w:tcW w:w="1602" w:type="dxa"/>
            <w:gridSpan w:val="2"/>
            <w:noWrap w:val="0"/>
            <w:vAlign w:val="center"/>
          </w:tcPr>
          <w:p w14:paraId="4917D1D9">
            <w:pPr>
              <w:keepNext w:val="0"/>
              <w:keepLines w:val="0"/>
              <w:suppressLineNumbers w:val="0"/>
              <w:spacing w:before="0" w:beforeAutospacing="0" w:after="0" w:afterAutospacing="0" w:line="240" w:lineRule="auto"/>
              <w:ind w:left="0" w:right="0"/>
              <w:jc w:val="center"/>
              <w:rPr>
                <w:rFonts w:hint="default"/>
                <w:sz w:val="21"/>
                <w:szCs w:val="21"/>
              </w:rPr>
            </w:pPr>
            <w:r>
              <w:rPr>
                <w:rFonts w:hint="eastAsia"/>
                <w:sz w:val="21"/>
                <w:szCs w:val="21"/>
              </w:rPr>
              <w:t>分  包</w:t>
            </w:r>
          </w:p>
        </w:tc>
        <w:tc>
          <w:tcPr>
            <w:tcW w:w="7420" w:type="dxa"/>
            <w:noWrap w:val="0"/>
            <w:vAlign w:val="center"/>
          </w:tcPr>
          <w:p w14:paraId="681718CF">
            <w:pPr>
              <w:keepNext w:val="0"/>
              <w:keepLines w:val="0"/>
              <w:suppressLineNumbers w:val="0"/>
              <w:spacing w:before="0" w:beforeAutospacing="0" w:after="0" w:afterAutospacing="0" w:line="520" w:lineRule="exact"/>
              <w:ind w:left="0" w:right="0"/>
              <w:rPr>
                <w:rFonts w:hint="default"/>
                <w:sz w:val="21"/>
                <w:szCs w:val="21"/>
              </w:rPr>
            </w:pPr>
            <w:r>
              <w:rPr>
                <w:rFonts w:hint="eastAsia"/>
                <w:sz w:val="21"/>
                <w:szCs w:val="21"/>
              </w:rPr>
              <w:t>■不允许</w:t>
            </w:r>
          </w:p>
        </w:tc>
      </w:tr>
      <w:tr w14:paraId="168D5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05" w:type="dxa"/>
            <w:noWrap w:val="0"/>
            <w:vAlign w:val="center"/>
          </w:tcPr>
          <w:p w14:paraId="351289B3">
            <w:pPr>
              <w:keepNext w:val="0"/>
              <w:keepLines w:val="0"/>
              <w:suppressLineNumbers w:val="0"/>
              <w:spacing w:before="0" w:beforeAutospacing="0" w:after="0" w:afterAutospacing="0" w:line="520" w:lineRule="exact"/>
              <w:ind w:left="0" w:right="0"/>
              <w:jc w:val="center"/>
              <w:rPr>
                <w:rFonts w:hint="default" w:eastAsia="宋体"/>
                <w:sz w:val="21"/>
                <w:szCs w:val="21"/>
                <w:lang w:val="en-US" w:eastAsia="zh-CN"/>
              </w:rPr>
            </w:pPr>
            <w:r>
              <w:rPr>
                <w:rFonts w:hint="eastAsia"/>
                <w:sz w:val="24"/>
                <w:szCs w:val="24"/>
              </w:rPr>
              <w:t>2.1</w:t>
            </w:r>
            <w:r>
              <w:rPr>
                <w:rFonts w:hint="eastAsia"/>
                <w:sz w:val="24"/>
                <w:szCs w:val="24"/>
                <w:lang w:val="en-US" w:eastAsia="zh-CN"/>
              </w:rPr>
              <w:t>.1</w:t>
            </w:r>
          </w:p>
        </w:tc>
        <w:tc>
          <w:tcPr>
            <w:tcW w:w="1602" w:type="dxa"/>
            <w:gridSpan w:val="2"/>
            <w:noWrap w:val="0"/>
            <w:vAlign w:val="center"/>
          </w:tcPr>
          <w:p w14:paraId="43482EA4">
            <w:pPr>
              <w:keepNext w:val="0"/>
              <w:keepLines w:val="0"/>
              <w:suppressLineNumbers w:val="0"/>
              <w:spacing w:before="0" w:beforeAutospacing="0" w:after="0" w:afterAutospacing="0" w:line="520" w:lineRule="exact"/>
              <w:ind w:left="0" w:right="0"/>
              <w:jc w:val="center"/>
              <w:rPr>
                <w:rFonts w:hint="default"/>
                <w:sz w:val="21"/>
                <w:szCs w:val="21"/>
              </w:rPr>
            </w:pPr>
            <w:r>
              <w:rPr>
                <w:rFonts w:hint="eastAsia"/>
                <w:sz w:val="21"/>
                <w:szCs w:val="21"/>
              </w:rPr>
              <w:t>构成磋商文件的其他材料</w:t>
            </w:r>
          </w:p>
        </w:tc>
        <w:tc>
          <w:tcPr>
            <w:tcW w:w="7420" w:type="dxa"/>
            <w:noWrap w:val="0"/>
            <w:vAlign w:val="center"/>
          </w:tcPr>
          <w:p w14:paraId="4E926CF4">
            <w:pPr>
              <w:keepNext w:val="0"/>
              <w:keepLines w:val="0"/>
              <w:suppressLineNumbers w:val="0"/>
              <w:spacing w:before="0" w:beforeAutospacing="0" w:after="0" w:afterAutospacing="0" w:line="520" w:lineRule="exact"/>
              <w:ind w:left="0" w:right="0"/>
              <w:rPr>
                <w:rFonts w:hint="default"/>
                <w:sz w:val="21"/>
                <w:szCs w:val="21"/>
                <w:lang w:eastAsia="zh-CN"/>
              </w:rPr>
            </w:pPr>
            <w:r>
              <w:rPr>
                <w:rFonts w:hint="eastAsia"/>
                <w:sz w:val="21"/>
                <w:szCs w:val="21"/>
                <w:lang w:eastAsia="zh-CN"/>
              </w:rPr>
              <w:t>对竞争性磋商文件所作的澄清（含答疑）、修改，补充构成竞争性磋商文件的组成部分。</w:t>
            </w:r>
          </w:p>
        </w:tc>
      </w:tr>
      <w:tr w14:paraId="2A641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05" w:type="dxa"/>
            <w:noWrap w:val="0"/>
            <w:vAlign w:val="center"/>
          </w:tcPr>
          <w:p w14:paraId="1F7932C5">
            <w:pPr>
              <w:keepNext w:val="0"/>
              <w:keepLines w:val="0"/>
              <w:suppressLineNumbers w:val="0"/>
              <w:spacing w:before="0" w:beforeAutospacing="0" w:after="0" w:afterAutospacing="0" w:line="520" w:lineRule="exact"/>
              <w:ind w:left="0" w:right="0"/>
              <w:jc w:val="center"/>
              <w:rPr>
                <w:rFonts w:hint="default"/>
                <w:sz w:val="21"/>
                <w:szCs w:val="21"/>
                <w:lang w:eastAsia="zh-CN"/>
              </w:rPr>
            </w:pPr>
            <w:r>
              <w:rPr>
                <w:rFonts w:hint="eastAsia"/>
                <w:sz w:val="24"/>
                <w:szCs w:val="24"/>
              </w:rPr>
              <w:t>2.2.1</w:t>
            </w:r>
          </w:p>
        </w:tc>
        <w:tc>
          <w:tcPr>
            <w:tcW w:w="1602" w:type="dxa"/>
            <w:gridSpan w:val="2"/>
            <w:noWrap w:val="0"/>
            <w:vAlign w:val="center"/>
          </w:tcPr>
          <w:p w14:paraId="3F73D42B">
            <w:pPr>
              <w:keepNext w:val="0"/>
              <w:keepLines w:val="0"/>
              <w:suppressLineNumbers w:val="0"/>
              <w:spacing w:before="0" w:beforeAutospacing="0" w:after="0" w:afterAutospacing="0" w:line="520" w:lineRule="exact"/>
              <w:ind w:left="0" w:right="0"/>
              <w:jc w:val="center"/>
              <w:rPr>
                <w:rFonts w:hint="default"/>
                <w:sz w:val="21"/>
                <w:szCs w:val="21"/>
                <w:lang w:eastAsia="zh-CN"/>
              </w:rPr>
            </w:pPr>
            <w:r>
              <w:rPr>
                <w:rFonts w:hint="eastAsia"/>
                <w:sz w:val="21"/>
                <w:szCs w:val="21"/>
                <w:lang w:val="en-US" w:eastAsia="zh-CN"/>
              </w:rPr>
              <w:t>供应商</w:t>
            </w:r>
            <w:r>
              <w:rPr>
                <w:rFonts w:hint="eastAsia"/>
                <w:sz w:val="21"/>
                <w:szCs w:val="21"/>
                <w:lang w:eastAsia="zh-CN"/>
              </w:rPr>
              <w:t>要求澄清竞争性磋商文件的截止时间</w:t>
            </w:r>
          </w:p>
        </w:tc>
        <w:tc>
          <w:tcPr>
            <w:tcW w:w="7420" w:type="dxa"/>
            <w:noWrap w:val="0"/>
            <w:vAlign w:val="center"/>
          </w:tcPr>
          <w:p w14:paraId="6276B2FF">
            <w:pPr>
              <w:keepNext w:val="0"/>
              <w:keepLines w:val="0"/>
              <w:suppressLineNumbers w:val="0"/>
              <w:spacing w:before="0" w:beforeAutospacing="0" w:after="0" w:afterAutospacing="0" w:line="520" w:lineRule="exact"/>
              <w:ind w:left="0" w:right="0"/>
              <w:rPr>
                <w:rFonts w:hint="default"/>
                <w:sz w:val="21"/>
                <w:szCs w:val="21"/>
                <w:lang w:eastAsia="zh-CN"/>
              </w:rPr>
            </w:pPr>
            <w:r>
              <w:rPr>
                <w:rFonts w:hint="eastAsia"/>
                <w:sz w:val="21"/>
                <w:szCs w:val="21"/>
                <w:lang w:eastAsia="zh-CN"/>
              </w:rPr>
              <w:t>响应文件递交截止时间5日前</w:t>
            </w:r>
          </w:p>
        </w:tc>
      </w:tr>
      <w:tr w14:paraId="6628C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05" w:type="dxa"/>
            <w:noWrap w:val="0"/>
            <w:vAlign w:val="center"/>
          </w:tcPr>
          <w:p w14:paraId="2AADA48A">
            <w:pPr>
              <w:keepNext w:val="0"/>
              <w:keepLines w:val="0"/>
              <w:suppressLineNumbers w:val="0"/>
              <w:spacing w:before="0" w:beforeAutospacing="0" w:after="0" w:afterAutospacing="0" w:line="520" w:lineRule="exact"/>
              <w:ind w:left="0" w:right="0"/>
              <w:jc w:val="center"/>
              <w:rPr>
                <w:rFonts w:hint="default"/>
                <w:color w:val="auto"/>
                <w:sz w:val="21"/>
                <w:szCs w:val="21"/>
                <w:lang w:eastAsia="zh-CN"/>
              </w:rPr>
            </w:pPr>
            <w:r>
              <w:rPr>
                <w:rFonts w:hint="eastAsia"/>
                <w:color w:val="auto"/>
                <w:sz w:val="24"/>
                <w:szCs w:val="24"/>
              </w:rPr>
              <w:t>2.2.2</w:t>
            </w:r>
          </w:p>
        </w:tc>
        <w:tc>
          <w:tcPr>
            <w:tcW w:w="1602" w:type="dxa"/>
            <w:gridSpan w:val="2"/>
            <w:noWrap w:val="0"/>
            <w:vAlign w:val="center"/>
          </w:tcPr>
          <w:p w14:paraId="0B2F1E6D">
            <w:pPr>
              <w:keepNext w:val="0"/>
              <w:keepLines w:val="0"/>
              <w:suppressLineNumbers w:val="0"/>
              <w:spacing w:before="0" w:beforeAutospacing="0" w:after="0" w:afterAutospacing="0" w:line="520" w:lineRule="exact"/>
              <w:ind w:left="1" w:right="0"/>
              <w:jc w:val="center"/>
              <w:rPr>
                <w:rFonts w:hint="default"/>
                <w:color w:val="auto"/>
                <w:sz w:val="21"/>
                <w:szCs w:val="21"/>
                <w:lang w:eastAsia="zh-CN"/>
              </w:rPr>
            </w:pPr>
            <w:r>
              <w:rPr>
                <w:rFonts w:hint="eastAsia"/>
                <w:color w:val="auto"/>
                <w:sz w:val="21"/>
                <w:szCs w:val="21"/>
                <w:lang w:eastAsia="zh-CN"/>
              </w:rPr>
              <w:t>响应文件递交截止时间</w:t>
            </w:r>
          </w:p>
        </w:tc>
        <w:tc>
          <w:tcPr>
            <w:tcW w:w="7420" w:type="dxa"/>
            <w:noWrap w:val="0"/>
            <w:vAlign w:val="center"/>
          </w:tcPr>
          <w:p w14:paraId="72BA504D">
            <w:pPr>
              <w:keepNext w:val="0"/>
              <w:keepLines w:val="0"/>
              <w:suppressLineNumbers w:val="0"/>
              <w:spacing w:before="0" w:beforeAutospacing="0" w:after="0" w:afterAutospacing="0" w:line="520" w:lineRule="exact"/>
              <w:ind w:left="0" w:right="0"/>
              <w:rPr>
                <w:rFonts w:hint="default"/>
                <w:color w:val="auto"/>
                <w:sz w:val="21"/>
                <w:szCs w:val="21"/>
              </w:rPr>
            </w:pPr>
            <w:r>
              <w:rPr>
                <w:rFonts w:hint="eastAsia"/>
                <w:sz w:val="21"/>
                <w:szCs w:val="21"/>
                <w:lang w:eastAsia="zh-CN"/>
              </w:rPr>
              <w:t>202</w:t>
            </w:r>
            <w:r>
              <w:rPr>
                <w:rFonts w:hint="eastAsia"/>
                <w:sz w:val="21"/>
                <w:szCs w:val="21"/>
                <w:lang w:val="en-US" w:eastAsia="zh-CN"/>
              </w:rPr>
              <w:t>5</w:t>
            </w:r>
            <w:r>
              <w:rPr>
                <w:rFonts w:hint="eastAsia"/>
                <w:sz w:val="21"/>
                <w:szCs w:val="21"/>
                <w:lang w:eastAsia="zh-CN"/>
              </w:rPr>
              <w:t>年</w:t>
            </w:r>
            <w:r>
              <w:rPr>
                <w:rFonts w:hint="eastAsia"/>
                <w:sz w:val="21"/>
                <w:szCs w:val="21"/>
                <w:lang w:val="en-US" w:eastAsia="zh-CN"/>
              </w:rPr>
              <w:t>08</w:t>
            </w:r>
            <w:r>
              <w:rPr>
                <w:rFonts w:hint="eastAsia"/>
                <w:sz w:val="21"/>
                <w:szCs w:val="21"/>
                <w:lang w:eastAsia="zh-CN"/>
              </w:rPr>
              <w:t>月</w:t>
            </w:r>
            <w:r>
              <w:rPr>
                <w:rFonts w:hint="eastAsia"/>
                <w:sz w:val="21"/>
                <w:szCs w:val="21"/>
                <w:lang w:val="en-US" w:eastAsia="zh-CN"/>
              </w:rPr>
              <w:t>05</w:t>
            </w:r>
            <w:r>
              <w:rPr>
                <w:rFonts w:hint="eastAsia"/>
                <w:sz w:val="21"/>
                <w:szCs w:val="21"/>
                <w:lang w:eastAsia="zh-CN"/>
              </w:rPr>
              <w:t>日0</w:t>
            </w:r>
            <w:r>
              <w:rPr>
                <w:rFonts w:hint="eastAsia"/>
                <w:sz w:val="21"/>
                <w:szCs w:val="21"/>
                <w:lang w:val="en-US" w:eastAsia="zh-CN"/>
              </w:rPr>
              <w:t>9</w:t>
            </w:r>
            <w:r>
              <w:rPr>
                <w:rFonts w:hint="eastAsia"/>
                <w:sz w:val="21"/>
                <w:szCs w:val="21"/>
                <w:lang w:eastAsia="zh-CN"/>
              </w:rPr>
              <w:t>时</w:t>
            </w:r>
            <w:r>
              <w:rPr>
                <w:rFonts w:hint="eastAsia"/>
                <w:sz w:val="21"/>
                <w:szCs w:val="21"/>
                <w:lang w:val="en-US" w:eastAsia="zh-CN"/>
              </w:rPr>
              <w:t>0</w:t>
            </w:r>
            <w:r>
              <w:rPr>
                <w:rFonts w:hint="eastAsia"/>
                <w:sz w:val="21"/>
                <w:szCs w:val="21"/>
                <w:lang w:eastAsia="zh-CN"/>
              </w:rPr>
              <w:t>0分</w:t>
            </w:r>
          </w:p>
        </w:tc>
      </w:tr>
      <w:tr w14:paraId="00DE4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05" w:type="dxa"/>
            <w:noWrap w:val="0"/>
            <w:vAlign w:val="center"/>
          </w:tcPr>
          <w:p w14:paraId="016CD1BD">
            <w:pPr>
              <w:keepNext w:val="0"/>
              <w:keepLines w:val="0"/>
              <w:suppressLineNumbers w:val="0"/>
              <w:spacing w:before="0" w:beforeAutospacing="0" w:after="0" w:afterAutospacing="0" w:line="520" w:lineRule="exact"/>
              <w:ind w:left="0" w:right="0"/>
              <w:jc w:val="center"/>
              <w:rPr>
                <w:rFonts w:hint="eastAsia"/>
                <w:sz w:val="21"/>
                <w:szCs w:val="21"/>
                <w:lang w:eastAsia="zh-CN"/>
              </w:rPr>
            </w:pPr>
            <w:r>
              <w:rPr>
                <w:rFonts w:hint="eastAsia"/>
                <w:sz w:val="24"/>
                <w:szCs w:val="24"/>
              </w:rPr>
              <w:t>2.2.3</w:t>
            </w:r>
          </w:p>
        </w:tc>
        <w:tc>
          <w:tcPr>
            <w:tcW w:w="1602" w:type="dxa"/>
            <w:gridSpan w:val="2"/>
            <w:noWrap w:val="0"/>
            <w:vAlign w:val="center"/>
          </w:tcPr>
          <w:p w14:paraId="7112ABED">
            <w:pPr>
              <w:keepNext w:val="0"/>
              <w:keepLines w:val="0"/>
              <w:suppressLineNumbers w:val="0"/>
              <w:spacing w:before="0" w:beforeAutospacing="0" w:after="0" w:afterAutospacing="0" w:line="520" w:lineRule="exact"/>
              <w:ind w:left="0" w:right="0"/>
              <w:jc w:val="center"/>
              <w:rPr>
                <w:rFonts w:hint="default"/>
                <w:sz w:val="21"/>
                <w:szCs w:val="21"/>
                <w:lang w:eastAsia="zh-CN"/>
              </w:rPr>
            </w:pPr>
            <w:r>
              <w:rPr>
                <w:rFonts w:hint="eastAsia"/>
                <w:sz w:val="21"/>
                <w:szCs w:val="21"/>
                <w:lang w:val="en-US" w:eastAsia="zh-CN"/>
              </w:rPr>
              <w:t>供应商</w:t>
            </w:r>
            <w:r>
              <w:rPr>
                <w:rFonts w:hint="eastAsia"/>
                <w:sz w:val="21"/>
                <w:szCs w:val="21"/>
                <w:lang w:eastAsia="zh-CN"/>
              </w:rPr>
              <w:t>确认收到竞争性磋商文件澄清的时间</w:t>
            </w:r>
          </w:p>
        </w:tc>
        <w:tc>
          <w:tcPr>
            <w:tcW w:w="7420" w:type="dxa"/>
            <w:noWrap w:val="0"/>
            <w:vAlign w:val="center"/>
          </w:tcPr>
          <w:p w14:paraId="22A28E2B">
            <w:pPr>
              <w:keepNext w:val="0"/>
              <w:keepLines w:val="0"/>
              <w:suppressLineNumbers w:val="0"/>
              <w:spacing w:before="0" w:beforeAutospacing="0" w:after="0" w:afterAutospacing="0" w:line="520" w:lineRule="exact"/>
              <w:ind w:left="0" w:right="0"/>
              <w:rPr>
                <w:rFonts w:hint="default"/>
                <w:sz w:val="21"/>
                <w:szCs w:val="21"/>
                <w:lang w:eastAsia="zh-CN"/>
              </w:rPr>
            </w:pPr>
            <w:r>
              <w:rPr>
                <w:rFonts w:hint="eastAsia"/>
                <w:sz w:val="21"/>
                <w:szCs w:val="21"/>
                <w:lang w:eastAsia="zh-CN"/>
              </w:rPr>
              <w:t>在收到相应澄清文件后</w:t>
            </w:r>
            <w:r>
              <w:rPr>
                <w:rFonts w:hint="eastAsia"/>
                <w:sz w:val="21"/>
                <w:szCs w:val="21"/>
                <w:u w:val="single"/>
                <w:lang w:eastAsia="zh-CN"/>
              </w:rPr>
              <w:t xml:space="preserve"> 24 </w:t>
            </w:r>
            <w:r>
              <w:rPr>
                <w:rFonts w:hint="eastAsia"/>
                <w:sz w:val="21"/>
                <w:szCs w:val="21"/>
                <w:lang w:eastAsia="zh-CN"/>
              </w:rPr>
              <w:t>小时内</w:t>
            </w:r>
          </w:p>
        </w:tc>
      </w:tr>
      <w:tr w14:paraId="6713A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05" w:type="dxa"/>
            <w:noWrap w:val="0"/>
            <w:vAlign w:val="center"/>
          </w:tcPr>
          <w:p w14:paraId="09EFABFA">
            <w:pPr>
              <w:keepNext w:val="0"/>
              <w:keepLines w:val="0"/>
              <w:suppressLineNumbers w:val="0"/>
              <w:spacing w:before="0" w:beforeAutospacing="0" w:after="0" w:afterAutospacing="0" w:line="520" w:lineRule="exact"/>
              <w:ind w:left="0" w:right="0"/>
              <w:jc w:val="center"/>
              <w:rPr>
                <w:rFonts w:hint="eastAsia" w:eastAsia="宋体"/>
                <w:sz w:val="21"/>
                <w:szCs w:val="21"/>
                <w:lang w:eastAsia="zh-CN"/>
              </w:rPr>
            </w:pPr>
            <w:r>
              <w:rPr>
                <w:rFonts w:hint="eastAsia"/>
                <w:sz w:val="24"/>
                <w:szCs w:val="24"/>
              </w:rPr>
              <w:t>2.3.</w:t>
            </w:r>
            <w:r>
              <w:rPr>
                <w:rFonts w:hint="eastAsia"/>
                <w:sz w:val="24"/>
                <w:szCs w:val="24"/>
                <w:lang w:val="en-US" w:eastAsia="zh-CN"/>
              </w:rPr>
              <w:t>1</w:t>
            </w:r>
          </w:p>
        </w:tc>
        <w:tc>
          <w:tcPr>
            <w:tcW w:w="1602" w:type="dxa"/>
            <w:gridSpan w:val="2"/>
            <w:noWrap w:val="0"/>
            <w:vAlign w:val="center"/>
          </w:tcPr>
          <w:p w14:paraId="30A47F5C">
            <w:pPr>
              <w:keepNext w:val="0"/>
              <w:keepLines w:val="0"/>
              <w:suppressLineNumbers w:val="0"/>
              <w:spacing w:before="0" w:beforeAutospacing="0" w:after="0" w:afterAutospacing="0" w:line="520" w:lineRule="exact"/>
              <w:ind w:left="0" w:right="0"/>
              <w:jc w:val="center"/>
              <w:rPr>
                <w:rFonts w:hint="default"/>
                <w:sz w:val="21"/>
                <w:szCs w:val="21"/>
                <w:lang w:eastAsia="zh-CN"/>
              </w:rPr>
            </w:pPr>
            <w:r>
              <w:rPr>
                <w:rFonts w:hint="eastAsia"/>
                <w:sz w:val="21"/>
                <w:szCs w:val="21"/>
                <w:lang w:val="en-US" w:eastAsia="zh-CN"/>
              </w:rPr>
              <w:t>供应商</w:t>
            </w:r>
            <w:r>
              <w:rPr>
                <w:rFonts w:hint="eastAsia"/>
                <w:sz w:val="21"/>
                <w:szCs w:val="21"/>
                <w:lang w:eastAsia="zh-CN"/>
              </w:rPr>
              <w:t>确认收到竞争性磋商文件修改的时间</w:t>
            </w:r>
          </w:p>
        </w:tc>
        <w:tc>
          <w:tcPr>
            <w:tcW w:w="7420" w:type="dxa"/>
            <w:noWrap w:val="0"/>
            <w:vAlign w:val="center"/>
          </w:tcPr>
          <w:p w14:paraId="5F2A39B3">
            <w:pPr>
              <w:keepNext w:val="0"/>
              <w:keepLines w:val="0"/>
              <w:suppressLineNumbers w:val="0"/>
              <w:spacing w:before="0" w:beforeAutospacing="0" w:after="0" w:afterAutospacing="0" w:line="520" w:lineRule="exact"/>
              <w:ind w:left="0" w:right="0"/>
              <w:rPr>
                <w:rFonts w:hint="default"/>
                <w:sz w:val="21"/>
                <w:szCs w:val="21"/>
                <w:lang w:eastAsia="zh-CN"/>
              </w:rPr>
            </w:pPr>
            <w:r>
              <w:rPr>
                <w:rFonts w:hint="eastAsia"/>
                <w:sz w:val="21"/>
                <w:szCs w:val="21"/>
                <w:lang w:eastAsia="zh-CN"/>
              </w:rPr>
              <w:t>在收到相应修改文件后</w:t>
            </w:r>
            <w:r>
              <w:rPr>
                <w:rFonts w:hint="eastAsia"/>
                <w:sz w:val="21"/>
                <w:szCs w:val="21"/>
                <w:u w:val="single"/>
                <w:lang w:eastAsia="zh-CN"/>
              </w:rPr>
              <w:t xml:space="preserve"> 24</w:t>
            </w:r>
            <w:r>
              <w:rPr>
                <w:rFonts w:hint="eastAsia"/>
                <w:sz w:val="21"/>
                <w:szCs w:val="21"/>
                <w:lang w:eastAsia="zh-CN"/>
              </w:rPr>
              <w:t>小时内</w:t>
            </w:r>
          </w:p>
        </w:tc>
      </w:tr>
      <w:tr w14:paraId="127C5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05" w:type="dxa"/>
            <w:noWrap w:val="0"/>
            <w:vAlign w:val="center"/>
          </w:tcPr>
          <w:p w14:paraId="3E7472D6">
            <w:pPr>
              <w:keepNext w:val="0"/>
              <w:keepLines w:val="0"/>
              <w:suppressLineNumbers w:val="0"/>
              <w:spacing w:before="0" w:beforeAutospacing="0" w:after="0" w:afterAutospacing="0" w:line="520" w:lineRule="exact"/>
              <w:ind w:left="0" w:right="0"/>
              <w:jc w:val="center"/>
              <w:rPr>
                <w:rFonts w:hint="default"/>
              </w:rPr>
            </w:pPr>
            <w:r>
              <w:rPr>
                <w:rFonts w:hint="eastAsia"/>
                <w:sz w:val="24"/>
                <w:szCs w:val="24"/>
              </w:rPr>
              <w:t>3.1.1</w:t>
            </w:r>
          </w:p>
        </w:tc>
        <w:tc>
          <w:tcPr>
            <w:tcW w:w="1602" w:type="dxa"/>
            <w:gridSpan w:val="2"/>
            <w:noWrap w:val="0"/>
            <w:vAlign w:val="center"/>
          </w:tcPr>
          <w:p w14:paraId="564DF671">
            <w:pPr>
              <w:keepNext w:val="0"/>
              <w:keepLines w:val="0"/>
              <w:suppressLineNumbers w:val="0"/>
              <w:spacing w:before="0" w:beforeAutospacing="0" w:after="0" w:afterAutospacing="0" w:line="520" w:lineRule="exact"/>
              <w:ind w:left="0" w:right="0"/>
              <w:jc w:val="center"/>
              <w:rPr>
                <w:rFonts w:hint="default"/>
                <w:sz w:val="21"/>
                <w:szCs w:val="21"/>
                <w:lang w:eastAsia="zh-CN"/>
              </w:rPr>
            </w:pPr>
            <w:r>
              <w:rPr>
                <w:rFonts w:hint="eastAsia"/>
                <w:sz w:val="21"/>
                <w:szCs w:val="21"/>
                <w:lang w:eastAsia="zh-CN"/>
              </w:rPr>
              <w:t>构成响应文件的其他材料</w:t>
            </w:r>
          </w:p>
        </w:tc>
        <w:tc>
          <w:tcPr>
            <w:tcW w:w="7420" w:type="dxa"/>
            <w:noWrap w:val="0"/>
            <w:vAlign w:val="center"/>
          </w:tcPr>
          <w:p w14:paraId="48DC4F48">
            <w:pPr>
              <w:keepNext w:val="0"/>
              <w:keepLines w:val="0"/>
              <w:suppressLineNumbers w:val="0"/>
              <w:spacing w:before="0" w:beforeAutospacing="0" w:after="0" w:afterAutospacing="0" w:line="520" w:lineRule="exact"/>
              <w:ind w:left="0" w:right="0"/>
              <w:rPr>
                <w:rFonts w:hint="default"/>
                <w:sz w:val="21"/>
                <w:szCs w:val="21"/>
              </w:rPr>
            </w:pPr>
            <w:r>
              <w:rPr>
                <w:rFonts w:hint="eastAsia"/>
                <w:b/>
                <w:bCs/>
                <w:sz w:val="21"/>
                <w:szCs w:val="21"/>
              </w:rPr>
              <w:t>/</w:t>
            </w:r>
          </w:p>
        </w:tc>
      </w:tr>
      <w:tr w14:paraId="287EB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05" w:type="dxa"/>
            <w:noWrap w:val="0"/>
            <w:vAlign w:val="center"/>
          </w:tcPr>
          <w:p w14:paraId="256C6F94">
            <w:pPr>
              <w:keepNext w:val="0"/>
              <w:keepLines w:val="0"/>
              <w:suppressLineNumbers w:val="0"/>
              <w:spacing w:before="0" w:beforeAutospacing="0" w:after="0" w:afterAutospacing="0" w:line="520" w:lineRule="exact"/>
              <w:ind w:left="0" w:right="0"/>
              <w:jc w:val="center"/>
              <w:rPr>
                <w:rFonts w:hint="default"/>
              </w:rPr>
            </w:pPr>
            <w:r>
              <w:rPr>
                <w:rFonts w:hint="eastAsia"/>
                <w:sz w:val="24"/>
                <w:szCs w:val="24"/>
              </w:rPr>
              <w:t>3.</w:t>
            </w:r>
            <w:r>
              <w:rPr>
                <w:rFonts w:hint="eastAsia"/>
                <w:sz w:val="24"/>
                <w:szCs w:val="24"/>
                <w:lang w:val="en-US" w:eastAsia="zh-CN"/>
              </w:rPr>
              <w:t>2</w:t>
            </w:r>
            <w:r>
              <w:rPr>
                <w:rFonts w:hint="eastAsia"/>
                <w:sz w:val="24"/>
                <w:szCs w:val="24"/>
              </w:rPr>
              <w:t>.1</w:t>
            </w:r>
          </w:p>
        </w:tc>
        <w:tc>
          <w:tcPr>
            <w:tcW w:w="1602" w:type="dxa"/>
            <w:gridSpan w:val="2"/>
            <w:noWrap w:val="0"/>
            <w:vAlign w:val="center"/>
          </w:tcPr>
          <w:p w14:paraId="371724C6">
            <w:pPr>
              <w:keepNext w:val="0"/>
              <w:keepLines w:val="0"/>
              <w:suppressLineNumbers w:val="0"/>
              <w:spacing w:before="0" w:beforeAutospacing="0" w:after="0" w:afterAutospacing="0" w:line="520" w:lineRule="exact"/>
              <w:ind w:left="0" w:right="0"/>
              <w:jc w:val="center"/>
              <w:rPr>
                <w:rFonts w:hint="default"/>
                <w:sz w:val="21"/>
                <w:szCs w:val="21"/>
              </w:rPr>
            </w:pPr>
            <w:r>
              <w:rPr>
                <w:rFonts w:hint="eastAsia"/>
                <w:sz w:val="21"/>
                <w:szCs w:val="21"/>
              </w:rPr>
              <w:t>磋商有效期</w:t>
            </w:r>
          </w:p>
        </w:tc>
        <w:tc>
          <w:tcPr>
            <w:tcW w:w="7420" w:type="dxa"/>
            <w:noWrap w:val="0"/>
            <w:vAlign w:val="center"/>
          </w:tcPr>
          <w:p w14:paraId="48F4AD58">
            <w:pPr>
              <w:keepNext w:val="0"/>
              <w:keepLines w:val="0"/>
              <w:suppressLineNumbers w:val="0"/>
              <w:spacing w:before="0" w:beforeAutospacing="0" w:after="0" w:afterAutospacing="0" w:line="520" w:lineRule="exact"/>
              <w:ind w:left="0" w:right="0"/>
              <w:rPr>
                <w:rFonts w:hint="default"/>
                <w:sz w:val="21"/>
                <w:szCs w:val="21"/>
                <w:lang w:eastAsia="zh-CN"/>
              </w:rPr>
            </w:pPr>
            <w:r>
              <w:rPr>
                <w:rFonts w:hint="eastAsia"/>
                <w:sz w:val="21"/>
                <w:szCs w:val="21"/>
                <w:lang w:eastAsia="zh-CN"/>
              </w:rPr>
              <w:t>磋商截止之日起60日历天</w:t>
            </w:r>
          </w:p>
        </w:tc>
      </w:tr>
      <w:tr w14:paraId="61163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05" w:type="dxa"/>
            <w:noWrap w:val="0"/>
            <w:vAlign w:val="center"/>
          </w:tcPr>
          <w:p w14:paraId="38DC2679">
            <w:pPr>
              <w:keepNext w:val="0"/>
              <w:keepLines w:val="0"/>
              <w:suppressLineNumbers w:val="0"/>
              <w:spacing w:before="0" w:beforeAutospacing="0" w:after="0" w:afterAutospacing="0" w:line="520" w:lineRule="exact"/>
              <w:ind w:left="0" w:right="0"/>
              <w:jc w:val="center"/>
              <w:rPr>
                <w:rFonts w:hint="default"/>
              </w:rPr>
            </w:pPr>
            <w:r>
              <w:rPr>
                <w:rFonts w:hint="eastAsia"/>
                <w:sz w:val="24"/>
                <w:szCs w:val="24"/>
              </w:rPr>
              <w:t>3.</w:t>
            </w:r>
            <w:r>
              <w:rPr>
                <w:rFonts w:hint="eastAsia"/>
                <w:sz w:val="24"/>
                <w:szCs w:val="24"/>
                <w:lang w:val="en-US" w:eastAsia="zh-CN"/>
              </w:rPr>
              <w:t>3</w:t>
            </w:r>
            <w:r>
              <w:rPr>
                <w:rFonts w:hint="eastAsia"/>
                <w:sz w:val="24"/>
                <w:szCs w:val="24"/>
              </w:rPr>
              <w:t>.1</w:t>
            </w:r>
          </w:p>
        </w:tc>
        <w:tc>
          <w:tcPr>
            <w:tcW w:w="1602" w:type="dxa"/>
            <w:gridSpan w:val="2"/>
            <w:noWrap w:val="0"/>
            <w:vAlign w:val="center"/>
          </w:tcPr>
          <w:p w14:paraId="5925485E">
            <w:pPr>
              <w:keepNext w:val="0"/>
              <w:keepLines w:val="0"/>
              <w:suppressLineNumbers w:val="0"/>
              <w:spacing w:before="0" w:beforeAutospacing="0" w:after="0" w:afterAutospacing="0" w:line="520" w:lineRule="exact"/>
              <w:ind w:left="0" w:right="0"/>
              <w:jc w:val="center"/>
              <w:rPr>
                <w:rFonts w:hint="default"/>
                <w:sz w:val="21"/>
                <w:szCs w:val="21"/>
              </w:rPr>
            </w:pPr>
            <w:r>
              <w:rPr>
                <w:rFonts w:hint="eastAsia"/>
                <w:sz w:val="21"/>
                <w:szCs w:val="21"/>
              </w:rPr>
              <w:t>磋商保证金</w:t>
            </w:r>
          </w:p>
        </w:tc>
        <w:tc>
          <w:tcPr>
            <w:tcW w:w="7420" w:type="dxa"/>
            <w:noWrap w:val="0"/>
            <w:vAlign w:val="center"/>
          </w:tcPr>
          <w:p w14:paraId="42FB4F75">
            <w:pPr>
              <w:keepNext w:val="0"/>
              <w:keepLines w:val="0"/>
              <w:suppressLineNumbers w:val="0"/>
              <w:spacing w:before="0" w:beforeAutospacing="0" w:after="0" w:afterAutospacing="0" w:line="520" w:lineRule="exact"/>
              <w:ind w:left="0" w:right="0"/>
              <w:rPr>
                <w:rFonts w:hint="default"/>
                <w:sz w:val="21"/>
                <w:szCs w:val="21"/>
                <w:lang w:eastAsia="zh-CN"/>
              </w:rPr>
            </w:pPr>
            <w:r>
              <w:rPr>
                <w:rFonts w:hint="eastAsia"/>
                <w:sz w:val="21"/>
                <w:szCs w:val="21"/>
                <w:lang w:eastAsia="zh-CN"/>
              </w:rPr>
              <w:t>按照《河南省财政厅</w:t>
            </w:r>
            <w:r>
              <w:rPr>
                <w:rFonts w:hint="default"/>
                <w:bCs/>
                <w:sz w:val="21"/>
                <w:szCs w:val="21"/>
                <w:lang w:eastAsia="zh-CN"/>
              </w:rPr>
              <w:t>关于优化政府采购营商环境有关问题的通知</w:t>
            </w:r>
            <w:r>
              <w:rPr>
                <w:rFonts w:hint="eastAsia"/>
                <w:sz w:val="21"/>
                <w:szCs w:val="21"/>
                <w:lang w:eastAsia="zh-CN"/>
              </w:rPr>
              <w:t>》（豫财购[2019]4号文）的要求本项目不再收取磋商保证金。</w:t>
            </w:r>
          </w:p>
        </w:tc>
      </w:tr>
      <w:tr w14:paraId="0861E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05" w:type="dxa"/>
            <w:noWrap w:val="0"/>
            <w:vAlign w:val="center"/>
          </w:tcPr>
          <w:p w14:paraId="1FA05B95">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3.</w:t>
            </w:r>
            <w:r>
              <w:rPr>
                <w:rFonts w:hint="eastAsia"/>
                <w:sz w:val="21"/>
                <w:szCs w:val="21"/>
                <w:lang w:val="en-US" w:eastAsia="zh-CN"/>
              </w:rPr>
              <w:t>4</w:t>
            </w:r>
            <w:r>
              <w:rPr>
                <w:rFonts w:hint="eastAsia"/>
                <w:sz w:val="21"/>
                <w:szCs w:val="21"/>
              </w:rPr>
              <w:t>.3</w:t>
            </w:r>
          </w:p>
        </w:tc>
        <w:tc>
          <w:tcPr>
            <w:tcW w:w="1602" w:type="dxa"/>
            <w:gridSpan w:val="2"/>
            <w:noWrap w:val="0"/>
            <w:vAlign w:val="center"/>
          </w:tcPr>
          <w:p w14:paraId="5FC2A9D7">
            <w:pPr>
              <w:keepNext w:val="0"/>
              <w:keepLines w:val="0"/>
              <w:suppressLineNumbers w:val="0"/>
              <w:spacing w:before="0" w:beforeAutospacing="0" w:after="0" w:afterAutospacing="0" w:line="520" w:lineRule="exact"/>
              <w:ind w:left="0" w:right="0"/>
              <w:jc w:val="center"/>
              <w:rPr>
                <w:rFonts w:hint="eastAsia"/>
                <w:sz w:val="21"/>
                <w:szCs w:val="21"/>
                <w:lang w:eastAsia="zh-CN"/>
              </w:rPr>
            </w:pPr>
            <w:r>
              <w:rPr>
                <w:rFonts w:hint="eastAsia"/>
                <w:sz w:val="21"/>
                <w:szCs w:val="21"/>
                <w:lang w:eastAsia="zh-CN"/>
              </w:rPr>
              <w:t>近年完成的类似项目的年份要求</w:t>
            </w:r>
          </w:p>
        </w:tc>
        <w:tc>
          <w:tcPr>
            <w:tcW w:w="7420" w:type="dxa"/>
            <w:noWrap w:val="0"/>
            <w:vAlign w:val="center"/>
          </w:tcPr>
          <w:p w14:paraId="2AFADC84">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u w:val="single"/>
              </w:rPr>
              <w:t>近</w:t>
            </w:r>
            <w:r>
              <w:rPr>
                <w:rFonts w:hint="eastAsia"/>
                <w:sz w:val="21"/>
                <w:szCs w:val="21"/>
              </w:rPr>
              <w:t>年，指</w:t>
            </w:r>
            <w:r>
              <w:rPr>
                <w:rFonts w:hint="eastAsia"/>
                <w:sz w:val="21"/>
                <w:szCs w:val="21"/>
                <w:u w:val="single"/>
              </w:rPr>
              <w:t>20</w:t>
            </w:r>
            <w:r>
              <w:rPr>
                <w:rFonts w:hint="default"/>
                <w:sz w:val="21"/>
                <w:szCs w:val="21"/>
                <w:u w:val="single"/>
              </w:rPr>
              <w:t>2</w:t>
            </w:r>
            <w:r>
              <w:rPr>
                <w:rFonts w:hint="eastAsia"/>
                <w:sz w:val="21"/>
                <w:szCs w:val="21"/>
                <w:u w:val="single"/>
                <w:lang w:val="en-US" w:eastAsia="zh-CN"/>
              </w:rPr>
              <w:t>2</w:t>
            </w:r>
            <w:r>
              <w:rPr>
                <w:rFonts w:hint="eastAsia"/>
                <w:sz w:val="21"/>
                <w:szCs w:val="21"/>
              </w:rPr>
              <w:t>年</w:t>
            </w:r>
            <w:r>
              <w:rPr>
                <w:rFonts w:hint="eastAsia"/>
                <w:sz w:val="21"/>
                <w:szCs w:val="21"/>
                <w:u w:val="single"/>
              </w:rPr>
              <w:t>1</w:t>
            </w:r>
            <w:r>
              <w:rPr>
                <w:rFonts w:hint="eastAsia"/>
                <w:sz w:val="21"/>
                <w:szCs w:val="21"/>
              </w:rPr>
              <w:t>月</w:t>
            </w:r>
            <w:r>
              <w:rPr>
                <w:rFonts w:hint="eastAsia"/>
                <w:sz w:val="21"/>
                <w:szCs w:val="21"/>
                <w:u w:val="single"/>
              </w:rPr>
              <w:t>1</w:t>
            </w:r>
            <w:r>
              <w:rPr>
                <w:rFonts w:hint="eastAsia"/>
                <w:sz w:val="21"/>
                <w:szCs w:val="21"/>
              </w:rPr>
              <w:t>日以来</w:t>
            </w:r>
          </w:p>
        </w:tc>
      </w:tr>
      <w:tr w14:paraId="4AC5E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05" w:type="dxa"/>
            <w:noWrap w:val="0"/>
            <w:vAlign w:val="center"/>
          </w:tcPr>
          <w:p w14:paraId="29686DC4">
            <w:pPr>
              <w:keepNext w:val="0"/>
              <w:keepLines w:val="0"/>
              <w:suppressLineNumbers w:val="0"/>
              <w:spacing w:before="0" w:beforeAutospacing="0" w:after="0" w:afterAutospacing="0" w:line="520" w:lineRule="exact"/>
              <w:ind w:left="0" w:right="0"/>
              <w:jc w:val="center"/>
              <w:rPr>
                <w:rFonts w:hint="default" w:eastAsia="宋体"/>
                <w:sz w:val="21"/>
                <w:szCs w:val="21"/>
                <w:lang w:val="en-US" w:eastAsia="zh-CN"/>
              </w:rPr>
            </w:pPr>
            <w:r>
              <w:rPr>
                <w:rFonts w:hint="eastAsia"/>
                <w:sz w:val="21"/>
                <w:szCs w:val="21"/>
              </w:rPr>
              <w:t>3.</w:t>
            </w:r>
            <w:r>
              <w:rPr>
                <w:rFonts w:hint="eastAsia"/>
                <w:sz w:val="21"/>
                <w:szCs w:val="21"/>
                <w:lang w:val="en-US" w:eastAsia="zh-CN"/>
              </w:rPr>
              <w:t>5.1</w:t>
            </w:r>
          </w:p>
        </w:tc>
        <w:tc>
          <w:tcPr>
            <w:tcW w:w="1602" w:type="dxa"/>
            <w:gridSpan w:val="2"/>
            <w:noWrap w:val="0"/>
            <w:vAlign w:val="center"/>
          </w:tcPr>
          <w:p w14:paraId="3D3E90C9">
            <w:pPr>
              <w:keepNext w:val="0"/>
              <w:keepLines w:val="0"/>
              <w:suppressLineNumbers w:val="0"/>
              <w:spacing w:before="0" w:beforeAutospacing="0" w:after="0" w:afterAutospacing="0" w:line="520" w:lineRule="exact"/>
              <w:ind w:left="0" w:right="0"/>
              <w:jc w:val="center"/>
              <w:rPr>
                <w:rFonts w:hint="eastAsia"/>
                <w:sz w:val="21"/>
                <w:szCs w:val="21"/>
                <w:lang w:eastAsia="zh-CN"/>
              </w:rPr>
            </w:pPr>
            <w:r>
              <w:rPr>
                <w:rFonts w:hint="eastAsia"/>
                <w:sz w:val="21"/>
                <w:szCs w:val="21"/>
                <w:lang w:eastAsia="zh-CN"/>
              </w:rPr>
              <w:t>是否允许递交备选磋商方案</w:t>
            </w:r>
          </w:p>
        </w:tc>
        <w:tc>
          <w:tcPr>
            <w:tcW w:w="7420" w:type="dxa"/>
            <w:noWrap w:val="0"/>
            <w:vAlign w:val="center"/>
          </w:tcPr>
          <w:p w14:paraId="5A583475">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■不允许</w:t>
            </w:r>
          </w:p>
        </w:tc>
      </w:tr>
      <w:tr w14:paraId="4982D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05" w:type="dxa"/>
            <w:noWrap w:val="0"/>
            <w:vAlign w:val="center"/>
          </w:tcPr>
          <w:p w14:paraId="1FDC2580">
            <w:pPr>
              <w:keepNext w:val="0"/>
              <w:keepLines w:val="0"/>
              <w:suppressLineNumbers w:val="0"/>
              <w:spacing w:before="0" w:beforeAutospacing="0" w:after="0" w:afterAutospacing="0" w:line="520" w:lineRule="exact"/>
              <w:ind w:left="0" w:right="0"/>
              <w:jc w:val="center"/>
              <w:rPr>
                <w:rFonts w:hint="eastAsia" w:eastAsia="宋体"/>
                <w:sz w:val="21"/>
                <w:szCs w:val="21"/>
                <w:lang w:val="en-US" w:eastAsia="zh-CN"/>
              </w:rPr>
            </w:pPr>
            <w:r>
              <w:rPr>
                <w:rFonts w:hint="eastAsia"/>
                <w:sz w:val="21"/>
                <w:szCs w:val="21"/>
              </w:rPr>
              <w:t>3.</w:t>
            </w:r>
            <w:r>
              <w:rPr>
                <w:rFonts w:hint="eastAsia"/>
                <w:sz w:val="21"/>
                <w:szCs w:val="21"/>
                <w:lang w:val="en-US" w:eastAsia="zh-CN"/>
              </w:rPr>
              <w:t>6</w:t>
            </w:r>
            <w:r>
              <w:rPr>
                <w:rFonts w:hint="eastAsia"/>
                <w:sz w:val="21"/>
                <w:szCs w:val="21"/>
              </w:rPr>
              <w:t>.</w:t>
            </w:r>
            <w:r>
              <w:rPr>
                <w:rFonts w:hint="eastAsia"/>
                <w:sz w:val="21"/>
                <w:szCs w:val="21"/>
                <w:lang w:val="en-US" w:eastAsia="zh-CN"/>
              </w:rPr>
              <w:t>1</w:t>
            </w:r>
          </w:p>
        </w:tc>
        <w:tc>
          <w:tcPr>
            <w:tcW w:w="1602" w:type="dxa"/>
            <w:gridSpan w:val="2"/>
            <w:noWrap w:val="0"/>
            <w:vAlign w:val="center"/>
          </w:tcPr>
          <w:p w14:paraId="200CDD9C">
            <w:pPr>
              <w:keepNext w:val="0"/>
              <w:keepLines w:val="0"/>
              <w:suppressLineNumbers w:val="0"/>
              <w:spacing w:before="0" w:beforeAutospacing="0" w:after="0" w:afterAutospacing="0" w:line="520" w:lineRule="exact"/>
              <w:ind w:left="0" w:right="0"/>
              <w:jc w:val="center"/>
              <w:rPr>
                <w:rFonts w:hint="eastAsia"/>
                <w:sz w:val="21"/>
                <w:szCs w:val="21"/>
                <w:lang w:eastAsia="zh-CN"/>
              </w:rPr>
            </w:pPr>
            <w:r>
              <w:rPr>
                <w:rFonts w:hint="eastAsia"/>
                <w:sz w:val="21"/>
                <w:szCs w:val="21"/>
                <w:lang w:eastAsia="zh-CN"/>
              </w:rPr>
              <w:t>签字和（或）盖章要求</w:t>
            </w:r>
          </w:p>
        </w:tc>
        <w:tc>
          <w:tcPr>
            <w:tcW w:w="7420" w:type="dxa"/>
            <w:noWrap w:val="0"/>
            <w:vAlign w:val="center"/>
          </w:tcPr>
          <w:p w14:paraId="1001895C">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520" w:lineRule="exact"/>
              <w:ind w:left="0" w:right="0"/>
              <w:textAlignment w:val="auto"/>
              <w:rPr>
                <w:rFonts w:hint="default"/>
                <w:sz w:val="21"/>
                <w:szCs w:val="21"/>
                <w:lang w:eastAsia="zh-CN"/>
              </w:rPr>
            </w:pPr>
            <w:r>
              <w:rPr>
                <w:rFonts w:hint="eastAsia"/>
                <w:sz w:val="21"/>
                <w:szCs w:val="21"/>
                <w:lang w:eastAsia="zh-CN"/>
              </w:rPr>
              <w:t>电子化响应文件的签章：</w:t>
            </w:r>
          </w:p>
          <w:p w14:paraId="3567B28A">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520" w:lineRule="exact"/>
              <w:ind w:left="0" w:right="0"/>
              <w:textAlignment w:val="auto"/>
              <w:rPr>
                <w:rFonts w:hint="eastAsia"/>
                <w:sz w:val="21"/>
                <w:szCs w:val="21"/>
                <w:lang w:eastAsia="zh-CN"/>
              </w:rPr>
            </w:pPr>
            <w:r>
              <w:rPr>
                <w:rFonts w:hint="eastAsia"/>
                <w:sz w:val="21"/>
                <w:szCs w:val="21"/>
                <w:lang w:eastAsia="zh-CN"/>
              </w:rPr>
              <w:t>1、</w:t>
            </w:r>
            <w:r>
              <w:rPr>
                <w:rFonts w:hint="eastAsia"/>
                <w:sz w:val="21"/>
                <w:szCs w:val="21"/>
                <w:lang w:val="en-US" w:eastAsia="zh-CN"/>
              </w:rPr>
              <w:t>供应商</w:t>
            </w:r>
            <w:r>
              <w:rPr>
                <w:rFonts w:hint="eastAsia"/>
                <w:sz w:val="21"/>
                <w:szCs w:val="21"/>
                <w:lang w:eastAsia="zh-CN"/>
              </w:rPr>
              <w:t>在生成电子化响应文件后，应对电子化响应文件进行签章，未对电子化响应文件进行签章的视为无效投标。</w:t>
            </w:r>
          </w:p>
          <w:p w14:paraId="30CEE2DB">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520" w:lineRule="exact"/>
              <w:ind w:left="0" w:right="0"/>
              <w:textAlignment w:val="auto"/>
              <w:rPr>
                <w:rFonts w:hint="eastAsia"/>
                <w:sz w:val="21"/>
                <w:szCs w:val="21"/>
                <w:lang w:eastAsia="zh-CN"/>
              </w:rPr>
            </w:pPr>
            <w:r>
              <w:rPr>
                <w:rFonts w:hint="eastAsia"/>
                <w:sz w:val="21"/>
                <w:szCs w:val="21"/>
                <w:lang w:eastAsia="zh-CN"/>
              </w:rPr>
              <w:t>2、竞争性磋商文件中要求法定代表人或授权委托人盖章的，</w:t>
            </w:r>
            <w:r>
              <w:rPr>
                <w:rFonts w:hint="eastAsia"/>
                <w:sz w:val="21"/>
                <w:szCs w:val="21"/>
                <w:lang w:val="en-US" w:eastAsia="zh-CN"/>
              </w:rPr>
              <w:t>供应商</w:t>
            </w:r>
            <w:r>
              <w:rPr>
                <w:rFonts w:hint="eastAsia"/>
                <w:sz w:val="21"/>
                <w:szCs w:val="21"/>
                <w:lang w:eastAsia="zh-CN"/>
              </w:rPr>
              <w:t>在进行电子化响应文件签章时，以签盖法定代表人签章为准。</w:t>
            </w:r>
          </w:p>
          <w:p w14:paraId="490784BE">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520" w:lineRule="exact"/>
              <w:ind w:left="0" w:right="0"/>
              <w:textAlignment w:val="auto"/>
              <w:rPr>
                <w:rFonts w:hint="eastAsia"/>
                <w:sz w:val="21"/>
                <w:szCs w:val="21"/>
              </w:rPr>
            </w:pPr>
            <w:r>
              <w:rPr>
                <w:rFonts w:hint="eastAsia"/>
                <w:sz w:val="21"/>
                <w:szCs w:val="21"/>
              </w:rPr>
              <w:t>3、电子化响应文件工具请点击</w:t>
            </w:r>
            <w:r>
              <w:rPr>
                <w:rFonts w:hint="eastAsia"/>
                <w:sz w:val="21"/>
                <w:szCs w:val="21"/>
                <w:lang w:eastAsia="zh-CN"/>
              </w:rPr>
              <w:t>：</w:t>
            </w:r>
            <w:r>
              <w:rPr>
                <w:rFonts w:hint="default"/>
                <w:sz w:val="21"/>
                <w:szCs w:val="21"/>
              </w:rPr>
              <w:t>https://download.bqpoint.com/download/downloaddetail.html?SourceFrom=Ztb&amp;ZtbSoftXiaQuCode=1532&amp;ZtbSoftType=tballinclusive</w:t>
            </w:r>
            <w:r>
              <w:rPr>
                <w:rFonts w:hint="eastAsia"/>
                <w:sz w:val="21"/>
                <w:szCs w:val="21"/>
              </w:rPr>
              <w:t>进行下载。</w:t>
            </w:r>
          </w:p>
        </w:tc>
      </w:tr>
      <w:tr w14:paraId="03448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05" w:type="dxa"/>
            <w:noWrap w:val="0"/>
            <w:vAlign w:val="center"/>
          </w:tcPr>
          <w:p w14:paraId="77BD60A0">
            <w:pPr>
              <w:keepNext w:val="0"/>
              <w:keepLines w:val="0"/>
              <w:suppressLineNumbers w:val="0"/>
              <w:spacing w:before="0" w:beforeAutospacing="0" w:after="0" w:afterAutospacing="0" w:line="520" w:lineRule="exact"/>
              <w:ind w:left="0" w:right="0"/>
              <w:jc w:val="center"/>
              <w:rPr>
                <w:rFonts w:hint="eastAsia" w:eastAsia="宋体"/>
                <w:sz w:val="21"/>
                <w:szCs w:val="21"/>
                <w:lang w:eastAsia="zh-CN"/>
              </w:rPr>
            </w:pPr>
            <w:r>
              <w:rPr>
                <w:rFonts w:hint="eastAsia"/>
                <w:sz w:val="21"/>
                <w:szCs w:val="21"/>
              </w:rPr>
              <w:t>3.</w:t>
            </w:r>
            <w:r>
              <w:rPr>
                <w:rFonts w:hint="eastAsia"/>
                <w:sz w:val="21"/>
                <w:szCs w:val="21"/>
                <w:lang w:val="en-US" w:eastAsia="zh-CN"/>
              </w:rPr>
              <w:t>6</w:t>
            </w:r>
            <w:r>
              <w:rPr>
                <w:rFonts w:hint="eastAsia"/>
                <w:sz w:val="21"/>
                <w:szCs w:val="21"/>
              </w:rPr>
              <w:t>.</w:t>
            </w:r>
            <w:r>
              <w:rPr>
                <w:rFonts w:hint="eastAsia"/>
                <w:sz w:val="21"/>
                <w:szCs w:val="21"/>
                <w:lang w:val="en-US" w:eastAsia="zh-CN"/>
              </w:rPr>
              <w:t>2</w:t>
            </w:r>
          </w:p>
        </w:tc>
        <w:tc>
          <w:tcPr>
            <w:tcW w:w="1602" w:type="dxa"/>
            <w:gridSpan w:val="2"/>
            <w:noWrap w:val="0"/>
            <w:vAlign w:val="center"/>
          </w:tcPr>
          <w:p w14:paraId="3BAF9725">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响应文件</w:t>
            </w:r>
          </w:p>
        </w:tc>
        <w:tc>
          <w:tcPr>
            <w:tcW w:w="7420" w:type="dxa"/>
            <w:noWrap w:val="0"/>
            <w:vAlign w:val="center"/>
          </w:tcPr>
          <w:p w14:paraId="7567BEC0">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用CA在电子平台上传电子响应文件，在磋商截止时间前成功上传至三门峡市公共资源电子化交易系统。本项目为电子化、无纸化交易项目。</w:t>
            </w:r>
          </w:p>
        </w:tc>
      </w:tr>
      <w:tr w14:paraId="1ED1E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05" w:type="dxa"/>
            <w:noWrap w:val="0"/>
            <w:vAlign w:val="center"/>
          </w:tcPr>
          <w:p w14:paraId="775CC0E2">
            <w:pPr>
              <w:keepNext w:val="0"/>
              <w:keepLines w:val="0"/>
              <w:suppressLineNumbers w:val="0"/>
              <w:spacing w:before="0" w:beforeAutospacing="0" w:after="0" w:afterAutospacing="0" w:line="520" w:lineRule="exact"/>
              <w:ind w:left="0" w:right="0"/>
              <w:jc w:val="center"/>
              <w:rPr>
                <w:rFonts w:hint="eastAsia" w:eastAsia="宋体"/>
                <w:sz w:val="21"/>
                <w:szCs w:val="21"/>
                <w:lang w:eastAsia="zh-CN"/>
              </w:rPr>
            </w:pPr>
            <w:r>
              <w:rPr>
                <w:rFonts w:hint="eastAsia"/>
                <w:sz w:val="21"/>
                <w:szCs w:val="21"/>
              </w:rPr>
              <w:t>4.</w:t>
            </w:r>
            <w:r>
              <w:rPr>
                <w:rFonts w:hint="eastAsia"/>
                <w:sz w:val="21"/>
                <w:szCs w:val="21"/>
                <w:lang w:val="en-US" w:eastAsia="zh-CN"/>
              </w:rPr>
              <w:t>1</w:t>
            </w:r>
            <w:r>
              <w:rPr>
                <w:rFonts w:hint="eastAsia"/>
                <w:sz w:val="21"/>
                <w:szCs w:val="21"/>
              </w:rPr>
              <w:t>.</w:t>
            </w:r>
            <w:r>
              <w:rPr>
                <w:rFonts w:hint="eastAsia"/>
                <w:sz w:val="21"/>
                <w:szCs w:val="21"/>
                <w:lang w:val="en-US" w:eastAsia="zh-CN"/>
              </w:rPr>
              <w:t>1</w:t>
            </w:r>
          </w:p>
        </w:tc>
        <w:tc>
          <w:tcPr>
            <w:tcW w:w="1602" w:type="dxa"/>
            <w:gridSpan w:val="2"/>
            <w:noWrap w:val="0"/>
            <w:vAlign w:val="center"/>
          </w:tcPr>
          <w:p w14:paraId="03B8613D">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递交响应文件地点</w:t>
            </w:r>
          </w:p>
        </w:tc>
        <w:tc>
          <w:tcPr>
            <w:tcW w:w="7420" w:type="dxa"/>
            <w:noWrap w:val="0"/>
            <w:vAlign w:val="center"/>
          </w:tcPr>
          <w:p w14:paraId="04A98A2A">
            <w:pPr>
              <w:keepNext w:val="0"/>
              <w:keepLines w:val="0"/>
              <w:suppressLineNumbers w:val="0"/>
              <w:spacing w:before="120" w:beforeLines="50" w:beforeAutospacing="0" w:after="0" w:afterAutospacing="0" w:line="520" w:lineRule="exact"/>
              <w:ind w:left="0" w:right="0"/>
              <w:rPr>
                <w:rFonts w:hint="eastAsia"/>
                <w:sz w:val="21"/>
                <w:szCs w:val="21"/>
                <w:lang w:eastAsia="zh-CN"/>
              </w:rPr>
            </w:pPr>
            <w:r>
              <w:rPr>
                <w:rFonts w:hint="eastAsia"/>
                <w:sz w:val="21"/>
                <w:szCs w:val="21"/>
                <w:lang w:eastAsia="zh-CN"/>
              </w:rPr>
              <w:t>三门峡市公共资源交易中心五楼开标区</w:t>
            </w:r>
          </w:p>
        </w:tc>
      </w:tr>
      <w:tr w14:paraId="73A5C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05" w:type="dxa"/>
            <w:noWrap w:val="0"/>
            <w:vAlign w:val="center"/>
          </w:tcPr>
          <w:p w14:paraId="6349B89F">
            <w:pPr>
              <w:keepNext w:val="0"/>
              <w:keepLines w:val="0"/>
              <w:suppressLineNumbers w:val="0"/>
              <w:spacing w:before="0" w:beforeAutospacing="0" w:after="0" w:afterAutospacing="0" w:line="520" w:lineRule="exact"/>
              <w:ind w:left="0" w:right="0"/>
              <w:jc w:val="center"/>
              <w:rPr>
                <w:rFonts w:hint="eastAsia" w:eastAsia="宋体"/>
                <w:sz w:val="21"/>
                <w:szCs w:val="21"/>
                <w:lang w:eastAsia="zh-CN"/>
              </w:rPr>
            </w:pPr>
            <w:r>
              <w:rPr>
                <w:rFonts w:hint="eastAsia"/>
                <w:sz w:val="21"/>
                <w:szCs w:val="21"/>
              </w:rPr>
              <w:t>4.</w:t>
            </w:r>
            <w:r>
              <w:rPr>
                <w:rFonts w:hint="eastAsia"/>
                <w:sz w:val="21"/>
                <w:szCs w:val="21"/>
                <w:lang w:val="en-US" w:eastAsia="zh-CN"/>
              </w:rPr>
              <w:t>1</w:t>
            </w:r>
            <w:r>
              <w:rPr>
                <w:rFonts w:hint="eastAsia"/>
                <w:sz w:val="21"/>
                <w:szCs w:val="21"/>
              </w:rPr>
              <w:t>.</w:t>
            </w:r>
            <w:r>
              <w:rPr>
                <w:rFonts w:hint="eastAsia"/>
                <w:sz w:val="21"/>
                <w:szCs w:val="21"/>
                <w:lang w:val="en-US" w:eastAsia="zh-CN"/>
              </w:rPr>
              <w:t>2</w:t>
            </w:r>
          </w:p>
        </w:tc>
        <w:tc>
          <w:tcPr>
            <w:tcW w:w="1602" w:type="dxa"/>
            <w:gridSpan w:val="2"/>
            <w:noWrap w:val="0"/>
            <w:vAlign w:val="center"/>
          </w:tcPr>
          <w:p w14:paraId="187ECE1C">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是否退还响应文件</w:t>
            </w:r>
          </w:p>
        </w:tc>
        <w:tc>
          <w:tcPr>
            <w:tcW w:w="7420" w:type="dxa"/>
            <w:noWrap w:val="0"/>
            <w:vAlign w:val="center"/>
          </w:tcPr>
          <w:p w14:paraId="2C833CE8">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否</w:t>
            </w:r>
          </w:p>
        </w:tc>
      </w:tr>
      <w:tr w14:paraId="62E2B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05" w:type="dxa"/>
            <w:noWrap w:val="0"/>
            <w:vAlign w:val="center"/>
          </w:tcPr>
          <w:p w14:paraId="0C226E2B">
            <w:pPr>
              <w:keepNext w:val="0"/>
              <w:keepLines w:val="0"/>
              <w:suppressLineNumbers w:val="0"/>
              <w:spacing w:before="0" w:beforeAutospacing="0" w:after="0" w:afterAutospacing="0" w:line="520" w:lineRule="exact"/>
              <w:ind w:left="0" w:right="0"/>
              <w:jc w:val="center"/>
              <w:rPr>
                <w:rFonts w:hint="default" w:eastAsia="宋体"/>
                <w:sz w:val="21"/>
                <w:szCs w:val="21"/>
                <w:lang w:val="en-US" w:eastAsia="zh-CN"/>
              </w:rPr>
            </w:pPr>
            <w:r>
              <w:rPr>
                <w:rFonts w:hint="eastAsia"/>
                <w:sz w:val="21"/>
                <w:szCs w:val="21"/>
                <w:lang w:val="en-US" w:eastAsia="zh-CN"/>
              </w:rPr>
              <w:t>4.1.3</w:t>
            </w:r>
          </w:p>
        </w:tc>
        <w:tc>
          <w:tcPr>
            <w:tcW w:w="1602" w:type="dxa"/>
            <w:gridSpan w:val="2"/>
            <w:noWrap w:val="0"/>
            <w:vAlign w:val="center"/>
          </w:tcPr>
          <w:p w14:paraId="1DB5FBCE">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lang w:val="en-US" w:eastAsia="zh-CN"/>
              </w:rPr>
              <w:t>合同价格形式</w:t>
            </w:r>
          </w:p>
        </w:tc>
        <w:tc>
          <w:tcPr>
            <w:tcW w:w="7420" w:type="dxa"/>
            <w:noWrap w:val="0"/>
            <w:vAlign w:val="center"/>
          </w:tcPr>
          <w:p w14:paraId="7A3B7C7A">
            <w:pPr>
              <w:keepNext w:val="0"/>
              <w:keepLines w:val="0"/>
              <w:suppressLineNumbers w:val="0"/>
              <w:spacing w:before="0" w:beforeAutospacing="0" w:after="0" w:afterAutospacing="0" w:line="520" w:lineRule="exact"/>
              <w:ind w:left="0" w:right="0"/>
              <w:jc w:val="both"/>
              <w:rPr>
                <w:rFonts w:hint="eastAsia"/>
                <w:sz w:val="21"/>
                <w:szCs w:val="21"/>
              </w:rPr>
            </w:pPr>
            <w:r>
              <w:rPr>
                <w:rFonts w:hint="eastAsia"/>
                <w:sz w:val="21"/>
                <w:szCs w:val="21"/>
                <w:lang w:val="en-US" w:eastAsia="zh-CN"/>
              </w:rPr>
              <w:t>固定总价合同</w:t>
            </w:r>
          </w:p>
        </w:tc>
      </w:tr>
      <w:tr w14:paraId="55529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05" w:type="dxa"/>
            <w:noWrap w:val="0"/>
            <w:vAlign w:val="center"/>
          </w:tcPr>
          <w:p w14:paraId="0904C33E">
            <w:pPr>
              <w:keepNext w:val="0"/>
              <w:keepLines w:val="0"/>
              <w:suppressLineNumbers w:val="0"/>
              <w:spacing w:before="0" w:beforeAutospacing="0" w:after="0" w:afterAutospacing="0" w:line="520" w:lineRule="exact"/>
              <w:ind w:left="0" w:right="0"/>
              <w:jc w:val="center"/>
              <w:rPr>
                <w:rFonts w:hint="default" w:eastAsia="宋体"/>
                <w:color w:val="auto"/>
                <w:sz w:val="21"/>
                <w:szCs w:val="21"/>
                <w:lang w:val="en-US" w:eastAsia="zh-CN"/>
              </w:rPr>
            </w:pPr>
            <w:r>
              <w:rPr>
                <w:rFonts w:hint="eastAsia"/>
                <w:color w:val="auto"/>
                <w:sz w:val="21"/>
                <w:szCs w:val="21"/>
              </w:rPr>
              <w:t>5.1</w:t>
            </w:r>
            <w:r>
              <w:rPr>
                <w:rFonts w:hint="eastAsia"/>
                <w:color w:val="auto"/>
                <w:sz w:val="21"/>
                <w:szCs w:val="21"/>
                <w:lang w:val="en-US" w:eastAsia="zh-CN"/>
              </w:rPr>
              <w:t>.1</w:t>
            </w:r>
          </w:p>
        </w:tc>
        <w:tc>
          <w:tcPr>
            <w:tcW w:w="1602" w:type="dxa"/>
            <w:gridSpan w:val="2"/>
            <w:noWrap w:val="0"/>
            <w:vAlign w:val="center"/>
          </w:tcPr>
          <w:p w14:paraId="06A6E8B9">
            <w:pPr>
              <w:keepNext w:val="0"/>
              <w:keepLines w:val="0"/>
              <w:suppressLineNumbers w:val="0"/>
              <w:spacing w:before="0" w:beforeAutospacing="0" w:after="0" w:afterAutospacing="0" w:line="520" w:lineRule="exact"/>
              <w:ind w:left="0" w:right="0"/>
              <w:jc w:val="center"/>
              <w:rPr>
                <w:rFonts w:hint="default"/>
                <w:sz w:val="21"/>
                <w:szCs w:val="21"/>
                <w:lang w:val="en-US" w:eastAsia="zh-CN"/>
              </w:rPr>
            </w:pPr>
            <w:r>
              <w:rPr>
                <w:rFonts w:hint="eastAsia"/>
                <w:sz w:val="21"/>
                <w:szCs w:val="21"/>
                <w:lang w:val="en-US" w:eastAsia="zh-CN"/>
              </w:rPr>
              <w:t>磋商时间和</w:t>
            </w:r>
          </w:p>
          <w:p w14:paraId="556D0188">
            <w:pPr>
              <w:keepNext w:val="0"/>
              <w:keepLines w:val="0"/>
              <w:suppressLineNumbers w:val="0"/>
              <w:spacing w:before="0" w:beforeAutospacing="0" w:after="0" w:afterAutospacing="0" w:line="520" w:lineRule="exact"/>
              <w:ind w:left="0" w:right="0"/>
              <w:jc w:val="center"/>
              <w:rPr>
                <w:rFonts w:hint="eastAsia"/>
                <w:color w:val="0000FF"/>
                <w:sz w:val="21"/>
                <w:szCs w:val="21"/>
              </w:rPr>
            </w:pPr>
            <w:r>
              <w:rPr>
                <w:rFonts w:hint="eastAsia"/>
                <w:sz w:val="21"/>
                <w:szCs w:val="21"/>
                <w:lang w:val="en-US" w:eastAsia="zh-CN"/>
              </w:rPr>
              <w:t>地点</w:t>
            </w:r>
          </w:p>
        </w:tc>
        <w:tc>
          <w:tcPr>
            <w:tcW w:w="7420" w:type="dxa"/>
            <w:noWrap w:val="0"/>
            <w:vAlign w:val="center"/>
          </w:tcPr>
          <w:p w14:paraId="14997640">
            <w:pPr>
              <w:keepNext w:val="0"/>
              <w:keepLines w:val="0"/>
              <w:suppressLineNumbers w:val="0"/>
              <w:spacing w:before="0" w:beforeAutospacing="0" w:after="0" w:afterAutospacing="0" w:line="520" w:lineRule="exact"/>
              <w:ind w:left="0" w:right="0"/>
              <w:jc w:val="both"/>
              <w:rPr>
                <w:rFonts w:hint="default"/>
                <w:sz w:val="21"/>
                <w:szCs w:val="21"/>
                <w:lang w:val="en-US" w:eastAsia="zh-CN"/>
              </w:rPr>
            </w:pPr>
            <w:r>
              <w:rPr>
                <w:rFonts w:hint="eastAsia"/>
                <w:sz w:val="21"/>
                <w:szCs w:val="21"/>
                <w:lang w:val="en-US" w:eastAsia="zh-CN"/>
              </w:rPr>
              <w:t>磋商时间：2025年08月05日09时00分</w:t>
            </w:r>
          </w:p>
          <w:p w14:paraId="6E50D38D">
            <w:pPr>
              <w:keepNext w:val="0"/>
              <w:keepLines w:val="0"/>
              <w:suppressLineNumbers w:val="0"/>
              <w:spacing w:before="0" w:beforeAutospacing="0" w:after="0" w:afterAutospacing="0" w:line="520" w:lineRule="exact"/>
              <w:ind w:left="0" w:right="0"/>
              <w:jc w:val="both"/>
              <w:rPr>
                <w:rFonts w:hint="eastAsia"/>
                <w:color w:val="0000FF"/>
                <w:sz w:val="21"/>
                <w:szCs w:val="21"/>
                <w:lang w:eastAsia="zh-CN"/>
              </w:rPr>
            </w:pPr>
            <w:r>
              <w:rPr>
                <w:rFonts w:hint="eastAsia"/>
                <w:sz w:val="21"/>
                <w:szCs w:val="21"/>
                <w:lang w:val="en-US" w:eastAsia="zh-CN"/>
              </w:rPr>
              <w:t>磋商地点：三门峡市公共资源交易中心五楼开标区</w:t>
            </w:r>
          </w:p>
        </w:tc>
      </w:tr>
      <w:tr w14:paraId="198BF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05" w:type="dxa"/>
            <w:noWrap w:val="0"/>
            <w:vAlign w:val="center"/>
          </w:tcPr>
          <w:p w14:paraId="6499D9CF">
            <w:pPr>
              <w:keepNext w:val="0"/>
              <w:keepLines w:val="0"/>
              <w:suppressLineNumbers w:val="0"/>
              <w:spacing w:before="0" w:beforeAutospacing="0" w:after="0" w:afterAutospacing="0" w:line="520" w:lineRule="exact"/>
              <w:ind w:left="0" w:right="0"/>
              <w:jc w:val="center"/>
              <w:rPr>
                <w:rFonts w:hint="default" w:eastAsia="宋体"/>
                <w:sz w:val="21"/>
                <w:szCs w:val="21"/>
                <w:lang w:val="en-US" w:eastAsia="zh-CN"/>
              </w:rPr>
            </w:pPr>
            <w:r>
              <w:rPr>
                <w:rFonts w:hint="eastAsia"/>
                <w:sz w:val="21"/>
                <w:szCs w:val="21"/>
              </w:rPr>
              <w:t>5.2</w:t>
            </w:r>
            <w:r>
              <w:rPr>
                <w:rFonts w:hint="eastAsia"/>
                <w:sz w:val="21"/>
                <w:szCs w:val="21"/>
                <w:lang w:val="en-US" w:eastAsia="zh-CN"/>
              </w:rPr>
              <w:t>.1</w:t>
            </w:r>
          </w:p>
        </w:tc>
        <w:tc>
          <w:tcPr>
            <w:tcW w:w="1602" w:type="dxa"/>
            <w:gridSpan w:val="2"/>
            <w:noWrap w:val="0"/>
            <w:vAlign w:val="center"/>
          </w:tcPr>
          <w:p w14:paraId="21C6FC26">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lang w:val="en-US" w:eastAsia="zh-CN"/>
              </w:rPr>
              <w:t>供应商</w:t>
            </w:r>
            <w:r>
              <w:rPr>
                <w:rFonts w:hint="eastAsia"/>
                <w:sz w:val="21"/>
                <w:szCs w:val="21"/>
              </w:rPr>
              <w:t>顺序</w:t>
            </w:r>
          </w:p>
        </w:tc>
        <w:tc>
          <w:tcPr>
            <w:tcW w:w="7420" w:type="dxa"/>
            <w:noWrap w:val="0"/>
            <w:vAlign w:val="center"/>
          </w:tcPr>
          <w:p w14:paraId="273F5DD1">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按电子响应文件上传的顺序开标</w:t>
            </w:r>
          </w:p>
        </w:tc>
      </w:tr>
      <w:tr w14:paraId="03487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05" w:type="dxa"/>
            <w:noWrap w:val="0"/>
            <w:vAlign w:val="center"/>
          </w:tcPr>
          <w:p w14:paraId="28D90E96">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6.1.1</w:t>
            </w:r>
          </w:p>
        </w:tc>
        <w:tc>
          <w:tcPr>
            <w:tcW w:w="1602" w:type="dxa"/>
            <w:gridSpan w:val="2"/>
            <w:noWrap w:val="0"/>
            <w:vAlign w:val="center"/>
          </w:tcPr>
          <w:p w14:paraId="616BBB23">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磋商小组的组建</w:t>
            </w:r>
          </w:p>
        </w:tc>
        <w:tc>
          <w:tcPr>
            <w:tcW w:w="7420" w:type="dxa"/>
            <w:noWrap w:val="0"/>
            <w:vAlign w:val="center"/>
          </w:tcPr>
          <w:p w14:paraId="487891B5">
            <w:pPr>
              <w:keepNext w:val="0"/>
              <w:keepLines w:val="0"/>
              <w:suppressLineNumbers w:val="0"/>
              <w:spacing w:before="0" w:beforeAutospacing="0" w:after="0" w:afterAutospacing="0" w:line="520" w:lineRule="exact"/>
              <w:ind w:left="0" w:right="0"/>
              <w:rPr>
                <w:rFonts w:hint="default"/>
                <w:sz w:val="21"/>
                <w:szCs w:val="21"/>
                <w:lang w:eastAsia="zh-CN"/>
              </w:rPr>
            </w:pPr>
            <w:r>
              <w:rPr>
                <w:rFonts w:hint="eastAsia"/>
                <w:sz w:val="21"/>
                <w:szCs w:val="21"/>
                <w:lang w:eastAsia="zh-CN"/>
              </w:rPr>
              <w:t>磋商小组构成：3人，专家确定方式：从河南省电子化政府采购系统评标专家库中随机抽取。</w:t>
            </w:r>
          </w:p>
        </w:tc>
      </w:tr>
      <w:tr w14:paraId="56384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05" w:type="dxa"/>
            <w:noWrap w:val="0"/>
            <w:vAlign w:val="center"/>
          </w:tcPr>
          <w:p w14:paraId="52E6A43B">
            <w:pPr>
              <w:keepNext w:val="0"/>
              <w:keepLines w:val="0"/>
              <w:suppressLineNumbers w:val="0"/>
              <w:spacing w:before="0" w:beforeAutospacing="0" w:after="0" w:afterAutospacing="0" w:line="520" w:lineRule="exact"/>
              <w:ind w:left="0" w:right="0"/>
              <w:jc w:val="center"/>
              <w:rPr>
                <w:rFonts w:hint="default" w:eastAsia="宋体"/>
                <w:sz w:val="21"/>
                <w:szCs w:val="21"/>
                <w:lang w:val="en-US" w:eastAsia="zh-CN"/>
              </w:rPr>
            </w:pPr>
            <w:r>
              <w:rPr>
                <w:rFonts w:hint="eastAsia"/>
                <w:sz w:val="21"/>
                <w:szCs w:val="21"/>
              </w:rPr>
              <w:t>7.1</w:t>
            </w:r>
            <w:r>
              <w:rPr>
                <w:rFonts w:hint="eastAsia"/>
                <w:sz w:val="21"/>
                <w:szCs w:val="21"/>
                <w:lang w:val="en-US" w:eastAsia="zh-CN"/>
              </w:rPr>
              <w:t>.1</w:t>
            </w:r>
          </w:p>
        </w:tc>
        <w:tc>
          <w:tcPr>
            <w:tcW w:w="1602" w:type="dxa"/>
            <w:gridSpan w:val="2"/>
            <w:noWrap w:val="0"/>
            <w:vAlign w:val="center"/>
          </w:tcPr>
          <w:p w14:paraId="4A3713DE">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是否授权磋商小组确定中标人</w:t>
            </w:r>
          </w:p>
        </w:tc>
        <w:tc>
          <w:tcPr>
            <w:tcW w:w="7420" w:type="dxa"/>
            <w:noWrap w:val="0"/>
            <w:vAlign w:val="center"/>
          </w:tcPr>
          <w:p w14:paraId="5F6F1EE1">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否，按顺序推荐的中标候选人数：3名</w:t>
            </w:r>
          </w:p>
        </w:tc>
      </w:tr>
      <w:tr w14:paraId="0A77D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05" w:type="dxa"/>
            <w:noWrap w:val="0"/>
            <w:vAlign w:val="center"/>
          </w:tcPr>
          <w:p w14:paraId="62017FCC">
            <w:pPr>
              <w:keepNext w:val="0"/>
              <w:keepLines w:val="0"/>
              <w:suppressLineNumbers w:val="0"/>
              <w:spacing w:before="0" w:beforeAutospacing="0" w:after="0" w:afterAutospacing="0" w:line="520" w:lineRule="exact"/>
              <w:ind w:left="0" w:right="0"/>
              <w:jc w:val="center"/>
              <w:rPr>
                <w:rFonts w:hint="default" w:eastAsia="宋体"/>
                <w:sz w:val="21"/>
                <w:szCs w:val="21"/>
                <w:lang w:val="en-US" w:eastAsia="zh-CN"/>
              </w:rPr>
            </w:pPr>
            <w:r>
              <w:rPr>
                <w:rFonts w:hint="eastAsia"/>
                <w:sz w:val="21"/>
                <w:szCs w:val="21"/>
              </w:rPr>
              <w:t>7.</w:t>
            </w:r>
            <w:r>
              <w:rPr>
                <w:rFonts w:hint="default"/>
                <w:sz w:val="21"/>
                <w:szCs w:val="21"/>
              </w:rPr>
              <w:t>2</w:t>
            </w:r>
            <w:r>
              <w:rPr>
                <w:rFonts w:hint="eastAsia"/>
                <w:sz w:val="21"/>
                <w:szCs w:val="21"/>
                <w:lang w:val="en-US" w:eastAsia="zh-CN"/>
              </w:rPr>
              <w:t>.1</w:t>
            </w:r>
          </w:p>
        </w:tc>
        <w:tc>
          <w:tcPr>
            <w:tcW w:w="1602" w:type="dxa"/>
            <w:gridSpan w:val="2"/>
            <w:noWrap w:val="0"/>
            <w:vAlign w:val="center"/>
          </w:tcPr>
          <w:p w14:paraId="084066D2">
            <w:pPr>
              <w:keepNext w:val="0"/>
              <w:keepLines w:val="0"/>
              <w:suppressLineNumbers w:val="0"/>
              <w:spacing w:before="0" w:beforeAutospacing="0" w:after="0" w:afterAutospacing="0" w:line="520" w:lineRule="exact"/>
              <w:ind w:left="0" w:right="0"/>
              <w:jc w:val="center"/>
              <w:rPr>
                <w:rFonts w:hint="default"/>
                <w:sz w:val="21"/>
                <w:szCs w:val="21"/>
                <w:lang w:val="en-US" w:eastAsia="zh-CN"/>
              </w:rPr>
            </w:pPr>
            <w:r>
              <w:rPr>
                <w:rFonts w:hint="eastAsia"/>
                <w:spacing w:val="-6"/>
                <w:sz w:val="21"/>
                <w:szCs w:val="21"/>
                <w:lang w:val="en-US" w:eastAsia="zh-CN"/>
              </w:rPr>
              <w:t>投标文件份数</w:t>
            </w:r>
          </w:p>
        </w:tc>
        <w:tc>
          <w:tcPr>
            <w:tcW w:w="7420" w:type="dxa"/>
            <w:noWrap w:val="0"/>
            <w:vAlign w:val="center"/>
          </w:tcPr>
          <w:p w14:paraId="5CC3247E">
            <w:pPr>
              <w:keepNext w:val="0"/>
              <w:keepLines w:val="0"/>
              <w:suppressLineNumbers w:val="0"/>
              <w:tabs>
                <w:tab w:val="left" w:pos="180"/>
              </w:tabs>
              <w:spacing w:before="0" w:beforeAutospacing="0" w:after="0" w:afterAutospacing="0" w:line="520" w:lineRule="exact"/>
              <w:ind w:left="0" w:right="0"/>
              <w:rPr>
                <w:rFonts w:hint="eastAsia"/>
                <w:sz w:val="21"/>
                <w:szCs w:val="21"/>
                <w:lang w:eastAsia="zh-CN"/>
              </w:rPr>
            </w:pPr>
            <w:r>
              <w:rPr>
                <w:rFonts w:hint="eastAsia"/>
                <w:sz w:val="21"/>
                <w:szCs w:val="21"/>
                <w:lang w:eastAsia="zh-CN"/>
              </w:rPr>
              <w:t>开标时不再递交纸质响应文件，中标单位领取中标通知书时提交三份纸质响应文件（响应文件应按以下要求装订：胶装，应有目录，并逐页标注连续页码）。</w:t>
            </w:r>
          </w:p>
        </w:tc>
      </w:tr>
      <w:tr w14:paraId="13551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05" w:type="dxa"/>
            <w:noWrap w:val="0"/>
            <w:vAlign w:val="center"/>
          </w:tcPr>
          <w:p w14:paraId="4B6013B7">
            <w:pPr>
              <w:keepNext w:val="0"/>
              <w:keepLines w:val="0"/>
              <w:suppressLineNumbers w:val="0"/>
              <w:spacing w:before="0" w:beforeAutospacing="0" w:after="0" w:afterAutospacing="0" w:line="520" w:lineRule="exact"/>
              <w:ind w:left="0" w:right="0"/>
              <w:jc w:val="center"/>
              <w:rPr>
                <w:rFonts w:hint="default" w:eastAsia="宋体"/>
                <w:sz w:val="21"/>
                <w:szCs w:val="21"/>
                <w:lang w:val="en-US" w:eastAsia="zh-CN"/>
              </w:rPr>
            </w:pPr>
            <w:r>
              <w:rPr>
                <w:rFonts w:hint="eastAsia"/>
                <w:sz w:val="21"/>
                <w:szCs w:val="21"/>
              </w:rPr>
              <w:t>8</w:t>
            </w:r>
            <w:r>
              <w:rPr>
                <w:rFonts w:hint="eastAsia"/>
                <w:sz w:val="21"/>
                <w:szCs w:val="21"/>
                <w:lang w:val="en-US" w:eastAsia="zh-CN"/>
              </w:rPr>
              <w:t>.1.1</w:t>
            </w:r>
          </w:p>
        </w:tc>
        <w:tc>
          <w:tcPr>
            <w:tcW w:w="1602" w:type="dxa"/>
            <w:gridSpan w:val="2"/>
            <w:noWrap w:val="0"/>
            <w:vAlign w:val="center"/>
          </w:tcPr>
          <w:p w14:paraId="79DBFF66">
            <w:pPr>
              <w:keepNext w:val="0"/>
              <w:keepLines w:val="0"/>
              <w:suppressLineNumbers w:val="0"/>
              <w:spacing w:before="0" w:beforeAutospacing="0" w:after="0" w:afterAutospacing="0" w:line="520" w:lineRule="exact"/>
              <w:ind w:left="0" w:right="0"/>
              <w:rPr>
                <w:rFonts w:hint="eastAsia"/>
                <w:spacing w:val="-6"/>
                <w:sz w:val="21"/>
                <w:szCs w:val="21"/>
              </w:rPr>
            </w:pPr>
            <w:r>
              <w:rPr>
                <w:rFonts w:hint="eastAsia"/>
                <w:spacing w:val="-6"/>
                <w:sz w:val="21"/>
                <w:szCs w:val="21"/>
              </w:rPr>
              <w:t>其他补充内容</w:t>
            </w:r>
          </w:p>
        </w:tc>
        <w:tc>
          <w:tcPr>
            <w:tcW w:w="7420" w:type="dxa"/>
            <w:noWrap w:val="0"/>
            <w:vAlign w:val="center"/>
          </w:tcPr>
          <w:p w14:paraId="29A1AD6F">
            <w:pPr>
              <w:keepNext w:val="0"/>
              <w:keepLines w:val="0"/>
              <w:suppressLineNumbers w:val="0"/>
              <w:tabs>
                <w:tab w:val="left" w:pos="180"/>
              </w:tabs>
              <w:spacing w:before="0" w:beforeAutospacing="0" w:after="0" w:afterAutospacing="0" w:line="520" w:lineRule="exact"/>
              <w:ind w:left="0" w:right="0"/>
              <w:rPr>
                <w:rFonts w:hint="default"/>
                <w:sz w:val="21"/>
                <w:szCs w:val="21"/>
                <w:lang w:eastAsia="zh-CN"/>
              </w:rPr>
            </w:pPr>
            <w:r>
              <w:rPr>
                <w:rFonts w:hint="eastAsia"/>
                <w:sz w:val="21"/>
                <w:szCs w:val="21"/>
                <w:lang w:eastAsia="zh-CN"/>
              </w:rPr>
              <w:t>1、本项目资格评审和业绩以响应文件为准，</w:t>
            </w:r>
            <w:r>
              <w:rPr>
                <w:rFonts w:hint="eastAsia"/>
                <w:sz w:val="21"/>
                <w:szCs w:val="21"/>
                <w:lang w:val="en-US" w:eastAsia="zh-CN"/>
              </w:rPr>
              <w:t>供应商</w:t>
            </w:r>
            <w:r>
              <w:rPr>
                <w:rFonts w:hint="eastAsia"/>
                <w:sz w:val="21"/>
                <w:szCs w:val="21"/>
                <w:lang w:eastAsia="zh-CN"/>
              </w:rPr>
              <w:t>可使用电子营业执照。</w:t>
            </w:r>
          </w:p>
          <w:p w14:paraId="5E8A0C31">
            <w:pPr>
              <w:keepNext w:val="0"/>
              <w:keepLines w:val="0"/>
              <w:suppressLineNumbers w:val="0"/>
              <w:tabs>
                <w:tab w:val="left" w:pos="180"/>
              </w:tabs>
              <w:spacing w:before="0" w:beforeAutospacing="0" w:after="0" w:afterAutospacing="0" w:line="520" w:lineRule="exact"/>
              <w:ind w:left="0" w:right="0"/>
              <w:rPr>
                <w:rFonts w:hint="eastAsia"/>
                <w:sz w:val="21"/>
                <w:szCs w:val="21"/>
                <w:lang w:eastAsia="zh-CN"/>
              </w:rPr>
            </w:pPr>
            <w:r>
              <w:rPr>
                <w:rFonts w:hint="default"/>
                <w:sz w:val="21"/>
                <w:szCs w:val="21"/>
                <w:lang w:eastAsia="zh-CN"/>
              </w:rPr>
              <w:t>2、</w:t>
            </w:r>
            <w:r>
              <w:rPr>
                <w:rFonts w:hint="eastAsia"/>
                <w:sz w:val="21"/>
                <w:szCs w:val="21"/>
                <w:lang w:eastAsia="zh-CN"/>
              </w:rPr>
              <w:t>根据优化营商环境的要求，评标时以响应文件为准：</w:t>
            </w:r>
          </w:p>
          <w:p w14:paraId="0C297837">
            <w:pPr>
              <w:keepNext w:val="0"/>
              <w:keepLines w:val="0"/>
              <w:suppressLineNumbers w:val="0"/>
              <w:tabs>
                <w:tab w:val="left" w:pos="180"/>
              </w:tabs>
              <w:spacing w:before="0" w:beforeAutospacing="0" w:after="0" w:afterAutospacing="0" w:line="520" w:lineRule="exact"/>
              <w:ind w:left="0" w:right="0"/>
              <w:rPr>
                <w:rFonts w:hint="eastAsia"/>
                <w:sz w:val="21"/>
                <w:szCs w:val="21"/>
                <w:lang w:eastAsia="zh-CN"/>
              </w:rPr>
            </w:pPr>
            <w:r>
              <w:rPr>
                <w:rFonts w:hint="eastAsia"/>
                <w:sz w:val="21"/>
                <w:szCs w:val="21"/>
                <w:lang w:eastAsia="zh-CN"/>
              </w:rPr>
              <w:t>（1）资格评（预）审部分：资格评（预）审以响应文件为准，其资料真实性由</w:t>
            </w:r>
            <w:r>
              <w:rPr>
                <w:rFonts w:hint="eastAsia"/>
                <w:sz w:val="21"/>
                <w:szCs w:val="21"/>
                <w:lang w:val="en-US" w:eastAsia="zh-CN"/>
              </w:rPr>
              <w:t>供应商</w:t>
            </w:r>
            <w:r>
              <w:rPr>
                <w:rFonts w:hint="eastAsia"/>
                <w:sz w:val="21"/>
                <w:szCs w:val="21"/>
                <w:lang w:eastAsia="zh-CN"/>
              </w:rPr>
              <w:t>自行承担，同时，</w:t>
            </w:r>
            <w:r>
              <w:rPr>
                <w:rFonts w:hint="eastAsia"/>
                <w:sz w:val="21"/>
                <w:szCs w:val="21"/>
                <w:lang w:val="en-US" w:eastAsia="zh-CN"/>
              </w:rPr>
              <w:t>供应商</w:t>
            </w:r>
            <w:r>
              <w:rPr>
                <w:rFonts w:hint="eastAsia"/>
                <w:sz w:val="21"/>
                <w:szCs w:val="21"/>
                <w:lang w:eastAsia="zh-CN"/>
              </w:rPr>
              <w:t>要完善主体库。</w:t>
            </w:r>
          </w:p>
          <w:p w14:paraId="1F011B09">
            <w:pPr>
              <w:keepNext w:val="0"/>
              <w:keepLines w:val="0"/>
              <w:suppressLineNumbers w:val="0"/>
              <w:tabs>
                <w:tab w:val="left" w:pos="180"/>
              </w:tabs>
              <w:spacing w:before="0" w:beforeAutospacing="0" w:after="0" w:afterAutospacing="0" w:line="520" w:lineRule="exact"/>
              <w:ind w:left="0" w:right="0"/>
              <w:rPr>
                <w:rFonts w:hint="eastAsia"/>
                <w:sz w:val="21"/>
                <w:szCs w:val="21"/>
                <w:lang w:eastAsia="zh-CN"/>
              </w:rPr>
            </w:pPr>
            <w:r>
              <w:rPr>
                <w:rFonts w:hint="eastAsia"/>
                <w:sz w:val="21"/>
                <w:szCs w:val="21"/>
                <w:lang w:eastAsia="zh-CN"/>
              </w:rPr>
              <w:t>（2）评标打分部分：评标打分部分仍按照100分制原则进行，涉及到资格审查、企业荣誉、企业业绩等计分部分时，以</w:t>
            </w:r>
            <w:r>
              <w:rPr>
                <w:rFonts w:hint="eastAsia"/>
                <w:sz w:val="21"/>
                <w:szCs w:val="21"/>
                <w:lang w:val="en-US" w:eastAsia="zh-CN"/>
              </w:rPr>
              <w:t>供应商</w:t>
            </w:r>
            <w:r>
              <w:rPr>
                <w:rFonts w:hint="eastAsia"/>
                <w:sz w:val="21"/>
                <w:szCs w:val="21"/>
                <w:lang w:eastAsia="zh-CN"/>
              </w:rPr>
              <w:t>自行制作到响应文件中的相应内容为准。</w:t>
            </w:r>
          </w:p>
          <w:p w14:paraId="51FEE77E">
            <w:pPr>
              <w:keepNext w:val="0"/>
              <w:keepLines w:val="0"/>
              <w:suppressLineNumbers w:val="0"/>
              <w:tabs>
                <w:tab w:val="left" w:pos="180"/>
              </w:tabs>
              <w:spacing w:before="0" w:beforeAutospacing="0" w:after="0" w:afterAutospacing="0" w:line="520" w:lineRule="exact"/>
              <w:ind w:left="0" w:right="0"/>
              <w:rPr>
                <w:rFonts w:hint="default"/>
                <w:sz w:val="21"/>
                <w:szCs w:val="21"/>
                <w:lang w:eastAsia="zh-CN"/>
              </w:rPr>
            </w:pPr>
            <w:r>
              <w:rPr>
                <w:rFonts w:hint="eastAsia"/>
                <w:sz w:val="21"/>
                <w:szCs w:val="21"/>
                <w:lang w:eastAsia="zh-CN"/>
              </w:rPr>
              <w:t>（3）响应文件编制部分：在竞争性磋商文件中要求</w:t>
            </w:r>
            <w:r>
              <w:rPr>
                <w:rFonts w:hint="eastAsia"/>
                <w:sz w:val="21"/>
                <w:szCs w:val="21"/>
                <w:lang w:val="en-US" w:eastAsia="zh-CN"/>
              </w:rPr>
              <w:t>供应商</w:t>
            </w:r>
            <w:r>
              <w:rPr>
                <w:rFonts w:hint="eastAsia"/>
                <w:sz w:val="21"/>
                <w:szCs w:val="21"/>
                <w:lang w:eastAsia="zh-CN"/>
              </w:rPr>
              <w:t>按照响应文件格式进行响应文件编制，在响应文件编制时，应明确将</w:t>
            </w:r>
            <w:r>
              <w:rPr>
                <w:rFonts w:hint="eastAsia"/>
                <w:sz w:val="21"/>
                <w:szCs w:val="21"/>
                <w:lang w:val="en-US" w:eastAsia="zh-CN"/>
              </w:rPr>
              <w:t>供应商</w:t>
            </w:r>
            <w:r>
              <w:rPr>
                <w:rFonts w:hint="eastAsia"/>
                <w:sz w:val="21"/>
                <w:szCs w:val="21"/>
                <w:lang w:eastAsia="zh-CN"/>
              </w:rPr>
              <w:t>企业基本情况、资质情况、人员情况、财务情况、业绩情况编入响应文件，便于进行资格审查及评标打分。</w:t>
            </w:r>
          </w:p>
          <w:p w14:paraId="14754C2A">
            <w:pPr>
              <w:keepNext w:val="0"/>
              <w:keepLines w:val="0"/>
              <w:suppressLineNumbers w:val="0"/>
              <w:tabs>
                <w:tab w:val="left" w:pos="180"/>
              </w:tabs>
              <w:spacing w:before="0" w:beforeAutospacing="0" w:after="0" w:afterAutospacing="0" w:line="520" w:lineRule="exact"/>
              <w:ind w:left="0" w:right="0"/>
              <w:rPr>
                <w:rFonts w:hint="eastAsia"/>
                <w:sz w:val="21"/>
                <w:szCs w:val="21"/>
                <w:lang w:eastAsia="zh-CN"/>
              </w:rPr>
            </w:pPr>
            <w:r>
              <w:rPr>
                <w:rFonts w:hint="eastAsia"/>
                <w:sz w:val="21"/>
                <w:szCs w:val="21"/>
                <w:lang w:eastAsia="zh-CN"/>
              </w:rPr>
              <w:t>3、我单位（采购人）严格按三财购【2021】9号文要求的时限发布中标结果公告，发出中标通知书，签订采购合同，上传采购合同。</w:t>
            </w:r>
          </w:p>
        </w:tc>
      </w:tr>
      <w:tr w14:paraId="2702A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05" w:type="dxa"/>
            <w:noWrap w:val="0"/>
            <w:vAlign w:val="center"/>
          </w:tcPr>
          <w:p w14:paraId="259519E8">
            <w:pPr>
              <w:keepNext w:val="0"/>
              <w:keepLines w:val="0"/>
              <w:suppressLineNumbers w:val="0"/>
              <w:spacing w:before="0" w:beforeAutospacing="0" w:after="0" w:afterAutospacing="0" w:line="520" w:lineRule="exact"/>
              <w:ind w:left="0" w:right="0"/>
              <w:jc w:val="center"/>
              <w:rPr>
                <w:rFonts w:hint="default" w:eastAsia="宋体"/>
                <w:sz w:val="21"/>
                <w:szCs w:val="21"/>
                <w:lang w:val="en-US" w:eastAsia="zh-CN"/>
              </w:rPr>
            </w:pPr>
            <w:r>
              <w:rPr>
                <w:rFonts w:hint="eastAsia"/>
                <w:sz w:val="21"/>
                <w:szCs w:val="21"/>
                <w:lang w:val="en-US" w:eastAsia="zh-CN"/>
              </w:rPr>
              <w:t>9.1.1</w:t>
            </w:r>
          </w:p>
        </w:tc>
        <w:tc>
          <w:tcPr>
            <w:tcW w:w="1602" w:type="dxa"/>
            <w:gridSpan w:val="2"/>
            <w:noWrap w:val="0"/>
            <w:vAlign w:val="center"/>
          </w:tcPr>
          <w:p w14:paraId="506FE82E">
            <w:pPr>
              <w:keepNext w:val="0"/>
              <w:keepLines w:val="0"/>
              <w:suppressLineNumbers w:val="0"/>
              <w:spacing w:before="120" w:beforeLines="50" w:beforeAutospacing="0" w:after="0" w:afterAutospacing="0" w:line="520" w:lineRule="exact"/>
              <w:ind w:left="0" w:right="0"/>
              <w:jc w:val="center"/>
              <w:rPr>
                <w:rFonts w:hint="eastAsia"/>
                <w:sz w:val="21"/>
                <w:szCs w:val="21"/>
                <w:lang w:eastAsia="zh-CN"/>
              </w:rPr>
            </w:pPr>
            <w:r>
              <w:rPr>
                <w:rFonts w:hint="eastAsia"/>
                <w:sz w:val="21"/>
                <w:szCs w:val="21"/>
                <w:lang w:val="en-US" w:eastAsia="zh-CN"/>
              </w:rPr>
              <w:t>本项目中小企业所属行业</w:t>
            </w:r>
          </w:p>
        </w:tc>
        <w:tc>
          <w:tcPr>
            <w:tcW w:w="7420" w:type="dxa"/>
            <w:noWrap w:val="0"/>
            <w:vAlign w:val="center"/>
          </w:tcPr>
          <w:p w14:paraId="5B99DC6A">
            <w:pPr>
              <w:keepNext w:val="0"/>
              <w:keepLines w:val="0"/>
              <w:suppressLineNumbers w:val="0"/>
              <w:spacing w:before="120" w:beforeLines="50" w:beforeAutospacing="0" w:after="0" w:afterAutospacing="0" w:line="520" w:lineRule="exact"/>
              <w:ind w:left="0" w:right="0"/>
              <w:rPr>
                <w:rFonts w:hint="default"/>
                <w:sz w:val="21"/>
                <w:szCs w:val="21"/>
                <w:lang w:val="en-US" w:eastAsia="zh-CN"/>
              </w:rPr>
            </w:pPr>
            <w:r>
              <w:rPr>
                <w:rFonts w:hint="default"/>
                <w:sz w:val="21"/>
                <w:szCs w:val="21"/>
                <w:lang w:val="en-US" w:eastAsia="zh-CN"/>
              </w:rPr>
              <w:t>租赁和商务服务业</w:t>
            </w:r>
          </w:p>
        </w:tc>
      </w:tr>
      <w:tr w14:paraId="66489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927" w:type="dxa"/>
            <w:gridSpan w:val="4"/>
            <w:noWrap w:val="0"/>
            <w:vAlign w:val="center"/>
          </w:tcPr>
          <w:p w14:paraId="3E415823">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10.需要补充的其他内容</w:t>
            </w:r>
          </w:p>
        </w:tc>
      </w:tr>
      <w:tr w14:paraId="2A78F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927" w:type="dxa"/>
            <w:gridSpan w:val="4"/>
            <w:noWrap w:val="0"/>
            <w:vAlign w:val="center"/>
          </w:tcPr>
          <w:p w14:paraId="38E61ACA">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10.1词语定义</w:t>
            </w:r>
          </w:p>
        </w:tc>
      </w:tr>
      <w:tr w14:paraId="4FACA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05" w:type="dxa"/>
            <w:noWrap w:val="0"/>
            <w:vAlign w:val="center"/>
          </w:tcPr>
          <w:p w14:paraId="61571E5C">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10.2</w:t>
            </w:r>
          </w:p>
        </w:tc>
        <w:tc>
          <w:tcPr>
            <w:tcW w:w="1602" w:type="dxa"/>
            <w:gridSpan w:val="2"/>
            <w:noWrap w:val="0"/>
            <w:vAlign w:val="center"/>
          </w:tcPr>
          <w:p w14:paraId="05E2D453">
            <w:pPr>
              <w:keepNext w:val="0"/>
              <w:keepLines w:val="0"/>
              <w:suppressLineNumbers w:val="0"/>
              <w:spacing w:before="0" w:beforeAutospacing="0" w:after="0" w:afterAutospacing="0" w:line="520" w:lineRule="exact"/>
              <w:ind w:left="0" w:right="0"/>
              <w:jc w:val="center"/>
              <w:rPr>
                <w:rFonts w:hint="eastAsia"/>
                <w:spacing w:val="-6"/>
                <w:sz w:val="21"/>
                <w:szCs w:val="21"/>
              </w:rPr>
            </w:pPr>
            <w:r>
              <w:rPr>
                <w:rFonts w:hint="eastAsia"/>
                <w:spacing w:val="1"/>
                <w:sz w:val="21"/>
                <w:szCs w:val="21"/>
              </w:rPr>
              <w:t>报价及招标控制价</w:t>
            </w:r>
          </w:p>
        </w:tc>
        <w:tc>
          <w:tcPr>
            <w:tcW w:w="7420" w:type="dxa"/>
            <w:noWrap w:val="0"/>
            <w:vAlign w:val="center"/>
          </w:tcPr>
          <w:p w14:paraId="1A726B93">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1、</w:t>
            </w:r>
            <w:r>
              <w:rPr>
                <w:rFonts w:hint="eastAsia"/>
                <w:sz w:val="21"/>
                <w:szCs w:val="21"/>
                <w:lang w:val="en-US" w:eastAsia="zh-CN"/>
              </w:rPr>
              <w:t>供应商</w:t>
            </w:r>
            <w:r>
              <w:rPr>
                <w:rFonts w:hint="eastAsia"/>
                <w:sz w:val="21"/>
                <w:szCs w:val="21"/>
                <w:lang w:eastAsia="zh-CN"/>
              </w:rPr>
              <w:t>应结合市场行情，以及本</w:t>
            </w:r>
            <w:r>
              <w:rPr>
                <w:rFonts w:hint="eastAsia"/>
                <w:sz w:val="21"/>
                <w:szCs w:val="21"/>
                <w:lang w:val="en-US" w:eastAsia="zh-CN"/>
              </w:rPr>
              <w:t>项目</w:t>
            </w:r>
            <w:r>
              <w:rPr>
                <w:rFonts w:hint="eastAsia"/>
                <w:sz w:val="21"/>
                <w:szCs w:val="21"/>
                <w:lang w:eastAsia="zh-CN"/>
              </w:rPr>
              <w:t>实际情况和自身实力，自主合理报价。</w:t>
            </w:r>
          </w:p>
          <w:p w14:paraId="755971D0">
            <w:pPr>
              <w:spacing w:line="520" w:lineRule="exact"/>
              <w:rPr>
                <w:rFonts w:hint="eastAsia"/>
                <w:sz w:val="21"/>
                <w:szCs w:val="21"/>
                <w:lang w:eastAsia="zh-CN"/>
              </w:rPr>
            </w:pPr>
            <w:r>
              <w:rPr>
                <w:rFonts w:hint="eastAsia"/>
                <w:sz w:val="21"/>
                <w:szCs w:val="21"/>
                <w:lang w:eastAsia="zh-CN"/>
              </w:rPr>
              <w:t>2、</w:t>
            </w:r>
            <w:r>
              <w:rPr>
                <w:rFonts w:hint="eastAsia"/>
                <w:sz w:val="21"/>
                <w:szCs w:val="21"/>
                <w:lang w:val="en-US" w:eastAsia="zh-CN"/>
              </w:rPr>
              <w:t>招标控制价：558000.00元/年。</w:t>
            </w:r>
          </w:p>
        </w:tc>
      </w:tr>
      <w:tr w14:paraId="725A9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05" w:type="dxa"/>
            <w:noWrap w:val="0"/>
            <w:vAlign w:val="center"/>
          </w:tcPr>
          <w:p w14:paraId="51A6D0B1">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10.3</w:t>
            </w:r>
          </w:p>
        </w:tc>
        <w:tc>
          <w:tcPr>
            <w:tcW w:w="1602" w:type="dxa"/>
            <w:gridSpan w:val="2"/>
            <w:noWrap w:val="0"/>
            <w:vAlign w:val="center"/>
          </w:tcPr>
          <w:p w14:paraId="3EDA32EC">
            <w:pPr>
              <w:keepNext w:val="0"/>
              <w:keepLines w:val="0"/>
              <w:suppressLineNumbers w:val="0"/>
              <w:spacing w:before="0" w:beforeAutospacing="0" w:after="0" w:afterAutospacing="0" w:line="520" w:lineRule="exact"/>
              <w:ind w:left="0" w:right="0"/>
              <w:jc w:val="center"/>
              <w:rPr>
                <w:rFonts w:hint="eastAsia"/>
                <w:spacing w:val="1"/>
                <w:sz w:val="21"/>
                <w:szCs w:val="21"/>
                <w:lang w:eastAsia="zh-CN"/>
              </w:rPr>
            </w:pPr>
            <w:r>
              <w:rPr>
                <w:rFonts w:hint="eastAsia"/>
                <w:sz w:val="21"/>
                <w:szCs w:val="21"/>
                <w:lang w:eastAsia="zh-CN"/>
              </w:rPr>
              <w:t>竞争性磋商文件的解释</w:t>
            </w:r>
          </w:p>
        </w:tc>
        <w:tc>
          <w:tcPr>
            <w:tcW w:w="7420" w:type="dxa"/>
            <w:noWrap w:val="0"/>
            <w:vAlign w:val="center"/>
          </w:tcPr>
          <w:p w14:paraId="1FE8E02A">
            <w:pPr>
              <w:keepNext w:val="0"/>
              <w:keepLines w:val="0"/>
              <w:suppressLineNumbers w:val="0"/>
              <w:spacing w:before="0" w:beforeAutospacing="0" w:after="0" w:afterAutospacing="0" w:line="520" w:lineRule="exact"/>
              <w:ind w:left="0" w:right="0"/>
              <w:rPr>
                <w:rFonts w:hint="default"/>
                <w:sz w:val="21"/>
                <w:szCs w:val="21"/>
                <w:lang w:eastAsia="zh-CN"/>
              </w:rPr>
            </w:pPr>
            <w:r>
              <w:rPr>
                <w:rFonts w:hint="eastAsia"/>
                <w:sz w:val="21"/>
                <w:szCs w:val="21"/>
                <w:lang w:eastAsia="zh-CN"/>
              </w:rPr>
              <w:t>在符合相关法律法规的前提下，竞争性磋商文件的解释权归采购人所有。本竞争性磋商文件中其他部分内容与</w:t>
            </w:r>
            <w:r>
              <w:rPr>
                <w:rFonts w:hint="eastAsia"/>
                <w:sz w:val="21"/>
                <w:szCs w:val="21"/>
                <w:lang w:val="en-US" w:eastAsia="zh-CN"/>
              </w:rPr>
              <w:t>供应商</w:t>
            </w:r>
            <w:r>
              <w:rPr>
                <w:rFonts w:hint="eastAsia"/>
                <w:sz w:val="21"/>
                <w:szCs w:val="21"/>
                <w:lang w:eastAsia="zh-CN"/>
              </w:rPr>
              <w:t>须知前附表不一致的，以</w:t>
            </w:r>
            <w:r>
              <w:rPr>
                <w:rFonts w:hint="eastAsia"/>
                <w:sz w:val="21"/>
                <w:szCs w:val="21"/>
                <w:lang w:val="en-US" w:eastAsia="zh-CN"/>
              </w:rPr>
              <w:t>供应商</w:t>
            </w:r>
            <w:r>
              <w:rPr>
                <w:rFonts w:hint="eastAsia"/>
                <w:sz w:val="21"/>
                <w:szCs w:val="21"/>
                <w:lang w:eastAsia="zh-CN"/>
              </w:rPr>
              <w:t>须知前附表为准。</w:t>
            </w:r>
          </w:p>
        </w:tc>
      </w:tr>
      <w:tr w14:paraId="6C31C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05" w:type="dxa"/>
            <w:noWrap w:val="0"/>
            <w:vAlign w:val="center"/>
          </w:tcPr>
          <w:p w14:paraId="2422E1A8">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10.4</w:t>
            </w:r>
          </w:p>
        </w:tc>
        <w:tc>
          <w:tcPr>
            <w:tcW w:w="1602" w:type="dxa"/>
            <w:gridSpan w:val="2"/>
            <w:noWrap w:val="0"/>
            <w:vAlign w:val="center"/>
          </w:tcPr>
          <w:p w14:paraId="45DB5756">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答疑</w:t>
            </w:r>
          </w:p>
        </w:tc>
        <w:tc>
          <w:tcPr>
            <w:tcW w:w="7420" w:type="dxa"/>
            <w:noWrap w:val="0"/>
            <w:vAlign w:val="center"/>
          </w:tcPr>
          <w:p w14:paraId="6EF5C4DD">
            <w:pPr>
              <w:keepNext w:val="0"/>
              <w:keepLines w:val="0"/>
              <w:suppressLineNumbers w:val="0"/>
              <w:spacing w:before="0" w:beforeAutospacing="0" w:after="0" w:afterAutospacing="0" w:line="520" w:lineRule="exact"/>
              <w:ind w:left="0" w:right="-161" w:rightChars="-73"/>
              <w:rPr>
                <w:rFonts w:hint="eastAsia"/>
                <w:sz w:val="21"/>
                <w:szCs w:val="21"/>
                <w:lang w:eastAsia="zh-CN"/>
              </w:rPr>
            </w:pPr>
            <w:r>
              <w:rPr>
                <w:rFonts w:hint="eastAsia"/>
                <w:sz w:val="21"/>
                <w:szCs w:val="21"/>
                <w:lang w:eastAsia="zh-CN"/>
              </w:rPr>
              <w:t>需要解答的疑问以书面形式加盖单位公章递交至采购人或代理机构，逾期提交的</w:t>
            </w:r>
          </w:p>
          <w:p w14:paraId="4E9CEC76">
            <w:pPr>
              <w:keepNext w:val="0"/>
              <w:keepLines w:val="0"/>
              <w:suppressLineNumbers w:val="0"/>
              <w:spacing w:before="0" w:beforeAutospacing="0" w:after="0" w:afterAutospacing="0" w:line="520" w:lineRule="exact"/>
              <w:ind w:left="0" w:right="-161" w:rightChars="-73"/>
              <w:rPr>
                <w:rFonts w:hint="eastAsia"/>
                <w:sz w:val="21"/>
                <w:szCs w:val="21"/>
                <w:lang w:eastAsia="zh-CN"/>
              </w:rPr>
            </w:pPr>
            <w:r>
              <w:rPr>
                <w:rFonts w:hint="eastAsia"/>
                <w:sz w:val="21"/>
                <w:szCs w:val="21"/>
                <w:lang w:eastAsia="zh-CN"/>
              </w:rPr>
              <w:t>问题概不做回复。采购人将需要解答的内容以公告形式发至所有潜在</w:t>
            </w:r>
            <w:r>
              <w:rPr>
                <w:rFonts w:hint="eastAsia"/>
                <w:sz w:val="21"/>
                <w:szCs w:val="21"/>
                <w:lang w:val="en-US" w:eastAsia="zh-CN"/>
              </w:rPr>
              <w:t>供应商</w:t>
            </w:r>
            <w:r>
              <w:rPr>
                <w:rFonts w:hint="eastAsia"/>
                <w:sz w:val="21"/>
                <w:szCs w:val="21"/>
                <w:lang w:eastAsia="zh-CN"/>
              </w:rPr>
              <w:t>。</w:t>
            </w:r>
          </w:p>
        </w:tc>
      </w:tr>
      <w:tr w14:paraId="4725F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927" w:type="dxa"/>
            <w:gridSpan w:val="4"/>
            <w:noWrap w:val="0"/>
            <w:vAlign w:val="center"/>
          </w:tcPr>
          <w:p w14:paraId="32EFBE3C">
            <w:pPr>
              <w:keepNext w:val="0"/>
              <w:keepLines w:val="0"/>
              <w:suppressLineNumbers w:val="0"/>
              <w:spacing w:before="0" w:beforeAutospacing="0" w:after="0" w:afterAutospacing="0" w:line="520" w:lineRule="exact"/>
              <w:ind w:left="0" w:right="-161" w:rightChars="-73"/>
              <w:rPr>
                <w:rFonts w:hint="eastAsia"/>
                <w:sz w:val="21"/>
                <w:szCs w:val="21"/>
              </w:rPr>
            </w:pPr>
            <w:r>
              <w:rPr>
                <w:rFonts w:hint="eastAsia"/>
                <w:sz w:val="21"/>
                <w:szCs w:val="21"/>
              </w:rPr>
              <w:t>10.5结果公示</w:t>
            </w:r>
          </w:p>
        </w:tc>
      </w:tr>
      <w:tr w14:paraId="304CD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05" w:type="dxa"/>
            <w:noWrap w:val="0"/>
            <w:vAlign w:val="center"/>
          </w:tcPr>
          <w:p w14:paraId="7404E450">
            <w:pPr>
              <w:keepNext w:val="0"/>
              <w:keepLines w:val="0"/>
              <w:suppressLineNumbers w:val="0"/>
              <w:spacing w:before="0" w:beforeAutospacing="0" w:after="0" w:afterAutospacing="0" w:line="520" w:lineRule="exact"/>
              <w:ind w:left="0" w:right="0"/>
              <w:jc w:val="center"/>
              <w:rPr>
                <w:rFonts w:hint="eastAsia"/>
                <w:sz w:val="21"/>
                <w:szCs w:val="21"/>
              </w:rPr>
            </w:pPr>
          </w:p>
        </w:tc>
        <w:tc>
          <w:tcPr>
            <w:tcW w:w="9022" w:type="dxa"/>
            <w:gridSpan w:val="3"/>
            <w:noWrap w:val="0"/>
            <w:vAlign w:val="center"/>
          </w:tcPr>
          <w:p w14:paraId="1F583DEB">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在《中国招标投标公共服务平台》</w:t>
            </w:r>
            <w:r>
              <w:rPr>
                <w:rFonts w:hint="eastAsia" w:ascii="宋体" w:hAnsi="宋体" w:eastAsia="宋体" w:cs="宋体"/>
                <w:sz w:val="21"/>
                <w:szCs w:val="21"/>
                <w:lang w:eastAsia="zh-CN"/>
              </w:rPr>
              <w:t>、《河南省政府采购网》、《三门峡市公共资源交易中心网》同时进行公示，公示期1个工作日。</w:t>
            </w:r>
          </w:p>
        </w:tc>
      </w:tr>
      <w:tr w14:paraId="2CDF5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9927" w:type="dxa"/>
            <w:gridSpan w:val="4"/>
            <w:noWrap w:val="0"/>
            <w:vAlign w:val="center"/>
          </w:tcPr>
          <w:p w14:paraId="087ABE8C">
            <w:pPr>
              <w:keepNext w:val="0"/>
              <w:keepLines w:val="0"/>
              <w:suppressLineNumbers w:val="0"/>
              <w:spacing w:before="0" w:beforeAutospacing="0" w:after="0" w:afterAutospacing="0" w:line="520" w:lineRule="exact"/>
              <w:ind w:left="210" w:right="0" w:hanging="210" w:hangingChars="100"/>
              <w:rPr>
                <w:rFonts w:hint="eastAsia"/>
                <w:sz w:val="21"/>
                <w:szCs w:val="21"/>
              </w:rPr>
            </w:pPr>
            <w:r>
              <w:rPr>
                <w:rFonts w:hint="eastAsia"/>
                <w:sz w:val="21"/>
                <w:szCs w:val="21"/>
              </w:rPr>
              <w:t>10.6知识产权</w:t>
            </w:r>
          </w:p>
        </w:tc>
      </w:tr>
      <w:tr w14:paraId="7DA4D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36" w:type="dxa"/>
            <w:gridSpan w:val="2"/>
            <w:noWrap w:val="0"/>
            <w:vAlign w:val="center"/>
          </w:tcPr>
          <w:p w14:paraId="4FBF99EF">
            <w:pPr>
              <w:keepNext w:val="0"/>
              <w:keepLines w:val="0"/>
              <w:suppressLineNumbers w:val="0"/>
              <w:spacing w:before="0" w:beforeAutospacing="0" w:after="0" w:afterAutospacing="0" w:line="312" w:lineRule="auto"/>
              <w:ind w:left="0" w:right="0"/>
              <w:rPr>
                <w:rFonts w:hint="eastAsia"/>
                <w:sz w:val="21"/>
                <w:szCs w:val="21"/>
              </w:rPr>
            </w:pPr>
          </w:p>
        </w:tc>
        <w:tc>
          <w:tcPr>
            <w:tcW w:w="8991" w:type="dxa"/>
            <w:gridSpan w:val="2"/>
            <w:noWrap w:val="0"/>
            <w:vAlign w:val="center"/>
          </w:tcPr>
          <w:p w14:paraId="0788DB55">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构成本竞争性磋商文件各个组成部分的文件，未经采购人书面同意，</w:t>
            </w:r>
            <w:bookmarkStart w:id="7" w:name="OLE_LINK7"/>
            <w:r>
              <w:rPr>
                <w:rFonts w:hint="eastAsia"/>
                <w:sz w:val="21"/>
                <w:szCs w:val="21"/>
                <w:lang w:val="en-US" w:eastAsia="zh-CN"/>
              </w:rPr>
              <w:t>供应商</w:t>
            </w:r>
            <w:bookmarkEnd w:id="7"/>
            <w:r>
              <w:rPr>
                <w:rFonts w:hint="eastAsia"/>
                <w:sz w:val="21"/>
                <w:szCs w:val="21"/>
                <w:lang w:eastAsia="zh-CN"/>
              </w:rPr>
              <w:t>不得擅自复印和用于非本招标项目所需的其他目的。采购人全部或者部分使用未中标人响应文件中的技术成果或技术方案时，需征得其书面同意，并不得擅自复印或提供给第三人。</w:t>
            </w:r>
          </w:p>
        </w:tc>
      </w:tr>
      <w:tr w14:paraId="78DE2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927" w:type="dxa"/>
            <w:gridSpan w:val="4"/>
            <w:noWrap w:val="0"/>
            <w:vAlign w:val="center"/>
          </w:tcPr>
          <w:p w14:paraId="5A5AD955">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10.7重新招标的其他情形</w:t>
            </w:r>
          </w:p>
        </w:tc>
      </w:tr>
      <w:tr w14:paraId="1AD1D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36" w:type="dxa"/>
            <w:gridSpan w:val="2"/>
            <w:noWrap w:val="0"/>
            <w:vAlign w:val="center"/>
          </w:tcPr>
          <w:p w14:paraId="6EDC39CC">
            <w:pPr>
              <w:keepNext w:val="0"/>
              <w:keepLines w:val="0"/>
              <w:suppressLineNumbers w:val="0"/>
              <w:spacing w:before="0" w:beforeAutospacing="0" w:after="0" w:afterAutospacing="0" w:line="312" w:lineRule="auto"/>
              <w:ind w:left="0" w:right="0"/>
              <w:rPr>
                <w:rFonts w:hint="eastAsia"/>
                <w:sz w:val="21"/>
                <w:szCs w:val="21"/>
              </w:rPr>
            </w:pPr>
          </w:p>
        </w:tc>
        <w:tc>
          <w:tcPr>
            <w:tcW w:w="8991" w:type="dxa"/>
            <w:gridSpan w:val="2"/>
            <w:noWrap w:val="0"/>
            <w:vAlign w:val="center"/>
          </w:tcPr>
          <w:p w14:paraId="1471F122">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除</w:t>
            </w:r>
            <w:r>
              <w:rPr>
                <w:rFonts w:hint="eastAsia"/>
                <w:sz w:val="21"/>
                <w:szCs w:val="21"/>
                <w:lang w:val="en-US" w:eastAsia="zh-CN"/>
              </w:rPr>
              <w:t>供应商</w:t>
            </w:r>
            <w:r>
              <w:rPr>
                <w:rFonts w:hint="eastAsia"/>
                <w:sz w:val="21"/>
                <w:szCs w:val="21"/>
                <w:lang w:eastAsia="zh-CN"/>
              </w:rPr>
              <w:t>须知正文规定的情形外，除非已经产生中标候选人，在磋商有效期内同意延长磋商有效期的</w:t>
            </w:r>
            <w:r>
              <w:rPr>
                <w:rFonts w:hint="eastAsia"/>
                <w:sz w:val="21"/>
                <w:szCs w:val="21"/>
                <w:lang w:val="en-US" w:eastAsia="zh-CN"/>
              </w:rPr>
              <w:t>供应商</w:t>
            </w:r>
            <w:r>
              <w:rPr>
                <w:rFonts w:hint="eastAsia"/>
                <w:sz w:val="21"/>
                <w:szCs w:val="21"/>
                <w:lang w:eastAsia="zh-CN"/>
              </w:rPr>
              <w:t>少于三个的，采购人应当依法重新招标。</w:t>
            </w:r>
          </w:p>
        </w:tc>
      </w:tr>
      <w:tr w14:paraId="1CDCE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927" w:type="dxa"/>
            <w:gridSpan w:val="4"/>
            <w:noWrap w:val="0"/>
            <w:vAlign w:val="center"/>
          </w:tcPr>
          <w:p w14:paraId="02D8B01F">
            <w:pPr>
              <w:keepNext w:val="0"/>
              <w:keepLines w:val="0"/>
              <w:suppressLineNumbers w:val="0"/>
              <w:spacing w:before="0" w:beforeAutospacing="0" w:after="0" w:afterAutospacing="0" w:line="520" w:lineRule="exact"/>
              <w:ind w:left="210" w:right="0" w:hanging="210" w:hangingChars="100"/>
              <w:rPr>
                <w:rFonts w:hint="eastAsia"/>
                <w:sz w:val="21"/>
                <w:szCs w:val="21"/>
              </w:rPr>
            </w:pPr>
            <w:r>
              <w:rPr>
                <w:rFonts w:hint="eastAsia"/>
                <w:sz w:val="21"/>
                <w:szCs w:val="21"/>
              </w:rPr>
              <w:t>10.8同义词语</w:t>
            </w:r>
          </w:p>
        </w:tc>
      </w:tr>
      <w:tr w14:paraId="1DC0D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36" w:type="dxa"/>
            <w:gridSpan w:val="2"/>
            <w:noWrap w:val="0"/>
            <w:vAlign w:val="center"/>
          </w:tcPr>
          <w:p w14:paraId="11E76507">
            <w:pPr>
              <w:keepNext w:val="0"/>
              <w:keepLines w:val="0"/>
              <w:suppressLineNumbers w:val="0"/>
              <w:spacing w:before="0" w:beforeAutospacing="0" w:after="0" w:afterAutospacing="0" w:line="312" w:lineRule="auto"/>
              <w:ind w:left="0" w:right="0"/>
              <w:rPr>
                <w:rFonts w:hint="eastAsia"/>
                <w:sz w:val="21"/>
                <w:szCs w:val="21"/>
              </w:rPr>
            </w:pPr>
          </w:p>
        </w:tc>
        <w:tc>
          <w:tcPr>
            <w:tcW w:w="8991" w:type="dxa"/>
            <w:gridSpan w:val="2"/>
            <w:noWrap w:val="0"/>
            <w:vAlign w:val="center"/>
          </w:tcPr>
          <w:p w14:paraId="1A2A9253">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构成竞争性磋商文件组成部分的“通用合同条款”、“专用合同条款”、“技术标准和要求”等章节中出现的措辞“委托人”和“供应商”，在招标投标阶段应当分别按“采购人”和“</w:t>
            </w:r>
            <w:r>
              <w:rPr>
                <w:rFonts w:hint="eastAsia"/>
                <w:sz w:val="21"/>
                <w:szCs w:val="21"/>
                <w:lang w:val="en-US" w:eastAsia="zh-CN"/>
              </w:rPr>
              <w:t>供应商</w:t>
            </w:r>
            <w:r>
              <w:rPr>
                <w:rFonts w:hint="eastAsia"/>
                <w:sz w:val="21"/>
                <w:szCs w:val="21"/>
                <w:lang w:eastAsia="zh-CN"/>
              </w:rPr>
              <w:t>”进行理解。</w:t>
            </w:r>
          </w:p>
        </w:tc>
      </w:tr>
      <w:tr w14:paraId="0A7A7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927" w:type="dxa"/>
            <w:gridSpan w:val="4"/>
            <w:noWrap w:val="0"/>
            <w:vAlign w:val="center"/>
          </w:tcPr>
          <w:p w14:paraId="327E7526">
            <w:pPr>
              <w:keepNext w:val="0"/>
              <w:keepLines w:val="0"/>
              <w:suppressLineNumbers w:val="0"/>
              <w:spacing w:before="0" w:beforeAutospacing="0" w:after="0" w:afterAutospacing="0" w:line="520" w:lineRule="exact"/>
              <w:ind w:left="210" w:right="0" w:hanging="210" w:hangingChars="100"/>
              <w:rPr>
                <w:rFonts w:hint="eastAsia"/>
                <w:sz w:val="21"/>
                <w:szCs w:val="21"/>
              </w:rPr>
            </w:pPr>
            <w:r>
              <w:rPr>
                <w:rFonts w:hint="eastAsia"/>
                <w:sz w:val="21"/>
                <w:szCs w:val="21"/>
              </w:rPr>
              <w:t>10.9监督</w:t>
            </w:r>
          </w:p>
        </w:tc>
      </w:tr>
      <w:tr w14:paraId="35A4E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36" w:type="dxa"/>
            <w:gridSpan w:val="2"/>
            <w:noWrap w:val="0"/>
            <w:vAlign w:val="center"/>
          </w:tcPr>
          <w:p w14:paraId="6F16555C">
            <w:pPr>
              <w:keepNext w:val="0"/>
              <w:keepLines w:val="0"/>
              <w:suppressLineNumbers w:val="0"/>
              <w:spacing w:before="0" w:beforeAutospacing="0" w:after="0" w:afterAutospacing="0" w:line="312" w:lineRule="auto"/>
              <w:ind w:left="0" w:right="0"/>
              <w:rPr>
                <w:rFonts w:hint="eastAsia"/>
                <w:sz w:val="21"/>
                <w:szCs w:val="21"/>
              </w:rPr>
            </w:pPr>
          </w:p>
        </w:tc>
        <w:tc>
          <w:tcPr>
            <w:tcW w:w="8991" w:type="dxa"/>
            <w:gridSpan w:val="2"/>
            <w:noWrap w:val="0"/>
            <w:vAlign w:val="center"/>
          </w:tcPr>
          <w:p w14:paraId="37B1923A">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本项目的招标投标活动及其相关当事人应当接受有管辖权的招标投标行政监督部门依法实施的监督。</w:t>
            </w:r>
          </w:p>
        </w:tc>
      </w:tr>
      <w:tr w14:paraId="25F90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927" w:type="dxa"/>
            <w:gridSpan w:val="4"/>
            <w:noWrap w:val="0"/>
            <w:vAlign w:val="center"/>
          </w:tcPr>
          <w:p w14:paraId="20FC5A7D">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10.10电子化交易注意事项</w:t>
            </w:r>
          </w:p>
        </w:tc>
      </w:tr>
      <w:tr w14:paraId="44B1B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36" w:type="dxa"/>
            <w:gridSpan w:val="2"/>
            <w:noWrap w:val="0"/>
            <w:vAlign w:val="center"/>
          </w:tcPr>
          <w:p w14:paraId="492E2165">
            <w:pPr>
              <w:keepNext w:val="0"/>
              <w:keepLines w:val="0"/>
              <w:suppressLineNumbers w:val="0"/>
              <w:spacing w:before="0" w:beforeAutospacing="0" w:after="0" w:afterAutospacing="0" w:line="312" w:lineRule="auto"/>
              <w:ind w:left="0" w:right="0"/>
              <w:rPr>
                <w:rFonts w:hint="eastAsia"/>
                <w:sz w:val="21"/>
                <w:szCs w:val="21"/>
                <w:lang w:eastAsia="zh-CN"/>
              </w:rPr>
            </w:pPr>
          </w:p>
        </w:tc>
        <w:tc>
          <w:tcPr>
            <w:tcW w:w="8991" w:type="dxa"/>
            <w:gridSpan w:val="2"/>
            <w:noWrap w:val="0"/>
            <w:vAlign w:val="center"/>
          </w:tcPr>
          <w:p w14:paraId="1A329EA0">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具体要求：本项目为电子化、无纸化交易项目，响应文件是响应人、供应商（以下简称“</w:t>
            </w:r>
            <w:r>
              <w:rPr>
                <w:rFonts w:hint="eastAsia"/>
                <w:sz w:val="21"/>
                <w:szCs w:val="21"/>
                <w:lang w:val="en-US" w:eastAsia="zh-CN"/>
              </w:rPr>
              <w:t>供应商</w:t>
            </w:r>
            <w:r>
              <w:rPr>
                <w:rFonts w:hint="eastAsia"/>
                <w:sz w:val="21"/>
                <w:szCs w:val="21"/>
                <w:lang w:eastAsia="zh-CN"/>
              </w:rPr>
              <w:t>”）通过中心响应文件制作系统制作，并经过签章和加密后生成的电子版响应文件。</w:t>
            </w:r>
          </w:p>
          <w:p w14:paraId="2992BC17">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520" w:lineRule="exact"/>
              <w:ind w:left="0" w:right="0"/>
              <w:textAlignment w:val="auto"/>
              <w:rPr>
                <w:rFonts w:hint="eastAsia"/>
                <w:sz w:val="21"/>
                <w:szCs w:val="21"/>
              </w:rPr>
            </w:pPr>
            <w:r>
              <w:rPr>
                <w:rFonts w:hint="eastAsia"/>
                <w:sz w:val="21"/>
                <w:szCs w:val="21"/>
              </w:rPr>
              <w:t>电子化响应文件具体制作文件请点击</w:t>
            </w:r>
            <w:r>
              <w:rPr>
                <w:rFonts w:hint="eastAsia"/>
                <w:sz w:val="21"/>
                <w:szCs w:val="21"/>
                <w:lang w:eastAsia="zh-CN"/>
              </w:rPr>
              <w:t>：</w:t>
            </w:r>
            <w:r>
              <w:rPr>
                <w:rFonts w:hint="eastAsia"/>
                <w:sz w:val="21"/>
                <w:szCs w:val="21"/>
              </w:rPr>
              <w:t>https://download.bqpoint.com/download/downloaddetail.html?SourceFrom=Ztb&amp;ZtbSoftXiaQuCode=1532&amp;ZtbSoftType=tballinclusive进行下载。</w:t>
            </w:r>
          </w:p>
          <w:p w14:paraId="0AC726D6">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温馨提示：本项目为电子化、无纸化交易项目，为保证您能投标成功，请需仔细阅读以下条款。</w:t>
            </w:r>
          </w:p>
          <w:p w14:paraId="036428DE">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一、电子化投标</w:t>
            </w:r>
          </w:p>
          <w:p w14:paraId="009BA223">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（一）电子化响应文件的签章</w:t>
            </w:r>
          </w:p>
          <w:p w14:paraId="2A56136F">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1、</w:t>
            </w:r>
            <w:r>
              <w:rPr>
                <w:rFonts w:hint="eastAsia"/>
                <w:sz w:val="21"/>
                <w:szCs w:val="21"/>
                <w:lang w:val="en-US" w:eastAsia="zh-CN"/>
              </w:rPr>
              <w:t>供应商</w:t>
            </w:r>
            <w:r>
              <w:rPr>
                <w:rFonts w:hint="eastAsia"/>
                <w:sz w:val="21"/>
                <w:szCs w:val="21"/>
                <w:lang w:eastAsia="zh-CN"/>
              </w:rPr>
              <w:t>在生成电子化响应文件后，应对电子化响应文件进行签章，未进行签章的视为无效投标。</w:t>
            </w:r>
          </w:p>
          <w:p w14:paraId="35B36AA8">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2、竞争性磋商文件中要求法定代表人或授权委托人签字或盖章的，</w:t>
            </w:r>
            <w:r>
              <w:rPr>
                <w:rFonts w:hint="eastAsia"/>
                <w:sz w:val="21"/>
                <w:szCs w:val="21"/>
                <w:lang w:val="en-US" w:eastAsia="zh-CN"/>
              </w:rPr>
              <w:t>供应商</w:t>
            </w:r>
            <w:r>
              <w:rPr>
                <w:rFonts w:hint="eastAsia"/>
                <w:sz w:val="21"/>
                <w:szCs w:val="21"/>
                <w:lang w:eastAsia="zh-CN"/>
              </w:rPr>
              <w:t>在进行电子化响应文件签章时，以签盖法定代表人签章为准。</w:t>
            </w:r>
          </w:p>
          <w:p w14:paraId="2964DCC2">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（二）电子化响应文件的格式及上传投标</w:t>
            </w:r>
          </w:p>
          <w:p w14:paraId="41F3EE21">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520" w:lineRule="exact"/>
              <w:ind w:left="0" w:right="0"/>
              <w:textAlignment w:val="auto"/>
              <w:rPr>
                <w:rFonts w:hint="eastAsia"/>
                <w:sz w:val="21"/>
                <w:szCs w:val="21"/>
                <w:lang w:eastAsia="zh-CN"/>
              </w:rPr>
            </w:pPr>
            <w:r>
              <w:rPr>
                <w:rFonts w:hint="eastAsia"/>
                <w:sz w:val="21"/>
                <w:szCs w:val="21"/>
              </w:rPr>
              <w:t>1、</w:t>
            </w:r>
            <w:r>
              <w:rPr>
                <w:rFonts w:hint="eastAsia"/>
                <w:sz w:val="21"/>
                <w:szCs w:val="21"/>
                <w:lang w:val="en-US" w:eastAsia="zh-CN"/>
              </w:rPr>
              <w:t>供应商</w:t>
            </w:r>
            <w:r>
              <w:rPr>
                <w:rFonts w:hint="eastAsia"/>
                <w:sz w:val="21"/>
                <w:szCs w:val="21"/>
              </w:rPr>
              <w:t>所上传的电子化响应文件，应是通过中心响应文件制作系统制作的（响应文件制作工具下载地址：https://download.bqpoint.com/download/downloaddetail.html?SourceFrom=Ztb&amp;ZtbSoftXiaQuCode=1532&amp;ZtbSoftType=tballinclusive），经过签章和加密后生成的电子版响应文件。</w:t>
            </w:r>
            <w:r>
              <w:rPr>
                <w:rFonts w:hint="eastAsia"/>
                <w:sz w:val="21"/>
                <w:szCs w:val="21"/>
                <w:lang w:eastAsia="zh-CN"/>
              </w:rPr>
              <w:t>其中包含用于响应文件上传的主文件（后缀为.smxtf）和用于应急补救的响应文件备份文件（后缀为.nsmxtf）。备份文件主要用于电子化开标出现技术问题后的补救，请</w:t>
            </w:r>
            <w:r>
              <w:rPr>
                <w:rFonts w:hint="eastAsia"/>
                <w:sz w:val="21"/>
                <w:szCs w:val="21"/>
                <w:lang w:val="en-US" w:eastAsia="zh-CN"/>
              </w:rPr>
              <w:t>供应商</w:t>
            </w:r>
            <w:r>
              <w:rPr>
                <w:rFonts w:hint="eastAsia"/>
                <w:sz w:val="21"/>
                <w:szCs w:val="21"/>
                <w:lang w:eastAsia="zh-CN"/>
              </w:rPr>
              <w:t>随身携带。</w:t>
            </w:r>
          </w:p>
          <w:p w14:paraId="45BC0E1A">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注：</w:t>
            </w:r>
            <w:r>
              <w:rPr>
                <w:rFonts w:hint="eastAsia"/>
                <w:sz w:val="21"/>
                <w:szCs w:val="21"/>
                <w:lang w:val="en-US" w:eastAsia="zh-CN"/>
              </w:rPr>
              <w:t>供应商</w:t>
            </w:r>
            <w:r>
              <w:rPr>
                <w:rFonts w:hint="eastAsia"/>
                <w:sz w:val="21"/>
                <w:szCs w:val="21"/>
                <w:lang w:eastAsia="zh-CN"/>
              </w:rPr>
              <w:t>投报多个标段的，需要每个标段单独制作电子响应文件。</w:t>
            </w:r>
          </w:p>
          <w:p w14:paraId="69BD5AFE">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2、电子化响应文件应在磋商截止时间前成功上传至三门峡市公共资源电子化交易系统。至磋商截止时间止，仍未上传成功的电子化响应文件将不予接收。</w:t>
            </w:r>
          </w:p>
          <w:p w14:paraId="0AD06795">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注：如按照电子化投标操作教材制作完成的电子化响应文件无法上传的，</w:t>
            </w:r>
            <w:r>
              <w:rPr>
                <w:rFonts w:hint="eastAsia"/>
                <w:sz w:val="21"/>
                <w:szCs w:val="21"/>
                <w:lang w:val="en-US" w:eastAsia="zh-CN"/>
              </w:rPr>
              <w:t>供应商</w:t>
            </w:r>
            <w:r>
              <w:rPr>
                <w:rFonts w:hint="eastAsia"/>
                <w:sz w:val="21"/>
                <w:szCs w:val="21"/>
                <w:lang w:eastAsia="zh-CN"/>
              </w:rPr>
              <w:t>应在磋商截止时间前尽早的联系中心技术人员，以便有充分的时间进行处理。</w:t>
            </w:r>
            <w:r>
              <w:rPr>
                <w:rFonts w:hint="eastAsia"/>
                <w:sz w:val="21"/>
                <w:szCs w:val="21"/>
                <w:lang w:val="en-US" w:eastAsia="zh-CN"/>
              </w:rPr>
              <w:t>供应商</w:t>
            </w:r>
            <w:r>
              <w:rPr>
                <w:rFonts w:hint="eastAsia"/>
                <w:sz w:val="21"/>
                <w:szCs w:val="21"/>
                <w:lang w:eastAsia="zh-CN"/>
              </w:rPr>
              <w:t>应充分考虑到处理技术问题和上传数据等工作所需的时间问题，响应文件未在磋商截止时间前成功上传的，其响应文件不予接收。技术联系电话：0398-3117871  客服电话：4009980000</w:t>
            </w:r>
          </w:p>
          <w:p w14:paraId="4ECD0FFF">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（三）电子化项目开标、解密、评标</w:t>
            </w:r>
          </w:p>
          <w:p w14:paraId="7E8AC977">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1、本项目采用电子化、无纸化进行磋商，开标当日，</w:t>
            </w:r>
            <w:r>
              <w:rPr>
                <w:rFonts w:hint="eastAsia"/>
                <w:sz w:val="21"/>
                <w:szCs w:val="21"/>
                <w:lang w:val="en-US" w:eastAsia="zh-CN"/>
              </w:rPr>
              <w:t>供应商</w:t>
            </w:r>
            <w:r>
              <w:rPr>
                <w:rFonts w:hint="eastAsia"/>
                <w:sz w:val="21"/>
                <w:szCs w:val="21"/>
              </w:rPr>
              <w:t>无需到开标现场参加开标会议，</w:t>
            </w:r>
            <w:r>
              <w:rPr>
                <w:rFonts w:hint="eastAsia"/>
                <w:sz w:val="21"/>
                <w:szCs w:val="21"/>
                <w:lang w:val="en-US" w:eastAsia="zh-CN"/>
              </w:rPr>
              <w:t>供应商</w:t>
            </w:r>
            <w:r>
              <w:rPr>
                <w:rFonts w:hint="eastAsia"/>
                <w:sz w:val="21"/>
                <w:szCs w:val="21"/>
              </w:rPr>
              <w:t>应当在磋商截止时间前，登陆不见面开标大厅选择登陆三门峡市公共资源电子招投标系统进行登陆（网址为http://120.194.249.36:10094/BidOpening/bidopeninghallaction/hall/login）,在线准时参加开标活动并进行响应文件解密等。</w:t>
            </w:r>
          </w:p>
          <w:p w14:paraId="3F8FC415">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2、电子化响应文件采用一次加密方式。开标时，由</w:t>
            </w:r>
            <w:r>
              <w:rPr>
                <w:rFonts w:hint="eastAsia"/>
                <w:sz w:val="21"/>
                <w:szCs w:val="21"/>
                <w:lang w:val="en-US" w:eastAsia="zh-CN"/>
              </w:rPr>
              <w:t>供应商</w:t>
            </w:r>
            <w:r>
              <w:rPr>
                <w:rFonts w:hint="eastAsia"/>
                <w:sz w:val="21"/>
                <w:szCs w:val="21"/>
                <w:lang w:eastAsia="zh-CN"/>
              </w:rPr>
              <w:t>使用CA 证书，在规定时间内对其电子化响应文件进行解密。每位</w:t>
            </w:r>
            <w:r>
              <w:rPr>
                <w:rFonts w:hint="eastAsia"/>
                <w:sz w:val="21"/>
                <w:szCs w:val="21"/>
                <w:lang w:val="en-US" w:eastAsia="zh-CN"/>
              </w:rPr>
              <w:t>供应商</w:t>
            </w:r>
            <w:r>
              <w:rPr>
                <w:rFonts w:hint="eastAsia"/>
                <w:sz w:val="21"/>
                <w:szCs w:val="21"/>
                <w:lang w:eastAsia="zh-CN"/>
              </w:rPr>
              <w:t>的解密时间为开标时间起30分钟内，如在规定时间内未完成解密的，其响应文件不予开标。</w:t>
            </w:r>
          </w:p>
          <w:p w14:paraId="5A20D0A1">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3、电子化响应文件解密异常的处理</w:t>
            </w:r>
          </w:p>
          <w:p w14:paraId="3D9590E9">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如出现</w:t>
            </w:r>
            <w:r>
              <w:rPr>
                <w:rFonts w:hint="eastAsia"/>
                <w:sz w:val="21"/>
                <w:szCs w:val="21"/>
                <w:lang w:val="en-US" w:eastAsia="zh-CN"/>
              </w:rPr>
              <w:t>供应商</w:t>
            </w:r>
            <w:r>
              <w:rPr>
                <w:rFonts w:hint="eastAsia"/>
                <w:sz w:val="21"/>
                <w:szCs w:val="21"/>
                <w:lang w:eastAsia="zh-CN"/>
              </w:rPr>
              <w:t>的电子响应文件无法解密等异常情况，</w:t>
            </w:r>
            <w:r>
              <w:rPr>
                <w:rFonts w:hint="eastAsia"/>
                <w:sz w:val="21"/>
                <w:szCs w:val="21"/>
                <w:lang w:val="en-US" w:eastAsia="zh-CN"/>
              </w:rPr>
              <w:t>供应商</w:t>
            </w:r>
            <w:r>
              <w:rPr>
                <w:rFonts w:hint="eastAsia"/>
                <w:sz w:val="21"/>
                <w:szCs w:val="21"/>
                <w:lang w:eastAsia="zh-CN"/>
              </w:rPr>
              <w:t>应及时致电中介服务机构说明。响应文件异常，按以下步骤进行处理：</w:t>
            </w:r>
          </w:p>
          <w:p w14:paraId="71528903">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（1）首先由技术人员进行问题排查。</w:t>
            </w:r>
          </w:p>
          <w:p w14:paraId="707C5D2B">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（2）经技术人员排查后，是</w:t>
            </w:r>
            <w:r>
              <w:rPr>
                <w:rFonts w:hint="eastAsia"/>
                <w:sz w:val="21"/>
                <w:szCs w:val="21"/>
                <w:lang w:val="en-US" w:eastAsia="zh-CN"/>
              </w:rPr>
              <w:t>供应商</w:t>
            </w:r>
            <w:r>
              <w:rPr>
                <w:rFonts w:hint="eastAsia"/>
                <w:sz w:val="21"/>
                <w:szCs w:val="21"/>
                <w:lang w:eastAsia="zh-CN"/>
              </w:rPr>
              <w:t>文件自身问题导致响应文件无法解密的，该响应文件将不予接收、解密。开标会议继续进行。</w:t>
            </w:r>
          </w:p>
          <w:p w14:paraId="5E660F87">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2256A913">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4、待所有</w:t>
            </w:r>
            <w:r>
              <w:rPr>
                <w:rFonts w:hint="eastAsia"/>
                <w:sz w:val="21"/>
                <w:szCs w:val="21"/>
                <w:lang w:val="en-US" w:eastAsia="zh-CN"/>
              </w:rPr>
              <w:t>供应商</w:t>
            </w:r>
            <w:r>
              <w:rPr>
                <w:rFonts w:hint="eastAsia"/>
                <w:sz w:val="21"/>
                <w:szCs w:val="21"/>
                <w:lang w:eastAsia="zh-CN"/>
              </w:rPr>
              <w:t>响应文件解密完成后，由中介服务机构操作，对所有已解密响应文件进行解密。</w:t>
            </w:r>
          </w:p>
          <w:p w14:paraId="058903B7">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val="en-US" w:eastAsia="zh-CN"/>
              </w:rPr>
              <w:t>供应商</w:t>
            </w:r>
            <w:r>
              <w:rPr>
                <w:rFonts w:hint="eastAsia"/>
                <w:sz w:val="21"/>
                <w:szCs w:val="21"/>
                <w:lang w:eastAsia="zh-CN"/>
              </w:rPr>
              <w:t>应保证在磋商期间电话、电脑、网络能够正常工作，</w:t>
            </w:r>
            <w:r>
              <w:rPr>
                <w:rFonts w:hint="eastAsia"/>
                <w:sz w:val="21"/>
                <w:szCs w:val="21"/>
                <w:lang w:val="en-US" w:eastAsia="zh-CN"/>
              </w:rPr>
              <w:t>供应商</w:t>
            </w:r>
            <w:r>
              <w:rPr>
                <w:rFonts w:hint="eastAsia"/>
                <w:sz w:val="21"/>
                <w:szCs w:val="21"/>
                <w:lang w:eastAsia="zh-CN"/>
              </w:rPr>
              <w:t>因停电、电脑病毒、网络堵塞等原因，未在规定的解密时间内对响应文件进行解密的，其响应文件不予接收。</w:t>
            </w:r>
          </w:p>
          <w:p w14:paraId="260E82EF">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5、磋商时</w:t>
            </w:r>
            <w:r>
              <w:rPr>
                <w:rFonts w:hint="eastAsia"/>
                <w:sz w:val="21"/>
                <w:szCs w:val="21"/>
                <w:lang w:val="en-US" w:eastAsia="zh-CN"/>
              </w:rPr>
              <w:t>供应商</w:t>
            </w:r>
            <w:r>
              <w:rPr>
                <w:rFonts w:hint="eastAsia"/>
                <w:sz w:val="21"/>
                <w:szCs w:val="21"/>
                <w:lang w:eastAsia="zh-CN"/>
              </w:rPr>
              <w:t>可登录到交易系统中在开标解密栏中点击报价一览表查看自己的磋商报价。如对磋商过程有异议的，应在</w:t>
            </w:r>
            <w:r>
              <w:rPr>
                <w:rFonts w:hint="eastAsia"/>
                <w:sz w:val="21"/>
                <w:szCs w:val="21"/>
                <w:lang w:val="en-US" w:eastAsia="zh-CN"/>
              </w:rPr>
              <w:t>供应商</w:t>
            </w:r>
            <w:r>
              <w:rPr>
                <w:rFonts w:hint="eastAsia"/>
                <w:sz w:val="21"/>
                <w:szCs w:val="21"/>
                <w:lang w:eastAsia="zh-CN"/>
              </w:rPr>
              <w:t>解密成功后10分钟内向中介服务机构电话质疑。中介服务机构应在监督人员的监督下进行免提通话接受</w:t>
            </w:r>
            <w:r>
              <w:rPr>
                <w:rFonts w:hint="eastAsia"/>
                <w:sz w:val="21"/>
                <w:szCs w:val="21"/>
                <w:lang w:val="en-US" w:eastAsia="zh-CN"/>
              </w:rPr>
              <w:t>供应商</w:t>
            </w:r>
            <w:r>
              <w:rPr>
                <w:rFonts w:hint="eastAsia"/>
                <w:sz w:val="21"/>
                <w:szCs w:val="21"/>
                <w:lang w:eastAsia="zh-CN"/>
              </w:rPr>
              <w:t>的质疑并做好书面记录。</w:t>
            </w:r>
            <w:r>
              <w:rPr>
                <w:rFonts w:hint="eastAsia"/>
                <w:sz w:val="21"/>
                <w:szCs w:val="21"/>
                <w:lang w:val="en-US" w:eastAsia="zh-CN"/>
              </w:rPr>
              <w:t>供应商</w:t>
            </w:r>
            <w:r>
              <w:rPr>
                <w:rFonts w:hint="eastAsia"/>
                <w:sz w:val="21"/>
                <w:szCs w:val="21"/>
                <w:lang w:eastAsia="zh-CN"/>
              </w:rPr>
              <w:t>未在规定时间内提出质疑的，视为认可磋商过程。</w:t>
            </w:r>
          </w:p>
          <w:p w14:paraId="2879E81B">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6、评标时，磋商小组对电子化响应文件有质疑的，将通过电子化交易系统对</w:t>
            </w:r>
            <w:r>
              <w:rPr>
                <w:rFonts w:hint="eastAsia"/>
                <w:sz w:val="21"/>
                <w:szCs w:val="21"/>
                <w:lang w:val="en-US" w:eastAsia="zh-CN"/>
              </w:rPr>
              <w:t>供应商</w:t>
            </w:r>
            <w:r>
              <w:rPr>
                <w:rFonts w:hint="eastAsia"/>
                <w:sz w:val="21"/>
                <w:szCs w:val="21"/>
                <w:lang w:eastAsia="zh-CN"/>
              </w:rPr>
              <w:t>发起质疑，并在监督人员的监督下，用免提模式致电需要答复的</w:t>
            </w:r>
            <w:r>
              <w:rPr>
                <w:rFonts w:hint="eastAsia"/>
                <w:sz w:val="21"/>
                <w:szCs w:val="21"/>
                <w:lang w:val="en-US" w:eastAsia="zh-CN"/>
              </w:rPr>
              <w:t>供应商</w:t>
            </w:r>
            <w:r>
              <w:rPr>
                <w:rFonts w:hint="eastAsia"/>
                <w:sz w:val="21"/>
                <w:szCs w:val="21"/>
                <w:lang w:eastAsia="zh-CN"/>
              </w:rPr>
              <w:t>对质疑进行回复。</w:t>
            </w:r>
            <w:r>
              <w:rPr>
                <w:rFonts w:hint="eastAsia"/>
                <w:sz w:val="21"/>
                <w:szCs w:val="21"/>
                <w:lang w:val="en-US" w:eastAsia="zh-CN"/>
              </w:rPr>
              <w:t>供应商</w:t>
            </w:r>
            <w:r>
              <w:rPr>
                <w:rFonts w:hint="eastAsia"/>
                <w:sz w:val="21"/>
                <w:szCs w:val="21"/>
                <w:lang w:eastAsia="zh-CN"/>
              </w:rPr>
              <w:t>的回复文件必须以经过</w:t>
            </w:r>
            <w:r>
              <w:rPr>
                <w:rFonts w:hint="eastAsia"/>
                <w:sz w:val="21"/>
                <w:szCs w:val="21"/>
                <w:lang w:val="en-US" w:eastAsia="zh-CN"/>
              </w:rPr>
              <w:t>供应商</w:t>
            </w:r>
            <w:r>
              <w:rPr>
                <w:rFonts w:hint="eastAsia"/>
                <w:sz w:val="21"/>
                <w:szCs w:val="21"/>
                <w:lang w:eastAsia="zh-CN"/>
              </w:rPr>
              <w:t>和其法定代表人签章的PDF格式文件为准，并通过电子化交易系统提交至磋商小组。</w:t>
            </w:r>
          </w:p>
          <w:p w14:paraId="77D175DF">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7、如磋商小组对需要回复的</w:t>
            </w:r>
            <w:r>
              <w:rPr>
                <w:rFonts w:hint="eastAsia"/>
                <w:sz w:val="21"/>
                <w:szCs w:val="21"/>
                <w:lang w:val="en-US" w:eastAsia="zh-CN"/>
              </w:rPr>
              <w:t>供应商</w:t>
            </w:r>
            <w:r>
              <w:rPr>
                <w:rFonts w:hint="eastAsia"/>
                <w:sz w:val="21"/>
                <w:szCs w:val="21"/>
                <w:lang w:eastAsia="zh-CN"/>
              </w:rPr>
              <w:t>连续三次致电未接通的，视为</w:t>
            </w:r>
            <w:r>
              <w:rPr>
                <w:rFonts w:hint="eastAsia"/>
                <w:sz w:val="21"/>
                <w:szCs w:val="21"/>
                <w:lang w:val="en-US" w:eastAsia="zh-CN"/>
              </w:rPr>
              <w:t>供应商</w:t>
            </w:r>
            <w:r>
              <w:rPr>
                <w:rFonts w:hint="eastAsia"/>
                <w:sz w:val="21"/>
                <w:szCs w:val="21"/>
                <w:lang w:eastAsia="zh-CN"/>
              </w:rPr>
              <w:t>放弃回复，磋商小组将自行对需要回复的内容进行认定。</w:t>
            </w:r>
          </w:p>
          <w:p w14:paraId="50945145">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二、相关证书原件的提交</w:t>
            </w:r>
          </w:p>
          <w:p w14:paraId="028C7AD3">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（一）</w:t>
            </w:r>
            <w:r>
              <w:rPr>
                <w:rFonts w:hint="eastAsia"/>
                <w:sz w:val="21"/>
                <w:szCs w:val="21"/>
                <w:lang w:val="en-US" w:eastAsia="zh-CN"/>
              </w:rPr>
              <w:t>供应商</w:t>
            </w:r>
            <w:r>
              <w:rPr>
                <w:rFonts w:hint="eastAsia"/>
                <w:sz w:val="21"/>
                <w:szCs w:val="21"/>
                <w:lang w:eastAsia="zh-CN"/>
              </w:rPr>
              <w:t>应保证上传内容齐全，真实有效，原件扫描件清晰可辨。因</w:t>
            </w:r>
            <w:r>
              <w:rPr>
                <w:rFonts w:hint="eastAsia"/>
                <w:sz w:val="21"/>
                <w:szCs w:val="21"/>
                <w:lang w:val="en-US" w:eastAsia="zh-CN"/>
              </w:rPr>
              <w:t>供应商</w:t>
            </w:r>
            <w:r>
              <w:rPr>
                <w:rFonts w:hint="eastAsia"/>
                <w:sz w:val="21"/>
                <w:szCs w:val="21"/>
                <w:lang w:eastAsia="zh-CN"/>
              </w:rPr>
              <w:t>上传原因导致应得分项而未得分或资格审查不合格等情况的，由</w:t>
            </w:r>
            <w:r>
              <w:rPr>
                <w:rFonts w:hint="eastAsia"/>
                <w:sz w:val="21"/>
                <w:szCs w:val="21"/>
                <w:lang w:val="en-US" w:eastAsia="zh-CN"/>
              </w:rPr>
              <w:t>供应商</w:t>
            </w:r>
            <w:r>
              <w:rPr>
                <w:rFonts w:hint="eastAsia"/>
                <w:sz w:val="21"/>
                <w:szCs w:val="21"/>
                <w:lang w:eastAsia="zh-CN"/>
              </w:rPr>
              <w:t>自行承担责任。</w:t>
            </w:r>
          </w:p>
          <w:p w14:paraId="11FA2CAC">
            <w:pPr>
              <w:keepNext w:val="0"/>
              <w:keepLines w:val="0"/>
              <w:suppressLineNumbers w:val="0"/>
              <w:spacing w:before="0" w:beforeAutospacing="0" w:after="0" w:afterAutospacing="0" w:line="520" w:lineRule="exact"/>
              <w:ind w:right="0"/>
              <w:rPr>
                <w:rFonts w:hint="eastAsia"/>
                <w:sz w:val="21"/>
                <w:szCs w:val="21"/>
                <w:lang w:eastAsia="zh-CN"/>
              </w:rPr>
            </w:pPr>
            <w:r>
              <w:rPr>
                <w:rFonts w:hint="eastAsia"/>
                <w:b/>
                <w:bCs/>
                <w:sz w:val="21"/>
                <w:szCs w:val="21"/>
                <w:lang w:eastAsia="zh-CN"/>
              </w:rPr>
              <w:t>提示：本项目为电子化、无纸化交易项目，为保证您能投标成功，请需仔细阅读以上条款。</w:t>
            </w:r>
          </w:p>
        </w:tc>
      </w:tr>
    </w:tbl>
    <w:p w14:paraId="2F4B45B8">
      <w:pPr>
        <w:pStyle w:val="6"/>
        <w:rPr>
          <w:lang w:eastAsia="zh-CN"/>
        </w:rPr>
      </w:pPr>
    </w:p>
    <w:p w14:paraId="559D05FE">
      <w:pPr>
        <w:spacing w:line="520" w:lineRule="exact"/>
        <w:ind w:firstLine="482" w:firstLineChars="200"/>
        <w:rPr>
          <w:rFonts w:hint="eastAsia"/>
          <w:b/>
          <w:bCs/>
          <w:sz w:val="24"/>
          <w:szCs w:val="24"/>
          <w:lang w:eastAsia="zh-CN"/>
        </w:rPr>
      </w:pPr>
    </w:p>
    <w:p w14:paraId="6E6C169D">
      <w:pPr>
        <w:spacing w:line="520" w:lineRule="exact"/>
        <w:ind w:firstLine="482" w:firstLineChars="200"/>
        <w:rPr>
          <w:rFonts w:hint="eastAsia"/>
          <w:b/>
          <w:bCs/>
          <w:sz w:val="24"/>
          <w:szCs w:val="24"/>
          <w:lang w:eastAsia="zh-CN"/>
        </w:rPr>
      </w:pPr>
    </w:p>
    <w:p w14:paraId="5BB3C71C">
      <w:pPr>
        <w:spacing w:line="520" w:lineRule="exact"/>
        <w:ind w:firstLine="482" w:firstLineChars="200"/>
        <w:rPr>
          <w:b/>
          <w:bCs/>
          <w:sz w:val="24"/>
          <w:szCs w:val="24"/>
          <w:lang w:eastAsia="zh-CN"/>
        </w:rPr>
      </w:pPr>
      <w:r>
        <w:rPr>
          <w:rFonts w:hint="eastAsia"/>
          <w:b/>
          <w:bCs/>
          <w:sz w:val="24"/>
          <w:szCs w:val="24"/>
          <w:lang w:eastAsia="zh-CN"/>
        </w:rPr>
        <w:br w:type="page"/>
      </w:r>
      <w:r>
        <w:rPr>
          <w:rFonts w:hint="eastAsia"/>
          <w:b/>
          <w:bCs/>
          <w:sz w:val="24"/>
          <w:szCs w:val="24"/>
          <w:lang w:eastAsia="zh-CN"/>
        </w:rPr>
        <w:t>1.总则</w:t>
      </w:r>
    </w:p>
    <w:p w14:paraId="79C2C79D">
      <w:pPr>
        <w:spacing w:line="520" w:lineRule="exact"/>
        <w:ind w:firstLine="482" w:firstLineChars="200"/>
        <w:rPr>
          <w:b/>
          <w:bCs/>
          <w:sz w:val="24"/>
          <w:szCs w:val="24"/>
          <w:lang w:eastAsia="zh-CN"/>
        </w:rPr>
      </w:pPr>
      <w:r>
        <w:rPr>
          <w:rFonts w:hint="eastAsia"/>
          <w:b/>
          <w:bCs/>
          <w:sz w:val="24"/>
          <w:szCs w:val="24"/>
          <w:lang w:eastAsia="zh-CN"/>
        </w:rPr>
        <w:t>1.1项目概况</w:t>
      </w:r>
    </w:p>
    <w:p w14:paraId="76BF55DA">
      <w:pPr>
        <w:spacing w:line="520" w:lineRule="exact"/>
        <w:ind w:firstLine="420" w:firstLineChars="200"/>
        <w:rPr>
          <w:sz w:val="21"/>
          <w:szCs w:val="21"/>
          <w:lang w:eastAsia="zh-CN"/>
        </w:rPr>
      </w:pPr>
      <w:r>
        <w:rPr>
          <w:rFonts w:hint="eastAsia"/>
          <w:sz w:val="21"/>
          <w:szCs w:val="21"/>
          <w:lang w:eastAsia="zh-CN"/>
        </w:rPr>
        <w:t>1.1.1 根据《中华人民共和国政府采购法》 《中华人民共和国政府采购法</w:t>
      </w:r>
      <w:r>
        <w:rPr>
          <w:rFonts w:hint="eastAsia"/>
          <w:sz w:val="21"/>
          <w:szCs w:val="21"/>
          <w:lang w:val="en-US" w:eastAsia="zh-CN"/>
        </w:rPr>
        <w:t>实施条例</w:t>
      </w:r>
      <w:r>
        <w:rPr>
          <w:rFonts w:hint="eastAsia"/>
          <w:sz w:val="21"/>
          <w:szCs w:val="21"/>
          <w:lang w:eastAsia="zh-CN"/>
        </w:rPr>
        <w:t>》 等有关法律、法规和规章的规定，本招标项目已具备招标条件，现对本项目进行招标。</w:t>
      </w:r>
    </w:p>
    <w:p w14:paraId="05BAA7A5">
      <w:pPr>
        <w:spacing w:line="520" w:lineRule="exact"/>
        <w:ind w:firstLine="420" w:firstLineChars="200"/>
        <w:rPr>
          <w:sz w:val="21"/>
          <w:szCs w:val="21"/>
          <w:lang w:eastAsia="zh-CN"/>
        </w:rPr>
      </w:pPr>
      <w:r>
        <w:rPr>
          <w:rFonts w:hint="eastAsia"/>
          <w:sz w:val="21"/>
          <w:szCs w:val="21"/>
          <w:lang w:eastAsia="zh-CN"/>
        </w:rPr>
        <w:t>1.1.2 本项目采购人：见</w:t>
      </w:r>
      <w:r>
        <w:rPr>
          <w:rFonts w:hint="eastAsia"/>
          <w:sz w:val="21"/>
          <w:szCs w:val="21"/>
          <w:lang w:val="en-US" w:eastAsia="zh-CN"/>
        </w:rPr>
        <w:t>供应商</w:t>
      </w:r>
      <w:r>
        <w:rPr>
          <w:rFonts w:hint="eastAsia"/>
          <w:sz w:val="21"/>
          <w:szCs w:val="21"/>
          <w:lang w:eastAsia="zh-CN"/>
        </w:rPr>
        <w:t>须知前附表。</w:t>
      </w:r>
    </w:p>
    <w:p w14:paraId="20112862">
      <w:pPr>
        <w:spacing w:line="520" w:lineRule="exact"/>
        <w:ind w:firstLine="420" w:firstLineChars="200"/>
        <w:rPr>
          <w:sz w:val="21"/>
          <w:szCs w:val="21"/>
          <w:lang w:eastAsia="zh-CN"/>
        </w:rPr>
      </w:pPr>
      <w:r>
        <w:rPr>
          <w:rFonts w:hint="eastAsia"/>
          <w:sz w:val="21"/>
          <w:szCs w:val="21"/>
          <w:lang w:eastAsia="zh-CN"/>
        </w:rPr>
        <w:t>1.1.3 本项目采购代理机构：见</w:t>
      </w:r>
      <w:r>
        <w:rPr>
          <w:rFonts w:hint="eastAsia"/>
          <w:sz w:val="21"/>
          <w:szCs w:val="21"/>
          <w:lang w:val="en-US" w:eastAsia="zh-CN"/>
        </w:rPr>
        <w:t>供应商</w:t>
      </w:r>
      <w:r>
        <w:rPr>
          <w:rFonts w:hint="eastAsia"/>
          <w:sz w:val="21"/>
          <w:szCs w:val="21"/>
          <w:lang w:eastAsia="zh-CN"/>
        </w:rPr>
        <w:t>须知前附表。</w:t>
      </w:r>
    </w:p>
    <w:p w14:paraId="62C5D7BC">
      <w:pPr>
        <w:spacing w:line="520" w:lineRule="exact"/>
        <w:ind w:firstLine="420" w:firstLineChars="200"/>
        <w:rPr>
          <w:sz w:val="21"/>
          <w:szCs w:val="21"/>
          <w:lang w:eastAsia="zh-CN"/>
        </w:rPr>
      </w:pPr>
      <w:r>
        <w:rPr>
          <w:rFonts w:hint="eastAsia"/>
          <w:sz w:val="21"/>
          <w:szCs w:val="21"/>
          <w:lang w:eastAsia="zh-CN"/>
        </w:rPr>
        <w:t>1.1.4 本项目名称：见</w:t>
      </w:r>
      <w:r>
        <w:rPr>
          <w:rFonts w:hint="eastAsia"/>
          <w:sz w:val="21"/>
          <w:szCs w:val="21"/>
          <w:lang w:val="en-US" w:eastAsia="zh-CN"/>
        </w:rPr>
        <w:t>供应商</w:t>
      </w:r>
      <w:r>
        <w:rPr>
          <w:rFonts w:hint="eastAsia"/>
          <w:sz w:val="21"/>
          <w:szCs w:val="21"/>
          <w:lang w:eastAsia="zh-CN"/>
        </w:rPr>
        <w:t>须知前附表。</w:t>
      </w:r>
    </w:p>
    <w:p w14:paraId="7F181656">
      <w:pPr>
        <w:spacing w:line="520" w:lineRule="exact"/>
        <w:ind w:firstLine="420" w:firstLineChars="200"/>
        <w:rPr>
          <w:sz w:val="21"/>
          <w:szCs w:val="21"/>
          <w:lang w:eastAsia="zh-CN"/>
        </w:rPr>
      </w:pPr>
      <w:r>
        <w:rPr>
          <w:rFonts w:hint="eastAsia"/>
          <w:sz w:val="21"/>
          <w:szCs w:val="21"/>
          <w:lang w:eastAsia="zh-CN"/>
        </w:rPr>
        <w:t>1.1.5 本项目</w:t>
      </w:r>
      <w:r>
        <w:rPr>
          <w:rFonts w:hint="eastAsia"/>
          <w:sz w:val="21"/>
          <w:szCs w:val="21"/>
          <w:lang w:val="en-US" w:eastAsia="zh-CN"/>
        </w:rPr>
        <w:t>采购内容</w:t>
      </w:r>
      <w:r>
        <w:rPr>
          <w:rFonts w:hint="eastAsia"/>
          <w:sz w:val="21"/>
          <w:szCs w:val="21"/>
          <w:lang w:eastAsia="zh-CN"/>
        </w:rPr>
        <w:t>：见</w:t>
      </w:r>
      <w:r>
        <w:rPr>
          <w:rFonts w:hint="eastAsia"/>
          <w:sz w:val="21"/>
          <w:szCs w:val="21"/>
          <w:lang w:val="en-US" w:eastAsia="zh-CN"/>
        </w:rPr>
        <w:t>供应商</w:t>
      </w:r>
      <w:r>
        <w:rPr>
          <w:rFonts w:hint="eastAsia"/>
          <w:sz w:val="21"/>
          <w:szCs w:val="21"/>
          <w:lang w:eastAsia="zh-CN"/>
        </w:rPr>
        <w:t>须知前附表。</w:t>
      </w:r>
    </w:p>
    <w:p w14:paraId="5C26CD6D">
      <w:pPr>
        <w:spacing w:line="520" w:lineRule="exact"/>
        <w:ind w:firstLine="482" w:firstLineChars="200"/>
        <w:rPr>
          <w:b/>
          <w:bCs/>
          <w:sz w:val="24"/>
          <w:szCs w:val="24"/>
          <w:lang w:eastAsia="zh-CN"/>
        </w:rPr>
      </w:pPr>
      <w:r>
        <w:rPr>
          <w:rFonts w:hint="eastAsia"/>
          <w:b/>
          <w:bCs/>
          <w:sz w:val="24"/>
          <w:szCs w:val="24"/>
          <w:lang w:eastAsia="zh-CN"/>
        </w:rPr>
        <w:t>1.2 资金来源</w:t>
      </w:r>
    </w:p>
    <w:p w14:paraId="6FF308B6">
      <w:pPr>
        <w:spacing w:line="520" w:lineRule="exact"/>
        <w:ind w:firstLine="420" w:firstLineChars="200"/>
        <w:rPr>
          <w:lang w:eastAsia="zh-CN"/>
        </w:rPr>
      </w:pPr>
      <w:r>
        <w:rPr>
          <w:rFonts w:hint="eastAsia"/>
          <w:sz w:val="21"/>
          <w:szCs w:val="21"/>
          <w:lang w:eastAsia="zh-CN"/>
        </w:rPr>
        <w:t>1.2.1 本招标项目的资金来源：见</w:t>
      </w:r>
      <w:r>
        <w:rPr>
          <w:rFonts w:hint="eastAsia"/>
          <w:sz w:val="21"/>
          <w:szCs w:val="21"/>
          <w:lang w:val="en-US" w:eastAsia="zh-CN"/>
        </w:rPr>
        <w:t>供应商</w:t>
      </w:r>
      <w:r>
        <w:rPr>
          <w:rFonts w:hint="eastAsia"/>
          <w:sz w:val="21"/>
          <w:szCs w:val="21"/>
          <w:lang w:eastAsia="zh-CN"/>
        </w:rPr>
        <w:t>须知前附表。</w:t>
      </w:r>
    </w:p>
    <w:p w14:paraId="73161889">
      <w:pPr>
        <w:spacing w:line="520" w:lineRule="exact"/>
        <w:ind w:firstLine="482" w:firstLineChars="200"/>
        <w:rPr>
          <w:rFonts w:hint="eastAsia"/>
          <w:sz w:val="24"/>
          <w:szCs w:val="24"/>
          <w:lang w:eastAsia="zh-CN"/>
        </w:rPr>
      </w:pPr>
      <w:r>
        <w:rPr>
          <w:rFonts w:hint="eastAsia"/>
          <w:b/>
          <w:bCs/>
          <w:sz w:val="24"/>
          <w:szCs w:val="24"/>
          <w:lang w:eastAsia="zh-CN"/>
        </w:rPr>
        <w:t>1.3 磋商范围、服务地点、服务期限和质量要求</w:t>
      </w:r>
    </w:p>
    <w:p w14:paraId="4F55283D">
      <w:pPr>
        <w:spacing w:line="520" w:lineRule="exact"/>
        <w:ind w:firstLine="420" w:firstLineChars="200"/>
        <w:rPr>
          <w:sz w:val="21"/>
          <w:szCs w:val="21"/>
          <w:lang w:eastAsia="zh-CN"/>
        </w:rPr>
      </w:pPr>
      <w:r>
        <w:rPr>
          <w:rFonts w:hint="eastAsia"/>
          <w:sz w:val="21"/>
          <w:szCs w:val="21"/>
          <w:lang w:eastAsia="zh-CN"/>
        </w:rPr>
        <w:t>1.3.1 本次磋商范围：见</w:t>
      </w:r>
      <w:r>
        <w:rPr>
          <w:rFonts w:hint="eastAsia"/>
          <w:sz w:val="21"/>
          <w:szCs w:val="21"/>
          <w:lang w:val="en-US" w:eastAsia="zh-CN"/>
        </w:rPr>
        <w:t>供应商</w:t>
      </w:r>
      <w:r>
        <w:rPr>
          <w:rFonts w:hint="eastAsia"/>
          <w:sz w:val="21"/>
          <w:szCs w:val="21"/>
          <w:lang w:eastAsia="zh-CN"/>
        </w:rPr>
        <w:t>人须知前附表。</w:t>
      </w:r>
    </w:p>
    <w:p w14:paraId="7143F865">
      <w:pPr>
        <w:spacing w:line="520" w:lineRule="exact"/>
        <w:ind w:firstLine="420" w:firstLineChars="200"/>
        <w:rPr>
          <w:sz w:val="21"/>
          <w:szCs w:val="21"/>
          <w:lang w:eastAsia="zh-CN"/>
        </w:rPr>
      </w:pPr>
      <w:r>
        <w:rPr>
          <w:rFonts w:hint="eastAsia"/>
          <w:sz w:val="21"/>
          <w:szCs w:val="21"/>
          <w:lang w:eastAsia="zh-CN"/>
        </w:rPr>
        <w:t>1.3.2 本项目的服务地点：见</w:t>
      </w:r>
      <w:r>
        <w:rPr>
          <w:rFonts w:hint="eastAsia"/>
          <w:sz w:val="21"/>
          <w:szCs w:val="21"/>
          <w:lang w:val="en-US" w:eastAsia="zh-CN"/>
        </w:rPr>
        <w:t>供应商</w:t>
      </w:r>
      <w:r>
        <w:rPr>
          <w:rFonts w:hint="eastAsia"/>
          <w:sz w:val="21"/>
          <w:szCs w:val="21"/>
          <w:lang w:eastAsia="zh-CN"/>
        </w:rPr>
        <w:t>人须知前附表。</w:t>
      </w:r>
    </w:p>
    <w:p w14:paraId="38267BBF">
      <w:pPr>
        <w:spacing w:line="520" w:lineRule="exact"/>
        <w:ind w:firstLine="420" w:firstLineChars="200"/>
        <w:rPr>
          <w:sz w:val="21"/>
          <w:szCs w:val="21"/>
          <w:lang w:eastAsia="zh-CN"/>
        </w:rPr>
      </w:pPr>
      <w:r>
        <w:rPr>
          <w:rFonts w:hint="eastAsia"/>
          <w:sz w:val="21"/>
          <w:szCs w:val="21"/>
          <w:lang w:eastAsia="zh-CN"/>
        </w:rPr>
        <w:t>1.3.3 本项目的服务期限：见</w:t>
      </w:r>
      <w:r>
        <w:rPr>
          <w:rFonts w:hint="eastAsia"/>
          <w:sz w:val="21"/>
          <w:szCs w:val="21"/>
          <w:lang w:val="en-US" w:eastAsia="zh-CN"/>
        </w:rPr>
        <w:t>供应商</w:t>
      </w:r>
      <w:r>
        <w:rPr>
          <w:rFonts w:hint="eastAsia"/>
          <w:sz w:val="21"/>
          <w:szCs w:val="21"/>
          <w:lang w:eastAsia="zh-CN"/>
        </w:rPr>
        <w:t>须知前附表。</w:t>
      </w:r>
    </w:p>
    <w:p w14:paraId="5E29153F">
      <w:pPr>
        <w:spacing w:line="520" w:lineRule="exact"/>
        <w:ind w:firstLine="420" w:firstLineChars="200"/>
        <w:rPr>
          <w:sz w:val="21"/>
          <w:szCs w:val="21"/>
          <w:lang w:eastAsia="zh-CN"/>
        </w:rPr>
      </w:pPr>
      <w:r>
        <w:rPr>
          <w:rFonts w:hint="eastAsia"/>
          <w:sz w:val="21"/>
          <w:szCs w:val="21"/>
          <w:lang w:eastAsia="zh-CN"/>
        </w:rPr>
        <w:t>1.3.4 本项目的质量要求：见</w:t>
      </w:r>
      <w:r>
        <w:rPr>
          <w:rFonts w:hint="eastAsia"/>
          <w:sz w:val="21"/>
          <w:szCs w:val="21"/>
          <w:lang w:val="en-US" w:eastAsia="zh-CN"/>
        </w:rPr>
        <w:t>供应商</w:t>
      </w:r>
      <w:r>
        <w:rPr>
          <w:rFonts w:hint="eastAsia"/>
          <w:sz w:val="21"/>
          <w:szCs w:val="21"/>
          <w:lang w:eastAsia="zh-CN"/>
        </w:rPr>
        <w:t>须知前附表。</w:t>
      </w:r>
    </w:p>
    <w:p w14:paraId="5CA2F06A">
      <w:pPr>
        <w:spacing w:line="520" w:lineRule="exact"/>
        <w:ind w:firstLine="482" w:firstLineChars="200"/>
        <w:rPr>
          <w:b/>
          <w:bCs/>
          <w:sz w:val="24"/>
          <w:szCs w:val="24"/>
          <w:lang w:eastAsia="zh-CN"/>
        </w:rPr>
      </w:pPr>
      <w:r>
        <w:rPr>
          <w:rFonts w:hint="eastAsia"/>
          <w:b/>
          <w:bCs/>
          <w:sz w:val="24"/>
          <w:szCs w:val="24"/>
          <w:lang w:eastAsia="zh-CN"/>
        </w:rPr>
        <w:t xml:space="preserve">1.4 </w:t>
      </w:r>
      <w:r>
        <w:rPr>
          <w:rFonts w:hint="eastAsia"/>
          <w:b/>
          <w:bCs/>
          <w:sz w:val="24"/>
          <w:szCs w:val="24"/>
          <w:lang w:val="en-US" w:eastAsia="zh-CN"/>
        </w:rPr>
        <w:t>供应商</w:t>
      </w:r>
      <w:r>
        <w:rPr>
          <w:rFonts w:hint="eastAsia"/>
          <w:b/>
          <w:bCs/>
          <w:sz w:val="24"/>
          <w:szCs w:val="24"/>
          <w:lang w:eastAsia="zh-CN"/>
        </w:rPr>
        <w:t>资格要求</w:t>
      </w:r>
    </w:p>
    <w:p w14:paraId="1646CAF9">
      <w:pPr>
        <w:spacing w:line="520" w:lineRule="exact"/>
        <w:ind w:firstLine="420" w:firstLineChars="200"/>
        <w:rPr>
          <w:lang w:eastAsia="zh-CN"/>
        </w:rPr>
      </w:pPr>
      <w:r>
        <w:rPr>
          <w:rFonts w:hint="eastAsia"/>
          <w:sz w:val="21"/>
          <w:szCs w:val="21"/>
          <w:lang w:eastAsia="zh-CN"/>
        </w:rPr>
        <w:t xml:space="preserve">1.4.1 </w:t>
      </w:r>
      <w:r>
        <w:rPr>
          <w:rFonts w:hint="eastAsia"/>
          <w:sz w:val="21"/>
          <w:szCs w:val="21"/>
          <w:lang w:val="en-US" w:eastAsia="zh-CN"/>
        </w:rPr>
        <w:t>供应商</w:t>
      </w:r>
      <w:r>
        <w:rPr>
          <w:rFonts w:hint="eastAsia"/>
          <w:sz w:val="21"/>
          <w:szCs w:val="21"/>
          <w:lang w:eastAsia="zh-CN"/>
        </w:rPr>
        <w:t>应具备承担本项目的资质条件、能力和信誉见前附表。</w:t>
      </w:r>
    </w:p>
    <w:p w14:paraId="693AD29F">
      <w:pPr>
        <w:spacing w:line="520" w:lineRule="exact"/>
        <w:ind w:firstLine="420" w:firstLineChars="200"/>
        <w:rPr>
          <w:sz w:val="21"/>
          <w:szCs w:val="21"/>
          <w:lang w:eastAsia="zh-CN"/>
        </w:rPr>
      </w:pPr>
      <w:r>
        <w:rPr>
          <w:rFonts w:hint="eastAsia"/>
          <w:sz w:val="21"/>
          <w:szCs w:val="21"/>
          <w:lang w:eastAsia="zh-CN"/>
        </w:rPr>
        <w:t xml:space="preserve">1.4.2 </w:t>
      </w:r>
      <w:r>
        <w:rPr>
          <w:rFonts w:hint="eastAsia"/>
          <w:sz w:val="21"/>
          <w:szCs w:val="21"/>
          <w:lang w:val="en-US" w:eastAsia="zh-CN"/>
        </w:rPr>
        <w:t>供应商</w:t>
      </w:r>
      <w:r>
        <w:rPr>
          <w:rFonts w:hint="eastAsia"/>
          <w:sz w:val="21"/>
          <w:szCs w:val="21"/>
          <w:lang w:eastAsia="zh-CN"/>
        </w:rPr>
        <w:t>不得存在下列情形之一：</w:t>
      </w:r>
    </w:p>
    <w:p w14:paraId="04FFF32D">
      <w:pPr>
        <w:spacing w:line="520" w:lineRule="exact"/>
        <w:ind w:firstLine="420" w:firstLineChars="200"/>
        <w:rPr>
          <w:sz w:val="21"/>
          <w:szCs w:val="21"/>
          <w:lang w:eastAsia="zh-CN"/>
        </w:rPr>
      </w:pPr>
      <w:r>
        <w:rPr>
          <w:rFonts w:hint="eastAsia"/>
          <w:sz w:val="21"/>
          <w:szCs w:val="21"/>
          <w:lang w:eastAsia="zh-CN"/>
        </w:rPr>
        <w:t>(l）为采购人不具有独立法人资格的附属机构（单位）；</w:t>
      </w:r>
    </w:p>
    <w:p w14:paraId="5DB5E5F4">
      <w:pPr>
        <w:spacing w:line="520" w:lineRule="exact"/>
        <w:ind w:firstLine="420" w:firstLineChars="200"/>
        <w:rPr>
          <w:sz w:val="21"/>
          <w:szCs w:val="21"/>
          <w:lang w:eastAsia="zh-CN"/>
        </w:rPr>
      </w:pPr>
      <w:r>
        <w:rPr>
          <w:rFonts w:hint="eastAsia"/>
          <w:sz w:val="21"/>
          <w:szCs w:val="21"/>
          <w:lang w:eastAsia="zh-CN"/>
        </w:rPr>
        <w:t>(2） 为本招标项目前期准备提供设计或咨询服务，但设计施工总承包的除外；</w:t>
      </w:r>
    </w:p>
    <w:p w14:paraId="3B0806E2">
      <w:pPr>
        <w:spacing w:line="520" w:lineRule="exact"/>
        <w:ind w:firstLine="420" w:firstLineChars="200"/>
        <w:rPr>
          <w:sz w:val="21"/>
          <w:szCs w:val="21"/>
          <w:lang w:eastAsia="zh-CN"/>
        </w:rPr>
      </w:pPr>
      <w:r>
        <w:rPr>
          <w:rFonts w:hint="eastAsia"/>
          <w:sz w:val="21"/>
          <w:szCs w:val="21"/>
          <w:lang w:eastAsia="zh-CN"/>
        </w:rPr>
        <w:t>(3）为本招标项目的代建人；</w:t>
      </w:r>
    </w:p>
    <w:p w14:paraId="339EE565">
      <w:pPr>
        <w:spacing w:line="520" w:lineRule="exact"/>
        <w:ind w:firstLine="420" w:firstLineChars="200"/>
        <w:rPr>
          <w:sz w:val="21"/>
          <w:szCs w:val="21"/>
          <w:lang w:eastAsia="zh-CN"/>
        </w:rPr>
      </w:pPr>
      <w:r>
        <w:rPr>
          <w:rFonts w:hint="eastAsia"/>
          <w:sz w:val="21"/>
          <w:szCs w:val="21"/>
          <w:lang w:eastAsia="zh-CN"/>
        </w:rPr>
        <w:t>(4）为本招标项目提供招标代理服务的；</w:t>
      </w:r>
    </w:p>
    <w:p w14:paraId="70FCA531">
      <w:pPr>
        <w:spacing w:line="520" w:lineRule="exact"/>
        <w:ind w:firstLine="420" w:firstLineChars="200"/>
        <w:rPr>
          <w:sz w:val="21"/>
          <w:szCs w:val="21"/>
          <w:lang w:eastAsia="zh-CN"/>
        </w:rPr>
      </w:pPr>
      <w:r>
        <w:rPr>
          <w:rFonts w:hint="eastAsia"/>
          <w:sz w:val="21"/>
          <w:szCs w:val="21"/>
          <w:lang w:eastAsia="zh-CN"/>
        </w:rPr>
        <w:t>(5）与本招标项目的代建人或招标代理机构同为一个法定代表人的；</w:t>
      </w:r>
    </w:p>
    <w:p w14:paraId="202656E2">
      <w:pPr>
        <w:spacing w:line="520" w:lineRule="exact"/>
        <w:ind w:firstLine="420" w:firstLineChars="200"/>
        <w:rPr>
          <w:sz w:val="21"/>
          <w:szCs w:val="21"/>
          <w:lang w:eastAsia="zh-CN"/>
        </w:rPr>
      </w:pPr>
      <w:r>
        <w:rPr>
          <w:rFonts w:hint="eastAsia"/>
          <w:sz w:val="21"/>
          <w:szCs w:val="21"/>
          <w:lang w:eastAsia="zh-CN"/>
        </w:rPr>
        <w:t>(6）与本招标项目的代建人或招标代理机构相互控股或参股的；</w:t>
      </w:r>
    </w:p>
    <w:p w14:paraId="5B49E3F8">
      <w:pPr>
        <w:spacing w:line="520" w:lineRule="exact"/>
        <w:ind w:firstLine="420" w:firstLineChars="200"/>
        <w:rPr>
          <w:sz w:val="21"/>
          <w:szCs w:val="21"/>
          <w:lang w:eastAsia="zh-CN"/>
        </w:rPr>
      </w:pPr>
      <w:r>
        <w:rPr>
          <w:rFonts w:hint="eastAsia"/>
          <w:sz w:val="21"/>
          <w:szCs w:val="21"/>
          <w:lang w:eastAsia="zh-CN"/>
        </w:rPr>
        <w:t>(7）与本招标项目的代建人或招标代理机构相互任职或工作的；</w:t>
      </w:r>
    </w:p>
    <w:p w14:paraId="38C0E209">
      <w:pPr>
        <w:spacing w:line="520" w:lineRule="exact"/>
        <w:ind w:firstLine="420" w:firstLineChars="200"/>
        <w:rPr>
          <w:sz w:val="21"/>
          <w:szCs w:val="21"/>
          <w:lang w:eastAsia="zh-CN"/>
        </w:rPr>
      </w:pPr>
      <w:r>
        <w:rPr>
          <w:rFonts w:hint="eastAsia"/>
          <w:sz w:val="21"/>
          <w:szCs w:val="21"/>
          <w:lang w:eastAsia="zh-CN"/>
        </w:rPr>
        <w:t>(8）被责令停业的；</w:t>
      </w:r>
    </w:p>
    <w:p w14:paraId="0489D324">
      <w:pPr>
        <w:spacing w:line="520" w:lineRule="exact"/>
        <w:ind w:firstLine="420" w:firstLineChars="200"/>
        <w:rPr>
          <w:sz w:val="21"/>
          <w:szCs w:val="21"/>
          <w:lang w:eastAsia="zh-CN"/>
        </w:rPr>
      </w:pPr>
      <w:r>
        <w:rPr>
          <w:rFonts w:hint="eastAsia"/>
          <w:sz w:val="21"/>
          <w:szCs w:val="21"/>
          <w:lang w:eastAsia="zh-CN"/>
        </w:rPr>
        <w:t>(9）被暂停或取消磋商资格的；</w:t>
      </w:r>
    </w:p>
    <w:p w14:paraId="7B6FD79E">
      <w:pPr>
        <w:spacing w:line="520" w:lineRule="exact"/>
        <w:ind w:firstLine="420" w:firstLineChars="200"/>
        <w:rPr>
          <w:sz w:val="21"/>
          <w:szCs w:val="21"/>
          <w:lang w:eastAsia="zh-CN"/>
        </w:rPr>
      </w:pPr>
      <w:r>
        <w:rPr>
          <w:rFonts w:hint="eastAsia"/>
          <w:sz w:val="21"/>
          <w:szCs w:val="21"/>
          <w:lang w:eastAsia="zh-CN"/>
        </w:rPr>
        <w:t>(10）财产被接管或冻结的；</w:t>
      </w:r>
    </w:p>
    <w:p w14:paraId="4F0D7587">
      <w:pPr>
        <w:spacing w:line="520" w:lineRule="exact"/>
        <w:ind w:firstLine="420" w:firstLineChars="200"/>
        <w:rPr>
          <w:sz w:val="21"/>
          <w:szCs w:val="21"/>
          <w:lang w:eastAsia="zh-CN"/>
        </w:rPr>
      </w:pPr>
      <w:r>
        <w:rPr>
          <w:rFonts w:hint="eastAsia"/>
          <w:sz w:val="21"/>
          <w:szCs w:val="21"/>
          <w:lang w:eastAsia="zh-CN"/>
        </w:rPr>
        <w:t>(11）在最近三年内有骗取中标或严重违约或重大工程质量问题的。</w:t>
      </w:r>
    </w:p>
    <w:p w14:paraId="289B0E32">
      <w:pPr>
        <w:spacing w:line="520" w:lineRule="exact"/>
        <w:ind w:firstLine="482" w:firstLineChars="200"/>
        <w:rPr>
          <w:b/>
          <w:bCs/>
          <w:sz w:val="24"/>
          <w:szCs w:val="24"/>
          <w:lang w:eastAsia="zh-CN"/>
        </w:rPr>
      </w:pPr>
      <w:r>
        <w:rPr>
          <w:rFonts w:hint="eastAsia"/>
          <w:b/>
          <w:bCs/>
          <w:sz w:val="24"/>
          <w:szCs w:val="24"/>
          <w:lang w:eastAsia="zh-CN"/>
        </w:rPr>
        <w:t>1.5 费用承担</w:t>
      </w:r>
    </w:p>
    <w:p w14:paraId="11A819AD">
      <w:pPr>
        <w:spacing w:line="520" w:lineRule="exact"/>
        <w:ind w:firstLine="420" w:firstLineChars="200"/>
        <w:rPr>
          <w:sz w:val="21"/>
          <w:szCs w:val="21"/>
          <w:lang w:eastAsia="zh-CN"/>
        </w:rPr>
      </w:pPr>
      <w:r>
        <w:rPr>
          <w:rFonts w:hint="eastAsia"/>
          <w:sz w:val="21"/>
          <w:szCs w:val="21"/>
          <w:lang w:val="en-US" w:eastAsia="zh-CN"/>
        </w:rPr>
        <w:t>供应商</w:t>
      </w:r>
      <w:r>
        <w:rPr>
          <w:rFonts w:hint="eastAsia"/>
          <w:sz w:val="21"/>
          <w:szCs w:val="21"/>
          <w:lang w:eastAsia="zh-CN"/>
        </w:rPr>
        <w:t>准备和参加磋商活动发生的费用自理。</w:t>
      </w:r>
    </w:p>
    <w:p w14:paraId="4575367C">
      <w:pPr>
        <w:spacing w:line="520" w:lineRule="exact"/>
        <w:ind w:firstLine="482" w:firstLineChars="200"/>
        <w:rPr>
          <w:b/>
          <w:bCs/>
          <w:sz w:val="24"/>
          <w:szCs w:val="24"/>
          <w:lang w:eastAsia="zh-CN"/>
        </w:rPr>
      </w:pPr>
      <w:r>
        <w:rPr>
          <w:rFonts w:hint="eastAsia"/>
          <w:b/>
          <w:bCs/>
          <w:sz w:val="24"/>
          <w:szCs w:val="24"/>
          <w:lang w:eastAsia="zh-CN"/>
        </w:rPr>
        <w:t>1.6 保密</w:t>
      </w:r>
    </w:p>
    <w:p w14:paraId="4A6EE277">
      <w:pPr>
        <w:spacing w:line="520" w:lineRule="exact"/>
        <w:ind w:firstLine="420" w:firstLineChars="200"/>
        <w:rPr>
          <w:sz w:val="21"/>
          <w:szCs w:val="21"/>
          <w:lang w:eastAsia="zh-CN"/>
        </w:rPr>
      </w:pPr>
      <w:r>
        <w:rPr>
          <w:rFonts w:hint="eastAsia"/>
          <w:sz w:val="21"/>
          <w:szCs w:val="21"/>
          <w:lang w:eastAsia="zh-CN"/>
        </w:rPr>
        <w:t>参与招标投标活动的各方应对磋商文件和响应文件中的商业和技术等秘密保密，违者应对由此造成的后果承担法律责任。</w:t>
      </w:r>
    </w:p>
    <w:p w14:paraId="00F3A10C">
      <w:pPr>
        <w:spacing w:line="520" w:lineRule="exact"/>
        <w:ind w:firstLine="482" w:firstLineChars="200"/>
        <w:rPr>
          <w:b/>
          <w:bCs/>
          <w:sz w:val="24"/>
          <w:szCs w:val="24"/>
          <w:lang w:eastAsia="zh-CN"/>
        </w:rPr>
      </w:pPr>
      <w:r>
        <w:rPr>
          <w:rFonts w:hint="eastAsia"/>
          <w:b/>
          <w:bCs/>
          <w:sz w:val="24"/>
          <w:szCs w:val="24"/>
          <w:lang w:eastAsia="zh-CN"/>
        </w:rPr>
        <w:t>1.7 语言文字</w:t>
      </w:r>
    </w:p>
    <w:p w14:paraId="5CE72484">
      <w:pPr>
        <w:spacing w:line="520" w:lineRule="exact"/>
        <w:ind w:firstLine="420" w:firstLineChars="200"/>
        <w:rPr>
          <w:sz w:val="21"/>
          <w:szCs w:val="21"/>
          <w:lang w:eastAsia="zh-CN"/>
        </w:rPr>
      </w:pPr>
      <w:r>
        <w:rPr>
          <w:rFonts w:hint="eastAsia"/>
          <w:sz w:val="21"/>
          <w:szCs w:val="21"/>
          <w:lang w:eastAsia="zh-CN"/>
        </w:rPr>
        <w:t>除专用术语外，与招标磋商有关的语言均使用中文。必要时专用术语应附有中文注释。</w:t>
      </w:r>
    </w:p>
    <w:p w14:paraId="54B2CF85">
      <w:pPr>
        <w:spacing w:line="520" w:lineRule="exact"/>
        <w:ind w:firstLine="482" w:firstLineChars="200"/>
        <w:rPr>
          <w:b/>
          <w:bCs/>
          <w:sz w:val="24"/>
          <w:szCs w:val="24"/>
          <w:lang w:eastAsia="zh-CN"/>
        </w:rPr>
      </w:pPr>
      <w:r>
        <w:rPr>
          <w:rFonts w:hint="eastAsia"/>
          <w:b/>
          <w:bCs/>
          <w:sz w:val="24"/>
          <w:szCs w:val="24"/>
          <w:lang w:eastAsia="zh-CN"/>
        </w:rPr>
        <w:t>1.8 计量单位</w:t>
      </w:r>
    </w:p>
    <w:p w14:paraId="0AF3B158">
      <w:pPr>
        <w:spacing w:line="520" w:lineRule="exact"/>
        <w:ind w:firstLine="420" w:firstLineChars="200"/>
        <w:rPr>
          <w:lang w:eastAsia="zh-CN"/>
        </w:rPr>
      </w:pPr>
      <w:r>
        <w:rPr>
          <w:rFonts w:hint="eastAsia"/>
          <w:sz w:val="21"/>
          <w:szCs w:val="21"/>
          <w:lang w:eastAsia="zh-CN"/>
        </w:rPr>
        <w:t>所有计量均采用中华人民共和国法定计量单位。</w:t>
      </w:r>
    </w:p>
    <w:p w14:paraId="0A48F1B6">
      <w:pPr>
        <w:spacing w:line="520" w:lineRule="exact"/>
        <w:ind w:firstLine="482" w:firstLineChars="200"/>
        <w:rPr>
          <w:b/>
          <w:bCs/>
          <w:sz w:val="24"/>
          <w:szCs w:val="24"/>
          <w:lang w:eastAsia="zh-CN"/>
        </w:rPr>
      </w:pPr>
      <w:r>
        <w:rPr>
          <w:rFonts w:hint="eastAsia"/>
          <w:b/>
          <w:bCs/>
          <w:sz w:val="24"/>
          <w:szCs w:val="24"/>
          <w:lang w:eastAsia="zh-CN"/>
        </w:rPr>
        <w:t>1.9 踏勘现场</w:t>
      </w:r>
    </w:p>
    <w:p w14:paraId="03AE5C7D">
      <w:pPr>
        <w:spacing w:line="520" w:lineRule="exact"/>
        <w:ind w:firstLine="420" w:firstLineChars="200"/>
        <w:rPr>
          <w:sz w:val="21"/>
          <w:szCs w:val="21"/>
          <w:lang w:eastAsia="zh-CN"/>
        </w:rPr>
      </w:pPr>
      <w:r>
        <w:rPr>
          <w:rFonts w:hint="eastAsia"/>
          <w:sz w:val="21"/>
          <w:szCs w:val="21"/>
          <w:lang w:eastAsia="zh-CN"/>
        </w:rPr>
        <w:t>不组织</w:t>
      </w:r>
    </w:p>
    <w:p w14:paraId="744EEE57">
      <w:pPr>
        <w:spacing w:line="520" w:lineRule="exact"/>
        <w:ind w:firstLine="482" w:firstLineChars="200"/>
        <w:rPr>
          <w:b/>
          <w:bCs/>
          <w:sz w:val="24"/>
          <w:szCs w:val="24"/>
          <w:lang w:eastAsia="zh-CN"/>
        </w:rPr>
      </w:pPr>
      <w:r>
        <w:rPr>
          <w:rFonts w:hint="eastAsia"/>
          <w:b/>
          <w:bCs/>
          <w:sz w:val="24"/>
          <w:szCs w:val="24"/>
          <w:lang w:eastAsia="zh-CN"/>
        </w:rPr>
        <w:t>1.10 磋商预备会</w:t>
      </w:r>
    </w:p>
    <w:p w14:paraId="219B202E">
      <w:pPr>
        <w:spacing w:line="520" w:lineRule="exact"/>
        <w:ind w:firstLine="420" w:firstLineChars="200"/>
        <w:rPr>
          <w:sz w:val="21"/>
          <w:szCs w:val="21"/>
          <w:lang w:eastAsia="zh-CN"/>
        </w:rPr>
      </w:pPr>
      <w:r>
        <w:rPr>
          <w:rFonts w:hint="eastAsia"/>
          <w:sz w:val="21"/>
          <w:szCs w:val="21"/>
          <w:lang w:eastAsia="zh-CN"/>
        </w:rPr>
        <w:t>不组织</w:t>
      </w:r>
    </w:p>
    <w:p w14:paraId="5DA3E94C">
      <w:pPr>
        <w:spacing w:line="520" w:lineRule="exact"/>
        <w:ind w:firstLine="482" w:firstLineChars="200"/>
        <w:rPr>
          <w:b/>
          <w:bCs/>
          <w:sz w:val="24"/>
          <w:szCs w:val="24"/>
          <w:lang w:eastAsia="zh-CN"/>
        </w:rPr>
      </w:pPr>
      <w:r>
        <w:rPr>
          <w:rFonts w:hint="eastAsia"/>
          <w:b/>
          <w:bCs/>
          <w:sz w:val="24"/>
          <w:szCs w:val="24"/>
          <w:lang w:eastAsia="zh-CN"/>
        </w:rPr>
        <w:t>1.11 分包</w:t>
      </w:r>
    </w:p>
    <w:p w14:paraId="7A5A7D83">
      <w:pPr>
        <w:spacing w:line="520" w:lineRule="exact"/>
        <w:ind w:firstLine="420" w:firstLineChars="200"/>
        <w:rPr>
          <w:sz w:val="21"/>
          <w:szCs w:val="21"/>
          <w:lang w:eastAsia="zh-CN"/>
        </w:rPr>
      </w:pPr>
      <w:r>
        <w:rPr>
          <w:rFonts w:hint="eastAsia"/>
          <w:sz w:val="21"/>
          <w:szCs w:val="21"/>
          <w:lang w:eastAsia="zh-CN"/>
        </w:rPr>
        <w:t>不允许分包。</w:t>
      </w:r>
    </w:p>
    <w:p w14:paraId="0C8BE360">
      <w:pPr>
        <w:spacing w:line="520" w:lineRule="exact"/>
        <w:ind w:firstLine="482" w:firstLineChars="200"/>
        <w:rPr>
          <w:b/>
          <w:bCs/>
          <w:sz w:val="24"/>
          <w:szCs w:val="24"/>
          <w:lang w:eastAsia="zh-CN"/>
        </w:rPr>
      </w:pPr>
      <w:r>
        <w:rPr>
          <w:rFonts w:hint="eastAsia"/>
          <w:b/>
          <w:bCs/>
          <w:sz w:val="24"/>
          <w:szCs w:val="24"/>
          <w:lang w:eastAsia="zh-CN"/>
        </w:rPr>
        <w:t>1.12 偏离</w:t>
      </w:r>
    </w:p>
    <w:p w14:paraId="2744F825">
      <w:pPr>
        <w:spacing w:line="520" w:lineRule="exact"/>
        <w:ind w:firstLine="420" w:firstLineChars="200"/>
        <w:rPr>
          <w:lang w:eastAsia="zh-CN"/>
        </w:rPr>
      </w:pPr>
      <w:bookmarkStart w:id="8" w:name="_Toc184635072"/>
      <w:bookmarkEnd w:id="8"/>
      <w:r>
        <w:rPr>
          <w:rFonts w:hint="eastAsia"/>
          <w:sz w:val="21"/>
          <w:szCs w:val="21"/>
          <w:lang w:eastAsia="zh-CN"/>
        </w:rPr>
        <w:t>不允许偏离。</w:t>
      </w:r>
    </w:p>
    <w:p w14:paraId="20D43651">
      <w:pPr>
        <w:spacing w:line="520" w:lineRule="exact"/>
        <w:ind w:firstLine="482" w:firstLineChars="200"/>
        <w:rPr>
          <w:b/>
          <w:bCs/>
          <w:sz w:val="24"/>
          <w:szCs w:val="24"/>
          <w:lang w:eastAsia="zh-CN"/>
        </w:rPr>
      </w:pPr>
      <w:bookmarkStart w:id="9" w:name="_Toc466566784"/>
      <w:bookmarkEnd w:id="9"/>
      <w:bookmarkStart w:id="10" w:name="_Toc466566695"/>
      <w:r>
        <w:rPr>
          <w:rFonts w:hint="eastAsia"/>
          <w:b/>
          <w:bCs/>
          <w:sz w:val="24"/>
          <w:szCs w:val="24"/>
          <w:lang w:eastAsia="zh-CN"/>
        </w:rPr>
        <w:t>2．竞争性磋商文件</w:t>
      </w:r>
      <w:bookmarkEnd w:id="10"/>
    </w:p>
    <w:p w14:paraId="21BB8904">
      <w:pPr>
        <w:spacing w:line="520" w:lineRule="exact"/>
        <w:ind w:firstLine="482" w:firstLineChars="200"/>
        <w:rPr>
          <w:b/>
          <w:bCs/>
          <w:sz w:val="24"/>
          <w:szCs w:val="24"/>
          <w:lang w:eastAsia="zh-CN"/>
        </w:rPr>
      </w:pPr>
      <w:r>
        <w:rPr>
          <w:rFonts w:hint="eastAsia"/>
          <w:b/>
          <w:bCs/>
          <w:sz w:val="24"/>
          <w:szCs w:val="24"/>
          <w:lang w:eastAsia="zh-CN"/>
        </w:rPr>
        <w:t>2.1 竞争性磋商文件的组成</w:t>
      </w:r>
    </w:p>
    <w:p w14:paraId="4F9CB49A">
      <w:pPr>
        <w:spacing w:line="520" w:lineRule="exact"/>
        <w:ind w:firstLine="420" w:firstLineChars="200"/>
        <w:rPr>
          <w:sz w:val="21"/>
          <w:szCs w:val="21"/>
          <w:lang w:eastAsia="zh-CN"/>
        </w:rPr>
      </w:pPr>
      <w:r>
        <w:rPr>
          <w:rFonts w:hint="eastAsia"/>
          <w:sz w:val="21"/>
          <w:szCs w:val="21"/>
          <w:lang w:eastAsia="zh-CN"/>
        </w:rPr>
        <w:t>本竞争性磋商文件包括：</w:t>
      </w:r>
    </w:p>
    <w:p w14:paraId="68FEF613">
      <w:pPr>
        <w:spacing w:line="520" w:lineRule="exact"/>
        <w:ind w:firstLine="420" w:firstLineChars="200"/>
        <w:rPr>
          <w:sz w:val="21"/>
          <w:szCs w:val="21"/>
          <w:lang w:eastAsia="zh-CN"/>
        </w:rPr>
      </w:pPr>
      <w:r>
        <w:rPr>
          <w:rFonts w:hint="eastAsia"/>
          <w:sz w:val="21"/>
          <w:szCs w:val="21"/>
          <w:lang w:eastAsia="zh-CN"/>
        </w:rPr>
        <w:t>第一章 竞争性磋商公告</w:t>
      </w:r>
    </w:p>
    <w:p w14:paraId="02978168">
      <w:pPr>
        <w:spacing w:line="520" w:lineRule="exact"/>
        <w:ind w:firstLine="420" w:firstLineChars="200"/>
        <w:rPr>
          <w:sz w:val="21"/>
          <w:szCs w:val="21"/>
          <w:lang w:eastAsia="zh-CN"/>
        </w:rPr>
      </w:pPr>
      <w:r>
        <w:rPr>
          <w:rFonts w:hint="eastAsia"/>
          <w:sz w:val="21"/>
          <w:szCs w:val="21"/>
          <w:lang w:eastAsia="zh-CN"/>
        </w:rPr>
        <w:t>第二章 供应商须知及前附表</w:t>
      </w:r>
    </w:p>
    <w:p w14:paraId="1F54344C">
      <w:pPr>
        <w:spacing w:line="520" w:lineRule="exact"/>
        <w:ind w:firstLine="420" w:firstLineChars="200"/>
        <w:rPr>
          <w:sz w:val="21"/>
          <w:szCs w:val="21"/>
          <w:lang w:eastAsia="zh-CN"/>
        </w:rPr>
      </w:pPr>
      <w:r>
        <w:rPr>
          <w:rFonts w:hint="eastAsia"/>
          <w:sz w:val="21"/>
          <w:szCs w:val="21"/>
          <w:lang w:eastAsia="zh-CN"/>
        </w:rPr>
        <w:t>第三章 服务内容及要求</w:t>
      </w:r>
    </w:p>
    <w:p w14:paraId="1B253EC3">
      <w:pPr>
        <w:spacing w:line="520" w:lineRule="exact"/>
        <w:ind w:firstLine="420" w:firstLineChars="200"/>
        <w:rPr>
          <w:sz w:val="21"/>
          <w:szCs w:val="21"/>
          <w:lang w:eastAsia="zh-CN"/>
        </w:rPr>
      </w:pPr>
      <w:r>
        <w:rPr>
          <w:rFonts w:hint="eastAsia"/>
          <w:sz w:val="21"/>
          <w:szCs w:val="21"/>
          <w:lang w:eastAsia="zh-CN"/>
        </w:rPr>
        <w:t>第四章 评审办法</w:t>
      </w:r>
    </w:p>
    <w:p w14:paraId="559B3B2D">
      <w:pPr>
        <w:spacing w:line="520" w:lineRule="exact"/>
        <w:ind w:firstLine="420" w:firstLineChars="200"/>
        <w:rPr>
          <w:sz w:val="21"/>
          <w:szCs w:val="21"/>
          <w:lang w:eastAsia="zh-CN"/>
        </w:rPr>
      </w:pPr>
      <w:r>
        <w:rPr>
          <w:rFonts w:hint="eastAsia"/>
          <w:sz w:val="21"/>
          <w:szCs w:val="21"/>
          <w:lang w:eastAsia="zh-CN"/>
        </w:rPr>
        <w:t>第五章 合同主要条款及格式</w:t>
      </w:r>
    </w:p>
    <w:p w14:paraId="33142460">
      <w:pPr>
        <w:spacing w:line="520" w:lineRule="exact"/>
        <w:ind w:firstLine="420" w:firstLineChars="200"/>
        <w:rPr>
          <w:sz w:val="21"/>
          <w:szCs w:val="21"/>
          <w:lang w:eastAsia="zh-CN"/>
        </w:rPr>
      </w:pPr>
      <w:r>
        <w:rPr>
          <w:rFonts w:hint="eastAsia"/>
          <w:sz w:val="21"/>
          <w:szCs w:val="21"/>
          <w:lang w:eastAsia="zh-CN"/>
        </w:rPr>
        <w:t>第六章 响应文件格式</w:t>
      </w:r>
    </w:p>
    <w:p w14:paraId="502811E3">
      <w:pPr>
        <w:spacing w:line="520" w:lineRule="exact"/>
        <w:ind w:firstLine="420" w:firstLineChars="200"/>
        <w:rPr>
          <w:lang w:eastAsia="zh-CN"/>
        </w:rPr>
      </w:pPr>
      <w:r>
        <w:rPr>
          <w:rFonts w:hint="eastAsia"/>
          <w:sz w:val="21"/>
          <w:szCs w:val="21"/>
          <w:lang w:eastAsia="zh-CN"/>
        </w:rPr>
        <w:t>对竞争性磋商文件所作的澄清、修改，构成竞争性磋商文件的组成部分。</w:t>
      </w:r>
    </w:p>
    <w:p w14:paraId="2BFC26FF">
      <w:pPr>
        <w:spacing w:line="520" w:lineRule="exact"/>
        <w:rPr>
          <w:b/>
          <w:bCs/>
          <w:sz w:val="24"/>
          <w:szCs w:val="24"/>
          <w:lang w:eastAsia="zh-CN"/>
        </w:rPr>
      </w:pPr>
      <w:r>
        <w:rPr>
          <w:rFonts w:hint="eastAsia"/>
          <w:b/>
          <w:bCs/>
          <w:sz w:val="24"/>
          <w:szCs w:val="24"/>
          <w:lang w:eastAsia="zh-CN"/>
        </w:rPr>
        <w:t>2.2 竞争性磋商文件的澄清</w:t>
      </w:r>
    </w:p>
    <w:p w14:paraId="699A9440">
      <w:pPr>
        <w:spacing w:line="520" w:lineRule="exact"/>
        <w:ind w:firstLine="420" w:firstLineChars="200"/>
        <w:rPr>
          <w:rFonts w:hint="eastAsia"/>
          <w:sz w:val="21"/>
          <w:szCs w:val="21"/>
          <w:lang w:eastAsia="zh-CN"/>
        </w:rPr>
      </w:pPr>
      <w:r>
        <w:rPr>
          <w:rFonts w:hint="eastAsia"/>
          <w:sz w:val="21"/>
          <w:szCs w:val="21"/>
          <w:lang w:eastAsia="zh-CN"/>
        </w:rPr>
        <w:t xml:space="preserve">2.2.1 </w:t>
      </w:r>
      <w:r>
        <w:rPr>
          <w:rFonts w:hint="eastAsia"/>
          <w:sz w:val="21"/>
          <w:szCs w:val="21"/>
          <w:lang w:val="en-US" w:eastAsia="zh-CN"/>
        </w:rPr>
        <w:t>供应商</w:t>
      </w:r>
      <w:r>
        <w:rPr>
          <w:rFonts w:hint="eastAsia"/>
          <w:sz w:val="21"/>
          <w:szCs w:val="21"/>
          <w:lang w:eastAsia="zh-CN"/>
        </w:rPr>
        <w:t>应仔细阅读和检查竞争性磋商文件的全部内容。如发现内容不完整或附件不全，应及时向采购人提出，以便补齐。如有疑问，应在</w:t>
      </w:r>
      <w:r>
        <w:rPr>
          <w:rFonts w:hint="eastAsia"/>
          <w:sz w:val="21"/>
          <w:szCs w:val="21"/>
          <w:lang w:val="en-US" w:eastAsia="zh-CN"/>
        </w:rPr>
        <w:t>供应商</w:t>
      </w:r>
      <w:r>
        <w:rPr>
          <w:rFonts w:hint="eastAsia"/>
          <w:sz w:val="21"/>
          <w:szCs w:val="21"/>
          <w:lang w:eastAsia="zh-CN"/>
        </w:rPr>
        <w:t>须知前附表规定的时间在三门峡市公共资源交易系统中提出质询，要求采购人对竞争性磋商文件予以澄清。</w:t>
      </w:r>
    </w:p>
    <w:p w14:paraId="5B83A562">
      <w:pPr>
        <w:spacing w:line="520" w:lineRule="exact"/>
        <w:ind w:firstLine="420" w:firstLineChars="200"/>
        <w:rPr>
          <w:sz w:val="21"/>
          <w:szCs w:val="21"/>
          <w:lang w:eastAsia="zh-CN"/>
        </w:rPr>
      </w:pPr>
      <w:r>
        <w:rPr>
          <w:rFonts w:hint="eastAsia"/>
          <w:sz w:val="21"/>
          <w:szCs w:val="21"/>
          <w:lang w:eastAsia="zh-CN"/>
        </w:rPr>
        <w:t>2.2.2 竞争性磋商文件的澄清以澄清回复的方式在三门峡市公共资源交易系统中回复所有报名完成</w:t>
      </w:r>
      <w:r>
        <w:rPr>
          <w:rFonts w:hint="eastAsia"/>
          <w:sz w:val="21"/>
          <w:szCs w:val="21"/>
          <w:lang w:val="en-US" w:eastAsia="zh-CN"/>
        </w:rPr>
        <w:t>供应商</w:t>
      </w:r>
      <w:r>
        <w:rPr>
          <w:rFonts w:hint="eastAsia"/>
          <w:sz w:val="21"/>
          <w:szCs w:val="21"/>
          <w:lang w:eastAsia="zh-CN"/>
        </w:rPr>
        <w:t>，但不指明澄清问题的来源。澄清竞争性磋商文件实质性内容且影响响应文件编制的，将相应延长磋商截止时间。</w:t>
      </w:r>
    </w:p>
    <w:p w14:paraId="148B9845">
      <w:pPr>
        <w:spacing w:line="520" w:lineRule="exact"/>
        <w:ind w:firstLine="420" w:firstLineChars="200"/>
        <w:rPr>
          <w:sz w:val="21"/>
          <w:szCs w:val="21"/>
          <w:lang w:eastAsia="zh-CN"/>
        </w:rPr>
      </w:pPr>
      <w:r>
        <w:rPr>
          <w:rFonts w:hint="eastAsia"/>
          <w:sz w:val="21"/>
          <w:szCs w:val="21"/>
          <w:lang w:eastAsia="zh-CN"/>
        </w:rPr>
        <w:t xml:space="preserve">2.2.3 </w:t>
      </w:r>
      <w:r>
        <w:rPr>
          <w:sz w:val="21"/>
          <w:szCs w:val="21"/>
          <w:lang w:eastAsia="zh-CN"/>
        </w:rPr>
        <w:t xml:space="preserve"> </w:t>
      </w:r>
      <w:r>
        <w:rPr>
          <w:rFonts w:hint="eastAsia"/>
          <w:sz w:val="21"/>
          <w:szCs w:val="21"/>
          <w:lang w:val="en-US" w:eastAsia="zh-CN"/>
        </w:rPr>
        <w:t>供应商</w:t>
      </w:r>
      <w:r>
        <w:rPr>
          <w:rFonts w:hint="eastAsia"/>
          <w:sz w:val="21"/>
          <w:szCs w:val="21"/>
          <w:lang w:eastAsia="zh-CN"/>
        </w:rPr>
        <w:t>应自行查看澄清信息。</w:t>
      </w:r>
    </w:p>
    <w:p w14:paraId="03893EFB">
      <w:pPr>
        <w:spacing w:line="520" w:lineRule="exact"/>
        <w:rPr>
          <w:b/>
          <w:bCs/>
          <w:sz w:val="24"/>
          <w:szCs w:val="24"/>
          <w:lang w:eastAsia="zh-CN"/>
        </w:rPr>
      </w:pPr>
      <w:r>
        <w:rPr>
          <w:rFonts w:hint="eastAsia"/>
          <w:b/>
          <w:bCs/>
          <w:sz w:val="24"/>
          <w:szCs w:val="24"/>
          <w:lang w:eastAsia="zh-CN"/>
        </w:rPr>
        <w:t>2.3 竞争性磋商文件的修改</w:t>
      </w:r>
    </w:p>
    <w:p w14:paraId="377580EA">
      <w:pPr>
        <w:spacing w:line="520" w:lineRule="exact"/>
        <w:ind w:firstLine="420" w:firstLineChars="200"/>
        <w:rPr>
          <w:sz w:val="21"/>
          <w:szCs w:val="21"/>
          <w:lang w:eastAsia="zh-CN"/>
        </w:rPr>
      </w:pPr>
      <w:r>
        <w:rPr>
          <w:rFonts w:hint="eastAsia"/>
          <w:sz w:val="21"/>
          <w:szCs w:val="21"/>
          <w:lang w:eastAsia="zh-CN"/>
        </w:rPr>
        <w:t>2.3.1 在磋商截止时间5天前，采购人可以修改竞争性磋商文件，并以变更公告形式通知所有已购买竞争性磋商文件的</w:t>
      </w:r>
      <w:r>
        <w:rPr>
          <w:rFonts w:hint="eastAsia"/>
          <w:sz w:val="21"/>
          <w:szCs w:val="21"/>
          <w:lang w:val="en-US" w:eastAsia="zh-CN"/>
        </w:rPr>
        <w:t>供应商</w:t>
      </w:r>
      <w:r>
        <w:rPr>
          <w:rFonts w:hint="eastAsia"/>
          <w:sz w:val="21"/>
          <w:szCs w:val="21"/>
          <w:lang w:eastAsia="zh-CN"/>
        </w:rPr>
        <w:t>。</w:t>
      </w:r>
    </w:p>
    <w:p w14:paraId="0212392C">
      <w:pPr>
        <w:spacing w:line="520" w:lineRule="exact"/>
        <w:ind w:firstLine="420" w:firstLineChars="200"/>
        <w:rPr>
          <w:sz w:val="21"/>
          <w:szCs w:val="21"/>
          <w:lang w:eastAsia="zh-CN"/>
        </w:rPr>
      </w:pPr>
      <w:r>
        <w:rPr>
          <w:rFonts w:hint="eastAsia"/>
          <w:sz w:val="21"/>
          <w:szCs w:val="21"/>
          <w:lang w:eastAsia="zh-CN"/>
        </w:rPr>
        <w:t>2.3.2 如果修改竞争性磋商文件，会在三门峡市公共资源交易中心网发布变更公告，不再发纸质的变更信息。提醒</w:t>
      </w:r>
      <w:r>
        <w:rPr>
          <w:rFonts w:hint="eastAsia"/>
          <w:sz w:val="21"/>
          <w:szCs w:val="21"/>
          <w:lang w:val="en-US" w:eastAsia="zh-CN"/>
        </w:rPr>
        <w:t>供应商</w:t>
      </w:r>
      <w:r>
        <w:rPr>
          <w:rFonts w:hint="eastAsia"/>
          <w:sz w:val="21"/>
          <w:szCs w:val="21"/>
          <w:lang w:eastAsia="zh-CN"/>
        </w:rPr>
        <w:t>随时注意网上发布的信息。如因</w:t>
      </w:r>
      <w:r>
        <w:rPr>
          <w:rFonts w:hint="eastAsia"/>
          <w:sz w:val="21"/>
          <w:szCs w:val="21"/>
          <w:lang w:val="en-US" w:eastAsia="zh-CN"/>
        </w:rPr>
        <w:t>供应商</w:t>
      </w:r>
      <w:r>
        <w:rPr>
          <w:rFonts w:hint="eastAsia"/>
          <w:sz w:val="21"/>
          <w:szCs w:val="21"/>
          <w:lang w:eastAsia="zh-CN"/>
        </w:rPr>
        <w:t>自身原因未看到信息，因此造成的一切后果由</w:t>
      </w:r>
      <w:r>
        <w:rPr>
          <w:rFonts w:hint="eastAsia"/>
          <w:sz w:val="21"/>
          <w:szCs w:val="21"/>
          <w:lang w:val="en-US" w:eastAsia="zh-CN"/>
        </w:rPr>
        <w:t>供应商</w:t>
      </w:r>
      <w:r>
        <w:rPr>
          <w:rFonts w:hint="eastAsia"/>
          <w:sz w:val="21"/>
          <w:szCs w:val="21"/>
          <w:lang w:eastAsia="zh-CN"/>
        </w:rPr>
        <w:t>自行承担。</w:t>
      </w:r>
    </w:p>
    <w:p w14:paraId="013090F9">
      <w:pPr>
        <w:spacing w:line="520" w:lineRule="exact"/>
        <w:ind w:firstLine="420" w:firstLineChars="200"/>
        <w:rPr>
          <w:sz w:val="21"/>
          <w:szCs w:val="21"/>
          <w:lang w:eastAsia="zh-CN"/>
        </w:rPr>
      </w:pPr>
      <w:r>
        <w:rPr>
          <w:rFonts w:hint="eastAsia"/>
          <w:sz w:val="21"/>
          <w:szCs w:val="21"/>
          <w:lang w:eastAsia="zh-CN"/>
        </w:rPr>
        <w:t>2.3.3 为使</w:t>
      </w:r>
      <w:r>
        <w:rPr>
          <w:rFonts w:hint="eastAsia"/>
          <w:sz w:val="21"/>
          <w:szCs w:val="21"/>
          <w:lang w:val="en-US" w:eastAsia="zh-CN"/>
        </w:rPr>
        <w:t>供应商</w:t>
      </w:r>
      <w:r>
        <w:rPr>
          <w:rFonts w:hint="eastAsia"/>
          <w:sz w:val="21"/>
          <w:szCs w:val="21"/>
          <w:lang w:eastAsia="zh-CN"/>
        </w:rPr>
        <w:t>在准备竞争性磋商文件时有合理的时间考虑竞争性磋商文件的修改，招标代理机构可酌情推迟磋商截止时间和</w:t>
      </w:r>
      <w:r>
        <w:rPr>
          <w:rFonts w:hint="eastAsia"/>
          <w:sz w:val="21"/>
          <w:szCs w:val="21"/>
          <w:lang w:val="en-US" w:eastAsia="zh-CN"/>
        </w:rPr>
        <w:t>供应商</w:t>
      </w:r>
      <w:r>
        <w:rPr>
          <w:rFonts w:hint="eastAsia"/>
          <w:sz w:val="21"/>
          <w:szCs w:val="21"/>
          <w:lang w:eastAsia="zh-CN"/>
        </w:rPr>
        <w:t>时间，但应当至少在磋商截止时间三个日历日前将变更时间以发布变更公告的形式通知所有</w:t>
      </w:r>
      <w:r>
        <w:rPr>
          <w:rFonts w:hint="eastAsia"/>
          <w:sz w:val="21"/>
          <w:szCs w:val="21"/>
          <w:lang w:val="en-US" w:eastAsia="zh-CN"/>
        </w:rPr>
        <w:t>供应商</w:t>
      </w:r>
      <w:r>
        <w:rPr>
          <w:rFonts w:hint="eastAsia"/>
          <w:sz w:val="21"/>
          <w:szCs w:val="21"/>
          <w:lang w:eastAsia="zh-CN"/>
        </w:rPr>
        <w:t>。该修改内容为竞争性磋商文件的组成部分。在此情况下，采购人和</w:t>
      </w:r>
      <w:r>
        <w:rPr>
          <w:rFonts w:hint="eastAsia"/>
          <w:sz w:val="21"/>
          <w:szCs w:val="21"/>
          <w:lang w:val="en-US" w:eastAsia="zh-CN"/>
        </w:rPr>
        <w:t>供应商</w:t>
      </w:r>
      <w:r>
        <w:rPr>
          <w:rFonts w:hint="eastAsia"/>
          <w:sz w:val="21"/>
          <w:szCs w:val="21"/>
          <w:lang w:eastAsia="zh-CN"/>
        </w:rPr>
        <w:t>受磋商截止期制约的所有权利和义务均应延长至新的截止日期。</w:t>
      </w:r>
      <w:bookmarkStart w:id="11" w:name="_Toc184635073"/>
      <w:bookmarkEnd w:id="11"/>
    </w:p>
    <w:p w14:paraId="7BF08FD2">
      <w:pPr>
        <w:spacing w:line="520" w:lineRule="exact"/>
        <w:rPr>
          <w:b/>
          <w:bCs/>
          <w:sz w:val="24"/>
          <w:szCs w:val="24"/>
          <w:lang w:eastAsia="zh-CN"/>
        </w:rPr>
      </w:pPr>
      <w:r>
        <w:rPr>
          <w:rFonts w:hint="eastAsia"/>
          <w:b/>
          <w:bCs/>
          <w:sz w:val="24"/>
          <w:szCs w:val="24"/>
          <w:lang w:eastAsia="zh-CN"/>
        </w:rPr>
        <w:t>3．响应文件</w:t>
      </w:r>
    </w:p>
    <w:p w14:paraId="6CEDB08E">
      <w:pPr>
        <w:spacing w:line="520" w:lineRule="exact"/>
        <w:rPr>
          <w:b/>
          <w:bCs/>
          <w:sz w:val="24"/>
          <w:szCs w:val="24"/>
          <w:lang w:eastAsia="zh-CN"/>
        </w:rPr>
      </w:pPr>
      <w:r>
        <w:rPr>
          <w:rFonts w:hint="eastAsia"/>
          <w:b/>
          <w:bCs/>
          <w:sz w:val="24"/>
          <w:szCs w:val="24"/>
          <w:lang w:eastAsia="zh-CN"/>
        </w:rPr>
        <w:t>3.1 响应文件的组成</w:t>
      </w:r>
    </w:p>
    <w:p w14:paraId="2681F228">
      <w:pPr>
        <w:spacing w:line="520" w:lineRule="exact"/>
        <w:rPr>
          <w:b/>
          <w:bCs/>
          <w:sz w:val="24"/>
          <w:szCs w:val="24"/>
          <w:lang w:eastAsia="zh-CN"/>
        </w:rPr>
      </w:pPr>
      <w:r>
        <w:rPr>
          <w:rFonts w:hint="eastAsia"/>
          <w:b/>
          <w:bCs/>
          <w:sz w:val="24"/>
          <w:szCs w:val="24"/>
          <w:lang w:eastAsia="zh-CN"/>
        </w:rPr>
        <w:t>3.1.1 响应文件应包括下列内容：</w:t>
      </w:r>
    </w:p>
    <w:p w14:paraId="414FC6C9">
      <w:pPr>
        <w:spacing w:line="520" w:lineRule="exact"/>
        <w:rPr>
          <w:rFonts w:hint="eastAsia"/>
          <w:color w:val="auto"/>
          <w:sz w:val="21"/>
          <w:szCs w:val="21"/>
          <w:lang w:eastAsia="zh-CN"/>
        </w:rPr>
      </w:pPr>
      <w:r>
        <w:rPr>
          <w:rFonts w:hint="eastAsia"/>
          <w:color w:val="auto"/>
          <w:sz w:val="21"/>
          <w:szCs w:val="21"/>
          <w:lang w:eastAsia="zh-CN"/>
        </w:rPr>
        <w:t>（1）磋商响应函</w:t>
      </w:r>
    </w:p>
    <w:p w14:paraId="1E12DA4C">
      <w:pPr>
        <w:pStyle w:val="6"/>
        <w:spacing w:line="520" w:lineRule="exact"/>
        <w:rPr>
          <w:color w:val="auto"/>
          <w:lang w:eastAsia="zh-CN"/>
        </w:rPr>
      </w:pPr>
      <w:r>
        <w:rPr>
          <w:rFonts w:hint="eastAsia"/>
          <w:color w:val="auto"/>
          <w:sz w:val="21"/>
          <w:szCs w:val="21"/>
          <w:lang w:eastAsia="zh-CN"/>
        </w:rPr>
        <w:t>（2）首次报价一览表</w:t>
      </w:r>
    </w:p>
    <w:p w14:paraId="7DBA528C">
      <w:pPr>
        <w:spacing w:line="520" w:lineRule="exact"/>
        <w:rPr>
          <w:rFonts w:hint="eastAsia"/>
          <w:color w:val="auto"/>
          <w:sz w:val="21"/>
          <w:szCs w:val="21"/>
          <w:lang w:eastAsia="zh-CN"/>
        </w:rPr>
      </w:pPr>
      <w:r>
        <w:rPr>
          <w:rFonts w:hint="eastAsia"/>
          <w:color w:val="auto"/>
          <w:sz w:val="21"/>
          <w:szCs w:val="21"/>
          <w:lang w:eastAsia="zh-CN"/>
        </w:rPr>
        <w:t>（3）法定代表人身份证明书</w:t>
      </w:r>
    </w:p>
    <w:p w14:paraId="5695774A">
      <w:pPr>
        <w:spacing w:line="520" w:lineRule="exact"/>
        <w:rPr>
          <w:rFonts w:hint="eastAsia"/>
          <w:color w:val="auto"/>
          <w:sz w:val="21"/>
          <w:szCs w:val="21"/>
          <w:lang w:eastAsia="zh-CN"/>
        </w:rPr>
      </w:pPr>
      <w:r>
        <w:rPr>
          <w:rFonts w:hint="eastAsia"/>
          <w:color w:val="auto"/>
          <w:sz w:val="21"/>
          <w:szCs w:val="21"/>
          <w:lang w:eastAsia="zh-CN"/>
        </w:rPr>
        <w:t>（4）授权委托书</w:t>
      </w:r>
    </w:p>
    <w:p w14:paraId="6BFBFBA2">
      <w:pPr>
        <w:spacing w:line="520" w:lineRule="exact"/>
        <w:rPr>
          <w:rFonts w:hint="eastAsia"/>
          <w:color w:val="auto"/>
          <w:sz w:val="21"/>
          <w:szCs w:val="21"/>
          <w:lang w:eastAsia="zh-CN"/>
        </w:rPr>
      </w:pPr>
      <w:r>
        <w:rPr>
          <w:rFonts w:hint="eastAsia"/>
          <w:color w:val="auto"/>
          <w:sz w:val="21"/>
          <w:szCs w:val="21"/>
          <w:lang w:eastAsia="zh-CN"/>
        </w:rPr>
        <w:t>（5）磋商承诺函</w:t>
      </w:r>
    </w:p>
    <w:p w14:paraId="609404BA">
      <w:pPr>
        <w:spacing w:line="520" w:lineRule="exact"/>
        <w:rPr>
          <w:rFonts w:hint="eastAsia"/>
          <w:color w:val="auto"/>
          <w:sz w:val="21"/>
          <w:szCs w:val="21"/>
          <w:lang w:eastAsia="zh-CN"/>
        </w:rPr>
      </w:pPr>
      <w:r>
        <w:rPr>
          <w:rFonts w:hint="eastAsia"/>
          <w:color w:val="auto"/>
          <w:sz w:val="21"/>
          <w:szCs w:val="21"/>
          <w:lang w:eastAsia="zh-CN"/>
        </w:rPr>
        <w:t>（6）资格审查资料</w:t>
      </w:r>
    </w:p>
    <w:p w14:paraId="5CD91EC9">
      <w:pPr>
        <w:spacing w:line="520" w:lineRule="exact"/>
        <w:rPr>
          <w:rFonts w:hint="eastAsia"/>
          <w:color w:val="auto"/>
          <w:sz w:val="21"/>
          <w:szCs w:val="21"/>
          <w:lang w:eastAsia="zh-CN"/>
        </w:rPr>
      </w:pPr>
      <w:r>
        <w:rPr>
          <w:rFonts w:hint="eastAsia"/>
          <w:color w:val="auto"/>
          <w:sz w:val="21"/>
          <w:szCs w:val="21"/>
          <w:lang w:eastAsia="zh-CN"/>
        </w:rPr>
        <w:t>（7）磋商响应供应商基本情况表</w:t>
      </w:r>
    </w:p>
    <w:p w14:paraId="162CFCAB">
      <w:pPr>
        <w:spacing w:line="520" w:lineRule="exact"/>
        <w:rPr>
          <w:rFonts w:hint="eastAsia"/>
          <w:color w:val="auto"/>
          <w:sz w:val="21"/>
          <w:szCs w:val="21"/>
          <w:lang w:eastAsia="zh-CN"/>
        </w:rPr>
      </w:pPr>
      <w:r>
        <w:rPr>
          <w:rFonts w:hint="eastAsia"/>
          <w:color w:val="auto"/>
          <w:sz w:val="21"/>
          <w:szCs w:val="21"/>
          <w:lang w:eastAsia="zh-CN"/>
        </w:rPr>
        <w:t>（</w:t>
      </w:r>
      <w:r>
        <w:rPr>
          <w:rFonts w:hint="eastAsia"/>
          <w:color w:val="auto"/>
          <w:sz w:val="21"/>
          <w:szCs w:val="21"/>
          <w:lang w:val="en-US" w:eastAsia="zh-CN"/>
        </w:rPr>
        <w:t>8</w:t>
      </w:r>
      <w:r>
        <w:rPr>
          <w:rFonts w:hint="eastAsia"/>
          <w:color w:val="auto"/>
          <w:sz w:val="21"/>
          <w:szCs w:val="21"/>
          <w:lang w:eastAsia="zh-CN"/>
        </w:rPr>
        <w:t>）项目服务方案</w:t>
      </w:r>
    </w:p>
    <w:p w14:paraId="57260FED">
      <w:pPr>
        <w:spacing w:line="520" w:lineRule="exact"/>
        <w:rPr>
          <w:rFonts w:hint="eastAsia"/>
          <w:color w:val="auto"/>
          <w:sz w:val="21"/>
          <w:szCs w:val="21"/>
          <w:lang w:eastAsia="zh-CN"/>
        </w:rPr>
      </w:pPr>
      <w:r>
        <w:rPr>
          <w:rFonts w:hint="eastAsia"/>
          <w:color w:val="auto"/>
          <w:sz w:val="21"/>
          <w:szCs w:val="21"/>
          <w:lang w:eastAsia="zh-CN"/>
        </w:rPr>
        <w:t>（</w:t>
      </w:r>
      <w:r>
        <w:rPr>
          <w:rFonts w:hint="eastAsia"/>
          <w:color w:val="auto"/>
          <w:sz w:val="21"/>
          <w:szCs w:val="21"/>
          <w:lang w:val="en-US" w:eastAsia="zh-CN"/>
        </w:rPr>
        <w:t>9</w:t>
      </w:r>
      <w:r>
        <w:rPr>
          <w:rFonts w:hint="eastAsia"/>
          <w:color w:val="auto"/>
          <w:sz w:val="21"/>
          <w:szCs w:val="21"/>
          <w:lang w:eastAsia="zh-CN"/>
        </w:rPr>
        <w:t>）供应商服务承诺</w:t>
      </w:r>
    </w:p>
    <w:p w14:paraId="0040490A">
      <w:pPr>
        <w:spacing w:line="520" w:lineRule="exact"/>
        <w:rPr>
          <w:color w:val="auto"/>
          <w:sz w:val="21"/>
          <w:szCs w:val="21"/>
          <w:lang w:eastAsia="zh-CN"/>
        </w:rPr>
      </w:pPr>
      <w:r>
        <w:rPr>
          <w:rFonts w:hint="eastAsia"/>
          <w:color w:val="auto"/>
          <w:sz w:val="21"/>
          <w:szCs w:val="21"/>
          <w:lang w:eastAsia="zh-CN"/>
        </w:rPr>
        <w:t>（</w:t>
      </w:r>
      <w:r>
        <w:rPr>
          <w:rFonts w:hint="eastAsia"/>
          <w:color w:val="auto"/>
          <w:sz w:val="21"/>
          <w:szCs w:val="21"/>
          <w:lang w:val="en-US" w:eastAsia="zh-CN"/>
        </w:rPr>
        <w:t>10</w:t>
      </w:r>
      <w:r>
        <w:rPr>
          <w:rFonts w:hint="eastAsia"/>
          <w:color w:val="auto"/>
          <w:sz w:val="21"/>
          <w:szCs w:val="21"/>
          <w:lang w:eastAsia="zh-CN"/>
        </w:rPr>
        <w:t>）供应商可提交的其他资料</w:t>
      </w:r>
    </w:p>
    <w:p w14:paraId="1964F6F7">
      <w:pPr>
        <w:spacing w:line="520" w:lineRule="exact"/>
        <w:rPr>
          <w:b/>
          <w:bCs/>
          <w:sz w:val="24"/>
          <w:szCs w:val="24"/>
          <w:lang w:eastAsia="zh-CN"/>
        </w:rPr>
      </w:pPr>
      <w:r>
        <w:rPr>
          <w:rFonts w:hint="eastAsia"/>
          <w:b/>
          <w:bCs/>
          <w:sz w:val="24"/>
          <w:szCs w:val="24"/>
          <w:lang w:eastAsia="zh-CN"/>
        </w:rPr>
        <w:t>3.2.磋商报价</w:t>
      </w:r>
    </w:p>
    <w:p w14:paraId="77E8322B">
      <w:pPr>
        <w:spacing w:line="520" w:lineRule="exact"/>
        <w:ind w:firstLine="420" w:firstLineChars="200"/>
        <w:rPr>
          <w:sz w:val="21"/>
          <w:szCs w:val="21"/>
          <w:lang w:eastAsia="zh-CN"/>
        </w:rPr>
      </w:pPr>
      <w:r>
        <w:rPr>
          <w:rFonts w:hint="eastAsia"/>
          <w:sz w:val="21"/>
          <w:szCs w:val="21"/>
          <w:lang w:eastAsia="zh-CN"/>
        </w:rPr>
        <w:t>3.2.1本项目的磋商报价采用本须知响应须知前附表所规定的方式进行报价。</w:t>
      </w:r>
    </w:p>
    <w:p w14:paraId="64E9F27C">
      <w:pPr>
        <w:spacing w:line="520" w:lineRule="exact"/>
        <w:rPr>
          <w:sz w:val="21"/>
          <w:szCs w:val="21"/>
          <w:lang w:eastAsia="zh-CN"/>
        </w:rPr>
      </w:pPr>
      <w:r>
        <w:rPr>
          <w:rFonts w:hint="eastAsia"/>
          <w:sz w:val="21"/>
          <w:szCs w:val="21"/>
          <w:lang w:eastAsia="zh-CN"/>
        </w:rPr>
        <w:t>（1）报价内容</w:t>
      </w:r>
    </w:p>
    <w:p w14:paraId="4324C547">
      <w:pPr>
        <w:spacing w:line="520" w:lineRule="exact"/>
        <w:ind w:firstLine="420" w:firstLineChars="200"/>
        <w:rPr>
          <w:sz w:val="21"/>
          <w:szCs w:val="21"/>
          <w:lang w:eastAsia="zh-CN"/>
        </w:rPr>
      </w:pPr>
      <w:r>
        <w:rPr>
          <w:rFonts w:hint="eastAsia"/>
          <w:sz w:val="21"/>
          <w:szCs w:val="21"/>
          <w:lang w:eastAsia="zh-CN"/>
        </w:rPr>
        <w:t>磋商报价为</w:t>
      </w:r>
      <w:r>
        <w:rPr>
          <w:rFonts w:hint="eastAsia"/>
          <w:sz w:val="21"/>
          <w:szCs w:val="21"/>
          <w:lang w:val="en-US" w:eastAsia="zh-CN"/>
        </w:rPr>
        <w:t>供应商</w:t>
      </w:r>
      <w:r>
        <w:rPr>
          <w:rFonts w:hint="eastAsia"/>
          <w:sz w:val="21"/>
          <w:szCs w:val="21"/>
          <w:lang w:eastAsia="zh-CN"/>
        </w:rPr>
        <w:t xml:space="preserve">在响应文件中提出的各项支付金额的总和，其中包括磋商范围规定的服务及其配套技术服务的所有费用。(投标报价应采用磋商函及其附录规定的格式) </w:t>
      </w:r>
    </w:p>
    <w:p w14:paraId="2A014895">
      <w:pPr>
        <w:spacing w:line="520" w:lineRule="exact"/>
        <w:rPr>
          <w:sz w:val="21"/>
          <w:szCs w:val="21"/>
          <w:lang w:eastAsia="zh-CN"/>
        </w:rPr>
      </w:pPr>
      <w:r>
        <w:rPr>
          <w:rFonts w:hint="eastAsia"/>
          <w:sz w:val="21"/>
          <w:szCs w:val="21"/>
          <w:lang w:eastAsia="zh-CN"/>
        </w:rPr>
        <w:t>（2）如有报价的补充规定，见本须知前附表。</w:t>
      </w:r>
    </w:p>
    <w:p w14:paraId="213D203B">
      <w:pPr>
        <w:spacing w:line="520" w:lineRule="exact"/>
        <w:ind w:firstLine="420" w:firstLineChars="200"/>
        <w:rPr>
          <w:sz w:val="21"/>
          <w:szCs w:val="21"/>
          <w:lang w:eastAsia="zh-CN"/>
        </w:rPr>
      </w:pPr>
      <w:r>
        <w:rPr>
          <w:rFonts w:hint="eastAsia"/>
          <w:sz w:val="21"/>
          <w:szCs w:val="21"/>
          <w:lang w:eastAsia="zh-CN"/>
        </w:rPr>
        <w:t xml:space="preserve">3.2.2 </w:t>
      </w:r>
      <w:r>
        <w:rPr>
          <w:rFonts w:hint="eastAsia"/>
          <w:sz w:val="21"/>
          <w:szCs w:val="21"/>
          <w:lang w:val="en-US" w:eastAsia="zh-CN"/>
        </w:rPr>
        <w:t>供应商</w:t>
      </w:r>
      <w:r>
        <w:rPr>
          <w:rFonts w:hint="eastAsia"/>
          <w:sz w:val="21"/>
          <w:szCs w:val="21"/>
          <w:lang w:eastAsia="zh-CN"/>
        </w:rPr>
        <w:t>的磋商报价，应是完成合同条款上所列磋商范围的全部，不得以任何理由予以重复，作为</w:t>
      </w:r>
      <w:r>
        <w:rPr>
          <w:rFonts w:hint="eastAsia"/>
          <w:sz w:val="21"/>
          <w:szCs w:val="21"/>
          <w:lang w:val="en-US" w:eastAsia="zh-CN"/>
        </w:rPr>
        <w:t>供应商</w:t>
      </w:r>
      <w:r>
        <w:rPr>
          <w:rFonts w:hint="eastAsia"/>
          <w:sz w:val="21"/>
          <w:szCs w:val="21"/>
          <w:lang w:eastAsia="zh-CN"/>
        </w:rPr>
        <w:t>计算单价或总价的依据。除非采购人对竞争性磋商文件予以修改，</w:t>
      </w:r>
      <w:r>
        <w:rPr>
          <w:rFonts w:hint="eastAsia"/>
          <w:sz w:val="21"/>
          <w:szCs w:val="21"/>
          <w:lang w:val="en-US" w:eastAsia="zh-CN"/>
        </w:rPr>
        <w:t>供应商</w:t>
      </w:r>
      <w:r>
        <w:rPr>
          <w:rFonts w:hint="eastAsia"/>
          <w:sz w:val="21"/>
          <w:szCs w:val="21"/>
          <w:lang w:eastAsia="zh-CN"/>
        </w:rPr>
        <w:t>应按本竞争性磋商文件及采购人提供的技术资料进行报价。任何有选择的报价将不予接受。</w:t>
      </w:r>
    </w:p>
    <w:p w14:paraId="6DE354D9">
      <w:pPr>
        <w:spacing w:line="520" w:lineRule="exact"/>
        <w:rPr>
          <w:b/>
          <w:bCs/>
          <w:sz w:val="24"/>
          <w:szCs w:val="24"/>
          <w:lang w:eastAsia="zh-CN"/>
        </w:rPr>
      </w:pPr>
      <w:r>
        <w:rPr>
          <w:rFonts w:hint="eastAsia"/>
          <w:b/>
          <w:bCs/>
          <w:sz w:val="24"/>
          <w:szCs w:val="24"/>
          <w:lang w:eastAsia="zh-CN"/>
        </w:rPr>
        <w:t>3.3 磋商有效期</w:t>
      </w:r>
    </w:p>
    <w:p w14:paraId="752E886D">
      <w:pPr>
        <w:spacing w:line="520" w:lineRule="exact"/>
        <w:ind w:firstLine="420" w:firstLineChars="200"/>
        <w:rPr>
          <w:sz w:val="21"/>
          <w:szCs w:val="21"/>
          <w:lang w:eastAsia="zh-CN"/>
        </w:rPr>
      </w:pPr>
      <w:r>
        <w:rPr>
          <w:rFonts w:hint="eastAsia"/>
          <w:sz w:val="21"/>
          <w:szCs w:val="21"/>
          <w:lang w:eastAsia="zh-CN"/>
        </w:rPr>
        <w:t>3.3.1 在</w:t>
      </w:r>
      <w:r>
        <w:rPr>
          <w:rFonts w:hint="eastAsia"/>
          <w:sz w:val="21"/>
          <w:szCs w:val="21"/>
          <w:lang w:val="en-US" w:eastAsia="zh-CN"/>
        </w:rPr>
        <w:t>供应商</w:t>
      </w:r>
      <w:r>
        <w:rPr>
          <w:rFonts w:hint="eastAsia"/>
          <w:sz w:val="21"/>
          <w:szCs w:val="21"/>
          <w:lang w:eastAsia="zh-CN"/>
        </w:rPr>
        <w:t>须知前附表规定的磋商有效期内，</w:t>
      </w:r>
      <w:r>
        <w:rPr>
          <w:rFonts w:hint="eastAsia"/>
          <w:sz w:val="21"/>
          <w:szCs w:val="21"/>
          <w:lang w:val="en-US" w:eastAsia="zh-CN"/>
        </w:rPr>
        <w:t>供应商</w:t>
      </w:r>
      <w:r>
        <w:rPr>
          <w:rFonts w:hint="eastAsia"/>
          <w:sz w:val="21"/>
          <w:szCs w:val="21"/>
          <w:lang w:eastAsia="zh-CN"/>
        </w:rPr>
        <w:t>人不得要求撤销或修改其响应文件。</w:t>
      </w:r>
    </w:p>
    <w:p w14:paraId="1E17227F">
      <w:pPr>
        <w:spacing w:line="520" w:lineRule="exact"/>
        <w:ind w:firstLine="420" w:firstLineChars="200"/>
        <w:rPr>
          <w:sz w:val="21"/>
          <w:szCs w:val="21"/>
          <w:lang w:eastAsia="zh-CN"/>
        </w:rPr>
      </w:pPr>
      <w:r>
        <w:rPr>
          <w:rFonts w:hint="eastAsia"/>
          <w:sz w:val="21"/>
          <w:szCs w:val="21"/>
          <w:lang w:eastAsia="zh-CN"/>
        </w:rPr>
        <w:t>3.3.2 出现特殊情况需要延长磋商有效期的，采购人以书面形式通知所有</w:t>
      </w:r>
      <w:r>
        <w:rPr>
          <w:rFonts w:hint="eastAsia"/>
          <w:sz w:val="21"/>
          <w:szCs w:val="21"/>
          <w:lang w:val="en-US" w:eastAsia="zh-CN"/>
        </w:rPr>
        <w:t>供应商</w:t>
      </w:r>
      <w:r>
        <w:rPr>
          <w:rFonts w:hint="eastAsia"/>
          <w:sz w:val="21"/>
          <w:szCs w:val="21"/>
          <w:lang w:eastAsia="zh-CN"/>
        </w:rPr>
        <w:t>延长磋商有效期。</w:t>
      </w:r>
      <w:r>
        <w:rPr>
          <w:rFonts w:hint="eastAsia"/>
          <w:sz w:val="21"/>
          <w:szCs w:val="21"/>
          <w:lang w:val="en-US" w:eastAsia="zh-CN"/>
        </w:rPr>
        <w:t>供应商</w:t>
      </w:r>
      <w:r>
        <w:rPr>
          <w:rFonts w:hint="eastAsia"/>
          <w:sz w:val="21"/>
          <w:szCs w:val="21"/>
          <w:lang w:eastAsia="zh-CN"/>
        </w:rPr>
        <w:t>同意延长的，不得要求或被允许修改或撤销其响应文件；</w:t>
      </w:r>
      <w:r>
        <w:rPr>
          <w:rFonts w:hint="eastAsia"/>
          <w:sz w:val="21"/>
          <w:szCs w:val="21"/>
          <w:lang w:val="en-US" w:eastAsia="zh-CN"/>
        </w:rPr>
        <w:t>供应商</w:t>
      </w:r>
      <w:r>
        <w:rPr>
          <w:rFonts w:hint="eastAsia"/>
          <w:sz w:val="21"/>
          <w:szCs w:val="21"/>
          <w:lang w:eastAsia="zh-CN"/>
        </w:rPr>
        <w:t>拒绝延长的，其磋商失效。</w:t>
      </w:r>
    </w:p>
    <w:p w14:paraId="467EA998">
      <w:pPr>
        <w:spacing w:line="520" w:lineRule="exact"/>
        <w:rPr>
          <w:rFonts w:hint="eastAsia"/>
          <w:b/>
          <w:bCs/>
          <w:sz w:val="24"/>
          <w:szCs w:val="24"/>
          <w:lang w:eastAsia="zh-CN"/>
        </w:rPr>
      </w:pPr>
      <w:r>
        <w:rPr>
          <w:rFonts w:hint="eastAsia"/>
          <w:b/>
          <w:bCs/>
          <w:sz w:val="24"/>
          <w:szCs w:val="24"/>
          <w:lang w:eastAsia="zh-CN"/>
        </w:rPr>
        <w:t>3.4 磋商保证金</w:t>
      </w:r>
    </w:p>
    <w:p w14:paraId="13486A81">
      <w:pPr>
        <w:spacing w:line="520" w:lineRule="exact"/>
        <w:ind w:firstLine="420" w:firstLineChars="200"/>
        <w:rPr>
          <w:sz w:val="21"/>
          <w:szCs w:val="21"/>
          <w:lang w:eastAsia="zh-CN"/>
        </w:rPr>
      </w:pPr>
      <w:r>
        <w:rPr>
          <w:rFonts w:hint="eastAsia"/>
          <w:sz w:val="21"/>
          <w:szCs w:val="21"/>
          <w:lang w:eastAsia="zh-CN"/>
        </w:rPr>
        <w:t>按照《河南省财政厅</w:t>
      </w:r>
      <w:r>
        <w:rPr>
          <w:sz w:val="21"/>
          <w:szCs w:val="21"/>
          <w:lang w:eastAsia="zh-CN"/>
        </w:rPr>
        <w:t>关于优化政府采购营商环境有关问题的通知</w:t>
      </w:r>
      <w:r>
        <w:rPr>
          <w:rFonts w:hint="eastAsia"/>
          <w:sz w:val="21"/>
          <w:szCs w:val="21"/>
          <w:lang w:eastAsia="zh-CN"/>
        </w:rPr>
        <w:t>》（豫财购[2019]4号文）的要求本项目不再收取磋商保证金。</w:t>
      </w:r>
    </w:p>
    <w:p w14:paraId="25827DE7">
      <w:pPr>
        <w:spacing w:line="520" w:lineRule="exact"/>
        <w:rPr>
          <w:b/>
          <w:bCs/>
          <w:sz w:val="24"/>
          <w:szCs w:val="24"/>
          <w:lang w:eastAsia="zh-CN"/>
        </w:rPr>
      </w:pPr>
      <w:r>
        <w:rPr>
          <w:rFonts w:hint="eastAsia"/>
          <w:b/>
          <w:bCs/>
          <w:sz w:val="24"/>
          <w:szCs w:val="24"/>
          <w:lang w:eastAsia="zh-CN"/>
        </w:rPr>
        <w:t>3.5 企业基本情况资料</w:t>
      </w:r>
    </w:p>
    <w:p w14:paraId="677EE419">
      <w:pPr>
        <w:spacing w:line="520" w:lineRule="exact"/>
        <w:ind w:firstLine="420" w:firstLineChars="200"/>
        <w:rPr>
          <w:sz w:val="21"/>
          <w:szCs w:val="21"/>
          <w:lang w:eastAsia="zh-CN"/>
        </w:rPr>
      </w:pPr>
      <w:r>
        <w:rPr>
          <w:rFonts w:hint="eastAsia"/>
          <w:sz w:val="21"/>
          <w:szCs w:val="21"/>
          <w:lang w:eastAsia="zh-CN"/>
        </w:rPr>
        <w:t>3.5.1“</w:t>
      </w:r>
      <w:r>
        <w:rPr>
          <w:rFonts w:hint="eastAsia"/>
          <w:sz w:val="21"/>
          <w:szCs w:val="21"/>
          <w:lang w:val="en-US" w:eastAsia="zh-CN"/>
        </w:rPr>
        <w:t>供应商</w:t>
      </w:r>
      <w:r>
        <w:rPr>
          <w:rFonts w:hint="eastAsia"/>
          <w:sz w:val="21"/>
          <w:szCs w:val="21"/>
          <w:lang w:eastAsia="zh-CN"/>
        </w:rPr>
        <w:t>基本情况表”应附</w:t>
      </w:r>
      <w:r>
        <w:rPr>
          <w:rFonts w:hint="eastAsia"/>
          <w:sz w:val="21"/>
          <w:szCs w:val="21"/>
          <w:lang w:val="en-US" w:eastAsia="zh-CN"/>
        </w:rPr>
        <w:t>供应商</w:t>
      </w:r>
      <w:r>
        <w:rPr>
          <w:rFonts w:hint="eastAsia"/>
          <w:sz w:val="21"/>
          <w:szCs w:val="21"/>
          <w:lang w:eastAsia="zh-CN"/>
        </w:rPr>
        <w:t>营业执照副本、资质证书副本等材料扫描件。</w:t>
      </w:r>
    </w:p>
    <w:p w14:paraId="2B440485">
      <w:pPr>
        <w:spacing w:line="520" w:lineRule="exact"/>
        <w:ind w:firstLine="420" w:firstLineChars="200"/>
        <w:rPr>
          <w:sz w:val="21"/>
          <w:szCs w:val="21"/>
          <w:lang w:eastAsia="zh-CN"/>
        </w:rPr>
      </w:pPr>
      <w:r>
        <w:rPr>
          <w:rFonts w:hint="eastAsia"/>
          <w:sz w:val="21"/>
          <w:szCs w:val="21"/>
          <w:lang w:eastAsia="zh-CN"/>
        </w:rPr>
        <w:t>3.5.2“近年完成的类似项目情况表”应附</w:t>
      </w:r>
      <w:r>
        <w:rPr>
          <w:sz w:val="21"/>
          <w:szCs w:val="21"/>
          <w:lang w:eastAsia="zh-CN"/>
        </w:rPr>
        <w:t>202</w:t>
      </w:r>
      <w:r>
        <w:rPr>
          <w:rFonts w:hint="eastAsia"/>
          <w:sz w:val="21"/>
          <w:szCs w:val="21"/>
          <w:lang w:val="en-US" w:eastAsia="zh-CN"/>
        </w:rPr>
        <w:t>2</w:t>
      </w:r>
      <w:r>
        <w:rPr>
          <w:rFonts w:hint="eastAsia"/>
          <w:sz w:val="21"/>
          <w:szCs w:val="21"/>
          <w:lang w:eastAsia="zh-CN"/>
        </w:rPr>
        <w:t>年1月1日至今合同协议书或中标通知书，具体年份要求见</w:t>
      </w:r>
      <w:r>
        <w:rPr>
          <w:rFonts w:hint="eastAsia"/>
          <w:sz w:val="21"/>
          <w:szCs w:val="21"/>
          <w:lang w:val="en-US" w:eastAsia="zh-CN"/>
        </w:rPr>
        <w:t>供应商</w:t>
      </w:r>
      <w:r>
        <w:rPr>
          <w:rFonts w:hint="eastAsia"/>
          <w:sz w:val="21"/>
          <w:szCs w:val="21"/>
          <w:lang w:eastAsia="zh-CN"/>
        </w:rPr>
        <w:t>须知前附表。每张表格只填写一个项目，并标明序号。</w:t>
      </w:r>
    </w:p>
    <w:p w14:paraId="7F5D3870">
      <w:pPr>
        <w:spacing w:line="520" w:lineRule="exact"/>
        <w:rPr>
          <w:b/>
          <w:bCs/>
          <w:sz w:val="24"/>
          <w:szCs w:val="24"/>
          <w:lang w:eastAsia="zh-CN"/>
        </w:rPr>
      </w:pPr>
      <w:r>
        <w:rPr>
          <w:rFonts w:hint="eastAsia"/>
          <w:b/>
          <w:bCs/>
          <w:sz w:val="24"/>
          <w:szCs w:val="24"/>
          <w:lang w:eastAsia="zh-CN"/>
        </w:rPr>
        <w:t>3.6 备选磋商方案</w:t>
      </w:r>
    </w:p>
    <w:p w14:paraId="0D04FA4A">
      <w:pPr>
        <w:spacing w:line="520" w:lineRule="exact"/>
        <w:ind w:firstLine="420" w:firstLineChars="200"/>
        <w:rPr>
          <w:sz w:val="21"/>
          <w:szCs w:val="21"/>
          <w:lang w:eastAsia="zh-CN"/>
        </w:rPr>
      </w:pPr>
      <w:r>
        <w:rPr>
          <w:rFonts w:hint="eastAsia"/>
          <w:sz w:val="21"/>
          <w:szCs w:val="21"/>
          <w:lang w:val="en-US" w:eastAsia="zh-CN"/>
        </w:rPr>
        <w:t>供应商</w:t>
      </w:r>
      <w:r>
        <w:rPr>
          <w:rFonts w:hint="eastAsia"/>
          <w:sz w:val="21"/>
          <w:szCs w:val="21"/>
          <w:lang w:eastAsia="zh-CN"/>
        </w:rPr>
        <w:t>不得递交备选磋商方案。</w:t>
      </w:r>
    </w:p>
    <w:p w14:paraId="255F1044">
      <w:pPr>
        <w:spacing w:line="520" w:lineRule="exact"/>
        <w:rPr>
          <w:b/>
          <w:bCs/>
          <w:sz w:val="24"/>
          <w:szCs w:val="24"/>
          <w:lang w:eastAsia="zh-CN"/>
        </w:rPr>
      </w:pPr>
      <w:r>
        <w:rPr>
          <w:rFonts w:hint="eastAsia"/>
          <w:b/>
          <w:bCs/>
          <w:sz w:val="24"/>
          <w:szCs w:val="24"/>
          <w:lang w:eastAsia="zh-CN"/>
        </w:rPr>
        <w:t>3.7 响应文件的编制</w:t>
      </w:r>
    </w:p>
    <w:p w14:paraId="18ED8254">
      <w:pPr>
        <w:spacing w:line="520" w:lineRule="exact"/>
        <w:ind w:firstLine="420" w:firstLineChars="200"/>
        <w:rPr>
          <w:sz w:val="21"/>
          <w:szCs w:val="21"/>
          <w:lang w:eastAsia="zh-CN"/>
        </w:rPr>
      </w:pPr>
      <w:r>
        <w:rPr>
          <w:rFonts w:hint="eastAsia"/>
          <w:sz w:val="21"/>
          <w:szCs w:val="21"/>
          <w:lang w:eastAsia="zh-CN"/>
        </w:rPr>
        <w:t>3.7.1 响应文件应按第六章“响应文件格式”进行编写，如有必要，可以增加附页，作为响应文件的组成部分。其中，磋商函附录在满足磋商文件实质性要求的基础上，可以提出比磋商文件要求更有利于采购人的承诺。</w:t>
      </w:r>
    </w:p>
    <w:p w14:paraId="01C0A748">
      <w:pPr>
        <w:spacing w:line="520" w:lineRule="exact"/>
        <w:ind w:firstLine="420" w:firstLineChars="200"/>
        <w:rPr>
          <w:sz w:val="21"/>
          <w:szCs w:val="21"/>
          <w:lang w:eastAsia="zh-CN"/>
        </w:rPr>
      </w:pPr>
      <w:r>
        <w:rPr>
          <w:rFonts w:hint="eastAsia"/>
          <w:sz w:val="21"/>
          <w:szCs w:val="21"/>
          <w:lang w:eastAsia="zh-CN"/>
        </w:rPr>
        <w:t>3.7.2 响应文件应当对竞争性磋商文件有关服务期限、磋商有效期、质量要求等实质性内容作出响应。</w:t>
      </w:r>
    </w:p>
    <w:p w14:paraId="5156490D">
      <w:pPr>
        <w:spacing w:line="520" w:lineRule="exact"/>
        <w:rPr>
          <w:b/>
          <w:bCs/>
          <w:sz w:val="24"/>
          <w:szCs w:val="24"/>
          <w:lang w:eastAsia="zh-CN"/>
        </w:rPr>
      </w:pPr>
      <w:r>
        <w:rPr>
          <w:rFonts w:hint="eastAsia"/>
          <w:b/>
          <w:bCs/>
          <w:sz w:val="24"/>
          <w:szCs w:val="24"/>
          <w:lang w:eastAsia="zh-CN"/>
        </w:rPr>
        <w:t>3.8 响应文件的签署</w:t>
      </w:r>
    </w:p>
    <w:p w14:paraId="474570DF">
      <w:pPr>
        <w:spacing w:line="520" w:lineRule="exact"/>
        <w:ind w:firstLine="420" w:firstLineChars="200"/>
        <w:rPr>
          <w:sz w:val="21"/>
          <w:szCs w:val="21"/>
          <w:lang w:eastAsia="zh-CN"/>
        </w:rPr>
      </w:pPr>
      <w:r>
        <w:rPr>
          <w:rFonts w:hint="eastAsia"/>
          <w:sz w:val="21"/>
          <w:szCs w:val="21"/>
          <w:lang w:eastAsia="zh-CN"/>
        </w:rPr>
        <w:t>3.8.1 电子响应文件必须上传</w:t>
      </w:r>
      <w:r>
        <w:rPr>
          <w:rFonts w:hint="eastAsia"/>
          <w:sz w:val="21"/>
          <w:szCs w:val="21"/>
          <w:lang w:val="en-US" w:eastAsia="zh-CN"/>
        </w:rPr>
        <w:t>至三门峡市公共资源交易中心</w:t>
      </w:r>
      <w:r>
        <w:rPr>
          <w:rFonts w:hint="eastAsia"/>
          <w:sz w:val="21"/>
          <w:szCs w:val="21"/>
          <w:lang w:eastAsia="zh-CN"/>
        </w:rPr>
        <w:t>系统。</w:t>
      </w:r>
    </w:p>
    <w:p w14:paraId="38E0EB47">
      <w:pPr>
        <w:spacing w:line="520" w:lineRule="exact"/>
        <w:ind w:firstLine="420" w:firstLineChars="200"/>
        <w:rPr>
          <w:sz w:val="21"/>
          <w:szCs w:val="21"/>
          <w:lang w:eastAsia="zh-CN"/>
        </w:rPr>
      </w:pPr>
      <w:r>
        <w:rPr>
          <w:rFonts w:hint="eastAsia"/>
          <w:sz w:val="21"/>
          <w:szCs w:val="21"/>
          <w:lang w:eastAsia="zh-CN"/>
        </w:rPr>
        <w:t>3.8.2 电子响应文件由</w:t>
      </w:r>
      <w:r>
        <w:rPr>
          <w:rFonts w:hint="eastAsia"/>
          <w:sz w:val="21"/>
          <w:szCs w:val="21"/>
          <w:lang w:val="en-US" w:eastAsia="zh-CN"/>
        </w:rPr>
        <w:t>供应商</w:t>
      </w:r>
      <w:r>
        <w:rPr>
          <w:rFonts w:hint="eastAsia"/>
          <w:sz w:val="21"/>
          <w:szCs w:val="21"/>
          <w:lang w:eastAsia="zh-CN"/>
        </w:rPr>
        <w:t>的法定代表人电子签章。</w:t>
      </w:r>
      <w:bookmarkStart w:id="12" w:name="_Toc184635074"/>
      <w:bookmarkEnd w:id="12"/>
    </w:p>
    <w:p w14:paraId="1D4C8CEA">
      <w:pPr>
        <w:spacing w:line="520" w:lineRule="exact"/>
        <w:rPr>
          <w:b/>
          <w:bCs/>
          <w:sz w:val="24"/>
          <w:szCs w:val="24"/>
          <w:lang w:eastAsia="zh-CN"/>
        </w:rPr>
      </w:pPr>
      <w:r>
        <w:rPr>
          <w:rFonts w:hint="eastAsia"/>
          <w:b/>
          <w:bCs/>
          <w:sz w:val="24"/>
          <w:szCs w:val="24"/>
          <w:lang w:eastAsia="zh-CN"/>
        </w:rPr>
        <w:t>4.磋商</w:t>
      </w:r>
    </w:p>
    <w:p w14:paraId="492C8318">
      <w:pPr>
        <w:spacing w:line="520" w:lineRule="exact"/>
        <w:ind w:firstLine="420" w:firstLineChars="200"/>
        <w:rPr>
          <w:sz w:val="21"/>
          <w:szCs w:val="21"/>
          <w:lang w:eastAsia="zh-CN"/>
        </w:rPr>
      </w:pPr>
      <w:r>
        <w:rPr>
          <w:rFonts w:hint="eastAsia"/>
          <w:sz w:val="21"/>
          <w:szCs w:val="21"/>
          <w:lang w:eastAsia="zh-CN"/>
        </w:rPr>
        <w:t>4.1 电子响应文件的递交</w:t>
      </w:r>
    </w:p>
    <w:p w14:paraId="4EF024F9">
      <w:pPr>
        <w:spacing w:line="520" w:lineRule="exact"/>
        <w:ind w:firstLine="420" w:firstLineChars="200"/>
        <w:rPr>
          <w:sz w:val="21"/>
          <w:szCs w:val="21"/>
          <w:lang w:eastAsia="zh-CN"/>
        </w:rPr>
      </w:pPr>
      <w:r>
        <w:rPr>
          <w:rFonts w:hint="eastAsia"/>
          <w:sz w:val="21"/>
          <w:szCs w:val="21"/>
          <w:lang w:eastAsia="zh-CN"/>
        </w:rPr>
        <w:t xml:space="preserve">4.1.1 </w:t>
      </w:r>
      <w:r>
        <w:rPr>
          <w:rFonts w:hint="eastAsia"/>
          <w:sz w:val="21"/>
          <w:szCs w:val="21"/>
          <w:lang w:val="en-US" w:eastAsia="zh-CN"/>
        </w:rPr>
        <w:t>供应商</w:t>
      </w:r>
      <w:r>
        <w:rPr>
          <w:rFonts w:hint="eastAsia"/>
          <w:sz w:val="21"/>
          <w:szCs w:val="21"/>
          <w:lang w:eastAsia="zh-CN"/>
        </w:rPr>
        <w:t>应在规定的磋商截止时间前递交响应文件。</w:t>
      </w:r>
    </w:p>
    <w:p w14:paraId="72992DB9">
      <w:pPr>
        <w:spacing w:line="520" w:lineRule="exact"/>
        <w:ind w:firstLine="420" w:firstLineChars="200"/>
        <w:rPr>
          <w:sz w:val="21"/>
          <w:szCs w:val="21"/>
          <w:lang w:eastAsia="zh-CN"/>
        </w:rPr>
      </w:pPr>
      <w:r>
        <w:rPr>
          <w:rFonts w:hint="eastAsia"/>
          <w:sz w:val="21"/>
          <w:szCs w:val="21"/>
          <w:lang w:eastAsia="zh-CN"/>
        </w:rPr>
        <w:t xml:space="preserve">4.1.2 </w:t>
      </w:r>
      <w:r>
        <w:rPr>
          <w:rFonts w:hint="eastAsia"/>
          <w:sz w:val="21"/>
          <w:szCs w:val="21"/>
          <w:lang w:val="en-US" w:eastAsia="zh-CN"/>
        </w:rPr>
        <w:t>供应商</w:t>
      </w:r>
      <w:r>
        <w:rPr>
          <w:rFonts w:hint="eastAsia"/>
          <w:sz w:val="21"/>
          <w:szCs w:val="21"/>
          <w:lang w:eastAsia="zh-CN"/>
        </w:rPr>
        <w:t>递交响应文件的地点：见</w:t>
      </w:r>
      <w:r>
        <w:rPr>
          <w:rFonts w:hint="eastAsia"/>
          <w:sz w:val="21"/>
          <w:szCs w:val="21"/>
          <w:lang w:val="en-US" w:eastAsia="zh-CN"/>
        </w:rPr>
        <w:t>供应商</w:t>
      </w:r>
      <w:r>
        <w:rPr>
          <w:rFonts w:hint="eastAsia"/>
          <w:sz w:val="21"/>
          <w:szCs w:val="21"/>
          <w:lang w:eastAsia="zh-CN"/>
        </w:rPr>
        <w:t>须知前附表。</w:t>
      </w:r>
      <w:bookmarkStart w:id="13" w:name="_Toc466566696"/>
      <w:bookmarkEnd w:id="13"/>
      <w:bookmarkStart w:id="14" w:name="_Toc466566785"/>
      <w:bookmarkEnd w:id="14"/>
      <w:bookmarkStart w:id="15" w:name="_Toc184635075"/>
    </w:p>
    <w:p w14:paraId="2272B7C6">
      <w:pPr>
        <w:spacing w:line="520" w:lineRule="exact"/>
        <w:ind w:firstLine="420" w:firstLineChars="200"/>
        <w:rPr>
          <w:sz w:val="21"/>
          <w:szCs w:val="21"/>
          <w:lang w:eastAsia="zh-CN"/>
        </w:rPr>
      </w:pPr>
      <w:r>
        <w:rPr>
          <w:rFonts w:hint="eastAsia"/>
          <w:sz w:val="21"/>
          <w:szCs w:val="21"/>
          <w:lang w:eastAsia="zh-CN"/>
        </w:rPr>
        <w:t>4.1.3 逾期送达的或者未送达指定地点的响应文件，采购人不予受理。</w:t>
      </w:r>
      <w:bookmarkEnd w:id="15"/>
    </w:p>
    <w:p w14:paraId="4E557FF4">
      <w:pPr>
        <w:spacing w:line="520" w:lineRule="exact"/>
        <w:rPr>
          <w:b/>
          <w:bCs/>
          <w:sz w:val="24"/>
          <w:szCs w:val="24"/>
          <w:lang w:eastAsia="zh-CN"/>
        </w:rPr>
      </w:pPr>
      <w:r>
        <w:rPr>
          <w:rFonts w:hint="eastAsia"/>
          <w:b/>
          <w:bCs/>
          <w:sz w:val="24"/>
          <w:szCs w:val="24"/>
          <w:lang w:eastAsia="zh-CN"/>
        </w:rPr>
        <w:t>5．磋商</w:t>
      </w:r>
    </w:p>
    <w:p w14:paraId="5324C95C">
      <w:pPr>
        <w:spacing w:line="520" w:lineRule="exact"/>
        <w:rPr>
          <w:b/>
          <w:bCs/>
          <w:sz w:val="24"/>
          <w:szCs w:val="24"/>
          <w:lang w:eastAsia="zh-CN"/>
        </w:rPr>
      </w:pPr>
      <w:r>
        <w:rPr>
          <w:rFonts w:hint="eastAsia"/>
          <w:b/>
          <w:bCs/>
          <w:sz w:val="24"/>
          <w:szCs w:val="24"/>
          <w:lang w:eastAsia="zh-CN"/>
        </w:rPr>
        <w:t>5.1 磋商时间和地点</w:t>
      </w:r>
    </w:p>
    <w:p w14:paraId="3F1DB526">
      <w:pPr>
        <w:spacing w:line="520" w:lineRule="exact"/>
        <w:ind w:firstLine="420" w:firstLineChars="200"/>
        <w:rPr>
          <w:sz w:val="21"/>
          <w:szCs w:val="21"/>
          <w:lang w:eastAsia="zh-CN"/>
        </w:rPr>
      </w:pPr>
      <w:r>
        <w:rPr>
          <w:rFonts w:hint="eastAsia"/>
          <w:sz w:val="21"/>
          <w:szCs w:val="21"/>
          <w:lang w:eastAsia="zh-CN"/>
        </w:rPr>
        <w:t>采购人在本磋商文件规定的响应文件递交截止时间（磋商时间）和地点竞争性磋商。</w:t>
      </w:r>
    </w:p>
    <w:p w14:paraId="7C8A4AC0">
      <w:pPr>
        <w:spacing w:line="520" w:lineRule="exact"/>
        <w:rPr>
          <w:b/>
          <w:bCs/>
          <w:sz w:val="24"/>
          <w:szCs w:val="24"/>
          <w:lang w:eastAsia="zh-CN"/>
        </w:rPr>
      </w:pPr>
      <w:r>
        <w:rPr>
          <w:rFonts w:hint="eastAsia"/>
          <w:b/>
          <w:bCs/>
          <w:sz w:val="24"/>
          <w:szCs w:val="24"/>
          <w:lang w:eastAsia="zh-CN"/>
        </w:rPr>
        <w:t>5.2  磋商程序</w:t>
      </w:r>
    </w:p>
    <w:p w14:paraId="4DD98182">
      <w:pPr>
        <w:spacing w:line="520" w:lineRule="exact"/>
        <w:ind w:firstLine="420" w:firstLineChars="200"/>
        <w:rPr>
          <w:sz w:val="21"/>
          <w:szCs w:val="21"/>
          <w:lang w:eastAsia="zh-CN"/>
        </w:rPr>
      </w:pPr>
      <w:r>
        <w:rPr>
          <w:rFonts w:hint="eastAsia"/>
          <w:sz w:val="21"/>
          <w:szCs w:val="21"/>
          <w:lang w:eastAsia="zh-CN"/>
        </w:rPr>
        <w:t>5.2.1 采购人按须知前附表规定的时间和地点磋商；</w:t>
      </w:r>
    </w:p>
    <w:p w14:paraId="1BEABFE7">
      <w:pPr>
        <w:spacing w:line="520" w:lineRule="exact"/>
        <w:ind w:firstLine="420" w:firstLineChars="200"/>
        <w:rPr>
          <w:sz w:val="21"/>
          <w:szCs w:val="21"/>
          <w:lang w:eastAsia="zh-CN"/>
        </w:rPr>
      </w:pPr>
      <w:r>
        <w:rPr>
          <w:rFonts w:hint="eastAsia"/>
          <w:sz w:val="21"/>
          <w:szCs w:val="21"/>
          <w:lang w:eastAsia="zh-CN"/>
        </w:rPr>
        <w:t>5.2.2 本项目采用电子化、无纸化进行磋商；</w:t>
      </w:r>
    </w:p>
    <w:p w14:paraId="774E219E">
      <w:pPr>
        <w:spacing w:line="520" w:lineRule="exact"/>
        <w:ind w:firstLine="420" w:firstLineChars="200"/>
        <w:rPr>
          <w:sz w:val="21"/>
          <w:szCs w:val="21"/>
          <w:lang w:eastAsia="zh-CN"/>
        </w:rPr>
      </w:pPr>
      <w:r>
        <w:rPr>
          <w:rFonts w:hint="eastAsia"/>
          <w:sz w:val="21"/>
          <w:szCs w:val="21"/>
          <w:lang w:eastAsia="zh-CN"/>
        </w:rPr>
        <w:t>5.2.3 响应文件有下列情况之一的,采购人将不予接收：</w:t>
      </w:r>
    </w:p>
    <w:p w14:paraId="0C0E9C8F">
      <w:pPr>
        <w:spacing w:line="520" w:lineRule="exact"/>
        <w:ind w:firstLine="420" w:firstLineChars="200"/>
        <w:rPr>
          <w:sz w:val="21"/>
          <w:szCs w:val="21"/>
          <w:lang w:eastAsia="zh-CN"/>
        </w:rPr>
      </w:pPr>
      <w:r>
        <w:rPr>
          <w:rFonts w:hint="eastAsia"/>
          <w:sz w:val="21"/>
          <w:szCs w:val="21"/>
          <w:lang w:eastAsia="zh-CN"/>
        </w:rPr>
        <w:t>5.2.3.1 响应文件递交截止时间后上传的；</w:t>
      </w:r>
    </w:p>
    <w:p w14:paraId="4EE36595">
      <w:pPr>
        <w:spacing w:line="520" w:lineRule="exact"/>
        <w:ind w:firstLine="420" w:firstLineChars="200"/>
        <w:rPr>
          <w:sz w:val="21"/>
          <w:szCs w:val="21"/>
          <w:lang w:eastAsia="zh-CN"/>
        </w:rPr>
      </w:pPr>
      <w:r>
        <w:rPr>
          <w:rFonts w:hint="eastAsia"/>
          <w:sz w:val="21"/>
          <w:szCs w:val="21"/>
          <w:lang w:eastAsia="zh-CN"/>
        </w:rPr>
        <w:t>5.2.4 按照响应文件上传顺序进行解密；</w:t>
      </w:r>
    </w:p>
    <w:p w14:paraId="20D1F59B">
      <w:pPr>
        <w:spacing w:line="520" w:lineRule="exact"/>
        <w:ind w:firstLine="420" w:firstLineChars="200"/>
        <w:rPr>
          <w:sz w:val="21"/>
          <w:szCs w:val="21"/>
          <w:lang w:eastAsia="zh-CN"/>
        </w:rPr>
      </w:pPr>
      <w:r>
        <w:rPr>
          <w:rFonts w:hint="eastAsia"/>
          <w:sz w:val="21"/>
          <w:szCs w:val="21"/>
          <w:lang w:eastAsia="zh-CN"/>
        </w:rPr>
        <w:t>5.2.5 经确认无误后，按照报送时间顺序确定磋商顺序；</w:t>
      </w:r>
    </w:p>
    <w:p w14:paraId="4CA57A5D">
      <w:pPr>
        <w:spacing w:line="520" w:lineRule="exact"/>
        <w:ind w:firstLine="420" w:firstLineChars="200"/>
        <w:rPr>
          <w:sz w:val="21"/>
          <w:szCs w:val="21"/>
          <w:lang w:eastAsia="zh-CN"/>
        </w:rPr>
      </w:pPr>
      <w:r>
        <w:rPr>
          <w:rFonts w:hint="eastAsia"/>
          <w:sz w:val="21"/>
          <w:szCs w:val="21"/>
          <w:lang w:eastAsia="zh-CN"/>
        </w:rPr>
        <w:t>5.2.6 磋商时</w:t>
      </w:r>
      <w:r>
        <w:rPr>
          <w:rFonts w:hint="eastAsia"/>
          <w:sz w:val="21"/>
          <w:szCs w:val="21"/>
          <w:lang w:val="en-US" w:eastAsia="zh-CN"/>
        </w:rPr>
        <w:t>供应商</w:t>
      </w:r>
      <w:r>
        <w:rPr>
          <w:rFonts w:hint="eastAsia"/>
          <w:sz w:val="21"/>
          <w:szCs w:val="21"/>
          <w:lang w:eastAsia="zh-CN"/>
        </w:rPr>
        <w:t>可登录到交易系统中在响磋商解密栏中点击磋商一览表查看自己的磋商报价。如对自己的唱标内容有异议的，应在</w:t>
      </w:r>
      <w:r>
        <w:rPr>
          <w:rFonts w:hint="eastAsia"/>
          <w:sz w:val="21"/>
          <w:szCs w:val="21"/>
          <w:lang w:val="en-US" w:eastAsia="zh-CN"/>
        </w:rPr>
        <w:t>供应商</w:t>
      </w:r>
      <w:r>
        <w:rPr>
          <w:rFonts w:hint="eastAsia"/>
          <w:sz w:val="21"/>
          <w:szCs w:val="21"/>
          <w:lang w:eastAsia="zh-CN"/>
        </w:rPr>
        <w:t>解密成功后20分钟内向中介服务机构电话质疑。</w:t>
      </w:r>
    </w:p>
    <w:p w14:paraId="75E25518">
      <w:pPr>
        <w:spacing w:line="520" w:lineRule="exact"/>
        <w:rPr>
          <w:b/>
          <w:bCs/>
          <w:sz w:val="24"/>
          <w:szCs w:val="24"/>
          <w:lang w:eastAsia="zh-CN"/>
        </w:rPr>
      </w:pPr>
      <w:r>
        <w:rPr>
          <w:rFonts w:hint="eastAsia"/>
          <w:b/>
          <w:bCs/>
          <w:sz w:val="24"/>
          <w:szCs w:val="24"/>
          <w:lang w:eastAsia="zh-CN"/>
        </w:rPr>
        <w:t>6. 磋商细则</w:t>
      </w:r>
    </w:p>
    <w:p w14:paraId="6BF6CD94">
      <w:pPr>
        <w:spacing w:line="520" w:lineRule="exact"/>
        <w:ind w:firstLine="420" w:firstLineChars="200"/>
        <w:rPr>
          <w:sz w:val="21"/>
          <w:szCs w:val="21"/>
          <w:lang w:eastAsia="zh-CN"/>
        </w:rPr>
      </w:pPr>
      <w:r>
        <w:rPr>
          <w:rFonts w:hint="eastAsia"/>
          <w:sz w:val="21"/>
          <w:szCs w:val="21"/>
          <w:lang w:eastAsia="zh-CN"/>
        </w:rPr>
        <w:t>6.1 采购人按照上传响应文件时间的顺序，决定磋商顺序；</w:t>
      </w:r>
    </w:p>
    <w:p w14:paraId="54D3ACC1">
      <w:pPr>
        <w:spacing w:line="520" w:lineRule="exact"/>
        <w:ind w:firstLine="420" w:firstLineChars="200"/>
        <w:rPr>
          <w:sz w:val="21"/>
          <w:szCs w:val="21"/>
          <w:lang w:eastAsia="zh-CN"/>
        </w:rPr>
      </w:pPr>
      <w:r>
        <w:rPr>
          <w:rFonts w:hint="eastAsia"/>
          <w:sz w:val="21"/>
          <w:szCs w:val="21"/>
          <w:lang w:eastAsia="zh-CN"/>
        </w:rPr>
        <w:t>6.2 磋商小组所有成员在指定时间和地点与各</w:t>
      </w:r>
      <w:r>
        <w:rPr>
          <w:rFonts w:hint="eastAsia"/>
          <w:sz w:val="21"/>
          <w:szCs w:val="21"/>
          <w:lang w:val="en-US" w:eastAsia="zh-CN"/>
        </w:rPr>
        <w:t>供应商</w:t>
      </w:r>
      <w:r>
        <w:rPr>
          <w:rFonts w:hint="eastAsia"/>
          <w:sz w:val="21"/>
          <w:szCs w:val="21"/>
          <w:lang w:eastAsia="zh-CN"/>
        </w:rPr>
        <w:t>单独进行磋商。每位</w:t>
      </w:r>
      <w:r>
        <w:rPr>
          <w:rFonts w:hint="eastAsia"/>
          <w:sz w:val="21"/>
          <w:szCs w:val="21"/>
          <w:lang w:val="en-US" w:eastAsia="zh-CN"/>
        </w:rPr>
        <w:t>供应商</w:t>
      </w:r>
      <w:r>
        <w:rPr>
          <w:rFonts w:hint="eastAsia"/>
          <w:sz w:val="21"/>
          <w:szCs w:val="21"/>
          <w:lang w:eastAsia="zh-CN"/>
        </w:rPr>
        <w:t>有3-5分钟时间回答磋商小组以交易中心系统电子形式的提问。在磋商中，磋商的任何一方不得透露与磋商有关的其他</w:t>
      </w:r>
      <w:r>
        <w:rPr>
          <w:rFonts w:hint="eastAsia"/>
          <w:sz w:val="21"/>
          <w:szCs w:val="21"/>
          <w:lang w:val="en-US" w:eastAsia="zh-CN"/>
        </w:rPr>
        <w:t>供应商</w:t>
      </w:r>
      <w:r>
        <w:rPr>
          <w:rFonts w:hint="eastAsia"/>
          <w:sz w:val="21"/>
          <w:szCs w:val="21"/>
          <w:lang w:eastAsia="zh-CN"/>
        </w:rPr>
        <w:t>的技术资料、价格和其他信息。磋商文件有实质性变动的，磋商小组应当以三门峡公共资源交易中心系统电子形式通知所有参加磋商的</w:t>
      </w:r>
      <w:r>
        <w:rPr>
          <w:rFonts w:hint="eastAsia"/>
          <w:sz w:val="21"/>
          <w:szCs w:val="21"/>
          <w:lang w:val="en-US" w:eastAsia="zh-CN"/>
        </w:rPr>
        <w:t>供应商</w:t>
      </w:r>
      <w:r>
        <w:rPr>
          <w:rFonts w:hint="eastAsia"/>
          <w:sz w:val="21"/>
          <w:szCs w:val="21"/>
          <w:lang w:eastAsia="zh-CN"/>
        </w:rPr>
        <w:t>。</w:t>
      </w:r>
    </w:p>
    <w:p w14:paraId="0B870C3C">
      <w:pPr>
        <w:spacing w:line="520" w:lineRule="exact"/>
        <w:ind w:firstLine="420" w:firstLineChars="200"/>
        <w:rPr>
          <w:sz w:val="21"/>
          <w:szCs w:val="21"/>
          <w:lang w:eastAsia="zh-CN"/>
        </w:rPr>
      </w:pPr>
      <w:r>
        <w:rPr>
          <w:rFonts w:hint="eastAsia"/>
          <w:sz w:val="21"/>
          <w:szCs w:val="21"/>
          <w:lang w:eastAsia="zh-CN"/>
        </w:rPr>
        <w:t>6.3 本次磋商中，响应文件中的报价为第一次报价。</w:t>
      </w:r>
    </w:p>
    <w:p w14:paraId="02EB2753">
      <w:pPr>
        <w:spacing w:line="520" w:lineRule="exact"/>
        <w:ind w:firstLine="420" w:firstLineChars="200"/>
        <w:rPr>
          <w:sz w:val="21"/>
          <w:szCs w:val="21"/>
          <w:lang w:eastAsia="zh-CN"/>
        </w:rPr>
      </w:pPr>
      <w:r>
        <w:rPr>
          <w:rFonts w:hint="eastAsia"/>
          <w:sz w:val="21"/>
          <w:szCs w:val="21"/>
          <w:lang w:eastAsia="zh-CN"/>
        </w:rPr>
        <w:t xml:space="preserve">6.4 </w:t>
      </w:r>
      <w:r>
        <w:rPr>
          <w:rFonts w:hint="eastAsia"/>
          <w:sz w:val="21"/>
          <w:szCs w:val="21"/>
          <w:lang w:val="en-US" w:eastAsia="zh-CN"/>
        </w:rPr>
        <w:t>供应商</w:t>
      </w:r>
      <w:r>
        <w:rPr>
          <w:rFonts w:hint="eastAsia"/>
          <w:sz w:val="21"/>
          <w:szCs w:val="21"/>
          <w:lang w:eastAsia="zh-CN"/>
        </w:rPr>
        <w:t>可以在磋商小组规定的时间内进行第二次报价，通过交易中心系统以电子形式递交，第二次报价为最终报价。</w:t>
      </w:r>
    </w:p>
    <w:p w14:paraId="74EADB72">
      <w:pPr>
        <w:spacing w:line="520" w:lineRule="exact"/>
        <w:ind w:firstLine="420" w:firstLineChars="200"/>
        <w:rPr>
          <w:sz w:val="21"/>
          <w:szCs w:val="21"/>
          <w:lang w:eastAsia="zh-CN"/>
        </w:rPr>
      </w:pPr>
      <w:r>
        <w:rPr>
          <w:rFonts w:hint="eastAsia"/>
          <w:sz w:val="21"/>
          <w:szCs w:val="21"/>
          <w:lang w:eastAsia="zh-CN"/>
        </w:rPr>
        <w:t>6.5 本项目采用综合评分法，磋商小组成员综合评审各</w:t>
      </w:r>
      <w:r>
        <w:rPr>
          <w:rFonts w:hint="eastAsia"/>
          <w:sz w:val="21"/>
          <w:szCs w:val="21"/>
          <w:lang w:val="en-US" w:eastAsia="zh-CN"/>
        </w:rPr>
        <w:t>供应商</w:t>
      </w:r>
      <w:r>
        <w:rPr>
          <w:rFonts w:hint="eastAsia"/>
          <w:sz w:val="21"/>
          <w:szCs w:val="21"/>
          <w:lang w:eastAsia="zh-CN"/>
        </w:rPr>
        <w:t>提交的响应文件，按总得分由高到低的顺序推荐3名中标候选人，并编写评审报告。</w:t>
      </w:r>
    </w:p>
    <w:p w14:paraId="1BE1C84A">
      <w:pPr>
        <w:spacing w:line="520" w:lineRule="exact"/>
        <w:rPr>
          <w:b/>
          <w:bCs/>
          <w:sz w:val="24"/>
          <w:szCs w:val="24"/>
          <w:lang w:eastAsia="zh-CN"/>
        </w:rPr>
      </w:pPr>
      <w:r>
        <w:rPr>
          <w:rFonts w:hint="eastAsia"/>
          <w:b/>
          <w:bCs/>
          <w:sz w:val="24"/>
          <w:szCs w:val="24"/>
          <w:lang w:eastAsia="zh-CN"/>
        </w:rPr>
        <w:t>7、磋商</w:t>
      </w:r>
    </w:p>
    <w:p w14:paraId="480B3227">
      <w:pPr>
        <w:spacing w:line="520" w:lineRule="exact"/>
        <w:ind w:firstLine="420" w:firstLineChars="200"/>
        <w:rPr>
          <w:sz w:val="21"/>
          <w:szCs w:val="21"/>
          <w:lang w:eastAsia="zh-CN"/>
        </w:rPr>
      </w:pPr>
      <w:r>
        <w:rPr>
          <w:rFonts w:hint="eastAsia"/>
          <w:sz w:val="21"/>
          <w:szCs w:val="21"/>
          <w:lang w:eastAsia="zh-CN"/>
        </w:rPr>
        <w:t>7.1 磋商小组由采购人依法组建，负责磋商。根据《政府采购竞争性磋商采购方式管理办法》的规定，磋商小组应当履行以下义务：</w:t>
      </w:r>
    </w:p>
    <w:p w14:paraId="30418323">
      <w:pPr>
        <w:spacing w:line="520" w:lineRule="exact"/>
        <w:ind w:firstLine="420" w:firstLineChars="200"/>
        <w:rPr>
          <w:sz w:val="21"/>
          <w:szCs w:val="21"/>
          <w:lang w:eastAsia="zh-CN"/>
        </w:rPr>
      </w:pPr>
      <w:r>
        <w:rPr>
          <w:rFonts w:hint="eastAsia"/>
          <w:sz w:val="21"/>
          <w:szCs w:val="21"/>
          <w:lang w:eastAsia="zh-CN"/>
        </w:rPr>
        <w:t>（一）遵纪守法，客观、公正、廉洁地履行职责；</w:t>
      </w:r>
    </w:p>
    <w:p w14:paraId="72BB0305">
      <w:pPr>
        <w:spacing w:line="520" w:lineRule="exact"/>
        <w:ind w:firstLine="420" w:firstLineChars="200"/>
        <w:rPr>
          <w:sz w:val="21"/>
          <w:szCs w:val="21"/>
          <w:lang w:eastAsia="zh-CN"/>
        </w:rPr>
      </w:pPr>
      <w:r>
        <w:rPr>
          <w:rFonts w:hint="eastAsia"/>
          <w:sz w:val="21"/>
          <w:szCs w:val="21"/>
          <w:lang w:eastAsia="zh-CN"/>
        </w:rPr>
        <w:t>（二）根据竞争性磋商文件的规定独立进行评审，对个人的评审意见承担法律责任；</w:t>
      </w:r>
    </w:p>
    <w:p w14:paraId="79206C2E">
      <w:pPr>
        <w:spacing w:line="520" w:lineRule="exact"/>
        <w:ind w:firstLine="420" w:firstLineChars="200"/>
        <w:rPr>
          <w:sz w:val="21"/>
          <w:szCs w:val="21"/>
          <w:lang w:eastAsia="zh-CN"/>
        </w:rPr>
      </w:pPr>
      <w:r>
        <w:rPr>
          <w:rFonts w:hint="eastAsia"/>
          <w:sz w:val="21"/>
          <w:szCs w:val="21"/>
          <w:lang w:eastAsia="zh-CN"/>
        </w:rPr>
        <w:t>（三）参与磋商报告的起草；</w:t>
      </w:r>
    </w:p>
    <w:p w14:paraId="2BBB6090">
      <w:pPr>
        <w:spacing w:line="520" w:lineRule="exact"/>
        <w:ind w:firstLine="420" w:firstLineChars="200"/>
        <w:rPr>
          <w:sz w:val="21"/>
          <w:szCs w:val="21"/>
          <w:lang w:eastAsia="zh-CN"/>
        </w:rPr>
      </w:pPr>
      <w:r>
        <w:rPr>
          <w:rFonts w:hint="eastAsia"/>
          <w:sz w:val="21"/>
          <w:szCs w:val="21"/>
          <w:lang w:eastAsia="zh-CN"/>
        </w:rPr>
        <w:t>（四）配合采购人、代理机构答复</w:t>
      </w:r>
      <w:r>
        <w:rPr>
          <w:rFonts w:hint="eastAsia"/>
          <w:sz w:val="21"/>
          <w:szCs w:val="21"/>
          <w:lang w:val="en-US" w:eastAsia="zh-CN"/>
        </w:rPr>
        <w:t>供应商</w:t>
      </w:r>
      <w:r>
        <w:rPr>
          <w:rFonts w:hint="eastAsia"/>
          <w:sz w:val="21"/>
          <w:szCs w:val="21"/>
          <w:lang w:eastAsia="zh-CN"/>
        </w:rPr>
        <w:t>提出的质疑；</w:t>
      </w:r>
    </w:p>
    <w:p w14:paraId="10A46E71">
      <w:pPr>
        <w:spacing w:line="520" w:lineRule="exact"/>
        <w:ind w:firstLine="420" w:firstLineChars="200"/>
        <w:rPr>
          <w:sz w:val="21"/>
          <w:szCs w:val="21"/>
          <w:lang w:eastAsia="zh-CN"/>
        </w:rPr>
      </w:pPr>
      <w:r>
        <w:rPr>
          <w:rFonts w:hint="eastAsia"/>
          <w:sz w:val="21"/>
          <w:szCs w:val="21"/>
          <w:lang w:eastAsia="zh-CN"/>
        </w:rPr>
        <w:t>（五）配合财政部门的投诉处理和监督检查工作。</w:t>
      </w:r>
    </w:p>
    <w:p w14:paraId="27365659">
      <w:pPr>
        <w:spacing w:line="520" w:lineRule="exact"/>
        <w:ind w:firstLine="420" w:firstLineChars="200"/>
        <w:rPr>
          <w:sz w:val="21"/>
          <w:szCs w:val="21"/>
          <w:lang w:eastAsia="zh-CN"/>
        </w:rPr>
      </w:pPr>
      <w:r>
        <w:rPr>
          <w:rFonts w:hint="eastAsia"/>
          <w:sz w:val="21"/>
          <w:szCs w:val="21"/>
          <w:lang w:eastAsia="zh-CN"/>
        </w:rPr>
        <w:t>7.2 磋商小组由有关技术、经济方面的专家组成。磋商小组人数及技术、经济专家的确定方式见</w:t>
      </w:r>
      <w:r>
        <w:rPr>
          <w:rFonts w:hint="eastAsia"/>
          <w:sz w:val="21"/>
          <w:szCs w:val="21"/>
          <w:lang w:val="en-US" w:eastAsia="zh-CN"/>
        </w:rPr>
        <w:t>供应商</w:t>
      </w:r>
      <w:r>
        <w:rPr>
          <w:rFonts w:hint="eastAsia"/>
          <w:sz w:val="21"/>
          <w:szCs w:val="21"/>
          <w:lang w:eastAsia="zh-CN"/>
        </w:rPr>
        <w:t>须知前附表。</w:t>
      </w:r>
    </w:p>
    <w:p w14:paraId="3B8EC21B">
      <w:pPr>
        <w:spacing w:line="520" w:lineRule="exact"/>
        <w:ind w:firstLine="420" w:firstLineChars="200"/>
        <w:rPr>
          <w:sz w:val="21"/>
          <w:szCs w:val="21"/>
          <w:lang w:eastAsia="zh-CN"/>
        </w:rPr>
      </w:pPr>
      <w:r>
        <w:rPr>
          <w:rFonts w:hint="eastAsia"/>
          <w:sz w:val="21"/>
          <w:szCs w:val="21"/>
          <w:lang w:eastAsia="zh-CN"/>
        </w:rPr>
        <w:t>7.3 磋商原则</w:t>
      </w:r>
    </w:p>
    <w:p w14:paraId="155C4B01">
      <w:pPr>
        <w:spacing w:line="520" w:lineRule="exact"/>
        <w:ind w:firstLine="420" w:firstLineChars="200"/>
        <w:rPr>
          <w:sz w:val="21"/>
          <w:szCs w:val="21"/>
          <w:lang w:eastAsia="zh-CN"/>
        </w:rPr>
      </w:pPr>
      <w:r>
        <w:rPr>
          <w:rFonts w:hint="eastAsia"/>
          <w:sz w:val="21"/>
          <w:szCs w:val="21"/>
          <w:lang w:eastAsia="zh-CN"/>
        </w:rPr>
        <w:t>7.3.1 严格按照竞争性磋商文件中的所有相关规定；按照“公平、公正、科学”的原则进行磋商。</w:t>
      </w:r>
    </w:p>
    <w:p w14:paraId="7037ABBC">
      <w:pPr>
        <w:spacing w:line="520" w:lineRule="exact"/>
        <w:ind w:firstLine="420" w:firstLineChars="200"/>
        <w:rPr>
          <w:sz w:val="21"/>
          <w:szCs w:val="21"/>
          <w:lang w:eastAsia="zh-CN"/>
        </w:rPr>
      </w:pPr>
      <w:r>
        <w:rPr>
          <w:rFonts w:hint="eastAsia"/>
          <w:sz w:val="21"/>
          <w:szCs w:val="21"/>
          <w:lang w:eastAsia="zh-CN"/>
        </w:rPr>
        <w:t>7.3.2 反对不正当竞争。</w:t>
      </w:r>
    </w:p>
    <w:p w14:paraId="30F88199">
      <w:pPr>
        <w:spacing w:line="520" w:lineRule="exact"/>
        <w:rPr>
          <w:b/>
          <w:bCs/>
          <w:sz w:val="24"/>
          <w:szCs w:val="24"/>
          <w:lang w:eastAsia="zh-CN"/>
        </w:rPr>
      </w:pPr>
      <w:r>
        <w:rPr>
          <w:rFonts w:hint="eastAsia"/>
          <w:b/>
          <w:bCs/>
          <w:sz w:val="24"/>
          <w:szCs w:val="24"/>
          <w:lang w:eastAsia="zh-CN"/>
        </w:rPr>
        <w:t>8、磋商过程的保密</w:t>
      </w:r>
    </w:p>
    <w:p w14:paraId="702C6387">
      <w:pPr>
        <w:spacing w:line="520" w:lineRule="exact"/>
        <w:ind w:firstLine="420" w:firstLineChars="200"/>
        <w:rPr>
          <w:sz w:val="21"/>
          <w:szCs w:val="21"/>
          <w:lang w:eastAsia="zh-CN"/>
        </w:rPr>
      </w:pPr>
      <w:r>
        <w:rPr>
          <w:rFonts w:hint="eastAsia"/>
          <w:sz w:val="21"/>
          <w:szCs w:val="21"/>
          <w:lang w:eastAsia="zh-CN"/>
        </w:rPr>
        <w:t>8.1 响应文件的审查、澄清、评价和比较的有关资料以及中标候选人的推荐情况，与评标有关的其他任何情况均应严格保密。</w:t>
      </w:r>
    </w:p>
    <w:p w14:paraId="55A5BB35">
      <w:pPr>
        <w:spacing w:line="520" w:lineRule="exact"/>
        <w:ind w:firstLine="420" w:firstLineChars="200"/>
        <w:rPr>
          <w:sz w:val="21"/>
          <w:szCs w:val="21"/>
          <w:lang w:eastAsia="zh-CN"/>
        </w:rPr>
      </w:pPr>
      <w:r>
        <w:rPr>
          <w:rFonts w:hint="eastAsia"/>
          <w:sz w:val="21"/>
          <w:szCs w:val="21"/>
          <w:lang w:eastAsia="zh-CN"/>
        </w:rPr>
        <w:t>8.2 在响应文件的评审和比较、中标候选人推荐以及授予合同的过程中，</w:t>
      </w:r>
      <w:r>
        <w:rPr>
          <w:rFonts w:hint="eastAsia"/>
          <w:sz w:val="21"/>
          <w:szCs w:val="21"/>
          <w:lang w:val="en-US" w:eastAsia="zh-CN"/>
        </w:rPr>
        <w:t>供应商</w:t>
      </w:r>
      <w:r>
        <w:rPr>
          <w:rFonts w:hint="eastAsia"/>
          <w:sz w:val="21"/>
          <w:szCs w:val="21"/>
          <w:lang w:eastAsia="zh-CN"/>
        </w:rPr>
        <w:t>向采购人和磋商小组施加影响的任何行为，都将会导致其磋商被拒绝。</w:t>
      </w:r>
    </w:p>
    <w:p w14:paraId="6FA71BE5">
      <w:pPr>
        <w:spacing w:line="520" w:lineRule="exact"/>
        <w:ind w:firstLine="420" w:firstLineChars="200"/>
        <w:rPr>
          <w:sz w:val="21"/>
          <w:szCs w:val="21"/>
          <w:lang w:eastAsia="zh-CN"/>
        </w:rPr>
      </w:pPr>
      <w:r>
        <w:rPr>
          <w:rFonts w:hint="eastAsia"/>
          <w:sz w:val="21"/>
          <w:szCs w:val="21"/>
          <w:lang w:eastAsia="zh-CN"/>
        </w:rPr>
        <w:t>8.3 采购人不对未成交人就磋商过程以及未能中标原因作出任何解释。未成交人不得向磋商小组成员和其他有关人员索问评标过程的情况和资料。</w:t>
      </w:r>
    </w:p>
    <w:p w14:paraId="78AD65DA">
      <w:pPr>
        <w:spacing w:line="520" w:lineRule="exact"/>
        <w:rPr>
          <w:b/>
          <w:bCs/>
          <w:sz w:val="24"/>
          <w:szCs w:val="24"/>
          <w:lang w:eastAsia="zh-CN"/>
        </w:rPr>
      </w:pPr>
      <w:r>
        <w:rPr>
          <w:rFonts w:hint="eastAsia"/>
          <w:b/>
          <w:bCs/>
          <w:sz w:val="24"/>
          <w:szCs w:val="24"/>
          <w:lang w:eastAsia="zh-CN"/>
        </w:rPr>
        <w:t>9、响应文件的澄清</w:t>
      </w:r>
    </w:p>
    <w:p w14:paraId="15F3B626">
      <w:pPr>
        <w:spacing w:line="520" w:lineRule="exact"/>
        <w:ind w:firstLine="420" w:firstLineChars="200"/>
        <w:rPr>
          <w:sz w:val="21"/>
          <w:szCs w:val="21"/>
          <w:lang w:eastAsia="zh-CN"/>
        </w:rPr>
      </w:pPr>
      <w:r>
        <w:rPr>
          <w:rFonts w:hint="eastAsia"/>
          <w:sz w:val="21"/>
          <w:szCs w:val="21"/>
          <w:lang w:eastAsia="zh-CN"/>
        </w:rPr>
        <w:t>磋商小组可以以书面形式要求</w:t>
      </w:r>
      <w:r>
        <w:rPr>
          <w:rFonts w:hint="eastAsia"/>
          <w:sz w:val="21"/>
          <w:szCs w:val="21"/>
          <w:lang w:val="en-US" w:eastAsia="zh-CN"/>
        </w:rPr>
        <w:t>供应商</w:t>
      </w:r>
      <w:r>
        <w:rPr>
          <w:rFonts w:hint="eastAsia"/>
          <w:sz w:val="21"/>
          <w:szCs w:val="21"/>
          <w:lang w:eastAsia="zh-CN"/>
        </w:rPr>
        <w:t>对其响应文件中含义不明确的内容作必要的澄清或说明。</w:t>
      </w:r>
      <w:r>
        <w:rPr>
          <w:rFonts w:hint="eastAsia"/>
          <w:sz w:val="21"/>
          <w:szCs w:val="21"/>
          <w:lang w:val="en-US" w:eastAsia="zh-CN"/>
        </w:rPr>
        <w:t>供应商</w:t>
      </w:r>
      <w:r>
        <w:rPr>
          <w:rFonts w:hint="eastAsia"/>
          <w:sz w:val="21"/>
          <w:szCs w:val="21"/>
          <w:lang w:eastAsia="zh-CN"/>
        </w:rPr>
        <w:t>应采用书面形式进行澄清和说明，但不得超出响应文件的范围或者改变响应文件实质性内容。凡属于磋商小组在磋商发现的计算错误并进行核实的修改不在此列。</w:t>
      </w:r>
    </w:p>
    <w:p w14:paraId="0A20EB85">
      <w:pPr>
        <w:spacing w:line="520" w:lineRule="exact"/>
        <w:rPr>
          <w:rFonts w:hint="eastAsia"/>
          <w:b/>
          <w:bCs/>
          <w:sz w:val="24"/>
          <w:szCs w:val="24"/>
          <w:lang w:eastAsia="zh-CN"/>
        </w:rPr>
      </w:pPr>
      <w:r>
        <w:rPr>
          <w:rFonts w:hint="eastAsia"/>
          <w:b/>
          <w:bCs/>
          <w:sz w:val="24"/>
          <w:szCs w:val="24"/>
          <w:lang w:eastAsia="zh-CN"/>
        </w:rPr>
        <w:t>10、响应文件的初步评审</w:t>
      </w:r>
    </w:p>
    <w:p w14:paraId="10076C2E">
      <w:pPr>
        <w:spacing w:line="520" w:lineRule="exact"/>
        <w:ind w:firstLine="420" w:firstLineChars="200"/>
        <w:rPr>
          <w:rFonts w:hint="eastAsia"/>
          <w:sz w:val="21"/>
          <w:szCs w:val="21"/>
          <w:lang w:eastAsia="zh-CN"/>
        </w:rPr>
      </w:pPr>
      <w:r>
        <w:rPr>
          <w:rFonts w:hint="eastAsia"/>
          <w:sz w:val="21"/>
          <w:szCs w:val="21"/>
          <w:lang w:eastAsia="zh-CN"/>
        </w:rPr>
        <w:t>10.1 根据初步评审要求经审查有效的响应文件，才能提交磋商小组进行评审。</w:t>
      </w:r>
    </w:p>
    <w:p w14:paraId="39BAC6F3">
      <w:pPr>
        <w:spacing w:line="520" w:lineRule="exact"/>
        <w:ind w:firstLine="420" w:firstLineChars="200"/>
        <w:rPr>
          <w:rFonts w:hint="eastAsia"/>
          <w:sz w:val="21"/>
          <w:szCs w:val="21"/>
          <w:lang w:eastAsia="zh-CN"/>
        </w:rPr>
      </w:pPr>
      <w:r>
        <w:rPr>
          <w:rFonts w:hint="eastAsia"/>
          <w:sz w:val="21"/>
          <w:szCs w:val="21"/>
          <w:lang w:eastAsia="zh-CN"/>
        </w:rPr>
        <w:t>10.2 磋商小组首先评定每份响应文件是否实质上响应了竞争性磋商文件的要求。所谓实质上响应，是指响应文件与竞争性磋商文件的所有实质性条款、条件和要求相符，无显著差异或保留，或者对合同中约定的采购人的权利和</w:t>
      </w:r>
      <w:r>
        <w:rPr>
          <w:rFonts w:hint="eastAsia"/>
          <w:sz w:val="21"/>
          <w:szCs w:val="21"/>
          <w:lang w:val="en-US" w:eastAsia="zh-CN"/>
        </w:rPr>
        <w:t>供应商</w:t>
      </w:r>
      <w:r>
        <w:rPr>
          <w:rFonts w:hint="eastAsia"/>
          <w:sz w:val="21"/>
          <w:szCs w:val="21"/>
          <w:lang w:eastAsia="zh-CN"/>
        </w:rPr>
        <w:t>的义务方面造成重大的限制，纠正这些差异或保留，将会对其他实质上响应竞争性磋商文件要求的</w:t>
      </w:r>
      <w:r>
        <w:rPr>
          <w:rFonts w:hint="eastAsia"/>
          <w:sz w:val="21"/>
          <w:szCs w:val="21"/>
          <w:lang w:val="en-US" w:eastAsia="zh-CN"/>
        </w:rPr>
        <w:t>供应商</w:t>
      </w:r>
      <w:r>
        <w:rPr>
          <w:rFonts w:hint="eastAsia"/>
          <w:sz w:val="21"/>
          <w:szCs w:val="21"/>
          <w:lang w:eastAsia="zh-CN"/>
        </w:rPr>
        <w:t>的竞争地位产生不公正的影响。</w:t>
      </w:r>
    </w:p>
    <w:p w14:paraId="79D0E65F">
      <w:pPr>
        <w:spacing w:line="520" w:lineRule="exact"/>
        <w:ind w:firstLine="420" w:firstLineChars="200"/>
        <w:rPr>
          <w:rFonts w:hint="eastAsia"/>
          <w:sz w:val="21"/>
          <w:szCs w:val="21"/>
          <w:lang w:eastAsia="zh-CN"/>
        </w:rPr>
      </w:pPr>
      <w:r>
        <w:rPr>
          <w:rFonts w:hint="eastAsia"/>
          <w:sz w:val="21"/>
          <w:szCs w:val="21"/>
          <w:lang w:eastAsia="zh-CN"/>
        </w:rPr>
        <w:t>10.3 如果响应文件实质上不响应竞争性磋商文件的要求，采购人将予以拒绝，并且不允许</w:t>
      </w:r>
      <w:r>
        <w:rPr>
          <w:rFonts w:hint="eastAsia"/>
          <w:sz w:val="21"/>
          <w:szCs w:val="21"/>
          <w:lang w:val="en-US" w:eastAsia="zh-CN"/>
        </w:rPr>
        <w:t>供应商</w:t>
      </w:r>
      <w:r>
        <w:rPr>
          <w:rFonts w:hint="eastAsia"/>
          <w:sz w:val="21"/>
          <w:szCs w:val="21"/>
          <w:lang w:eastAsia="zh-CN"/>
        </w:rPr>
        <w:t>通过修改或撤消其不符合要求的差异或保留，使之成为具有响应性的磋商。</w:t>
      </w:r>
    </w:p>
    <w:p w14:paraId="21513199">
      <w:pPr>
        <w:spacing w:line="520" w:lineRule="exact"/>
        <w:rPr>
          <w:b/>
          <w:bCs/>
          <w:sz w:val="24"/>
          <w:szCs w:val="24"/>
          <w:lang w:eastAsia="zh-CN"/>
        </w:rPr>
      </w:pPr>
      <w:r>
        <w:rPr>
          <w:rFonts w:hint="eastAsia"/>
          <w:b/>
          <w:bCs/>
          <w:sz w:val="24"/>
          <w:szCs w:val="24"/>
          <w:lang w:eastAsia="zh-CN"/>
        </w:rPr>
        <w:t>11.响应文件计算错误的修正</w:t>
      </w:r>
    </w:p>
    <w:p w14:paraId="06D17536">
      <w:pPr>
        <w:spacing w:line="520" w:lineRule="exact"/>
        <w:ind w:firstLine="420" w:firstLineChars="200"/>
        <w:rPr>
          <w:sz w:val="21"/>
          <w:szCs w:val="21"/>
          <w:lang w:eastAsia="zh-CN"/>
        </w:rPr>
      </w:pPr>
      <w:r>
        <w:rPr>
          <w:rFonts w:hint="eastAsia"/>
          <w:sz w:val="21"/>
          <w:szCs w:val="21"/>
          <w:lang w:eastAsia="zh-CN"/>
        </w:rPr>
        <w:t>11.1 磋商小组将对确定为实质上响应竞争性磋商文件要求的响应文件进行校核，看其是否有计算或表达上的错误，修正错误的原则如下：</w:t>
      </w:r>
    </w:p>
    <w:p w14:paraId="7CEE4486">
      <w:pPr>
        <w:spacing w:line="520" w:lineRule="exact"/>
        <w:ind w:firstLine="420" w:firstLineChars="200"/>
        <w:rPr>
          <w:sz w:val="21"/>
          <w:szCs w:val="21"/>
          <w:lang w:eastAsia="zh-CN"/>
        </w:rPr>
      </w:pPr>
      <w:r>
        <w:rPr>
          <w:rFonts w:hint="eastAsia"/>
          <w:sz w:val="21"/>
          <w:szCs w:val="21"/>
          <w:lang w:eastAsia="zh-CN"/>
        </w:rPr>
        <w:t>11.1.1 如果大写金额与小写金额不一致时。应按大写金额为准。</w:t>
      </w:r>
    </w:p>
    <w:p w14:paraId="6287C008">
      <w:pPr>
        <w:spacing w:line="520" w:lineRule="exact"/>
        <w:rPr>
          <w:b/>
          <w:bCs/>
          <w:sz w:val="24"/>
          <w:szCs w:val="24"/>
          <w:lang w:eastAsia="zh-CN"/>
        </w:rPr>
      </w:pPr>
      <w:r>
        <w:rPr>
          <w:rFonts w:hint="eastAsia"/>
          <w:b/>
          <w:bCs/>
          <w:sz w:val="24"/>
          <w:szCs w:val="24"/>
          <w:lang w:eastAsia="zh-CN"/>
        </w:rPr>
        <w:t>12. 响应文件的评审、比较和否决</w:t>
      </w:r>
    </w:p>
    <w:p w14:paraId="4E758884">
      <w:pPr>
        <w:spacing w:line="520" w:lineRule="exact"/>
        <w:ind w:firstLine="420" w:firstLineChars="200"/>
        <w:rPr>
          <w:sz w:val="21"/>
          <w:szCs w:val="21"/>
          <w:lang w:eastAsia="zh-CN"/>
        </w:rPr>
      </w:pPr>
      <w:r>
        <w:rPr>
          <w:rFonts w:hint="eastAsia"/>
          <w:sz w:val="21"/>
          <w:szCs w:val="21"/>
          <w:lang w:eastAsia="zh-CN"/>
        </w:rPr>
        <w:t>12.1 磋商小组仅对在实质上响应竞争性磋商文件要求的响应文件进行评估和比较。</w:t>
      </w:r>
    </w:p>
    <w:p w14:paraId="48DD73AA">
      <w:pPr>
        <w:spacing w:line="520" w:lineRule="exact"/>
        <w:ind w:firstLine="420" w:firstLineChars="200"/>
        <w:rPr>
          <w:sz w:val="21"/>
          <w:szCs w:val="21"/>
          <w:lang w:eastAsia="zh-CN"/>
        </w:rPr>
      </w:pPr>
      <w:r>
        <w:rPr>
          <w:rFonts w:hint="eastAsia"/>
          <w:sz w:val="21"/>
          <w:szCs w:val="21"/>
          <w:lang w:eastAsia="zh-CN"/>
        </w:rPr>
        <w:t>12.2 在磋商过程中，磋商小组发现</w:t>
      </w:r>
      <w:r>
        <w:rPr>
          <w:rFonts w:hint="eastAsia"/>
          <w:sz w:val="21"/>
          <w:szCs w:val="21"/>
          <w:lang w:val="en-US" w:eastAsia="zh-CN"/>
        </w:rPr>
        <w:t>供应商</w:t>
      </w:r>
      <w:r>
        <w:rPr>
          <w:rFonts w:hint="eastAsia"/>
          <w:sz w:val="21"/>
          <w:szCs w:val="21"/>
          <w:lang w:eastAsia="zh-CN"/>
        </w:rPr>
        <w:t>的磋商报价明显低于其他</w:t>
      </w:r>
      <w:r>
        <w:rPr>
          <w:rFonts w:hint="eastAsia"/>
          <w:sz w:val="21"/>
          <w:szCs w:val="21"/>
          <w:lang w:val="en-US" w:eastAsia="zh-CN"/>
        </w:rPr>
        <w:t>供应商</w:t>
      </w:r>
      <w:r>
        <w:rPr>
          <w:rFonts w:hint="eastAsia"/>
          <w:sz w:val="21"/>
          <w:szCs w:val="21"/>
          <w:lang w:eastAsia="zh-CN"/>
        </w:rPr>
        <w:t>的报价，并有可能低于其企业成本的，则磋商小组可以以书面形式要求该</w:t>
      </w:r>
      <w:r>
        <w:rPr>
          <w:rFonts w:hint="eastAsia"/>
          <w:sz w:val="21"/>
          <w:szCs w:val="21"/>
          <w:lang w:val="en-US" w:eastAsia="zh-CN"/>
        </w:rPr>
        <w:t>供应商</w:t>
      </w:r>
      <w:r>
        <w:rPr>
          <w:rFonts w:hint="eastAsia"/>
          <w:sz w:val="21"/>
          <w:szCs w:val="21"/>
          <w:lang w:eastAsia="zh-CN"/>
        </w:rPr>
        <w:t>作出书面说明并提供相关证明材料。</w:t>
      </w:r>
      <w:r>
        <w:rPr>
          <w:rFonts w:hint="eastAsia"/>
          <w:sz w:val="21"/>
          <w:szCs w:val="21"/>
          <w:lang w:val="en-US" w:eastAsia="zh-CN"/>
        </w:rPr>
        <w:t>供应商</w:t>
      </w:r>
      <w:r>
        <w:rPr>
          <w:rFonts w:hint="eastAsia"/>
          <w:sz w:val="21"/>
          <w:szCs w:val="21"/>
          <w:lang w:eastAsia="zh-CN"/>
        </w:rPr>
        <w:t>不能合理说明或不能提供相关证明材料的，磋商小组对其响应文件不再进行评审。</w:t>
      </w:r>
    </w:p>
    <w:p w14:paraId="5806B702">
      <w:pPr>
        <w:spacing w:line="520" w:lineRule="exact"/>
        <w:ind w:firstLine="420" w:firstLineChars="200"/>
        <w:rPr>
          <w:sz w:val="21"/>
          <w:szCs w:val="21"/>
          <w:lang w:eastAsia="zh-CN"/>
        </w:rPr>
      </w:pPr>
      <w:r>
        <w:rPr>
          <w:rFonts w:hint="eastAsia"/>
          <w:sz w:val="21"/>
          <w:szCs w:val="21"/>
          <w:lang w:eastAsia="zh-CN"/>
        </w:rPr>
        <w:t xml:space="preserve">12.3 在首轮磋商的基础上，磋商小组讨论、分析、综合各种因素后，决定是否与各方再次进行磋商。 </w:t>
      </w:r>
    </w:p>
    <w:p w14:paraId="0F60197F">
      <w:pPr>
        <w:spacing w:line="520" w:lineRule="exact"/>
        <w:rPr>
          <w:rFonts w:hint="eastAsia"/>
          <w:b/>
          <w:bCs/>
          <w:sz w:val="24"/>
          <w:szCs w:val="24"/>
          <w:lang w:eastAsia="zh-CN"/>
        </w:rPr>
      </w:pPr>
      <w:r>
        <w:rPr>
          <w:rFonts w:hint="eastAsia"/>
          <w:b/>
          <w:bCs/>
          <w:sz w:val="24"/>
          <w:szCs w:val="24"/>
          <w:lang w:eastAsia="zh-CN"/>
        </w:rPr>
        <w:t>13、定标</w:t>
      </w:r>
    </w:p>
    <w:p w14:paraId="4A7FDEA7">
      <w:pPr>
        <w:spacing w:line="520" w:lineRule="exact"/>
        <w:ind w:firstLine="420" w:firstLineChars="200"/>
        <w:rPr>
          <w:sz w:val="21"/>
          <w:szCs w:val="21"/>
          <w:lang w:eastAsia="zh-CN"/>
        </w:rPr>
      </w:pPr>
      <w:r>
        <w:rPr>
          <w:rFonts w:hint="eastAsia"/>
          <w:sz w:val="21"/>
          <w:szCs w:val="21"/>
          <w:lang w:eastAsia="zh-CN"/>
        </w:rPr>
        <w:t>磋商小组成员综合评审各</w:t>
      </w:r>
      <w:r>
        <w:rPr>
          <w:rFonts w:hint="eastAsia"/>
          <w:sz w:val="21"/>
          <w:szCs w:val="21"/>
          <w:lang w:val="en-US" w:eastAsia="zh-CN"/>
        </w:rPr>
        <w:t>供应商</w:t>
      </w:r>
      <w:r>
        <w:rPr>
          <w:rFonts w:hint="eastAsia"/>
          <w:sz w:val="21"/>
          <w:szCs w:val="21"/>
          <w:lang w:eastAsia="zh-CN"/>
        </w:rPr>
        <w:t>提交的响应文件，按总得分由高到低的顺序推荐3名中标候选人。</w:t>
      </w:r>
    </w:p>
    <w:p w14:paraId="51A3D327">
      <w:pPr>
        <w:spacing w:line="520" w:lineRule="exact"/>
        <w:rPr>
          <w:b/>
          <w:bCs/>
          <w:sz w:val="24"/>
          <w:szCs w:val="24"/>
          <w:lang w:eastAsia="zh-CN"/>
        </w:rPr>
      </w:pPr>
      <w:r>
        <w:rPr>
          <w:rFonts w:hint="eastAsia"/>
          <w:b/>
          <w:bCs/>
          <w:sz w:val="24"/>
          <w:szCs w:val="24"/>
          <w:lang w:eastAsia="zh-CN"/>
        </w:rPr>
        <w:t>14、合同的授予</w:t>
      </w:r>
    </w:p>
    <w:p w14:paraId="26BFE069">
      <w:pPr>
        <w:spacing w:line="520" w:lineRule="exact"/>
        <w:rPr>
          <w:b/>
          <w:bCs/>
          <w:sz w:val="24"/>
          <w:szCs w:val="24"/>
          <w:lang w:eastAsia="zh-CN"/>
        </w:rPr>
      </w:pPr>
      <w:r>
        <w:rPr>
          <w:rFonts w:hint="eastAsia"/>
          <w:b/>
          <w:bCs/>
          <w:sz w:val="24"/>
          <w:szCs w:val="24"/>
          <w:lang w:eastAsia="zh-CN"/>
        </w:rPr>
        <w:t>14.1合同授予标准</w:t>
      </w:r>
    </w:p>
    <w:p w14:paraId="7276FB22">
      <w:pPr>
        <w:spacing w:line="520" w:lineRule="exact"/>
        <w:ind w:firstLine="420" w:firstLineChars="200"/>
        <w:rPr>
          <w:lang w:eastAsia="zh-CN"/>
        </w:rPr>
      </w:pPr>
      <w:r>
        <w:rPr>
          <w:rFonts w:hint="eastAsia"/>
          <w:sz w:val="21"/>
          <w:szCs w:val="21"/>
          <w:lang w:eastAsia="zh-CN"/>
        </w:rPr>
        <w:t>本项目的合同将授予按本须知办法确定的成交人。</w:t>
      </w:r>
    </w:p>
    <w:p w14:paraId="332D2041">
      <w:pPr>
        <w:spacing w:line="520" w:lineRule="exact"/>
        <w:rPr>
          <w:b/>
          <w:bCs/>
          <w:sz w:val="24"/>
          <w:szCs w:val="24"/>
          <w:lang w:eastAsia="zh-CN"/>
        </w:rPr>
      </w:pPr>
      <w:r>
        <w:rPr>
          <w:rFonts w:hint="eastAsia"/>
          <w:b/>
          <w:bCs/>
          <w:sz w:val="24"/>
          <w:szCs w:val="24"/>
          <w:lang w:eastAsia="zh-CN"/>
        </w:rPr>
        <w:t>15.中标通知书</w:t>
      </w:r>
    </w:p>
    <w:p w14:paraId="6B68A473">
      <w:pPr>
        <w:spacing w:line="520" w:lineRule="exact"/>
        <w:ind w:firstLine="420" w:firstLineChars="200"/>
        <w:rPr>
          <w:sz w:val="21"/>
          <w:szCs w:val="21"/>
          <w:lang w:eastAsia="zh-CN"/>
        </w:rPr>
      </w:pPr>
      <w:r>
        <w:rPr>
          <w:rFonts w:hint="eastAsia"/>
          <w:sz w:val="21"/>
          <w:szCs w:val="21"/>
          <w:lang w:eastAsia="zh-CN"/>
        </w:rPr>
        <w:t>15.l 成交人确定后，采购人将向成交人发出成交通知书。</w:t>
      </w:r>
    </w:p>
    <w:p w14:paraId="3934D769">
      <w:pPr>
        <w:spacing w:line="520" w:lineRule="exact"/>
        <w:ind w:firstLine="420" w:firstLineChars="200"/>
        <w:rPr>
          <w:sz w:val="21"/>
          <w:szCs w:val="21"/>
          <w:lang w:eastAsia="zh-CN"/>
        </w:rPr>
      </w:pPr>
      <w:r>
        <w:rPr>
          <w:rFonts w:hint="eastAsia"/>
          <w:sz w:val="21"/>
          <w:szCs w:val="21"/>
          <w:lang w:eastAsia="zh-CN"/>
        </w:rPr>
        <w:t>15.2 成交通知书是合同的组成部分。</w:t>
      </w:r>
    </w:p>
    <w:p w14:paraId="3C977513">
      <w:pPr>
        <w:spacing w:line="520" w:lineRule="exact"/>
        <w:ind w:firstLine="420" w:firstLineChars="200"/>
        <w:rPr>
          <w:sz w:val="21"/>
          <w:szCs w:val="21"/>
          <w:lang w:eastAsia="zh-CN"/>
        </w:rPr>
      </w:pPr>
      <w:r>
        <w:rPr>
          <w:rFonts w:hint="eastAsia"/>
          <w:sz w:val="21"/>
          <w:szCs w:val="21"/>
          <w:lang w:eastAsia="zh-CN"/>
        </w:rPr>
        <w:t>15.3 采购人将在发出成交通知书的同时，将成交结果通知所有未成交的</w:t>
      </w:r>
      <w:r>
        <w:rPr>
          <w:rFonts w:hint="eastAsia"/>
          <w:sz w:val="21"/>
          <w:szCs w:val="21"/>
          <w:lang w:val="en-US" w:eastAsia="zh-CN"/>
        </w:rPr>
        <w:t>供应商</w:t>
      </w:r>
      <w:r>
        <w:rPr>
          <w:rFonts w:hint="eastAsia"/>
          <w:sz w:val="21"/>
          <w:szCs w:val="21"/>
          <w:lang w:eastAsia="zh-CN"/>
        </w:rPr>
        <w:t>。</w:t>
      </w:r>
    </w:p>
    <w:p w14:paraId="35108B7F">
      <w:pPr>
        <w:spacing w:line="520" w:lineRule="exact"/>
        <w:rPr>
          <w:b/>
          <w:bCs/>
          <w:sz w:val="24"/>
          <w:szCs w:val="24"/>
          <w:lang w:eastAsia="zh-CN"/>
        </w:rPr>
      </w:pPr>
      <w:r>
        <w:rPr>
          <w:rFonts w:hint="eastAsia"/>
          <w:b/>
          <w:bCs/>
          <w:sz w:val="24"/>
          <w:szCs w:val="24"/>
          <w:lang w:eastAsia="zh-CN"/>
        </w:rPr>
        <w:t>16、合同协议书的签订</w:t>
      </w:r>
    </w:p>
    <w:p w14:paraId="6B35526F">
      <w:pPr>
        <w:spacing w:line="520" w:lineRule="exact"/>
        <w:ind w:firstLine="420" w:firstLineChars="200"/>
        <w:rPr>
          <w:sz w:val="21"/>
          <w:szCs w:val="21"/>
          <w:lang w:eastAsia="zh-CN"/>
        </w:rPr>
      </w:pPr>
      <w:r>
        <w:rPr>
          <w:rFonts w:hint="eastAsia"/>
          <w:sz w:val="21"/>
          <w:szCs w:val="21"/>
          <w:lang w:eastAsia="zh-CN"/>
        </w:rPr>
        <w:t>16.l 采购人与成交人将于中标通知书发出之日起5个工作日日内，按照竞争性磋商文件和成交人的响应文件签订合同。</w:t>
      </w:r>
    </w:p>
    <w:p w14:paraId="0AA87988">
      <w:pPr>
        <w:spacing w:line="520" w:lineRule="exact"/>
        <w:ind w:firstLine="420" w:firstLineChars="200"/>
        <w:rPr>
          <w:sz w:val="21"/>
          <w:szCs w:val="21"/>
          <w:lang w:eastAsia="zh-CN"/>
        </w:rPr>
      </w:pPr>
      <w:r>
        <w:rPr>
          <w:rFonts w:hint="eastAsia"/>
          <w:sz w:val="21"/>
          <w:szCs w:val="21"/>
          <w:lang w:eastAsia="zh-CN"/>
        </w:rPr>
        <w:t>16.2 成交人无正当理由拒签合同的，则采购人将废除授标，同时依法承担相应的法律责任。</w:t>
      </w:r>
    </w:p>
    <w:p w14:paraId="297DA2EF">
      <w:pPr>
        <w:spacing w:line="520" w:lineRule="exact"/>
        <w:rPr>
          <w:b/>
          <w:bCs/>
          <w:sz w:val="24"/>
          <w:szCs w:val="24"/>
          <w:lang w:eastAsia="zh-CN"/>
        </w:rPr>
      </w:pPr>
      <w:bookmarkStart w:id="16" w:name="_Toc466566700"/>
      <w:bookmarkStart w:id="17" w:name="_Toc24310"/>
      <w:r>
        <w:rPr>
          <w:rFonts w:hint="eastAsia"/>
          <w:b/>
          <w:bCs/>
          <w:sz w:val="24"/>
          <w:szCs w:val="24"/>
          <w:lang w:eastAsia="zh-CN"/>
        </w:rPr>
        <w:t>17．重新招标和不再招标</w:t>
      </w:r>
      <w:bookmarkEnd w:id="16"/>
      <w:bookmarkEnd w:id="17"/>
    </w:p>
    <w:p w14:paraId="442B4686">
      <w:pPr>
        <w:spacing w:line="520" w:lineRule="exact"/>
        <w:rPr>
          <w:b/>
          <w:bCs/>
          <w:sz w:val="24"/>
          <w:szCs w:val="24"/>
          <w:lang w:eastAsia="zh-CN"/>
        </w:rPr>
      </w:pPr>
      <w:r>
        <w:rPr>
          <w:rFonts w:hint="eastAsia"/>
          <w:b/>
          <w:bCs/>
          <w:sz w:val="24"/>
          <w:szCs w:val="24"/>
          <w:lang w:eastAsia="zh-CN"/>
        </w:rPr>
        <w:t>17.1 重新招标</w:t>
      </w:r>
    </w:p>
    <w:p w14:paraId="1CFA22D9">
      <w:pPr>
        <w:spacing w:line="520" w:lineRule="exact"/>
        <w:ind w:firstLine="420" w:firstLineChars="200"/>
        <w:rPr>
          <w:sz w:val="21"/>
          <w:szCs w:val="21"/>
          <w:lang w:eastAsia="zh-CN"/>
        </w:rPr>
      </w:pPr>
      <w:r>
        <w:rPr>
          <w:rFonts w:hint="eastAsia"/>
          <w:sz w:val="21"/>
          <w:szCs w:val="21"/>
          <w:lang w:eastAsia="zh-CN"/>
        </w:rPr>
        <w:t>有下列情形之一的，采购人将重新招标：</w:t>
      </w:r>
    </w:p>
    <w:p w14:paraId="39CA909B">
      <w:pPr>
        <w:spacing w:line="520" w:lineRule="exact"/>
        <w:ind w:firstLine="420" w:firstLineChars="200"/>
        <w:rPr>
          <w:sz w:val="21"/>
          <w:szCs w:val="21"/>
          <w:lang w:eastAsia="zh-CN"/>
        </w:rPr>
      </w:pPr>
      <w:r>
        <w:rPr>
          <w:rFonts w:hint="eastAsia"/>
          <w:sz w:val="21"/>
          <w:szCs w:val="21"/>
          <w:lang w:eastAsia="zh-CN"/>
        </w:rPr>
        <w:t>（l）磋商截止时间止，</w:t>
      </w:r>
      <w:r>
        <w:rPr>
          <w:rFonts w:hint="eastAsia"/>
          <w:sz w:val="21"/>
          <w:szCs w:val="21"/>
          <w:lang w:val="en-US" w:eastAsia="zh-CN"/>
        </w:rPr>
        <w:t>供应商</w:t>
      </w:r>
      <w:r>
        <w:rPr>
          <w:rFonts w:hint="eastAsia"/>
          <w:sz w:val="21"/>
          <w:szCs w:val="21"/>
          <w:lang w:eastAsia="zh-CN"/>
        </w:rPr>
        <w:t>少于3个的；</w:t>
      </w:r>
    </w:p>
    <w:p w14:paraId="7379CCBA">
      <w:pPr>
        <w:spacing w:line="520" w:lineRule="exact"/>
        <w:ind w:firstLine="420" w:firstLineChars="200"/>
        <w:rPr>
          <w:lang w:eastAsia="zh-CN"/>
        </w:rPr>
      </w:pPr>
      <w:r>
        <w:rPr>
          <w:rFonts w:hint="eastAsia"/>
          <w:sz w:val="21"/>
          <w:szCs w:val="21"/>
          <w:lang w:eastAsia="zh-CN"/>
        </w:rPr>
        <w:t>（2）经磋商小组评审后否决所有磋商的。</w:t>
      </w:r>
    </w:p>
    <w:p w14:paraId="7ECF2A69">
      <w:pPr>
        <w:spacing w:line="520" w:lineRule="exact"/>
        <w:rPr>
          <w:b/>
          <w:bCs/>
          <w:sz w:val="24"/>
          <w:szCs w:val="24"/>
          <w:lang w:eastAsia="zh-CN"/>
        </w:rPr>
      </w:pPr>
      <w:r>
        <w:rPr>
          <w:rFonts w:hint="eastAsia"/>
          <w:b/>
          <w:bCs/>
          <w:sz w:val="24"/>
          <w:szCs w:val="24"/>
          <w:lang w:eastAsia="zh-CN"/>
        </w:rPr>
        <w:t>17.2 不再招标</w:t>
      </w:r>
    </w:p>
    <w:p w14:paraId="6FC45C98">
      <w:pPr>
        <w:spacing w:line="520" w:lineRule="exact"/>
        <w:ind w:firstLine="420" w:firstLineChars="200"/>
        <w:rPr>
          <w:sz w:val="21"/>
          <w:szCs w:val="21"/>
          <w:lang w:eastAsia="zh-CN"/>
        </w:rPr>
      </w:pPr>
      <w:r>
        <w:rPr>
          <w:rFonts w:hint="eastAsia"/>
          <w:sz w:val="21"/>
          <w:szCs w:val="21"/>
          <w:lang w:eastAsia="zh-CN"/>
        </w:rPr>
        <w:t>重新招标后</w:t>
      </w:r>
      <w:r>
        <w:rPr>
          <w:rFonts w:hint="eastAsia"/>
          <w:sz w:val="21"/>
          <w:szCs w:val="21"/>
          <w:lang w:val="en-US" w:eastAsia="zh-CN"/>
        </w:rPr>
        <w:t>供应商</w:t>
      </w:r>
      <w:r>
        <w:rPr>
          <w:rFonts w:hint="eastAsia"/>
          <w:sz w:val="21"/>
          <w:szCs w:val="21"/>
          <w:lang w:eastAsia="zh-CN"/>
        </w:rPr>
        <w:t>仍少于3个或者所有磋商被否决的，属于必须审批或核准的工程建设项目，经原审批或核准部门批准后不再进行招标。</w:t>
      </w:r>
    </w:p>
    <w:p w14:paraId="7CCA241D">
      <w:pPr>
        <w:jc w:val="center"/>
        <w:outlineLvl w:val="0"/>
        <w:rPr>
          <w:rStyle w:val="32"/>
          <w:lang w:eastAsia="zh-CN"/>
        </w:rPr>
      </w:pPr>
      <w:r>
        <w:rPr>
          <w:rFonts w:hint="eastAsia"/>
          <w:sz w:val="21"/>
          <w:szCs w:val="21"/>
          <w:lang w:eastAsia="zh-CN"/>
        </w:rPr>
        <w:br w:type="page"/>
      </w:r>
      <w:bookmarkStart w:id="18" w:name="_Toc19914"/>
      <w:r>
        <w:rPr>
          <w:rStyle w:val="32"/>
          <w:rFonts w:hint="eastAsia"/>
          <w:lang w:eastAsia="zh-CN"/>
        </w:rPr>
        <w:t>第三章 服务内容及要求</w:t>
      </w:r>
      <w:bookmarkEnd w:id="18"/>
    </w:p>
    <w:p w14:paraId="464F370E">
      <w:pPr>
        <w:pStyle w:val="6"/>
        <w:rPr>
          <w:rFonts w:hint="eastAsia"/>
          <w:lang w:eastAsia="zh-CN"/>
        </w:rPr>
      </w:pPr>
    </w:p>
    <w:p w14:paraId="31A3E021">
      <w:pPr>
        <w:spacing w:line="520" w:lineRule="exact"/>
        <w:rPr>
          <w:rFonts w:hint="eastAsia" w:ascii="宋体" w:hAnsi="宋体" w:eastAsia="宋体" w:cs="宋体"/>
          <w:b/>
          <w:bCs/>
          <w:sz w:val="24"/>
          <w:szCs w:val="24"/>
          <w:lang w:eastAsia="zh-CN"/>
        </w:rPr>
      </w:pPr>
      <w:bookmarkStart w:id="19" w:name="_Toc14498"/>
      <w:r>
        <w:rPr>
          <w:rFonts w:hint="eastAsia" w:ascii="宋体" w:hAnsi="宋体" w:eastAsia="宋体" w:cs="宋体"/>
          <w:b/>
          <w:bCs/>
          <w:sz w:val="24"/>
          <w:szCs w:val="24"/>
          <w:lang w:eastAsia="zh-CN"/>
        </w:rPr>
        <w:t>一、项目内容</w:t>
      </w:r>
    </w:p>
    <w:p w14:paraId="5BCF5572">
      <w:pPr>
        <w:spacing w:line="520" w:lineRule="exact"/>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eastAsia="zh-CN"/>
        </w:rPr>
        <w:t>根据《河南省市场监管局DB41/T 2799—2024 综合性应急救援队伍建设规范》要求，我市作为2级综合性应急救援队伍，需配置符合标准的训练场地、业务用房及物资仓库，</w:t>
      </w:r>
      <w:r>
        <w:rPr>
          <w:rFonts w:hint="eastAsia" w:ascii="宋体" w:hAnsi="宋体" w:eastAsia="宋体" w:cs="宋体"/>
          <w:sz w:val="21"/>
          <w:szCs w:val="21"/>
          <w:lang w:val="en-US" w:eastAsia="zh-CN"/>
        </w:rPr>
        <w:t>详表如下</w:t>
      </w:r>
    </w:p>
    <w:tbl>
      <w:tblPr>
        <w:tblStyle w:val="16"/>
        <w:tblW w:w="97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65"/>
        <w:gridCol w:w="1155"/>
        <w:gridCol w:w="1170"/>
        <w:gridCol w:w="1170"/>
        <w:gridCol w:w="2640"/>
        <w:gridCol w:w="2250"/>
      </w:tblGrid>
      <w:tr w14:paraId="36687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80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B9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面积要求 （ m²）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82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月单价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(元/m²)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E9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合计(元)      </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A8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功能要求</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F1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参考标准</w:t>
            </w:r>
          </w:p>
        </w:tc>
      </w:tr>
      <w:tr w14:paraId="18BFC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1B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业务用房</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C5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21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F4C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27500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22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含车库、通信室、体能训 练室、执勤器材库、训练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器材库、被装营具库等  (必建项目详见《规范》 附录B)</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6B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符合附录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B、C面积指标(2级)</w:t>
            </w:r>
          </w:p>
        </w:tc>
      </w:tr>
      <w:tr w14:paraId="72B3C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95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训练场地</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742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45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D2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DC2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室外训练场地，含基础技 术训练、破拆、水域救助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等设施(设施配置详见 《规范》附录D)</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CE5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符合附录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D场地及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设施要求</w:t>
            </w:r>
          </w:p>
        </w:tc>
      </w:tr>
      <w:tr w14:paraId="724DE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DA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物资仓库</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2E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6D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83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9032">
            <w:pPr>
              <w:keepNext w:val="0"/>
              <w:keepLines w:val="0"/>
              <w:widowControl/>
              <w:suppressLineNumbers w:val="0"/>
              <w:ind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分区存储防护装备、救援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器材、防汛物资等，满足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通风、防潮、消防要求</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D95B">
            <w:pPr>
              <w:keepNext w:val="0"/>
              <w:keepLines w:val="0"/>
              <w:widowControl/>
              <w:suppressLineNumbers w:val="0"/>
              <w:ind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符合附录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C贮藏室等指标</w:t>
            </w:r>
          </w:p>
        </w:tc>
      </w:tr>
      <w:tr w14:paraId="6A0D6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B18B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6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0317B9">
            <w:pPr>
              <w:keepNext w:val="0"/>
              <w:keepLines w:val="0"/>
              <w:widowControl/>
              <w:suppressLineNumbers w:val="0"/>
              <w:ind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46500元/月X12=558000元/年</w:t>
            </w:r>
          </w:p>
        </w:tc>
      </w:tr>
    </w:tbl>
    <w:p w14:paraId="3EAAC239">
      <w:pPr>
        <w:spacing w:line="520" w:lineRule="exact"/>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lang w:eastAsia="zh-CN"/>
        </w:rPr>
        <w:t>服务要求</w:t>
      </w:r>
    </w:p>
    <w:p w14:paraId="2B4EA9A2">
      <w:pPr>
        <w:spacing w:line="52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1、地理位置：交通便利，便于应急救援快速响应，距市区车程不超过30分钟。</w:t>
      </w:r>
    </w:p>
    <w:p w14:paraId="012D7EAA">
      <w:pPr>
        <w:spacing w:line="52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2、租赁期限：3年</w:t>
      </w:r>
    </w:p>
    <w:p w14:paraId="3C68332D">
      <w:pPr>
        <w:spacing w:line="52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3、设施条件：场地需通水、电、网络，建筑用房结构 安全，符合消防验收标准。</w:t>
      </w:r>
    </w:p>
    <w:p w14:paraId="57FB09F9">
      <w:pPr>
        <w:spacing w:line="256" w:lineRule="auto"/>
        <w:rPr>
          <w:rFonts w:ascii="Arial"/>
          <w:sz w:val="21"/>
        </w:rPr>
      </w:pPr>
    </w:p>
    <w:p w14:paraId="3A5F55A6">
      <w:pPr>
        <w:spacing w:line="256" w:lineRule="auto"/>
        <w:rPr>
          <w:rFonts w:ascii="Arial"/>
          <w:sz w:val="21"/>
        </w:rPr>
      </w:pPr>
    </w:p>
    <w:p w14:paraId="278AA201">
      <w:pPr>
        <w:numPr>
          <w:ilvl w:val="0"/>
          <w:numId w:val="0"/>
        </w:numPr>
      </w:pPr>
    </w:p>
    <w:p w14:paraId="045DC669">
      <w:pPr>
        <w:pStyle w:val="9"/>
        <w:rPr>
          <w:rFonts w:hint="eastAsia"/>
          <w:lang w:val="en-US" w:eastAsia="zh-CN"/>
        </w:rPr>
      </w:pPr>
    </w:p>
    <w:p w14:paraId="46D133F9">
      <w:pPr>
        <w:rPr>
          <w:rStyle w:val="32"/>
          <w:rFonts w:hint="eastAsia"/>
          <w:lang w:val="en-US" w:eastAsia="zh-CN"/>
        </w:rPr>
      </w:pPr>
      <w:r>
        <w:rPr>
          <w:rStyle w:val="32"/>
          <w:rFonts w:hint="eastAsia"/>
          <w:lang w:val="en-US" w:eastAsia="zh-CN"/>
        </w:rPr>
        <w:br w:type="page"/>
      </w:r>
    </w:p>
    <w:p w14:paraId="1A396794">
      <w:pPr>
        <w:spacing w:line="520" w:lineRule="exact"/>
        <w:ind w:firstLine="803" w:firstLineChars="200"/>
        <w:jc w:val="center"/>
        <w:rPr>
          <w:rStyle w:val="32"/>
          <w:rFonts w:hint="eastAsia"/>
          <w:lang w:eastAsia="zh-CN"/>
        </w:rPr>
      </w:pPr>
      <w:r>
        <w:rPr>
          <w:rStyle w:val="32"/>
          <w:rFonts w:hint="eastAsia"/>
          <w:lang w:val="en-US" w:eastAsia="zh-CN"/>
        </w:rPr>
        <w:t>第四章、</w:t>
      </w:r>
      <w:r>
        <w:rPr>
          <w:rStyle w:val="32"/>
          <w:rFonts w:hint="eastAsia"/>
          <w:lang w:eastAsia="zh-CN"/>
        </w:rPr>
        <w:t>评审办法</w:t>
      </w:r>
      <w:bookmarkEnd w:id="19"/>
    </w:p>
    <w:p w14:paraId="110D7C16">
      <w:pPr>
        <w:pStyle w:val="6"/>
        <w:rPr>
          <w:lang w:eastAsia="zh-CN"/>
        </w:rPr>
      </w:pPr>
    </w:p>
    <w:p w14:paraId="75844387">
      <w:pPr>
        <w:pStyle w:val="3"/>
        <w:spacing w:before="0" w:after="0" w:line="360" w:lineRule="auto"/>
        <w:jc w:val="center"/>
        <w:rPr>
          <w:rFonts w:hAnsi="宋体" w:cs="仿宋"/>
          <w:sz w:val="24"/>
          <w:szCs w:val="24"/>
        </w:rPr>
      </w:pPr>
      <w:bookmarkStart w:id="20" w:name="_Toc12527594"/>
      <w:bookmarkStart w:id="21" w:name="_Toc18881"/>
      <w:r>
        <w:rPr>
          <w:rFonts w:hint="eastAsia" w:hAnsi="宋体"/>
          <w:sz w:val="24"/>
          <w:szCs w:val="24"/>
        </w:rPr>
        <w:t>评标办法前附表</w:t>
      </w:r>
      <w:bookmarkEnd w:id="20"/>
      <w:bookmarkEnd w:id="21"/>
    </w:p>
    <w:tbl>
      <w:tblPr>
        <w:tblStyle w:val="16"/>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1"/>
        <w:gridCol w:w="1289"/>
        <w:gridCol w:w="2142"/>
        <w:gridCol w:w="5173"/>
      </w:tblGrid>
      <w:tr w14:paraId="4D337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00" w:type="dxa"/>
            <w:gridSpan w:val="2"/>
            <w:noWrap w:val="0"/>
            <w:vAlign w:val="center"/>
          </w:tcPr>
          <w:p w14:paraId="3989FF32">
            <w:pPr>
              <w:keepNext w:val="0"/>
              <w:keepLines w:val="0"/>
              <w:suppressLineNumbers w:val="0"/>
              <w:adjustRightInd w:val="0"/>
              <w:spacing w:before="0" w:beforeAutospacing="0" w:after="0" w:afterAutospacing="0" w:line="360" w:lineRule="auto"/>
              <w:ind w:left="113" w:leftChars="28" w:right="97" w:hanging="51" w:hangingChars="24"/>
              <w:jc w:val="center"/>
              <w:rPr>
                <w:rFonts w:hint="default" w:cs="仿宋"/>
                <w:b/>
                <w:spacing w:val="1"/>
                <w:sz w:val="21"/>
                <w:szCs w:val="21"/>
              </w:rPr>
            </w:pPr>
            <w:r>
              <w:rPr>
                <w:rFonts w:hint="eastAsia" w:cs="仿宋"/>
                <w:b/>
                <w:spacing w:val="1"/>
                <w:sz w:val="21"/>
                <w:szCs w:val="21"/>
              </w:rPr>
              <w:t>条款号</w:t>
            </w:r>
          </w:p>
        </w:tc>
        <w:tc>
          <w:tcPr>
            <w:tcW w:w="2142" w:type="dxa"/>
            <w:noWrap w:val="0"/>
            <w:vAlign w:val="center"/>
          </w:tcPr>
          <w:p w14:paraId="2BD2F7A8">
            <w:pPr>
              <w:keepNext w:val="0"/>
              <w:keepLines w:val="0"/>
              <w:suppressLineNumbers w:val="0"/>
              <w:adjustRightInd w:val="0"/>
              <w:spacing w:before="0" w:beforeAutospacing="0" w:after="0" w:afterAutospacing="0" w:line="360" w:lineRule="auto"/>
              <w:ind w:left="113" w:leftChars="28" w:right="97" w:hanging="51" w:hangingChars="24"/>
              <w:jc w:val="center"/>
              <w:rPr>
                <w:rFonts w:hint="default" w:cs="仿宋"/>
                <w:b/>
                <w:spacing w:val="1"/>
                <w:sz w:val="21"/>
                <w:szCs w:val="21"/>
              </w:rPr>
            </w:pPr>
            <w:r>
              <w:rPr>
                <w:rFonts w:hint="eastAsia" w:cs="仿宋"/>
                <w:b/>
                <w:spacing w:val="1"/>
                <w:sz w:val="21"/>
                <w:szCs w:val="21"/>
              </w:rPr>
              <w:t>评审因素</w:t>
            </w:r>
          </w:p>
        </w:tc>
        <w:tc>
          <w:tcPr>
            <w:tcW w:w="5173" w:type="dxa"/>
            <w:noWrap w:val="0"/>
            <w:vAlign w:val="center"/>
          </w:tcPr>
          <w:p w14:paraId="4275A38D">
            <w:pPr>
              <w:keepNext w:val="0"/>
              <w:keepLines w:val="0"/>
              <w:suppressLineNumbers w:val="0"/>
              <w:adjustRightInd w:val="0"/>
              <w:spacing w:before="0" w:beforeAutospacing="0" w:after="0" w:afterAutospacing="0" w:line="360" w:lineRule="auto"/>
              <w:ind w:left="0" w:right="97" w:firstLine="60" w:firstLineChars="28"/>
              <w:jc w:val="center"/>
              <w:rPr>
                <w:rFonts w:hint="default" w:cs="仿宋"/>
                <w:b/>
                <w:spacing w:val="1"/>
                <w:sz w:val="21"/>
                <w:szCs w:val="21"/>
              </w:rPr>
            </w:pPr>
            <w:r>
              <w:rPr>
                <w:rFonts w:hint="eastAsia" w:cs="仿宋"/>
                <w:b/>
                <w:spacing w:val="1"/>
                <w:sz w:val="21"/>
                <w:szCs w:val="21"/>
              </w:rPr>
              <w:t>评审标准</w:t>
            </w:r>
          </w:p>
        </w:tc>
      </w:tr>
      <w:tr w14:paraId="76449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911" w:type="dxa"/>
            <w:vMerge w:val="restart"/>
            <w:noWrap w:val="0"/>
            <w:vAlign w:val="center"/>
          </w:tcPr>
          <w:p w14:paraId="6A7D2743">
            <w:pPr>
              <w:keepNext w:val="0"/>
              <w:keepLines w:val="0"/>
              <w:suppressLineNumbers w:val="0"/>
              <w:spacing w:before="0" w:beforeAutospacing="0" w:after="0" w:afterAutospacing="0" w:line="360" w:lineRule="auto"/>
              <w:ind w:left="0" w:right="0"/>
              <w:jc w:val="center"/>
              <w:rPr>
                <w:rFonts w:hint="default" w:cs="仿宋"/>
                <w:sz w:val="21"/>
                <w:szCs w:val="21"/>
              </w:rPr>
            </w:pPr>
            <w:r>
              <w:rPr>
                <w:rFonts w:hint="eastAsia" w:cs="仿宋"/>
                <w:sz w:val="21"/>
                <w:szCs w:val="21"/>
              </w:rPr>
              <w:t>2.1.1</w:t>
            </w:r>
          </w:p>
        </w:tc>
        <w:tc>
          <w:tcPr>
            <w:tcW w:w="1289" w:type="dxa"/>
            <w:vMerge w:val="restart"/>
            <w:noWrap w:val="0"/>
            <w:vAlign w:val="center"/>
          </w:tcPr>
          <w:p w14:paraId="774DA90E">
            <w:pPr>
              <w:keepNext w:val="0"/>
              <w:keepLines w:val="0"/>
              <w:suppressLineNumbers w:val="0"/>
              <w:spacing w:before="0" w:beforeAutospacing="0" w:after="0" w:afterAutospacing="0" w:line="360" w:lineRule="auto"/>
              <w:ind w:left="0" w:right="0"/>
              <w:jc w:val="center"/>
              <w:rPr>
                <w:rFonts w:hint="default" w:cs="仿宋"/>
                <w:sz w:val="21"/>
                <w:szCs w:val="21"/>
              </w:rPr>
            </w:pPr>
            <w:r>
              <w:rPr>
                <w:rFonts w:hint="eastAsia" w:cs="仿宋"/>
                <w:sz w:val="21"/>
                <w:szCs w:val="21"/>
              </w:rPr>
              <w:t>形式评审</w:t>
            </w:r>
          </w:p>
          <w:p w14:paraId="7D232C37">
            <w:pPr>
              <w:keepNext w:val="0"/>
              <w:keepLines w:val="0"/>
              <w:suppressLineNumbers w:val="0"/>
              <w:spacing w:before="0" w:beforeAutospacing="0" w:after="0" w:afterAutospacing="0" w:line="360" w:lineRule="auto"/>
              <w:ind w:left="0" w:right="0"/>
              <w:jc w:val="center"/>
              <w:rPr>
                <w:rFonts w:hint="default" w:cs="仿宋"/>
                <w:sz w:val="21"/>
                <w:szCs w:val="21"/>
              </w:rPr>
            </w:pPr>
            <w:r>
              <w:rPr>
                <w:rFonts w:hint="eastAsia" w:cs="仿宋"/>
                <w:sz w:val="21"/>
                <w:szCs w:val="21"/>
              </w:rPr>
              <w:t>标准</w:t>
            </w:r>
          </w:p>
        </w:tc>
        <w:tc>
          <w:tcPr>
            <w:tcW w:w="2142" w:type="dxa"/>
            <w:noWrap w:val="0"/>
            <w:vAlign w:val="center"/>
          </w:tcPr>
          <w:p w14:paraId="73EF1D96">
            <w:pPr>
              <w:keepNext w:val="0"/>
              <w:keepLines w:val="0"/>
              <w:suppressLineNumbers w:val="0"/>
              <w:spacing w:before="0" w:beforeAutospacing="0" w:after="0" w:afterAutospacing="0" w:line="360" w:lineRule="exact"/>
              <w:ind w:left="0" w:right="0"/>
              <w:jc w:val="center"/>
              <w:rPr>
                <w:rFonts w:hint="default"/>
                <w:sz w:val="21"/>
                <w:szCs w:val="21"/>
              </w:rPr>
            </w:pPr>
            <w:r>
              <w:rPr>
                <w:rFonts w:hint="eastAsia"/>
                <w:sz w:val="21"/>
                <w:szCs w:val="21"/>
                <w:lang w:val="en-US" w:eastAsia="zh-CN"/>
              </w:rPr>
              <w:t>供应商</w:t>
            </w:r>
            <w:r>
              <w:rPr>
                <w:rFonts w:hint="eastAsia"/>
                <w:sz w:val="21"/>
                <w:szCs w:val="21"/>
              </w:rPr>
              <w:t>名称</w:t>
            </w:r>
          </w:p>
        </w:tc>
        <w:tc>
          <w:tcPr>
            <w:tcW w:w="5173" w:type="dxa"/>
            <w:noWrap w:val="0"/>
            <w:vAlign w:val="center"/>
          </w:tcPr>
          <w:p w14:paraId="312BFB6F">
            <w:pPr>
              <w:keepNext w:val="0"/>
              <w:keepLines w:val="0"/>
              <w:suppressLineNumbers w:val="0"/>
              <w:spacing w:before="0" w:beforeAutospacing="0" w:after="0" w:afterAutospacing="0" w:line="240" w:lineRule="auto"/>
              <w:ind w:left="0" w:right="0"/>
              <w:rPr>
                <w:rFonts w:hint="default"/>
                <w:sz w:val="21"/>
                <w:szCs w:val="21"/>
                <w:lang w:eastAsia="zh-CN"/>
              </w:rPr>
            </w:pPr>
            <w:r>
              <w:rPr>
                <w:rFonts w:hint="eastAsia"/>
                <w:sz w:val="21"/>
                <w:szCs w:val="21"/>
                <w:lang w:eastAsia="zh-CN"/>
              </w:rPr>
              <w:t>与营业执照、资质证书一致</w:t>
            </w:r>
          </w:p>
        </w:tc>
      </w:tr>
      <w:tr w14:paraId="54125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11" w:type="dxa"/>
            <w:vMerge w:val="continue"/>
            <w:noWrap w:val="0"/>
            <w:vAlign w:val="center"/>
          </w:tcPr>
          <w:p w14:paraId="64D38BFA">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1289" w:type="dxa"/>
            <w:vMerge w:val="continue"/>
            <w:noWrap w:val="0"/>
            <w:vAlign w:val="center"/>
          </w:tcPr>
          <w:p w14:paraId="65BE0E70">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2142" w:type="dxa"/>
            <w:noWrap w:val="0"/>
            <w:vAlign w:val="center"/>
          </w:tcPr>
          <w:p w14:paraId="71BFCD63">
            <w:pPr>
              <w:keepNext w:val="0"/>
              <w:keepLines w:val="0"/>
              <w:suppressLineNumbers w:val="0"/>
              <w:spacing w:before="0" w:beforeAutospacing="0" w:after="0" w:afterAutospacing="0" w:line="360" w:lineRule="exact"/>
              <w:ind w:left="0" w:right="0"/>
              <w:jc w:val="center"/>
              <w:rPr>
                <w:rFonts w:hint="default"/>
                <w:sz w:val="21"/>
                <w:szCs w:val="21"/>
              </w:rPr>
            </w:pPr>
            <w:r>
              <w:rPr>
                <w:rFonts w:hint="eastAsia"/>
                <w:sz w:val="21"/>
                <w:szCs w:val="21"/>
              </w:rPr>
              <w:t>磋商函签字盖章</w:t>
            </w:r>
          </w:p>
        </w:tc>
        <w:tc>
          <w:tcPr>
            <w:tcW w:w="5173" w:type="dxa"/>
            <w:noWrap w:val="0"/>
            <w:vAlign w:val="center"/>
          </w:tcPr>
          <w:p w14:paraId="2D493BD7">
            <w:pPr>
              <w:keepNext w:val="0"/>
              <w:keepLines w:val="0"/>
              <w:suppressLineNumbers w:val="0"/>
              <w:spacing w:before="0" w:beforeAutospacing="0" w:after="0" w:afterAutospacing="0" w:line="240" w:lineRule="auto"/>
              <w:ind w:left="0" w:right="0"/>
              <w:rPr>
                <w:rFonts w:hint="default"/>
                <w:sz w:val="21"/>
                <w:szCs w:val="21"/>
                <w:lang w:eastAsia="zh-CN"/>
              </w:rPr>
            </w:pPr>
            <w:r>
              <w:rPr>
                <w:rFonts w:hint="eastAsia"/>
                <w:sz w:val="21"/>
                <w:szCs w:val="21"/>
                <w:lang w:val="en-US" w:eastAsia="zh-CN"/>
              </w:rPr>
              <w:t>供应商</w:t>
            </w:r>
            <w:r>
              <w:rPr>
                <w:rFonts w:hint="eastAsia"/>
                <w:sz w:val="21"/>
                <w:szCs w:val="21"/>
                <w:lang w:eastAsia="zh-CN"/>
              </w:rPr>
              <w:t>盖章及法定代表人签章</w:t>
            </w:r>
          </w:p>
        </w:tc>
      </w:tr>
      <w:tr w14:paraId="0C53C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911" w:type="dxa"/>
            <w:vMerge w:val="continue"/>
            <w:noWrap w:val="0"/>
            <w:vAlign w:val="center"/>
          </w:tcPr>
          <w:p w14:paraId="3CF1D16B">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1289" w:type="dxa"/>
            <w:vMerge w:val="continue"/>
            <w:noWrap w:val="0"/>
            <w:vAlign w:val="center"/>
          </w:tcPr>
          <w:p w14:paraId="1B3AAC21">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2142" w:type="dxa"/>
            <w:noWrap w:val="0"/>
            <w:vAlign w:val="center"/>
          </w:tcPr>
          <w:p w14:paraId="36D3EC47">
            <w:pPr>
              <w:keepNext w:val="0"/>
              <w:keepLines w:val="0"/>
              <w:suppressLineNumbers w:val="0"/>
              <w:spacing w:before="0" w:beforeAutospacing="0" w:after="0" w:afterAutospacing="0" w:line="360" w:lineRule="auto"/>
              <w:ind w:left="0" w:right="0"/>
              <w:jc w:val="center"/>
              <w:rPr>
                <w:rFonts w:hint="default" w:cs="仿宋"/>
                <w:sz w:val="21"/>
                <w:szCs w:val="21"/>
              </w:rPr>
            </w:pPr>
            <w:r>
              <w:rPr>
                <w:rFonts w:hint="eastAsia" w:cs="仿宋"/>
                <w:sz w:val="21"/>
                <w:szCs w:val="21"/>
              </w:rPr>
              <w:t>报价唯一</w:t>
            </w:r>
          </w:p>
        </w:tc>
        <w:tc>
          <w:tcPr>
            <w:tcW w:w="5173" w:type="dxa"/>
            <w:noWrap w:val="0"/>
            <w:vAlign w:val="center"/>
          </w:tcPr>
          <w:p w14:paraId="5FD91EF1">
            <w:pPr>
              <w:keepNext w:val="0"/>
              <w:keepLines w:val="0"/>
              <w:suppressLineNumbers w:val="0"/>
              <w:spacing w:before="0" w:beforeAutospacing="0" w:after="0" w:afterAutospacing="0" w:line="240" w:lineRule="auto"/>
              <w:ind w:left="0" w:right="0"/>
              <w:rPr>
                <w:rFonts w:hint="default" w:cs="仿宋"/>
                <w:sz w:val="21"/>
                <w:szCs w:val="21"/>
              </w:rPr>
            </w:pPr>
            <w:r>
              <w:rPr>
                <w:rFonts w:hint="eastAsia" w:cs="仿宋"/>
                <w:sz w:val="21"/>
                <w:szCs w:val="21"/>
              </w:rPr>
              <w:t>只能有一个有效报价</w:t>
            </w:r>
          </w:p>
        </w:tc>
      </w:tr>
      <w:tr w14:paraId="3998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4" w:hRule="atLeast"/>
          <w:jc w:val="center"/>
        </w:trPr>
        <w:tc>
          <w:tcPr>
            <w:tcW w:w="911" w:type="dxa"/>
            <w:vMerge w:val="restart"/>
            <w:noWrap w:val="0"/>
            <w:vAlign w:val="center"/>
          </w:tcPr>
          <w:p w14:paraId="7275875C">
            <w:pPr>
              <w:keepNext w:val="0"/>
              <w:keepLines w:val="0"/>
              <w:suppressLineNumbers w:val="0"/>
              <w:spacing w:before="0" w:beforeAutospacing="0" w:after="0" w:afterAutospacing="0" w:line="360" w:lineRule="auto"/>
              <w:ind w:left="0" w:right="0"/>
              <w:jc w:val="center"/>
              <w:rPr>
                <w:rFonts w:hint="default" w:cs="仿宋"/>
                <w:sz w:val="21"/>
                <w:szCs w:val="21"/>
              </w:rPr>
            </w:pPr>
            <w:r>
              <w:rPr>
                <w:rFonts w:hint="eastAsia" w:cs="仿宋"/>
                <w:sz w:val="21"/>
                <w:szCs w:val="21"/>
              </w:rPr>
              <w:t>2.1.2</w:t>
            </w:r>
          </w:p>
        </w:tc>
        <w:tc>
          <w:tcPr>
            <w:tcW w:w="1289" w:type="dxa"/>
            <w:vMerge w:val="restart"/>
            <w:noWrap w:val="0"/>
            <w:vAlign w:val="center"/>
          </w:tcPr>
          <w:p w14:paraId="0B9CE327">
            <w:pPr>
              <w:keepNext w:val="0"/>
              <w:keepLines w:val="0"/>
              <w:suppressLineNumbers w:val="0"/>
              <w:spacing w:before="0" w:beforeAutospacing="0" w:after="0" w:afterAutospacing="0" w:line="360" w:lineRule="auto"/>
              <w:ind w:left="0" w:right="0"/>
              <w:jc w:val="center"/>
              <w:rPr>
                <w:rFonts w:hint="default" w:cs="仿宋"/>
                <w:sz w:val="21"/>
                <w:szCs w:val="21"/>
              </w:rPr>
            </w:pPr>
            <w:r>
              <w:rPr>
                <w:rFonts w:hint="eastAsia" w:cs="仿宋"/>
                <w:sz w:val="21"/>
                <w:szCs w:val="21"/>
              </w:rPr>
              <w:t>资格评审</w:t>
            </w:r>
          </w:p>
          <w:p w14:paraId="1CB4E9F7">
            <w:pPr>
              <w:keepNext w:val="0"/>
              <w:keepLines w:val="0"/>
              <w:suppressLineNumbers w:val="0"/>
              <w:spacing w:before="0" w:beforeAutospacing="0" w:after="0" w:afterAutospacing="0" w:line="360" w:lineRule="auto"/>
              <w:ind w:left="0" w:right="0"/>
              <w:jc w:val="center"/>
              <w:rPr>
                <w:rFonts w:hint="default" w:cs="仿宋"/>
                <w:sz w:val="21"/>
                <w:szCs w:val="21"/>
              </w:rPr>
            </w:pPr>
            <w:r>
              <w:rPr>
                <w:rFonts w:hint="eastAsia" w:cs="仿宋"/>
                <w:sz w:val="21"/>
                <w:szCs w:val="21"/>
              </w:rPr>
              <w:t>标准</w:t>
            </w:r>
          </w:p>
        </w:tc>
        <w:tc>
          <w:tcPr>
            <w:tcW w:w="2142" w:type="dxa"/>
            <w:noWrap w:val="0"/>
            <w:vAlign w:val="center"/>
          </w:tcPr>
          <w:p w14:paraId="68CA007C">
            <w:pPr>
              <w:keepNext w:val="0"/>
              <w:keepLines w:val="0"/>
              <w:suppressLineNumbers w:val="0"/>
              <w:spacing w:before="0" w:beforeAutospacing="0" w:after="0" w:afterAutospacing="0" w:line="240" w:lineRule="auto"/>
              <w:ind w:left="0" w:right="0"/>
              <w:jc w:val="center"/>
              <w:rPr>
                <w:rFonts w:hint="default" w:cs="仿宋"/>
                <w:sz w:val="21"/>
                <w:szCs w:val="21"/>
              </w:rPr>
            </w:pPr>
            <w:r>
              <w:rPr>
                <w:rFonts w:hint="eastAsia" w:cs="仿宋"/>
                <w:sz w:val="21"/>
                <w:szCs w:val="21"/>
              </w:rPr>
              <w:t>符合《中华人民共和国政府采购法》第二十二条规定</w:t>
            </w:r>
          </w:p>
        </w:tc>
        <w:tc>
          <w:tcPr>
            <w:tcW w:w="5173" w:type="dxa"/>
            <w:noWrap w:val="0"/>
            <w:vAlign w:val="center"/>
          </w:tcPr>
          <w:p w14:paraId="58B47BE0">
            <w:pPr>
              <w:keepNext w:val="0"/>
              <w:keepLines w:val="0"/>
              <w:suppressLineNumbers w:val="0"/>
              <w:spacing w:before="0" w:beforeAutospacing="0" w:after="0" w:afterAutospacing="0" w:line="240" w:lineRule="auto"/>
              <w:ind w:left="0" w:right="0"/>
              <w:rPr>
                <w:rFonts w:hint="default" w:cs="仿宋"/>
                <w:sz w:val="21"/>
                <w:szCs w:val="21"/>
                <w:lang w:eastAsia="zh-CN"/>
              </w:rPr>
            </w:pPr>
            <w:r>
              <w:rPr>
                <w:rFonts w:hint="eastAsia" w:cs="仿宋"/>
                <w:sz w:val="21"/>
                <w:szCs w:val="21"/>
              </w:rPr>
              <w:t>符合《中华人民共和国政府采购法》第二十二条规定（相关证明资料或承诺书）</w:t>
            </w:r>
          </w:p>
        </w:tc>
      </w:tr>
      <w:tr w14:paraId="7C0EB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911" w:type="dxa"/>
            <w:vMerge w:val="continue"/>
            <w:noWrap w:val="0"/>
            <w:vAlign w:val="center"/>
          </w:tcPr>
          <w:p w14:paraId="20899CE7">
            <w:pPr>
              <w:keepNext w:val="0"/>
              <w:keepLines w:val="0"/>
              <w:suppressLineNumbers w:val="0"/>
              <w:spacing w:before="0" w:beforeAutospacing="0" w:after="0" w:afterAutospacing="0" w:line="360" w:lineRule="auto"/>
              <w:ind w:left="0" w:right="0"/>
              <w:jc w:val="center"/>
              <w:rPr>
                <w:rFonts w:hint="eastAsia" w:cs="仿宋"/>
                <w:sz w:val="21"/>
                <w:szCs w:val="21"/>
              </w:rPr>
            </w:pPr>
          </w:p>
        </w:tc>
        <w:tc>
          <w:tcPr>
            <w:tcW w:w="1289" w:type="dxa"/>
            <w:vMerge w:val="continue"/>
            <w:noWrap w:val="0"/>
            <w:vAlign w:val="center"/>
          </w:tcPr>
          <w:p w14:paraId="335A5DCC">
            <w:pPr>
              <w:keepNext w:val="0"/>
              <w:keepLines w:val="0"/>
              <w:suppressLineNumbers w:val="0"/>
              <w:spacing w:before="0" w:beforeAutospacing="0" w:after="0" w:afterAutospacing="0" w:line="360" w:lineRule="auto"/>
              <w:ind w:left="0" w:right="0"/>
              <w:jc w:val="center"/>
              <w:rPr>
                <w:rFonts w:hint="eastAsia" w:cs="仿宋"/>
                <w:sz w:val="21"/>
                <w:szCs w:val="21"/>
              </w:rPr>
            </w:pPr>
          </w:p>
        </w:tc>
        <w:tc>
          <w:tcPr>
            <w:tcW w:w="2142" w:type="dxa"/>
            <w:noWrap w:val="0"/>
            <w:vAlign w:val="center"/>
          </w:tcPr>
          <w:p w14:paraId="7B1B98F4">
            <w:pPr>
              <w:keepNext w:val="0"/>
              <w:keepLines w:val="0"/>
              <w:suppressLineNumbers w:val="0"/>
              <w:spacing w:before="0" w:beforeAutospacing="0" w:after="0" w:afterAutospacing="0" w:line="240" w:lineRule="auto"/>
              <w:ind w:left="0" w:right="0"/>
              <w:jc w:val="center"/>
              <w:rPr>
                <w:rFonts w:hint="eastAsia" w:ascii="宋体" w:hAnsi="宋体" w:eastAsia="宋体" w:cs="仿宋"/>
                <w:sz w:val="21"/>
                <w:szCs w:val="21"/>
              </w:rPr>
            </w:pPr>
            <w:r>
              <w:rPr>
                <w:rFonts w:hint="eastAsia" w:ascii="宋体" w:hAnsi="宋体" w:eastAsia="宋体" w:cs="仿宋"/>
                <w:sz w:val="21"/>
                <w:szCs w:val="21"/>
              </w:rPr>
              <w:t>落实政府采购政策满足的资格要求</w:t>
            </w:r>
          </w:p>
        </w:tc>
        <w:tc>
          <w:tcPr>
            <w:tcW w:w="5173" w:type="dxa"/>
            <w:noWrap w:val="0"/>
            <w:vAlign w:val="center"/>
          </w:tcPr>
          <w:p w14:paraId="2CBC1C12">
            <w:pPr>
              <w:keepNext w:val="0"/>
              <w:keepLines w:val="0"/>
              <w:suppressLineNumbers w:val="0"/>
              <w:spacing w:before="0" w:beforeAutospacing="0" w:after="0" w:afterAutospacing="0" w:line="240" w:lineRule="auto"/>
              <w:ind w:left="0" w:right="0"/>
              <w:jc w:val="center"/>
              <w:rPr>
                <w:rFonts w:hint="eastAsia" w:ascii="宋体" w:hAnsi="宋体" w:eastAsia="宋体" w:cs="仿宋"/>
                <w:sz w:val="21"/>
                <w:szCs w:val="21"/>
              </w:rPr>
            </w:pPr>
            <w:r>
              <w:rPr>
                <w:rFonts w:hint="eastAsia" w:ascii="宋体" w:hAnsi="宋体" w:eastAsia="宋体" w:cs="仿宋"/>
                <w:sz w:val="21"/>
                <w:szCs w:val="21"/>
              </w:rPr>
              <w:t>供应商必须是中小企业，并出具《中小企业声明函》</w:t>
            </w:r>
          </w:p>
        </w:tc>
      </w:tr>
      <w:tr w14:paraId="101D3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911" w:type="dxa"/>
            <w:vMerge w:val="continue"/>
            <w:noWrap w:val="0"/>
            <w:vAlign w:val="center"/>
          </w:tcPr>
          <w:p w14:paraId="22751D3F">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1289" w:type="dxa"/>
            <w:vMerge w:val="continue"/>
            <w:noWrap w:val="0"/>
            <w:vAlign w:val="center"/>
          </w:tcPr>
          <w:p w14:paraId="17788EB8">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2142" w:type="dxa"/>
            <w:noWrap w:val="0"/>
            <w:vAlign w:val="center"/>
          </w:tcPr>
          <w:p w14:paraId="7D1D1B40">
            <w:pPr>
              <w:keepNext w:val="0"/>
              <w:keepLines w:val="0"/>
              <w:suppressLineNumbers w:val="0"/>
              <w:spacing w:before="0" w:beforeAutospacing="0" w:after="0" w:afterAutospacing="0" w:line="240" w:lineRule="auto"/>
              <w:ind w:left="0" w:right="0"/>
              <w:jc w:val="center"/>
              <w:rPr>
                <w:rFonts w:hint="default"/>
                <w:sz w:val="21"/>
                <w:szCs w:val="21"/>
                <w:lang w:val="en-US"/>
              </w:rPr>
            </w:pPr>
            <w:r>
              <w:rPr>
                <w:rFonts w:hint="eastAsia"/>
                <w:color w:val="auto"/>
                <w:lang w:eastAsia="zh-CN"/>
              </w:rPr>
              <w:t>营业执照</w:t>
            </w:r>
          </w:p>
        </w:tc>
        <w:tc>
          <w:tcPr>
            <w:tcW w:w="5173" w:type="dxa"/>
            <w:noWrap w:val="0"/>
            <w:vAlign w:val="center"/>
          </w:tcPr>
          <w:p w14:paraId="54ADECEE">
            <w:pPr>
              <w:keepNext w:val="0"/>
              <w:keepLines w:val="0"/>
              <w:suppressLineNumbers w:val="0"/>
              <w:spacing w:before="0" w:beforeAutospacing="0" w:after="0" w:afterAutospacing="0" w:line="240" w:lineRule="auto"/>
              <w:ind w:left="0" w:right="0"/>
              <w:rPr>
                <w:rFonts w:hint="default"/>
                <w:sz w:val="21"/>
                <w:szCs w:val="21"/>
                <w:lang w:eastAsia="zh-CN"/>
              </w:rPr>
            </w:pPr>
            <w:r>
              <w:rPr>
                <w:rFonts w:hint="eastAsia"/>
                <w:sz w:val="21"/>
                <w:szCs w:val="21"/>
                <w:lang w:val="en-US" w:eastAsia="zh-CN"/>
              </w:rPr>
              <w:t>供应商具有独立法人资格，持有真实有效的企业法人营业执照</w:t>
            </w:r>
            <w:r>
              <w:rPr>
                <w:rFonts w:hint="eastAsia" w:ascii="宋体" w:hAnsi="宋体" w:eastAsia="宋体" w:cs="宋体"/>
                <w:color w:val="auto"/>
                <w:lang w:val="en-US" w:eastAsia="zh-CN"/>
              </w:rPr>
              <w:t>；</w:t>
            </w:r>
          </w:p>
        </w:tc>
      </w:tr>
      <w:tr w14:paraId="08A07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5" w:hRule="atLeast"/>
          <w:jc w:val="center"/>
        </w:trPr>
        <w:tc>
          <w:tcPr>
            <w:tcW w:w="911" w:type="dxa"/>
            <w:vMerge w:val="continue"/>
            <w:noWrap w:val="0"/>
            <w:vAlign w:val="center"/>
          </w:tcPr>
          <w:p w14:paraId="27484767">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1289" w:type="dxa"/>
            <w:vMerge w:val="continue"/>
            <w:noWrap w:val="0"/>
            <w:vAlign w:val="center"/>
          </w:tcPr>
          <w:p w14:paraId="4AE19709">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2142" w:type="dxa"/>
            <w:noWrap w:val="0"/>
            <w:vAlign w:val="center"/>
          </w:tcPr>
          <w:p w14:paraId="7BD3A24D">
            <w:pPr>
              <w:keepNext w:val="0"/>
              <w:keepLines w:val="0"/>
              <w:suppressLineNumbers w:val="0"/>
              <w:spacing w:before="0" w:beforeAutospacing="0" w:after="0" w:afterAutospacing="0" w:line="240" w:lineRule="auto"/>
              <w:ind w:left="0" w:right="0"/>
              <w:jc w:val="center"/>
              <w:rPr>
                <w:rFonts w:hint="eastAsia"/>
                <w:color w:val="auto"/>
                <w:lang w:eastAsia="zh-CN"/>
              </w:rPr>
            </w:pPr>
            <w:r>
              <w:rPr>
                <w:rFonts w:hint="eastAsia" w:ascii="宋体" w:hAnsi="宋体" w:eastAsia="宋体" w:cs="宋体"/>
                <w:color w:val="auto"/>
                <w:lang w:val="en-US" w:eastAsia="zh-CN"/>
              </w:rPr>
              <w:t>供应商企业、法定代表人无行贿犯罪记录</w:t>
            </w:r>
          </w:p>
        </w:tc>
        <w:tc>
          <w:tcPr>
            <w:tcW w:w="5173" w:type="dxa"/>
            <w:noWrap w:val="0"/>
            <w:vAlign w:val="center"/>
          </w:tcPr>
          <w:p w14:paraId="38137AC3">
            <w:pPr>
              <w:keepNext w:val="0"/>
              <w:keepLines w:val="0"/>
              <w:suppressLineNumbers w:val="0"/>
              <w:spacing w:before="0" w:beforeAutospacing="0" w:after="0" w:afterAutospacing="0" w:line="240" w:lineRule="auto"/>
              <w:ind w:left="0" w:right="0"/>
              <w:rPr>
                <w:rFonts w:hint="eastAsia"/>
                <w:color w:val="auto"/>
                <w:lang w:eastAsia="zh-CN"/>
              </w:rPr>
            </w:pPr>
            <w:r>
              <w:rPr>
                <w:rFonts w:hint="eastAsia" w:ascii="宋体" w:hAnsi="宋体" w:eastAsia="宋体" w:cs="宋体"/>
                <w:color w:val="auto"/>
                <w:lang w:val="en-US" w:eastAsia="zh-CN"/>
              </w:rPr>
              <w:t>提供供应商企业、法定代表人无行贿犯罪记录，在中国裁判文书网查询（提供网页查询截图）或供应商自行承诺；</w:t>
            </w:r>
          </w:p>
        </w:tc>
      </w:tr>
      <w:tr w14:paraId="01045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911" w:type="dxa"/>
            <w:vMerge w:val="continue"/>
            <w:noWrap w:val="0"/>
            <w:vAlign w:val="center"/>
          </w:tcPr>
          <w:p w14:paraId="18F74059">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1289" w:type="dxa"/>
            <w:vMerge w:val="continue"/>
            <w:noWrap w:val="0"/>
            <w:vAlign w:val="center"/>
          </w:tcPr>
          <w:p w14:paraId="02315D2F">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2142" w:type="dxa"/>
            <w:noWrap w:val="0"/>
            <w:vAlign w:val="center"/>
          </w:tcPr>
          <w:p w14:paraId="5EA32543">
            <w:pPr>
              <w:keepNext w:val="0"/>
              <w:keepLines w:val="0"/>
              <w:suppressLineNumbers w:val="0"/>
              <w:spacing w:before="0" w:beforeAutospacing="0" w:after="0" w:afterAutospacing="0" w:line="240" w:lineRule="auto"/>
              <w:ind w:left="0" w:right="0"/>
              <w:jc w:val="center"/>
              <w:rPr>
                <w:rFonts w:hint="default"/>
                <w:sz w:val="21"/>
                <w:szCs w:val="21"/>
                <w:lang w:eastAsia="zh-CN"/>
              </w:rPr>
            </w:pPr>
            <w:r>
              <w:rPr>
                <w:rFonts w:hint="eastAsia"/>
                <w:sz w:val="21"/>
                <w:szCs w:val="21"/>
                <w:lang w:eastAsia="zh-CN"/>
              </w:rPr>
              <w:t>无商业贿赂和不正当竞争行为的证明</w:t>
            </w:r>
          </w:p>
        </w:tc>
        <w:tc>
          <w:tcPr>
            <w:tcW w:w="5173" w:type="dxa"/>
            <w:noWrap w:val="0"/>
            <w:vAlign w:val="center"/>
          </w:tcPr>
          <w:p w14:paraId="448A1CF0">
            <w:pPr>
              <w:keepNext w:val="0"/>
              <w:keepLines w:val="0"/>
              <w:suppressLineNumbers w:val="0"/>
              <w:spacing w:before="0" w:beforeAutospacing="0" w:after="0" w:afterAutospacing="0" w:line="240" w:lineRule="auto"/>
              <w:ind w:left="0" w:right="0"/>
              <w:rPr>
                <w:rFonts w:hint="default"/>
                <w:sz w:val="21"/>
                <w:szCs w:val="21"/>
                <w:lang w:eastAsia="zh-CN"/>
              </w:rPr>
            </w:pPr>
            <w:r>
              <w:rPr>
                <w:rFonts w:hint="eastAsia" w:ascii="宋体" w:hAnsi="宋体" w:eastAsia="宋体" w:cs="宋体"/>
                <w:color w:val="auto"/>
                <w:lang w:eastAsia="zh-CN"/>
              </w:rPr>
              <w:t>供应商须提供本企业</w:t>
            </w:r>
            <w:r>
              <w:rPr>
                <w:rFonts w:hint="eastAsia" w:ascii="宋体" w:hAnsi="宋体" w:eastAsia="宋体" w:cs="宋体"/>
                <w:color w:val="auto"/>
                <w:lang w:val="en-US" w:eastAsia="zh-CN"/>
              </w:rPr>
              <w:t>及法人</w:t>
            </w:r>
            <w:r>
              <w:rPr>
                <w:rFonts w:hint="eastAsia" w:ascii="宋体" w:hAnsi="宋体" w:eastAsia="宋体" w:cs="宋体"/>
                <w:color w:val="auto"/>
                <w:lang w:eastAsia="zh-CN"/>
              </w:rPr>
              <w:t>无商业贿赂和不正当竞争行为承诺书</w:t>
            </w:r>
          </w:p>
        </w:tc>
      </w:tr>
      <w:tr w14:paraId="540B4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911" w:type="dxa"/>
            <w:vMerge w:val="continue"/>
            <w:noWrap w:val="0"/>
            <w:vAlign w:val="center"/>
          </w:tcPr>
          <w:p w14:paraId="5CD2892C">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1289" w:type="dxa"/>
            <w:vMerge w:val="continue"/>
            <w:noWrap w:val="0"/>
            <w:vAlign w:val="center"/>
          </w:tcPr>
          <w:p w14:paraId="7357236C">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2142" w:type="dxa"/>
            <w:noWrap w:val="0"/>
            <w:vAlign w:val="center"/>
          </w:tcPr>
          <w:p w14:paraId="738C58DF">
            <w:pPr>
              <w:keepNext w:val="0"/>
              <w:keepLines w:val="0"/>
              <w:suppressLineNumbers w:val="0"/>
              <w:spacing w:before="0" w:beforeAutospacing="0" w:after="0" w:afterAutospacing="0" w:line="240" w:lineRule="auto"/>
              <w:ind w:left="0" w:right="0"/>
              <w:jc w:val="center"/>
              <w:rPr>
                <w:rFonts w:hint="eastAsia"/>
                <w:sz w:val="21"/>
                <w:szCs w:val="21"/>
              </w:rPr>
            </w:pPr>
            <w:r>
              <w:rPr>
                <w:rFonts w:hint="eastAsia"/>
                <w:lang w:eastAsia="zh-CN"/>
              </w:rPr>
              <w:t>本次采购不接受联合体磋商</w:t>
            </w:r>
          </w:p>
        </w:tc>
        <w:tc>
          <w:tcPr>
            <w:tcW w:w="5173" w:type="dxa"/>
            <w:noWrap w:val="0"/>
            <w:vAlign w:val="center"/>
          </w:tcPr>
          <w:p w14:paraId="73EC2B15">
            <w:pPr>
              <w:keepNext w:val="0"/>
              <w:keepLines w:val="0"/>
              <w:suppressLineNumbers w:val="0"/>
              <w:spacing w:before="0" w:beforeAutospacing="0" w:after="0" w:afterAutospacing="0" w:line="240" w:lineRule="auto"/>
              <w:ind w:left="0" w:right="0"/>
              <w:rPr>
                <w:rFonts w:hint="default"/>
                <w:sz w:val="21"/>
                <w:szCs w:val="21"/>
                <w:lang w:eastAsia="zh-CN"/>
              </w:rPr>
            </w:pPr>
            <w:r>
              <w:rPr>
                <w:rFonts w:hint="eastAsia"/>
                <w:lang w:eastAsia="zh-CN"/>
              </w:rPr>
              <w:t>本次采购不接受联合体磋商,供应商需提供非联合体承诺书（承诺书格式自拟）</w:t>
            </w:r>
          </w:p>
        </w:tc>
      </w:tr>
      <w:tr w14:paraId="34373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11" w:type="dxa"/>
            <w:vMerge w:val="continue"/>
            <w:noWrap w:val="0"/>
            <w:vAlign w:val="center"/>
          </w:tcPr>
          <w:p w14:paraId="675A6E70">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1289" w:type="dxa"/>
            <w:vMerge w:val="continue"/>
            <w:noWrap w:val="0"/>
            <w:vAlign w:val="center"/>
          </w:tcPr>
          <w:p w14:paraId="04F040A1">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2142" w:type="dxa"/>
            <w:noWrap w:val="0"/>
            <w:vAlign w:val="center"/>
          </w:tcPr>
          <w:p w14:paraId="0CB3A67E">
            <w:pPr>
              <w:keepNext w:val="0"/>
              <w:keepLines w:val="0"/>
              <w:suppressLineNumbers w:val="0"/>
              <w:spacing w:before="0" w:beforeAutospacing="0" w:after="0" w:afterAutospacing="0" w:line="360" w:lineRule="exact"/>
              <w:ind w:left="0" w:right="0"/>
              <w:rPr>
                <w:rFonts w:hint="default"/>
                <w:sz w:val="21"/>
                <w:szCs w:val="21"/>
                <w:lang w:eastAsia="zh-CN"/>
              </w:rPr>
            </w:pPr>
            <w:r>
              <w:rPr>
                <w:rFonts w:hint="eastAsia"/>
                <w:sz w:val="21"/>
                <w:szCs w:val="21"/>
                <w:lang w:eastAsia="zh-CN"/>
              </w:rPr>
              <w:t>“信用中国”及“中国政府采购网”截图</w:t>
            </w:r>
          </w:p>
        </w:tc>
        <w:tc>
          <w:tcPr>
            <w:tcW w:w="5173" w:type="dxa"/>
            <w:noWrap w:val="0"/>
            <w:vAlign w:val="center"/>
          </w:tcPr>
          <w:p w14:paraId="02795ECF">
            <w:pPr>
              <w:keepNext w:val="0"/>
              <w:keepLines w:val="0"/>
              <w:suppressLineNumbers w:val="0"/>
              <w:spacing w:before="0" w:beforeAutospacing="0" w:after="0" w:afterAutospacing="0" w:line="320" w:lineRule="exact"/>
              <w:ind w:left="0" w:right="0"/>
              <w:rPr>
                <w:rFonts w:hint="default"/>
                <w:sz w:val="21"/>
                <w:szCs w:val="21"/>
              </w:rPr>
            </w:pPr>
            <w:r>
              <w:rPr>
                <w:rFonts w:hint="default" w:ascii="宋体" w:hAnsi="宋体" w:eastAsia="宋体" w:cs="宋体"/>
                <w:color w:val="auto"/>
                <w:lang w:val="en-US" w:eastAsia="zh-CN"/>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查询渠道：“信用中国”网站（www.creditchina.gov.cn），查询内容：重大税收违法失信主体，失信被执行人查询网站：（http://zxgk.court.gov.cn）中国执行信息公开网查询截图，中国政府采购网（www.ccgp.gov.cn）查询内容：政府采购严重违法失信行为记录名单。供应商须提供信用中国查询页、中国政府采购网查询页、中国执行信息公开网查询截图；查询日期为本公告发布之日起，网站截图应含有日期；</w:t>
            </w:r>
          </w:p>
        </w:tc>
      </w:tr>
      <w:tr w14:paraId="23217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911" w:type="dxa"/>
            <w:vMerge w:val="restart"/>
            <w:noWrap w:val="0"/>
            <w:vAlign w:val="center"/>
          </w:tcPr>
          <w:p w14:paraId="30C7535E">
            <w:pPr>
              <w:keepNext w:val="0"/>
              <w:keepLines w:val="0"/>
              <w:suppressLineNumbers w:val="0"/>
              <w:spacing w:before="0" w:beforeAutospacing="0" w:after="0" w:afterAutospacing="0" w:line="360" w:lineRule="auto"/>
              <w:ind w:left="0" w:right="0"/>
              <w:jc w:val="center"/>
              <w:rPr>
                <w:rFonts w:hint="default" w:cs="仿宋"/>
                <w:sz w:val="21"/>
                <w:szCs w:val="21"/>
              </w:rPr>
            </w:pPr>
            <w:r>
              <w:rPr>
                <w:rFonts w:hint="eastAsia" w:cs="仿宋"/>
                <w:sz w:val="21"/>
                <w:szCs w:val="21"/>
              </w:rPr>
              <w:t>2.1.3</w:t>
            </w:r>
          </w:p>
        </w:tc>
        <w:tc>
          <w:tcPr>
            <w:tcW w:w="1289" w:type="dxa"/>
            <w:vMerge w:val="restart"/>
            <w:noWrap w:val="0"/>
            <w:vAlign w:val="center"/>
          </w:tcPr>
          <w:p w14:paraId="3E5C2B22">
            <w:pPr>
              <w:keepNext w:val="0"/>
              <w:keepLines w:val="0"/>
              <w:suppressLineNumbers w:val="0"/>
              <w:spacing w:before="0" w:beforeAutospacing="0" w:after="0" w:afterAutospacing="0" w:line="360" w:lineRule="auto"/>
              <w:ind w:left="0" w:right="0"/>
              <w:jc w:val="center"/>
              <w:rPr>
                <w:rFonts w:hint="default" w:cs="仿宋"/>
                <w:sz w:val="21"/>
                <w:szCs w:val="21"/>
              </w:rPr>
            </w:pPr>
            <w:r>
              <w:rPr>
                <w:rFonts w:hint="eastAsia" w:cs="仿宋"/>
                <w:sz w:val="21"/>
                <w:szCs w:val="21"/>
              </w:rPr>
              <w:t>响应性评审标准</w:t>
            </w:r>
          </w:p>
        </w:tc>
        <w:tc>
          <w:tcPr>
            <w:tcW w:w="2142" w:type="dxa"/>
            <w:noWrap w:val="0"/>
            <w:vAlign w:val="center"/>
          </w:tcPr>
          <w:p w14:paraId="5D1903D2">
            <w:pPr>
              <w:keepNext w:val="0"/>
              <w:keepLines w:val="0"/>
              <w:suppressLineNumbers w:val="0"/>
              <w:spacing w:before="0" w:beforeAutospacing="0" w:after="0" w:afterAutospacing="0" w:line="360" w:lineRule="exact"/>
              <w:ind w:left="0" w:right="0"/>
              <w:jc w:val="center"/>
              <w:rPr>
                <w:rFonts w:hint="default"/>
                <w:sz w:val="21"/>
                <w:szCs w:val="21"/>
              </w:rPr>
            </w:pPr>
            <w:r>
              <w:rPr>
                <w:rFonts w:hint="eastAsia"/>
                <w:sz w:val="21"/>
                <w:szCs w:val="21"/>
              </w:rPr>
              <w:t>磋商范围</w:t>
            </w:r>
          </w:p>
        </w:tc>
        <w:tc>
          <w:tcPr>
            <w:tcW w:w="5173" w:type="dxa"/>
            <w:noWrap w:val="0"/>
            <w:vAlign w:val="center"/>
          </w:tcPr>
          <w:p w14:paraId="42C81713">
            <w:pPr>
              <w:keepNext w:val="0"/>
              <w:keepLines w:val="0"/>
              <w:suppressLineNumbers w:val="0"/>
              <w:spacing w:before="0" w:beforeAutospacing="0" w:after="0" w:afterAutospacing="0" w:line="360" w:lineRule="exact"/>
              <w:ind w:left="0" w:right="0"/>
              <w:rPr>
                <w:rFonts w:hint="default"/>
                <w:sz w:val="21"/>
                <w:szCs w:val="21"/>
                <w:lang w:eastAsia="zh-CN"/>
              </w:rPr>
            </w:pPr>
            <w:r>
              <w:rPr>
                <w:rFonts w:hint="eastAsia"/>
                <w:sz w:val="21"/>
                <w:szCs w:val="21"/>
                <w:lang w:eastAsia="zh-CN"/>
              </w:rPr>
              <w:t>符合竞争性磋商文件磋商范围要求。</w:t>
            </w:r>
          </w:p>
        </w:tc>
      </w:tr>
      <w:tr w14:paraId="18F2A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911" w:type="dxa"/>
            <w:vMerge w:val="continue"/>
            <w:noWrap w:val="0"/>
            <w:vAlign w:val="center"/>
          </w:tcPr>
          <w:p w14:paraId="17C21ACA">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1289" w:type="dxa"/>
            <w:vMerge w:val="continue"/>
            <w:noWrap w:val="0"/>
            <w:vAlign w:val="center"/>
          </w:tcPr>
          <w:p w14:paraId="5F5EC20A">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2142" w:type="dxa"/>
            <w:noWrap w:val="0"/>
            <w:vAlign w:val="center"/>
          </w:tcPr>
          <w:p w14:paraId="40F76BA6">
            <w:pPr>
              <w:keepNext w:val="0"/>
              <w:keepLines w:val="0"/>
              <w:suppressLineNumbers w:val="0"/>
              <w:spacing w:before="0" w:beforeAutospacing="0" w:after="0" w:afterAutospacing="0" w:line="360" w:lineRule="exact"/>
              <w:ind w:left="0" w:right="0"/>
              <w:jc w:val="center"/>
              <w:rPr>
                <w:rFonts w:hint="eastAsia"/>
                <w:sz w:val="21"/>
                <w:szCs w:val="21"/>
                <w:lang w:eastAsia="zh-CN"/>
              </w:rPr>
            </w:pPr>
            <w:r>
              <w:rPr>
                <w:rFonts w:hint="eastAsia"/>
                <w:sz w:val="21"/>
                <w:szCs w:val="21"/>
                <w:lang w:val="en-US" w:eastAsia="zh-CN"/>
              </w:rPr>
              <w:t>租赁</w:t>
            </w:r>
            <w:r>
              <w:rPr>
                <w:rFonts w:hint="eastAsia"/>
                <w:sz w:val="21"/>
                <w:szCs w:val="21"/>
                <w:lang w:eastAsia="zh-CN"/>
              </w:rPr>
              <w:t>期限</w:t>
            </w:r>
          </w:p>
        </w:tc>
        <w:tc>
          <w:tcPr>
            <w:tcW w:w="5173" w:type="dxa"/>
            <w:noWrap w:val="0"/>
            <w:vAlign w:val="center"/>
          </w:tcPr>
          <w:p w14:paraId="08439311">
            <w:pPr>
              <w:keepNext w:val="0"/>
              <w:keepLines w:val="0"/>
              <w:suppressLineNumbers w:val="0"/>
              <w:tabs>
                <w:tab w:val="left" w:pos="3592"/>
              </w:tabs>
              <w:spacing w:before="0" w:beforeAutospacing="0" w:after="0" w:afterAutospacing="0" w:line="480" w:lineRule="exact"/>
              <w:ind w:left="0" w:right="0"/>
              <w:rPr>
                <w:rFonts w:hint="eastAsia"/>
                <w:sz w:val="21"/>
                <w:szCs w:val="21"/>
              </w:rPr>
            </w:pPr>
            <w:r>
              <w:rPr>
                <w:rFonts w:hint="eastAsia"/>
                <w:sz w:val="21"/>
                <w:szCs w:val="21"/>
                <w:lang w:val="en-US" w:eastAsia="zh-CN"/>
              </w:rPr>
              <w:t>3</w:t>
            </w:r>
            <w:r>
              <w:rPr>
                <w:rFonts w:hint="eastAsia"/>
                <w:sz w:val="21"/>
                <w:szCs w:val="21"/>
                <w:lang w:eastAsia="zh-CN"/>
              </w:rPr>
              <w:t>年</w:t>
            </w:r>
          </w:p>
        </w:tc>
      </w:tr>
      <w:tr w14:paraId="15724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5" w:hRule="atLeast"/>
          <w:jc w:val="center"/>
        </w:trPr>
        <w:tc>
          <w:tcPr>
            <w:tcW w:w="911" w:type="dxa"/>
            <w:vMerge w:val="continue"/>
            <w:noWrap w:val="0"/>
            <w:vAlign w:val="center"/>
          </w:tcPr>
          <w:p w14:paraId="065E33C8">
            <w:pPr>
              <w:keepNext w:val="0"/>
              <w:keepLines w:val="0"/>
              <w:suppressLineNumbers w:val="0"/>
              <w:spacing w:before="0" w:beforeAutospacing="0" w:after="0" w:afterAutospacing="0" w:line="360" w:lineRule="auto"/>
              <w:ind w:left="0" w:right="0"/>
              <w:jc w:val="center"/>
              <w:rPr>
                <w:rFonts w:hint="default" w:cs="仿宋"/>
                <w:sz w:val="21"/>
                <w:szCs w:val="21"/>
              </w:rPr>
            </w:pPr>
          </w:p>
        </w:tc>
        <w:tc>
          <w:tcPr>
            <w:tcW w:w="1289" w:type="dxa"/>
            <w:vMerge w:val="continue"/>
            <w:noWrap w:val="0"/>
            <w:vAlign w:val="center"/>
          </w:tcPr>
          <w:p w14:paraId="019817EA">
            <w:pPr>
              <w:keepNext w:val="0"/>
              <w:keepLines w:val="0"/>
              <w:suppressLineNumbers w:val="0"/>
              <w:spacing w:before="0" w:beforeAutospacing="0" w:after="0" w:afterAutospacing="0" w:line="360" w:lineRule="auto"/>
              <w:ind w:left="0" w:right="0"/>
              <w:jc w:val="center"/>
              <w:rPr>
                <w:rFonts w:hint="default" w:cs="仿宋"/>
                <w:sz w:val="21"/>
                <w:szCs w:val="21"/>
              </w:rPr>
            </w:pPr>
          </w:p>
        </w:tc>
        <w:tc>
          <w:tcPr>
            <w:tcW w:w="2142" w:type="dxa"/>
            <w:tcBorders>
              <w:bottom w:val="single" w:color="auto" w:sz="4" w:space="0"/>
            </w:tcBorders>
            <w:noWrap w:val="0"/>
            <w:vAlign w:val="center"/>
          </w:tcPr>
          <w:p w14:paraId="6B36377A">
            <w:pPr>
              <w:keepNext w:val="0"/>
              <w:keepLines w:val="0"/>
              <w:suppressLineNumbers w:val="0"/>
              <w:adjustRightInd w:val="0"/>
              <w:spacing w:before="0" w:beforeAutospacing="0" w:after="0" w:afterAutospacing="0" w:line="360" w:lineRule="exact"/>
              <w:ind w:left="0" w:right="0"/>
              <w:jc w:val="center"/>
              <w:rPr>
                <w:rFonts w:hint="default"/>
                <w:spacing w:val="1"/>
                <w:sz w:val="21"/>
                <w:szCs w:val="21"/>
              </w:rPr>
            </w:pPr>
            <w:r>
              <w:rPr>
                <w:rFonts w:hint="eastAsia"/>
                <w:sz w:val="21"/>
                <w:szCs w:val="21"/>
                <w:lang w:eastAsia="zh-CN"/>
              </w:rPr>
              <w:t>质量要求</w:t>
            </w:r>
          </w:p>
        </w:tc>
        <w:tc>
          <w:tcPr>
            <w:tcW w:w="5173" w:type="dxa"/>
            <w:tcBorders>
              <w:bottom w:val="single" w:color="auto" w:sz="4" w:space="0"/>
            </w:tcBorders>
            <w:noWrap w:val="0"/>
            <w:vAlign w:val="center"/>
          </w:tcPr>
          <w:p w14:paraId="54503D79">
            <w:pPr>
              <w:keepNext w:val="0"/>
              <w:keepLines w:val="0"/>
              <w:suppressLineNumbers w:val="0"/>
              <w:spacing w:before="0" w:beforeAutospacing="0" w:after="0" w:afterAutospacing="0" w:line="360" w:lineRule="exact"/>
              <w:ind w:left="0" w:right="0"/>
              <w:rPr>
                <w:rFonts w:hint="default"/>
                <w:sz w:val="21"/>
                <w:szCs w:val="21"/>
                <w:lang w:eastAsia="zh-CN"/>
              </w:rPr>
            </w:pPr>
            <w:r>
              <w:rPr>
                <w:rFonts w:hint="default"/>
                <w:sz w:val="21"/>
                <w:szCs w:val="21"/>
                <w:lang w:eastAsia="zh-CN"/>
              </w:rPr>
              <w:t>场地需通水、电、网络，建筑用房结构安全，符合消防验收标准</w:t>
            </w:r>
          </w:p>
        </w:tc>
      </w:tr>
      <w:tr w14:paraId="2E3FD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911" w:type="dxa"/>
            <w:vMerge w:val="continue"/>
            <w:noWrap w:val="0"/>
            <w:vAlign w:val="center"/>
          </w:tcPr>
          <w:p w14:paraId="58F8CB1D">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1289" w:type="dxa"/>
            <w:vMerge w:val="continue"/>
            <w:noWrap w:val="0"/>
            <w:vAlign w:val="center"/>
          </w:tcPr>
          <w:p w14:paraId="7F183F28">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2142" w:type="dxa"/>
            <w:tcBorders>
              <w:bottom w:val="single" w:color="auto" w:sz="4" w:space="0"/>
            </w:tcBorders>
            <w:noWrap w:val="0"/>
            <w:vAlign w:val="center"/>
          </w:tcPr>
          <w:p w14:paraId="1393F92C">
            <w:pPr>
              <w:keepNext w:val="0"/>
              <w:keepLines w:val="0"/>
              <w:suppressLineNumbers w:val="0"/>
              <w:adjustRightInd w:val="0"/>
              <w:spacing w:before="0" w:beforeAutospacing="0" w:after="0" w:afterAutospacing="0" w:line="360" w:lineRule="exact"/>
              <w:ind w:left="0" w:right="0"/>
              <w:jc w:val="center"/>
              <w:rPr>
                <w:rFonts w:hint="default"/>
                <w:spacing w:val="1"/>
                <w:sz w:val="21"/>
                <w:szCs w:val="21"/>
              </w:rPr>
            </w:pPr>
            <w:r>
              <w:rPr>
                <w:rFonts w:hint="eastAsia"/>
                <w:spacing w:val="1"/>
                <w:sz w:val="21"/>
                <w:szCs w:val="21"/>
              </w:rPr>
              <w:t>磋商有效期</w:t>
            </w:r>
          </w:p>
        </w:tc>
        <w:tc>
          <w:tcPr>
            <w:tcW w:w="5173" w:type="dxa"/>
            <w:tcBorders>
              <w:bottom w:val="single" w:color="auto" w:sz="4" w:space="0"/>
            </w:tcBorders>
            <w:noWrap w:val="0"/>
            <w:vAlign w:val="center"/>
          </w:tcPr>
          <w:p w14:paraId="474FBEA6">
            <w:pPr>
              <w:keepNext w:val="0"/>
              <w:keepLines w:val="0"/>
              <w:suppressLineNumbers w:val="0"/>
              <w:adjustRightInd w:val="0"/>
              <w:spacing w:before="0" w:beforeAutospacing="0" w:after="0" w:afterAutospacing="0" w:line="300" w:lineRule="exact"/>
              <w:ind w:left="0" w:right="0"/>
              <w:textAlignment w:val="baseline"/>
              <w:rPr>
                <w:rFonts w:hint="default" w:cs="仿宋"/>
                <w:sz w:val="21"/>
                <w:szCs w:val="21"/>
                <w:lang w:eastAsia="zh-CN"/>
              </w:rPr>
            </w:pPr>
            <w:r>
              <w:rPr>
                <w:rFonts w:hint="eastAsia" w:cs="仿宋"/>
                <w:sz w:val="21"/>
                <w:szCs w:val="21"/>
                <w:lang w:eastAsia="zh-CN"/>
              </w:rPr>
              <w:t>磋商截止之日起</w:t>
            </w:r>
            <w:r>
              <w:rPr>
                <w:rFonts w:hint="default" w:cs="仿宋"/>
                <w:sz w:val="21"/>
                <w:szCs w:val="21"/>
                <w:lang w:eastAsia="zh-CN"/>
              </w:rPr>
              <w:t>60</w:t>
            </w:r>
            <w:r>
              <w:rPr>
                <w:rFonts w:hint="eastAsia" w:cs="仿宋"/>
                <w:sz w:val="21"/>
                <w:szCs w:val="21"/>
                <w:lang w:eastAsia="zh-CN"/>
              </w:rPr>
              <w:t>日历天。</w:t>
            </w:r>
          </w:p>
        </w:tc>
      </w:tr>
      <w:tr w14:paraId="2C22F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911" w:type="dxa"/>
            <w:vMerge w:val="continue"/>
            <w:noWrap w:val="0"/>
            <w:vAlign w:val="center"/>
          </w:tcPr>
          <w:p w14:paraId="28246D2B">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1289" w:type="dxa"/>
            <w:vMerge w:val="continue"/>
            <w:noWrap w:val="0"/>
            <w:vAlign w:val="center"/>
          </w:tcPr>
          <w:p w14:paraId="603B1709">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2142" w:type="dxa"/>
            <w:tcBorders>
              <w:top w:val="single" w:color="auto" w:sz="4" w:space="0"/>
            </w:tcBorders>
            <w:noWrap w:val="0"/>
            <w:vAlign w:val="center"/>
          </w:tcPr>
          <w:p w14:paraId="598B0E46">
            <w:pPr>
              <w:keepNext w:val="0"/>
              <w:keepLines w:val="0"/>
              <w:suppressLineNumbers w:val="0"/>
              <w:spacing w:before="0" w:beforeAutospacing="0" w:after="0" w:afterAutospacing="0" w:line="500" w:lineRule="exact"/>
              <w:ind w:left="0" w:right="0"/>
              <w:jc w:val="center"/>
              <w:rPr>
                <w:rFonts w:hint="default"/>
                <w:sz w:val="21"/>
                <w:szCs w:val="21"/>
              </w:rPr>
            </w:pPr>
            <w:r>
              <w:rPr>
                <w:rFonts w:hint="eastAsia"/>
                <w:sz w:val="21"/>
                <w:szCs w:val="21"/>
              </w:rPr>
              <w:t>磋商报价</w:t>
            </w:r>
          </w:p>
        </w:tc>
        <w:tc>
          <w:tcPr>
            <w:tcW w:w="5173" w:type="dxa"/>
            <w:tcBorders>
              <w:top w:val="single" w:color="auto" w:sz="4" w:space="0"/>
            </w:tcBorders>
            <w:noWrap w:val="0"/>
            <w:vAlign w:val="center"/>
          </w:tcPr>
          <w:p w14:paraId="32A4EF4A">
            <w:pPr>
              <w:keepNext w:val="0"/>
              <w:keepLines w:val="0"/>
              <w:suppressLineNumbers w:val="0"/>
              <w:spacing w:before="0" w:beforeAutospacing="0" w:after="0" w:afterAutospacing="0" w:line="320" w:lineRule="exact"/>
              <w:ind w:left="0" w:right="0"/>
              <w:rPr>
                <w:rFonts w:hint="default"/>
                <w:sz w:val="21"/>
                <w:szCs w:val="21"/>
                <w:lang w:eastAsia="zh-CN"/>
              </w:rPr>
            </w:pPr>
            <w:r>
              <w:rPr>
                <w:rFonts w:hint="eastAsia"/>
                <w:sz w:val="21"/>
                <w:szCs w:val="21"/>
                <w:lang w:val="en-US" w:eastAsia="zh-CN"/>
              </w:rPr>
              <w:t>供应商</w:t>
            </w:r>
            <w:r>
              <w:rPr>
                <w:rFonts w:hint="eastAsia"/>
                <w:sz w:val="21"/>
                <w:szCs w:val="21"/>
                <w:lang w:eastAsia="zh-CN"/>
              </w:rPr>
              <w:t>磋商报价不得高于采购人公布的招标控制价，否则其磋商将予否决。</w:t>
            </w:r>
          </w:p>
        </w:tc>
      </w:tr>
    </w:tbl>
    <w:p w14:paraId="50D2D8EF">
      <w:pPr>
        <w:rPr>
          <w:lang w:eastAsia="zh-CN"/>
        </w:rPr>
      </w:pPr>
    </w:p>
    <w:tbl>
      <w:tblPr>
        <w:tblStyle w:val="16"/>
        <w:tblW w:w="9963" w:type="dxa"/>
        <w:tblInd w:w="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0"/>
        <w:gridCol w:w="1335"/>
        <w:gridCol w:w="1777"/>
        <w:gridCol w:w="6281"/>
      </w:tblGrid>
      <w:tr w14:paraId="080CD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1905" w:type="dxa"/>
            <w:gridSpan w:val="2"/>
            <w:noWrap w:val="0"/>
            <w:vAlign w:val="center"/>
          </w:tcPr>
          <w:p w14:paraId="4BB99766">
            <w:pPr>
              <w:keepNext w:val="0"/>
              <w:keepLines w:val="0"/>
              <w:suppressLineNumbers w:val="0"/>
              <w:spacing w:before="0" w:beforeAutospacing="0" w:after="0" w:afterAutospacing="0"/>
              <w:ind w:left="0" w:right="0"/>
              <w:jc w:val="center"/>
              <w:rPr>
                <w:rFonts w:hint="default"/>
                <w:sz w:val="21"/>
                <w:szCs w:val="21"/>
                <w:lang w:eastAsia="zh-CN"/>
              </w:rPr>
            </w:pPr>
            <w:r>
              <w:rPr>
                <w:rFonts w:hint="eastAsia"/>
                <w:sz w:val="21"/>
                <w:szCs w:val="21"/>
                <w:lang w:eastAsia="zh-CN"/>
              </w:rPr>
              <w:t>2.2.1</w:t>
            </w:r>
          </w:p>
        </w:tc>
        <w:tc>
          <w:tcPr>
            <w:tcW w:w="1777" w:type="dxa"/>
            <w:noWrap w:val="0"/>
            <w:vAlign w:val="center"/>
          </w:tcPr>
          <w:p w14:paraId="4D83DCFA">
            <w:pPr>
              <w:keepNext w:val="0"/>
              <w:keepLines w:val="0"/>
              <w:suppressLineNumbers w:val="0"/>
              <w:spacing w:before="0" w:beforeAutospacing="0" w:after="0" w:afterAutospacing="0" w:line="360" w:lineRule="auto"/>
              <w:ind w:left="0" w:right="0"/>
              <w:jc w:val="center"/>
              <w:rPr>
                <w:rFonts w:hint="default" w:cs="仿宋"/>
                <w:sz w:val="21"/>
                <w:szCs w:val="21"/>
              </w:rPr>
            </w:pPr>
            <w:r>
              <w:rPr>
                <w:rFonts w:hint="eastAsia" w:cs="仿宋"/>
                <w:sz w:val="21"/>
                <w:szCs w:val="21"/>
              </w:rPr>
              <w:t>分值构成</w:t>
            </w:r>
          </w:p>
          <w:p w14:paraId="7BF49792">
            <w:pPr>
              <w:keepNext w:val="0"/>
              <w:keepLines w:val="0"/>
              <w:suppressLineNumbers w:val="0"/>
              <w:spacing w:before="0" w:beforeAutospacing="0" w:after="0" w:afterAutospacing="0" w:line="360" w:lineRule="auto"/>
              <w:ind w:left="0" w:right="0"/>
              <w:jc w:val="center"/>
              <w:rPr>
                <w:rFonts w:hint="default"/>
                <w:sz w:val="21"/>
                <w:szCs w:val="21"/>
                <w:lang w:eastAsia="zh-CN"/>
              </w:rPr>
            </w:pPr>
            <w:r>
              <w:rPr>
                <w:rFonts w:hint="eastAsia" w:cs="仿宋"/>
                <w:sz w:val="21"/>
                <w:szCs w:val="21"/>
              </w:rPr>
              <w:t>(总分100分)</w:t>
            </w:r>
          </w:p>
        </w:tc>
        <w:tc>
          <w:tcPr>
            <w:tcW w:w="6281" w:type="dxa"/>
            <w:noWrap w:val="0"/>
            <w:vAlign w:val="center"/>
          </w:tcPr>
          <w:p w14:paraId="54009E3E">
            <w:pPr>
              <w:keepNext w:val="0"/>
              <w:keepLines w:val="0"/>
              <w:widowControl/>
              <w:suppressLineNumbers w:val="0"/>
              <w:spacing w:before="0" w:beforeAutospacing="0" w:after="0" w:afterAutospacing="0" w:line="360" w:lineRule="exact"/>
              <w:ind w:left="0" w:right="0"/>
              <w:rPr>
                <w:rFonts w:hint="default"/>
                <w:sz w:val="21"/>
                <w:szCs w:val="21"/>
                <w:lang w:eastAsia="zh-CN"/>
              </w:rPr>
            </w:pPr>
            <w:r>
              <w:rPr>
                <w:rFonts w:hint="eastAsia"/>
                <w:sz w:val="21"/>
                <w:szCs w:val="21"/>
                <w:lang w:eastAsia="zh-CN"/>
              </w:rPr>
              <w:t>磋商报价：</w:t>
            </w:r>
            <w:r>
              <w:rPr>
                <w:rFonts w:hint="eastAsia"/>
                <w:sz w:val="21"/>
                <w:szCs w:val="21"/>
                <w:u w:val="single"/>
                <w:lang w:eastAsia="zh-CN"/>
              </w:rPr>
              <w:t xml:space="preserve"> </w:t>
            </w:r>
            <w:r>
              <w:rPr>
                <w:rFonts w:hint="eastAsia"/>
                <w:sz w:val="21"/>
                <w:szCs w:val="21"/>
                <w:u w:val="single"/>
                <w:lang w:val="en-US" w:eastAsia="zh-CN"/>
              </w:rPr>
              <w:t>30</w:t>
            </w:r>
            <w:r>
              <w:rPr>
                <w:rFonts w:hint="eastAsia"/>
                <w:sz w:val="21"/>
                <w:szCs w:val="21"/>
                <w:u w:val="single"/>
                <w:lang w:eastAsia="zh-CN"/>
              </w:rPr>
              <w:t xml:space="preserve"> </w:t>
            </w:r>
            <w:r>
              <w:rPr>
                <w:rFonts w:hint="eastAsia"/>
                <w:sz w:val="21"/>
                <w:szCs w:val="21"/>
                <w:lang w:eastAsia="zh-CN"/>
              </w:rPr>
              <w:t>分；技术部分：</w:t>
            </w:r>
            <w:r>
              <w:rPr>
                <w:rFonts w:hint="eastAsia"/>
                <w:sz w:val="21"/>
                <w:szCs w:val="21"/>
                <w:u w:val="single"/>
                <w:lang w:eastAsia="zh-CN"/>
              </w:rPr>
              <w:t xml:space="preserve"> </w:t>
            </w:r>
            <w:r>
              <w:rPr>
                <w:rFonts w:hint="eastAsia"/>
                <w:sz w:val="21"/>
                <w:szCs w:val="21"/>
                <w:u w:val="single"/>
                <w:lang w:val="en-US" w:eastAsia="zh-CN"/>
              </w:rPr>
              <w:t xml:space="preserve">56 </w:t>
            </w:r>
            <w:r>
              <w:rPr>
                <w:rFonts w:hint="eastAsia"/>
                <w:sz w:val="21"/>
                <w:szCs w:val="21"/>
                <w:lang w:eastAsia="zh-CN"/>
              </w:rPr>
              <w:t>分；综合部分：</w:t>
            </w:r>
            <w:r>
              <w:rPr>
                <w:rFonts w:hint="eastAsia"/>
                <w:sz w:val="21"/>
                <w:szCs w:val="21"/>
                <w:u w:val="single"/>
                <w:lang w:val="en-US" w:eastAsia="zh-CN"/>
              </w:rPr>
              <w:t>14</w:t>
            </w:r>
            <w:r>
              <w:rPr>
                <w:rFonts w:hint="eastAsia"/>
                <w:sz w:val="21"/>
                <w:szCs w:val="21"/>
                <w:lang w:eastAsia="zh-CN"/>
              </w:rPr>
              <w:t>分</w:t>
            </w:r>
          </w:p>
        </w:tc>
      </w:tr>
      <w:tr w14:paraId="16DBC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570" w:type="dxa"/>
            <w:noWrap w:val="0"/>
            <w:vAlign w:val="center"/>
          </w:tcPr>
          <w:p w14:paraId="24A7E430">
            <w:pPr>
              <w:keepNext w:val="0"/>
              <w:keepLines w:val="0"/>
              <w:suppressLineNumbers w:val="0"/>
              <w:spacing w:before="0" w:beforeAutospacing="0" w:after="0" w:afterAutospacing="0"/>
              <w:ind w:left="0" w:right="0"/>
              <w:jc w:val="center"/>
              <w:rPr>
                <w:rFonts w:hint="default"/>
                <w:sz w:val="21"/>
                <w:szCs w:val="21"/>
                <w:lang w:eastAsia="zh-CN"/>
              </w:rPr>
            </w:pPr>
            <w:r>
              <w:rPr>
                <w:rFonts w:hint="default"/>
                <w:sz w:val="21"/>
                <w:szCs w:val="21"/>
                <w:lang w:eastAsia="zh-CN"/>
              </w:rPr>
              <w:t>序号</w:t>
            </w:r>
          </w:p>
        </w:tc>
        <w:tc>
          <w:tcPr>
            <w:tcW w:w="1335" w:type="dxa"/>
            <w:noWrap w:val="0"/>
            <w:vAlign w:val="center"/>
          </w:tcPr>
          <w:p w14:paraId="3120426A">
            <w:pPr>
              <w:keepNext w:val="0"/>
              <w:keepLines w:val="0"/>
              <w:suppressLineNumbers w:val="0"/>
              <w:spacing w:before="0" w:beforeAutospacing="0" w:after="0" w:afterAutospacing="0"/>
              <w:ind w:left="0" w:right="0"/>
              <w:jc w:val="center"/>
              <w:rPr>
                <w:rFonts w:hint="default"/>
                <w:sz w:val="21"/>
                <w:szCs w:val="21"/>
                <w:lang w:eastAsia="zh-CN"/>
              </w:rPr>
            </w:pPr>
            <w:r>
              <w:rPr>
                <w:rFonts w:hint="default"/>
                <w:sz w:val="21"/>
                <w:szCs w:val="21"/>
                <w:lang w:eastAsia="zh-CN"/>
              </w:rPr>
              <w:t>评分因素及权重</w:t>
            </w:r>
          </w:p>
        </w:tc>
        <w:tc>
          <w:tcPr>
            <w:tcW w:w="1777" w:type="dxa"/>
            <w:noWrap w:val="0"/>
            <w:vAlign w:val="center"/>
          </w:tcPr>
          <w:p w14:paraId="4A2E7FEC">
            <w:pPr>
              <w:keepNext w:val="0"/>
              <w:keepLines w:val="0"/>
              <w:suppressLineNumbers w:val="0"/>
              <w:spacing w:before="0" w:beforeAutospacing="0" w:after="0" w:afterAutospacing="0"/>
              <w:ind w:left="0" w:right="0"/>
              <w:jc w:val="center"/>
              <w:rPr>
                <w:rFonts w:hint="default"/>
                <w:sz w:val="21"/>
                <w:szCs w:val="21"/>
                <w:lang w:eastAsia="zh-CN"/>
              </w:rPr>
            </w:pPr>
            <w:r>
              <w:rPr>
                <w:rFonts w:hint="default"/>
                <w:sz w:val="21"/>
                <w:szCs w:val="21"/>
                <w:lang w:eastAsia="zh-CN"/>
              </w:rPr>
              <w:t>分值</w:t>
            </w:r>
          </w:p>
        </w:tc>
        <w:tc>
          <w:tcPr>
            <w:tcW w:w="6281" w:type="dxa"/>
            <w:noWrap w:val="0"/>
            <w:vAlign w:val="center"/>
          </w:tcPr>
          <w:p w14:paraId="13C55718">
            <w:pPr>
              <w:keepNext w:val="0"/>
              <w:keepLines w:val="0"/>
              <w:suppressLineNumbers w:val="0"/>
              <w:spacing w:before="0" w:beforeAutospacing="0" w:after="0" w:afterAutospacing="0"/>
              <w:ind w:left="0" w:right="0"/>
              <w:jc w:val="center"/>
              <w:rPr>
                <w:rFonts w:hint="default"/>
                <w:sz w:val="21"/>
                <w:szCs w:val="21"/>
                <w:lang w:eastAsia="zh-CN"/>
              </w:rPr>
            </w:pPr>
            <w:r>
              <w:rPr>
                <w:rFonts w:hint="default"/>
                <w:sz w:val="21"/>
                <w:szCs w:val="21"/>
                <w:lang w:eastAsia="zh-CN"/>
              </w:rPr>
              <w:t>评分标准</w:t>
            </w:r>
          </w:p>
        </w:tc>
      </w:tr>
      <w:tr w14:paraId="1AE77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0" w:hRule="atLeast"/>
        </w:trPr>
        <w:tc>
          <w:tcPr>
            <w:tcW w:w="570" w:type="dxa"/>
            <w:noWrap w:val="0"/>
            <w:vAlign w:val="center"/>
          </w:tcPr>
          <w:p w14:paraId="733EE1EE">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eastAsia" w:ascii="宋体" w:hAnsi="宋体" w:eastAsia="宋体" w:cs="宋体"/>
                <w:sz w:val="21"/>
                <w:szCs w:val="21"/>
                <w:lang w:eastAsia="zh-CN"/>
              </w:rPr>
              <w:t>2.2.1（1）</w:t>
            </w:r>
          </w:p>
        </w:tc>
        <w:tc>
          <w:tcPr>
            <w:tcW w:w="1335" w:type="dxa"/>
            <w:noWrap w:val="0"/>
            <w:vAlign w:val="center"/>
          </w:tcPr>
          <w:p w14:paraId="5046B0CF">
            <w:pPr>
              <w:keepNext w:val="0"/>
              <w:keepLines w:val="0"/>
              <w:suppressLineNumbers w:val="0"/>
              <w:spacing w:before="0" w:beforeAutospacing="0" w:after="0" w:afterAutospacing="0" w:line="320" w:lineRule="exact"/>
              <w:ind w:left="0" w:right="0"/>
              <w:jc w:val="center"/>
              <w:rPr>
                <w:rFonts w:hint="default" w:ascii="宋体" w:hAnsi="宋体" w:eastAsia="宋体" w:cs="宋体"/>
                <w:sz w:val="21"/>
                <w:szCs w:val="21"/>
                <w:lang w:eastAsia="zh-CN"/>
              </w:rPr>
            </w:pPr>
            <w:r>
              <w:rPr>
                <w:rFonts w:hint="default" w:ascii="宋体" w:hAnsi="宋体" w:eastAsia="宋体" w:cs="宋体"/>
                <w:sz w:val="21"/>
                <w:szCs w:val="21"/>
                <w:lang w:eastAsia="zh-CN"/>
              </w:rPr>
              <w:t>磋商报价</w:t>
            </w:r>
          </w:p>
          <w:p w14:paraId="41736550">
            <w:pPr>
              <w:keepNext w:val="0"/>
              <w:keepLines w:val="0"/>
              <w:suppressLineNumbers w:val="0"/>
              <w:spacing w:before="0" w:beforeAutospacing="0" w:after="0" w:afterAutospacing="0" w:line="320" w:lineRule="exact"/>
              <w:ind w:left="0" w:right="0"/>
              <w:jc w:val="center"/>
              <w:rPr>
                <w:rFonts w:hint="default" w:ascii="宋体" w:hAnsi="宋体" w:eastAsia="宋体" w:cs="宋体"/>
                <w:sz w:val="21"/>
                <w:szCs w:val="21"/>
                <w:lang w:eastAsia="zh-CN"/>
              </w:rPr>
            </w:pPr>
            <w:r>
              <w:rPr>
                <w:rFonts w:hint="eastAsia" w:cs="宋体"/>
                <w:sz w:val="21"/>
                <w:szCs w:val="21"/>
                <w:lang w:eastAsia="zh-CN"/>
              </w:rPr>
              <w:t>（</w:t>
            </w:r>
            <w:r>
              <w:rPr>
                <w:rFonts w:hint="eastAsia" w:cs="宋体"/>
                <w:sz w:val="21"/>
                <w:szCs w:val="21"/>
                <w:lang w:val="en-US" w:eastAsia="zh-CN"/>
              </w:rPr>
              <w:t>30分</w:t>
            </w:r>
            <w:r>
              <w:rPr>
                <w:rFonts w:hint="eastAsia" w:cs="宋体"/>
                <w:sz w:val="21"/>
                <w:szCs w:val="21"/>
                <w:lang w:eastAsia="zh-CN"/>
              </w:rPr>
              <w:t>）</w:t>
            </w:r>
          </w:p>
        </w:tc>
        <w:tc>
          <w:tcPr>
            <w:tcW w:w="1777" w:type="dxa"/>
            <w:noWrap w:val="0"/>
            <w:vAlign w:val="center"/>
          </w:tcPr>
          <w:p w14:paraId="3DD965FF">
            <w:pPr>
              <w:keepNext w:val="0"/>
              <w:keepLines w:val="0"/>
              <w:suppressLineNumbers w:val="0"/>
              <w:spacing w:before="0" w:beforeAutospacing="0" w:after="0" w:afterAutospacing="0" w:line="320" w:lineRule="exact"/>
              <w:ind w:left="0" w:right="0"/>
              <w:jc w:val="center"/>
              <w:rPr>
                <w:rFonts w:hint="default" w:ascii="宋体" w:hAnsi="宋体" w:eastAsia="宋体" w:cs="宋体"/>
                <w:sz w:val="21"/>
                <w:szCs w:val="21"/>
                <w:lang w:eastAsia="zh-CN"/>
              </w:rPr>
            </w:pPr>
            <w:r>
              <w:rPr>
                <w:rFonts w:hint="eastAsia" w:cs="宋体"/>
                <w:sz w:val="21"/>
                <w:szCs w:val="21"/>
                <w:lang w:val="en-US" w:eastAsia="zh-CN"/>
              </w:rPr>
              <w:t>30</w:t>
            </w:r>
            <w:r>
              <w:rPr>
                <w:rFonts w:hint="eastAsia" w:ascii="宋体" w:hAnsi="宋体" w:eastAsia="宋体" w:cs="宋体"/>
                <w:sz w:val="21"/>
                <w:szCs w:val="21"/>
                <w:lang w:eastAsia="zh-CN"/>
              </w:rPr>
              <w:t>分</w:t>
            </w:r>
          </w:p>
        </w:tc>
        <w:tc>
          <w:tcPr>
            <w:tcW w:w="6281" w:type="dxa"/>
            <w:noWrap w:val="0"/>
            <w:vAlign w:val="center"/>
          </w:tcPr>
          <w:p w14:paraId="51FD932E">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480" w:lineRule="exact"/>
              <w:ind w:left="0" w:right="0"/>
              <w:textAlignment w:val="auto"/>
              <w:rPr>
                <w:rFonts w:hint="default" w:ascii="宋体" w:hAnsi="宋体" w:eastAsia="宋体" w:cs="宋体"/>
                <w:sz w:val="21"/>
                <w:szCs w:val="21"/>
                <w:lang w:eastAsia="zh-CN"/>
              </w:rPr>
            </w:pPr>
            <w:r>
              <w:rPr>
                <w:rFonts w:hint="default" w:ascii="宋体" w:hAnsi="宋体" w:eastAsia="宋体" w:cs="宋体"/>
                <w:sz w:val="21"/>
                <w:szCs w:val="21"/>
                <w:lang w:eastAsia="zh-CN"/>
              </w:rPr>
              <w:t>价格分采用低价优先法计算，即通过资格审查且磋商价格最 低的磋商报价为评标基准价，其价格得分为满分</w:t>
            </w:r>
            <w:r>
              <w:rPr>
                <w:rFonts w:hint="eastAsia" w:ascii="宋体" w:hAnsi="宋体" w:eastAsia="宋体" w:cs="宋体"/>
                <w:sz w:val="21"/>
                <w:szCs w:val="21"/>
                <w:lang w:val="en-US" w:eastAsia="zh-CN"/>
              </w:rPr>
              <w:t>30</w:t>
            </w:r>
            <w:r>
              <w:rPr>
                <w:rFonts w:hint="default" w:ascii="宋体" w:hAnsi="宋体" w:eastAsia="宋体" w:cs="宋体"/>
                <w:sz w:val="21"/>
                <w:szCs w:val="21"/>
                <w:lang w:eastAsia="zh-CN"/>
              </w:rPr>
              <w:t>分。</w:t>
            </w:r>
          </w:p>
          <w:p w14:paraId="2E85D05D">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480" w:lineRule="exact"/>
              <w:ind w:left="0" w:right="0"/>
              <w:textAlignment w:val="auto"/>
              <w:rPr>
                <w:rFonts w:hint="default" w:ascii="宋体" w:hAnsi="宋体" w:eastAsia="宋体" w:cs="宋体"/>
                <w:sz w:val="21"/>
                <w:szCs w:val="21"/>
                <w:lang w:eastAsia="zh-CN"/>
              </w:rPr>
            </w:pPr>
            <w:r>
              <w:rPr>
                <w:rFonts w:hint="default" w:ascii="宋体" w:hAnsi="宋体" w:eastAsia="宋体" w:cs="宋体"/>
                <w:sz w:val="21"/>
                <w:szCs w:val="21"/>
                <w:lang w:eastAsia="zh-CN"/>
              </w:rPr>
              <w:t>其他供应商的价格分统一按照下列公式计算： 磋商报价得分=(评标基准价/最终磋商报价)×</w:t>
            </w:r>
            <w:r>
              <w:rPr>
                <w:rFonts w:hint="eastAsia" w:ascii="宋体" w:hAnsi="宋体" w:eastAsia="宋体" w:cs="宋体"/>
                <w:sz w:val="21"/>
                <w:szCs w:val="21"/>
                <w:lang w:val="en-US" w:eastAsia="zh-CN"/>
              </w:rPr>
              <w:t>30</w:t>
            </w:r>
            <w:r>
              <w:rPr>
                <w:rFonts w:hint="default" w:ascii="宋体" w:hAnsi="宋体" w:eastAsia="宋体" w:cs="宋体"/>
                <w:sz w:val="21"/>
                <w:szCs w:val="21"/>
                <w:lang w:eastAsia="zh-CN"/>
              </w:rPr>
              <w:t>分</w:t>
            </w:r>
          </w:p>
          <w:p w14:paraId="7436CB53">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480" w:lineRule="exact"/>
              <w:ind w:left="0" w:right="0"/>
              <w:textAlignment w:val="auto"/>
              <w:rPr>
                <w:rFonts w:hint="default" w:ascii="宋体" w:hAnsi="宋体" w:eastAsia="宋体" w:cs="宋体"/>
                <w:sz w:val="21"/>
                <w:szCs w:val="21"/>
                <w:lang w:eastAsia="zh-CN"/>
              </w:rPr>
            </w:pPr>
            <w:r>
              <w:rPr>
                <w:rFonts w:hint="default" w:ascii="宋体" w:hAnsi="宋体" w:eastAsia="宋体" w:cs="宋体"/>
                <w:sz w:val="21"/>
                <w:szCs w:val="21"/>
                <w:lang w:eastAsia="zh-CN"/>
              </w:rPr>
              <w:t>若供应商的磋商报价明显低于其他供应商的磋商报价或其报价无法正常履行合同的，磋商小组可对其磋商报价提出质疑，供应商应对其报价做出澄清，若供应商不能提供相关资料证明其报价合理的，磋商小组将视同供应商低于成本价投标及恶意投标，其投标作废标处理。</w:t>
            </w:r>
          </w:p>
        </w:tc>
      </w:tr>
      <w:tr w14:paraId="5F3F9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570" w:type="dxa"/>
            <w:vMerge w:val="restart"/>
            <w:noWrap w:val="0"/>
            <w:vAlign w:val="center"/>
          </w:tcPr>
          <w:p w14:paraId="110FAECD">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eastAsia="zh-CN"/>
              </w:rPr>
            </w:pPr>
            <w:r>
              <w:rPr>
                <w:rFonts w:hint="default" w:ascii="宋体" w:hAnsi="宋体" w:eastAsia="宋体" w:cs="宋体"/>
                <w:sz w:val="21"/>
                <w:szCs w:val="21"/>
                <w:lang w:eastAsia="zh-CN"/>
              </w:rPr>
              <w:t>2</w:t>
            </w:r>
            <w:r>
              <w:rPr>
                <w:rFonts w:hint="eastAsia" w:ascii="宋体" w:hAnsi="宋体" w:eastAsia="宋体" w:cs="宋体"/>
                <w:sz w:val="21"/>
                <w:szCs w:val="21"/>
                <w:lang w:eastAsia="zh-CN"/>
              </w:rPr>
              <w:t>.2.1</w:t>
            </w:r>
          </w:p>
          <w:p w14:paraId="4BAD2C12">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eastAsia" w:ascii="宋体" w:hAnsi="宋体" w:eastAsia="宋体" w:cs="宋体"/>
                <w:sz w:val="21"/>
                <w:szCs w:val="21"/>
                <w:lang w:eastAsia="zh-CN"/>
              </w:rPr>
              <w:t>（2）</w:t>
            </w:r>
          </w:p>
        </w:tc>
        <w:tc>
          <w:tcPr>
            <w:tcW w:w="1335" w:type="dxa"/>
            <w:vMerge w:val="restart"/>
            <w:noWrap w:val="0"/>
            <w:vAlign w:val="center"/>
          </w:tcPr>
          <w:p w14:paraId="7D96C0E3">
            <w:pPr>
              <w:keepNext w:val="0"/>
              <w:keepLines w:val="0"/>
              <w:suppressLineNumbers w:val="0"/>
              <w:spacing w:before="0" w:beforeAutospacing="0" w:after="0" w:afterAutospacing="0" w:line="320" w:lineRule="exact"/>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技术部分评分标准</w:t>
            </w:r>
          </w:p>
          <w:p w14:paraId="170D7506">
            <w:pPr>
              <w:keepNext w:val="0"/>
              <w:keepLines w:val="0"/>
              <w:suppressLineNumbers w:val="0"/>
              <w:spacing w:before="0" w:beforeAutospacing="0" w:after="0" w:afterAutospacing="0" w:line="320" w:lineRule="exact"/>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r>
              <w:rPr>
                <w:rFonts w:hint="eastAsia" w:cs="宋体"/>
                <w:sz w:val="21"/>
                <w:szCs w:val="21"/>
                <w:lang w:val="en-US" w:eastAsia="zh-CN"/>
              </w:rPr>
              <w:t>56</w:t>
            </w:r>
            <w:r>
              <w:rPr>
                <w:rFonts w:hint="default" w:ascii="宋体" w:hAnsi="宋体" w:eastAsia="宋体" w:cs="宋体"/>
                <w:sz w:val="21"/>
                <w:szCs w:val="21"/>
                <w:lang w:val="en-US" w:eastAsia="zh-CN"/>
              </w:rPr>
              <w:t>分）</w:t>
            </w:r>
          </w:p>
        </w:tc>
        <w:tc>
          <w:tcPr>
            <w:tcW w:w="1777" w:type="dxa"/>
            <w:noWrap w:val="0"/>
            <w:vAlign w:val="center"/>
          </w:tcPr>
          <w:p w14:paraId="403E67C4">
            <w:pPr>
              <w:pStyle w:val="47"/>
              <w:keepNext w:val="0"/>
              <w:keepLines w:val="0"/>
              <w:pageBreakBefore w:val="0"/>
              <w:widowControl w:val="0"/>
              <w:kinsoku/>
              <w:wordWrap w:val="0"/>
              <w:overflowPunct/>
              <w:topLinePunct w:val="0"/>
              <w:autoSpaceDE w:val="0"/>
              <w:autoSpaceDN w:val="0"/>
              <w:bidi w:val="0"/>
              <w:adjustRightInd/>
              <w:snapToGrid/>
              <w:spacing w:line="560" w:lineRule="exact"/>
              <w:ind w:right="0" w:rightChars="0"/>
              <w:jc w:val="center"/>
              <w:textAlignment w:val="auto"/>
              <w:rPr>
                <w:rFonts w:hint="eastAsia" w:ascii="宋体" w:hAnsi="宋体" w:eastAsia="宋体" w:cs="宋体"/>
                <w:sz w:val="21"/>
                <w:szCs w:val="21"/>
                <w:lang w:val="en-US" w:eastAsia="zh-CN" w:bidi="ar-SA"/>
              </w:rPr>
            </w:pPr>
            <w:r>
              <w:rPr>
                <w:rFonts w:hint="eastAsia" w:ascii="Calibri" w:hAnsi="Calibri" w:eastAsia="宋体" w:cs="宋体"/>
                <w:snapToGrid/>
                <w:kern w:val="0"/>
                <w:sz w:val="22"/>
                <w:szCs w:val="22"/>
                <w:lang w:val="en-US" w:eastAsia="zh-CN" w:bidi="ar"/>
              </w:rPr>
              <w:t>应</w:t>
            </w:r>
            <w:r>
              <w:rPr>
                <w:rFonts w:hint="eastAsia" w:ascii="宋体" w:hAnsi="宋体" w:eastAsia="宋体" w:cs="宋体"/>
                <w:sz w:val="21"/>
                <w:szCs w:val="21"/>
                <w:lang w:val="en-US" w:eastAsia="zh-CN" w:bidi="ar-SA"/>
              </w:rPr>
              <w:t>急救援现场指挥保障能力</w:t>
            </w:r>
          </w:p>
          <w:p w14:paraId="27A8F34B">
            <w:pPr>
              <w:pStyle w:val="47"/>
              <w:keepNext w:val="0"/>
              <w:keepLines w:val="0"/>
              <w:pageBreakBefore w:val="0"/>
              <w:widowControl w:val="0"/>
              <w:kinsoku/>
              <w:wordWrap w:val="0"/>
              <w:overflowPunct/>
              <w:topLinePunct w:val="0"/>
              <w:autoSpaceDE w:val="0"/>
              <w:autoSpaceDN w:val="0"/>
              <w:bidi w:val="0"/>
              <w:adjustRightInd/>
              <w:snapToGrid/>
              <w:spacing w:line="560" w:lineRule="exact"/>
              <w:ind w:right="0" w:rightChars="0"/>
              <w:jc w:val="center"/>
              <w:textAlignment w:val="auto"/>
              <w:rPr>
                <w:rFonts w:hint="default" w:ascii="Calibri" w:hAnsi="Calibri" w:eastAsia="宋体" w:cs="宋体"/>
                <w:snapToGrid/>
                <w:kern w:val="0"/>
                <w:sz w:val="22"/>
                <w:szCs w:val="22"/>
                <w:lang w:val="en-US" w:eastAsia="zh-CN" w:bidi="ar"/>
              </w:rPr>
            </w:pPr>
            <w:r>
              <w:rPr>
                <w:rFonts w:hint="eastAsia" w:ascii="宋体" w:hAnsi="宋体" w:eastAsia="宋体" w:cs="宋体"/>
                <w:sz w:val="21"/>
                <w:szCs w:val="21"/>
                <w:lang w:val="en-US" w:eastAsia="zh-CN" w:bidi="ar-SA"/>
              </w:rPr>
              <w:t>（10分）</w:t>
            </w:r>
          </w:p>
        </w:tc>
        <w:tc>
          <w:tcPr>
            <w:tcW w:w="6281" w:type="dxa"/>
            <w:noWrap w:val="0"/>
            <w:vAlign w:val="top"/>
          </w:tcPr>
          <w:p w14:paraId="6D18809B">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480" w:lineRule="exact"/>
              <w:ind w:left="0" w:right="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能够提供重大以上灾害事故现场指挥部搭建、现场指挥部办公保障、现场指挥部通讯保障、现场救援指挥后勤保障等保障服务，评审专家组根据应急救援现场指挥保障能力保障方案及资料的完整和优劣情况进行评审。</w:t>
            </w:r>
          </w:p>
          <w:p w14:paraId="3E01DE1C">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480" w:lineRule="exact"/>
              <w:ind w:left="0" w:right="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方案、资料完整、科学合理，案例优秀得10分 ；</w:t>
            </w:r>
          </w:p>
          <w:p w14:paraId="3B0050DA">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480" w:lineRule="exact"/>
              <w:ind w:left="0" w:right="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方案、资料完整、科学合理，案例略优秀得8分 ；</w:t>
            </w:r>
          </w:p>
          <w:p w14:paraId="073D0C0F">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480" w:lineRule="exact"/>
              <w:ind w:left="0" w:right="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方案、资料基本完整、略合理，案例欠缺 说服力得6分；</w:t>
            </w:r>
          </w:p>
          <w:p w14:paraId="0FF3D4EF">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480" w:lineRule="exact"/>
              <w:ind w:left="0" w:right="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方案、资料基本完整、略合理，案例不具有说服力得4分；</w:t>
            </w:r>
          </w:p>
          <w:p w14:paraId="190EF4DE">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480" w:lineRule="exact"/>
              <w:ind w:left="0" w:right="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方案、资料不完整、不合理，案例不具有说服力得2分；</w:t>
            </w:r>
          </w:p>
          <w:p w14:paraId="6911A6C4">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480" w:lineRule="exact"/>
              <w:ind w:left="0" w:right="0"/>
              <w:textAlignment w:val="auto"/>
              <w:rPr>
                <w:rFonts w:hint="default" w:ascii="Calibri" w:hAnsi="Calibri" w:eastAsia="宋体" w:cs="宋体"/>
                <w:snapToGrid/>
                <w:kern w:val="0"/>
                <w:sz w:val="22"/>
                <w:szCs w:val="22"/>
                <w:lang w:val="en-US" w:eastAsia="zh-CN" w:bidi="ar"/>
              </w:rPr>
            </w:pPr>
            <w:r>
              <w:rPr>
                <w:rFonts w:hint="eastAsia" w:ascii="宋体" w:hAnsi="宋体" w:eastAsia="宋体" w:cs="宋体"/>
                <w:sz w:val="21"/>
                <w:szCs w:val="21"/>
                <w:lang w:val="en-US" w:eastAsia="zh-CN"/>
              </w:rPr>
              <w:t>未提供不得分。</w:t>
            </w:r>
          </w:p>
        </w:tc>
      </w:tr>
      <w:tr w14:paraId="74ACA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570" w:type="dxa"/>
            <w:vMerge w:val="continue"/>
            <w:noWrap w:val="0"/>
            <w:vAlign w:val="center"/>
          </w:tcPr>
          <w:p w14:paraId="120704DB">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eastAsia="zh-CN"/>
              </w:rPr>
            </w:pPr>
          </w:p>
        </w:tc>
        <w:tc>
          <w:tcPr>
            <w:tcW w:w="1335" w:type="dxa"/>
            <w:vMerge w:val="continue"/>
            <w:noWrap w:val="0"/>
            <w:vAlign w:val="center"/>
          </w:tcPr>
          <w:p w14:paraId="7D68F89F">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val="en-US" w:eastAsia="zh-CN"/>
              </w:rPr>
            </w:pPr>
          </w:p>
        </w:tc>
        <w:tc>
          <w:tcPr>
            <w:tcW w:w="1777" w:type="dxa"/>
            <w:shd w:val="clear" w:color="auto" w:fill="auto"/>
            <w:noWrap w:val="0"/>
            <w:vAlign w:val="center"/>
          </w:tcPr>
          <w:p w14:paraId="79922930">
            <w:pPr>
              <w:pStyle w:val="47"/>
              <w:keepNext w:val="0"/>
              <w:keepLines w:val="0"/>
              <w:pageBreakBefore w:val="0"/>
              <w:widowControl w:val="0"/>
              <w:kinsoku/>
              <w:wordWrap w:val="0"/>
              <w:overflowPunct/>
              <w:topLinePunct w:val="0"/>
              <w:autoSpaceDE w:val="0"/>
              <w:autoSpaceDN w:val="0"/>
              <w:bidi w:val="0"/>
              <w:adjustRightInd/>
              <w:snapToGrid/>
              <w:spacing w:line="560" w:lineRule="exact"/>
              <w:ind w:right="0" w:rightChars="0"/>
              <w:jc w:val="center"/>
              <w:textAlignment w:val="auto"/>
              <w:rPr>
                <w:rFonts w:hint="eastAsia" w:cs="宋体"/>
                <w:snapToGrid/>
                <w:kern w:val="0"/>
                <w:sz w:val="21"/>
                <w:szCs w:val="21"/>
                <w:lang w:val="en-US" w:eastAsia="zh-CN" w:bidi="ar"/>
              </w:rPr>
            </w:pPr>
            <w:r>
              <w:rPr>
                <w:rFonts w:hint="eastAsia" w:cs="宋体"/>
                <w:snapToGrid/>
                <w:kern w:val="0"/>
                <w:sz w:val="21"/>
                <w:szCs w:val="21"/>
                <w:lang w:val="en-US" w:eastAsia="zh-CN" w:bidi="ar"/>
              </w:rPr>
              <w:t>服务方案</w:t>
            </w:r>
          </w:p>
          <w:p w14:paraId="6E849D05">
            <w:pPr>
              <w:pStyle w:val="47"/>
              <w:keepNext w:val="0"/>
              <w:keepLines w:val="0"/>
              <w:pageBreakBefore w:val="0"/>
              <w:widowControl w:val="0"/>
              <w:kinsoku/>
              <w:wordWrap w:val="0"/>
              <w:overflowPunct/>
              <w:topLinePunct w:val="0"/>
              <w:autoSpaceDE w:val="0"/>
              <w:autoSpaceDN w:val="0"/>
              <w:bidi w:val="0"/>
              <w:adjustRightInd/>
              <w:snapToGrid/>
              <w:spacing w:line="560" w:lineRule="exact"/>
              <w:ind w:right="0" w:rightChars="0"/>
              <w:jc w:val="center"/>
              <w:textAlignment w:val="auto"/>
              <w:rPr>
                <w:rFonts w:hint="default" w:cs="宋体"/>
                <w:snapToGrid/>
                <w:kern w:val="0"/>
                <w:sz w:val="21"/>
                <w:szCs w:val="21"/>
                <w:lang w:val="en-US" w:eastAsia="zh-CN" w:bidi="ar"/>
              </w:rPr>
            </w:pPr>
            <w:r>
              <w:rPr>
                <w:rFonts w:hint="eastAsia" w:cs="宋体"/>
                <w:snapToGrid/>
                <w:kern w:val="0"/>
                <w:sz w:val="21"/>
                <w:szCs w:val="21"/>
                <w:lang w:val="en-US" w:eastAsia="zh-CN" w:bidi="ar"/>
              </w:rPr>
              <w:t>（10分）</w:t>
            </w:r>
          </w:p>
        </w:tc>
        <w:tc>
          <w:tcPr>
            <w:tcW w:w="6281" w:type="dxa"/>
            <w:shd w:val="clear" w:color="auto" w:fill="auto"/>
            <w:noWrap w:val="0"/>
            <w:vAlign w:val="top"/>
          </w:tcPr>
          <w:p w14:paraId="647F7B2B">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480" w:lineRule="exact"/>
              <w:ind w:left="0" w:right="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服务方案内需包含但不仅限于场地质量保修服务措施、安全保障措施、场地进行移交保障措施、人员配合措施、安保、保洁措施、消防保护措施等，审专家组根据服务方案的完整和优劣情况进行评审。</w:t>
            </w:r>
          </w:p>
          <w:p w14:paraId="004397DB">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480" w:lineRule="exact"/>
              <w:ind w:left="0" w:right="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方案、资料完整、科学合理，案例优秀得10分 ；</w:t>
            </w:r>
          </w:p>
          <w:p w14:paraId="2483B04F">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480" w:lineRule="exact"/>
              <w:ind w:left="0" w:right="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方案、资料完整、科学合理，案例略优秀得8分 ；</w:t>
            </w:r>
          </w:p>
          <w:p w14:paraId="71230238">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480" w:lineRule="exact"/>
              <w:ind w:left="0" w:right="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方案、资料基本完整、略合理，案例欠缺 说服力得6分；</w:t>
            </w:r>
          </w:p>
          <w:p w14:paraId="027B11DE">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480" w:lineRule="exact"/>
              <w:ind w:left="0" w:right="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方案、资料基本完整、略合理，案例不具有说服力得4分；</w:t>
            </w:r>
          </w:p>
          <w:p w14:paraId="3B41A138">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480" w:lineRule="exact"/>
              <w:ind w:left="0" w:right="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方案、资料不完整、不合理，案例不具有说服力得2分；</w:t>
            </w:r>
          </w:p>
          <w:p w14:paraId="469DFA5A">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480" w:lineRule="exact"/>
              <w:ind w:left="0" w:right="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未提供不得分。</w:t>
            </w:r>
          </w:p>
        </w:tc>
      </w:tr>
      <w:tr w14:paraId="0B042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570" w:type="dxa"/>
            <w:vMerge w:val="continue"/>
            <w:noWrap w:val="0"/>
            <w:vAlign w:val="center"/>
          </w:tcPr>
          <w:p w14:paraId="71A27687">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eastAsia="zh-CN"/>
              </w:rPr>
            </w:pPr>
          </w:p>
        </w:tc>
        <w:tc>
          <w:tcPr>
            <w:tcW w:w="1335" w:type="dxa"/>
            <w:vMerge w:val="continue"/>
            <w:noWrap w:val="0"/>
            <w:vAlign w:val="center"/>
          </w:tcPr>
          <w:p w14:paraId="204B8C84">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val="en-US" w:eastAsia="zh-CN"/>
              </w:rPr>
            </w:pPr>
          </w:p>
        </w:tc>
        <w:tc>
          <w:tcPr>
            <w:tcW w:w="1777" w:type="dxa"/>
            <w:shd w:val="clear" w:color="auto" w:fill="auto"/>
            <w:noWrap w:val="0"/>
            <w:vAlign w:val="center"/>
          </w:tcPr>
          <w:p w14:paraId="6BC1BDA6">
            <w:pPr>
              <w:pStyle w:val="47"/>
              <w:keepNext w:val="0"/>
              <w:keepLines w:val="0"/>
              <w:pageBreakBefore w:val="0"/>
              <w:widowControl w:val="0"/>
              <w:kinsoku/>
              <w:wordWrap w:val="0"/>
              <w:overflowPunct/>
              <w:topLinePunct w:val="0"/>
              <w:autoSpaceDE w:val="0"/>
              <w:autoSpaceDN w:val="0"/>
              <w:bidi w:val="0"/>
              <w:adjustRightInd/>
              <w:snapToGrid/>
              <w:spacing w:line="560" w:lineRule="exact"/>
              <w:ind w:right="0" w:rightChars="0"/>
              <w:jc w:val="center"/>
              <w:textAlignment w:val="auto"/>
              <w:rPr>
                <w:rFonts w:hint="eastAsia" w:ascii="宋体" w:hAnsi="宋体" w:eastAsia="宋体" w:cs="宋体"/>
                <w:snapToGrid/>
                <w:kern w:val="0"/>
                <w:sz w:val="21"/>
                <w:szCs w:val="21"/>
                <w:lang w:val="en-US" w:eastAsia="zh-CN" w:bidi="ar"/>
              </w:rPr>
            </w:pPr>
            <w:r>
              <w:rPr>
                <w:rFonts w:hint="eastAsia" w:ascii="宋体" w:hAnsi="宋体" w:eastAsia="宋体" w:cs="宋体"/>
                <w:snapToGrid/>
                <w:kern w:val="0"/>
                <w:sz w:val="21"/>
                <w:szCs w:val="21"/>
                <w:lang w:val="en-US" w:eastAsia="zh-CN" w:bidi="ar"/>
              </w:rPr>
              <w:t>场地的地理位置</w:t>
            </w:r>
          </w:p>
          <w:p w14:paraId="69F2F1FF">
            <w:pPr>
              <w:pStyle w:val="47"/>
              <w:keepNext w:val="0"/>
              <w:keepLines w:val="0"/>
              <w:pageBreakBefore w:val="0"/>
              <w:widowControl w:val="0"/>
              <w:kinsoku/>
              <w:wordWrap w:val="0"/>
              <w:overflowPunct/>
              <w:topLinePunct w:val="0"/>
              <w:autoSpaceDE w:val="0"/>
              <w:autoSpaceDN w:val="0"/>
              <w:bidi w:val="0"/>
              <w:adjustRightInd/>
              <w:snapToGrid/>
              <w:spacing w:line="560" w:lineRule="exact"/>
              <w:ind w:right="0" w:rightChars="0"/>
              <w:jc w:val="center"/>
              <w:textAlignment w:val="auto"/>
              <w:rPr>
                <w:rFonts w:hint="eastAsia" w:ascii="宋体" w:hAnsi="宋体" w:eastAsia="宋体" w:cs="宋体"/>
                <w:snapToGrid/>
                <w:kern w:val="0"/>
                <w:sz w:val="21"/>
                <w:szCs w:val="21"/>
                <w:lang w:val="en-US" w:eastAsia="zh-CN" w:bidi="ar"/>
              </w:rPr>
            </w:pPr>
            <w:r>
              <w:rPr>
                <w:rFonts w:hint="eastAsia" w:cs="宋体"/>
                <w:snapToGrid/>
                <w:kern w:val="0"/>
                <w:sz w:val="21"/>
                <w:szCs w:val="21"/>
                <w:lang w:val="en-US" w:eastAsia="zh-CN" w:bidi="ar"/>
              </w:rPr>
              <w:t>（6分）</w:t>
            </w:r>
          </w:p>
        </w:tc>
        <w:tc>
          <w:tcPr>
            <w:tcW w:w="6281" w:type="dxa"/>
            <w:shd w:val="clear" w:color="auto" w:fill="auto"/>
            <w:noWrap w:val="0"/>
            <w:vAlign w:val="top"/>
          </w:tcPr>
          <w:p w14:paraId="292411BF">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480" w:lineRule="exact"/>
              <w:ind w:left="0" w:right="0"/>
              <w:textAlignment w:val="auto"/>
              <w:rPr>
                <w:rFonts w:hint="eastAsia" w:ascii="宋体" w:hAnsi="宋体" w:eastAsia="宋体" w:cs="宋体"/>
                <w:snapToGrid/>
                <w:kern w:val="0"/>
                <w:sz w:val="21"/>
                <w:szCs w:val="21"/>
                <w:lang w:val="en-US" w:eastAsia="zh-CN" w:bidi="ar"/>
              </w:rPr>
            </w:pPr>
            <w:r>
              <w:rPr>
                <w:rFonts w:hint="eastAsia" w:ascii="宋体" w:hAnsi="宋体" w:eastAsia="宋体" w:cs="宋体"/>
                <w:sz w:val="21"/>
                <w:szCs w:val="21"/>
                <w:lang w:val="en-US" w:eastAsia="zh-CN"/>
              </w:rPr>
              <w:t>供应商地理位置优越，训练场地位置交通要便利，便于机动队伍外出执行任务。距离三门峡市人民政府</w:t>
            </w:r>
            <w:r>
              <w:rPr>
                <w:rFonts w:hint="eastAsia" w:cs="宋体"/>
                <w:sz w:val="21"/>
                <w:szCs w:val="21"/>
                <w:lang w:val="en-US" w:eastAsia="zh-CN"/>
              </w:rPr>
              <w:t>5</w:t>
            </w:r>
            <w:r>
              <w:rPr>
                <w:rFonts w:hint="eastAsia" w:ascii="宋体" w:hAnsi="宋体" w:eastAsia="宋体" w:cs="宋体"/>
                <w:sz w:val="21"/>
                <w:szCs w:val="21"/>
                <w:lang w:val="en-US" w:eastAsia="zh-CN"/>
              </w:rPr>
              <w:t>km内得6分，</w:t>
            </w:r>
            <w:r>
              <w:rPr>
                <w:rFonts w:hint="eastAsia" w:cs="宋体"/>
                <w:sz w:val="21"/>
                <w:szCs w:val="21"/>
                <w:lang w:val="en-US" w:eastAsia="zh-CN"/>
              </w:rPr>
              <w:t>10</w:t>
            </w:r>
            <w:r>
              <w:rPr>
                <w:rFonts w:hint="eastAsia" w:ascii="宋体" w:hAnsi="宋体" w:eastAsia="宋体" w:cs="宋体"/>
                <w:sz w:val="21"/>
                <w:szCs w:val="21"/>
                <w:lang w:val="en-US" w:eastAsia="zh-CN"/>
              </w:rPr>
              <w:t>KM内得3分，1</w:t>
            </w:r>
            <w:r>
              <w:rPr>
                <w:rFonts w:hint="eastAsia" w:cs="宋体"/>
                <w:sz w:val="21"/>
                <w:szCs w:val="21"/>
                <w:lang w:val="en-US" w:eastAsia="zh-CN"/>
              </w:rPr>
              <w:t>5</w:t>
            </w:r>
            <w:r>
              <w:rPr>
                <w:rFonts w:hint="eastAsia" w:ascii="宋体" w:hAnsi="宋体" w:eastAsia="宋体" w:cs="宋体"/>
                <w:sz w:val="21"/>
                <w:szCs w:val="21"/>
                <w:lang w:val="en-US" w:eastAsia="zh-CN"/>
              </w:rPr>
              <w:t>KM内得1分。评审依据：提供高德或百度地图导航显示距离或位置截图。</w:t>
            </w:r>
          </w:p>
        </w:tc>
      </w:tr>
      <w:tr w14:paraId="1549C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5" w:hRule="atLeast"/>
        </w:trPr>
        <w:tc>
          <w:tcPr>
            <w:tcW w:w="570" w:type="dxa"/>
            <w:vMerge w:val="continue"/>
            <w:noWrap w:val="0"/>
            <w:vAlign w:val="center"/>
          </w:tcPr>
          <w:p w14:paraId="688EAAA2">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eastAsia="zh-CN"/>
              </w:rPr>
            </w:pPr>
          </w:p>
        </w:tc>
        <w:tc>
          <w:tcPr>
            <w:tcW w:w="1335" w:type="dxa"/>
            <w:vMerge w:val="continue"/>
            <w:noWrap w:val="0"/>
            <w:vAlign w:val="center"/>
          </w:tcPr>
          <w:p w14:paraId="4F55F0CB">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val="en-US" w:eastAsia="zh-CN"/>
              </w:rPr>
            </w:pPr>
          </w:p>
        </w:tc>
        <w:tc>
          <w:tcPr>
            <w:tcW w:w="1777" w:type="dxa"/>
            <w:vMerge w:val="restart"/>
            <w:noWrap w:val="0"/>
            <w:vAlign w:val="center"/>
          </w:tcPr>
          <w:p w14:paraId="38882FE4">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48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业务用房</w:t>
            </w:r>
          </w:p>
          <w:p w14:paraId="2E9B7A13">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480" w:lineRule="exact"/>
              <w:ind w:left="0" w:right="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（6分）</w:t>
            </w:r>
          </w:p>
        </w:tc>
        <w:tc>
          <w:tcPr>
            <w:tcW w:w="6281" w:type="dxa"/>
            <w:shd w:val="clear" w:color="auto" w:fill="auto"/>
            <w:noWrap w:val="0"/>
            <w:vAlign w:val="top"/>
          </w:tcPr>
          <w:p w14:paraId="3EE5A536">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480" w:lineRule="exact"/>
              <w:ind w:left="0" w:right="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业务用房面积（不低于2500㎡）含车库、通信室、体能训练室、执勤器材库、训练器材库、被装营具库等，符合面积要求得3分；(需提供相关图片及房产权证资料扫描件或有效的租赁合同协议原件扫描件，未提供不得分)。</w:t>
            </w:r>
          </w:p>
        </w:tc>
      </w:tr>
      <w:tr w14:paraId="5B194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570" w:type="dxa"/>
            <w:vMerge w:val="continue"/>
            <w:noWrap w:val="0"/>
            <w:vAlign w:val="center"/>
          </w:tcPr>
          <w:p w14:paraId="53726637">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eastAsia="zh-CN"/>
              </w:rPr>
            </w:pPr>
          </w:p>
        </w:tc>
        <w:tc>
          <w:tcPr>
            <w:tcW w:w="1335" w:type="dxa"/>
            <w:vMerge w:val="continue"/>
            <w:noWrap w:val="0"/>
            <w:vAlign w:val="center"/>
          </w:tcPr>
          <w:p w14:paraId="18A82C26">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val="en-US" w:eastAsia="zh-CN"/>
              </w:rPr>
            </w:pPr>
          </w:p>
        </w:tc>
        <w:tc>
          <w:tcPr>
            <w:tcW w:w="1777" w:type="dxa"/>
            <w:vMerge w:val="continue"/>
            <w:noWrap w:val="0"/>
            <w:vAlign w:val="center"/>
          </w:tcPr>
          <w:p w14:paraId="74A79FC0">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480" w:lineRule="exact"/>
              <w:ind w:left="0" w:right="0"/>
              <w:jc w:val="center"/>
              <w:textAlignment w:val="auto"/>
              <w:rPr>
                <w:rFonts w:hint="default" w:ascii="宋体" w:hAnsi="宋体" w:eastAsia="宋体" w:cs="宋体"/>
                <w:sz w:val="21"/>
                <w:szCs w:val="21"/>
                <w:lang w:val="en-US" w:eastAsia="zh-CN"/>
              </w:rPr>
            </w:pPr>
          </w:p>
        </w:tc>
        <w:tc>
          <w:tcPr>
            <w:tcW w:w="6281" w:type="dxa"/>
            <w:shd w:val="clear" w:color="auto" w:fill="auto"/>
            <w:noWrap w:val="0"/>
            <w:vAlign w:val="top"/>
          </w:tcPr>
          <w:p w14:paraId="39A6B95A">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480" w:lineRule="exact"/>
              <w:ind w:left="0" w:right="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投标人承诺中标后按要求对业务用房进行区域划分，配合招标人要求进行改造，得3分。</w:t>
            </w:r>
          </w:p>
          <w:p w14:paraId="585B8109">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480" w:lineRule="exact"/>
              <w:ind w:left="0" w:right="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(提供承诺函加盖单位公章)</w:t>
            </w:r>
          </w:p>
        </w:tc>
      </w:tr>
      <w:tr w14:paraId="28891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570" w:type="dxa"/>
            <w:vMerge w:val="continue"/>
            <w:noWrap w:val="0"/>
            <w:vAlign w:val="center"/>
          </w:tcPr>
          <w:p w14:paraId="7CC822E4">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eastAsia="zh-CN"/>
              </w:rPr>
            </w:pPr>
          </w:p>
        </w:tc>
        <w:tc>
          <w:tcPr>
            <w:tcW w:w="1335" w:type="dxa"/>
            <w:vMerge w:val="continue"/>
            <w:noWrap w:val="0"/>
            <w:vAlign w:val="center"/>
          </w:tcPr>
          <w:p w14:paraId="07E18FA6">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val="en-US" w:eastAsia="zh-CN"/>
              </w:rPr>
            </w:pPr>
          </w:p>
        </w:tc>
        <w:tc>
          <w:tcPr>
            <w:tcW w:w="1777" w:type="dxa"/>
            <w:vMerge w:val="restart"/>
            <w:noWrap w:val="0"/>
            <w:vAlign w:val="center"/>
          </w:tcPr>
          <w:p w14:paraId="01B01D4F">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48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训练场地</w:t>
            </w:r>
          </w:p>
          <w:p w14:paraId="128AC410">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480" w:lineRule="exact"/>
              <w:ind w:left="0" w:right="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（6分）</w:t>
            </w:r>
          </w:p>
          <w:p w14:paraId="1763A574">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480" w:lineRule="exact"/>
              <w:ind w:left="0" w:right="0"/>
              <w:jc w:val="center"/>
              <w:textAlignment w:val="auto"/>
              <w:rPr>
                <w:rFonts w:hint="default" w:ascii="宋体" w:hAnsi="宋体" w:eastAsia="宋体" w:cs="宋体"/>
                <w:sz w:val="21"/>
                <w:szCs w:val="21"/>
                <w:lang w:val="en-US" w:eastAsia="zh-CN"/>
              </w:rPr>
            </w:pPr>
          </w:p>
        </w:tc>
        <w:tc>
          <w:tcPr>
            <w:tcW w:w="6281" w:type="dxa"/>
            <w:shd w:val="clear" w:color="auto" w:fill="auto"/>
            <w:noWrap w:val="0"/>
            <w:vAlign w:val="top"/>
          </w:tcPr>
          <w:p w14:paraId="02A56D41">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480" w:lineRule="exact"/>
              <w:ind w:left="0" w:right="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室外训练场地(不低于2000㎡)符合面积要求得3分；(需提供相关图片及房产权证资料扫描件或有效的租赁合同协议原件扫描件，未提供不得分)。</w:t>
            </w:r>
          </w:p>
        </w:tc>
      </w:tr>
      <w:tr w14:paraId="597B6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570" w:type="dxa"/>
            <w:vMerge w:val="continue"/>
            <w:noWrap w:val="0"/>
            <w:vAlign w:val="center"/>
          </w:tcPr>
          <w:p w14:paraId="4F1A9BEE">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eastAsia="zh-CN"/>
              </w:rPr>
            </w:pPr>
          </w:p>
        </w:tc>
        <w:tc>
          <w:tcPr>
            <w:tcW w:w="1335" w:type="dxa"/>
            <w:vMerge w:val="continue"/>
            <w:noWrap w:val="0"/>
            <w:vAlign w:val="center"/>
          </w:tcPr>
          <w:p w14:paraId="0D95E87F">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val="en-US" w:eastAsia="zh-CN"/>
              </w:rPr>
            </w:pPr>
          </w:p>
        </w:tc>
        <w:tc>
          <w:tcPr>
            <w:tcW w:w="1777" w:type="dxa"/>
            <w:vMerge w:val="continue"/>
            <w:noWrap w:val="0"/>
            <w:vAlign w:val="center"/>
          </w:tcPr>
          <w:p w14:paraId="07B81F97">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480" w:lineRule="exact"/>
              <w:ind w:left="0" w:right="0"/>
              <w:textAlignment w:val="auto"/>
              <w:rPr>
                <w:rFonts w:hint="default" w:ascii="宋体" w:hAnsi="宋体" w:eastAsia="宋体" w:cs="宋体"/>
                <w:sz w:val="21"/>
                <w:szCs w:val="21"/>
                <w:lang w:val="en-US" w:eastAsia="zh-CN"/>
              </w:rPr>
            </w:pPr>
          </w:p>
        </w:tc>
        <w:tc>
          <w:tcPr>
            <w:tcW w:w="6281" w:type="dxa"/>
            <w:shd w:val="clear" w:color="auto" w:fill="auto"/>
            <w:noWrap w:val="0"/>
            <w:vAlign w:val="top"/>
          </w:tcPr>
          <w:p w14:paraId="6A2A645D">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480" w:lineRule="exact"/>
              <w:ind w:left="0" w:right="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投标人承诺中标后按要求提供专业训练场得3分。(提供承诺函加盖单位公章)</w:t>
            </w:r>
          </w:p>
          <w:p w14:paraId="26AF9935">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480" w:lineRule="exact"/>
              <w:ind w:left="0" w:right="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注：上述专业训练场包含了基础技术训练、破拆、水域救助等设施。</w:t>
            </w:r>
          </w:p>
        </w:tc>
      </w:tr>
      <w:tr w14:paraId="2A74E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570" w:type="dxa"/>
            <w:vMerge w:val="continue"/>
            <w:noWrap w:val="0"/>
            <w:vAlign w:val="center"/>
          </w:tcPr>
          <w:p w14:paraId="67797CDC">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eastAsia="zh-CN"/>
              </w:rPr>
            </w:pPr>
          </w:p>
        </w:tc>
        <w:tc>
          <w:tcPr>
            <w:tcW w:w="1335" w:type="dxa"/>
            <w:vMerge w:val="continue"/>
            <w:noWrap w:val="0"/>
            <w:vAlign w:val="center"/>
          </w:tcPr>
          <w:p w14:paraId="407E0527">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val="en-US" w:eastAsia="zh-CN"/>
              </w:rPr>
            </w:pPr>
          </w:p>
        </w:tc>
        <w:tc>
          <w:tcPr>
            <w:tcW w:w="1777" w:type="dxa"/>
            <w:vMerge w:val="restart"/>
            <w:shd w:val="clear" w:color="auto" w:fill="auto"/>
            <w:noWrap w:val="0"/>
            <w:vAlign w:val="center"/>
          </w:tcPr>
          <w:p w14:paraId="199284ED">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48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物资仓库</w:t>
            </w:r>
          </w:p>
          <w:p w14:paraId="14A937BD">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480" w:lineRule="exact"/>
              <w:ind w:left="0" w:right="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（6分）</w:t>
            </w:r>
          </w:p>
        </w:tc>
        <w:tc>
          <w:tcPr>
            <w:tcW w:w="6281" w:type="dxa"/>
            <w:shd w:val="clear" w:color="auto" w:fill="auto"/>
            <w:noWrap w:val="0"/>
            <w:vAlign w:val="center"/>
          </w:tcPr>
          <w:p w14:paraId="39D24336">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480" w:lineRule="exact"/>
              <w:ind w:left="0" w:right="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面积不低于1500平米，得3分(需提供相关图片及房产权证资料扫描件或有效的租赁合同协议原件扫描件，未提供不得分)。</w:t>
            </w:r>
          </w:p>
        </w:tc>
      </w:tr>
      <w:tr w14:paraId="2AD5F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570" w:type="dxa"/>
            <w:vMerge w:val="continue"/>
            <w:noWrap w:val="0"/>
            <w:vAlign w:val="center"/>
          </w:tcPr>
          <w:p w14:paraId="1D711CAB">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eastAsia="zh-CN"/>
              </w:rPr>
            </w:pPr>
          </w:p>
        </w:tc>
        <w:tc>
          <w:tcPr>
            <w:tcW w:w="1335" w:type="dxa"/>
            <w:vMerge w:val="continue"/>
            <w:noWrap w:val="0"/>
            <w:vAlign w:val="center"/>
          </w:tcPr>
          <w:p w14:paraId="7E1FFA73">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val="en-US" w:eastAsia="zh-CN"/>
              </w:rPr>
            </w:pPr>
          </w:p>
        </w:tc>
        <w:tc>
          <w:tcPr>
            <w:tcW w:w="1777" w:type="dxa"/>
            <w:vMerge w:val="continue"/>
            <w:shd w:val="clear" w:color="auto" w:fill="auto"/>
            <w:noWrap w:val="0"/>
            <w:vAlign w:val="top"/>
          </w:tcPr>
          <w:p w14:paraId="35F4DC53">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480" w:lineRule="exact"/>
              <w:ind w:left="0" w:right="0"/>
              <w:jc w:val="center"/>
              <w:textAlignment w:val="auto"/>
              <w:rPr>
                <w:rFonts w:hint="eastAsia" w:ascii="宋体" w:hAnsi="宋体" w:eastAsia="宋体" w:cs="宋体"/>
                <w:sz w:val="21"/>
                <w:szCs w:val="21"/>
                <w:lang w:val="en-US" w:eastAsia="zh-CN"/>
              </w:rPr>
            </w:pPr>
          </w:p>
        </w:tc>
        <w:tc>
          <w:tcPr>
            <w:tcW w:w="6281" w:type="dxa"/>
            <w:shd w:val="clear" w:color="auto" w:fill="auto"/>
            <w:noWrap w:val="0"/>
            <w:vAlign w:val="center"/>
          </w:tcPr>
          <w:p w14:paraId="7155548D">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480" w:lineRule="exact"/>
              <w:ind w:left="0" w:right="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投标人承诺中标后按要求对仓库进行分区，满足存储防护装备、救援器材、防汛物资等，满足通风、防潮、消防要求得3分。(提供承诺函加盖单位公章)</w:t>
            </w:r>
          </w:p>
        </w:tc>
      </w:tr>
      <w:tr w14:paraId="33A2E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570" w:type="dxa"/>
            <w:vMerge w:val="continue"/>
            <w:noWrap w:val="0"/>
            <w:vAlign w:val="center"/>
          </w:tcPr>
          <w:p w14:paraId="203087B3">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eastAsia="zh-CN"/>
              </w:rPr>
            </w:pPr>
          </w:p>
        </w:tc>
        <w:tc>
          <w:tcPr>
            <w:tcW w:w="1335" w:type="dxa"/>
            <w:vMerge w:val="continue"/>
            <w:noWrap w:val="0"/>
            <w:vAlign w:val="center"/>
          </w:tcPr>
          <w:p w14:paraId="26B81E01">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val="en-US" w:eastAsia="zh-CN"/>
              </w:rPr>
            </w:pPr>
          </w:p>
        </w:tc>
        <w:tc>
          <w:tcPr>
            <w:tcW w:w="1777" w:type="dxa"/>
            <w:shd w:val="clear" w:color="auto" w:fill="auto"/>
            <w:noWrap w:val="0"/>
            <w:vAlign w:val="center"/>
          </w:tcPr>
          <w:p w14:paraId="7C7DA448">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480" w:lineRule="exact"/>
              <w:ind w:left="0" w:right="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设备（6分）</w:t>
            </w:r>
          </w:p>
        </w:tc>
        <w:tc>
          <w:tcPr>
            <w:tcW w:w="6281" w:type="dxa"/>
            <w:shd w:val="clear" w:color="auto" w:fill="auto"/>
            <w:noWrap w:val="0"/>
            <w:vAlign w:val="top"/>
          </w:tcPr>
          <w:p w14:paraId="44FD1C91">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480" w:lineRule="exact"/>
              <w:ind w:left="0" w:right="0"/>
              <w:jc w:val="both"/>
              <w:textAlignment w:val="auto"/>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投标人提供场地配备成熟、完整的应急指挥系统软硬件设施得6分；有配套应急指挥系统软硬件设施，但不完整、不全面得3分；(需提供相关图片及相关资料扫描件，未提供不得分)</w:t>
            </w:r>
          </w:p>
        </w:tc>
      </w:tr>
      <w:tr w14:paraId="6EC59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0" w:hRule="atLeast"/>
        </w:trPr>
        <w:tc>
          <w:tcPr>
            <w:tcW w:w="570" w:type="dxa"/>
            <w:vMerge w:val="continue"/>
            <w:tcBorders>
              <w:top w:val="nil"/>
              <w:bottom w:val="single" w:color="auto" w:sz="4" w:space="0"/>
            </w:tcBorders>
            <w:noWrap w:val="0"/>
            <w:vAlign w:val="top"/>
          </w:tcPr>
          <w:p w14:paraId="5A697FD6">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p>
        </w:tc>
        <w:tc>
          <w:tcPr>
            <w:tcW w:w="1335" w:type="dxa"/>
            <w:vMerge w:val="continue"/>
            <w:tcBorders>
              <w:top w:val="nil"/>
              <w:bottom w:val="single" w:color="auto" w:sz="4" w:space="0"/>
            </w:tcBorders>
            <w:noWrap w:val="0"/>
            <w:vAlign w:val="top"/>
          </w:tcPr>
          <w:p w14:paraId="2C68F288">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val="en-US" w:eastAsia="zh-CN"/>
              </w:rPr>
            </w:pPr>
          </w:p>
        </w:tc>
        <w:tc>
          <w:tcPr>
            <w:tcW w:w="1777" w:type="dxa"/>
            <w:shd w:val="clear" w:color="auto" w:fill="auto"/>
            <w:noWrap w:val="0"/>
            <w:vAlign w:val="center"/>
          </w:tcPr>
          <w:p w14:paraId="7A19F22C">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48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其他设施</w:t>
            </w:r>
          </w:p>
          <w:p w14:paraId="486F6E58">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480" w:lineRule="exact"/>
              <w:ind w:left="0" w:right="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(6分)</w:t>
            </w:r>
          </w:p>
        </w:tc>
        <w:tc>
          <w:tcPr>
            <w:tcW w:w="6281" w:type="dxa"/>
            <w:shd w:val="clear" w:color="auto" w:fill="auto"/>
            <w:noWrap w:val="0"/>
            <w:vAlign w:val="center"/>
          </w:tcPr>
          <w:p w14:paraId="2A2455C9">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480" w:lineRule="exact"/>
              <w:ind w:left="0" w:right="0"/>
              <w:jc w:val="both"/>
              <w:textAlignment w:val="auto"/>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能够提供除工作、训练之外的其他生活、学习、娱乐设施，如篮球 场、图书阅览室等，每提供一项得3分，最多6分(需提供相关图片及 房产权证资料扫描件或有效的租赁合同协议扫描件，未提供不得分)</w:t>
            </w:r>
          </w:p>
        </w:tc>
      </w:tr>
      <w:tr w14:paraId="16AC4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570" w:type="dxa"/>
            <w:vMerge w:val="restart"/>
            <w:tcBorders>
              <w:top w:val="single" w:color="auto" w:sz="4" w:space="0"/>
            </w:tcBorders>
            <w:noWrap w:val="0"/>
            <w:vAlign w:val="center"/>
          </w:tcPr>
          <w:p w14:paraId="6D656854">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eastAsia" w:ascii="宋体" w:hAnsi="宋体" w:eastAsia="宋体" w:cs="宋体"/>
                <w:sz w:val="21"/>
                <w:szCs w:val="21"/>
                <w:lang w:eastAsia="zh-CN"/>
              </w:rPr>
              <w:t>2.2.1（3）</w:t>
            </w:r>
          </w:p>
        </w:tc>
        <w:tc>
          <w:tcPr>
            <w:tcW w:w="1335" w:type="dxa"/>
            <w:vMerge w:val="restart"/>
            <w:tcBorders>
              <w:top w:val="single" w:color="auto" w:sz="4" w:space="0"/>
            </w:tcBorders>
            <w:noWrap w:val="0"/>
            <w:vAlign w:val="center"/>
          </w:tcPr>
          <w:p w14:paraId="0131EEF2">
            <w:pPr>
              <w:keepNext w:val="0"/>
              <w:keepLines w:val="0"/>
              <w:suppressLineNumbers w:val="0"/>
              <w:spacing w:before="0" w:beforeAutospacing="0" w:after="0" w:afterAutospacing="0" w:line="320" w:lineRule="exact"/>
              <w:ind w:left="0" w:right="0"/>
              <w:jc w:val="center"/>
              <w:rPr>
                <w:rFonts w:hint="default" w:ascii="宋体" w:hAnsi="宋体" w:eastAsia="宋体" w:cs="宋体"/>
                <w:sz w:val="21"/>
                <w:szCs w:val="21"/>
                <w:lang w:eastAsia="zh-CN"/>
              </w:rPr>
            </w:pPr>
            <w:r>
              <w:rPr>
                <w:rFonts w:hint="eastAsia" w:ascii="宋体" w:hAnsi="宋体" w:eastAsia="宋体" w:cs="宋体"/>
                <w:sz w:val="21"/>
                <w:szCs w:val="21"/>
                <w:lang w:eastAsia="zh-CN"/>
              </w:rPr>
              <w:t>综合部分评分标准（</w:t>
            </w:r>
            <w:r>
              <w:rPr>
                <w:rFonts w:hint="eastAsia" w:cs="宋体"/>
                <w:sz w:val="21"/>
                <w:szCs w:val="21"/>
                <w:lang w:val="en-US" w:eastAsia="zh-CN"/>
              </w:rPr>
              <w:t>14</w:t>
            </w:r>
            <w:r>
              <w:rPr>
                <w:rFonts w:hint="eastAsia" w:ascii="宋体" w:hAnsi="宋体" w:eastAsia="宋体" w:cs="宋体"/>
                <w:sz w:val="21"/>
                <w:szCs w:val="21"/>
                <w:lang w:eastAsia="zh-CN"/>
              </w:rPr>
              <w:t>分）</w:t>
            </w:r>
          </w:p>
        </w:tc>
        <w:tc>
          <w:tcPr>
            <w:tcW w:w="1777" w:type="dxa"/>
            <w:noWrap w:val="0"/>
            <w:vAlign w:val="center"/>
          </w:tcPr>
          <w:p w14:paraId="1C09FA36">
            <w:pPr>
              <w:pStyle w:val="47"/>
              <w:keepNext w:val="0"/>
              <w:keepLines w:val="0"/>
              <w:pageBreakBefore w:val="0"/>
              <w:widowControl w:val="0"/>
              <w:kinsoku/>
              <w:wordWrap w:val="0"/>
              <w:overflowPunct/>
              <w:topLinePunct w:val="0"/>
              <w:autoSpaceDE w:val="0"/>
              <w:autoSpaceDN w:val="0"/>
              <w:bidi w:val="0"/>
              <w:adjustRightInd/>
              <w:snapToGrid/>
              <w:spacing w:line="560" w:lineRule="exact"/>
              <w:ind w:right="0" w:rightChars="0"/>
              <w:jc w:val="center"/>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交通便利性</w:t>
            </w:r>
          </w:p>
          <w:p w14:paraId="5E00B6BF">
            <w:pPr>
              <w:pStyle w:val="47"/>
              <w:keepNext w:val="0"/>
              <w:keepLines w:val="0"/>
              <w:pageBreakBefore w:val="0"/>
              <w:widowControl w:val="0"/>
              <w:kinsoku/>
              <w:wordWrap w:val="0"/>
              <w:overflowPunct/>
              <w:topLinePunct w:val="0"/>
              <w:autoSpaceDE w:val="0"/>
              <w:autoSpaceDN w:val="0"/>
              <w:bidi w:val="0"/>
              <w:adjustRightInd/>
              <w:snapToGrid/>
              <w:spacing w:line="560" w:lineRule="exact"/>
              <w:ind w:right="0" w:rightChars="0"/>
              <w:jc w:val="center"/>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（6分）</w:t>
            </w:r>
          </w:p>
        </w:tc>
        <w:tc>
          <w:tcPr>
            <w:tcW w:w="6281" w:type="dxa"/>
            <w:noWrap w:val="0"/>
            <w:vAlign w:val="top"/>
          </w:tcPr>
          <w:p w14:paraId="70B31357">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480" w:lineRule="exact"/>
              <w:ind w:left="0" w:right="0"/>
              <w:jc w:val="both"/>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训练场地周边内部道路至少能保障消防及特种作业车辆顺利通行，提 供进入训练场前的内部道路照片，通行情况优或离主干道近的得6分，通行情况良或离主干道较远得3分，未铺装柏油马路或不具备消防及特种作业车辆通行条件的不得分(以响应文件中提供现场图片材料及道路情况图佐证材料为准，不提供或提供不完善不得分)。</w:t>
            </w:r>
          </w:p>
        </w:tc>
      </w:tr>
      <w:tr w14:paraId="43092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570" w:type="dxa"/>
            <w:vMerge w:val="continue"/>
            <w:noWrap w:val="0"/>
            <w:vAlign w:val="top"/>
          </w:tcPr>
          <w:p w14:paraId="755235E6">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p>
        </w:tc>
        <w:tc>
          <w:tcPr>
            <w:tcW w:w="1335" w:type="dxa"/>
            <w:vMerge w:val="continue"/>
            <w:noWrap w:val="0"/>
            <w:vAlign w:val="center"/>
          </w:tcPr>
          <w:p w14:paraId="797F5178">
            <w:pPr>
              <w:keepNext w:val="0"/>
              <w:keepLines w:val="0"/>
              <w:suppressLineNumbers w:val="0"/>
              <w:spacing w:before="0" w:beforeAutospacing="0" w:after="0" w:afterAutospacing="0" w:line="320" w:lineRule="exact"/>
              <w:ind w:left="0" w:right="0"/>
              <w:jc w:val="center"/>
              <w:rPr>
                <w:rFonts w:hint="default" w:ascii="宋体" w:hAnsi="宋体" w:eastAsia="宋体" w:cs="宋体"/>
                <w:sz w:val="21"/>
                <w:szCs w:val="21"/>
                <w:lang w:eastAsia="zh-CN"/>
              </w:rPr>
            </w:pPr>
          </w:p>
        </w:tc>
        <w:tc>
          <w:tcPr>
            <w:tcW w:w="1777" w:type="dxa"/>
            <w:noWrap w:val="0"/>
            <w:vAlign w:val="center"/>
          </w:tcPr>
          <w:p w14:paraId="4861EE51">
            <w:pPr>
              <w:pStyle w:val="47"/>
              <w:keepNext w:val="0"/>
              <w:keepLines w:val="0"/>
              <w:pageBreakBefore w:val="0"/>
              <w:widowControl w:val="0"/>
              <w:kinsoku/>
              <w:wordWrap w:val="0"/>
              <w:overflowPunct/>
              <w:topLinePunct w:val="0"/>
              <w:autoSpaceDE w:val="0"/>
              <w:autoSpaceDN w:val="0"/>
              <w:bidi w:val="0"/>
              <w:adjustRightInd/>
              <w:snapToGrid/>
              <w:spacing w:line="560" w:lineRule="exact"/>
              <w:ind w:right="0" w:rightChars="0"/>
              <w:jc w:val="center"/>
              <w:textAlignment w:val="auto"/>
              <w:rPr>
                <w:rFonts w:hint="eastAsia" w:ascii="宋体" w:hAnsi="宋体" w:eastAsia="宋体" w:cs="宋体"/>
                <w:snapToGrid/>
                <w:kern w:val="0"/>
                <w:sz w:val="22"/>
                <w:szCs w:val="22"/>
                <w:lang w:val="en-US" w:eastAsia="zh-CN" w:bidi="ar"/>
              </w:rPr>
            </w:pPr>
            <w:r>
              <w:rPr>
                <w:rFonts w:hint="eastAsia" w:ascii="宋体" w:hAnsi="宋体" w:eastAsia="宋体" w:cs="宋体"/>
                <w:snapToGrid/>
                <w:kern w:val="0"/>
                <w:sz w:val="22"/>
                <w:szCs w:val="22"/>
                <w:lang w:val="en-US" w:eastAsia="zh-CN" w:bidi="ar"/>
              </w:rPr>
              <w:t>配套设施保障</w:t>
            </w:r>
          </w:p>
          <w:p w14:paraId="32E1342E">
            <w:pPr>
              <w:pStyle w:val="47"/>
              <w:keepNext w:val="0"/>
              <w:keepLines w:val="0"/>
              <w:pageBreakBefore w:val="0"/>
              <w:widowControl w:val="0"/>
              <w:kinsoku/>
              <w:wordWrap w:val="0"/>
              <w:overflowPunct/>
              <w:topLinePunct w:val="0"/>
              <w:autoSpaceDE w:val="0"/>
              <w:autoSpaceDN w:val="0"/>
              <w:bidi w:val="0"/>
              <w:adjustRightInd/>
              <w:snapToGrid/>
              <w:spacing w:line="560" w:lineRule="exact"/>
              <w:ind w:right="0" w:rightChars="0"/>
              <w:jc w:val="center"/>
              <w:textAlignment w:val="auto"/>
              <w:rPr>
                <w:rFonts w:hint="eastAsia" w:ascii="宋体" w:hAnsi="宋体" w:eastAsia="宋体" w:cs="宋体"/>
                <w:snapToGrid/>
                <w:kern w:val="0"/>
                <w:sz w:val="22"/>
                <w:szCs w:val="22"/>
                <w:lang w:val="en-US" w:eastAsia="zh-CN" w:bidi="ar"/>
              </w:rPr>
            </w:pPr>
            <w:r>
              <w:rPr>
                <w:rFonts w:hint="eastAsia" w:ascii="宋体" w:hAnsi="宋体" w:eastAsia="宋体" w:cs="宋体"/>
                <w:snapToGrid/>
                <w:kern w:val="0"/>
                <w:sz w:val="22"/>
                <w:szCs w:val="22"/>
                <w:lang w:val="en-US" w:eastAsia="zh-CN" w:bidi="ar"/>
              </w:rPr>
              <w:t>（4分）</w:t>
            </w:r>
          </w:p>
        </w:tc>
        <w:tc>
          <w:tcPr>
            <w:tcW w:w="6281" w:type="dxa"/>
            <w:shd w:val="clear" w:color="auto" w:fill="auto"/>
            <w:noWrap w:val="0"/>
            <w:vAlign w:val="center"/>
          </w:tcPr>
          <w:p w14:paraId="3A25FB78">
            <w:pPr>
              <w:pStyle w:val="47"/>
              <w:keepNext w:val="0"/>
              <w:keepLines w:val="0"/>
              <w:pageBreakBefore w:val="0"/>
              <w:widowControl w:val="0"/>
              <w:kinsoku/>
              <w:wordWrap w:val="0"/>
              <w:overflowPunct/>
              <w:topLinePunct w:val="0"/>
              <w:autoSpaceDE w:val="0"/>
              <w:autoSpaceDN w:val="0"/>
              <w:bidi w:val="0"/>
              <w:adjustRightInd/>
              <w:snapToGrid/>
              <w:spacing w:line="560" w:lineRule="exact"/>
              <w:ind w:right="0" w:rightChars="0"/>
              <w:jc w:val="both"/>
              <w:textAlignment w:val="auto"/>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配套设施保障：所有区域实现网络全覆盖得2分，实现水、电全覆盖得2分，未实现全覆盖不得分(需提供相关通网、通水、通电的有效证明材料，未提供不得分)。</w:t>
            </w:r>
          </w:p>
        </w:tc>
      </w:tr>
      <w:tr w14:paraId="4D6BD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5" w:hRule="atLeast"/>
        </w:trPr>
        <w:tc>
          <w:tcPr>
            <w:tcW w:w="570" w:type="dxa"/>
            <w:vMerge w:val="continue"/>
            <w:noWrap w:val="0"/>
            <w:vAlign w:val="top"/>
          </w:tcPr>
          <w:p w14:paraId="0CE93077">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p>
        </w:tc>
        <w:tc>
          <w:tcPr>
            <w:tcW w:w="1335" w:type="dxa"/>
            <w:vMerge w:val="continue"/>
            <w:noWrap w:val="0"/>
            <w:vAlign w:val="center"/>
          </w:tcPr>
          <w:p w14:paraId="15586C79">
            <w:pPr>
              <w:keepNext w:val="0"/>
              <w:keepLines w:val="0"/>
              <w:suppressLineNumbers w:val="0"/>
              <w:spacing w:before="0" w:beforeAutospacing="0" w:after="0" w:afterAutospacing="0" w:line="320" w:lineRule="exact"/>
              <w:ind w:left="0" w:right="0"/>
              <w:jc w:val="center"/>
              <w:rPr>
                <w:rFonts w:hint="default" w:ascii="宋体" w:hAnsi="宋体" w:eastAsia="宋体" w:cs="宋体"/>
                <w:sz w:val="21"/>
                <w:szCs w:val="21"/>
                <w:lang w:eastAsia="zh-CN"/>
              </w:rPr>
            </w:pPr>
          </w:p>
        </w:tc>
        <w:tc>
          <w:tcPr>
            <w:tcW w:w="1777" w:type="dxa"/>
            <w:shd w:val="clear" w:color="auto" w:fill="auto"/>
            <w:noWrap w:val="0"/>
            <w:vAlign w:val="center"/>
          </w:tcPr>
          <w:p w14:paraId="1C15906A">
            <w:pPr>
              <w:pStyle w:val="47"/>
              <w:keepNext w:val="0"/>
              <w:keepLines w:val="0"/>
              <w:pageBreakBefore w:val="0"/>
              <w:widowControl w:val="0"/>
              <w:kinsoku/>
              <w:wordWrap w:val="0"/>
              <w:overflowPunct/>
              <w:topLinePunct w:val="0"/>
              <w:autoSpaceDE w:val="0"/>
              <w:autoSpaceDN w:val="0"/>
              <w:bidi w:val="0"/>
              <w:adjustRightInd/>
              <w:snapToGrid/>
              <w:spacing w:line="560" w:lineRule="exact"/>
              <w:ind w:right="0" w:rightChars="0"/>
              <w:jc w:val="center"/>
              <w:textAlignment w:val="auto"/>
              <w:rPr>
                <w:rFonts w:hint="eastAsia" w:ascii="宋体" w:hAnsi="宋体" w:eastAsia="宋体" w:cs="宋体"/>
                <w:snapToGrid/>
                <w:kern w:val="0"/>
                <w:sz w:val="22"/>
                <w:szCs w:val="22"/>
                <w:lang w:val="en-US" w:eastAsia="zh-CN" w:bidi="ar"/>
              </w:rPr>
            </w:pPr>
            <w:r>
              <w:rPr>
                <w:rFonts w:hint="eastAsia" w:ascii="宋体" w:hAnsi="宋体" w:eastAsia="宋体" w:cs="宋体"/>
                <w:snapToGrid/>
                <w:kern w:val="0"/>
                <w:sz w:val="22"/>
                <w:szCs w:val="22"/>
                <w:lang w:val="en-US" w:eastAsia="zh-CN" w:bidi="ar"/>
              </w:rPr>
              <w:t>场地质量保障承诺函</w:t>
            </w:r>
            <w:r>
              <w:rPr>
                <w:rFonts w:hint="eastAsia" w:cs="宋体"/>
                <w:snapToGrid/>
                <w:kern w:val="0"/>
                <w:sz w:val="22"/>
                <w:szCs w:val="22"/>
                <w:lang w:val="en-US" w:eastAsia="zh-CN" w:bidi="ar"/>
              </w:rPr>
              <w:t>（2分）</w:t>
            </w:r>
          </w:p>
        </w:tc>
        <w:tc>
          <w:tcPr>
            <w:tcW w:w="6281" w:type="dxa"/>
            <w:shd w:val="clear" w:color="auto" w:fill="auto"/>
            <w:noWrap w:val="0"/>
            <w:vAlign w:val="center"/>
          </w:tcPr>
          <w:p w14:paraId="31C80BE8">
            <w:pPr>
              <w:pStyle w:val="47"/>
              <w:keepNext w:val="0"/>
              <w:keepLines w:val="0"/>
              <w:pageBreakBefore w:val="0"/>
              <w:widowControl w:val="0"/>
              <w:kinsoku/>
              <w:wordWrap w:val="0"/>
              <w:overflowPunct/>
              <w:topLinePunct w:val="0"/>
              <w:autoSpaceDE w:val="0"/>
              <w:autoSpaceDN w:val="0"/>
              <w:bidi w:val="0"/>
              <w:adjustRightInd/>
              <w:snapToGrid/>
              <w:spacing w:line="560" w:lineRule="exact"/>
              <w:ind w:right="0" w:rightChars="0"/>
              <w:jc w:val="both"/>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承诺提供的场地具备封闭式管理的能力以及具备一定的保密性得</w:t>
            </w:r>
            <w:r>
              <w:rPr>
                <w:rFonts w:hint="eastAsia" w:cs="宋体"/>
                <w:sz w:val="21"/>
                <w:szCs w:val="21"/>
                <w:lang w:val="en-US" w:eastAsia="zh-CN" w:bidi="ar-SA"/>
              </w:rPr>
              <w:t>2</w:t>
            </w:r>
            <w:r>
              <w:rPr>
                <w:rFonts w:hint="eastAsia" w:ascii="宋体" w:hAnsi="宋体" w:eastAsia="宋体" w:cs="宋体"/>
                <w:sz w:val="21"/>
                <w:szCs w:val="21"/>
                <w:lang w:val="en-US" w:eastAsia="zh-CN" w:bidi="ar-SA"/>
              </w:rPr>
              <w:t>分  (以投标文件中提供相关承诺函为准，不提供不得分)。</w:t>
            </w:r>
          </w:p>
        </w:tc>
      </w:tr>
      <w:tr w14:paraId="05086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570" w:type="dxa"/>
            <w:vMerge w:val="continue"/>
            <w:noWrap w:val="0"/>
            <w:vAlign w:val="top"/>
          </w:tcPr>
          <w:p w14:paraId="5D305BC8">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p>
        </w:tc>
        <w:tc>
          <w:tcPr>
            <w:tcW w:w="1335" w:type="dxa"/>
            <w:vMerge w:val="continue"/>
            <w:noWrap w:val="0"/>
            <w:vAlign w:val="center"/>
          </w:tcPr>
          <w:p w14:paraId="6CDF4D2F">
            <w:pPr>
              <w:keepNext w:val="0"/>
              <w:keepLines w:val="0"/>
              <w:suppressLineNumbers w:val="0"/>
              <w:spacing w:before="0" w:beforeAutospacing="0" w:after="0" w:afterAutospacing="0" w:line="320" w:lineRule="exact"/>
              <w:ind w:left="0" w:right="0"/>
              <w:jc w:val="center"/>
              <w:rPr>
                <w:rFonts w:hint="default" w:ascii="宋体" w:hAnsi="宋体" w:eastAsia="宋体" w:cs="宋体"/>
                <w:sz w:val="21"/>
                <w:szCs w:val="21"/>
                <w:lang w:eastAsia="zh-CN"/>
              </w:rPr>
            </w:pPr>
          </w:p>
        </w:tc>
        <w:tc>
          <w:tcPr>
            <w:tcW w:w="1777" w:type="dxa"/>
            <w:noWrap w:val="0"/>
            <w:vAlign w:val="center"/>
          </w:tcPr>
          <w:p w14:paraId="267622E1">
            <w:pPr>
              <w:keepNext w:val="0"/>
              <w:keepLines w:val="0"/>
              <w:suppressLineNumbers w:val="0"/>
              <w:spacing w:before="0" w:beforeAutospacing="0" w:after="0" w:afterAutospacing="0" w:line="320" w:lineRule="exact"/>
              <w:ind w:left="0" w:right="0"/>
              <w:jc w:val="center"/>
              <w:rPr>
                <w:rFonts w:hint="eastAsia" w:ascii="宋体" w:hAnsi="宋体" w:eastAsia="宋体" w:cs="宋体"/>
                <w:sz w:val="21"/>
                <w:szCs w:val="21"/>
              </w:rPr>
            </w:pPr>
            <w:r>
              <w:rPr>
                <w:rFonts w:hint="eastAsia" w:ascii="宋体" w:hAnsi="宋体" w:eastAsia="宋体" w:cs="宋体"/>
                <w:sz w:val="21"/>
                <w:szCs w:val="21"/>
              </w:rPr>
              <w:t>响应文件</w:t>
            </w:r>
            <w:r>
              <w:rPr>
                <w:rFonts w:hint="eastAsia" w:cs="宋体"/>
                <w:sz w:val="21"/>
                <w:szCs w:val="21"/>
                <w:lang w:val="en-US" w:eastAsia="zh-CN"/>
              </w:rPr>
              <w:t>规范</w:t>
            </w:r>
            <w:r>
              <w:rPr>
                <w:rFonts w:hint="eastAsia" w:ascii="宋体" w:hAnsi="宋体" w:eastAsia="宋体" w:cs="宋体"/>
                <w:sz w:val="21"/>
                <w:szCs w:val="21"/>
              </w:rPr>
              <w:t>程度（2 分）</w:t>
            </w:r>
          </w:p>
        </w:tc>
        <w:tc>
          <w:tcPr>
            <w:tcW w:w="6281" w:type="dxa"/>
            <w:noWrap w:val="0"/>
            <w:vAlign w:val="center"/>
          </w:tcPr>
          <w:p w14:paraId="69F54812">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480" w:lineRule="exact"/>
              <w:ind w:left="0" w:right="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按磋商文件要求的编排顺序编制响应文件，所提供资料准确完整、排版清晰、一目了然、无差错得2分；</w:t>
            </w:r>
          </w:p>
        </w:tc>
      </w:tr>
      <w:tr w14:paraId="3B547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9963" w:type="dxa"/>
            <w:gridSpan w:val="4"/>
            <w:noWrap w:val="0"/>
            <w:vAlign w:val="center"/>
          </w:tcPr>
          <w:p w14:paraId="46D03550">
            <w:pPr>
              <w:keepNext w:val="0"/>
              <w:keepLines w:val="0"/>
              <w:suppressLineNumbers w:val="0"/>
              <w:spacing w:before="0" w:beforeAutospacing="0" w:after="0" w:afterAutospacing="0" w:line="320" w:lineRule="exact"/>
              <w:ind w:left="0" w:right="0"/>
              <w:jc w:val="both"/>
              <w:rPr>
                <w:rFonts w:hint="default" w:ascii="宋体" w:hAnsi="宋体" w:eastAsia="宋体" w:cs="宋体"/>
                <w:sz w:val="21"/>
                <w:szCs w:val="21"/>
                <w:lang w:eastAsia="zh-CN"/>
              </w:rPr>
            </w:pPr>
            <w:r>
              <w:rPr>
                <w:rFonts w:hint="eastAsia" w:ascii="宋体" w:hAnsi="宋体" w:eastAsia="宋体" w:cs="宋体"/>
                <w:sz w:val="21"/>
                <w:szCs w:val="21"/>
                <w:lang w:eastAsia="zh-CN"/>
              </w:rPr>
              <w:t>注：以上各项若有缺项，该项为0分；不缺项的，不低于该项最低分。</w:t>
            </w:r>
          </w:p>
        </w:tc>
      </w:tr>
      <w:tr w14:paraId="10ACC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0" w:hRule="atLeast"/>
        </w:trPr>
        <w:tc>
          <w:tcPr>
            <w:tcW w:w="9963" w:type="dxa"/>
            <w:gridSpan w:val="4"/>
            <w:noWrap w:val="0"/>
            <w:vAlign w:val="top"/>
          </w:tcPr>
          <w:p w14:paraId="7A19220E">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eastAsia" w:ascii="宋体" w:hAnsi="宋体" w:eastAsia="宋体" w:cs="宋体"/>
                <w:sz w:val="21"/>
                <w:szCs w:val="21"/>
                <w:lang w:eastAsia="zh-CN"/>
              </w:rPr>
              <w:t>1.评委在评分办法规定的分值范围内打分，超出范围的，评分无效。</w:t>
            </w:r>
          </w:p>
          <w:p w14:paraId="08385719">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eastAsia" w:ascii="宋体" w:hAnsi="宋体" w:eastAsia="宋体" w:cs="宋体"/>
                <w:sz w:val="21"/>
                <w:szCs w:val="21"/>
                <w:lang w:eastAsia="zh-CN"/>
              </w:rPr>
              <w:t>2.响应人综合得分﹦磋商报价得分+技术部分得分+综合部分得分。</w:t>
            </w:r>
          </w:p>
          <w:p w14:paraId="510C433A">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eastAsia" w:ascii="宋体" w:hAnsi="宋体" w:eastAsia="宋体" w:cs="宋体"/>
                <w:sz w:val="21"/>
                <w:szCs w:val="21"/>
                <w:lang w:eastAsia="zh-CN"/>
              </w:rPr>
              <w:t>3.本办法计算过程中分值按四舍五入保留二位小数，结果按四舍五入保留两位小数。所有评委的算术平均值即为该响应人的最终得分。</w:t>
            </w:r>
          </w:p>
        </w:tc>
      </w:tr>
    </w:tbl>
    <w:p w14:paraId="0C995BC8">
      <w:pPr>
        <w:spacing w:line="520" w:lineRule="exact"/>
        <w:ind w:firstLine="422" w:firstLineChars="20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1.评标方法</w:t>
      </w:r>
    </w:p>
    <w:p w14:paraId="2B63285A">
      <w:pPr>
        <w:spacing w:line="520" w:lineRule="exact"/>
        <w:ind w:firstLine="422" w:firstLineChars="200"/>
        <w:rPr>
          <w:rFonts w:hint="eastAsia"/>
          <w:sz w:val="21"/>
          <w:szCs w:val="21"/>
          <w:lang w:eastAsia="zh-CN"/>
        </w:rPr>
      </w:pPr>
      <w:bookmarkStart w:id="22" w:name="_Toc273194310"/>
      <w:bookmarkEnd w:id="22"/>
      <w:bookmarkStart w:id="23" w:name="_Toc191983639"/>
      <w:bookmarkEnd w:id="23"/>
      <w:bookmarkStart w:id="24" w:name="_Toc287171988"/>
      <w:bookmarkEnd w:id="24"/>
      <w:bookmarkStart w:id="25" w:name="_Toc251767414"/>
      <w:bookmarkEnd w:id="25"/>
      <w:bookmarkStart w:id="26" w:name="_Toc375659300"/>
      <w:bookmarkEnd w:id="26"/>
      <w:bookmarkStart w:id="27" w:name="_Toc456102375"/>
      <w:r>
        <w:rPr>
          <w:rFonts w:hint="eastAsia"/>
          <w:b/>
          <w:bCs/>
          <w:sz w:val="21"/>
          <w:szCs w:val="21"/>
          <w:lang w:eastAsia="zh-CN"/>
        </w:rPr>
        <w:t>本次磋商采用综合评分法</w:t>
      </w:r>
      <w:r>
        <w:rPr>
          <w:rFonts w:hint="eastAsia"/>
          <w:sz w:val="21"/>
          <w:szCs w:val="21"/>
          <w:lang w:eastAsia="zh-CN"/>
        </w:rPr>
        <w:t>：磋商小组对满足竞争性磋商文件实质性要求和提交最终报价的响应文件，按本章节规定的评分标准进行综合评分，并按得分由高到低顺序推荐</w:t>
      </w:r>
      <w:r>
        <w:rPr>
          <w:rFonts w:hint="eastAsia"/>
          <w:sz w:val="21"/>
          <w:szCs w:val="21"/>
          <w:lang w:val="en-US" w:eastAsia="zh-CN"/>
        </w:rPr>
        <w:t>3</w:t>
      </w:r>
      <w:r>
        <w:rPr>
          <w:rFonts w:hint="eastAsia"/>
          <w:sz w:val="21"/>
          <w:szCs w:val="21"/>
          <w:lang w:eastAsia="zh-CN"/>
        </w:rPr>
        <w:t>名成交候选人</w:t>
      </w:r>
      <w:bookmarkStart w:id="28" w:name="_Toc19618"/>
      <w:bookmarkEnd w:id="28"/>
      <w:bookmarkStart w:id="29" w:name="_Toc28030"/>
      <w:bookmarkEnd w:id="29"/>
      <w:bookmarkStart w:id="30" w:name="_Toc179632619"/>
      <w:bookmarkEnd w:id="30"/>
      <w:r>
        <w:rPr>
          <w:rFonts w:hint="eastAsia"/>
          <w:sz w:val="21"/>
          <w:szCs w:val="21"/>
          <w:lang w:eastAsia="zh-CN"/>
        </w:rPr>
        <w:t>。</w:t>
      </w:r>
    </w:p>
    <w:p w14:paraId="173687B0">
      <w:pPr>
        <w:spacing w:line="520" w:lineRule="exact"/>
        <w:ind w:firstLine="422" w:firstLineChars="200"/>
        <w:rPr>
          <w:b/>
          <w:bCs/>
          <w:sz w:val="21"/>
          <w:szCs w:val="21"/>
          <w:lang w:eastAsia="zh-CN"/>
        </w:rPr>
      </w:pPr>
      <w:r>
        <w:rPr>
          <w:rFonts w:hint="eastAsia"/>
          <w:b/>
          <w:bCs/>
          <w:sz w:val="21"/>
          <w:szCs w:val="21"/>
          <w:lang w:eastAsia="zh-CN"/>
        </w:rPr>
        <w:t>2.评审标准</w:t>
      </w:r>
      <w:bookmarkEnd w:id="27"/>
    </w:p>
    <w:p w14:paraId="41415E33">
      <w:pPr>
        <w:spacing w:line="520" w:lineRule="exact"/>
        <w:ind w:firstLine="422" w:firstLineChars="200"/>
        <w:rPr>
          <w:b/>
          <w:bCs/>
          <w:sz w:val="21"/>
          <w:szCs w:val="21"/>
          <w:lang w:eastAsia="zh-CN"/>
        </w:rPr>
      </w:pPr>
      <w:r>
        <w:rPr>
          <w:rFonts w:hint="eastAsia"/>
          <w:b/>
          <w:bCs/>
          <w:sz w:val="21"/>
          <w:szCs w:val="21"/>
          <w:lang w:eastAsia="zh-CN"/>
        </w:rPr>
        <w:t>2.1初步评审标准</w:t>
      </w:r>
    </w:p>
    <w:p w14:paraId="299A879D">
      <w:pPr>
        <w:spacing w:line="520" w:lineRule="exact"/>
        <w:ind w:firstLine="420" w:firstLineChars="200"/>
        <w:rPr>
          <w:sz w:val="21"/>
          <w:szCs w:val="21"/>
          <w:lang w:eastAsia="zh-CN"/>
        </w:rPr>
      </w:pPr>
      <w:r>
        <w:rPr>
          <w:rFonts w:hint="eastAsia"/>
          <w:sz w:val="21"/>
          <w:szCs w:val="21"/>
          <w:lang w:eastAsia="zh-CN"/>
        </w:rPr>
        <w:t>2.1.1形式评审标准：见评标办法前附表。</w:t>
      </w:r>
    </w:p>
    <w:p w14:paraId="48466548">
      <w:pPr>
        <w:spacing w:line="520" w:lineRule="exact"/>
        <w:ind w:firstLine="420" w:firstLineChars="200"/>
        <w:rPr>
          <w:sz w:val="21"/>
          <w:szCs w:val="21"/>
          <w:lang w:eastAsia="zh-CN"/>
        </w:rPr>
      </w:pPr>
      <w:r>
        <w:rPr>
          <w:rFonts w:hint="eastAsia"/>
          <w:sz w:val="21"/>
          <w:szCs w:val="21"/>
          <w:lang w:eastAsia="zh-CN"/>
        </w:rPr>
        <w:t>2.1.2资格评审标准：见评标办法前附表。</w:t>
      </w:r>
    </w:p>
    <w:p w14:paraId="22EFB1ED">
      <w:pPr>
        <w:spacing w:line="520" w:lineRule="exact"/>
        <w:ind w:firstLine="420" w:firstLineChars="200"/>
        <w:rPr>
          <w:sz w:val="21"/>
          <w:szCs w:val="21"/>
          <w:lang w:eastAsia="zh-CN"/>
        </w:rPr>
      </w:pPr>
      <w:r>
        <w:rPr>
          <w:rFonts w:hint="eastAsia"/>
          <w:sz w:val="21"/>
          <w:szCs w:val="21"/>
          <w:lang w:eastAsia="zh-CN"/>
        </w:rPr>
        <w:t>2.1.3响应性评审标准：见评标办法前附表。</w:t>
      </w:r>
    </w:p>
    <w:p w14:paraId="2A09C106">
      <w:pPr>
        <w:spacing w:line="520" w:lineRule="exact"/>
        <w:ind w:firstLine="422" w:firstLineChars="200"/>
        <w:rPr>
          <w:sz w:val="21"/>
          <w:szCs w:val="21"/>
          <w:lang w:eastAsia="zh-CN"/>
        </w:rPr>
      </w:pPr>
      <w:r>
        <w:rPr>
          <w:rFonts w:hint="eastAsia"/>
          <w:b/>
          <w:bCs/>
          <w:sz w:val="21"/>
          <w:szCs w:val="21"/>
          <w:lang w:eastAsia="zh-CN"/>
        </w:rPr>
        <w:t>2.2分值构成与评分标准</w:t>
      </w:r>
    </w:p>
    <w:p w14:paraId="5CF1218E">
      <w:pPr>
        <w:spacing w:line="520" w:lineRule="exact"/>
        <w:ind w:firstLine="422" w:firstLineChars="200"/>
        <w:rPr>
          <w:b/>
          <w:bCs/>
          <w:sz w:val="21"/>
          <w:szCs w:val="21"/>
          <w:lang w:eastAsia="zh-CN"/>
        </w:rPr>
      </w:pPr>
      <w:r>
        <w:rPr>
          <w:rFonts w:hint="eastAsia"/>
          <w:b/>
          <w:bCs/>
          <w:sz w:val="21"/>
          <w:szCs w:val="21"/>
          <w:lang w:eastAsia="zh-CN"/>
        </w:rPr>
        <w:t>2.2.1分值构成</w:t>
      </w:r>
    </w:p>
    <w:p w14:paraId="02C90F71">
      <w:pPr>
        <w:spacing w:line="520" w:lineRule="exact"/>
        <w:ind w:firstLine="420" w:firstLineChars="200"/>
        <w:rPr>
          <w:sz w:val="21"/>
          <w:szCs w:val="21"/>
          <w:lang w:eastAsia="zh-CN"/>
        </w:rPr>
      </w:pPr>
      <w:r>
        <w:rPr>
          <w:rFonts w:hint="eastAsia"/>
          <w:sz w:val="21"/>
          <w:szCs w:val="21"/>
          <w:lang w:eastAsia="zh-CN"/>
        </w:rPr>
        <w:t>（1）磋商报价：见评标办法前附表；</w:t>
      </w:r>
    </w:p>
    <w:p w14:paraId="04A477E6">
      <w:pPr>
        <w:spacing w:line="520" w:lineRule="exact"/>
        <w:ind w:firstLine="420" w:firstLineChars="200"/>
        <w:rPr>
          <w:sz w:val="21"/>
          <w:szCs w:val="21"/>
          <w:lang w:eastAsia="zh-CN"/>
        </w:rPr>
      </w:pPr>
      <w:r>
        <w:rPr>
          <w:rFonts w:hint="eastAsia"/>
          <w:sz w:val="21"/>
          <w:szCs w:val="21"/>
          <w:lang w:eastAsia="zh-CN"/>
        </w:rPr>
        <w:t>（2）技术部分：见评标办法前附表；</w:t>
      </w:r>
    </w:p>
    <w:p w14:paraId="10D579D5">
      <w:pPr>
        <w:spacing w:line="520" w:lineRule="exact"/>
        <w:ind w:firstLine="420" w:firstLineChars="200"/>
        <w:rPr>
          <w:sz w:val="21"/>
          <w:szCs w:val="21"/>
          <w:lang w:eastAsia="zh-CN"/>
        </w:rPr>
      </w:pPr>
      <w:r>
        <w:rPr>
          <w:rFonts w:hint="eastAsia"/>
          <w:sz w:val="21"/>
          <w:szCs w:val="21"/>
          <w:lang w:eastAsia="zh-CN"/>
        </w:rPr>
        <w:t>（3）综合部分：见评标办法前附表；</w:t>
      </w:r>
    </w:p>
    <w:p w14:paraId="2682DAB6">
      <w:pPr>
        <w:spacing w:line="520" w:lineRule="exact"/>
        <w:ind w:firstLine="422" w:firstLineChars="200"/>
        <w:rPr>
          <w:b/>
          <w:bCs/>
          <w:sz w:val="21"/>
          <w:szCs w:val="21"/>
          <w:lang w:eastAsia="zh-CN"/>
        </w:rPr>
      </w:pPr>
      <w:r>
        <w:rPr>
          <w:rFonts w:hint="eastAsia"/>
          <w:b/>
          <w:bCs/>
          <w:sz w:val="21"/>
          <w:szCs w:val="21"/>
          <w:lang w:eastAsia="zh-CN"/>
        </w:rPr>
        <w:t>2.2.2评标基准价计算方法</w:t>
      </w:r>
    </w:p>
    <w:p w14:paraId="7495C79B">
      <w:pPr>
        <w:spacing w:line="520" w:lineRule="exact"/>
        <w:ind w:firstLine="420" w:firstLineChars="200"/>
        <w:rPr>
          <w:sz w:val="21"/>
          <w:szCs w:val="21"/>
          <w:lang w:eastAsia="zh-CN"/>
        </w:rPr>
      </w:pPr>
      <w:r>
        <w:rPr>
          <w:rFonts w:hint="eastAsia"/>
          <w:sz w:val="21"/>
          <w:szCs w:val="21"/>
          <w:lang w:eastAsia="zh-CN"/>
        </w:rPr>
        <w:t>评标基准价计算方法：见评标办法前附表。</w:t>
      </w:r>
    </w:p>
    <w:p w14:paraId="0FC8FDBA">
      <w:pPr>
        <w:spacing w:line="520" w:lineRule="exact"/>
        <w:ind w:firstLine="422" w:firstLineChars="200"/>
        <w:rPr>
          <w:b/>
          <w:bCs/>
          <w:sz w:val="21"/>
          <w:szCs w:val="21"/>
          <w:lang w:eastAsia="zh-CN"/>
        </w:rPr>
      </w:pPr>
      <w:r>
        <w:rPr>
          <w:rFonts w:hint="eastAsia"/>
          <w:b/>
          <w:bCs/>
          <w:sz w:val="21"/>
          <w:szCs w:val="21"/>
          <w:lang w:eastAsia="zh-CN"/>
        </w:rPr>
        <w:t>2.2.3评分标准</w:t>
      </w:r>
    </w:p>
    <w:p w14:paraId="11610CFB">
      <w:pPr>
        <w:spacing w:line="520" w:lineRule="exact"/>
        <w:ind w:firstLine="420" w:firstLineChars="200"/>
        <w:rPr>
          <w:sz w:val="21"/>
          <w:szCs w:val="21"/>
          <w:lang w:eastAsia="zh-CN"/>
        </w:rPr>
      </w:pPr>
      <w:r>
        <w:rPr>
          <w:rFonts w:hint="eastAsia"/>
          <w:sz w:val="21"/>
          <w:szCs w:val="21"/>
          <w:lang w:eastAsia="zh-CN"/>
        </w:rPr>
        <w:t>（1）磋商报价评分标准：见评标办法前附表；</w:t>
      </w:r>
    </w:p>
    <w:p w14:paraId="57AF30AC">
      <w:pPr>
        <w:spacing w:line="520" w:lineRule="exact"/>
        <w:ind w:firstLine="420" w:firstLineChars="200"/>
        <w:rPr>
          <w:sz w:val="21"/>
          <w:szCs w:val="21"/>
          <w:lang w:eastAsia="zh-CN"/>
        </w:rPr>
      </w:pPr>
      <w:r>
        <w:rPr>
          <w:rFonts w:hint="eastAsia"/>
          <w:sz w:val="21"/>
          <w:szCs w:val="21"/>
          <w:lang w:eastAsia="zh-CN"/>
        </w:rPr>
        <w:t>（2）技术部分评分标准：见评标办法前附表；</w:t>
      </w:r>
    </w:p>
    <w:p w14:paraId="78880857">
      <w:pPr>
        <w:spacing w:line="520" w:lineRule="exact"/>
        <w:ind w:firstLine="420" w:firstLineChars="200"/>
        <w:rPr>
          <w:sz w:val="21"/>
          <w:szCs w:val="21"/>
          <w:lang w:eastAsia="zh-CN"/>
        </w:rPr>
      </w:pPr>
      <w:r>
        <w:rPr>
          <w:rFonts w:hint="eastAsia"/>
          <w:sz w:val="21"/>
          <w:szCs w:val="21"/>
          <w:lang w:eastAsia="zh-CN"/>
        </w:rPr>
        <w:t>（3）综合部分评分标准：见评标办法前附表；</w:t>
      </w:r>
    </w:p>
    <w:p w14:paraId="33CEF1F3">
      <w:pPr>
        <w:spacing w:line="520" w:lineRule="exact"/>
        <w:ind w:firstLine="422" w:firstLineChars="200"/>
        <w:rPr>
          <w:b/>
          <w:bCs/>
          <w:sz w:val="21"/>
          <w:szCs w:val="21"/>
          <w:lang w:eastAsia="zh-CN"/>
        </w:rPr>
      </w:pPr>
      <w:bookmarkStart w:id="31" w:name="_Toc273194311"/>
      <w:bookmarkEnd w:id="31"/>
      <w:bookmarkStart w:id="32" w:name="_Toc287171989"/>
      <w:bookmarkEnd w:id="32"/>
      <w:bookmarkStart w:id="33" w:name="_Toc251767415"/>
      <w:bookmarkEnd w:id="33"/>
      <w:bookmarkStart w:id="34" w:name="_Toc375659301"/>
      <w:bookmarkEnd w:id="34"/>
      <w:bookmarkStart w:id="35" w:name="_Toc191983640"/>
      <w:bookmarkEnd w:id="35"/>
      <w:bookmarkStart w:id="36" w:name="_Toc456102376"/>
      <w:r>
        <w:rPr>
          <w:rFonts w:hint="eastAsia"/>
          <w:b/>
          <w:bCs/>
          <w:sz w:val="21"/>
          <w:szCs w:val="21"/>
          <w:lang w:eastAsia="zh-CN"/>
        </w:rPr>
        <w:t>3.评标程序</w:t>
      </w:r>
      <w:bookmarkEnd w:id="36"/>
    </w:p>
    <w:p w14:paraId="6335C091">
      <w:pPr>
        <w:spacing w:line="520" w:lineRule="exact"/>
        <w:ind w:firstLine="422" w:firstLineChars="200"/>
        <w:rPr>
          <w:b/>
          <w:bCs/>
          <w:sz w:val="21"/>
          <w:szCs w:val="21"/>
          <w:lang w:eastAsia="zh-CN"/>
        </w:rPr>
      </w:pPr>
      <w:r>
        <w:rPr>
          <w:rFonts w:hint="eastAsia"/>
          <w:b/>
          <w:bCs/>
          <w:sz w:val="21"/>
          <w:szCs w:val="21"/>
          <w:lang w:eastAsia="zh-CN"/>
        </w:rPr>
        <w:t>3.1初步评审</w:t>
      </w:r>
    </w:p>
    <w:p w14:paraId="5BC3FDB5">
      <w:pPr>
        <w:spacing w:line="520" w:lineRule="exact"/>
        <w:ind w:firstLine="420" w:firstLineChars="200"/>
        <w:rPr>
          <w:sz w:val="21"/>
          <w:szCs w:val="21"/>
          <w:lang w:eastAsia="zh-CN"/>
        </w:rPr>
      </w:pPr>
      <w:r>
        <w:rPr>
          <w:rFonts w:hint="eastAsia"/>
          <w:sz w:val="21"/>
          <w:szCs w:val="21"/>
          <w:lang w:eastAsia="zh-CN"/>
        </w:rPr>
        <w:t xml:space="preserve">3.1.1磋商小组依据本章第2.1.1项、第2.1.2项、第2.1.3项规定的评审标准对响应文件进行初步评审。有一项不符合评审标准的，其磋商将被否决。  </w:t>
      </w:r>
    </w:p>
    <w:p w14:paraId="216EEE2E">
      <w:pPr>
        <w:spacing w:line="520" w:lineRule="exact"/>
        <w:ind w:firstLine="420" w:firstLineChars="200"/>
        <w:rPr>
          <w:sz w:val="21"/>
          <w:szCs w:val="21"/>
          <w:lang w:eastAsia="zh-CN"/>
        </w:rPr>
      </w:pPr>
      <w:r>
        <w:rPr>
          <w:rFonts w:hint="eastAsia"/>
          <w:sz w:val="21"/>
          <w:szCs w:val="21"/>
          <w:lang w:eastAsia="zh-CN"/>
        </w:rPr>
        <w:t>3.1.2</w:t>
      </w:r>
      <w:r>
        <w:rPr>
          <w:rFonts w:hint="eastAsia"/>
          <w:sz w:val="21"/>
          <w:szCs w:val="21"/>
          <w:lang w:val="en-US" w:eastAsia="zh-CN"/>
        </w:rPr>
        <w:t>供应商</w:t>
      </w:r>
      <w:r>
        <w:rPr>
          <w:rFonts w:hint="eastAsia"/>
          <w:sz w:val="21"/>
          <w:szCs w:val="21"/>
          <w:lang w:eastAsia="zh-CN"/>
        </w:rPr>
        <w:t>有以下情形之一的，否决其磋商：</w:t>
      </w:r>
    </w:p>
    <w:p w14:paraId="226A6CF7">
      <w:pPr>
        <w:spacing w:line="520" w:lineRule="exact"/>
        <w:ind w:firstLine="420" w:firstLineChars="200"/>
        <w:rPr>
          <w:sz w:val="21"/>
          <w:szCs w:val="21"/>
          <w:lang w:eastAsia="zh-CN"/>
        </w:rPr>
      </w:pPr>
      <w:r>
        <w:rPr>
          <w:rFonts w:hint="eastAsia"/>
          <w:sz w:val="21"/>
          <w:szCs w:val="21"/>
          <w:lang w:eastAsia="zh-CN"/>
        </w:rPr>
        <w:t>（</w:t>
      </w:r>
      <w:r>
        <w:rPr>
          <w:sz w:val="21"/>
          <w:szCs w:val="21"/>
          <w:lang w:eastAsia="zh-CN"/>
        </w:rPr>
        <w:t>1</w:t>
      </w:r>
      <w:r>
        <w:rPr>
          <w:rFonts w:hint="eastAsia"/>
          <w:sz w:val="21"/>
          <w:szCs w:val="21"/>
          <w:lang w:eastAsia="zh-CN"/>
        </w:rPr>
        <w:t>）串通投标或弄虚作假或有其他违法行为的；</w:t>
      </w:r>
    </w:p>
    <w:p w14:paraId="5D611171">
      <w:pPr>
        <w:spacing w:line="520" w:lineRule="exact"/>
        <w:ind w:firstLine="420" w:firstLineChars="200"/>
        <w:rPr>
          <w:sz w:val="21"/>
          <w:szCs w:val="21"/>
          <w:lang w:eastAsia="zh-CN"/>
        </w:rPr>
      </w:pPr>
      <w:r>
        <w:rPr>
          <w:rFonts w:hint="eastAsia"/>
          <w:sz w:val="21"/>
          <w:szCs w:val="21"/>
          <w:lang w:eastAsia="zh-CN"/>
        </w:rPr>
        <w:t>（</w:t>
      </w:r>
      <w:r>
        <w:rPr>
          <w:sz w:val="21"/>
          <w:szCs w:val="21"/>
          <w:lang w:eastAsia="zh-CN"/>
        </w:rPr>
        <w:t>2</w:t>
      </w:r>
      <w:r>
        <w:rPr>
          <w:rFonts w:hint="eastAsia"/>
          <w:sz w:val="21"/>
          <w:szCs w:val="21"/>
          <w:lang w:eastAsia="zh-CN"/>
        </w:rPr>
        <w:t>）不按评标委员会要求澄清、说明或补正的；</w:t>
      </w:r>
    </w:p>
    <w:p w14:paraId="771BD231">
      <w:pPr>
        <w:spacing w:line="520" w:lineRule="exact"/>
        <w:ind w:firstLine="420" w:firstLineChars="200"/>
        <w:rPr>
          <w:sz w:val="21"/>
          <w:szCs w:val="21"/>
          <w:lang w:eastAsia="zh-CN"/>
        </w:rPr>
      </w:pPr>
      <w:r>
        <w:rPr>
          <w:rFonts w:hint="eastAsia"/>
          <w:sz w:val="21"/>
          <w:szCs w:val="21"/>
          <w:lang w:eastAsia="zh-CN"/>
        </w:rPr>
        <w:t>（3）磋商报价超过招标控制价的；</w:t>
      </w:r>
    </w:p>
    <w:p w14:paraId="1F171E1E">
      <w:pPr>
        <w:spacing w:line="520" w:lineRule="exact"/>
        <w:ind w:firstLine="420" w:firstLineChars="200"/>
        <w:rPr>
          <w:sz w:val="21"/>
          <w:szCs w:val="21"/>
          <w:lang w:eastAsia="zh-CN"/>
        </w:rPr>
      </w:pPr>
      <w:r>
        <w:rPr>
          <w:rFonts w:hint="eastAsia"/>
          <w:sz w:val="21"/>
          <w:szCs w:val="21"/>
          <w:lang w:eastAsia="zh-CN"/>
        </w:rPr>
        <w:t>3.1.3磋商报价有算术错误的，磋商小组按以下原则对磋商报价进行修正，修正的价格经</w:t>
      </w:r>
      <w:r>
        <w:rPr>
          <w:rFonts w:hint="eastAsia"/>
          <w:sz w:val="21"/>
          <w:szCs w:val="21"/>
          <w:lang w:val="en-US" w:eastAsia="zh-CN"/>
        </w:rPr>
        <w:t>供应商</w:t>
      </w:r>
      <w:r>
        <w:rPr>
          <w:rFonts w:hint="eastAsia"/>
          <w:sz w:val="21"/>
          <w:szCs w:val="21"/>
          <w:lang w:eastAsia="zh-CN"/>
        </w:rPr>
        <w:t>书面确认后具有约束力。</w:t>
      </w:r>
      <w:r>
        <w:rPr>
          <w:rFonts w:hint="eastAsia"/>
          <w:sz w:val="21"/>
          <w:szCs w:val="21"/>
          <w:lang w:val="en-US" w:eastAsia="zh-CN"/>
        </w:rPr>
        <w:t>供应商</w:t>
      </w:r>
      <w:r>
        <w:rPr>
          <w:rFonts w:hint="eastAsia"/>
          <w:sz w:val="21"/>
          <w:szCs w:val="21"/>
          <w:lang w:eastAsia="zh-CN"/>
        </w:rPr>
        <w:t>不接受修正价格的，否决其磋商。</w:t>
      </w:r>
    </w:p>
    <w:p w14:paraId="22DE7D03">
      <w:pPr>
        <w:spacing w:line="520" w:lineRule="exact"/>
        <w:ind w:firstLine="420" w:firstLineChars="200"/>
        <w:rPr>
          <w:sz w:val="21"/>
          <w:szCs w:val="21"/>
          <w:lang w:eastAsia="zh-CN"/>
        </w:rPr>
      </w:pPr>
      <w:r>
        <w:rPr>
          <w:rFonts w:hint="eastAsia"/>
          <w:sz w:val="21"/>
          <w:szCs w:val="21"/>
          <w:lang w:eastAsia="zh-CN"/>
        </w:rPr>
        <w:t>(1）响应文件中的大写金额与小写金额不一致的，以大写金额为准；</w:t>
      </w:r>
    </w:p>
    <w:p w14:paraId="0B39DCB4">
      <w:pPr>
        <w:spacing w:line="520" w:lineRule="exact"/>
        <w:ind w:firstLine="420" w:firstLineChars="200"/>
        <w:rPr>
          <w:sz w:val="21"/>
          <w:szCs w:val="21"/>
          <w:lang w:eastAsia="zh-CN"/>
        </w:rPr>
      </w:pPr>
      <w:r>
        <w:rPr>
          <w:rFonts w:hint="eastAsia"/>
          <w:sz w:val="21"/>
          <w:szCs w:val="21"/>
          <w:lang w:eastAsia="zh-CN"/>
        </w:rPr>
        <w:t>(2）总价金额与依据单价计算出的结果不一致的，以单价金额为准修正总价，但单价金额小数点有明显错误的除外。</w:t>
      </w:r>
    </w:p>
    <w:p w14:paraId="2F1AE2B4">
      <w:pPr>
        <w:spacing w:line="520" w:lineRule="exact"/>
        <w:ind w:firstLine="420" w:firstLineChars="200"/>
        <w:rPr>
          <w:sz w:val="21"/>
          <w:szCs w:val="21"/>
          <w:lang w:eastAsia="zh-CN"/>
        </w:rPr>
      </w:pPr>
      <w:r>
        <w:rPr>
          <w:rFonts w:hint="eastAsia"/>
          <w:sz w:val="21"/>
          <w:szCs w:val="21"/>
          <w:lang w:eastAsia="zh-CN"/>
        </w:rPr>
        <w:t>3.2详细评审</w:t>
      </w:r>
    </w:p>
    <w:p w14:paraId="082329DB">
      <w:pPr>
        <w:spacing w:line="520" w:lineRule="exact"/>
        <w:ind w:firstLine="420" w:firstLineChars="200"/>
        <w:rPr>
          <w:sz w:val="21"/>
          <w:szCs w:val="21"/>
          <w:lang w:eastAsia="zh-CN"/>
        </w:rPr>
      </w:pPr>
      <w:r>
        <w:rPr>
          <w:rFonts w:hint="eastAsia"/>
          <w:sz w:val="21"/>
          <w:szCs w:val="21"/>
          <w:lang w:eastAsia="zh-CN"/>
        </w:rPr>
        <w:t>3.2.1磋商小组按本章规定的量化因素和分值进行打分，并计算出综合评估得分。按本章规定的评审因素和分值对响应文件相应部分计算得分；</w:t>
      </w:r>
    </w:p>
    <w:p w14:paraId="3FC95679">
      <w:pPr>
        <w:spacing w:line="520" w:lineRule="exact"/>
        <w:ind w:firstLine="420" w:firstLineChars="200"/>
        <w:rPr>
          <w:sz w:val="21"/>
          <w:szCs w:val="21"/>
          <w:lang w:eastAsia="zh-CN"/>
        </w:rPr>
      </w:pPr>
      <w:r>
        <w:rPr>
          <w:rFonts w:hint="eastAsia"/>
          <w:sz w:val="21"/>
          <w:szCs w:val="21"/>
          <w:lang w:eastAsia="zh-CN"/>
        </w:rPr>
        <w:t>3.2.2.评分分值计算保留小数点后两位，小数点后第三位“四舍五入”。</w:t>
      </w:r>
    </w:p>
    <w:p w14:paraId="6932AFB6">
      <w:pPr>
        <w:spacing w:line="520" w:lineRule="exact"/>
        <w:ind w:firstLine="420" w:firstLineChars="200"/>
        <w:rPr>
          <w:sz w:val="21"/>
          <w:szCs w:val="21"/>
          <w:lang w:eastAsia="zh-CN"/>
        </w:rPr>
      </w:pPr>
      <w:r>
        <w:rPr>
          <w:rFonts w:hint="eastAsia"/>
          <w:sz w:val="21"/>
          <w:szCs w:val="21"/>
          <w:lang w:eastAsia="zh-CN"/>
        </w:rPr>
        <w:t>3.2.3.</w:t>
      </w:r>
      <w:r>
        <w:rPr>
          <w:rFonts w:hint="eastAsia"/>
          <w:sz w:val="21"/>
          <w:szCs w:val="21"/>
          <w:lang w:val="en-US" w:eastAsia="zh-CN"/>
        </w:rPr>
        <w:t>供应商</w:t>
      </w:r>
      <w:r>
        <w:rPr>
          <w:rFonts w:hint="eastAsia"/>
          <w:sz w:val="21"/>
          <w:szCs w:val="21"/>
          <w:lang w:eastAsia="zh-CN"/>
        </w:rPr>
        <w:t>得分=磋商报价得分+技术部分得分+综合部分得分。</w:t>
      </w:r>
    </w:p>
    <w:p w14:paraId="191A1F02">
      <w:pPr>
        <w:spacing w:line="520" w:lineRule="exact"/>
        <w:ind w:firstLine="420" w:firstLineChars="200"/>
        <w:rPr>
          <w:sz w:val="21"/>
          <w:szCs w:val="21"/>
          <w:lang w:eastAsia="zh-CN"/>
        </w:rPr>
      </w:pPr>
      <w:r>
        <w:rPr>
          <w:rFonts w:hint="eastAsia"/>
          <w:sz w:val="21"/>
          <w:szCs w:val="21"/>
          <w:lang w:eastAsia="zh-CN"/>
        </w:rPr>
        <w:t>3.2.4磋商小组发现</w:t>
      </w:r>
      <w:r>
        <w:rPr>
          <w:rFonts w:hint="eastAsia"/>
          <w:sz w:val="21"/>
          <w:szCs w:val="21"/>
          <w:lang w:val="en-US" w:eastAsia="zh-CN"/>
        </w:rPr>
        <w:t>供应商</w:t>
      </w:r>
      <w:r>
        <w:rPr>
          <w:rFonts w:hint="eastAsia"/>
          <w:sz w:val="21"/>
          <w:szCs w:val="21"/>
          <w:lang w:eastAsia="zh-CN"/>
        </w:rPr>
        <w:t>的报价明显低于其他磋商报价，使得其磋商报价可能低于其个别成本的，应当要求该</w:t>
      </w:r>
      <w:r>
        <w:rPr>
          <w:rFonts w:hint="eastAsia"/>
          <w:sz w:val="21"/>
          <w:szCs w:val="21"/>
          <w:lang w:val="en-US" w:eastAsia="zh-CN"/>
        </w:rPr>
        <w:t>供应商</w:t>
      </w:r>
      <w:r>
        <w:rPr>
          <w:rFonts w:hint="eastAsia"/>
          <w:sz w:val="21"/>
          <w:szCs w:val="21"/>
          <w:lang w:eastAsia="zh-CN"/>
        </w:rPr>
        <w:t>作出书面说明并提供相应的证明材料。</w:t>
      </w:r>
      <w:r>
        <w:rPr>
          <w:rFonts w:hint="eastAsia"/>
          <w:sz w:val="21"/>
          <w:szCs w:val="21"/>
          <w:lang w:val="en-US" w:eastAsia="zh-CN"/>
        </w:rPr>
        <w:t>供应商</w:t>
      </w:r>
      <w:r>
        <w:rPr>
          <w:rFonts w:hint="eastAsia"/>
          <w:sz w:val="21"/>
          <w:szCs w:val="21"/>
          <w:lang w:eastAsia="zh-CN"/>
        </w:rPr>
        <w:t>不能合理说明或者不能提供相应证明材料的，由磋商小组认定该</w:t>
      </w:r>
      <w:r>
        <w:rPr>
          <w:rFonts w:hint="eastAsia"/>
          <w:sz w:val="21"/>
          <w:szCs w:val="21"/>
          <w:lang w:val="en-US" w:eastAsia="zh-CN"/>
        </w:rPr>
        <w:t>供应商</w:t>
      </w:r>
      <w:r>
        <w:rPr>
          <w:rFonts w:hint="eastAsia"/>
          <w:sz w:val="21"/>
          <w:szCs w:val="21"/>
          <w:lang w:eastAsia="zh-CN"/>
        </w:rPr>
        <w:t>以低于成本报价竞标，否决其磋商。</w:t>
      </w:r>
    </w:p>
    <w:p w14:paraId="10A1D55A">
      <w:pPr>
        <w:spacing w:line="520" w:lineRule="exact"/>
        <w:ind w:firstLine="420" w:firstLineChars="200"/>
        <w:rPr>
          <w:sz w:val="21"/>
          <w:szCs w:val="21"/>
          <w:lang w:eastAsia="zh-CN"/>
        </w:rPr>
      </w:pPr>
      <w:r>
        <w:rPr>
          <w:rFonts w:hint="eastAsia"/>
          <w:sz w:val="21"/>
          <w:szCs w:val="21"/>
          <w:lang w:eastAsia="zh-CN"/>
        </w:rPr>
        <w:t>3.3响应文件的澄清和补正</w:t>
      </w:r>
    </w:p>
    <w:p w14:paraId="56A46E9F">
      <w:pPr>
        <w:spacing w:line="520" w:lineRule="exact"/>
        <w:ind w:firstLine="420" w:firstLineChars="200"/>
        <w:rPr>
          <w:sz w:val="21"/>
          <w:szCs w:val="21"/>
          <w:lang w:eastAsia="zh-CN"/>
        </w:rPr>
      </w:pPr>
      <w:r>
        <w:rPr>
          <w:rFonts w:hint="eastAsia"/>
          <w:sz w:val="21"/>
          <w:szCs w:val="21"/>
          <w:lang w:eastAsia="zh-CN"/>
        </w:rPr>
        <w:t>3.3.1在磋商过程中，磋商小组可以书面形式要求</w:t>
      </w:r>
      <w:r>
        <w:rPr>
          <w:rFonts w:hint="eastAsia"/>
          <w:sz w:val="21"/>
          <w:szCs w:val="21"/>
          <w:lang w:val="en-US" w:eastAsia="zh-CN"/>
        </w:rPr>
        <w:t>供应商</w:t>
      </w:r>
      <w:r>
        <w:rPr>
          <w:rFonts w:hint="eastAsia"/>
          <w:sz w:val="21"/>
          <w:szCs w:val="21"/>
          <w:lang w:eastAsia="zh-CN"/>
        </w:rPr>
        <w:t>对所提交响应文件中不明确的内容进行书面澄清或说明，或者对细微偏差进行补正。磋商小组不接受</w:t>
      </w:r>
      <w:r>
        <w:rPr>
          <w:rFonts w:hint="eastAsia"/>
          <w:sz w:val="21"/>
          <w:szCs w:val="21"/>
          <w:lang w:val="en-US" w:eastAsia="zh-CN"/>
        </w:rPr>
        <w:t>供应商</w:t>
      </w:r>
      <w:r>
        <w:rPr>
          <w:rFonts w:hint="eastAsia"/>
          <w:sz w:val="21"/>
          <w:szCs w:val="21"/>
          <w:lang w:eastAsia="zh-CN"/>
        </w:rPr>
        <w:t>主动提出的澄清、说明或补正。</w:t>
      </w:r>
    </w:p>
    <w:p w14:paraId="6A658C0B">
      <w:pPr>
        <w:spacing w:line="520" w:lineRule="exact"/>
        <w:ind w:firstLine="420" w:firstLineChars="200"/>
        <w:rPr>
          <w:sz w:val="21"/>
          <w:szCs w:val="21"/>
          <w:lang w:eastAsia="zh-CN"/>
        </w:rPr>
      </w:pPr>
      <w:r>
        <w:rPr>
          <w:rFonts w:hint="eastAsia"/>
          <w:sz w:val="21"/>
          <w:szCs w:val="21"/>
          <w:lang w:eastAsia="zh-CN"/>
        </w:rPr>
        <w:t>3.3.2澄清、说明和补正不得改变响应文件的实质性内容（算术性错误修正的除外）。</w:t>
      </w:r>
      <w:r>
        <w:rPr>
          <w:rFonts w:hint="eastAsia"/>
          <w:sz w:val="21"/>
          <w:szCs w:val="21"/>
          <w:lang w:val="en-US" w:eastAsia="zh-CN"/>
        </w:rPr>
        <w:t>供应商</w:t>
      </w:r>
      <w:r>
        <w:rPr>
          <w:rFonts w:hint="eastAsia"/>
          <w:sz w:val="21"/>
          <w:szCs w:val="21"/>
          <w:lang w:eastAsia="zh-CN"/>
        </w:rPr>
        <w:t>的书面澄清、说明和补正属于响应文件的组成部分。</w:t>
      </w:r>
    </w:p>
    <w:p w14:paraId="178B1B47">
      <w:pPr>
        <w:spacing w:line="520" w:lineRule="exact"/>
        <w:ind w:firstLine="420" w:firstLineChars="200"/>
        <w:rPr>
          <w:sz w:val="21"/>
          <w:szCs w:val="21"/>
          <w:lang w:eastAsia="zh-CN"/>
        </w:rPr>
      </w:pPr>
      <w:r>
        <w:rPr>
          <w:rFonts w:hint="eastAsia"/>
          <w:sz w:val="21"/>
          <w:szCs w:val="21"/>
          <w:lang w:eastAsia="zh-CN"/>
        </w:rPr>
        <w:t>3.3.3磋商小组对</w:t>
      </w:r>
      <w:r>
        <w:rPr>
          <w:rFonts w:hint="eastAsia"/>
          <w:sz w:val="21"/>
          <w:szCs w:val="21"/>
          <w:lang w:val="en-US" w:eastAsia="zh-CN"/>
        </w:rPr>
        <w:t>供应商</w:t>
      </w:r>
      <w:r>
        <w:rPr>
          <w:rFonts w:hint="eastAsia"/>
          <w:sz w:val="21"/>
          <w:szCs w:val="21"/>
          <w:lang w:eastAsia="zh-CN"/>
        </w:rPr>
        <w:t>提交的澄清、说明或补正有疑问的，可以要求</w:t>
      </w:r>
      <w:r>
        <w:rPr>
          <w:rFonts w:hint="eastAsia"/>
          <w:sz w:val="21"/>
          <w:szCs w:val="21"/>
          <w:lang w:val="en-US" w:eastAsia="zh-CN"/>
        </w:rPr>
        <w:t>供应商</w:t>
      </w:r>
      <w:r>
        <w:rPr>
          <w:rFonts w:hint="eastAsia"/>
          <w:sz w:val="21"/>
          <w:szCs w:val="21"/>
          <w:lang w:eastAsia="zh-CN"/>
        </w:rPr>
        <w:t>进一步澄清、说明或补正，直至满足磋商小组的要求。</w:t>
      </w:r>
    </w:p>
    <w:p w14:paraId="7C75C85F">
      <w:pPr>
        <w:spacing w:line="520" w:lineRule="exact"/>
        <w:ind w:firstLine="420" w:firstLineChars="200"/>
        <w:rPr>
          <w:sz w:val="21"/>
          <w:szCs w:val="21"/>
          <w:lang w:eastAsia="zh-CN"/>
        </w:rPr>
      </w:pPr>
      <w:r>
        <w:rPr>
          <w:rFonts w:hint="eastAsia"/>
          <w:sz w:val="21"/>
          <w:szCs w:val="21"/>
          <w:lang w:eastAsia="zh-CN"/>
        </w:rPr>
        <w:t>3.4评标结果</w:t>
      </w:r>
    </w:p>
    <w:p w14:paraId="1C1CAB16">
      <w:pPr>
        <w:spacing w:line="520" w:lineRule="exact"/>
        <w:ind w:firstLine="420" w:firstLineChars="200"/>
        <w:rPr>
          <w:sz w:val="21"/>
          <w:szCs w:val="21"/>
          <w:lang w:eastAsia="zh-CN"/>
        </w:rPr>
      </w:pPr>
      <w:r>
        <w:rPr>
          <w:rFonts w:hint="eastAsia"/>
          <w:sz w:val="21"/>
          <w:szCs w:val="21"/>
          <w:lang w:eastAsia="zh-CN"/>
        </w:rPr>
        <w:t>3.4.1</w:t>
      </w:r>
      <w:r>
        <w:rPr>
          <w:rFonts w:hint="eastAsia"/>
          <w:sz w:val="21"/>
          <w:szCs w:val="21"/>
          <w:lang w:val="en-US" w:eastAsia="zh-CN"/>
        </w:rPr>
        <w:t>供应商</w:t>
      </w:r>
      <w:r>
        <w:rPr>
          <w:rFonts w:hint="eastAsia"/>
          <w:sz w:val="21"/>
          <w:szCs w:val="21"/>
          <w:lang w:eastAsia="zh-CN"/>
        </w:rPr>
        <w:t>综合得分按下列公式计算</w:t>
      </w:r>
    </w:p>
    <w:p w14:paraId="0D42703F">
      <w:pPr>
        <w:spacing w:line="520" w:lineRule="exact"/>
        <w:ind w:firstLine="420" w:firstLineChars="200"/>
        <w:rPr>
          <w:sz w:val="21"/>
          <w:szCs w:val="21"/>
          <w:lang w:eastAsia="zh-CN"/>
        </w:rPr>
      </w:pPr>
      <w:r>
        <w:rPr>
          <w:rFonts w:hint="eastAsia"/>
          <w:sz w:val="21"/>
          <w:szCs w:val="21"/>
          <w:lang w:val="en-US" w:eastAsia="zh-CN"/>
        </w:rPr>
        <w:t>供应商</w:t>
      </w:r>
      <w:r>
        <w:rPr>
          <w:rFonts w:hint="eastAsia"/>
          <w:sz w:val="21"/>
          <w:szCs w:val="21"/>
          <w:lang w:eastAsia="zh-CN"/>
        </w:rPr>
        <w:t>综合得分=磋商报价得分+技术部分得分+综合部分得分</w:t>
      </w:r>
    </w:p>
    <w:p w14:paraId="70F82964">
      <w:pPr>
        <w:spacing w:line="520" w:lineRule="exact"/>
        <w:ind w:firstLine="420" w:firstLineChars="200"/>
        <w:rPr>
          <w:sz w:val="21"/>
          <w:szCs w:val="21"/>
          <w:lang w:eastAsia="zh-CN"/>
        </w:rPr>
      </w:pPr>
      <w:r>
        <w:rPr>
          <w:rFonts w:hint="eastAsia"/>
          <w:sz w:val="21"/>
          <w:szCs w:val="21"/>
          <w:lang w:eastAsia="zh-CN"/>
        </w:rPr>
        <w:t>3.4.2</w:t>
      </w:r>
      <w:r>
        <w:rPr>
          <w:rFonts w:hint="eastAsia"/>
          <w:sz w:val="21"/>
          <w:szCs w:val="21"/>
          <w:lang w:val="en-US" w:eastAsia="zh-CN"/>
        </w:rPr>
        <w:t>供应商</w:t>
      </w:r>
      <w:r>
        <w:rPr>
          <w:rFonts w:hint="eastAsia"/>
          <w:sz w:val="21"/>
          <w:szCs w:val="21"/>
          <w:lang w:eastAsia="zh-CN"/>
        </w:rPr>
        <w:t>的最终得分</w:t>
      </w:r>
    </w:p>
    <w:p w14:paraId="4CC3B2C7">
      <w:pPr>
        <w:spacing w:line="520" w:lineRule="exact"/>
        <w:ind w:firstLine="420" w:firstLineChars="200"/>
        <w:rPr>
          <w:sz w:val="21"/>
          <w:szCs w:val="21"/>
          <w:lang w:eastAsia="zh-CN"/>
        </w:rPr>
      </w:pPr>
      <w:r>
        <w:rPr>
          <w:rFonts w:hint="eastAsia"/>
          <w:sz w:val="21"/>
          <w:szCs w:val="21"/>
          <w:lang w:eastAsia="zh-CN"/>
        </w:rPr>
        <w:t>（1）磋商小组完成对磋商报价得分、技术部分得分、综合部分得分汇总后，取平均值作为该</w:t>
      </w:r>
      <w:r>
        <w:rPr>
          <w:rFonts w:hint="eastAsia"/>
          <w:sz w:val="21"/>
          <w:szCs w:val="21"/>
          <w:lang w:val="en-US" w:eastAsia="zh-CN"/>
        </w:rPr>
        <w:t>供应商</w:t>
      </w:r>
      <w:r>
        <w:rPr>
          <w:rFonts w:hint="eastAsia"/>
          <w:sz w:val="21"/>
          <w:szCs w:val="21"/>
          <w:lang w:eastAsia="zh-CN"/>
        </w:rPr>
        <w:t>的最终得分。</w:t>
      </w:r>
    </w:p>
    <w:p w14:paraId="0826518B">
      <w:pPr>
        <w:spacing w:line="520" w:lineRule="exact"/>
        <w:ind w:firstLine="420" w:firstLineChars="200"/>
        <w:rPr>
          <w:sz w:val="21"/>
          <w:szCs w:val="21"/>
          <w:lang w:eastAsia="zh-CN"/>
        </w:rPr>
      </w:pPr>
      <w:r>
        <w:rPr>
          <w:rFonts w:hint="eastAsia"/>
          <w:sz w:val="21"/>
          <w:szCs w:val="21"/>
          <w:lang w:eastAsia="zh-CN"/>
        </w:rPr>
        <w:t>（2）计算分值均保留两位小数。</w:t>
      </w:r>
    </w:p>
    <w:p w14:paraId="5165E9AC">
      <w:pPr>
        <w:spacing w:line="520" w:lineRule="exact"/>
        <w:ind w:firstLine="420" w:firstLineChars="200"/>
        <w:rPr>
          <w:sz w:val="21"/>
          <w:szCs w:val="21"/>
          <w:lang w:eastAsia="zh-CN"/>
        </w:rPr>
      </w:pPr>
      <w:r>
        <w:rPr>
          <w:rFonts w:hint="eastAsia"/>
          <w:sz w:val="21"/>
          <w:szCs w:val="21"/>
          <w:lang w:eastAsia="zh-CN"/>
        </w:rPr>
        <w:t>3.4.3磋商小组按照得分由高到低的顺序推荐3名中标候选人。</w:t>
      </w:r>
    </w:p>
    <w:p w14:paraId="281A7B1D">
      <w:pPr>
        <w:spacing w:line="520" w:lineRule="exact"/>
        <w:ind w:firstLine="420" w:firstLineChars="200"/>
        <w:rPr>
          <w:sz w:val="21"/>
          <w:szCs w:val="21"/>
          <w:lang w:eastAsia="zh-CN"/>
        </w:rPr>
      </w:pPr>
      <w:r>
        <w:rPr>
          <w:rFonts w:hint="eastAsia"/>
          <w:sz w:val="21"/>
          <w:szCs w:val="21"/>
          <w:lang w:eastAsia="zh-CN"/>
        </w:rPr>
        <w:t>3.4.4 磋商小组完成评标后，应当向采购人提交书面评标报告。</w:t>
      </w:r>
    </w:p>
    <w:p w14:paraId="6612492A">
      <w:pPr>
        <w:numPr>
          <w:ilvl w:val="0"/>
          <w:numId w:val="0"/>
        </w:numPr>
        <w:spacing w:line="520" w:lineRule="exact"/>
        <w:jc w:val="both"/>
        <w:outlineLvl w:val="0"/>
        <w:rPr>
          <w:rStyle w:val="32"/>
          <w:rFonts w:hint="eastAsia"/>
          <w:lang w:eastAsia="zh-CN"/>
        </w:rPr>
      </w:pPr>
      <w:r>
        <w:rPr>
          <w:sz w:val="21"/>
          <w:szCs w:val="21"/>
          <w:lang w:eastAsia="zh-CN"/>
        </w:rPr>
        <w:br w:type="page"/>
      </w:r>
      <w:bookmarkStart w:id="37" w:name="_Toc7136"/>
      <w:r>
        <w:rPr>
          <w:rFonts w:hint="eastAsia"/>
          <w:sz w:val="21"/>
          <w:szCs w:val="21"/>
          <w:lang w:val="en-US" w:eastAsia="zh-CN"/>
        </w:rPr>
        <w:t xml:space="preserve">                  </w:t>
      </w:r>
      <w:r>
        <w:rPr>
          <w:rStyle w:val="32"/>
          <w:rFonts w:hint="eastAsia" w:ascii="宋体" w:hAnsi="宋体" w:eastAsia="宋体" w:cs="宋体"/>
          <w:lang w:val="en-US" w:eastAsia="zh-CN"/>
        </w:rPr>
        <w:t xml:space="preserve">第五章 </w:t>
      </w:r>
      <w:r>
        <w:rPr>
          <w:rStyle w:val="32"/>
          <w:rFonts w:hint="eastAsia"/>
          <w:lang w:eastAsia="zh-CN"/>
        </w:rPr>
        <w:t>合同主要条款及格式</w:t>
      </w:r>
      <w:bookmarkEnd w:id="37"/>
    </w:p>
    <w:p w14:paraId="673FAEE9">
      <w:pPr>
        <w:pStyle w:val="6"/>
        <w:ind w:right="141"/>
        <w:jc w:val="center"/>
        <w:rPr>
          <w:rFonts w:hint="eastAsia"/>
          <w:sz w:val="21"/>
          <w:szCs w:val="21"/>
          <w:lang w:eastAsia="zh-CN"/>
        </w:rPr>
      </w:pPr>
      <w:r>
        <w:rPr>
          <w:rFonts w:hint="eastAsia"/>
          <w:sz w:val="21"/>
          <w:szCs w:val="21"/>
          <w:lang w:eastAsia="zh-CN"/>
        </w:rPr>
        <w:t>（注：本合同格式仅供参考，具体以届时双方协商确定为准）</w:t>
      </w:r>
    </w:p>
    <w:p w14:paraId="14164EEE">
      <w:pPr>
        <w:spacing w:before="0" w:line="424" w:lineRule="auto"/>
        <w:ind w:right="1584"/>
        <w:jc w:val="left"/>
        <w:rPr>
          <w:rFonts w:hint="eastAsia" w:asciiTheme="minorEastAsia" w:hAnsiTheme="minorEastAsia" w:eastAsiaTheme="minorEastAsia" w:cstheme="minorEastAsia"/>
          <w:color w:val="1F1F1F"/>
          <w:w w:val="110"/>
          <w:sz w:val="52"/>
          <w:szCs w:val="52"/>
          <w:lang w:val="en-US" w:eastAsia="zh-CN"/>
        </w:rPr>
      </w:pPr>
      <w:bookmarkStart w:id="38" w:name="第五章  合同主要条款及格式"/>
      <w:bookmarkEnd w:id="38"/>
      <w:bookmarkStart w:id="39" w:name="_Toc15880"/>
    </w:p>
    <w:p w14:paraId="2E4C0F68">
      <w:pPr>
        <w:spacing w:before="0" w:line="424" w:lineRule="auto"/>
        <w:ind w:right="1584" w:firstLine="2860" w:firstLineChars="500"/>
        <w:jc w:val="left"/>
        <w:rPr>
          <w:rFonts w:hint="eastAsia" w:asciiTheme="minorEastAsia" w:hAnsiTheme="minorEastAsia" w:eastAsiaTheme="minorEastAsia" w:cstheme="minorEastAsia"/>
          <w:color w:val="1F1F1F"/>
          <w:w w:val="110"/>
          <w:sz w:val="52"/>
          <w:szCs w:val="52"/>
          <w:lang w:val="en-US" w:eastAsia="zh-CN"/>
        </w:rPr>
      </w:pPr>
      <w:r>
        <w:rPr>
          <w:rFonts w:hint="eastAsia" w:asciiTheme="minorEastAsia" w:hAnsiTheme="minorEastAsia" w:eastAsiaTheme="minorEastAsia" w:cstheme="minorEastAsia"/>
          <w:color w:val="1F1F1F"/>
          <w:w w:val="110"/>
          <w:sz w:val="52"/>
          <w:szCs w:val="52"/>
          <w:lang w:val="en-US" w:eastAsia="zh-CN"/>
        </w:rPr>
        <w:t>政府采购合同</w:t>
      </w:r>
    </w:p>
    <w:p w14:paraId="7AA3BA28">
      <w:pPr>
        <w:spacing w:before="0" w:line="424" w:lineRule="auto"/>
        <w:ind w:left="755" w:right="1584" w:firstLine="480"/>
        <w:jc w:val="left"/>
        <w:rPr>
          <w:rFonts w:hint="eastAsia" w:asciiTheme="minorEastAsia" w:hAnsiTheme="minorEastAsia" w:eastAsiaTheme="minorEastAsia" w:cstheme="minorEastAsia"/>
          <w:color w:val="1F1F1F"/>
          <w:w w:val="110"/>
          <w:sz w:val="21"/>
          <w:szCs w:val="21"/>
          <w:lang w:val="en-US" w:eastAsia="zh-CN"/>
        </w:rPr>
      </w:pPr>
    </w:p>
    <w:p w14:paraId="488D4320">
      <w:pPr>
        <w:spacing w:before="0" w:line="424" w:lineRule="auto"/>
        <w:ind w:left="755" w:right="1584" w:firstLine="480"/>
        <w:jc w:val="left"/>
        <w:rPr>
          <w:rFonts w:hint="eastAsia" w:asciiTheme="minorEastAsia" w:hAnsiTheme="minorEastAsia" w:eastAsiaTheme="minorEastAsia" w:cstheme="minorEastAsia"/>
          <w:color w:val="1F1F1F"/>
          <w:w w:val="110"/>
          <w:sz w:val="21"/>
          <w:szCs w:val="21"/>
          <w:lang w:val="en-US" w:eastAsia="zh-CN"/>
        </w:rPr>
      </w:pPr>
    </w:p>
    <w:p w14:paraId="3222D415">
      <w:pPr>
        <w:spacing w:before="0" w:line="424" w:lineRule="auto"/>
        <w:ind w:left="755" w:right="1584" w:firstLine="480"/>
        <w:jc w:val="left"/>
        <w:rPr>
          <w:rFonts w:hint="eastAsia" w:asciiTheme="minorEastAsia" w:hAnsiTheme="minorEastAsia" w:eastAsiaTheme="minorEastAsia" w:cstheme="minorEastAsia"/>
          <w:color w:val="1F1F1F"/>
          <w:w w:val="110"/>
          <w:sz w:val="21"/>
          <w:szCs w:val="21"/>
          <w:lang w:val="en-US" w:eastAsia="zh-CN"/>
        </w:rPr>
      </w:pPr>
    </w:p>
    <w:p w14:paraId="096FE0C5">
      <w:pPr>
        <w:spacing w:before="0" w:line="424" w:lineRule="auto"/>
        <w:ind w:left="755" w:right="1584" w:firstLine="480"/>
        <w:jc w:val="left"/>
        <w:rPr>
          <w:rFonts w:hint="eastAsia" w:asciiTheme="minorEastAsia" w:hAnsiTheme="minorEastAsia" w:eastAsiaTheme="minorEastAsia" w:cstheme="minorEastAsia"/>
          <w:color w:val="1F1F1F"/>
          <w:w w:val="110"/>
          <w:sz w:val="21"/>
          <w:szCs w:val="21"/>
          <w:lang w:val="en-US" w:eastAsia="zh-CN"/>
        </w:rPr>
      </w:pPr>
    </w:p>
    <w:p w14:paraId="597CFB7F">
      <w:pPr>
        <w:spacing w:before="0" w:line="424" w:lineRule="auto"/>
        <w:ind w:left="755" w:right="1584" w:firstLine="480"/>
        <w:jc w:val="left"/>
        <w:rPr>
          <w:rFonts w:hint="eastAsia" w:asciiTheme="minorEastAsia" w:hAnsiTheme="minorEastAsia" w:eastAsiaTheme="minorEastAsia" w:cstheme="minorEastAsia"/>
          <w:color w:val="1F1F1F"/>
          <w:w w:val="110"/>
          <w:sz w:val="21"/>
          <w:szCs w:val="21"/>
          <w:lang w:val="en-US" w:eastAsia="zh-CN"/>
        </w:rPr>
      </w:pPr>
    </w:p>
    <w:p w14:paraId="0D7C0E7C">
      <w:pPr>
        <w:spacing w:before="0" w:line="424" w:lineRule="auto"/>
        <w:ind w:left="755" w:right="1584" w:firstLine="480"/>
        <w:jc w:val="left"/>
        <w:rPr>
          <w:rFonts w:hint="eastAsia" w:asciiTheme="minorEastAsia" w:hAnsiTheme="minorEastAsia" w:eastAsiaTheme="minorEastAsia" w:cstheme="minorEastAsia"/>
          <w:color w:val="1F1F1F"/>
          <w:w w:val="110"/>
          <w:sz w:val="21"/>
          <w:szCs w:val="21"/>
          <w:lang w:val="en-US" w:eastAsia="zh-CN"/>
        </w:rPr>
      </w:pPr>
    </w:p>
    <w:p w14:paraId="6C39C2AA">
      <w:pPr>
        <w:spacing w:before="0" w:line="424" w:lineRule="auto"/>
        <w:ind w:left="755" w:right="1584" w:firstLine="480"/>
        <w:jc w:val="left"/>
        <w:rPr>
          <w:rFonts w:hint="eastAsia" w:asciiTheme="minorEastAsia" w:hAnsiTheme="minorEastAsia" w:eastAsiaTheme="minorEastAsia" w:cstheme="minorEastAsia"/>
          <w:color w:val="1F1F1F"/>
          <w:w w:val="110"/>
          <w:sz w:val="21"/>
          <w:szCs w:val="21"/>
          <w:lang w:val="en-US" w:eastAsia="zh-CN"/>
        </w:rPr>
      </w:pPr>
    </w:p>
    <w:p w14:paraId="1D5A217C">
      <w:pPr>
        <w:spacing w:before="0" w:line="424" w:lineRule="auto"/>
        <w:ind w:left="755" w:right="1584" w:firstLine="480"/>
        <w:jc w:val="left"/>
        <w:rPr>
          <w:rFonts w:hint="eastAsia" w:asciiTheme="minorEastAsia" w:hAnsiTheme="minorEastAsia" w:eastAsiaTheme="minorEastAsia" w:cstheme="minorEastAsia"/>
          <w:color w:val="1F1F1F"/>
          <w:w w:val="110"/>
          <w:sz w:val="21"/>
          <w:szCs w:val="21"/>
          <w:lang w:val="en-US" w:eastAsia="zh-CN"/>
        </w:rPr>
      </w:pPr>
    </w:p>
    <w:p w14:paraId="1D4470A1">
      <w:pPr>
        <w:spacing w:before="0" w:line="424" w:lineRule="auto"/>
        <w:ind w:left="755" w:right="1584" w:firstLine="480"/>
        <w:jc w:val="left"/>
        <w:rPr>
          <w:rFonts w:hint="eastAsia" w:asciiTheme="minorEastAsia" w:hAnsiTheme="minorEastAsia" w:eastAsiaTheme="minorEastAsia" w:cstheme="minorEastAsia"/>
          <w:color w:val="1F1F1F"/>
          <w:w w:val="110"/>
          <w:sz w:val="28"/>
          <w:szCs w:val="28"/>
          <w:lang w:val="en-US" w:eastAsia="zh-CN"/>
        </w:rPr>
      </w:pPr>
      <w:r>
        <w:rPr>
          <w:rFonts w:hint="eastAsia" w:asciiTheme="minorEastAsia" w:hAnsiTheme="minorEastAsia" w:eastAsiaTheme="minorEastAsia" w:cstheme="minorEastAsia"/>
          <w:color w:val="1F1F1F"/>
          <w:w w:val="110"/>
          <w:sz w:val="28"/>
          <w:szCs w:val="28"/>
          <w:lang w:val="en-US" w:eastAsia="zh-CN"/>
        </w:rPr>
        <w:t>项目编号：</w:t>
      </w:r>
    </w:p>
    <w:p w14:paraId="224B81A7">
      <w:pPr>
        <w:spacing w:before="0" w:line="424" w:lineRule="auto"/>
        <w:ind w:left="755" w:right="1584" w:firstLine="480"/>
        <w:jc w:val="left"/>
        <w:rPr>
          <w:rFonts w:hint="eastAsia" w:asciiTheme="minorEastAsia" w:hAnsiTheme="minorEastAsia" w:eastAsiaTheme="minorEastAsia" w:cstheme="minorEastAsia"/>
          <w:color w:val="1F1F1F"/>
          <w:w w:val="110"/>
          <w:sz w:val="28"/>
          <w:szCs w:val="28"/>
          <w:lang w:val="en-US" w:eastAsia="zh-CN"/>
        </w:rPr>
      </w:pPr>
      <w:r>
        <w:rPr>
          <w:rFonts w:hint="eastAsia" w:asciiTheme="minorEastAsia" w:hAnsiTheme="minorEastAsia" w:eastAsiaTheme="minorEastAsia" w:cstheme="minorEastAsia"/>
          <w:color w:val="1F1F1F"/>
          <w:w w:val="110"/>
          <w:sz w:val="28"/>
          <w:szCs w:val="28"/>
          <w:lang w:val="en-US" w:eastAsia="zh-CN"/>
        </w:rPr>
        <w:t>项目名称：</w:t>
      </w:r>
    </w:p>
    <w:p w14:paraId="20B123FA">
      <w:pPr>
        <w:spacing w:before="0" w:line="424" w:lineRule="auto"/>
        <w:ind w:left="755" w:right="1584" w:firstLine="480"/>
        <w:jc w:val="left"/>
        <w:rPr>
          <w:rFonts w:hint="eastAsia" w:asciiTheme="minorEastAsia" w:hAnsiTheme="minorEastAsia" w:eastAsiaTheme="minorEastAsia" w:cstheme="minorEastAsia"/>
          <w:color w:val="1F1F1F"/>
          <w:w w:val="110"/>
          <w:sz w:val="28"/>
          <w:szCs w:val="28"/>
          <w:lang w:val="en-US" w:eastAsia="zh-CN"/>
        </w:rPr>
      </w:pPr>
      <w:r>
        <w:rPr>
          <w:rFonts w:hint="eastAsia" w:asciiTheme="minorEastAsia" w:hAnsiTheme="minorEastAsia" w:eastAsiaTheme="minorEastAsia" w:cstheme="minorEastAsia"/>
          <w:color w:val="1F1F1F"/>
          <w:w w:val="110"/>
          <w:sz w:val="28"/>
          <w:szCs w:val="28"/>
          <w:lang w:val="en-US" w:eastAsia="zh-CN"/>
        </w:rPr>
        <w:t>甲方（采购人）：</w:t>
      </w:r>
    </w:p>
    <w:p w14:paraId="1AE781EF">
      <w:pPr>
        <w:pStyle w:val="14"/>
        <w:ind w:firstLine="1232" w:firstLineChars="400"/>
        <w:rPr>
          <w:rFonts w:hint="eastAsia" w:asciiTheme="minorEastAsia" w:hAnsiTheme="minorEastAsia" w:eastAsiaTheme="minorEastAsia" w:cstheme="minorEastAsia"/>
          <w:color w:val="1F1F1F"/>
          <w:w w:val="110"/>
          <w:sz w:val="21"/>
          <w:szCs w:val="21"/>
          <w:lang w:val="en-US" w:eastAsia="zh-CN"/>
        </w:rPr>
      </w:pPr>
      <w:r>
        <w:rPr>
          <w:rFonts w:hint="eastAsia" w:asciiTheme="minorEastAsia" w:hAnsiTheme="minorEastAsia" w:eastAsiaTheme="minorEastAsia" w:cstheme="minorEastAsia"/>
          <w:color w:val="1F1F1F"/>
          <w:w w:val="110"/>
          <w:sz w:val="28"/>
          <w:szCs w:val="28"/>
          <w:lang w:val="en-US" w:eastAsia="zh-CN"/>
        </w:rPr>
        <w:t>乙方（供货人）：</w:t>
      </w:r>
    </w:p>
    <w:p w14:paraId="78F8A8FE">
      <w:pPr>
        <w:pStyle w:val="15"/>
        <w:rPr>
          <w:rFonts w:hint="eastAsia" w:asciiTheme="minorEastAsia" w:hAnsiTheme="minorEastAsia" w:eastAsiaTheme="minorEastAsia" w:cstheme="minorEastAsia"/>
          <w:color w:val="1F1F1F"/>
          <w:w w:val="110"/>
          <w:sz w:val="21"/>
          <w:szCs w:val="21"/>
          <w:lang w:val="en-US" w:eastAsia="zh-CN"/>
        </w:rPr>
      </w:pPr>
    </w:p>
    <w:p w14:paraId="5A310047">
      <w:pPr>
        <w:rPr>
          <w:rFonts w:hint="eastAsia" w:asciiTheme="minorEastAsia" w:hAnsiTheme="minorEastAsia" w:eastAsiaTheme="minorEastAsia" w:cstheme="minorEastAsia"/>
          <w:color w:val="1F1F1F"/>
          <w:w w:val="110"/>
          <w:sz w:val="21"/>
          <w:szCs w:val="21"/>
          <w:lang w:val="en-US" w:eastAsia="zh-CN"/>
        </w:rPr>
      </w:pPr>
    </w:p>
    <w:p w14:paraId="16432FB7">
      <w:pPr>
        <w:rPr>
          <w:rFonts w:hint="eastAsia" w:asciiTheme="minorEastAsia" w:hAnsiTheme="minorEastAsia" w:eastAsiaTheme="minorEastAsia" w:cstheme="minorEastAsia"/>
          <w:color w:val="1F1F1F"/>
          <w:w w:val="110"/>
          <w:sz w:val="21"/>
          <w:szCs w:val="21"/>
          <w:lang w:val="en-US" w:eastAsia="zh-CN"/>
        </w:rPr>
      </w:pPr>
    </w:p>
    <w:p w14:paraId="41DACFB1">
      <w:pPr>
        <w:rPr>
          <w:rFonts w:hint="eastAsia" w:asciiTheme="minorEastAsia" w:hAnsiTheme="minorEastAsia" w:eastAsiaTheme="minorEastAsia" w:cstheme="minorEastAsia"/>
          <w:color w:val="1F1F1F"/>
          <w:w w:val="110"/>
          <w:sz w:val="21"/>
          <w:szCs w:val="21"/>
          <w:lang w:val="en-US" w:eastAsia="zh-CN"/>
        </w:rPr>
      </w:pPr>
    </w:p>
    <w:p w14:paraId="58F61ADE">
      <w:pPr>
        <w:rPr>
          <w:rFonts w:hint="default" w:asciiTheme="minorEastAsia" w:hAnsiTheme="minorEastAsia" w:eastAsiaTheme="minorEastAsia" w:cstheme="minorEastAsia"/>
          <w:color w:val="1F1F1F"/>
          <w:w w:val="110"/>
          <w:sz w:val="28"/>
          <w:szCs w:val="28"/>
          <w:lang w:val="en-US" w:eastAsia="zh-CN" w:bidi="ar-SA"/>
        </w:rPr>
      </w:pPr>
      <w:r>
        <w:rPr>
          <w:rFonts w:hint="eastAsia" w:asciiTheme="minorEastAsia" w:hAnsiTheme="minorEastAsia" w:eastAsiaTheme="minorEastAsia" w:cstheme="minorEastAsia"/>
          <w:color w:val="1F1F1F"/>
          <w:w w:val="110"/>
          <w:sz w:val="21"/>
          <w:szCs w:val="21"/>
          <w:lang w:val="en-US" w:eastAsia="zh-CN"/>
        </w:rPr>
        <w:t xml:space="preserve">                           </w:t>
      </w:r>
      <w:r>
        <w:rPr>
          <w:rFonts w:hint="eastAsia" w:asciiTheme="minorEastAsia" w:hAnsiTheme="minorEastAsia" w:eastAsiaTheme="minorEastAsia" w:cstheme="minorEastAsia"/>
          <w:color w:val="1F1F1F"/>
          <w:w w:val="110"/>
          <w:sz w:val="28"/>
          <w:szCs w:val="28"/>
          <w:lang w:val="en-US" w:eastAsia="zh-CN" w:bidi="ar-SA"/>
        </w:rPr>
        <w:t>签订日期：   年  月   日</w:t>
      </w:r>
    </w:p>
    <w:p w14:paraId="3475B1A7">
      <w:pPr>
        <w:rPr>
          <w:rFonts w:hint="eastAsia" w:asciiTheme="minorEastAsia" w:hAnsiTheme="minorEastAsia" w:eastAsiaTheme="minorEastAsia" w:cstheme="minorEastAsia"/>
          <w:color w:val="1F1F1F"/>
          <w:w w:val="110"/>
          <w:sz w:val="21"/>
          <w:szCs w:val="21"/>
          <w:lang w:val="en-US" w:eastAsia="zh-CN"/>
        </w:rPr>
      </w:pPr>
    </w:p>
    <w:p w14:paraId="5C53A696">
      <w:pPr>
        <w:rPr>
          <w:rFonts w:hint="eastAsia" w:asciiTheme="minorEastAsia" w:hAnsiTheme="minorEastAsia" w:eastAsiaTheme="minorEastAsia" w:cstheme="minorEastAsia"/>
          <w:color w:val="1F1F1F"/>
          <w:w w:val="110"/>
          <w:sz w:val="21"/>
          <w:szCs w:val="21"/>
          <w:lang w:val="en-US" w:eastAsia="zh-CN"/>
        </w:rPr>
      </w:pPr>
    </w:p>
    <w:p w14:paraId="67331E36">
      <w:pPr>
        <w:rPr>
          <w:rFonts w:hint="eastAsia" w:asciiTheme="minorEastAsia" w:hAnsiTheme="minorEastAsia" w:eastAsiaTheme="minorEastAsia" w:cstheme="minorEastAsia"/>
          <w:color w:val="1F1F1F"/>
          <w:w w:val="110"/>
          <w:sz w:val="21"/>
          <w:szCs w:val="21"/>
          <w:lang w:val="en-US" w:eastAsia="zh-CN"/>
        </w:rPr>
      </w:pPr>
    </w:p>
    <w:p w14:paraId="050E7F38">
      <w:pPr>
        <w:rPr>
          <w:rFonts w:hint="eastAsia" w:asciiTheme="minorEastAsia" w:hAnsiTheme="minorEastAsia" w:eastAsiaTheme="minorEastAsia" w:cstheme="minorEastAsia"/>
          <w:color w:val="1F1F1F"/>
          <w:w w:val="110"/>
          <w:sz w:val="21"/>
          <w:szCs w:val="21"/>
          <w:lang w:val="en-US" w:eastAsia="zh-CN"/>
        </w:rPr>
      </w:pPr>
    </w:p>
    <w:p w14:paraId="135313B1">
      <w:pPr>
        <w:snapToGrid w:val="0"/>
        <w:spacing w:before="56" w:after="56" w:line="360" w:lineRule="auto"/>
        <w:ind w:right="85" w:firstLine="555"/>
        <w:jc w:val="center"/>
        <w:rPr>
          <w:rFonts w:hint="eastAsia" w:ascii="宋体" w:hAnsi="宋体" w:eastAsia="宋体" w:cs="宋体"/>
          <w:b/>
          <w:sz w:val="21"/>
          <w:szCs w:val="21"/>
        </w:rPr>
      </w:pPr>
    </w:p>
    <w:p w14:paraId="726ABAB0">
      <w:pPr>
        <w:snapToGrid w:val="0"/>
        <w:spacing w:before="56" w:after="56" w:line="360" w:lineRule="auto"/>
        <w:ind w:right="85" w:firstLine="555"/>
        <w:jc w:val="center"/>
        <w:rPr>
          <w:rFonts w:hint="eastAsia" w:ascii="宋体" w:hAnsi="宋体" w:eastAsia="宋体" w:cs="宋体"/>
          <w:b/>
          <w:sz w:val="21"/>
          <w:szCs w:val="21"/>
        </w:rPr>
      </w:pPr>
    </w:p>
    <w:p w14:paraId="2BB67C57">
      <w:pPr>
        <w:snapToGrid w:val="0"/>
        <w:spacing w:before="56" w:after="56" w:line="360" w:lineRule="auto"/>
        <w:ind w:right="85" w:firstLine="555"/>
        <w:jc w:val="center"/>
        <w:rPr>
          <w:rFonts w:hint="eastAsia" w:ascii="宋体" w:hAnsi="宋体" w:eastAsia="宋体" w:cs="宋体"/>
          <w:b/>
          <w:sz w:val="21"/>
          <w:szCs w:val="21"/>
        </w:rPr>
      </w:pPr>
    </w:p>
    <w:p w14:paraId="0F979A7B">
      <w:pPr>
        <w:snapToGrid w:val="0"/>
        <w:spacing w:before="56" w:after="56" w:line="360" w:lineRule="auto"/>
        <w:ind w:right="85" w:firstLine="555"/>
        <w:jc w:val="center"/>
        <w:rPr>
          <w:rFonts w:hint="eastAsia" w:ascii="宋体" w:hAnsi="宋体" w:eastAsia="宋体" w:cs="宋体"/>
          <w:b/>
          <w:sz w:val="21"/>
          <w:szCs w:val="21"/>
        </w:rPr>
      </w:pPr>
    </w:p>
    <w:p w14:paraId="24265E3B">
      <w:pPr>
        <w:rPr>
          <w:rStyle w:val="32"/>
          <w:rFonts w:hint="eastAsia"/>
          <w:lang w:eastAsia="zh-CN"/>
        </w:rPr>
      </w:pPr>
      <w:r>
        <w:rPr>
          <w:rStyle w:val="32"/>
          <w:rFonts w:hint="eastAsia"/>
          <w:lang w:eastAsia="zh-CN"/>
        </w:rPr>
        <w:br w:type="page"/>
      </w:r>
    </w:p>
    <w:p w14:paraId="07E792A0">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采购人(以下简称甲方)</w:t>
      </w:r>
      <w:r>
        <w:rPr>
          <w:rFonts w:hint="eastAsia" w:ascii="宋体" w:hAnsi="宋体" w:eastAsia="宋体" w:cs="宋体"/>
          <w:sz w:val="24"/>
          <w:szCs w:val="24"/>
          <w:lang w:eastAsia="zh-CN"/>
        </w:rPr>
        <w:t>：</w:t>
      </w:r>
    </w:p>
    <w:p w14:paraId="1C0E9D88">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地址：</w:t>
      </w:r>
    </w:p>
    <w:p w14:paraId="62C083AD">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统 一 社会信用代码：</w:t>
      </w:r>
    </w:p>
    <w:p w14:paraId="46F87F07">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法定代表人/负责人：</w:t>
      </w:r>
    </w:p>
    <w:p w14:paraId="52349D8B">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供应商(以下简称乙方):</w:t>
      </w:r>
    </w:p>
    <w:p w14:paraId="71EFA0C9">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地址：</w:t>
      </w:r>
    </w:p>
    <w:p w14:paraId="7262714F">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统一社会信用代码：</w:t>
      </w:r>
    </w:p>
    <w:p w14:paraId="30909680">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法定代表人/负责人：</w:t>
      </w:r>
    </w:p>
    <w:p w14:paraId="3EE33719">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根据三门峡市综合应急救援队伍配套训练场地租赁项目 (项目编号：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的结果，按照《中华人民共和国政府采购法》、《中华人民共和国民法典》的规 定，经甲、乙双方友好协商一致，达成如下条款(合同附件及本项目的采购文件、投 标文件等均为本合同不可分割之一部分)</w:t>
      </w:r>
    </w:p>
    <w:p w14:paraId="47CCA0AA">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一、合同金额</w:t>
      </w:r>
    </w:p>
    <w:p w14:paraId="0EBA8C68">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合同(含税)金额为人民币(大写):¥XX 元 (XXX)。</w:t>
      </w:r>
    </w:p>
    <w:p w14:paraId="2965BBF6">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二、服务内容</w:t>
      </w:r>
    </w:p>
    <w:p w14:paraId="56B26E3D">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(一)乙方保障甲方的训练等硬件场地，含训练、基本办公网络等硬件设施设备及与本项目有关的其他服务工作。具体提供的服务内容以</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文件、乙方</w:t>
      </w:r>
      <w:r>
        <w:rPr>
          <w:rFonts w:hint="eastAsia" w:ascii="宋体" w:hAnsi="宋体" w:eastAsia="宋体" w:cs="宋体"/>
          <w:sz w:val="24"/>
          <w:szCs w:val="24"/>
          <w:lang w:val="en-US" w:eastAsia="zh-CN"/>
        </w:rPr>
        <w:t>响应</w:t>
      </w:r>
      <w:r>
        <w:rPr>
          <w:rFonts w:hint="eastAsia" w:ascii="宋体" w:hAnsi="宋体" w:eastAsia="宋体" w:cs="宋体"/>
          <w:sz w:val="24"/>
          <w:szCs w:val="24"/>
        </w:rPr>
        <w:t>文件为准。</w:t>
      </w:r>
    </w:p>
    <w:p w14:paraId="7BD1B3A6">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(二)甲方的日常训练、工作、学习等活动所需要的各种物资(如日用品、办公用品等)和辅助性支出，由甲方自行承担。甲方对于乙方移交的硬件设施应合理使用，保持完好。</w:t>
      </w:r>
    </w:p>
    <w:p w14:paraId="3073D7FC">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(三)甲方租赁期间发生的水费、电费等费用，由</w:t>
      </w:r>
      <w:r>
        <w:rPr>
          <w:rFonts w:hint="eastAsia" w:ascii="宋体" w:hAnsi="宋体" w:eastAsia="宋体" w:cs="宋体"/>
          <w:sz w:val="24"/>
          <w:szCs w:val="24"/>
          <w:lang w:val="en-US" w:eastAsia="zh-CN"/>
        </w:rPr>
        <w:t>甲</w:t>
      </w:r>
      <w:r>
        <w:rPr>
          <w:rFonts w:hint="eastAsia" w:ascii="宋体" w:hAnsi="宋体" w:eastAsia="宋体" w:cs="宋体"/>
          <w:sz w:val="24"/>
          <w:szCs w:val="24"/>
        </w:rPr>
        <w:t>方承担。</w:t>
      </w:r>
    </w:p>
    <w:p w14:paraId="0CE9C471">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四</w:t>
      </w:r>
      <w:r>
        <w:rPr>
          <w:rFonts w:hint="eastAsia" w:ascii="宋体" w:hAnsi="宋体" w:eastAsia="宋体" w:cs="宋体"/>
          <w:sz w:val="24"/>
          <w:szCs w:val="24"/>
        </w:rPr>
        <w:t>)做好与本项目相关的其他工作。</w:t>
      </w:r>
    </w:p>
    <w:p w14:paraId="1AF1F39A">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三、服务交付</w:t>
      </w:r>
    </w:p>
    <w:p w14:paraId="7486D432">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(一)服务期： XX 年 XX 月 XX 日 至XX 年 XX 月 XX 日。</w:t>
      </w:r>
    </w:p>
    <w:p w14:paraId="79DEFAA1">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(二)服务地点：</w:t>
      </w:r>
    </w:p>
    <w:p w14:paraId="2A10E503">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(三)服务质量及要求：场地需通水、电、网络，建筑用房结构安全，符合消防验收标准。</w:t>
      </w:r>
    </w:p>
    <w:p w14:paraId="2834DB21">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四 、甲、乙双方的权利和义务</w:t>
      </w:r>
    </w:p>
    <w:p w14:paraId="6138D2B8">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(一) 甲方的义务</w:t>
      </w:r>
    </w:p>
    <w:p w14:paraId="6445DB7B">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 甲方负有队伍管理责任，应加强队伍内部管理，确保在进驻期间人员、车辆、装备安全，正规有序；应教育队伍人员遵守乙方物业管理、安全制度等要求，妥善使用和保管乙方提供的设备器材，因操作不当或非客观原因造成损坏的，需照价赔偿或者维修完好；应督促队伍人员保持租赁场地和周围环境的清洁。</w:t>
      </w:r>
    </w:p>
    <w:p w14:paraId="593D92C7">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甲方在租赁服务存续期间，如房屋及内部的设施出现或发生因乙方原因妨碍安全、正常使用的损坏或故障时，应及时通知乙方并采取有效措施，乙方应接到甲方通知后5日内进行维修。公共区域及乙方的设备设施等(如电梯、空调、瓷粉脱落、消防设施、房屋漏水)由乙方负责维修并承担维修费用，乙方怠于维修的，甲方有权代为维修，维修费用由乙方承担。除此之外甲方使用的设施场地易损部分(灯管、 门磁条、开关等)可自行维修，维修费用自行承担。</w:t>
      </w:r>
    </w:p>
    <w:p w14:paraId="1C5BBC94">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.乙方与甲方在学习、训练、会议等活动中出现场地使用冲突时、双方及时进行友好协商沟通。</w:t>
      </w:r>
    </w:p>
    <w:p w14:paraId="12ED05CB">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.甲方退出乙方营地前30个工作日内和乙方指定人员对乙方移交的硬件、设 备按交接清单交还，交还时应保持完好，因使用不当或非客观原因毁损的，折价后由甲方赔偿。</w:t>
      </w:r>
    </w:p>
    <w:p w14:paraId="40464401">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(二)乙方的权利和义务</w:t>
      </w:r>
    </w:p>
    <w:p w14:paraId="1E87F5A5">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1.乙方根据</w:t>
      </w:r>
      <w:r>
        <w:rPr>
          <w:rFonts w:hint="eastAsia" w:ascii="宋体" w:hAnsi="宋体" w:eastAsia="宋体" w:cs="宋体"/>
          <w:sz w:val="24"/>
          <w:szCs w:val="24"/>
          <w:lang w:val="en-US" w:eastAsia="zh-CN"/>
        </w:rPr>
        <w:t>响应</w:t>
      </w:r>
      <w:r>
        <w:rPr>
          <w:rFonts w:hint="eastAsia" w:ascii="宋体" w:hAnsi="宋体" w:eastAsia="宋体" w:cs="宋体"/>
          <w:sz w:val="24"/>
          <w:szCs w:val="24"/>
        </w:rPr>
        <w:t>文件承诺提供服务，履行</w:t>
      </w:r>
      <w:r>
        <w:rPr>
          <w:rFonts w:hint="eastAsia" w:ascii="宋体" w:hAnsi="宋体" w:eastAsia="宋体" w:cs="宋体"/>
          <w:sz w:val="24"/>
          <w:szCs w:val="24"/>
          <w:lang w:val="en-US" w:eastAsia="zh-CN"/>
        </w:rPr>
        <w:t>响应</w:t>
      </w:r>
      <w:r>
        <w:rPr>
          <w:rFonts w:hint="eastAsia" w:ascii="宋体" w:hAnsi="宋体" w:eastAsia="宋体" w:cs="宋体"/>
          <w:sz w:val="24"/>
          <w:szCs w:val="24"/>
        </w:rPr>
        <w:t>文件和合同约定的各项须知、规约要求和责任义务。</w:t>
      </w:r>
    </w:p>
    <w:p w14:paraId="533C49BB">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2.乙方提供甲方需要日常训练等硬件场地和设施设备的保障服务，保证场地硬件设施及其内部设备的安全并保证质量，符合有关法律、法规或规章的规定要求。</w:t>
      </w:r>
    </w:p>
    <w:p w14:paraId="3F477855">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3.接受甲方和上级部门监督，满足甲方提出的合理要求，不断完善提升服务质量。</w:t>
      </w:r>
    </w:p>
    <w:p w14:paraId="227937F0">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.本合同终止时，甲方应在终止之日起30个工作日内办理资料、设施设备移交手续。合同终止时，甲方应当按交接清单交回并保证场地硬件设施及其内部设备(属正常损耗的除外)。</w:t>
      </w:r>
    </w:p>
    <w:p w14:paraId="541C2A89">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五 、履约验收</w:t>
      </w:r>
    </w:p>
    <w:p w14:paraId="776EB888">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(一)履约验收时间：甲方常规收到乙方验收申请后7个工作日内组织履约验收。</w:t>
      </w:r>
    </w:p>
    <w:p w14:paraId="2FD28435">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二</w:t>
      </w:r>
      <w:r>
        <w:rPr>
          <w:rFonts w:hint="eastAsia" w:ascii="宋体" w:hAnsi="宋体" w:eastAsia="宋体" w:cs="宋体"/>
          <w:sz w:val="24"/>
          <w:szCs w:val="24"/>
        </w:rPr>
        <w:t>)履约验收方式：甲方按照</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文件及其</w:t>
      </w:r>
      <w:r>
        <w:rPr>
          <w:rFonts w:hint="eastAsia" w:ascii="宋体" w:hAnsi="宋体" w:eastAsia="宋体" w:cs="宋体"/>
          <w:sz w:val="24"/>
          <w:szCs w:val="24"/>
          <w:lang w:val="en-US" w:eastAsia="zh-CN"/>
        </w:rPr>
        <w:t>响应</w:t>
      </w:r>
      <w:r>
        <w:rPr>
          <w:rFonts w:hint="eastAsia" w:ascii="宋体" w:hAnsi="宋体" w:eastAsia="宋体" w:cs="宋体"/>
          <w:sz w:val="24"/>
          <w:szCs w:val="24"/>
        </w:rPr>
        <w:t>文件相关要求，对乙 方所提供的场地租赁服务进行核验。</w:t>
      </w:r>
    </w:p>
    <w:p w14:paraId="4AC843A0">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w:t>
      </w:r>
      <w:r>
        <w:rPr>
          <w:rFonts w:hint="eastAsia" w:ascii="宋体" w:hAnsi="宋体" w:eastAsia="宋体" w:cs="宋体"/>
          <w:sz w:val="24"/>
          <w:szCs w:val="24"/>
        </w:rPr>
        <w:t>履约验收程序：对乙方的服务情况进行验收，作为支付服务费的依据，乙方未按照甲方要求提供服务的，乙方出现连续三次验收不合格，甲方有权不支付相关的服务费用。</w:t>
      </w:r>
    </w:p>
    <w:p w14:paraId="799CD922">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六、付款方式</w:t>
      </w:r>
    </w:p>
    <w:p w14:paraId="31500AD6">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(一)乙方结算账户：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p>
    <w:p w14:paraId="5A9C5493">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(二)本项目按季度进行支付，乙方需在完成服务后提交验收申请，验收合格后 (甲乙双方签订验收合格确认单之日起)15个工作日内支付：</w:t>
      </w:r>
    </w:p>
    <w:p w14:paraId="424AA85A">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本合同双方的账户名称、开户银行、银行账号以本合同提供的为准，如有 变更，变更一方应在本合同约定的相关付款期限届满25个自然日前，以加盖财务专用章的书面文件通知另一方；否则视为变更无效，一切不利后果由变更方自行承担。</w:t>
      </w:r>
    </w:p>
    <w:p w14:paraId="0944526F">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七、保密要求</w:t>
      </w:r>
    </w:p>
    <w:p w14:paraId="69FC2006">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甲、乙双方均有义务遵守甲、乙方的保密工作制度及国家保密相关规定对本合同 所规定的条款以及甲方人员身份信息、工作内容、训练内容、装备状况等涉密内容，未经对方书面许可，不得将上述资料以任何方式公开、转让、挪用或透露给第三方，也不得将上述资料用于与本项目无关的用途。该项保密要求是永久的，不因本合同法律效力终止而终止。对于违反保密要求，被泄密方除按照有关规定追究经济上的赔偿  责任外，有权提请主管部门追究有关人员及单位的法律责任。</w:t>
      </w:r>
    </w:p>
    <w:p w14:paraId="00C02E49">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八 、违约责任与赔偿损失</w:t>
      </w:r>
    </w:p>
    <w:p w14:paraId="73F6610C">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(一)甲方应按合同约定的方式如期付清服务费，甲方不按约定支付服务费用 的，乙方有权向甲方索赔，但由于财政资金拨款不到位或因乙方的原因而导致甲方逾期付款的，甲方不承担违约责任，并且此情况不能成为乙方拒绝提供服务的理由。</w:t>
      </w:r>
    </w:p>
    <w:p w14:paraId="3D4D9B67">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(二)如遇不可抗力因素，导致本合同无法执行，双方均无需承担责任。</w:t>
      </w:r>
    </w:p>
    <w:p w14:paraId="292A2040">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九</w:t>
      </w:r>
      <w:r>
        <w:rPr>
          <w:rFonts w:hint="eastAsia" w:ascii="宋体" w:hAnsi="宋体" w:eastAsia="宋体" w:cs="宋体"/>
          <w:sz w:val="24"/>
          <w:szCs w:val="24"/>
          <w:lang w:eastAsia="zh-CN"/>
        </w:rPr>
        <w:t>、</w:t>
      </w:r>
      <w:r>
        <w:rPr>
          <w:rFonts w:hint="eastAsia" w:ascii="宋体" w:hAnsi="宋体" w:eastAsia="宋体" w:cs="宋体"/>
          <w:sz w:val="24"/>
          <w:szCs w:val="24"/>
        </w:rPr>
        <w:t>争端的解决</w:t>
      </w:r>
    </w:p>
    <w:p w14:paraId="6EFB2DA6">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(一)凡与本合同有关的一切争议，甲、乙双方应通过友好协商解决；如经协商后 仍不能达成协议时，双方同意保障服务场地所在地法院裁决。</w:t>
      </w:r>
    </w:p>
    <w:p w14:paraId="74BA616B">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(二)在诉讼期间，除有争议部分的事项外，合同其他部分仍应继续履行。</w:t>
      </w:r>
    </w:p>
    <w:p w14:paraId="47873FC1">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十、不可抗力</w:t>
      </w:r>
    </w:p>
    <w:p w14:paraId="4E4BAC77">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(一)由于不可预见、不可避免、不可克服等不可抗力的原因， 一方不能履行合同 义务的，应当在不可抗力发生之日起5个工作日内以书面形式通知对方证明不可抗力事件的存在，以减轻可能给对方造成的损失，在取得有关机构的不可抗力证明或双方谅解确认后，允许延期履行或修订合同，并根据情况可部分或全部免于承担违约责任。</w:t>
      </w:r>
    </w:p>
    <w:p w14:paraId="50AB1257">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(二)不可抗力事件发生后，甲方和乙方应当积极寻求以合理的方式履行本合同。 如不可抗力无法消除，致使合同目的无法实现的，双方均有权解除合同且均不互负违  约责任。</w:t>
      </w:r>
    </w:p>
    <w:p w14:paraId="7912BE67">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十一、税费</w:t>
      </w:r>
    </w:p>
    <w:p w14:paraId="79D94C8D">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本合同约定总价为含税价款，税费由乙方负担。</w:t>
      </w:r>
    </w:p>
    <w:p w14:paraId="7AA26538">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十二、其它</w:t>
      </w:r>
    </w:p>
    <w:p w14:paraId="16910512">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(一)本项目招标(采购)、投标文件、中标通知书及本合同附件均为本合同的有效 组成部分，本合同及组成部分互为补充和解释，但如有模棱两可或互相矛盾之处，除招标文件比投标文件优先适用、法律法规规定及有特殊说明外，以生成时间在后的文件为准。</w:t>
      </w:r>
    </w:p>
    <w:p w14:paraId="5CBB6AD8">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(二)双方可对本合同的条款进行补充，在执行本合同的过程中，所有经双方签署确认的文件(包括会议纪要、补充协议、往来信函)即成为本合同的有效组成部分与本合同具有同等法律效力。</w:t>
      </w:r>
    </w:p>
    <w:p w14:paraId="2EA9FD92">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(三)如一方地址、电话、传真号码有变更，应在变更2日内书面通知对方，否则，应承担相应责任。</w:t>
      </w:r>
    </w:p>
    <w:p w14:paraId="22860473">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(四)除甲方事先书面同意外，乙方不得部分或全部转让其应履行的合同项下的义务。</w:t>
      </w:r>
    </w:p>
    <w:p w14:paraId="42B6852C">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十三、通知</w:t>
      </w:r>
    </w:p>
    <w:p w14:paraId="290A6A69">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合同各方发出的任何与本合同有关的通知或其他通讯往来均应以本合同所载的地址为准。任何通知均应以书面形式送达。直接送交的，以对方签收视为送达，任何一方无正当理由不得拒绝签收；采取特快专递方式送达的，同城以特快专递回执上所载投递日的第2日视为送达，异地以特快专递回执上所载投递日的第3日视为送达。 如果送达日为非工作日，任何通知应视为在下一个工作日生效。</w:t>
      </w:r>
    </w:p>
    <w:p w14:paraId="7FA70CD2">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十四、合同生效：</w:t>
      </w:r>
    </w:p>
    <w:p w14:paraId="3C673305">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(一)本合同自双方签字盖章之日起生效，合同期满本合同自然终止，</w:t>
      </w:r>
    </w:p>
    <w:p w14:paraId="41B4DF79">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(二)合同一式</w:t>
      </w:r>
      <w:r>
        <w:rPr>
          <w:rFonts w:hint="eastAsia" w:ascii="宋体" w:hAnsi="宋体" w:eastAsia="宋体" w:cs="宋体"/>
          <w:sz w:val="24"/>
          <w:szCs w:val="24"/>
          <w:lang w:val="en-US" w:eastAsia="zh-CN"/>
        </w:rPr>
        <w:t>肆</w:t>
      </w:r>
      <w:r>
        <w:rPr>
          <w:rFonts w:hint="eastAsia" w:ascii="宋体" w:hAnsi="宋体" w:eastAsia="宋体" w:cs="宋体"/>
          <w:sz w:val="24"/>
          <w:szCs w:val="24"/>
        </w:rPr>
        <w:t>份，甲方</w:t>
      </w:r>
      <w:r>
        <w:rPr>
          <w:rFonts w:hint="eastAsia" w:ascii="宋体" w:hAnsi="宋体" w:eastAsia="宋体" w:cs="宋体"/>
          <w:sz w:val="24"/>
          <w:szCs w:val="24"/>
          <w:lang w:val="en-US" w:eastAsia="zh-CN"/>
        </w:rPr>
        <w:t>贰</w:t>
      </w:r>
      <w:r>
        <w:rPr>
          <w:rFonts w:hint="eastAsia" w:ascii="宋体" w:hAnsi="宋体" w:eastAsia="宋体" w:cs="宋体"/>
          <w:sz w:val="24"/>
          <w:szCs w:val="24"/>
        </w:rPr>
        <w:t>份、乙方</w:t>
      </w:r>
      <w:r>
        <w:rPr>
          <w:rFonts w:hint="eastAsia" w:ascii="宋体" w:hAnsi="宋体" w:eastAsia="宋体" w:cs="宋体"/>
          <w:sz w:val="24"/>
          <w:szCs w:val="24"/>
          <w:lang w:val="en-US" w:eastAsia="zh-CN"/>
        </w:rPr>
        <w:t>贰</w:t>
      </w:r>
      <w:r>
        <w:rPr>
          <w:rFonts w:hint="eastAsia" w:ascii="宋体" w:hAnsi="宋体" w:eastAsia="宋体" w:cs="宋体"/>
          <w:sz w:val="24"/>
          <w:szCs w:val="24"/>
        </w:rPr>
        <w:t>份，具有同等法律效力。</w:t>
      </w:r>
    </w:p>
    <w:p w14:paraId="78418F2A">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(三)合同执行中涉及招标资金和招标内容修改或补充的，须经当地财政部门审批，并签订书面补充协议报监督管理部门备案，方可作为主合同不可分割的一部分。</w:t>
      </w:r>
    </w:p>
    <w:p w14:paraId="521F44BB">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p>
    <w:p w14:paraId="1C469E27">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(以下签署页，无正文)</w:t>
      </w:r>
    </w:p>
    <w:p w14:paraId="048B5C98">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p>
    <w:p w14:paraId="74E940D0">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(盖章):</w:t>
      </w:r>
    </w:p>
    <w:p w14:paraId="48251799">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法人代表或授权代理人(签字):</w:t>
      </w:r>
    </w:p>
    <w:p w14:paraId="4A06BF03">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乙方(盖章):</w:t>
      </w:r>
    </w:p>
    <w:p w14:paraId="01D30784">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法人代表或授权代理人(签字):</w:t>
      </w:r>
    </w:p>
    <w:p w14:paraId="22754E3B">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p>
    <w:p w14:paraId="70A16100">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p>
    <w:p w14:paraId="21C0F828">
      <w:pPr>
        <w:keepNext w:val="0"/>
        <w:keepLines w:val="0"/>
        <w:pageBreakBefore w:val="0"/>
        <w:widowControl/>
        <w:kinsoku/>
        <w:wordWrap w:val="0"/>
        <w:overflowPunct/>
        <w:topLinePunct w:val="0"/>
        <w:autoSpaceDE w:val="0"/>
        <w:autoSpaceDN w:val="0"/>
        <w:bidi w:val="0"/>
        <w:adjustRightInd w:val="0"/>
        <w:snapToGrid w:val="0"/>
        <w:spacing w:line="560" w:lineRule="exact"/>
        <w:textAlignment w:val="baseline"/>
        <w:rPr>
          <w:rFonts w:hint="eastAsia" w:ascii="宋体" w:hAnsi="宋体" w:eastAsia="宋体" w:cs="宋体"/>
          <w:sz w:val="24"/>
          <w:szCs w:val="24"/>
        </w:rPr>
      </w:pPr>
      <w:r>
        <w:rPr>
          <w:rFonts w:hint="eastAsia" w:ascii="宋体" w:hAnsi="宋体" w:eastAsia="宋体" w:cs="宋体"/>
          <w:sz w:val="24"/>
          <w:szCs w:val="24"/>
        </w:rPr>
        <w:t>注：本合同条款未尽事宜，由甲乙双方以补充合同约定，原则上不能超越和违背招标 及补充文件、投标文件及投标有关承诺的范围及内容。</w:t>
      </w:r>
    </w:p>
    <w:p w14:paraId="0F9E780E">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jc w:val="right"/>
        <w:textAlignment w:val="baseline"/>
        <w:rPr>
          <w:rFonts w:hint="eastAsia" w:ascii="宋体" w:hAnsi="宋体" w:eastAsia="宋体" w:cs="宋体"/>
          <w:sz w:val="24"/>
          <w:szCs w:val="24"/>
        </w:rPr>
      </w:pPr>
      <w:r>
        <w:rPr>
          <w:rFonts w:hint="eastAsia" w:ascii="宋体" w:hAnsi="宋体" w:eastAsia="宋体" w:cs="宋体"/>
          <w:sz w:val="24"/>
          <w:szCs w:val="24"/>
        </w:rPr>
        <w:t>年    月    日</w:t>
      </w:r>
    </w:p>
    <w:p w14:paraId="7A056FE4">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p>
    <w:p w14:paraId="39857129">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p>
    <w:p w14:paraId="481ABB4F">
      <w:pPr>
        <w:rPr>
          <w:rStyle w:val="32"/>
          <w:rFonts w:hint="eastAsia"/>
          <w:lang w:eastAsia="zh-CN"/>
        </w:rPr>
      </w:pPr>
      <w:r>
        <w:rPr>
          <w:rStyle w:val="32"/>
          <w:rFonts w:hint="eastAsia"/>
          <w:lang w:eastAsia="zh-CN"/>
        </w:rPr>
        <w:br w:type="page"/>
      </w:r>
    </w:p>
    <w:p w14:paraId="332DBEE6">
      <w:pPr>
        <w:pStyle w:val="6"/>
        <w:jc w:val="center"/>
        <w:outlineLvl w:val="0"/>
        <w:rPr>
          <w:rStyle w:val="32"/>
          <w:rFonts w:hint="eastAsia"/>
          <w:lang w:eastAsia="zh-CN"/>
        </w:rPr>
      </w:pPr>
      <w:r>
        <w:rPr>
          <w:rStyle w:val="32"/>
          <w:rFonts w:hint="eastAsia"/>
          <w:lang w:eastAsia="zh-CN"/>
        </w:rPr>
        <w:t>第六章 响应文件格式</w:t>
      </w:r>
      <w:bookmarkEnd w:id="39"/>
    </w:p>
    <w:p w14:paraId="664582DD">
      <w:pPr>
        <w:spacing w:before="1"/>
        <w:ind w:right="137"/>
        <w:jc w:val="center"/>
        <w:rPr>
          <w:sz w:val="21"/>
          <w:lang w:eastAsia="zh-CN"/>
        </w:rPr>
      </w:pPr>
    </w:p>
    <w:p w14:paraId="47E8C9D2">
      <w:pPr>
        <w:pStyle w:val="2"/>
        <w:spacing w:before="0"/>
        <w:ind w:right="127"/>
        <w:rPr>
          <w:rFonts w:hint="eastAsia"/>
          <w:lang w:eastAsia="zh-CN"/>
        </w:rPr>
      </w:pPr>
    </w:p>
    <w:p w14:paraId="6A3487C0">
      <w:pPr>
        <w:pStyle w:val="2"/>
        <w:spacing w:before="0"/>
        <w:ind w:right="127"/>
        <w:rPr>
          <w:rFonts w:hint="eastAsia"/>
          <w:lang w:eastAsia="zh-CN"/>
        </w:rPr>
      </w:pPr>
    </w:p>
    <w:p w14:paraId="52A1FB1F">
      <w:pPr>
        <w:rPr>
          <w:rFonts w:hint="eastAsia"/>
          <w:lang w:eastAsia="zh-CN"/>
        </w:rPr>
      </w:pPr>
    </w:p>
    <w:p w14:paraId="3B99854A">
      <w:pPr>
        <w:pStyle w:val="6"/>
        <w:rPr>
          <w:rFonts w:hint="eastAsia"/>
          <w:lang w:eastAsia="zh-CN"/>
        </w:rPr>
      </w:pPr>
    </w:p>
    <w:p w14:paraId="5319E972">
      <w:pPr>
        <w:pStyle w:val="2"/>
        <w:spacing w:before="0"/>
        <w:ind w:right="127"/>
        <w:rPr>
          <w:rFonts w:hint="eastAsia"/>
          <w:lang w:eastAsia="zh-CN"/>
        </w:rPr>
      </w:pPr>
    </w:p>
    <w:p w14:paraId="17C76D8E">
      <w:pPr>
        <w:pStyle w:val="2"/>
        <w:spacing w:before="0"/>
        <w:ind w:right="127"/>
        <w:rPr>
          <w:rFonts w:hint="default"/>
          <w:u w:val="single"/>
          <w:lang w:val="en-US" w:eastAsia="zh-CN"/>
        </w:rPr>
      </w:pPr>
      <w:r>
        <w:rPr>
          <w:rFonts w:hint="eastAsia"/>
          <w:u w:val="single"/>
          <w:lang w:eastAsia="zh-CN"/>
        </w:rPr>
        <w:t xml:space="preserve">        </w:t>
      </w:r>
      <w:bookmarkStart w:id="40" w:name="_Toc3668"/>
      <w:r>
        <w:rPr>
          <w:rFonts w:hint="eastAsia"/>
          <w:u w:val="single"/>
          <w:lang w:eastAsia="zh-CN"/>
        </w:rPr>
        <w:t>（项目名称）</w:t>
      </w:r>
      <w:bookmarkEnd w:id="40"/>
      <w:r>
        <w:rPr>
          <w:rFonts w:hint="eastAsia"/>
          <w:u w:val="single"/>
          <w:lang w:val="en-US" w:eastAsia="zh-CN"/>
        </w:rPr>
        <w:t xml:space="preserve">   </w:t>
      </w:r>
    </w:p>
    <w:p w14:paraId="14DEA685">
      <w:pPr>
        <w:pStyle w:val="4"/>
        <w:spacing w:before="263" w:line="242" w:lineRule="auto"/>
        <w:ind w:right="3979" w:firstLine="1590" w:firstLineChars="400"/>
        <w:jc w:val="both"/>
        <w:rPr>
          <w:sz w:val="40"/>
          <w:szCs w:val="40"/>
          <w:lang w:eastAsia="zh-CN"/>
        </w:rPr>
      </w:pPr>
      <w:r>
        <w:rPr>
          <w:spacing w:val="-2"/>
          <w:sz w:val="40"/>
          <w:szCs w:val="40"/>
          <w:lang w:eastAsia="zh-CN"/>
        </w:rPr>
        <w:t>响</w:t>
      </w:r>
      <w:r>
        <w:rPr>
          <w:rFonts w:hint="eastAsia"/>
          <w:spacing w:val="-2"/>
          <w:sz w:val="40"/>
          <w:szCs w:val="40"/>
          <w:lang w:eastAsia="zh-CN"/>
        </w:rPr>
        <w:t xml:space="preserve">  </w:t>
      </w:r>
      <w:r>
        <w:rPr>
          <w:spacing w:val="-2"/>
          <w:sz w:val="40"/>
          <w:szCs w:val="40"/>
          <w:lang w:eastAsia="zh-CN"/>
        </w:rPr>
        <w:t>应</w:t>
      </w:r>
      <w:r>
        <w:rPr>
          <w:rFonts w:hint="eastAsia"/>
          <w:spacing w:val="-2"/>
          <w:sz w:val="40"/>
          <w:szCs w:val="40"/>
          <w:lang w:eastAsia="zh-CN"/>
        </w:rPr>
        <w:t xml:space="preserve">  </w:t>
      </w:r>
      <w:r>
        <w:rPr>
          <w:spacing w:val="-2"/>
          <w:sz w:val="40"/>
          <w:szCs w:val="40"/>
          <w:lang w:eastAsia="zh-CN"/>
        </w:rPr>
        <w:t>文</w:t>
      </w:r>
      <w:r>
        <w:rPr>
          <w:rFonts w:hint="eastAsia"/>
          <w:spacing w:val="-2"/>
          <w:sz w:val="40"/>
          <w:szCs w:val="40"/>
          <w:lang w:eastAsia="zh-CN"/>
        </w:rPr>
        <w:t xml:space="preserve">  </w:t>
      </w:r>
      <w:r>
        <w:rPr>
          <w:spacing w:val="-2"/>
          <w:sz w:val="40"/>
          <w:szCs w:val="40"/>
          <w:lang w:eastAsia="zh-CN"/>
        </w:rPr>
        <w:t>件</w:t>
      </w:r>
    </w:p>
    <w:p w14:paraId="56F6D64B">
      <w:pPr>
        <w:pStyle w:val="6"/>
        <w:rPr>
          <w:b/>
          <w:sz w:val="32"/>
          <w:lang w:eastAsia="zh-CN"/>
        </w:rPr>
      </w:pPr>
    </w:p>
    <w:p w14:paraId="7675FF01">
      <w:pPr>
        <w:pStyle w:val="6"/>
        <w:rPr>
          <w:b/>
          <w:sz w:val="32"/>
          <w:lang w:eastAsia="zh-CN"/>
        </w:rPr>
      </w:pPr>
    </w:p>
    <w:p w14:paraId="72C2AF09">
      <w:pPr>
        <w:pStyle w:val="6"/>
        <w:rPr>
          <w:b/>
          <w:sz w:val="32"/>
          <w:lang w:eastAsia="zh-CN"/>
        </w:rPr>
      </w:pPr>
    </w:p>
    <w:p w14:paraId="55D34F0A">
      <w:pPr>
        <w:pStyle w:val="6"/>
        <w:rPr>
          <w:b/>
          <w:sz w:val="32"/>
          <w:lang w:eastAsia="zh-CN"/>
        </w:rPr>
      </w:pPr>
    </w:p>
    <w:p w14:paraId="0B9BE487">
      <w:pPr>
        <w:pStyle w:val="6"/>
        <w:rPr>
          <w:b/>
          <w:sz w:val="32"/>
          <w:lang w:eastAsia="zh-CN"/>
        </w:rPr>
      </w:pPr>
    </w:p>
    <w:p w14:paraId="3526D985">
      <w:pPr>
        <w:pStyle w:val="6"/>
        <w:rPr>
          <w:b/>
          <w:sz w:val="32"/>
          <w:lang w:eastAsia="zh-CN"/>
        </w:rPr>
      </w:pPr>
    </w:p>
    <w:p w14:paraId="21076D33">
      <w:pPr>
        <w:pStyle w:val="6"/>
        <w:rPr>
          <w:b/>
          <w:sz w:val="32"/>
          <w:lang w:eastAsia="zh-CN"/>
        </w:rPr>
      </w:pPr>
    </w:p>
    <w:p w14:paraId="1D78B686">
      <w:pPr>
        <w:pStyle w:val="6"/>
        <w:rPr>
          <w:b/>
          <w:sz w:val="32"/>
          <w:lang w:eastAsia="zh-CN"/>
        </w:rPr>
      </w:pPr>
    </w:p>
    <w:p w14:paraId="7DDD21F8">
      <w:pPr>
        <w:pStyle w:val="6"/>
        <w:spacing w:before="4"/>
        <w:rPr>
          <w:b/>
          <w:sz w:val="31"/>
          <w:lang w:eastAsia="zh-CN"/>
        </w:rPr>
      </w:pPr>
    </w:p>
    <w:p w14:paraId="554D4DF2">
      <w:pPr>
        <w:rPr>
          <w:lang w:eastAsia="zh-CN"/>
        </w:rPr>
      </w:pPr>
    </w:p>
    <w:p w14:paraId="69F10E19">
      <w:pPr>
        <w:pStyle w:val="5"/>
        <w:spacing w:before="0" w:line="242" w:lineRule="auto"/>
        <w:ind w:left="1520" w:right="4970" w:firstLine="0"/>
        <w:rPr>
          <w:rFonts w:hint="eastAsia"/>
          <w:w w:val="95"/>
          <w:lang w:eastAsia="zh-CN"/>
        </w:rPr>
      </w:pPr>
      <w:bookmarkStart w:id="41" w:name="响应供应商名称：（盖单位公章）"/>
      <w:bookmarkEnd w:id="41"/>
    </w:p>
    <w:p w14:paraId="04FD9371">
      <w:pPr>
        <w:pStyle w:val="5"/>
        <w:spacing w:before="0" w:line="242" w:lineRule="auto"/>
        <w:ind w:left="1520" w:right="4970" w:firstLine="0"/>
        <w:rPr>
          <w:rFonts w:hint="eastAsia"/>
          <w:w w:val="95"/>
          <w:lang w:eastAsia="zh-CN"/>
        </w:rPr>
      </w:pPr>
    </w:p>
    <w:p w14:paraId="4D76E86E">
      <w:pPr>
        <w:rPr>
          <w:rFonts w:hint="eastAsia"/>
          <w:lang w:eastAsia="zh-CN"/>
        </w:rPr>
      </w:pPr>
    </w:p>
    <w:p w14:paraId="6BDEDEBE">
      <w:pPr>
        <w:spacing w:line="600" w:lineRule="exact"/>
        <w:ind w:firstLine="2249" w:firstLineChars="700"/>
        <w:rPr>
          <w:rFonts w:hint="eastAsia"/>
          <w:b/>
          <w:bCs/>
          <w:sz w:val="32"/>
          <w:szCs w:val="32"/>
          <w:lang w:eastAsia="zh-CN"/>
        </w:rPr>
      </w:pPr>
      <w:r>
        <w:rPr>
          <w:rFonts w:hint="eastAsia"/>
          <w:b/>
          <w:bCs/>
          <w:sz w:val="32"/>
          <w:szCs w:val="32"/>
          <w:lang w:val="en-US" w:eastAsia="zh-CN"/>
        </w:rPr>
        <w:t>供应商</w:t>
      </w:r>
      <w:r>
        <w:rPr>
          <w:rFonts w:hint="eastAsia"/>
          <w:b/>
          <w:bCs/>
          <w:sz w:val="32"/>
          <w:szCs w:val="32"/>
          <w:lang w:eastAsia="zh-CN"/>
        </w:rPr>
        <w:t>：（公章签章）</w:t>
      </w:r>
    </w:p>
    <w:p w14:paraId="4B2A72CD">
      <w:pPr>
        <w:spacing w:line="600" w:lineRule="exact"/>
        <w:ind w:firstLine="2249" w:firstLineChars="700"/>
        <w:rPr>
          <w:rFonts w:hint="eastAsia"/>
          <w:b/>
          <w:bCs/>
          <w:sz w:val="32"/>
          <w:szCs w:val="32"/>
          <w:lang w:eastAsia="zh-CN"/>
        </w:rPr>
      </w:pPr>
      <w:bookmarkStart w:id="42" w:name="法定代表人：（签章）"/>
      <w:bookmarkEnd w:id="42"/>
      <w:r>
        <w:rPr>
          <w:rFonts w:hint="eastAsia"/>
          <w:b/>
          <w:bCs/>
          <w:sz w:val="32"/>
          <w:szCs w:val="32"/>
          <w:lang w:eastAsia="zh-CN"/>
        </w:rPr>
        <w:t>法定代表人：（法定代表人签章）</w:t>
      </w:r>
    </w:p>
    <w:p w14:paraId="585376F3">
      <w:pPr>
        <w:spacing w:line="600" w:lineRule="exact"/>
        <w:ind w:firstLine="2249" w:firstLineChars="700"/>
        <w:rPr>
          <w:b/>
          <w:bCs/>
          <w:sz w:val="32"/>
          <w:szCs w:val="32"/>
          <w:lang w:eastAsia="zh-CN"/>
        </w:rPr>
        <w:sectPr>
          <w:footerReference r:id="rId3" w:type="default"/>
          <w:pgSz w:w="11910" w:h="16840"/>
          <w:pgMar w:top="1440" w:right="1080" w:bottom="1440" w:left="1080" w:header="720" w:footer="720" w:gutter="0"/>
          <w:cols w:space="720" w:num="1"/>
        </w:sectPr>
      </w:pPr>
      <w:bookmarkStart w:id="43" w:name="日期："/>
      <w:bookmarkEnd w:id="43"/>
      <w:r>
        <w:rPr>
          <w:rFonts w:hint="eastAsia"/>
          <w:b/>
          <w:bCs/>
          <w:sz w:val="32"/>
          <w:szCs w:val="32"/>
          <w:lang w:eastAsia="zh-CN"/>
        </w:rPr>
        <w:t>日</w:t>
      </w:r>
      <w:r>
        <w:rPr>
          <w:rFonts w:hint="eastAsia"/>
          <w:b/>
          <w:bCs/>
          <w:sz w:val="32"/>
          <w:szCs w:val="32"/>
          <w:lang w:eastAsia="zh-CN"/>
        </w:rPr>
        <w:tab/>
      </w:r>
      <w:r>
        <w:rPr>
          <w:rFonts w:hint="eastAsia"/>
          <w:b/>
          <w:bCs/>
          <w:sz w:val="32"/>
          <w:szCs w:val="32"/>
          <w:lang w:eastAsia="zh-CN"/>
        </w:rPr>
        <w:t xml:space="preserve"> 期：</w:t>
      </w:r>
      <w:r>
        <w:rPr>
          <w:rFonts w:hint="eastAsia"/>
          <w:b/>
          <w:bCs/>
          <w:sz w:val="32"/>
          <w:szCs w:val="32"/>
          <w:u w:val="single"/>
          <w:lang w:eastAsia="zh-CN"/>
        </w:rPr>
        <w:t xml:space="preserve">      年     月     日</w:t>
      </w:r>
    </w:p>
    <w:p w14:paraId="04B0277C">
      <w:pPr>
        <w:jc w:val="center"/>
        <w:rPr>
          <w:sz w:val="28"/>
          <w:szCs w:val="28"/>
          <w:lang w:eastAsia="zh-CN"/>
        </w:rPr>
      </w:pPr>
      <w:r>
        <w:rPr>
          <w:sz w:val="28"/>
          <w:szCs w:val="28"/>
          <w:lang w:eastAsia="zh-CN"/>
        </w:rPr>
        <w:t>目 录</w:t>
      </w:r>
    </w:p>
    <w:p w14:paraId="4DE1D867">
      <w:pPr>
        <w:jc w:val="center"/>
        <w:rPr>
          <w:rFonts w:hint="eastAsia"/>
          <w:lang w:eastAsia="zh-CN"/>
        </w:rPr>
      </w:pPr>
      <w:r>
        <w:rPr>
          <w:rFonts w:hint="eastAsia"/>
          <w:lang w:eastAsia="zh-CN"/>
        </w:rPr>
        <w:t>（格式自拟）</w:t>
      </w:r>
    </w:p>
    <w:p w14:paraId="1FA40DEB">
      <w:pPr>
        <w:rPr>
          <w:rFonts w:hint="eastAsia"/>
          <w:b/>
          <w:bCs/>
          <w:lang w:eastAsia="zh-CN"/>
        </w:rPr>
      </w:pPr>
      <w:r>
        <w:rPr>
          <w:rFonts w:hint="eastAsia"/>
          <w:b/>
          <w:bCs/>
          <w:lang w:eastAsia="zh-CN"/>
        </w:rPr>
        <w:br w:type="page"/>
      </w:r>
    </w:p>
    <w:p w14:paraId="2FAFA023">
      <w:pPr>
        <w:pStyle w:val="6"/>
        <w:spacing w:line="520" w:lineRule="exact"/>
        <w:ind w:firstLine="482" w:firstLineChars="200"/>
        <w:jc w:val="center"/>
        <w:rPr>
          <w:rFonts w:hint="eastAsia"/>
          <w:lang w:eastAsia="zh-CN"/>
        </w:rPr>
      </w:pPr>
      <w:r>
        <w:rPr>
          <w:rFonts w:hint="eastAsia"/>
          <w:b/>
          <w:bCs/>
          <w:lang w:val="en-US" w:eastAsia="zh-CN"/>
        </w:rPr>
        <w:t>一</w:t>
      </w:r>
      <w:r>
        <w:rPr>
          <w:rFonts w:hint="eastAsia"/>
          <w:b/>
          <w:bCs/>
          <w:lang w:eastAsia="zh-CN"/>
        </w:rPr>
        <w:t>、磋商响应函</w:t>
      </w:r>
    </w:p>
    <w:p w14:paraId="496B4F3E">
      <w:pPr>
        <w:pStyle w:val="6"/>
        <w:spacing w:line="520" w:lineRule="exact"/>
        <w:ind w:firstLine="480" w:firstLineChars="200"/>
        <w:rPr>
          <w:rFonts w:hint="eastAsia"/>
          <w:lang w:eastAsia="zh-CN"/>
        </w:rPr>
      </w:pPr>
      <w:r>
        <w:rPr>
          <w:rFonts w:hint="eastAsia"/>
          <w:lang w:eastAsia="zh-CN"/>
        </w:rPr>
        <w:t>致</w:t>
      </w:r>
      <w:r>
        <w:rPr>
          <w:rFonts w:hint="eastAsia"/>
          <w:u w:val="single"/>
          <w:lang w:eastAsia="zh-CN"/>
        </w:rPr>
        <w:t>（采购人）</w:t>
      </w:r>
      <w:r>
        <w:rPr>
          <w:rFonts w:hint="eastAsia"/>
          <w:lang w:eastAsia="zh-CN"/>
        </w:rPr>
        <w:t xml:space="preserve"> ：</w:t>
      </w:r>
    </w:p>
    <w:p w14:paraId="1F50B8FB">
      <w:pPr>
        <w:pStyle w:val="6"/>
        <w:spacing w:line="520" w:lineRule="exact"/>
        <w:ind w:firstLine="420" w:firstLineChars="200"/>
        <w:rPr>
          <w:rFonts w:hint="eastAsia"/>
          <w:sz w:val="21"/>
          <w:szCs w:val="21"/>
          <w:lang w:eastAsia="zh-CN"/>
        </w:rPr>
      </w:pPr>
      <w:r>
        <w:rPr>
          <w:rFonts w:hint="eastAsia"/>
          <w:sz w:val="21"/>
          <w:szCs w:val="21"/>
          <w:lang w:eastAsia="zh-CN"/>
        </w:rPr>
        <w:t>根据已收到贵方的</w:t>
      </w:r>
      <w:r>
        <w:rPr>
          <w:rFonts w:hint="eastAsia"/>
          <w:sz w:val="21"/>
          <w:szCs w:val="21"/>
          <w:u w:val="single"/>
          <w:lang w:eastAsia="zh-CN"/>
        </w:rPr>
        <w:t>（项目名称）（项目编号）</w:t>
      </w:r>
      <w:r>
        <w:rPr>
          <w:rFonts w:hint="eastAsia"/>
          <w:sz w:val="21"/>
          <w:szCs w:val="21"/>
          <w:lang w:eastAsia="zh-CN"/>
        </w:rPr>
        <w:t>的竞争性磋商文件，遵照《中华人民共和国政府采购法》等有关规定，我单位经考察现场和研究上述竞争性磋商文件的磋商须知、合同条款、服务内容及其它有关文件后，我方愿以人民币（大写）：</w:t>
      </w:r>
      <w:r>
        <w:rPr>
          <w:rFonts w:hint="eastAsia"/>
          <w:sz w:val="21"/>
          <w:szCs w:val="21"/>
          <w:u w:val="single"/>
          <w:lang w:eastAsia="zh-CN"/>
        </w:rPr>
        <w:t xml:space="preserve">      </w:t>
      </w:r>
      <w:r>
        <w:rPr>
          <w:rFonts w:hint="eastAsia"/>
          <w:sz w:val="21"/>
          <w:szCs w:val="21"/>
          <w:lang w:eastAsia="zh-CN"/>
        </w:rPr>
        <w:t>元 （小写 ：</w:t>
      </w:r>
      <w:r>
        <w:rPr>
          <w:rFonts w:hint="eastAsia"/>
          <w:sz w:val="21"/>
          <w:szCs w:val="21"/>
          <w:u w:val="single"/>
          <w:lang w:eastAsia="zh-CN"/>
        </w:rPr>
        <w:t xml:space="preserve">       </w:t>
      </w:r>
      <w:r>
        <w:rPr>
          <w:rFonts w:hint="eastAsia"/>
          <w:sz w:val="21"/>
          <w:szCs w:val="21"/>
          <w:lang w:eastAsia="zh-CN"/>
        </w:rPr>
        <w:t>元）的磋商报价，</w:t>
      </w:r>
      <w:r>
        <w:rPr>
          <w:rFonts w:hint="eastAsia"/>
          <w:sz w:val="21"/>
          <w:szCs w:val="21"/>
          <w:lang w:val="en-US" w:eastAsia="zh-CN"/>
        </w:rPr>
        <w:t>租赁</w:t>
      </w:r>
      <w:r>
        <w:rPr>
          <w:rFonts w:hint="eastAsia"/>
          <w:sz w:val="21"/>
          <w:szCs w:val="21"/>
          <w:lang w:eastAsia="zh-CN"/>
        </w:rPr>
        <w:t>期限：</w:t>
      </w:r>
      <w:r>
        <w:rPr>
          <w:rFonts w:hint="eastAsia"/>
          <w:sz w:val="21"/>
          <w:szCs w:val="21"/>
          <w:u w:val="single"/>
          <w:lang w:eastAsia="zh-CN"/>
        </w:rPr>
        <w:t xml:space="preserve">    </w:t>
      </w:r>
      <w:r>
        <w:rPr>
          <w:rFonts w:hint="eastAsia"/>
          <w:sz w:val="21"/>
          <w:szCs w:val="21"/>
          <w:u w:val="single"/>
          <w:lang w:eastAsia="zh-CN"/>
        </w:rPr>
        <w:tab/>
      </w:r>
      <w:r>
        <w:rPr>
          <w:rFonts w:hint="eastAsia"/>
          <w:sz w:val="21"/>
          <w:szCs w:val="21"/>
          <w:lang w:eastAsia="zh-CN"/>
        </w:rPr>
        <w:t>，</w:t>
      </w:r>
      <w:r>
        <w:rPr>
          <w:rFonts w:hint="eastAsia"/>
          <w:sz w:val="21"/>
          <w:szCs w:val="21"/>
          <w:lang w:val="en-US" w:eastAsia="zh-CN"/>
        </w:rPr>
        <w:t>质量要求</w:t>
      </w:r>
      <w:r>
        <w:rPr>
          <w:rFonts w:hint="eastAsia"/>
          <w:sz w:val="21"/>
          <w:szCs w:val="21"/>
          <w:u w:val="single"/>
          <w:lang w:val="en-US" w:eastAsia="zh-CN"/>
        </w:rPr>
        <w:t xml:space="preserve">         </w:t>
      </w:r>
      <w:r>
        <w:rPr>
          <w:rFonts w:hint="eastAsia"/>
          <w:sz w:val="21"/>
          <w:szCs w:val="21"/>
          <w:lang w:eastAsia="zh-CN"/>
        </w:rPr>
        <w:t>承包上述项目。</w:t>
      </w:r>
    </w:p>
    <w:p w14:paraId="4C77BADF">
      <w:pPr>
        <w:pStyle w:val="6"/>
        <w:spacing w:line="520" w:lineRule="exact"/>
        <w:ind w:firstLine="420" w:firstLineChars="200"/>
        <w:rPr>
          <w:rFonts w:hint="eastAsia"/>
          <w:sz w:val="21"/>
          <w:szCs w:val="21"/>
          <w:lang w:eastAsia="zh-CN"/>
        </w:rPr>
      </w:pPr>
      <w:r>
        <w:rPr>
          <w:rFonts w:hint="eastAsia"/>
          <w:sz w:val="21"/>
          <w:szCs w:val="21"/>
          <w:lang w:eastAsia="zh-CN"/>
        </w:rPr>
        <w:t>1、我方已详细审核全部竞争性磋商文件，包括修改文件（如有）及有关附件，已充分理解并掌握了本磋商项目的全部有关情况，认为竞争性磋商文件符合法律、法规的要求，充分体现了公开、公平、公正和诚实信用原则，我方对竞争性磋商文件没有任何异议。同意接受竞争性磋商文件的全部内容和条件。</w:t>
      </w:r>
    </w:p>
    <w:p w14:paraId="544B67F6">
      <w:pPr>
        <w:pStyle w:val="6"/>
        <w:spacing w:line="520" w:lineRule="exact"/>
        <w:ind w:firstLine="420" w:firstLineChars="200"/>
        <w:rPr>
          <w:rFonts w:hint="eastAsia"/>
          <w:sz w:val="21"/>
          <w:szCs w:val="21"/>
          <w:lang w:eastAsia="zh-CN"/>
        </w:rPr>
      </w:pPr>
      <w:r>
        <w:rPr>
          <w:rFonts w:hint="eastAsia"/>
          <w:sz w:val="21"/>
          <w:szCs w:val="21"/>
          <w:lang w:eastAsia="zh-CN"/>
        </w:rPr>
        <w:t>2、如我方确定为成交供应商，我方承诺在收到成交通知书后，在成交通知书规定的期限内，根据竞争性磋商文件、我方的磋商响应文件及有关澄清承诺书的要求，与采购人订立书面合同，并按照合同约定承担完成合同的责任和义务。</w:t>
      </w:r>
    </w:p>
    <w:p w14:paraId="53B65D5E">
      <w:pPr>
        <w:pStyle w:val="6"/>
        <w:spacing w:line="520" w:lineRule="exact"/>
        <w:ind w:firstLine="420" w:firstLineChars="200"/>
        <w:rPr>
          <w:rFonts w:hint="eastAsia"/>
          <w:sz w:val="21"/>
          <w:szCs w:val="21"/>
          <w:lang w:eastAsia="zh-CN"/>
        </w:rPr>
      </w:pPr>
      <w:r>
        <w:rPr>
          <w:rFonts w:hint="eastAsia"/>
          <w:sz w:val="21"/>
          <w:szCs w:val="21"/>
          <w:lang w:eastAsia="zh-CN"/>
        </w:rPr>
        <w:t>3、我方同意自本项目竞争性磋商文件中规定的磋商有效期内有效，并承诺在磋商有效期内不修改、撤回磋商响应文件。</w:t>
      </w:r>
    </w:p>
    <w:p w14:paraId="4A67DC18">
      <w:pPr>
        <w:pStyle w:val="6"/>
        <w:spacing w:line="520" w:lineRule="exact"/>
        <w:ind w:firstLine="420" w:firstLineChars="200"/>
        <w:rPr>
          <w:rFonts w:hint="eastAsia"/>
          <w:sz w:val="21"/>
          <w:szCs w:val="21"/>
          <w:lang w:eastAsia="zh-CN"/>
        </w:rPr>
      </w:pPr>
      <w:r>
        <w:rPr>
          <w:rFonts w:hint="eastAsia"/>
          <w:sz w:val="21"/>
          <w:szCs w:val="21"/>
          <w:lang w:eastAsia="zh-CN"/>
        </w:rPr>
        <w:t>4、我方完全理解贵方不一定接受磋商报价最低的供应商为成交供应商的行为。</w:t>
      </w:r>
    </w:p>
    <w:p w14:paraId="798EF8E8">
      <w:pPr>
        <w:pStyle w:val="6"/>
        <w:spacing w:line="520" w:lineRule="exact"/>
        <w:ind w:firstLine="420" w:firstLineChars="200"/>
        <w:rPr>
          <w:rFonts w:hint="eastAsia"/>
          <w:sz w:val="21"/>
          <w:szCs w:val="21"/>
          <w:lang w:eastAsia="zh-CN"/>
        </w:rPr>
      </w:pPr>
      <w:r>
        <w:rPr>
          <w:rFonts w:hint="eastAsia"/>
          <w:sz w:val="21"/>
          <w:szCs w:val="21"/>
          <w:lang w:eastAsia="zh-CN"/>
        </w:rPr>
        <w:t>5、我方在此声明，所递交的磋商响应文件及有关资料内容完整、真实和准确。</w:t>
      </w:r>
    </w:p>
    <w:p w14:paraId="2DA13055">
      <w:pPr>
        <w:pStyle w:val="6"/>
        <w:spacing w:line="520" w:lineRule="exact"/>
        <w:ind w:firstLine="420" w:firstLineChars="200"/>
        <w:rPr>
          <w:rFonts w:hint="eastAsia"/>
          <w:sz w:val="21"/>
          <w:szCs w:val="21"/>
          <w:lang w:eastAsia="zh-CN"/>
        </w:rPr>
      </w:pPr>
    </w:p>
    <w:p w14:paraId="4C11E661">
      <w:pPr>
        <w:pStyle w:val="6"/>
        <w:spacing w:line="520" w:lineRule="exact"/>
        <w:ind w:firstLine="420" w:firstLineChars="200"/>
        <w:rPr>
          <w:sz w:val="21"/>
          <w:szCs w:val="21"/>
          <w:lang w:eastAsia="zh-CN"/>
        </w:rPr>
      </w:pPr>
      <w:r>
        <w:rPr>
          <w:rFonts w:hint="eastAsia"/>
          <w:sz w:val="21"/>
          <w:szCs w:val="21"/>
          <w:lang w:val="en-US" w:eastAsia="zh-CN"/>
        </w:rPr>
        <w:t>供应商</w:t>
      </w:r>
      <w:r>
        <w:rPr>
          <w:sz w:val="21"/>
          <w:szCs w:val="21"/>
          <w:lang w:eastAsia="zh-CN"/>
        </w:rPr>
        <w:t>(</w:t>
      </w:r>
      <w:r>
        <w:rPr>
          <w:rFonts w:hint="eastAsia"/>
          <w:sz w:val="21"/>
          <w:szCs w:val="21"/>
          <w:lang w:eastAsia="zh-CN"/>
        </w:rPr>
        <w:t>公章签章</w:t>
      </w:r>
      <w:r>
        <w:rPr>
          <w:sz w:val="21"/>
          <w:szCs w:val="21"/>
          <w:lang w:eastAsia="zh-CN"/>
        </w:rPr>
        <w:t>)：</w:t>
      </w:r>
    </w:p>
    <w:p w14:paraId="6564DA36">
      <w:pPr>
        <w:pStyle w:val="6"/>
        <w:spacing w:line="520" w:lineRule="exact"/>
        <w:ind w:firstLine="420" w:firstLineChars="200"/>
        <w:rPr>
          <w:rFonts w:hint="eastAsia"/>
          <w:sz w:val="21"/>
          <w:szCs w:val="21"/>
          <w:lang w:eastAsia="zh-CN"/>
        </w:rPr>
      </w:pPr>
      <w:r>
        <w:rPr>
          <w:rFonts w:hint="eastAsia"/>
          <w:sz w:val="21"/>
          <w:szCs w:val="21"/>
          <w:lang w:eastAsia="zh-CN"/>
        </w:rPr>
        <w:t>法定代表人(</w:t>
      </w:r>
      <w:r>
        <w:rPr>
          <w:rFonts w:hint="eastAsia"/>
          <w:sz w:val="21"/>
          <w:szCs w:val="20"/>
          <w:lang w:eastAsia="zh-CN"/>
        </w:rPr>
        <w:t>法定代表人签章</w:t>
      </w:r>
      <w:r>
        <w:rPr>
          <w:rFonts w:hint="eastAsia"/>
          <w:sz w:val="21"/>
          <w:szCs w:val="21"/>
          <w:lang w:eastAsia="zh-CN"/>
        </w:rPr>
        <w:t>)：</w:t>
      </w:r>
    </w:p>
    <w:p w14:paraId="5F60E5BB">
      <w:pPr>
        <w:pStyle w:val="6"/>
        <w:spacing w:line="520" w:lineRule="exact"/>
        <w:ind w:firstLine="420" w:firstLineChars="200"/>
        <w:rPr>
          <w:spacing w:val="-17"/>
          <w:sz w:val="21"/>
          <w:szCs w:val="21"/>
          <w:lang w:eastAsia="zh-CN"/>
        </w:rPr>
      </w:pPr>
      <w:r>
        <w:rPr>
          <w:sz w:val="21"/>
          <w:szCs w:val="21"/>
          <w:lang w:eastAsia="zh-CN"/>
        </w:rPr>
        <w:t>日期：</w:t>
      </w:r>
      <w:r>
        <w:rPr>
          <w:rFonts w:hint="eastAsia"/>
          <w:sz w:val="21"/>
          <w:szCs w:val="21"/>
          <w:lang w:eastAsia="zh-CN"/>
        </w:rPr>
        <w:t xml:space="preserve"> </w:t>
      </w:r>
      <w:r>
        <w:rPr>
          <w:spacing w:val="-60"/>
          <w:sz w:val="21"/>
          <w:szCs w:val="21"/>
          <w:lang w:eastAsia="zh-CN"/>
        </w:rPr>
        <w:t xml:space="preserve"> </w:t>
      </w:r>
      <w:r>
        <w:rPr>
          <w:sz w:val="21"/>
          <w:szCs w:val="21"/>
          <w:lang w:eastAsia="zh-CN"/>
        </w:rPr>
        <w:t>年</w:t>
      </w:r>
      <w:r>
        <w:rPr>
          <w:sz w:val="21"/>
          <w:szCs w:val="21"/>
          <w:lang w:eastAsia="zh-CN"/>
        </w:rPr>
        <w:tab/>
      </w:r>
      <w:r>
        <w:rPr>
          <w:sz w:val="21"/>
          <w:szCs w:val="21"/>
          <w:lang w:eastAsia="zh-CN"/>
        </w:rPr>
        <w:t>月</w:t>
      </w:r>
      <w:r>
        <w:rPr>
          <w:sz w:val="21"/>
          <w:szCs w:val="21"/>
          <w:lang w:eastAsia="zh-CN"/>
        </w:rPr>
        <w:tab/>
      </w:r>
      <w:r>
        <w:rPr>
          <w:spacing w:val="-17"/>
          <w:sz w:val="21"/>
          <w:szCs w:val="21"/>
          <w:lang w:eastAsia="zh-CN"/>
        </w:rPr>
        <w:t>日</w:t>
      </w:r>
    </w:p>
    <w:p w14:paraId="545A901D">
      <w:pPr>
        <w:pStyle w:val="5"/>
        <w:numPr>
          <w:ilvl w:val="0"/>
          <w:numId w:val="3"/>
        </w:numPr>
        <w:tabs>
          <w:tab w:val="left" w:pos="337"/>
        </w:tabs>
        <w:spacing w:line="360" w:lineRule="auto"/>
        <w:ind w:left="0" w:firstLine="0"/>
        <w:jc w:val="center"/>
        <w:rPr>
          <w:rFonts w:ascii="宋体" w:hAnsi="宋体" w:eastAsia="宋体" w:cs="宋体"/>
          <w:sz w:val="24"/>
          <w:szCs w:val="24"/>
          <w:lang w:eastAsia="zh-CN"/>
        </w:rPr>
      </w:pPr>
      <w:r>
        <w:rPr>
          <w:spacing w:val="-17"/>
          <w:lang w:eastAsia="zh-CN"/>
        </w:rPr>
        <w:br w:type="page"/>
      </w:r>
      <w:r>
        <w:rPr>
          <w:rFonts w:ascii="宋体" w:hAnsi="宋体" w:eastAsia="宋体" w:cs="宋体"/>
          <w:sz w:val="24"/>
          <w:szCs w:val="24"/>
          <w:lang w:eastAsia="zh-CN"/>
        </w:rPr>
        <w:t>首次报价一览表</w:t>
      </w:r>
    </w:p>
    <w:p w14:paraId="129EBD8C">
      <w:pPr>
        <w:pStyle w:val="5"/>
        <w:numPr>
          <w:ilvl w:val="0"/>
          <w:numId w:val="0"/>
        </w:numPr>
        <w:tabs>
          <w:tab w:val="left" w:pos="337"/>
        </w:tabs>
        <w:spacing w:line="360" w:lineRule="auto"/>
        <w:ind w:leftChars="0"/>
        <w:jc w:val="center"/>
        <w:rPr>
          <w:rFonts w:hint="default"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首次报价一览表</w:t>
      </w:r>
    </w:p>
    <w:tbl>
      <w:tblPr>
        <w:tblStyle w:val="16"/>
        <w:tblpPr w:leftFromText="180" w:rightFromText="180" w:vertAnchor="text" w:horzAnchor="page" w:tblpX="1849" w:tblpY="86"/>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8"/>
        <w:gridCol w:w="6791"/>
      </w:tblGrid>
      <w:tr w14:paraId="3D948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7" w:hRule="atLeast"/>
        </w:trPr>
        <w:tc>
          <w:tcPr>
            <w:tcW w:w="1748" w:type="dxa"/>
            <w:noWrap w:val="0"/>
            <w:vAlign w:val="center"/>
          </w:tcPr>
          <w:p w14:paraId="5797571D">
            <w:pPr>
              <w:pStyle w:val="36"/>
              <w:keepNext w:val="0"/>
              <w:keepLines w:val="0"/>
              <w:suppressLineNumbers w:val="0"/>
              <w:spacing w:before="137" w:beforeAutospacing="0" w:after="0" w:afterAutospacing="0"/>
              <w:ind w:left="0" w:right="110" w:firstLine="420" w:firstLineChars="200"/>
              <w:jc w:val="both"/>
              <w:rPr>
                <w:rFonts w:hint="default"/>
                <w:sz w:val="21"/>
                <w:szCs w:val="21"/>
              </w:rPr>
            </w:pPr>
            <w:r>
              <w:rPr>
                <w:rFonts w:hint="default"/>
                <w:sz w:val="21"/>
                <w:szCs w:val="21"/>
              </w:rPr>
              <w:t>项目名称</w:t>
            </w:r>
          </w:p>
        </w:tc>
        <w:tc>
          <w:tcPr>
            <w:tcW w:w="6791" w:type="dxa"/>
            <w:noWrap w:val="0"/>
            <w:vAlign w:val="top"/>
          </w:tcPr>
          <w:p w14:paraId="73EB051B">
            <w:pPr>
              <w:pStyle w:val="36"/>
              <w:keepNext w:val="0"/>
              <w:keepLines w:val="0"/>
              <w:suppressLineNumbers w:val="0"/>
              <w:spacing w:before="0" w:beforeAutospacing="0" w:after="0" w:afterAutospacing="0"/>
              <w:ind w:left="0" w:right="0"/>
              <w:rPr>
                <w:rFonts w:hint="default" w:ascii="Times New Roman"/>
                <w:sz w:val="21"/>
                <w:szCs w:val="21"/>
              </w:rPr>
            </w:pPr>
          </w:p>
        </w:tc>
      </w:tr>
      <w:tr w14:paraId="18409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6" w:hRule="atLeast"/>
        </w:trPr>
        <w:tc>
          <w:tcPr>
            <w:tcW w:w="1748" w:type="dxa"/>
            <w:noWrap w:val="0"/>
            <w:vAlign w:val="center"/>
          </w:tcPr>
          <w:p w14:paraId="6C097837">
            <w:pPr>
              <w:pStyle w:val="36"/>
              <w:keepNext w:val="0"/>
              <w:keepLines w:val="0"/>
              <w:suppressLineNumbers w:val="0"/>
              <w:spacing w:before="137" w:beforeAutospacing="0" w:after="0" w:afterAutospacing="0"/>
              <w:ind w:left="0" w:right="110"/>
              <w:jc w:val="center"/>
              <w:rPr>
                <w:rFonts w:hint="eastAsia"/>
                <w:sz w:val="21"/>
                <w:szCs w:val="21"/>
                <w:lang w:eastAsia="zh-CN"/>
              </w:rPr>
            </w:pPr>
            <w:r>
              <w:rPr>
                <w:rFonts w:hint="eastAsia"/>
                <w:sz w:val="21"/>
                <w:szCs w:val="21"/>
                <w:lang w:val="en-US" w:eastAsia="zh-CN"/>
              </w:rPr>
              <w:t>供应商</w:t>
            </w:r>
          </w:p>
        </w:tc>
        <w:tc>
          <w:tcPr>
            <w:tcW w:w="6791" w:type="dxa"/>
            <w:noWrap w:val="0"/>
            <w:vAlign w:val="top"/>
          </w:tcPr>
          <w:p w14:paraId="3F26BD52">
            <w:pPr>
              <w:pStyle w:val="36"/>
              <w:keepNext w:val="0"/>
              <w:keepLines w:val="0"/>
              <w:suppressLineNumbers w:val="0"/>
              <w:spacing w:before="0" w:beforeAutospacing="0" w:after="0" w:afterAutospacing="0"/>
              <w:ind w:left="0" w:right="0"/>
              <w:rPr>
                <w:rFonts w:hint="default" w:ascii="Times New Roman"/>
                <w:sz w:val="21"/>
                <w:szCs w:val="21"/>
              </w:rPr>
            </w:pPr>
          </w:p>
        </w:tc>
      </w:tr>
      <w:tr w14:paraId="63AAD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7" w:hRule="atLeast"/>
        </w:trPr>
        <w:tc>
          <w:tcPr>
            <w:tcW w:w="1748" w:type="dxa"/>
            <w:noWrap w:val="0"/>
            <w:vAlign w:val="center"/>
          </w:tcPr>
          <w:p w14:paraId="6048F5D5">
            <w:pPr>
              <w:pStyle w:val="36"/>
              <w:keepNext w:val="0"/>
              <w:keepLines w:val="0"/>
              <w:suppressLineNumbers w:val="0"/>
              <w:spacing w:before="137" w:beforeAutospacing="0" w:after="0" w:afterAutospacing="0"/>
              <w:ind w:left="0" w:right="110"/>
              <w:jc w:val="center"/>
              <w:rPr>
                <w:rFonts w:hint="default"/>
                <w:sz w:val="21"/>
                <w:szCs w:val="21"/>
              </w:rPr>
            </w:pPr>
            <w:r>
              <w:rPr>
                <w:rFonts w:hint="default"/>
                <w:sz w:val="21"/>
                <w:szCs w:val="21"/>
              </w:rPr>
              <w:t>磋商报价</w:t>
            </w:r>
          </w:p>
        </w:tc>
        <w:tc>
          <w:tcPr>
            <w:tcW w:w="6791" w:type="dxa"/>
            <w:noWrap w:val="0"/>
            <w:vAlign w:val="center"/>
          </w:tcPr>
          <w:p w14:paraId="1BDADB5A">
            <w:pPr>
              <w:pStyle w:val="36"/>
              <w:keepNext w:val="0"/>
              <w:keepLines w:val="0"/>
              <w:suppressLineNumbers w:val="0"/>
              <w:spacing w:before="0" w:beforeAutospacing="0" w:after="0" w:afterAutospacing="0"/>
              <w:ind w:left="108" w:right="0"/>
              <w:jc w:val="both"/>
              <w:rPr>
                <w:rFonts w:hint="default"/>
                <w:sz w:val="21"/>
                <w:szCs w:val="21"/>
                <w:lang w:eastAsia="zh-CN"/>
              </w:rPr>
            </w:pPr>
            <w:r>
              <w:rPr>
                <w:rFonts w:hint="default"/>
                <w:sz w:val="21"/>
                <w:szCs w:val="21"/>
                <w:lang w:eastAsia="zh-CN"/>
              </w:rPr>
              <w:t>（大写）：</w:t>
            </w:r>
          </w:p>
          <w:p w14:paraId="4141BCBA">
            <w:pPr>
              <w:pStyle w:val="36"/>
              <w:keepNext w:val="0"/>
              <w:keepLines w:val="0"/>
              <w:suppressLineNumbers w:val="0"/>
              <w:spacing w:before="2" w:beforeAutospacing="0" w:after="0" w:afterAutospacing="0"/>
              <w:ind w:left="108" w:right="0"/>
              <w:jc w:val="both"/>
              <w:rPr>
                <w:rFonts w:hint="default"/>
                <w:sz w:val="21"/>
                <w:szCs w:val="21"/>
                <w:lang w:eastAsia="zh-CN"/>
              </w:rPr>
            </w:pPr>
            <w:r>
              <w:rPr>
                <w:rFonts w:hint="default"/>
                <w:sz w:val="21"/>
                <w:szCs w:val="21"/>
                <w:lang w:eastAsia="zh-CN"/>
              </w:rPr>
              <w:t>（小写）：</w:t>
            </w:r>
          </w:p>
        </w:tc>
      </w:tr>
      <w:tr w14:paraId="224D6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7" w:hRule="atLeast"/>
        </w:trPr>
        <w:tc>
          <w:tcPr>
            <w:tcW w:w="1748" w:type="dxa"/>
            <w:noWrap w:val="0"/>
            <w:vAlign w:val="center"/>
          </w:tcPr>
          <w:p w14:paraId="36116393">
            <w:pPr>
              <w:pStyle w:val="36"/>
              <w:keepNext w:val="0"/>
              <w:keepLines w:val="0"/>
              <w:suppressLineNumbers w:val="0"/>
              <w:spacing w:before="138" w:beforeAutospacing="0" w:after="0" w:afterAutospacing="0"/>
              <w:ind w:left="0" w:right="110"/>
              <w:jc w:val="center"/>
              <w:rPr>
                <w:rFonts w:hint="eastAsia" w:eastAsia="宋体"/>
                <w:sz w:val="21"/>
                <w:szCs w:val="21"/>
                <w:lang w:eastAsia="zh-CN"/>
              </w:rPr>
            </w:pPr>
            <w:r>
              <w:rPr>
                <w:rFonts w:hint="eastAsia"/>
                <w:sz w:val="21"/>
                <w:szCs w:val="21"/>
                <w:lang w:val="en-US" w:eastAsia="zh-CN"/>
              </w:rPr>
              <w:t>租赁</w:t>
            </w:r>
            <w:r>
              <w:rPr>
                <w:rFonts w:hint="eastAsia"/>
                <w:sz w:val="21"/>
                <w:szCs w:val="21"/>
                <w:lang w:eastAsia="zh-CN"/>
              </w:rPr>
              <w:t>期限</w:t>
            </w:r>
          </w:p>
        </w:tc>
        <w:tc>
          <w:tcPr>
            <w:tcW w:w="6791" w:type="dxa"/>
            <w:noWrap w:val="0"/>
            <w:vAlign w:val="top"/>
          </w:tcPr>
          <w:p w14:paraId="26A9FF57">
            <w:pPr>
              <w:pStyle w:val="36"/>
              <w:keepNext w:val="0"/>
              <w:keepLines w:val="0"/>
              <w:suppressLineNumbers w:val="0"/>
              <w:spacing w:before="0" w:beforeAutospacing="0" w:after="0" w:afterAutospacing="0"/>
              <w:ind w:left="0" w:right="0"/>
              <w:rPr>
                <w:rFonts w:hint="default" w:ascii="Times New Roman"/>
                <w:sz w:val="21"/>
                <w:szCs w:val="21"/>
              </w:rPr>
            </w:pPr>
          </w:p>
        </w:tc>
      </w:tr>
      <w:tr w14:paraId="00E97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6" w:hRule="atLeast"/>
        </w:trPr>
        <w:tc>
          <w:tcPr>
            <w:tcW w:w="1748" w:type="dxa"/>
            <w:noWrap w:val="0"/>
            <w:vAlign w:val="center"/>
          </w:tcPr>
          <w:p w14:paraId="4DD380EF">
            <w:pPr>
              <w:pStyle w:val="36"/>
              <w:keepNext w:val="0"/>
              <w:keepLines w:val="0"/>
              <w:suppressLineNumbers w:val="0"/>
              <w:spacing w:before="138" w:beforeAutospacing="0" w:after="0" w:afterAutospacing="0"/>
              <w:ind w:left="0" w:right="110"/>
              <w:jc w:val="center"/>
              <w:rPr>
                <w:rFonts w:hint="eastAsia" w:eastAsia="宋体"/>
                <w:sz w:val="21"/>
                <w:szCs w:val="21"/>
                <w:lang w:eastAsia="zh-CN"/>
              </w:rPr>
            </w:pPr>
            <w:r>
              <w:rPr>
                <w:rFonts w:hint="eastAsia"/>
                <w:sz w:val="21"/>
                <w:szCs w:val="21"/>
                <w:lang w:eastAsia="zh-CN"/>
              </w:rPr>
              <w:t>质量要求</w:t>
            </w:r>
          </w:p>
        </w:tc>
        <w:tc>
          <w:tcPr>
            <w:tcW w:w="6791" w:type="dxa"/>
            <w:noWrap w:val="0"/>
            <w:vAlign w:val="top"/>
          </w:tcPr>
          <w:p w14:paraId="74D1AD1D">
            <w:pPr>
              <w:pStyle w:val="36"/>
              <w:keepNext w:val="0"/>
              <w:keepLines w:val="0"/>
              <w:suppressLineNumbers w:val="0"/>
              <w:spacing w:before="0" w:beforeAutospacing="0" w:after="0" w:afterAutospacing="0"/>
              <w:ind w:left="0" w:right="0"/>
              <w:rPr>
                <w:rFonts w:hint="default" w:ascii="Times New Roman"/>
                <w:sz w:val="21"/>
                <w:szCs w:val="21"/>
              </w:rPr>
            </w:pPr>
          </w:p>
        </w:tc>
      </w:tr>
      <w:tr w14:paraId="05992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7" w:hRule="atLeast"/>
        </w:trPr>
        <w:tc>
          <w:tcPr>
            <w:tcW w:w="1748" w:type="dxa"/>
            <w:noWrap w:val="0"/>
            <w:vAlign w:val="center"/>
          </w:tcPr>
          <w:p w14:paraId="64AC01C1">
            <w:pPr>
              <w:pStyle w:val="36"/>
              <w:keepNext w:val="0"/>
              <w:keepLines w:val="0"/>
              <w:suppressLineNumbers w:val="0"/>
              <w:spacing w:before="138" w:beforeAutospacing="0" w:after="0" w:afterAutospacing="0"/>
              <w:ind w:left="0" w:right="107"/>
              <w:jc w:val="center"/>
              <w:rPr>
                <w:rFonts w:hint="default"/>
                <w:sz w:val="21"/>
                <w:szCs w:val="21"/>
              </w:rPr>
            </w:pPr>
            <w:r>
              <w:rPr>
                <w:rFonts w:hint="default"/>
                <w:sz w:val="21"/>
                <w:szCs w:val="21"/>
              </w:rPr>
              <w:t>磋商有效期</w:t>
            </w:r>
          </w:p>
        </w:tc>
        <w:tc>
          <w:tcPr>
            <w:tcW w:w="6791" w:type="dxa"/>
            <w:noWrap w:val="0"/>
            <w:vAlign w:val="top"/>
          </w:tcPr>
          <w:p w14:paraId="57C4CB6E">
            <w:pPr>
              <w:pStyle w:val="36"/>
              <w:keepNext w:val="0"/>
              <w:keepLines w:val="0"/>
              <w:suppressLineNumbers w:val="0"/>
              <w:spacing w:before="0" w:beforeAutospacing="0" w:after="0" w:afterAutospacing="0"/>
              <w:ind w:left="0" w:right="0"/>
              <w:rPr>
                <w:rFonts w:hint="default" w:ascii="Times New Roman"/>
                <w:sz w:val="21"/>
                <w:szCs w:val="21"/>
              </w:rPr>
            </w:pPr>
          </w:p>
        </w:tc>
      </w:tr>
      <w:tr w14:paraId="4FA65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8" w:hRule="atLeast"/>
        </w:trPr>
        <w:tc>
          <w:tcPr>
            <w:tcW w:w="1748" w:type="dxa"/>
            <w:noWrap w:val="0"/>
            <w:vAlign w:val="center"/>
          </w:tcPr>
          <w:p w14:paraId="2F9D23E9">
            <w:pPr>
              <w:pStyle w:val="36"/>
              <w:keepNext w:val="0"/>
              <w:keepLines w:val="0"/>
              <w:suppressLineNumbers w:val="0"/>
              <w:spacing w:before="148" w:beforeAutospacing="0" w:after="0" w:afterAutospacing="0"/>
              <w:ind w:left="0" w:right="110"/>
              <w:jc w:val="center"/>
              <w:rPr>
                <w:rFonts w:hint="default"/>
                <w:sz w:val="21"/>
                <w:szCs w:val="21"/>
              </w:rPr>
            </w:pPr>
            <w:r>
              <w:rPr>
                <w:rFonts w:hint="eastAsia"/>
                <w:sz w:val="21"/>
                <w:szCs w:val="21"/>
                <w:lang w:eastAsia="zh-CN"/>
              </w:rPr>
              <w:t>备</w:t>
            </w:r>
            <w:r>
              <w:rPr>
                <w:rFonts w:hint="default"/>
                <w:sz w:val="21"/>
                <w:szCs w:val="21"/>
              </w:rPr>
              <w:t>注</w:t>
            </w:r>
          </w:p>
        </w:tc>
        <w:tc>
          <w:tcPr>
            <w:tcW w:w="6791" w:type="dxa"/>
            <w:noWrap w:val="0"/>
            <w:vAlign w:val="top"/>
          </w:tcPr>
          <w:p w14:paraId="78EDF875">
            <w:pPr>
              <w:pStyle w:val="36"/>
              <w:keepNext w:val="0"/>
              <w:keepLines w:val="0"/>
              <w:suppressLineNumbers w:val="0"/>
              <w:spacing w:before="0" w:beforeAutospacing="0" w:after="0" w:afterAutospacing="0"/>
              <w:ind w:left="0" w:right="0"/>
              <w:rPr>
                <w:rFonts w:hint="default" w:ascii="Times New Roman"/>
                <w:sz w:val="21"/>
                <w:szCs w:val="21"/>
              </w:rPr>
            </w:pPr>
          </w:p>
        </w:tc>
      </w:tr>
    </w:tbl>
    <w:p w14:paraId="3A76A0AF">
      <w:pPr>
        <w:pStyle w:val="6"/>
        <w:rPr>
          <w:b/>
          <w:sz w:val="21"/>
          <w:szCs w:val="21"/>
        </w:rPr>
      </w:pPr>
    </w:p>
    <w:p w14:paraId="0392DC25">
      <w:pPr>
        <w:pStyle w:val="6"/>
        <w:rPr>
          <w:b/>
          <w:sz w:val="21"/>
          <w:szCs w:val="21"/>
        </w:rPr>
      </w:pPr>
    </w:p>
    <w:p w14:paraId="3BFC8831">
      <w:pPr>
        <w:pStyle w:val="6"/>
        <w:rPr>
          <w:b/>
          <w:sz w:val="21"/>
          <w:szCs w:val="21"/>
        </w:rPr>
      </w:pPr>
    </w:p>
    <w:p w14:paraId="5BAC9043">
      <w:pPr>
        <w:pStyle w:val="6"/>
        <w:spacing w:before="4"/>
        <w:rPr>
          <w:b/>
          <w:sz w:val="21"/>
          <w:szCs w:val="21"/>
        </w:rPr>
      </w:pPr>
    </w:p>
    <w:p w14:paraId="43FC3338">
      <w:pPr>
        <w:rPr>
          <w:b/>
          <w:sz w:val="21"/>
          <w:szCs w:val="21"/>
        </w:rPr>
      </w:pPr>
    </w:p>
    <w:p w14:paraId="1507494F">
      <w:pPr>
        <w:rPr>
          <w:b/>
          <w:sz w:val="21"/>
          <w:szCs w:val="21"/>
        </w:rPr>
      </w:pPr>
    </w:p>
    <w:p w14:paraId="6361BE2B">
      <w:pPr>
        <w:rPr>
          <w:b/>
          <w:sz w:val="21"/>
          <w:szCs w:val="21"/>
        </w:rPr>
      </w:pPr>
    </w:p>
    <w:p w14:paraId="06E1FB2E">
      <w:pPr>
        <w:rPr>
          <w:b/>
          <w:sz w:val="21"/>
          <w:szCs w:val="21"/>
        </w:rPr>
      </w:pPr>
    </w:p>
    <w:p w14:paraId="76E18B5B">
      <w:pPr>
        <w:rPr>
          <w:b/>
          <w:sz w:val="21"/>
          <w:szCs w:val="21"/>
        </w:rPr>
      </w:pPr>
    </w:p>
    <w:p w14:paraId="3516BB84">
      <w:pPr>
        <w:rPr>
          <w:b/>
          <w:sz w:val="21"/>
          <w:szCs w:val="21"/>
        </w:rPr>
      </w:pPr>
    </w:p>
    <w:p w14:paraId="1323A873">
      <w:pPr>
        <w:rPr>
          <w:b/>
          <w:sz w:val="21"/>
          <w:szCs w:val="21"/>
        </w:rPr>
      </w:pPr>
    </w:p>
    <w:p w14:paraId="54836882">
      <w:pPr>
        <w:rPr>
          <w:b/>
          <w:sz w:val="21"/>
          <w:szCs w:val="21"/>
        </w:rPr>
      </w:pPr>
    </w:p>
    <w:p w14:paraId="436524F7">
      <w:pPr>
        <w:rPr>
          <w:b/>
          <w:sz w:val="21"/>
          <w:szCs w:val="21"/>
        </w:rPr>
      </w:pPr>
    </w:p>
    <w:p w14:paraId="27327ADB">
      <w:pPr>
        <w:rPr>
          <w:b/>
          <w:sz w:val="21"/>
          <w:szCs w:val="21"/>
        </w:rPr>
      </w:pPr>
    </w:p>
    <w:p w14:paraId="1261BEC5">
      <w:pPr>
        <w:rPr>
          <w:b/>
          <w:sz w:val="21"/>
          <w:szCs w:val="21"/>
        </w:rPr>
      </w:pPr>
    </w:p>
    <w:p w14:paraId="0F998106">
      <w:pPr>
        <w:rPr>
          <w:b/>
          <w:sz w:val="21"/>
          <w:szCs w:val="21"/>
        </w:rPr>
      </w:pPr>
    </w:p>
    <w:p w14:paraId="584F3BA9">
      <w:pPr>
        <w:rPr>
          <w:b/>
          <w:sz w:val="21"/>
          <w:szCs w:val="21"/>
        </w:rPr>
      </w:pPr>
    </w:p>
    <w:p w14:paraId="32EA036F">
      <w:pPr>
        <w:rPr>
          <w:b/>
          <w:sz w:val="21"/>
          <w:szCs w:val="21"/>
        </w:rPr>
      </w:pPr>
    </w:p>
    <w:p w14:paraId="2FBED14F">
      <w:pPr>
        <w:rPr>
          <w:b/>
          <w:sz w:val="21"/>
          <w:szCs w:val="21"/>
        </w:rPr>
      </w:pPr>
    </w:p>
    <w:p w14:paraId="2C49B8C0">
      <w:pPr>
        <w:pStyle w:val="6"/>
        <w:spacing w:line="520" w:lineRule="exact"/>
        <w:ind w:firstLine="210" w:firstLineChars="100"/>
        <w:rPr>
          <w:sz w:val="21"/>
          <w:szCs w:val="21"/>
        </w:rPr>
      </w:pPr>
    </w:p>
    <w:p w14:paraId="09F09D28">
      <w:pPr>
        <w:pStyle w:val="6"/>
        <w:spacing w:line="520" w:lineRule="exact"/>
        <w:ind w:firstLine="210" w:firstLineChars="100"/>
        <w:rPr>
          <w:sz w:val="21"/>
          <w:szCs w:val="21"/>
        </w:rPr>
      </w:pPr>
    </w:p>
    <w:p w14:paraId="02139343">
      <w:pPr>
        <w:pStyle w:val="6"/>
        <w:spacing w:line="520" w:lineRule="exact"/>
        <w:ind w:firstLine="210" w:firstLineChars="100"/>
        <w:rPr>
          <w:sz w:val="21"/>
          <w:szCs w:val="21"/>
        </w:rPr>
      </w:pPr>
    </w:p>
    <w:p w14:paraId="5BA6F9A5">
      <w:pPr>
        <w:pStyle w:val="6"/>
        <w:spacing w:line="520" w:lineRule="exact"/>
        <w:ind w:firstLine="210" w:firstLineChars="100"/>
        <w:rPr>
          <w:sz w:val="21"/>
          <w:szCs w:val="21"/>
        </w:rPr>
      </w:pPr>
    </w:p>
    <w:p w14:paraId="6AAC7AC4">
      <w:pPr>
        <w:pStyle w:val="6"/>
        <w:spacing w:line="520" w:lineRule="exact"/>
        <w:ind w:firstLine="210" w:firstLineChars="100"/>
        <w:rPr>
          <w:sz w:val="21"/>
          <w:szCs w:val="21"/>
        </w:rPr>
      </w:pPr>
    </w:p>
    <w:p w14:paraId="7D7C07D6">
      <w:pPr>
        <w:pStyle w:val="6"/>
        <w:spacing w:line="520" w:lineRule="exact"/>
        <w:ind w:firstLine="210" w:firstLineChars="100"/>
        <w:rPr>
          <w:sz w:val="21"/>
          <w:szCs w:val="21"/>
        </w:rPr>
      </w:pPr>
    </w:p>
    <w:p w14:paraId="20FC5D78">
      <w:pPr>
        <w:pStyle w:val="6"/>
        <w:spacing w:line="520" w:lineRule="exact"/>
        <w:ind w:firstLine="210" w:firstLineChars="100"/>
        <w:rPr>
          <w:sz w:val="21"/>
          <w:szCs w:val="21"/>
        </w:rPr>
      </w:pPr>
    </w:p>
    <w:p w14:paraId="71E1214D">
      <w:pPr>
        <w:pStyle w:val="6"/>
        <w:spacing w:line="520" w:lineRule="exact"/>
        <w:ind w:firstLine="210" w:firstLineChars="100"/>
        <w:rPr>
          <w:sz w:val="21"/>
          <w:szCs w:val="21"/>
        </w:rPr>
      </w:pPr>
    </w:p>
    <w:p w14:paraId="6AE20BF8">
      <w:pPr>
        <w:pStyle w:val="6"/>
        <w:spacing w:line="520" w:lineRule="exact"/>
        <w:ind w:firstLine="210" w:firstLineChars="100"/>
        <w:rPr>
          <w:sz w:val="21"/>
          <w:szCs w:val="21"/>
        </w:rPr>
      </w:pPr>
    </w:p>
    <w:p w14:paraId="59452513">
      <w:pPr>
        <w:pStyle w:val="6"/>
        <w:spacing w:line="520" w:lineRule="exact"/>
        <w:ind w:left="627" w:leftChars="285" w:firstLine="0" w:firstLineChars="0"/>
        <w:rPr>
          <w:sz w:val="21"/>
          <w:szCs w:val="21"/>
        </w:rPr>
      </w:pPr>
      <w:r>
        <w:rPr>
          <w:rFonts w:hint="eastAsia"/>
          <w:sz w:val="21"/>
          <w:szCs w:val="21"/>
          <w:lang w:val="en-US" w:eastAsia="zh-CN"/>
        </w:rPr>
        <w:t>供应商</w:t>
      </w:r>
      <w:r>
        <w:rPr>
          <w:sz w:val="21"/>
          <w:szCs w:val="21"/>
        </w:rPr>
        <w:t>(</w:t>
      </w:r>
      <w:r>
        <w:rPr>
          <w:rFonts w:hint="eastAsia"/>
          <w:sz w:val="21"/>
          <w:szCs w:val="21"/>
        </w:rPr>
        <w:t>公章签章</w:t>
      </w:r>
      <w:r>
        <w:rPr>
          <w:sz w:val="21"/>
          <w:szCs w:val="21"/>
        </w:rPr>
        <w:t xml:space="preserve">)： </w:t>
      </w:r>
    </w:p>
    <w:p w14:paraId="6977275E">
      <w:pPr>
        <w:pStyle w:val="6"/>
        <w:spacing w:line="520" w:lineRule="exact"/>
        <w:ind w:firstLine="630" w:firstLineChars="300"/>
        <w:rPr>
          <w:rFonts w:hint="eastAsia"/>
          <w:sz w:val="21"/>
          <w:szCs w:val="21"/>
          <w:lang w:eastAsia="zh-CN"/>
        </w:rPr>
      </w:pPr>
      <w:r>
        <w:rPr>
          <w:rFonts w:hint="eastAsia"/>
          <w:sz w:val="21"/>
          <w:szCs w:val="21"/>
          <w:lang w:eastAsia="zh-CN"/>
        </w:rPr>
        <w:t>法定代表人(</w:t>
      </w:r>
      <w:r>
        <w:rPr>
          <w:rFonts w:hint="eastAsia"/>
          <w:sz w:val="21"/>
          <w:szCs w:val="20"/>
          <w:lang w:eastAsia="zh-CN"/>
        </w:rPr>
        <w:t>法定代表人签章</w:t>
      </w:r>
      <w:r>
        <w:rPr>
          <w:rFonts w:hint="eastAsia"/>
          <w:sz w:val="21"/>
          <w:szCs w:val="21"/>
          <w:lang w:eastAsia="zh-CN"/>
        </w:rPr>
        <w:t>)：</w:t>
      </w:r>
    </w:p>
    <w:p w14:paraId="44A22633">
      <w:pPr>
        <w:pStyle w:val="6"/>
        <w:spacing w:line="520" w:lineRule="exact"/>
        <w:ind w:firstLine="630" w:firstLineChars="300"/>
        <w:rPr>
          <w:spacing w:val="-17"/>
          <w:sz w:val="21"/>
          <w:szCs w:val="21"/>
          <w:lang w:eastAsia="zh-CN"/>
        </w:rPr>
      </w:pPr>
      <w:r>
        <w:rPr>
          <w:sz w:val="21"/>
          <w:szCs w:val="21"/>
          <w:lang w:eastAsia="zh-CN"/>
        </w:rPr>
        <w:t>日期：</w:t>
      </w:r>
      <w:r>
        <w:rPr>
          <w:rFonts w:hint="eastAsia"/>
          <w:sz w:val="21"/>
          <w:szCs w:val="21"/>
          <w:lang w:eastAsia="zh-CN"/>
        </w:rPr>
        <w:t xml:space="preserve"> </w:t>
      </w:r>
      <w:r>
        <w:rPr>
          <w:spacing w:val="-60"/>
          <w:sz w:val="21"/>
          <w:szCs w:val="21"/>
          <w:lang w:eastAsia="zh-CN"/>
        </w:rPr>
        <w:t xml:space="preserve"> </w:t>
      </w:r>
      <w:r>
        <w:rPr>
          <w:rFonts w:hint="eastAsia"/>
          <w:spacing w:val="-60"/>
          <w:sz w:val="21"/>
          <w:szCs w:val="21"/>
          <w:lang w:eastAsia="zh-CN"/>
        </w:rPr>
        <w:t xml:space="preserve">  </w:t>
      </w:r>
      <w:r>
        <w:rPr>
          <w:sz w:val="21"/>
          <w:szCs w:val="21"/>
          <w:lang w:eastAsia="zh-CN"/>
        </w:rPr>
        <w:t>年</w:t>
      </w:r>
      <w:r>
        <w:rPr>
          <w:rFonts w:hint="eastAsia"/>
          <w:sz w:val="21"/>
          <w:szCs w:val="21"/>
          <w:lang w:eastAsia="zh-CN"/>
        </w:rPr>
        <w:t xml:space="preserve">  </w:t>
      </w:r>
      <w:r>
        <w:rPr>
          <w:sz w:val="21"/>
          <w:szCs w:val="21"/>
          <w:lang w:eastAsia="zh-CN"/>
        </w:rPr>
        <w:t>月</w:t>
      </w:r>
      <w:r>
        <w:rPr>
          <w:rFonts w:hint="eastAsia"/>
          <w:sz w:val="21"/>
          <w:szCs w:val="21"/>
          <w:lang w:eastAsia="zh-CN"/>
        </w:rPr>
        <w:t xml:space="preserve">  </w:t>
      </w:r>
      <w:r>
        <w:rPr>
          <w:spacing w:val="-17"/>
          <w:sz w:val="21"/>
          <w:szCs w:val="21"/>
          <w:lang w:eastAsia="zh-CN"/>
        </w:rPr>
        <w:t>日</w:t>
      </w:r>
    </w:p>
    <w:p w14:paraId="776C1635">
      <w:pPr>
        <w:pStyle w:val="5"/>
        <w:numPr>
          <w:ilvl w:val="0"/>
          <w:numId w:val="0"/>
        </w:numPr>
        <w:tabs>
          <w:tab w:val="left" w:pos="337"/>
        </w:tabs>
        <w:spacing w:line="360" w:lineRule="auto"/>
        <w:ind w:leftChars="0"/>
        <w:jc w:val="center"/>
        <w:rPr>
          <w:rFonts w:hint="default" w:ascii="宋体" w:hAnsi="宋体" w:eastAsia="宋体" w:cs="宋体"/>
          <w:sz w:val="24"/>
          <w:szCs w:val="24"/>
          <w:lang w:val="en-US" w:eastAsia="zh-CN"/>
        </w:rPr>
      </w:pPr>
      <w:r>
        <w:rPr>
          <w:spacing w:val="-17"/>
          <w:sz w:val="21"/>
          <w:szCs w:val="21"/>
          <w:lang w:eastAsia="zh-CN"/>
        </w:rPr>
        <w:br w:type="page"/>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分项报价表</w:t>
      </w:r>
    </w:p>
    <w:tbl>
      <w:tblPr>
        <w:tblStyle w:val="16"/>
        <w:tblW w:w="97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65"/>
        <w:gridCol w:w="1155"/>
        <w:gridCol w:w="1170"/>
        <w:gridCol w:w="1170"/>
        <w:gridCol w:w="2640"/>
        <w:gridCol w:w="2250"/>
      </w:tblGrid>
      <w:tr w14:paraId="71403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30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95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面积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要求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EB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月单价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(元/m²)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51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合计(元)      </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1F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功能要求</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1A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参考标准</w:t>
            </w:r>
          </w:p>
        </w:tc>
      </w:tr>
      <w:tr w14:paraId="4F4C3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A13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业务用房</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CF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 m²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4B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D5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37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BE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r>
      <w:tr w14:paraId="16D3E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C9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训练场地</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87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 m²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11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42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0B1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 xml:space="preserve"> </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436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r>
      <w:tr w14:paraId="43658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B9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物资仓库</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FD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 m²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7F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0B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B1792">
            <w:pPr>
              <w:keepNext w:val="0"/>
              <w:keepLines w:val="0"/>
              <w:widowControl/>
              <w:suppressLineNumbers w:val="0"/>
              <w:ind w:firstLineChars="20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 xml:space="preserve"> </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DF3A">
            <w:pPr>
              <w:keepNext w:val="0"/>
              <w:keepLines w:val="0"/>
              <w:widowControl/>
              <w:suppressLineNumbers w:val="0"/>
              <w:ind w:firstLineChars="200"/>
              <w:jc w:val="center"/>
              <w:textAlignment w:val="center"/>
              <w:rPr>
                <w:rFonts w:hint="default" w:ascii="宋体" w:hAnsi="宋体" w:eastAsia="宋体" w:cs="宋体"/>
                <w:i w:val="0"/>
                <w:iCs w:val="0"/>
                <w:color w:val="000000"/>
                <w:sz w:val="21"/>
                <w:szCs w:val="21"/>
                <w:u w:val="none"/>
                <w:lang w:val="en-US"/>
              </w:rPr>
            </w:pPr>
          </w:p>
        </w:tc>
      </w:tr>
      <w:tr w14:paraId="2855E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CCC7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6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630314">
            <w:pPr>
              <w:keepNext w:val="0"/>
              <w:keepLines w:val="0"/>
              <w:widowControl/>
              <w:suppressLineNumbers w:val="0"/>
              <w:ind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元/月X12=      元/年</w:t>
            </w:r>
          </w:p>
        </w:tc>
      </w:tr>
    </w:tbl>
    <w:p w14:paraId="079FEC7D">
      <w:pPr>
        <w:pStyle w:val="6"/>
        <w:spacing w:line="520" w:lineRule="exact"/>
        <w:ind w:left="627" w:leftChars="285" w:firstLine="0" w:firstLineChars="0"/>
        <w:rPr>
          <w:rFonts w:hint="eastAsia"/>
          <w:sz w:val="21"/>
          <w:szCs w:val="21"/>
          <w:lang w:val="en-US" w:eastAsia="zh-CN"/>
        </w:rPr>
      </w:pPr>
    </w:p>
    <w:p w14:paraId="68BBA139">
      <w:pPr>
        <w:pStyle w:val="6"/>
        <w:spacing w:line="520" w:lineRule="exact"/>
        <w:ind w:left="627" w:leftChars="285" w:firstLine="0" w:firstLineChars="0"/>
        <w:rPr>
          <w:sz w:val="21"/>
          <w:szCs w:val="21"/>
        </w:rPr>
      </w:pPr>
      <w:r>
        <w:rPr>
          <w:rFonts w:hint="eastAsia"/>
          <w:sz w:val="21"/>
          <w:szCs w:val="21"/>
          <w:lang w:val="en-US" w:eastAsia="zh-CN"/>
        </w:rPr>
        <w:t>供应商</w:t>
      </w:r>
      <w:r>
        <w:rPr>
          <w:sz w:val="21"/>
          <w:szCs w:val="21"/>
        </w:rPr>
        <w:t>(</w:t>
      </w:r>
      <w:r>
        <w:rPr>
          <w:rFonts w:hint="eastAsia"/>
          <w:sz w:val="21"/>
          <w:szCs w:val="21"/>
        </w:rPr>
        <w:t>公章签章</w:t>
      </w:r>
      <w:r>
        <w:rPr>
          <w:sz w:val="21"/>
          <w:szCs w:val="21"/>
        </w:rPr>
        <w:t xml:space="preserve">)： </w:t>
      </w:r>
    </w:p>
    <w:p w14:paraId="0474466C">
      <w:pPr>
        <w:pStyle w:val="6"/>
        <w:spacing w:line="520" w:lineRule="exact"/>
        <w:ind w:firstLine="630" w:firstLineChars="300"/>
        <w:rPr>
          <w:rFonts w:hint="eastAsia"/>
          <w:sz w:val="21"/>
          <w:szCs w:val="21"/>
          <w:lang w:eastAsia="zh-CN"/>
        </w:rPr>
      </w:pPr>
      <w:r>
        <w:rPr>
          <w:rFonts w:hint="eastAsia"/>
          <w:sz w:val="21"/>
          <w:szCs w:val="21"/>
          <w:lang w:eastAsia="zh-CN"/>
        </w:rPr>
        <w:t>法定代表人(</w:t>
      </w:r>
      <w:r>
        <w:rPr>
          <w:rFonts w:hint="eastAsia"/>
          <w:sz w:val="21"/>
          <w:szCs w:val="20"/>
          <w:lang w:eastAsia="zh-CN"/>
        </w:rPr>
        <w:t>法定代表人签章</w:t>
      </w:r>
      <w:r>
        <w:rPr>
          <w:rFonts w:hint="eastAsia"/>
          <w:sz w:val="21"/>
          <w:szCs w:val="21"/>
          <w:lang w:eastAsia="zh-CN"/>
        </w:rPr>
        <w:t>)：</w:t>
      </w:r>
    </w:p>
    <w:p w14:paraId="30F7F6FC">
      <w:pPr>
        <w:pStyle w:val="6"/>
        <w:spacing w:line="520" w:lineRule="exact"/>
        <w:ind w:firstLine="630" w:firstLineChars="300"/>
        <w:rPr>
          <w:spacing w:val="-17"/>
          <w:sz w:val="21"/>
          <w:szCs w:val="21"/>
          <w:lang w:eastAsia="zh-CN"/>
        </w:rPr>
      </w:pPr>
      <w:r>
        <w:rPr>
          <w:sz w:val="21"/>
          <w:szCs w:val="21"/>
          <w:lang w:eastAsia="zh-CN"/>
        </w:rPr>
        <w:t>日期：</w:t>
      </w:r>
      <w:r>
        <w:rPr>
          <w:rFonts w:hint="eastAsia"/>
          <w:sz w:val="21"/>
          <w:szCs w:val="21"/>
          <w:lang w:eastAsia="zh-CN"/>
        </w:rPr>
        <w:t xml:space="preserve"> </w:t>
      </w:r>
      <w:r>
        <w:rPr>
          <w:spacing w:val="-60"/>
          <w:sz w:val="21"/>
          <w:szCs w:val="21"/>
          <w:lang w:eastAsia="zh-CN"/>
        </w:rPr>
        <w:t xml:space="preserve"> </w:t>
      </w:r>
      <w:r>
        <w:rPr>
          <w:rFonts w:hint="eastAsia"/>
          <w:spacing w:val="-60"/>
          <w:sz w:val="21"/>
          <w:szCs w:val="21"/>
          <w:lang w:eastAsia="zh-CN"/>
        </w:rPr>
        <w:t xml:space="preserve">  </w:t>
      </w:r>
      <w:r>
        <w:rPr>
          <w:sz w:val="21"/>
          <w:szCs w:val="21"/>
          <w:lang w:eastAsia="zh-CN"/>
        </w:rPr>
        <w:t>年</w:t>
      </w:r>
      <w:r>
        <w:rPr>
          <w:rFonts w:hint="eastAsia"/>
          <w:sz w:val="21"/>
          <w:szCs w:val="21"/>
          <w:lang w:eastAsia="zh-CN"/>
        </w:rPr>
        <w:t xml:space="preserve">  </w:t>
      </w:r>
      <w:r>
        <w:rPr>
          <w:sz w:val="21"/>
          <w:szCs w:val="21"/>
          <w:lang w:eastAsia="zh-CN"/>
        </w:rPr>
        <w:t>月</w:t>
      </w:r>
      <w:r>
        <w:rPr>
          <w:rFonts w:hint="eastAsia"/>
          <w:sz w:val="21"/>
          <w:szCs w:val="21"/>
          <w:lang w:eastAsia="zh-CN"/>
        </w:rPr>
        <w:t xml:space="preserve">  </w:t>
      </w:r>
      <w:r>
        <w:rPr>
          <w:spacing w:val="-17"/>
          <w:sz w:val="21"/>
          <w:szCs w:val="21"/>
          <w:lang w:eastAsia="zh-CN"/>
        </w:rPr>
        <w:t>日</w:t>
      </w:r>
    </w:p>
    <w:p w14:paraId="6D6753FF">
      <w:pPr>
        <w:pStyle w:val="5"/>
        <w:numPr>
          <w:ilvl w:val="0"/>
          <w:numId w:val="0"/>
        </w:numPr>
        <w:tabs>
          <w:tab w:val="left" w:pos="337"/>
        </w:tabs>
        <w:spacing w:line="360" w:lineRule="auto"/>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77F05148">
      <w:pPr>
        <w:pStyle w:val="5"/>
        <w:tabs>
          <w:tab w:val="left" w:pos="337"/>
        </w:tabs>
        <w:ind w:left="0" w:firstLine="0"/>
        <w:jc w:val="center"/>
        <w:rPr>
          <w:sz w:val="21"/>
          <w:szCs w:val="21"/>
          <w:lang w:eastAsia="zh-CN"/>
        </w:rPr>
      </w:pPr>
      <w:r>
        <w:rPr>
          <w:rFonts w:hint="eastAsia"/>
          <w:spacing w:val="-17"/>
          <w:sz w:val="21"/>
          <w:szCs w:val="21"/>
          <w:lang w:val="en-US" w:eastAsia="zh-CN"/>
        </w:rPr>
        <w:t>三</w:t>
      </w:r>
      <w:r>
        <w:rPr>
          <w:rFonts w:hint="eastAsia"/>
          <w:sz w:val="24"/>
          <w:szCs w:val="24"/>
          <w:lang w:eastAsia="zh-CN"/>
        </w:rPr>
        <w:t>、法</w:t>
      </w:r>
      <w:r>
        <w:rPr>
          <w:sz w:val="24"/>
          <w:szCs w:val="24"/>
          <w:lang w:eastAsia="zh-CN"/>
        </w:rPr>
        <w:t>定代表人身份证明书</w:t>
      </w:r>
    </w:p>
    <w:p w14:paraId="42801F15">
      <w:pPr>
        <w:spacing w:line="520" w:lineRule="exact"/>
        <w:ind w:firstLine="420" w:firstLineChars="200"/>
        <w:rPr>
          <w:sz w:val="21"/>
          <w:szCs w:val="21"/>
          <w:u w:val="single"/>
          <w:lang w:eastAsia="zh-CN"/>
        </w:rPr>
      </w:pPr>
      <w:r>
        <w:rPr>
          <w:sz w:val="21"/>
          <w:szCs w:val="21"/>
          <w:lang w:eastAsia="zh-CN"/>
        </w:rPr>
        <w:t>单位名称</w:t>
      </w:r>
      <w:r>
        <w:rPr>
          <w:rFonts w:hint="eastAsia"/>
          <w:sz w:val="21"/>
          <w:szCs w:val="21"/>
          <w:lang w:eastAsia="zh-CN"/>
        </w:rPr>
        <w:t>：</w:t>
      </w:r>
      <w:r>
        <w:rPr>
          <w:rFonts w:hint="eastAsia"/>
          <w:sz w:val="21"/>
          <w:szCs w:val="21"/>
          <w:u w:val="single"/>
          <w:lang w:eastAsia="zh-CN"/>
        </w:rPr>
        <w:t xml:space="preserve">             </w:t>
      </w:r>
    </w:p>
    <w:p w14:paraId="063F818B">
      <w:pPr>
        <w:spacing w:line="520" w:lineRule="exact"/>
        <w:ind w:firstLine="420" w:firstLineChars="200"/>
        <w:rPr>
          <w:sz w:val="21"/>
          <w:szCs w:val="21"/>
          <w:lang w:eastAsia="zh-CN"/>
        </w:rPr>
      </w:pPr>
      <w:r>
        <w:rPr>
          <w:sz w:val="21"/>
          <w:szCs w:val="21"/>
          <w:lang w:eastAsia="zh-CN"/>
        </w:rPr>
        <w:t>单位性质：</w:t>
      </w:r>
      <w:r>
        <w:rPr>
          <w:rFonts w:hint="eastAsia"/>
          <w:sz w:val="21"/>
          <w:szCs w:val="21"/>
          <w:u w:val="single"/>
          <w:lang w:eastAsia="zh-CN"/>
        </w:rPr>
        <w:t xml:space="preserve">              </w:t>
      </w:r>
      <w:r>
        <w:rPr>
          <w:sz w:val="21"/>
          <w:szCs w:val="21"/>
          <w:lang w:eastAsia="zh-CN"/>
        </w:rPr>
        <w:t xml:space="preserve"> </w:t>
      </w:r>
    </w:p>
    <w:p w14:paraId="1391F5A4">
      <w:pPr>
        <w:spacing w:line="520" w:lineRule="exact"/>
        <w:ind w:firstLine="420" w:firstLineChars="200"/>
        <w:rPr>
          <w:sz w:val="21"/>
          <w:szCs w:val="21"/>
          <w:u w:val="single"/>
          <w:lang w:eastAsia="zh-CN"/>
        </w:rPr>
      </w:pPr>
      <w:r>
        <w:rPr>
          <w:sz w:val="21"/>
          <w:szCs w:val="21"/>
          <w:lang w:eastAsia="zh-CN"/>
        </w:rPr>
        <w:t xml:space="preserve">地 址： </w:t>
      </w:r>
      <w:r>
        <w:rPr>
          <w:rFonts w:hint="eastAsia"/>
          <w:sz w:val="21"/>
          <w:szCs w:val="21"/>
          <w:u w:val="single"/>
          <w:lang w:eastAsia="zh-CN"/>
        </w:rPr>
        <w:t xml:space="preserve">               </w:t>
      </w:r>
    </w:p>
    <w:p w14:paraId="230FCED6">
      <w:pPr>
        <w:spacing w:line="520" w:lineRule="exact"/>
        <w:ind w:firstLine="420" w:firstLineChars="200"/>
        <w:rPr>
          <w:sz w:val="21"/>
          <w:szCs w:val="21"/>
          <w:lang w:eastAsia="zh-CN"/>
        </w:rPr>
      </w:pPr>
      <w:r>
        <w:rPr>
          <w:sz w:val="21"/>
          <w:szCs w:val="21"/>
          <w:lang w:eastAsia="zh-CN"/>
        </w:rPr>
        <w:t>成立时间：</w:t>
      </w:r>
      <w:r>
        <w:rPr>
          <w:sz w:val="21"/>
          <w:szCs w:val="21"/>
          <w:u w:val="single"/>
          <w:lang w:eastAsia="zh-CN"/>
        </w:rPr>
        <w:t xml:space="preserve"> </w:t>
      </w:r>
      <w:r>
        <w:rPr>
          <w:rFonts w:hint="eastAsia"/>
          <w:sz w:val="21"/>
          <w:szCs w:val="21"/>
          <w:u w:val="single"/>
          <w:lang w:eastAsia="zh-CN"/>
        </w:rPr>
        <w:t xml:space="preserve">   </w:t>
      </w:r>
      <w:r>
        <w:rPr>
          <w:sz w:val="21"/>
          <w:szCs w:val="21"/>
          <w:lang w:eastAsia="zh-CN"/>
        </w:rPr>
        <w:t>年</w:t>
      </w:r>
      <w:r>
        <w:rPr>
          <w:sz w:val="21"/>
          <w:szCs w:val="21"/>
          <w:u w:val="single"/>
          <w:lang w:eastAsia="zh-CN"/>
        </w:rPr>
        <w:t xml:space="preserve"> </w:t>
      </w:r>
      <w:r>
        <w:rPr>
          <w:sz w:val="21"/>
          <w:szCs w:val="21"/>
          <w:u w:val="single"/>
          <w:lang w:eastAsia="zh-CN"/>
        </w:rPr>
        <w:tab/>
      </w:r>
      <w:r>
        <w:rPr>
          <w:sz w:val="21"/>
          <w:szCs w:val="21"/>
          <w:lang w:eastAsia="zh-CN"/>
        </w:rPr>
        <w:t>月</w:t>
      </w:r>
      <w:r>
        <w:rPr>
          <w:sz w:val="21"/>
          <w:szCs w:val="21"/>
          <w:u w:val="single"/>
          <w:lang w:eastAsia="zh-CN"/>
        </w:rPr>
        <w:t xml:space="preserve"> </w:t>
      </w:r>
      <w:r>
        <w:rPr>
          <w:sz w:val="21"/>
          <w:szCs w:val="21"/>
          <w:u w:val="single"/>
          <w:lang w:eastAsia="zh-CN"/>
        </w:rPr>
        <w:tab/>
      </w:r>
      <w:r>
        <w:rPr>
          <w:rFonts w:hint="eastAsia"/>
          <w:sz w:val="21"/>
          <w:szCs w:val="21"/>
          <w:u w:val="single"/>
          <w:lang w:eastAsia="zh-CN"/>
        </w:rPr>
        <w:t xml:space="preserve">  </w:t>
      </w:r>
      <w:r>
        <w:rPr>
          <w:sz w:val="21"/>
          <w:szCs w:val="21"/>
          <w:lang w:eastAsia="zh-CN"/>
        </w:rPr>
        <w:t>日</w:t>
      </w:r>
    </w:p>
    <w:p w14:paraId="4CB11B9A">
      <w:pPr>
        <w:spacing w:line="520" w:lineRule="exact"/>
        <w:ind w:firstLine="420" w:firstLineChars="200"/>
        <w:rPr>
          <w:sz w:val="21"/>
          <w:szCs w:val="21"/>
          <w:u w:val="single"/>
          <w:lang w:eastAsia="zh-CN"/>
        </w:rPr>
      </w:pPr>
      <w:r>
        <w:rPr>
          <w:sz w:val="21"/>
          <w:szCs w:val="21"/>
          <w:lang w:eastAsia="zh-CN"/>
        </w:rPr>
        <w:t>经营期限：</w:t>
      </w:r>
      <w:r>
        <w:rPr>
          <w:rFonts w:hint="eastAsia"/>
          <w:sz w:val="21"/>
          <w:szCs w:val="21"/>
          <w:u w:val="single"/>
          <w:lang w:eastAsia="zh-CN"/>
        </w:rPr>
        <w:t xml:space="preserve">          </w:t>
      </w:r>
      <w:r>
        <w:rPr>
          <w:sz w:val="21"/>
          <w:szCs w:val="21"/>
          <w:lang w:eastAsia="zh-CN"/>
        </w:rPr>
        <w:t xml:space="preserve"> </w:t>
      </w:r>
      <w:r>
        <w:rPr>
          <w:sz w:val="21"/>
          <w:szCs w:val="21"/>
          <w:lang w:eastAsia="zh-CN"/>
        </w:rPr>
        <w:tab/>
      </w:r>
    </w:p>
    <w:p w14:paraId="546CCB71">
      <w:pPr>
        <w:spacing w:line="520" w:lineRule="exact"/>
        <w:ind w:firstLine="420" w:firstLineChars="200"/>
        <w:rPr>
          <w:sz w:val="21"/>
          <w:szCs w:val="21"/>
          <w:lang w:eastAsia="zh-CN"/>
        </w:rPr>
      </w:pPr>
      <w:r>
        <w:rPr>
          <w:sz w:val="21"/>
          <w:szCs w:val="21"/>
          <w:lang w:eastAsia="zh-CN"/>
        </w:rPr>
        <w:t>姓 名：</w:t>
      </w:r>
      <w:r>
        <w:rPr>
          <w:sz w:val="21"/>
          <w:szCs w:val="21"/>
          <w:u w:val="single"/>
          <w:lang w:eastAsia="zh-CN"/>
        </w:rPr>
        <w:t xml:space="preserve"> </w:t>
      </w:r>
      <w:r>
        <w:rPr>
          <w:sz w:val="21"/>
          <w:szCs w:val="21"/>
          <w:u w:val="single"/>
          <w:lang w:eastAsia="zh-CN"/>
        </w:rPr>
        <w:tab/>
      </w:r>
      <w:r>
        <w:rPr>
          <w:sz w:val="21"/>
          <w:szCs w:val="21"/>
          <w:lang w:eastAsia="zh-CN"/>
        </w:rPr>
        <w:t>性别：</w:t>
      </w:r>
      <w:r>
        <w:rPr>
          <w:sz w:val="21"/>
          <w:szCs w:val="21"/>
          <w:u w:val="single"/>
          <w:lang w:eastAsia="zh-CN"/>
        </w:rPr>
        <w:t xml:space="preserve"> </w:t>
      </w:r>
      <w:r>
        <w:rPr>
          <w:rFonts w:hint="eastAsia"/>
          <w:sz w:val="21"/>
          <w:szCs w:val="21"/>
          <w:u w:val="single"/>
          <w:lang w:eastAsia="zh-CN"/>
        </w:rPr>
        <w:t xml:space="preserve">  </w:t>
      </w:r>
      <w:r>
        <w:rPr>
          <w:sz w:val="21"/>
          <w:szCs w:val="21"/>
          <w:u w:val="single"/>
          <w:lang w:eastAsia="zh-CN"/>
        </w:rPr>
        <w:tab/>
      </w:r>
      <w:r>
        <w:rPr>
          <w:sz w:val="21"/>
          <w:szCs w:val="21"/>
          <w:lang w:eastAsia="zh-CN"/>
        </w:rPr>
        <w:t>年龄：</w:t>
      </w:r>
      <w:r>
        <w:rPr>
          <w:sz w:val="21"/>
          <w:szCs w:val="21"/>
          <w:u w:val="single"/>
          <w:lang w:eastAsia="zh-CN"/>
        </w:rPr>
        <w:t xml:space="preserve"> </w:t>
      </w:r>
      <w:r>
        <w:rPr>
          <w:rFonts w:hint="eastAsia"/>
          <w:sz w:val="21"/>
          <w:szCs w:val="21"/>
          <w:u w:val="single"/>
          <w:lang w:eastAsia="zh-CN"/>
        </w:rPr>
        <w:t xml:space="preserve">  </w:t>
      </w:r>
      <w:r>
        <w:rPr>
          <w:sz w:val="21"/>
          <w:szCs w:val="21"/>
          <w:u w:val="single"/>
          <w:lang w:eastAsia="zh-CN"/>
        </w:rPr>
        <w:tab/>
      </w:r>
      <w:r>
        <w:rPr>
          <w:sz w:val="21"/>
          <w:szCs w:val="21"/>
          <w:lang w:eastAsia="zh-CN"/>
        </w:rPr>
        <w:t>职务：</w:t>
      </w:r>
      <w:r>
        <w:rPr>
          <w:sz w:val="21"/>
          <w:szCs w:val="21"/>
          <w:u w:val="single"/>
          <w:lang w:eastAsia="zh-CN"/>
        </w:rPr>
        <w:t xml:space="preserve"> </w:t>
      </w:r>
      <w:r>
        <w:rPr>
          <w:rFonts w:hint="eastAsia"/>
          <w:sz w:val="21"/>
          <w:szCs w:val="21"/>
          <w:u w:val="single"/>
          <w:lang w:eastAsia="zh-CN"/>
        </w:rPr>
        <w:t xml:space="preserve">  </w:t>
      </w:r>
      <w:r>
        <w:rPr>
          <w:sz w:val="21"/>
          <w:szCs w:val="21"/>
          <w:u w:val="single"/>
          <w:lang w:eastAsia="zh-CN"/>
        </w:rPr>
        <w:tab/>
      </w:r>
      <w:r>
        <w:rPr>
          <w:sz w:val="21"/>
          <w:szCs w:val="21"/>
          <w:lang w:eastAsia="zh-CN"/>
        </w:rPr>
        <w:t>系</w:t>
      </w:r>
      <w:r>
        <w:rPr>
          <w:rFonts w:hint="eastAsia"/>
          <w:sz w:val="21"/>
          <w:szCs w:val="21"/>
          <w:u w:val="single"/>
          <w:lang w:eastAsia="zh-CN"/>
        </w:rPr>
        <w:t xml:space="preserve">    </w:t>
      </w:r>
      <w:r>
        <w:rPr>
          <w:sz w:val="21"/>
          <w:szCs w:val="21"/>
          <w:lang w:eastAsia="zh-CN"/>
        </w:rPr>
        <w:t>（供应商单位名称）的法定代表人。</w:t>
      </w:r>
    </w:p>
    <w:p w14:paraId="330B2CAF">
      <w:pPr>
        <w:spacing w:line="520" w:lineRule="exact"/>
        <w:ind w:firstLine="420" w:firstLineChars="200"/>
        <w:rPr>
          <w:sz w:val="21"/>
          <w:szCs w:val="21"/>
          <w:lang w:eastAsia="zh-CN"/>
        </w:rPr>
      </w:pPr>
      <w:r>
        <w:rPr>
          <w:sz w:val="21"/>
          <w:szCs w:val="21"/>
          <w:lang w:eastAsia="zh-CN"/>
        </w:rPr>
        <w:t>特此证明。</w:t>
      </w:r>
    </w:p>
    <w:p w14:paraId="1FC20AF3">
      <w:pPr>
        <w:pStyle w:val="6"/>
        <w:spacing w:line="520" w:lineRule="exact"/>
        <w:ind w:firstLine="420" w:firstLineChars="200"/>
        <w:rPr>
          <w:sz w:val="21"/>
          <w:szCs w:val="21"/>
          <w:lang w:eastAsia="zh-CN"/>
        </w:rPr>
      </w:pPr>
    </w:p>
    <w:p w14:paraId="57E71222">
      <w:pPr>
        <w:pStyle w:val="6"/>
        <w:rPr>
          <w:rFonts w:hint="eastAsia"/>
          <w:sz w:val="21"/>
          <w:szCs w:val="21"/>
          <w:lang w:eastAsia="zh-CN"/>
        </w:rPr>
      </w:pPr>
      <w:r>
        <w:rPr>
          <w:rFonts w:hint="eastAsia"/>
          <w:sz w:val="21"/>
          <w:szCs w:val="21"/>
          <w:lang w:eastAsia="zh-CN"/>
        </w:rPr>
        <w:t xml:space="preserve">    供应商（公章签章）：</w:t>
      </w:r>
    </w:p>
    <w:p w14:paraId="2FDA9EDA">
      <w:pPr>
        <w:ind w:firstLine="420" w:firstLineChars="200"/>
        <w:rPr>
          <w:sz w:val="21"/>
          <w:szCs w:val="21"/>
          <w:lang w:eastAsia="zh-CN"/>
        </w:rPr>
      </w:pPr>
      <w:r>
        <w:rPr>
          <w:rFonts w:hint="eastAsia"/>
          <w:sz w:val="21"/>
          <w:szCs w:val="21"/>
          <w:lang w:eastAsia="zh-CN"/>
        </w:rPr>
        <w:t>日  期：   年    月   日</w:t>
      </w:r>
    </w:p>
    <w:p w14:paraId="59C66ACB">
      <w:pPr>
        <w:pStyle w:val="6"/>
        <w:spacing w:line="306" w:lineRule="exact"/>
        <w:ind w:firstLine="1470" w:firstLineChars="700"/>
        <w:rPr>
          <w:lang w:eastAsia="zh-CN"/>
        </w:rPr>
      </w:pPr>
      <w:r>
        <w:rPr>
          <w:sz w:val="21"/>
          <w:szCs w:val="21"/>
          <w:lang w:eastAsia="zh-CN"/>
        </w:rPr>
        <w:t>（后附法定代表人身份证正反面扫描件）</w:t>
      </w:r>
    </w:p>
    <w:p w14:paraId="0084B9ED">
      <w:pPr>
        <w:pStyle w:val="3"/>
        <w:jc w:val="center"/>
        <w:rPr>
          <w:rFonts w:hAnsi="宋体"/>
          <w:lang w:eastAsia="zh-CN"/>
        </w:rPr>
      </w:pPr>
      <w:r>
        <w:rPr>
          <w:lang w:eastAsia="zh-CN"/>
        </w:rPr>
        <w:br w:type="page"/>
      </w:r>
      <w:r>
        <w:rPr>
          <w:rFonts w:hint="eastAsia"/>
          <w:sz w:val="24"/>
          <w:szCs w:val="24"/>
          <w:lang w:val="en-US" w:eastAsia="zh-CN"/>
        </w:rPr>
        <w:t>四</w:t>
      </w:r>
      <w:r>
        <w:rPr>
          <w:rFonts w:hint="eastAsia"/>
          <w:sz w:val="24"/>
          <w:szCs w:val="24"/>
          <w:lang w:eastAsia="zh-CN"/>
        </w:rPr>
        <w:t>、</w:t>
      </w:r>
      <w:r>
        <w:rPr>
          <w:rFonts w:hint="eastAsia" w:hAnsi="宋体"/>
          <w:sz w:val="24"/>
          <w:szCs w:val="24"/>
          <w:lang w:eastAsia="zh-CN"/>
        </w:rPr>
        <w:t>法人授权委托书</w:t>
      </w:r>
    </w:p>
    <w:p w14:paraId="28C263C6">
      <w:pPr>
        <w:spacing w:line="360" w:lineRule="auto"/>
        <w:ind w:firstLine="480" w:firstLineChars="200"/>
        <w:rPr>
          <w:sz w:val="24"/>
          <w:szCs w:val="24"/>
          <w:lang w:eastAsia="zh-CN"/>
        </w:rPr>
      </w:pPr>
    </w:p>
    <w:p w14:paraId="712429FF">
      <w:pPr>
        <w:spacing w:line="520" w:lineRule="exact"/>
        <w:ind w:firstLine="420" w:firstLineChars="200"/>
        <w:rPr>
          <w:sz w:val="21"/>
          <w:szCs w:val="21"/>
          <w:lang w:eastAsia="zh-CN"/>
        </w:rPr>
      </w:pPr>
      <w:r>
        <w:rPr>
          <w:rFonts w:hint="eastAsia"/>
          <w:sz w:val="21"/>
          <w:szCs w:val="21"/>
          <w:lang w:eastAsia="zh-CN"/>
        </w:rPr>
        <w:t>本人</w:t>
      </w:r>
      <w:r>
        <w:rPr>
          <w:rFonts w:hint="eastAsia"/>
          <w:sz w:val="21"/>
          <w:szCs w:val="21"/>
          <w:u w:val="single"/>
          <w:lang w:eastAsia="zh-CN"/>
        </w:rPr>
        <w:t xml:space="preserve">       </w:t>
      </w:r>
      <w:r>
        <w:rPr>
          <w:rFonts w:hint="eastAsia"/>
          <w:sz w:val="21"/>
          <w:szCs w:val="21"/>
          <w:lang w:eastAsia="zh-CN"/>
        </w:rPr>
        <w:t>（姓名）系</w:t>
      </w:r>
      <w:r>
        <w:rPr>
          <w:rFonts w:hint="eastAsia"/>
          <w:sz w:val="21"/>
          <w:szCs w:val="21"/>
          <w:u w:val="single"/>
          <w:lang w:eastAsia="zh-CN"/>
        </w:rPr>
        <w:t xml:space="preserve">      </w:t>
      </w:r>
      <w:r>
        <w:rPr>
          <w:rFonts w:hint="eastAsia"/>
          <w:sz w:val="21"/>
          <w:szCs w:val="21"/>
          <w:lang w:eastAsia="zh-CN"/>
        </w:rPr>
        <w:t>（</w:t>
      </w:r>
      <w:r>
        <w:rPr>
          <w:rFonts w:hint="eastAsia"/>
          <w:sz w:val="21"/>
          <w:szCs w:val="21"/>
          <w:lang w:val="en-US" w:eastAsia="zh-CN"/>
        </w:rPr>
        <w:t>供应商</w:t>
      </w:r>
      <w:r>
        <w:rPr>
          <w:rFonts w:hint="eastAsia"/>
          <w:sz w:val="21"/>
          <w:szCs w:val="21"/>
          <w:lang w:eastAsia="zh-CN"/>
        </w:rPr>
        <w:t>名称）的法定代表人，现委托</w:t>
      </w:r>
      <w:r>
        <w:rPr>
          <w:rFonts w:hint="eastAsia"/>
          <w:sz w:val="21"/>
          <w:szCs w:val="21"/>
          <w:u w:val="single"/>
          <w:lang w:eastAsia="zh-CN"/>
        </w:rPr>
        <w:t xml:space="preserve">     </w:t>
      </w:r>
      <w:r>
        <w:rPr>
          <w:rFonts w:hint="eastAsia"/>
          <w:sz w:val="21"/>
          <w:szCs w:val="21"/>
          <w:lang w:eastAsia="zh-CN"/>
        </w:rPr>
        <w:t>（姓名）为我方代理人。代理人根据授权，以我方名义签署、澄清、说明、补正、递交、撤回、 修改</w:t>
      </w:r>
      <w:r>
        <w:rPr>
          <w:rFonts w:hint="eastAsia"/>
          <w:sz w:val="21"/>
          <w:szCs w:val="21"/>
          <w:u w:val="single"/>
          <w:lang w:eastAsia="zh-CN"/>
        </w:rPr>
        <w:t xml:space="preserve">          </w:t>
      </w:r>
      <w:r>
        <w:rPr>
          <w:rFonts w:hint="eastAsia"/>
          <w:sz w:val="21"/>
          <w:szCs w:val="21"/>
          <w:lang w:eastAsia="zh-CN"/>
        </w:rPr>
        <w:t>（项目名称）响应文件、签订合同和处理有关事宜，其法律后果由我方承担。</w:t>
      </w:r>
    </w:p>
    <w:p w14:paraId="5580A2BE">
      <w:pPr>
        <w:spacing w:line="520" w:lineRule="exact"/>
        <w:ind w:firstLine="420" w:firstLineChars="200"/>
        <w:rPr>
          <w:sz w:val="21"/>
          <w:szCs w:val="21"/>
          <w:lang w:eastAsia="zh-CN"/>
        </w:rPr>
      </w:pPr>
      <w:r>
        <w:rPr>
          <w:rFonts w:hint="eastAsia"/>
          <w:sz w:val="21"/>
          <w:szCs w:val="21"/>
          <w:lang w:eastAsia="zh-CN"/>
        </w:rPr>
        <w:t xml:space="preserve">代理人无转委托权。 </w:t>
      </w:r>
    </w:p>
    <w:p w14:paraId="40D83F89">
      <w:pPr>
        <w:spacing w:line="520" w:lineRule="exact"/>
        <w:ind w:firstLine="420" w:firstLineChars="200"/>
        <w:rPr>
          <w:sz w:val="21"/>
          <w:szCs w:val="20"/>
          <w:lang w:eastAsia="zh-CN"/>
        </w:rPr>
      </w:pPr>
      <w:r>
        <w:rPr>
          <w:rFonts w:hint="eastAsia"/>
          <w:sz w:val="21"/>
          <w:szCs w:val="21"/>
          <w:lang w:eastAsia="zh-CN"/>
        </w:rPr>
        <w:t>附：</w:t>
      </w:r>
      <w:r>
        <w:rPr>
          <w:rFonts w:hint="eastAsia"/>
          <w:sz w:val="21"/>
          <w:szCs w:val="20"/>
          <w:lang w:eastAsia="zh-CN"/>
        </w:rPr>
        <w:t>法定代表人和委托代理人身份证扫描件。</w:t>
      </w:r>
    </w:p>
    <w:p w14:paraId="190D9831">
      <w:pPr>
        <w:rPr>
          <w:sz w:val="21"/>
          <w:szCs w:val="21"/>
          <w:lang w:eastAsia="zh-CN"/>
        </w:rPr>
      </w:pPr>
    </w:p>
    <w:p w14:paraId="525D6B6A">
      <w:pPr>
        <w:spacing w:line="400" w:lineRule="exact"/>
        <w:ind w:firstLine="3360" w:firstLineChars="1600"/>
        <w:textAlignment w:val="center"/>
        <w:rPr>
          <w:sz w:val="21"/>
          <w:szCs w:val="20"/>
          <w:lang w:eastAsia="zh-CN"/>
        </w:rPr>
      </w:pPr>
      <w:r>
        <w:rPr>
          <w:rFonts w:hint="eastAsia"/>
          <w:sz w:val="21"/>
          <w:szCs w:val="20"/>
          <w:lang w:val="en-US" w:eastAsia="zh-CN"/>
        </w:rPr>
        <w:t>供  应  商</w:t>
      </w:r>
      <w:r>
        <w:rPr>
          <w:rFonts w:hint="eastAsia"/>
          <w:sz w:val="21"/>
          <w:szCs w:val="20"/>
          <w:lang w:eastAsia="zh-CN"/>
        </w:rPr>
        <w:t>：（公章签章）</w:t>
      </w:r>
    </w:p>
    <w:p w14:paraId="3A7E9AC9">
      <w:pPr>
        <w:spacing w:line="400" w:lineRule="exact"/>
        <w:ind w:firstLine="3360" w:firstLineChars="1600"/>
        <w:textAlignment w:val="center"/>
        <w:rPr>
          <w:sz w:val="21"/>
          <w:szCs w:val="20"/>
          <w:lang w:eastAsia="zh-CN"/>
        </w:rPr>
      </w:pPr>
      <w:r>
        <w:rPr>
          <w:rFonts w:hint="eastAsia"/>
          <w:sz w:val="21"/>
          <w:szCs w:val="20"/>
          <w:lang w:eastAsia="zh-CN"/>
        </w:rPr>
        <w:t>法定代表人：（法定代表人签章）</w:t>
      </w:r>
    </w:p>
    <w:p w14:paraId="09D1F985">
      <w:pPr>
        <w:spacing w:line="400" w:lineRule="exact"/>
        <w:ind w:firstLine="3360" w:firstLineChars="1600"/>
        <w:textAlignment w:val="center"/>
        <w:rPr>
          <w:sz w:val="21"/>
          <w:szCs w:val="20"/>
          <w:lang w:eastAsia="zh-CN"/>
        </w:rPr>
      </w:pPr>
      <w:r>
        <w:rPr>
          <w:rFonts w:hint="eastAsia"/>
          <w:sz w:val="21"/>
          <w:szCs w:val="20"/>
          <w:lang w:eastAsia="zh-CN"/>
        </w:rPr>
        <w:t>身份证号码：</w:t>
      </w:r>
      <w:r>
        <w:rPr>
          <w:rFonts w:hint="eastAsia"/>
          <w:sz w:val="21"/>
          <w:szCs w:val="20"/>
          <w:u w:val="single"/>
          <w:lang w:eastAsia="zh-CN"/>
        </w:rPr>
        <w:t xml:space="preserve">                     </w:t>
      </w:r>
    </w:p>
    <w:p w14:paraId="5D644B99">
      <w:pPr>
        <w:spacing w:line="400" w:lineRule="exact"/>
        <w:ind w:firstLine="3360" w:firstLineChars="1600"/>
        <w:textAlignment w:val="center"/>
        <w:rPr>
          <w:sz w:val="21"/>
          <w:szCs w:val="20"/>
          <w:lang w:eastAsia="zh-CN"/>
        </w:rPr>
      </w:pPr>
      <w:r>
        <w:rPr>
          <w:rFonts w:hint="eastAsia"/>
          <w:sz w:val="21"/>
          <w:szCs w:val="20"/>
          <w:lang w:eastAsia="zh-CN"/>
        </w:rPr>
        <w:t>委托代理人：（签字或法定代表人签章）</w:t>
      </w:r>
    </w:p>
    <w:p w14:paraId="64FDDD72">
      <w:pPr>
        <w:spacing w:line="400" w:lineRule="exact"/>
        <w:ind w:firstLine="3360" w:firstLineChars="1600"/>
        <w:textAlignment w:val="center"/>
        <w:rPr>
          <w:sz w:val="21"/>
          <w:szCs w:val="20"/>
          <w:lang w:eastAsia="zh-CN"/>
        </w:rPr>
      </w:pPr>
      <w:r>
        <w:rPr>
          <w:rFonts w:hint="eastAsia"/>
          <w:sz w:val="21"/>
          <w:szCs w:val="20"/>
          <w:lang w:eastAsia="zh-CN"/>
        </w:rPr>
        <w:t>身份证号码：</w:t>
      </w:r>
      <w:r>
        <w:rPr>
          <w:rFonts w:hint="eastAsia"/>
          <w:sz w:val="21"/>
          <w:szCs w:val="20"/>
          <w:u w:val="single"/>
          <w:lang w:eastAsia="zh-CN"/>
        </w:rPr>
        <w:t xml:space="preserve">                    </w:t>
      </w:r>
    </w:p>
    <w:p w14:paraId="1678A577">
      <w:pPr>
        <w:widowControl/>
        <w:spacing w:line="400" w:lineRule="exact"/>
        <w:ind w:firstLine="3360" w:firstLineChars="1600"/>
        <w:textAlignment w:val="center"/>
        <w:rPr>
          <w:sz w:val="21"/>
          <w:szCs w:val="20"/>
          <w:u w:val="single"/>
          <w:lang w:eastAsia="zh-CN"/>
        </w:rPr>
      </w:pPr>
      <w:r>
        <w:rPr>
          <w:sz w:val="21"/>
          <w:szCs w:val="20"/>
          <w:lang w:eastAsia="zh-CN"/>
        </w:rPr>
        <w:t>联系电话</w:t>
      </w:r>
      <w:r>
        <w:rPr>
          <w:rFonts w:hint="eastAsia"/>
          <w:sz w:val="21"/>
          <w:szCs w:val="20"/>
          <w:lang w:eastAsia="zh-CN"/>
        </w:rPr>
        <w:t>：</w:t>
      </w:r>
      <w:r>
        <w:rPr>
          <w:rFonts w:hint="eastAsia"/>
          <w:sz w:val="21"/>
          <w:szCs w:val="20"/>
          <w:u w:val="single"/>
          <w:lang w:eastAsia="zh-CN"/>
        </w:rPr>
        <w:t xml:space="preserve">                      </w:t>
      </w:r>
    </w:p>
    <w:p w14:paraId="57818E20">
      <w:pPr>
        <w:pStyle w:val="6"/>
        <w:spacing w:line="400" w:lineRule="exact"/>
        <w:rPr>
          <w:rFonts w:hint="eastAsia"/>
          <w:sz w:val="21"/>
          <w:szCs w:val="21"/>
          <w:lang w:eastAsia="zh-CN"/>
        </w:rPr>
      </w:pPr>
    </w:p>
    <w:p w14:paraId="03D1825D">
      <w:pPr>
        <w:spacing w:line="400" w:lineRule="exact"/>
        <w:ind w:firstLine="3570" w:firstLineChars="1700"/>
        <w:textAlignment w:val="center"/>
        <w:rPr>
          <w:sz w:val="21"/>
          <w:szCs w:val="20"/>
          <w:lang w:eastAsia="zh-CN"/>
        </w:rPr>
      </w:pPr>
    </w:p>
    <w:p w14:paraId="71348DF3">
      <w:pPr>
        <w:spacing w:line="400" w:lineRule="exact"/>
        <w:ind w:firstLine="4200" w:firstLineChars="2000"/>
        <w:textAlignment w:val="center"/>
        <w:rPr>
          <w:sz w:val="21"/>
          <w:szCs w:val="20"/>
          <w:lang w:eastAsia="zh-CN"/>
        </w:rPr>
      </w:pPr>
      <w:r>
        <w:rPr>
          <w:rFonts w:hint="eastAsia"/>
          <w:sz w:val="21"/>
          <w:szCs w:val="20"/>
          <w:u w:val="single"/>
          <w:lang w:eastAsia="zh-CN"/>
        </w:rPr>
        <w:t xml:space="preserve">     </w:t>
      </w:r>
      <w:r>
        <w:rPr>
          <w:rFonts w:hint="eastAsia"/>
          <w:sz w:val="21"/>
          <w:szCs w:val="20"/>
          <w:lang w:eastAsia="zh-CN"/>
        </w:rPr>
        <w:t>年</w:t>
      </w:r>
      <w:r>
        <w:rPr>
          <w:rFonts w:hint="eastAsia"/>
          <w:sz w:val="21"/>
          <w:szCs w:val="20"/>
          <w:u w:val="single"/>
          <w:lang w:eastAsia="zh-CN"/>
        </w:rPr>
        <w:t xml:space="preserve">     </w:t>
      </w:r>
      <w:r>
        <w:rPr>
          <w:rFonts w:hint="eastAsia"/>
          <w:sz w:val="21"/>
          <w:szCs w:val="20"/>
          <w:lang w:eastAsia="zh-CN"/>
        </w:rPr>
        <w:t>月</w:t>
      </w:r>
      <w:r>
        <w:rPr>
          <w:rFonts w:hint="eastAsia"/>
          <w:sz w:val="21"/>
          <w:szCs w:val="20"/>
          <w:u w:val="single"/>
          <w:lang w:eastAsia="zh-CN"/>
        </w:rPr>
        <w:t xml:space="preserve">     </w:t>
      </w:r>
      <w:r>
        <w:rPr>
          <w:rFonts w:hint="eastAsia"/>
          <w:sz w:val="21"/>
          <w:szCs w:val="20"/>
          <w:lang w:eastAsia="zh-CN"/>
        </w:rPr>
        <w:t>日</w:t>
      </w:r>
    </w:p>
    <w:p w14:paraId="66FCF1E4">
      <w:pPr>
        <w:spacing w:before="240" w:beforeLines="100" w:after="120" w:afterLines="50" w:line="480" w:lineRule="exact"/>
        <w:textAlignment w:val="center"/>
        <w:rPr>
          <w:b/>
          <w:bCs/>
          <w:sz w:val="21"/>
          <w:szCs w:val="20"/>
          <w:lang w:eastAsia="zh-CN"/>
        </w:rPr>
      </w:pPr>
    </w:p>
    <w:p w14:paraId="54540536">
      <w:pPr>
        <w:widowControl/>
        <w:spacing w:line="400" w:lineRule="exact"/>
        <w:ind w:firstLine="422" w:firstLineChars="200"/>
        <w:rPr>
          <w:b/>
          <w:bCs/>
          <w:sz w:val="21"/>
          <w:szCs w:val="20"/>
          <w:lang w:eastAsia="zh-CN"/>
        </w:rPr>
      </w:pPr>
      <w:r>
        <w:rPr>
          <w:rFonts w:hint="eastAsia"/>
          <w:b/>
          <w:bCs/>
          <w:sz w:val="21"/>
          <w:szCs w:val="20"/>
          <w:lang w:eastAsia="zh-CN"/>
        </w:rPr>
        <w:t>因本项目为电子标，委托代理人无法手写签字，可以电脑打印字体为准或以法定代表人签章为准。</w:t>
      </w:r>
    </w:p>
    <w:p w14:paraId="3B3A81C1">
      <w:pPr>
        <w:spacing w:line="360" w:lineRule="auto"/>
        <w:rPr>
          <w:lang w:eastAsia="zh-CN"/>
        </w:rPr>
      </w:pPr>
    </w:p>
    <w:p w14:paraId="639CA228">
      <w:pPr>
        <w:pStyle w:val="6"/>
        <w:jc w:val="center"/>
        <w:rPr>
          <w:spacing w:val="-17"/>
          <w:sz w:val="21"/>
          <w:szCs w:val="21"/>
          <w:lang w:eastAsia="zh-CN"/>
        </w:rPr>
      </w:pPr>
      <w:r>
        <w:rPr>
          <w:lang w:eastAsia="zh-CN"/>
        </w:rPr>
        <w:br w:type="page"/>
      </w:r>
      <w:r>
        <w:rPr>
          <w:rFonts w:hint="eastAsia"/>
          <w:b/>
          <w:bCs/>
          <w:spacing w:val="-17"/>
          <w:lang w:eastAsia="zh-CN"/>
        </w:rPr>
        <w:t>五、</w:t>
      </w:r>
      <w:r>
        <w:rPr>
          <w:b/>
          <w:bCs/>
          <w:spacing w:val="-17"/>
          <w:lang w:eastAsia="zh-CN"/>
        </w:rPr>
        <w:t>磋商承诺函</w:t>
      </w:r>
    </w:p>
    <w:p w14:paraId="1C3BE75A">
      <w:pPr>
        <w:pStyle w:val="6"/>
        <w:spacing w:line="520" w:lineRule="exact"/>
        <w:rPr>
          <w:spacing w:val="-17"/>
          <w:sz w:val="21"/>
          <w:szCs w:val="21"/>
          <w:lang w:eastAsia="zh-CN"/>
        </w:rPr>
      </w:pPr>
      <w:r>
        <w:rPr>
          <w:spacing w:val="-17"/>
          <w:sz w:val="21"/>
          <w:szCs w:val="21"/>
          <w:lang w:eastAsia="zh-CN"/>
        </w:rPr>
        <w:t>致：</w:t>
      </w:r>
      <w:r>
        <w:rPr>
          <w:spacing w:val="-17"/>
          <w:sz w:val="21"/>
          <w:szCs w:val="21"/>
          <w:u w:val="single"/>
          <w:lang w:eastAsia="zh-CN"/>
        </w:rPr>
        <w:t>（采购人名称）</w:t>
      </w:r>
    </w:p>
    <w:p w14:paraId="5A19BFCE">
      <w:pPr>
        <w:spacing w:line="520" w:lineRule="exact"/>
        <w:ind w:firstLine="420" w:firstLineChars="200"/>
        <w:rPr>
          <w:sz w:val="21"/>
          <w:szCs w:val="21"/>
          <w:lang w:eastAsia="zh-CN"/>
        </w:rPr>
      </w:pPr>
      <w:r>
        <w:rPr>
          <w:sz w:val="21"/>
          <w:szCs w:val="21"/>
          <w:lang w:eastAsia="zh-CN"/>
        </w:rPr>
        <w:t xml:space="preserve">我公司作为本次招标项目的供应商，根据竞争性磋商文件要求，现郑重承诺如下： </w:t>
      </w:r>
    </w:p>
    <w:p w14:paraId="2EB0CB20">
      <w:pPr>
        <w:spacing w:line="520" w:lineRule="exact"/>
        <w:ind w:firstLine="420" w:firstLineChars="200"/>
        <w:rPr>
          <w:sz w:val="21"/>
          <w:szCs w:val="21"/>
          <w:lang w:eastAsia="zh-CN"/>
        </w:rPr>
      </w:pPr>
      <w:r>
        <w:rPr>
          <w:sz w:val="21"/>
          <w:szCs w:val="21"/>
          <w:lang w:eastAsia="zh-CN"/>
        </w:rPr>
        <w:t>1．我方完全接受和满足本项目竞争性磋商文件中规定的实质性要求，不存在对竞争性磋商文件有异议的同时参加本次招标活动。</w:t>
      </w:r>
    </w:p>
    <w:p w14:paraId="4599EE04">
      <w:pPr>
        <w:spacing w:line="520" w:lineRule="exact"/>
        <w:ind w:firstLine="420" w:firstLineChars="200"/>
        <w:rPr>
          <w:sz w:val="21"/>
          <w:szCs w:val="21"/>
          <w:lang w:eastAsia="zh-CN"/>
        </w:rPr>
      </w:pPr>
      <w:r>
        <w:rPr>
          <w:rFonts w:hint="eastAsia"/>
          <w:sz w:val="21"/>
          <w:szCs w:val="21"/>
          <w:lang w:eastAsia="zh-CN"/>
        </w:rPr>
        <w:t>2.</w:t>
      </w:r>
      <w:r>
        <w:rPr>
          <w:sz w:val="21"/>
          <w:szCs w:val="21"/>
          <w:lang w:eastAsia="zh-CN"/>
        </w:rPr>
        <w:t>参加本次招标活动，不存在与单位负责人为同一人或者存在直接控股、管理关系的其他供应商参与同一合同项下的招标活动的行为。</w:t>
      </w:r>
    </w:p>
    <w:p w14:paraId="5C60CDDF">
      <w:pPr>
        <w:spacing w:line="520" w:lineRule="exact"/>
        <w:ind w:firstLine="420" w:firstLineChars="200"/>
        <w:rPr>
          <w:sz w:val="21"/>
          <w:szCs w:val="21"/>
          <w:lang w:eastAsia="zh-CN"/>
        </w:rPr>
      </w:pPr>
      <w:r>
        <w:rPr>
          <w:rFonts w:hint="eastAsia"/>
          <w:sz w:val="21"/>
          <w:szCs w:val="21"/>
          <w:lang w:eastAsia="zh-CN"/>
        </w:rPr>
        <w:t>3.</w:t>
      </w:r>
      <w:r>
        <w:rPr>
          <w:sz w:val="21"/>
          <w:szCs w:val="21"/>
          <w:lang w:eastAsia="zh-CN"/>
        </w:rPr>
        <w:t>我方参加招标采购活动无商业贿赂和不正当竞争行为。</w:t>
      </w:r>
    </w:p>
    <w:p w14:paraId="1D5EDF17">
      <w:pPr>
        <w:spacing w:line="520" w:lineRule="exact"/>
        <w:ind w:firstLine="420" w:firstLineChars="200"/>
        <w:rPr>
          <w:sz w:val="21"/>
          <w:szCs w:val="21"/>
          <w:lang w:eastAsia="zh-CN"/>
        </w:rPr>
      </w:pPr>
      <w:r>
        <w:rPr>
          <w:rFonts w:hint="eastAsia"/>
          <w:sz w:val="21"/>
          <w:szCs w:val="21"/>
          <w:lang w:eastAsia="zh-CN"/>
        </w:rPr>
        <w:t>4.</w:t>
      </w:r>
      <w:r>
        <w:rPr>
          <w:sz w:val="21"/>
          <w:szCs w:val="21"/>
          <w:lang w:eastAsia="zh-CN"/>
        </w:rPr>
        <w:t>存在以下行为之一的愿意接受相关部门的处理：</w:t>
      </w:r>
    </w:p>
    <w:p w14:paraId="4286C192">
      <w:pPr>
        <w:spacing w:line="520" w:lineRule="exact"/>
        <w:ind w:firstLine="420" w:firstLineChars="200"/>
        <w:rPr>
          <w:sz w:val="21"/>
          <w:szCs w:val="21"/>
          <w:lang w:eastAsia="zh-CN"/>
        </w:rPr>
      </w:pPr>
      <w:r>
        <w:rPr>
          <w:rFonts w:hint="eastAsia"/>
          <w:sz w:val="21"/>
          <w:szCs w:val="21"/>
          <w:lang w:eastAsia="zh-CN"/>
        </w:rPr>
        <w:t>（1）</w:t>
      </w:r>
      <w:r>
        <w:rPr>
          <w:sz w:val="21"/>
          <w:szCs w:val="21"/>
          <w:lang w:eastAsia="zh-CN"/>
        </w:rPr>
        <w:t>投标有效期内撤回磋商响应文件的；</w:t>
      </w:r>
    </w:p>
    <w:p w14:paraId="3BC96863">
      <w:pPr>
        <w:spacing w:line="520" w:lineRule="exact"/>
        <w:ind w:firstLine="420" w:firstLineChars="200"/>
        <w:rPr>
          <w:sz w:val="21"/>
          <w:szCs w:val="21"/>
          <w:lang w:eastAsia="zh-CN"/>
        </w:rPr>
      </w:pPr>
      <w:r>
        <w:rPr>
          <w:rFonts w:hint="eastAsia"/>
          <w:sz w:val="21"/>
          <w:szCs w:val="21"/>
          <w:lang w:eastAsia="zh-CN"/>
        </w:rPr>
        <w:t>（2）</w:t>
      </w:r>
      <w:r>
        <w:rPr>
          <w:sz w:val="21"/>
          <w:szCs w:val="21"/>
          <w:lang w:eastAsia="zh-CN"/>
        </w:rPr>
        <w:t>在采购人确定成交人以前放弃成交候选资格的；</w:t>
      </w:r>
    </w:p>
    <w:p w14:paraId="64EB9D35">
      <w:pPr>
        <w:spacing w:line="520" w:lineRule="exact"/>
        <w:ind w:firstLine="420" w:firstLineChars="200"/>
        <w:rPr>
          <w:sz w:val="21"/>
          <w:szCs w:val="21"/>
          <w:lang w:eastAsia="zh-CN"/>
        </w:rPr>
      </w:pPr>
      <w:r>
        <w:rPr>
          <w:rFonts w:hint="eastAsia"/>
          <w:sz w:val="21"/>
          <w:szCs w:val="21"/>
          <w:lang w:eastAsia="zh-CN"/>
        </w:rPr>
        <w:t>（3）</w:t>
      </w:r>
      <w:r>
        <w:rPr>
          <w:sz w:val="21"/>
          <w:szCs w:val="21"/>
          <w:lang w:eastAsia="zh-CN"/>
        </w:rPr>
        <w:t>除不可抗力的因素外，由于成交人的原因未能按照竞争性磋商文件的规定与采购人签订合同的；</w:t>
      </w:r>
    </w:p>
    <w:p w14:paraId="193A9A14">
      <w:pPr>
        <w:spacing w:line="520" w:lineRule="exact"/>
        <w:ind w:firstLine="420" w:firstLineChars="200"/>
        <w:rPr>
          <w:sz w:val="21"/>
          <w:szCs w:val="21"/>
          <w:lang w:eastAsia="zh-CN"/>
        </w:rPr>
      </w:pPr>
      <w:r>
        <w:rPr>
          <w:rFonts w:hint="eastAsia"/>
          <w:sz w:val="21"/>
          <w:szCs w:val="21"/>
          <w:lang w:eastAsia="zh-CN"/>
        </w:rPr>
        <w:t>（4）</w:t>
      </w:r>
      <w:r>
        <w:rPr>
          <w:sz w:val="21"/>
          <w:szCs w:val="21"/>
          <w:lang w:eastAsia="zh-CN"/>
        </w:rPr>
        <w:t>在竞争性磋商文件中提供虚假材料谋取成交；</w:t>
      </w:r>
    </w:p>
    <w:p w14:paraId="51D817DA">
      <w:pPr>
        <w:spacing w:line="520" w:lineRule="exact"/>
        <w:ind w:firstLine="420" w:firstLineChars="200"/>
        <w:rPr>
          <w:sz w:val="21"/>
          <w:szCs w:val="21"/>
          <w:lang w:eastAsia="zh-CN"/>
        </w:rPr>
      </w:pPr>
      <w:r>
        <w:rPr>
          <w:rFonts w:hint="eastAsia"/>
          <w:sz w:val="21"/>
          <w:szCs w:val="21"/>
          <w:lang w:eastAsia="zh-CN"/>
        </w:rPr>
        <w:t>（5）</w:t>
      </w:r>
      <w:r>
        <w:rPr>
          <w:sz w:val="21"/>
          <w:szCs w:val="21"/>
          <w:lang w:eastAsia="zh-CN"/>
        </w:rPr>
        <w:t>与采购人、其他供应商或者代理机构恶意串通的；</w:t>
      </w:r>
    </w:p>
    <w:p w14:paraId="4344B5E6">
      <w:pPr>
        <w:spacing w:line="520" w:lineRule="exact"/>
        <w:ind w:firstLine="420" w:firstLineChars="200"/>
        <w:rPr>
          <w:sz w:val="21"/>
          <w:szCs w:val="21"/>
          <w:lang w:eastAsia="zh-CN"/>
        </w:rPr>
      </w:pPr>
      <w:r>
        <w:rPr>
          <w:rFonts w:hint="eastAsia"/>
          <w:sz w:val="21"/>
          <w:szCs w:val="21"/>
          <w:lang w:eastAsia="zh-CN"/>
        </w:rPr>
        <w:t>(6)</w:t>
      </w:r>
      <w:r>
        <w:rPr>
          <w:sz w:val="21"/>
          <w:szCs w:val="21"/>
          <w:lang w:eastAsia="zh-CN"/>
        </w:rPr>
        <w:t>投标有效期内，供应商在招标采购活动中有违法、违规、违纪行为。</w:t>
      </w:r>
    </w:p>
    <w:p w14:paraId="27578312">
      <w:pPr>
        <w:spacing w:line="520" w:lineRule="exact"/>
        <w:ind w:firstLine="420" w:firstLineChars="200"/>
        <w:rPr>
          <w:sz w:val="21"/>
          <w:szCs w:val="21"/>
          <w:lang w:eastAsia="zh-CN"/>
        </w:rPr>
      </w:pPr>
      <w:r>
        <w:rPr>
          <w:sz w:val="21"/>
          <w:szCs w:val="21"/>
          <w:lang w:eastAsia="zh-CN"/>
        </w:rPr>
        <w:t>由此产生的一切法律后果和责任由我公司承担。我公司声明放弃对此提出任何异议和追索的权利。</w:t>
      </w:r>
    </w:p>
    <w:p w14:paraId="0FF5C557">
      <w:pPr>
        <w:spacing w:line="520" w:lineRule="exact"/>
        <w:ind w:firstLine="420" w:firstLineChars="200"/>
        <w:rPr>
          <w:sz w:val="21"/>
          <w:szCs w:val="21"/>
          <w:lang w:eastAsia="zh-CN"/>
        </w:rPr>
      </w:pPr>
      <w:r>
        <w:rPr>
          <w:sz w:val="21"/>
          <w:szCs w:val="21"/>
          <w:lang w:eastAsia="zh-CN"/>
        </w:rPr>
        <w:t>本公司对上述承诺的内容事项真实性负责。如经查实上述承诺的内容事项存在虚假，我公司愿意接受以提供虚假材料谋取成交追究法律责任。</w:t>
      </w:r>
    </w:p>
    <w:p w14:paraId="5EE2B945">
      <w:pPr>
        <w:pStyle w:val="6"/>
        <w:spacing w:line="520" w:lineRule="exact"/>
        <w:ind w:firstLine="352" w:firstLineChars="200"/>
        <w:rPr>
          <w:spacing w:val="-17"/>
          <w:sz w:val="21"/>
          <w:szCs w:val="21"/>
          <w:lang w:eastAsia="zh-CN"/>
        </w:rPr>
      </w:pPr>
    </w:p>
    <w:p w14:paraId="46AB2C89">
      <w:pPr>
        <w:spacing w:line="520" w:lineRule="exact"/>
        <w:rPr>
          <w:sz w:val="21"/>
          <w:szCs w:val="21"/>
          <w:lang w:eastAsia="zh-CN"/>
        </w:rPr>
      </w:pPr>
      <w:r>
        <w:rPr>
          <w:rFonts w:hint="eastAsia"/>
          <w:sz w:val="21"/>
          <w:szCs w:val="21"/>
          <w:lang w:val="en-US" w:eastAsia="zh-CN"/>
        </w:rPr>
        <w:t>供应商</w:t>
      </w:r>
      <w:r>
        <w:rPr>
          <w:sz w:val="21"/>
          <w:szCs w:val="21"/>
          <w:lang w:eastAsia="zh-CN"/>
        </w:rPr>
        <w:t>(</w:t>
      </w:r>
      <w:r>
        <w:rPr>
          <w:rFonts w:hint="eastAsia"/>
          <w:sz w:val="21"/>
          <w:szCs w:val="21"/>
          <w:lang w:eastAsia="zh-CN"/>
        </w:rPr>
        <w:t>公章签章</w:t>
      </w:r>
      <w:r>
        <w:rPr>
          <w:sz w:val="21"/>
          <w:szCs w:val="21"/>
          <w:lang w:eastAsia="zh-CN"/>
        </w:rPr>
        <w:t xml:space="preserve">)： </w:t>
      </w:r>
    </w:p>
    <w:p w14:paraId="293D3517">
      <w:pPr>
        <w:spacing w:line="520" w:lineRule="exact"/>
        <w:rPr>
          <w:sz w:val="21"/>
          <w:szCs w:val="21"/>
          <w:lang w:eastAsia="zh-CN"/>
        </w:rPr>
      </w:pPr>
      <w:r>
        <w:rPr>
          <w:rFonts w:hint="eastAsia"/>
          <w:sz w:val="21"/>
          <w:szCs w:val="21"/>
          <w:lang w:eastAsia="zh-CN"/>
        </w:rPr>
        <w:t>法定代表人(法定代表人签章)</w:t>
      </w:r>
      <w:r>
        <w:rPr>
          <w:sz w:val="21"/>
          <w:szCs w:val="21"/>
          <w:lang w:eastAsia="zh-CN"/>
        </w:rPr>
        <w:t xml:space="preserve">： </w:t>
      </w:r>
    </w:p>
    <w:p w14:paraId="6E7AAE97">
      <w:pPr>
        <w:spacing w:line="520" w:lineRule="exact"/>
        <w:rPr>
          <w:sz w:val="21"/>
          <w:szCs w:val="21"/>
          <w:lang w:eastAsia="zh-CN"/>
        </w:rPr>
      </w:pPr>
      <w:r>
        <w:rPr>
          <w:sz w:val="21"/>
          <w:szCs w:val="21"/>
          <w:lang w:eastAsia="zh-CN"/>
        </w:rPr>
        <w:t>日期：</w:t>
      </w:r>
      <w:r>
        <w:rPr>
          <w:rFonts w:hint="eastAsia"/>
          <w:sz w:val="21"/>
          <w:szCs w:val="21"/>
          <w:lang w:eastAsia="zh-CN"/>
        </w:rPr>
        <w:t xml:space="preserve">  </w:t>
      </w:r>
      <w:r>
        <w:rPr>
          <w:sz w:val="21"/>
          <w:szCs w:val="21"/>
          <w:lang w:eastAsia="zh-CN"/>
        </w:rPr>
        <w:t>年</w:t>
      </w:r>
      <w:r>
        <w:rPr>
          <w:rFonts w:hint="eastAsia"/>
          <w:sz w:val="21"/>
          <w:szCs w:val="21"/>
          <w:lang w:eastAsia="zh-CN"/>
        </w:rPr>
        <w:t xml:space="preserve">  </w:t>
      </w:r>
      <w:r>
        <w:rPr>
          <w:sz w:val="21"/>
          <w:szCs w:val="21"/>
          <w:lang w:eastAsia="zh-CN"/>
        </w:rPr>
        <w:t>月</w:t>
      </w:r>
      <w:r>
        <w:rPr>
          <w:rFonts w:hint="eastAsia"/>
          <w:sz w:val="21"/>
          <w:szCs w:val="21"/>
          <w:lang w:eastAsia="zh-CN"/>
        </w:rPr>
        <w:t xml:space="preserve">  </w:t>
      </w:r>
      <w:r>
        <w:rPr>
          <w:sz w:val="21"/>
          <w:szCs w:val="21"/>
          <w:lang w:eastAsia="zh-CN"/>
        </w:rPr>
        <w:t>日</w:t>
      </w:r>
    </w:p>
    <w:p w14:paraId="45CB10DD">
      <w:pPr>
        <w:spacing w:line="520" w:lineRule="exact"/>
        <w:jc w:val="center"/>
        <w:rPr>
          <w:lang w:eastAsia="zh-CN"/>
        </w:rPr>
      </w:pPr>
      <w:r>
        <w:rPr>
          <w:lang w:eastAsia="zh-CN"/>
        </w:rPr>
        <w:br w:type="page"/>
      </w:r>
      <w:r>
        <w:rPr>
          <w:rFonts w:hint="eastAsia"/>
          <w:b/>
          <w:bCs/>
          <w:sz w:val="24"/>
          <w:szCs w:val="24"/>
          <w:lang w:eastAsia="zh-CN"/>
        </w:rPr>
        <w:t>六、</w:t>
      </w:r>
      <w:r>
        <w:rPr>
          <w:b/>
          <w:bCs/>
          <w:sz w:val="24"/>
          <w:szCs w:val="24"/>
          <w:lang w:eastAsia="zh-CN"/>
        </w:rPr>
        <w:t>资格审查资料</w:t>
      </w:r>
    </w:p>
    <w:p w14:paraId="14D4BB48"/>
    <w:p w14:paraId="29B5EAEE">
      <w:pPr>
        <w:rPr>
          <w:rFonts w:hint="eastAsia"/>
          <w:sz w:val="24"/>
          <w:szCs w:val="24"/>
          <w:lang w:eastAsia="zh-CN"/>
        </w:rPr>
      </w:pPr>
      <w:r>
        <w:rPr>
          <w:rFonts w:hint="eastAsia"/>
          <w:sz w:val="24"/>
          <w:szCs w:val="24"/>
          <w:lang w:eastAsia="zh-CN"/>
        </w:rPr>
        <w:br w:type="page"/>
      </w:r>
    </w:p>
    <w:p w14:paraId="4FA3D461">
      <w:pPr>
        <w:pStyle w:val="5"/>
        <w:tabs>
          <w:tab w:val="left" w:pos="899"/>
        </w:tabs>
        <w:ind w:left="561" w:firstLine="0"/>
        <w:jc w:val="center"/>
        <w:rPr>
          <w:rFonts w:ascii="Calibri" w:eastAsia="Calibri"/>
          <w:sz w:val="24"/>
          <w:szCs w:val="24"/>
          <w:lang w:eastAsia="zh-CN"/>
        </w:rPr>
      </w:pPr>
      <w:r>
        <w:rPr>
          <w:rFonts w:hint="eastAsia"/>
          <w:sz w:val="24"/>
          <w:szCs w:val="24"/>
          <w:lang w:eastAsia="zh-CN"/>
        </w:rPr>
        <w:t>七、</w:t>
      </w:r>
      <w:r>
        <w:rPr>
          <w:sz w:val="24"/>
          <w:szCs w:val="24"/>
          <w:lang w:eastAsia="zh-CN"/>
        </w:rPr>
        <w:t>磋商响应供应商基本情况表</w:t>
      </w:r>
    </w:p>
    <w:tbl>
      <w:tblPr>
        <w:tblStyle w:val="16"/>
        <w:tblpPr w:leftFromText="180" w:rightFromText="180" w:vertAnchor="text" w:horzAnchor="page" w:tblpX="1468" w:tblpY="907"/>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16"/>
        <w:gridCol w:w="1095"/>
        <w:gridCol w:w="1834"/>
        <w:gridCol w:w="1274"/>
        <w:gridCol w:w="1107"/>
        <w:gridCol w:w="2368"/>
      </w:tblGrid>
      <w:tr w14:paraId="08808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2016" w:type="dxa"/>
            <w:noWrap w:val="0"/>
            <w:vAlign w:val="center"/>
          </w:tcPr>
          <w:p w14:paraId="6DD8801C">
            <w:pPr>
              <w:pStyle w:val="36"/>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ind w:left="330" w:right="313"/>
              <w:jc w:val="center"/>
              <w:textAlignment w:val="auto"/>
              <w:rPr>
                <w:rFonts w:hint="eastAsia"/>
                <w:sz w:val="21"/>
                <w:szCs w:val="21"/>
              </w:rPr>
            </w:pPr>
            <w:r>
              <w:rPr>
                <w:rFonts w:hint="eastAsia"/>
                <w:sz w:val="21"/>
                <w:szCs w:val="21"/>
              </w:rPr>
              <w:t>供应商名称</w:t>
            </w:r>
          </w:p>
        </w:tc>
        <w:tc>
          <w:tcPr>
            <w:tcW w:w="7678" w:type="dxa"/>
            <w:gridSpan w:val="5"/>
            <w:noWrap w:val="0"/>
            <w:vAlign w:val="center"/>
          </w:tcPr>
          <w:p w14:paraId="6DA4EB1D">
            <w:pPr>
              <w:pStyle w:val="36"/>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ind w:left="0" w:right="0"/>
              <w:jc w:val="center"/>
              <w:textAlignment w:val="auto"/>
              <w:rPr>
                <w:rFonts w:hint="eastAsia"/>
                <w:sz w:val="21"/>
                <w:szCs w:val="21"/>
              </w:rPr>
            </w:pPr>
          </w:p>
        </w:tc>
      </w:tr>
      <w:tr w14:paraId="6FE64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016" w:type="dxa"/>
            <w:noWrap w:val="0"/>
            <w:vAlign w:val="center"/>
          </w:tcPr>
          <w:p w14:paraId="7E62ABC3">
            <w:pPr>
              <w:pStyle w:val="36"/>
              <w:keepNext w:val="0"/>
              <w:keepLines w:val="0"/>
              <w:pageBreakBefore w:val="0"/>
              <w:widowControl w:val="0"/>
              <w:suppressLineNumbers w:val="0"/>
              <w:kinsoku/>
              <w:wordWrap w:val="0"/>
              <w:overflowPunct/>
              <w:topLinePunct w:val="0"/>
              <w:autoSpaceDE w:val="0"/>
              <w:autoSpaceDN w:val="0"/>
              <w:bidi w:val="0"/>
              <w:adjustRightInd/>
              <w:snapToGrid/>
              <w:spacing w:before="1" w:beforeAutospacing="0" w:after="0" w:afterAutospacing="0"/>
              <w:ind w:left="327" w:right="315"/>
              <w:jc w:val="center"/>
              <w:textAlignment w:val="auto"/>
              <w:rPr>
                <w:rFonts w:hint="eastAsia"/>
                <w:sz w:val="21"/>
                <w:szCs w:val="21"/>
              </w:rPr>
            </w:pPr>
            <w:r>
              <w:rPr>
                <w:rFonts w:hint="eastAsia"/>
                <w:sz w:val="21"/>
                <w:szCs w:val="21"/>
              </w:rPr>
              <w:t>注册地址</w:t>
            </w:r>
          </w:p>
        </w:tc>
        <w:tc>
          <w:tcPr>
            <w:tcW w:w="4203" w:type="dxa"/>
            <w:gridSpan w:val="3"/>
            <w:noWrap w:val="0"/>
            <w:vAlign w:val="center"/>
          </w:tcPr>
          <w:p w14:paraId="12BBFCCF">
            <w:pPr>
              <w:pStyle w:val="36"/>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ind w:left="0" w:right="0"/>
              <w:jc w:val="center"/>
              <w:textAlignment w:val="auto"/>
              <w:rPr>
                <w:rFonts w:hint="eastAsia"/>
                <w:sz w:val="21"/>
                <w:szCs w:val="21"/>
              </w:rPr>
            </w:pPr>
          </w:p>
        </w:tc>
        <w:tc>
          <w:tcPr>
            <w:tcW w:w="1107" w:type="dxa"/>
            <w:noWrap w:val="0"/>
            <w:vAlign w:val="center"/>
          </w:tcPr>
          <w:p w14:paraId="7878A52F">
            <w:pPr>
              <w:pStyle w:val="36"/>
              <w:keepNext w:val="0"/>
              <w:keepLines w:val="0"/>
              <w:pageBreakBefore w:val="0"/>
              <w:widowControl w:val="0"/>
              <w:suppressLineNumbers w:val="0"/>
              <w:kinsoku/>
              <w:wordWrap w:val="0"/>
              <w:overflowPunct/>
              <w:topLinePunct w:val="0"/>
              <w:autoSpaceDE w:val="0"/>
              <w:autoSpaceDN w:val="0"/>
              <w:bidi w:val="0"/>
              <w:adjustRightInd/>
              <w:snapToGrid/>
              <w:spacing w:before="1" w:beforeAutospacing="0" w:after="0" w:afterAutospacing="0"/>
              <w:ind w:left="97" w:right="79"/>
              <w:jc w:val="center"/>
              <w:textAlignment w:val="auto"/>
              <w:rPr>
                <w:rFonts w:hint="eastAsia"/>
                <w:sz w:val="21"/>
                <w:szCs w:val="21"/>
              </w:rPr>
            </w:pPr>
            <w:r>
              <w:rPr>
                <w:rFonts w:hint="eastAsia"/>
                <w:sz w:val="21"/>
                <w:szCs w:val="21"/>
              </w:rPr>
              <w:t>邮政编码</w:t>
            </w:r>
          </w:p>
        </w:tc>
        <w:tc>
          <w:tcPr>
            <w:tcW w:w="2368" w:type="dxa"/>
            <w:noWrap w:val="0"/>
            <w:vAlign w:val="center"/>
          </w:tcPr>
          <w:p w14:paraId="584D6DA6">
            <w:pPr>
              <w:pStyle w:val="36"/>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ind w:left="0" w:right="0"/>
              <w:jc w:val="center"/>
              <w:textAlignment w:val="auto"/>
              <w:rPr>
                <w:rFonts w:hint="eastAsia"/>
                <w:sz w:val="21"/>
                <w:szCs w:val="21"/>
              </w:rPr>
            </w:pPr>
          </w:p>
        </w:tc>
      </w:tr>
      <w:tr w14:paraId="2708A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2016" w:type="dxa"/>
            <w:vMerge w:val="restart"/>
            <w:noWrap w:val="0"/>
            <w:vAlign w:val="center"/>
          </w:tcPr>
          <w:p w14:paraId="2D7577BC">
            <w:pPr>
              <w:pStyle w:val="36"/>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ind w:right="0"/>
              <w:jc w:val="center"/>
              <w:textAlignment w:val="auto"/>
              <w:rPr>
                <w:rFonts w:hint="eastAsia"/>
                <w:sz w:val="21"/>
                <w:szCs w:val="21"/>
              </w:rPr>
            </w:pPr>
            <w:r>
              <w:rPr>
                <w:rFonts w:hint="eastAsia"/>
                <w:sz w:val="21"/>
                <w:szCs w:val="21"/>
              </w:rPr>
              <w:t>联系方式</w:t>
            </w:r>
          </w:p>
        </w:tc>
        <w:tc>
          <w:tcPr>
            <w:tcW w:w="1095" w:type="dxa"/>
            <w:noWrap w:val="0"/>
            <w:vAlign w:val="center"/>
          </w:tcPr>
          <w:p w14:paraId="40D82415">
            <w:pPr>
              <w:pStyle w:val="36"/>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ind w:left="201" w:right="184"/>
              <w:jc w:val="center"/>
              <w:textAlignment w:val="auto"/>
              <w:rPr>
                <w:rFonts w:hint="eastAsia"/>
                <w:sz w:val="21"/>
                <w:szCs w:val="21"/>
              </w:rPr>
            </w:pPr>
            <w:r>
              <w:rPr>
                <w:rFonts w:hint="eastAsia"/>
                <w:sz w:val="21"/>
                <w:szCs w:val="21"/>
              </w:rPr>
              <w:t>联系人</w:t>
            </w:r>
          </w:p>
        </w:tc>
        <w:tc>
          <w:tcPr>
            <w:tcW w:w="3108" w:type="dxa"/>
            <w:gridSpan w:val="2"/>
            <w:noWrap w:val="0"/>
            <w:vAlign w:val="center"/>
          </w:tcPr>
          <w:p w14:paraId="5DB24D9A">
            <w:pPr>
              <w:pStyle w:val="36"/>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ind w:left="0" w:right="0"/>
              <w:jc w:val="center"/>
              <w:textAlignment w:val="auto"/>
              <w:rPr>
                <w:rFonts w:hint="eastAsia"/>
                <w:sz w:val="21"/>
                <w:szCs w:val="21"/>
              </w:rPr>
            </w:pPr>
          </w:p>
        </w:tc>
        <w:tc>
          <w:tcPr>
            <w:tcW w:w="1107" w:type="dxa"/>
            <w:noWrap w:val="0"/>
            <w:vAlign w:val="center"/>
          </w:tcPr>
          <w:p w14:paraId="270EABA9">
            <w:pPr>
              <w:pStyle w:val="36"/>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ind w:left="94" w:right="79"/>
              <w:jc w:val="center"/>
              <w:textAlignment w:val="auto"/>
              <w:rPr>
                <w:rFonts w:hint="eastAsia"/>
                <w:sz w:val="21"/>
                <w:szCs w:val="21"/>
              </w:rPr>
            </w:pPr>
            <w:r>
              <w:rPr>
                <w:rFonts w:hint="eastAsia"/>
                <w:sz w:val="21"/>
                <w:szCs w:val="21"/>
              </w:rPr>
              <w:t>电话</w:t>
            </w:r>
          </w:p>
        </w:tc>
        <w:tc>
          <w:tcPr>
            <w:tcW w:w="2368" w:type="dxa"/>
            <w:noWrap w:val="0"/>
            <w:vAlign w:val="center"/>
          </w:tcPr>
          <w:p w14:paraId="106D37F1">
            <w:pPr>
              <w:pStyle w:val="36"/>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ind w:left="0" w:right="0"/>
              <w:jc w:val="center"/>
              <w:textAlignment w:val="auto"/>
              <w:rPr>
                <w:rFonts w:hint="eastAsia"/>
                <w:sz w:val="21"/>
                <w:szCs w:val="21"/>
              </w:rPr>
            </w:pPr>
          </w:p>
        </w:tc>
      </w:tr>
      <w:tr w14:paraId="017C9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016" w:type="dxa"/>
            <w:vMerge w:val="continue"/>
            <w:tcBorders>
              <w:top w:val="nil"/>
            </w:tcBorders>
            <w:noWrap w:val="0"/>
            <w:vAlign w:val="center"/>
          </w:tcPr>
          <w:p w14:paraId="6B233349">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ind w:left="0" w:right="0"/>
              <w:jc w:val="center"/>
              <w:textAlignment w:val="auto"/>
              <w:rPr>
                <w:rFonts w:hint="eastAsia"/>
                <w:sz w:val="21"/>
                <w:szCs w:val="21"/>
              </w:rPr>
            </w:pPr>
          </w:p>
        </w:tc>
        <w:tc>
          <w:tcPr>
            <w:tcW w:w="1095" w:type="dxa"/>
            <w:noWrap w:val="0"/>
            <w:vAlign w:val="center"/>
          </w:tcPr>
          <w:p w14:paraId="02440AD9">
            <w:pPr>
              <w:pStyle w:val="36"/>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ind w:left="201" w:right="182"/>
              <w:jc w:val="center"/>
              <w:textAlignment w:val="auto"/>
              <w:rPr>
                <w:rFonts w:hint="eastAsia"/>
                <w:sz w:val="21"/>
                <w:szCs w:val="21"/>
              </w:rPr>
            </w:pPr>
            <w:r>
              <w:rPr>
                <w:rFonts w:hint="eastAsia"/>
                <w:sz w:val="21"/>
                <w:szCs w:val="21"/>
              </w:rPr>
              <w:t>传真</w:t>
            </w:r>
          </w:p>
        </w:tc>
        <w:tc>
          <w:tcPr>
            <w:tcW w:w="3108" w:type="dxa"/>
            <w:gridSpan w:val="2"/>
            <w:noWrap w:val="0"/>
            <w:vAlign w:val="center"/>
          </w:tcPr>
          <w:p w14:paraId="2FACCF95">
            <w:pPr>
              <w:pStyle w:val="36"/>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ind w:left="0" w:right="0"/>
              <w:jc w:val="center"/>
              <w:textAlignment w:val="auto"/>
              <w:rPr>
                <w:rFonts w:hint="eastAsia"/>
                <w:sz w:val="21"/>
                <w:szCs w:val="21"/>
              </w:rPr>
            </w:pPr>
          </w:p>
        </w:tc>
        <w:tc>
          <w:tcPr>
            <w:tcW w:w="1107" w:type="dxa"/>
            <w:noWrap w:val="0"/>
            <w:vAlign w:val="center"/>
          </w:tcPr>
          <w:p w14:paraId="1D8EDBAE">
            <w:pPr>
              <w:pStyle w:val="36"/>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ind w:left="94" w:right="79"/>
              <w:jc w:val="center"/>
              <w:textAlignment w:val="auto"/>
              <w:rPr>
                <w:rFonts w:hint="eastAsia"/>
                <w:sz w:val="21"/>
                <w:szCs w:val="21"/>
              </w:rPr>
            </w:pPr>
            <w:r>
              <w:rPr>
                <w:rFonts w:hint="eastAsia"/>
                <w:sz w:val="21"/>
                <w:szCs w:val="21"/>
              </w:rPr>
              <w:t>网址</w:t>
            </w:r>
          </w:p>
        </w:tc>
        <w:tc>
          <w:tcPr>
            <w:tcW w:w="2368" w:type="dxa"/>
            <w:noWrap w:val="0"/>
            <w:vAlign w:val="center"/>
          </w:tcPr>
          <w:p w14:paraId="4B2F2BC9">
            <w:pPr>
              <w:pStyle w:val="36"/>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ind w:left="0" w:right="0"/>
              <w:jc w:val="center"/>
              <w:textAlignment w:val="auto"/>
              <w:rPr>
                <w:rFonts w:hint="eastAsia"/>
                <w:sz w:val="21"/>
                <w:szCs w:val="21"/>
              </w:rPr>
            </w:pPr>
          </w:p>
        </w:tc>
      </w:tr>
      <w:tr w14:paraId="5BC07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016" w:type="dxa"/>
            <w:noWrap w:val="0"/>
            <w:vAlign w:val="center"/>
          </w:tcPr>
          <w:p w14:paraId="401BAF52">
            <w:pPr>
              <w:pStyle w:val="36"/>
              <w:keepNext w:val="0"/>
              <w:keepLines w:val="0"/>
              <w:pageBreakBefore w:val="0"/>
              <w:widowControl w:val="0"/>
              <w:suppressLineNumbers w:val="0"/>
              <w:kinsoku/>
              <w:wordWrap w:val="0"/>
              <w:overflowPunct/>
              <w:topLinePunct w:val="0"/>
              <w:autoSpaceDE w:val="0"/>
              <w:autoSpaceDN w:val="0"/>
              <w:bidi w:val="0"/>
              <w:adjustRightInd/>
              <w:snapToGrid/>
              <w:spacing w:beforeAutospacing="0" w:after="0" w:afterAutospacing="0"/>
              <w:ind w:left="0" w:right="0"/>
              <w:jc w:val="center"/>
              <w:textAlignment w:val="auto"/>
              <w:rPr>
                <w:rFonts w:hint="eastAsia"/>
                <w:sz w:val="21"/>
                <w:szCs w:val="21"/>
              </w:rPr>
            </w:pPr>
            <w:r>
              <w:rPr>
                <w:rFonts w:hint="eastAsia"/>
                <w:sz w:val="21"/>
                <w:szCs w:val="21"/>
              </w:rPr>
              <w:t>组织结构</w:t>
            </w:r>
          </w:p>
        </w:tc>
        <w:tc>
          <w:tcPr>
            <w:tcW w:w="7678" w:type="dxa"/>
            <w:gridSpan w:val="5"/>
            <w:noWrap w:val="0"/>
            <w:vAlign w:val="center"/>
          </w:tcPr>
          <w:p w14:paraId="79264EBE">
            <w:pPr>
              <w:pStyle w:val="36"/>
              <w:keepNext w:val="0"/>
              <w:keepLines w:val="0"/>
              <w:pageBreakBefore w:val="0"/>
              <w:widowControl w:val="0"/>
              <w:suppressLineNumbers w:val="0"/>
              <w:kinsoku/>
              <w:wordWrap w:val="0"/>
              <w:overflowPunct/>
              <w:topLinePunct w:val="0"/>
              <w:autoSpaceDE w:val="0"/>
              <w:autoSpaceDN w:val="0"/>
              <w:bidi w:val="0"/>
              <w:adjustRightInd/>
              <w:snapToGrid/>
              <w:spacing w:beforeAutospacing="0" w:after="0" w:afterAutospacing="0"/>
              <w:ind w:left="0" w:right="0"/>
              <w:jc w:val="center"/>
              <w:textAlignment w:val="auto"/>
              <w:rPr>
                <w:rFonts w:hint="eastAsia"/>
                <w:sz w:val="21"/>
                <w:szCs w:val="21"/>
              </w:rPr>
            </w:pPr>
          </w:p>
        </w:tc>
      </w:tr>
      <w:tr w14:paraId="563A1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2016" w:type="dxa"/>
            <w:noWrap w:val="0"/>
            <w:vAlign w:val="center"/>
          </w:tcPr>
          <w:p w14:paraId="08512D2F">
            <w:pPr>
              <w:pStyle w:val="36"/>
              <w:keepNext w:val="0"/>
              <w:keepLines w:val="0"/>
              <w:pageBreakBefore w:val="0"/>
              <w:widowControl w:val="0"/>
              <w:suppressLineNumbers w:val="0"/>
              <w:kinsoku/>
              <w:wordWrap w:val="0"/>
              <w:overflowPunct/>
              <w:topLinePunct w:val="0"/>
              <w:autoSpaceDE w:val="0"/>
              <w:autoSpaceDN w:val="0"/>
              <w:bidi w:val="0"/>
              <w:adjustRightInd/>
              <w:snapToGrid/>
              <w:spacing w:beforeAutospacing="0" w:after="0" w:afterAutospacing="0"/>
              <w:ind w:left="0" w:right="0"/>
              <w:jc w:val="center"/>
              <w:textAlignment w:val="auto"/>
              <w:rPr>
                <w:rFonts w:hint="eastAsia"/>
                <w:sz w:val="21"/>
                <w:szCs w:val="21"/>
              </w:rPr>
            </w:pPr>
            <w:r>
              <w:rPr>
                <w:rFonts w:hint="eastAsia"/>
                <w:sz w:val="21"/>
                <w:szCs w:val="21"/>
              </w:rPr>
              <w:t>法定代表人</w:t>
            </w:r>
          </w:p>
        </w:tc>
        <w:tc>
          <w:tcPr>
            <w:tcW w:w="1095" w:type="dxa"/>
            <w:noWrap w:val="0"/>
            <w:vAlign w:val="center"/>
          </w:tcPr>
          <w:p w14:paraId="08653B1B">
            <w:pPr>
              <w:pStyle w:val="36"/>
              <w:keepNext w:val="0"/>
              <w:keepLines w:val="0"/>
              <w:pageBreakBefore w:val="0"/>
              <w:widowControl w:val="0"/>
              <w:suppressLineNumbers w:val="0"/>
              <w:kinsoku/>
              <w:wordWrap w:val="0"/>
              <w:overflowPunct/>
              <w:topLinePunct w:val="0"/>
              <w:autoSpaceDE w:val="0"/>
              <w:autoSpaceDN w:val="0"/>
              <w:bidi w:val="0"/>
              <w:adjustRightInd/>
              <w:snapToGrid/>
              <w:spacing w:beforeAutospacing="0" w:after="0" w:afterAutospacing="0"/>
              <w:ind w:left="0" w:right="0"/>
              <w:jc w:val="center"/>
              <w:textAlignment w:val="auto"/>
              <w:rPr>
                <w:rFonts w:hint="eastAsia"/>
                <w:sz w:val="21"/>
                <w:szCs w:val="21"/>
              </w:rPr>
            </w:pPr>
            <w:r>
              <w:rPr>
                <w:rFonts w:hint="eastAsia"/>
                <w:sz w:val="21"/>
                <w:szCs w:val="21"/>
              </w:rPr>
              <w:t>姓名</w:t>
            </w:r>
          </w:p>
        </w:tc>
        <w:tc>
          <w:tcPr>
            <w:tcW w:w="1834" w:type="dxa"/>
            <w:noWrap w:val="0"/>
            <w:vAlign w:val="center"/>
          </w:tcPr>
          <w:p w14:paraId="4D6B557E">
            <w:pPr>
              <w:pStyle w:val="36"/>
              <w:keepNext w:val="0"/>
              <w:keepLines w:val="0"/>
              <w:pageBreakBefore w:val="0"/>
              <w:widowControl w:val="0"/>
              <w:suppressLineNumbers w:val="0"/>
              <w:kinsoku/>
              <w:wordWrap w:val="0"/>
              <w:overflowPunct/>
              <w:topLinePunct w:val="0"/>
              <w:autoSpaceDE w:val="0"/>
              <w:autoSpaceDN w:val="0"/>
              <w:bidi w:val="0"/>
              <w:adjustRightInd/>
              <w:snapToGrid/>
              <w:spacing w:beforeAutospacing="0" w:after="0" w:afterAutospacing="0"/>
              <w:ind w:left="0" w:right="0"/>
              <w:jc w:val="center"/>
              <w:textAlignment w:val="auto"/>
              <w:rPr>
                <w:rFonts w:hint="eastAsia"/>
                <w:sz w:val="21"/>
                <w:szCs w:val="21"/>
              </w:rPr>
            </w:pPr>
          </w:p>
        </w:tc>
        <w:tc>
          <w:tcPr>
            <w:tcW w:w="1274" w:type="dxa"/>
            <w:noWrap w:val="0"/>
            <w:vAlign w:val="center"/>
          </w:tcPr>
          <w:p w14:paraId="5FD5E5D3">
            <w:pPr>
              <w:pStyle w:val="36"/>
              <w:keepNext w:val="0"/>
              <w:keepLines w:val="0"/>
              <w:pageBreakBefore w:val="0"/>
              <w:widowControl w:val="0"/>
              <w:suppressLineNumbers w:val="0"/>
              <w:kinsoku/>
              <w:wordWrap w:val="0"/>
              <w:overflowPunct/>
              <w:topLinePunct w:val="0"/>
              <w:autoSpaceDE w:val="0"/>
              <w:autoSpaceDN w:val="0"/>
              <w:bidi w:val="0"/>
              <w:adjustRightInd/>
              <w:snapToGrid/>
              <w:spacing w:beforeAutospacing="0" w:after="0" w:afterAutospacing="0"/>
              <w:ind w:left="0" w:right="0"/>
              <w:jc w:val="center"/>
              <w:textAlignment w:val="auto"/>
              <w:rPr>
                <w:rFonts w:hint="eastAsia"/>
                <w:sz w:val="21"/>
                <w:szCs w:val="21"/>
              </w:rPr>
            </w:pPr>
            <w:r>
              <w:rPr>
                <w:rFonts w:hint="eastAsia"/>
                <w:sz w:val="21"/>
                <w:szCs w:val="21"/>
              </w:rPr>
              <w:t>电话</w:t>
            </w:r>
          </w:p>
        </w:tc>
        <w:tc>
          <w:tcPr>
            <w:tcW w:w="3475" w:type="dxa"/>
            <w:gridSpan w:val="2"/>
            <w:noWrap w:val="0"/>
            <w:vAlign w:val="center"/>
          </w:tcPr>
          <w:p w14:paraId="067857B8">
            <w:pPr>
              <w:pStyle w:val="36"/>
              <w:keepNext w:val="0"/>
              <w:keepLines w:val="0"/>
              <w:pageBreakBefore w:val="0"/>
              <w:widowControl w:val="0"/>
              <w:suppressLineNumbers w:val="0"/>
              <w:kinsoku/>
              <w:wordWrap w:val="0"/>
              <w:overflowPunct/>
              <w:topLinePunct w:val="0"/>
              <w:autoSpaceDE w:val="0"/>
              <w:autoSpaceDN w:val="0"/>
              <w:bidi w:val="0"/>
              <w:adjustRightInd/>
              <w:snapToGrid/>
              <w:spacing w:beforeAutospacing="0" w:after="0" w:afterAutospacing="0"/>
              <w:ind w:left="0" w:right="0"/>
              <w:jc w:val="center"/>
              <w:textAlignment w:val="auto"/>
              <w:rPr>
                <w:rFonts w:hint="eastAsia"/>
                <w:sz w:val="21"/>
                <w:szCs w:val="21"/>
              </w:rPr>
            </w:pPr>
          </w:p>
        </w:tc>
      </w:tr>
      <w:tr w14:paraId="0C9A4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2016" w:type="dxa"/>
            <w:noWrap w:val="0"/>
            <w:vAlign w:val="center"/>
          </w:tcPr>
          <w:p w14:paraId="4F9D1CB5">
            <w:pPr>
              <w:pStyle w:val="36"/>
              <w:keepNext w:val="0"/>
              <w:keepLines w:val="0"/>
              <w:pageBreakBefore w:val="0"/>
              <w:widowControl w:val="0"/>
              <w:suppressLineNumbers w:val="0"/>
              <w:kinsoku/>
              <w:wordWrap w:val="0"/>
              <w:overflowPunct/>
              <w:topLinePunct w:val="0"/>
              <w:autoSpaceDE w:val="0"/>
              <w:autoSpaceDN w:val="0"/>
              <w:bidi w:val="0"/>
              <w:adjustRightInd/>
              <w:snapToGrid/>
              <w:spacing w:beforeAutospacing="0" w:after="0" w:afterAutospacing="0"/>
              <w:ind w:left="0" w:right="0"/>
              <w:jc w:val="center"/>
              <w:textAlignment w:val="auto"/>
              <w:rPr>
                <w:rFonts w:hint="eastAsia"/>
                <w:sz w:val="21"/>
                <w:szCs w:val="21"/>
              </w:rPr>
            </w:pPr>
            <w:r>
              <w:rPr>
                <w:rFonts w:hint="eastAsia"/>
                <w:sz w:val="21"/>
                <w:szCs w:val="21"/>
              </w:rPr>
              <w:t>成立时间</w:t>
            </w:r>
          </w:p>
        </w:tc>
        <w:tc>
          <w:tcPr>
            <w:tcW w:w="2929" w:type="dxa"/>
            <w:gridSpan w:val="2"/>
            <w:noWrap w:val="0"/>
            <w:vAlign w:val="center"/>
          </w:tcPr>
          <w:p w14:paraId="2237D6AC">
            <w:pPr>
              <w:pStyle w:val="36"/>
              <w:keepNext w:val="0"/>
              <w:keepLines w:val="0"/>
              <w:pageBreakBefore w:val="0"/>
              <w:widowControl w:val="0"/>
              <w:suppressLineNumbers w:val="0"/>
              <w:kinsoku/>
              <w:wordWrap w:val="0"/>
              <w:overflowPunct/>
              <w:topLinePunct w:val="0"/>
              <w:autoSpaceDE w:val="0"/>
              <w:autoSpaceDN w:val="0"/>
              <w:bidi w:val="0"/>
              <w:adjustRightInd/>
              <w:snapToGrid/>
              <w:spacing w:beforeAutospacing="0" w:after="0" w:afterAutospacing="0"/>
              <w:ind w:left="0" w:right="0"/>
              <w:jc w:val="center"/>
              <w:textAlignment w:val="auto"/>
              <w:rPr>
                <w:rFonts w:hint="eastAsia"/>
                <w:sz w:val="21"/>
                <w:szCs w:val="21"/>
              </w:rPr>
            </w:pPr>
          </w:p>
        </w:tc>
        <w:tc>
          <w:tcPr>
            <w:tcW w:w="4749" w:type="dxa"/>
            <w:gridSpan w:val="3"/>
            <w:noWrap w:val="0"/>
            <w:vAlign w:val="center"/>
          </w:tcPr>
          <w:p w14:paraId="6A61664B">
            <w:pPr>
              <w:pStyle w:val="36"/>
              <w:keepNext w:val="0"/>
              <w:keepLines w:val="0"/>
              <w:pageBreakBefore w:val="0"/>
              <w:widowControl w:val="0"/>
              <w:suppressLineNumbers w:val="0"/>
              <w:kinsoku/>
              <w:wordWrap w:val="0"/>
              <w:overflowPunct/>
              <w:topLinePunct w:val="0"/>
              <w:autoSpaceDE w:val="0"/>
              <w:autoSpaceDN w:val="0"/>
              <w:bidi w:val="0"/>
              <w:adjustRightInd/>
              <w:snapToGrid/>
              <w:spacing w:beforeAutospacing="0" w:after="0" w:afterAutospacing="0"/>
              <w:ind w:left="0" w:right="0"/>
              <w:jc w:val="center"/>
              <w:textAlignment w:val="auto"/>
              <w:rPr>
                <w:rFonts w:hint="eastAsia"/>
                <w:sz w:val="21"/>
                <w:szCs w:val="21"/>
              </w:rPr>
            </w:pPr>
            <w:r>
              <w:rPr>
                <w:rFonts w:hint="eastAsia"/>
                <w:sz w:val="21"/>
                <w:szCs w:val="21"/>
              </w:rPr>
              <w:t>员工总人数：</w:t>
            </w:r>
          </w:p>
        </w:tc>
      </w:tr>
      <w:tr w14:paraId="3E1B0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016" w:type="dxa"/>
            <w:noWrap w:val="0"/>
            <w:vAlign w:val="center"/>
          </w:tcPr>
          <w:p w14:paraId="20240549">
            <w:pPr>
              <w:pStyle w:val="36"/>
              <w:keepNext w:val="0"/>
              <w:keepLines w:val="0"/>
              <w:pageBreakBefore w:val="0"/>
              <w:widowControl w:val="0"/>
              <w:suppressLineNumbers w:val="0"/>
              <w:kinsoku/>
              <w:wordWrap w:val="0"/>
              <w:overflowPunct/>
              <w:topLinePunct w:val="0"/>
              <w:autoSpaceDE w:val="0"/>
              <w:autoSpaceDN w:val="0"/>
              <w:bidi w:val="0"/>
              <w:adjustRightInd/>
              <w:snapToGrid/>
              <w:spacing w:beforeAutospacing="0" w:after="0" w:afterAutospacing="0"/>
              <w:ind w:left="0" w:right="0"/>
              <w:jc w:val="center"/>
              <w:textAlignment w:val="auto"/>
              <w:rPr>
                <w:rFonts w:hint="eastAsia"/>
                <w:sz w:val="21"/>
                <w:szCs w:val="21"/>
              </w:rPr>
            </w:pPr>
            <w:r>
              <w:rPr>
                <w:rFonts w:hint="eastAsia"/>
                <w:sz w:val="21"/>
                <w:szCs w:val="21"/>
              </w:rPr>
              <w:t>营业执照号</w:t>
            </w:r>
          </w:p>
        </w:tc>
        <w:tc>
          <w:tcPr>
            <w:tcW w:w="7678" w:type="dxa"/>
            <w:gridSpan w:val="5"/>
            <w:noWrap w:val="0"/>
            <w:vAlign w:val="center"/>
          </w:tcPr>
          <w:p w14:paraId="3422C65F">
            <w:pPr>
              <w:pStyle w:val="36"/>
              <w:keepNext w:val="0"/>
              <w:keepLines w:val="0"/>
              <w:pageBreakBefore w:val="0"/>
              <w:widowControl w:val="0"/>
              <w:suppressLineNumbers w:val="0"/>
              <w:kinsoku/>
              <w:wordWrap w:val="0"/>
              <w:overflowPunct/>
              <w:topLinePunct w:val="0"/>
              <w:autoSpaceDE w:val="0"/>
              <w:autoSpaceDN w:val="0"/>
              <w:bidi w:val="0"/>
              <w:adjustRightInd/>
              <w:snapToGrid/>
              <w:spacing w:beforeAutospacing="0" w:after="0" w:afterAutospacing="0"/>
              <w:ind w:left="0" w:right="0"/>
              <w:jc w:val="both"/>
              <w:textAlignment w:val="auto"/>
              <w:rPr>
                <w:rFonts w:hint="eastAsia"/>
                <w:sz w:val="21"/>
                <w:szCs w:val="21"/>
              </w:rPr>
            </w:pPr>
            <w:r>
              <w:rPr>
                <w:rFonts w:hint="eastAsia"/>
                <w:sz w:val="21"/>
                <w:szCs w:val="21"/>
                <w:lang w:val="en-US" w:eastAsia="zh-CN"/>
              </w:rPr>
              <w:t xml:space="preserve"> </w:t>
            </w:r>
          </w:p>
        </w:tc>
      </w:tr>
      <w:tr w14:paraId="6869C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2016" w:type="dxa"/>
            <w:noWrap w:val="0"/>
            <w:vAlign w:val="center"/>
          </w:tcPr>
          <w:p w14:paraId="01655633">
            <w:pPr>
              <w:pStyle w:val="36"/>
              <w:keepNext w:val="0"/>
              <w:keepLines w:val="0"/>
              <w:pageBreakBefore w:val="0"/>
              <w:widowControl w:val="0"/>
              <w:suppressLineNumbers w:val="0"/>
              <w:kinsoku/>
              <w:wordWrap w:val="0"/>
              <w:overflowPunct/>
              <w:topLinePunct w:val="0"/>
              <w:autoSpaceDE w:val="0"/>
              <w:autoSpaceDN w:val="0"/>
              <w:bidi w:val="0"/>
              <w:adjustRightInd/>
              <w:snapToGrid/>
              <w:spacing w:beforeAutospacing="0" w:after="0" w:afterAutospacing="0"/>
              <w:ind w:left="0" w:right="0"/>
              <w:jc w:val="center"/>
              <w:textAlignment w:val="auto"/>
              <w:rPr>
                <w:rFonts w:hint="eastAsia"/>
                <w:sz w:val="21"/>
                <w:szCs w:val="21"/>
              </w:rPr>
            </w:pPr>
            <w:r>
              <w:rPr>
                <w:rFonts w:hint="eastAsia"/>
                <w:sz w:val="21"/>
                <w:szCs w:val="21"/>
              </w:rPr>
              <w:t>开户银行</w:t>
            </w:r>
          </w:p>
        </w:tc>
        <w:tc>
          <w:tcPr>
            <w:tcW w:w="7678" w:type="dxa"/>
            <w:gridSpan w:val="5"/>
            <w:noWrap w:val="0"/>
            <w:vAlign w:val="center"/>
          </w:tcPr>
          <w:p w14:paraId="3D58232D">
            <w:pPr>
              <w:keepNext w:val="0"/>
              <w:keepLines w:val="0"/>
              <w:pageBreakBefore w:val="0"/>
              <w:widowControl w:val="0"/>
              <w:suppressLineNumbers w:val="0"/>
              <w:kinsoku/>
              <w:wordWrap w:val="0"/>
              <w:overflowPunct/>
              <w:topLinePunct w:val="0"/>
              <w:autoSpaceDE w:val="0"/>
              <w:autoSpaceDN w:val="0"/>
              <w:bidi w:val="0"/>
              <w:adjustRightInd/>
              <w:snapToGrid/>
              <w:spacing w:beforeAutospacing="0" w:after="0" w:afterAutospacing="0"/>
              <w:ind w:left="0" w:right="0"/>
              <w:jc w:val="center"/>
              <w:textAlignment w:val="auto"/>
              <w:rPr>
                <w:rFonts w:hint="eastAsia"/>
                <w:sz w:val="21"/>
                <w:szCs w:val="21"/>
              </w:rPr>
            </w:pPr>
          </w:p>
        </w:tc>
      </w:tr>
      <w:tr w14:paraId="59973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trPr>
        <w:tc>
          <w:tcPr>
            <w:tcW w:w="2016" w:type="dxa"/>
            <w:noWrap w:val="0"/>
            <w:vAlign w:val="center"/>
          </w:tcPr>
          <w:p w14:paraId="150BFFBB">
            <w:pPr>
              <w:pStyle w:val="36"/>
              <w:keepNext w:val="0"/>
              <w:keepLines w:val="0"/>
              <w:pageBreakBefore w:val="0"/>
              <w:widowControl w:val="0"/>
              <w:suppressLineNumbers w:val="0"/>
              <w:kinsoku/>
              <w:wordWrap w:val="0"/>
              <w:overflowPunct/>
              <w:topLinePunct w:val="0"/>
              <w:autoSpaceDE w:val="0"/>
              <w:autoSpaceDN w:val="0"/>
              <w:bidi w:val="0"/>
              <w:adjustRightInd/>
              <w:snapToGrid/>
              <w:spacing w:beforeAutospacing="0" w:after="0" w:afterAutospacing="0"/>
              <w:ind w:left="0" w:right="0"/>
              <w:jc w:val="center"/>
              <w:textAlignment w:val="auto"/>
              <w:rPr>
                <w:rFonts w:hint="eastAsia"/>
                <w:sz w:val="21"/>
                <w:szCs w:val="21"/>
              </w:rPr>
            </w:pPr>
            <w:r>
              <w:rPr>
                <w:rFonts w:hint="eastAsia"/>
                <w:sz w:val="21"/>
                <w:szCs w:val="21"/>
              </w:rPr>
              <w:t>账号</w:t>
            </w:r>
          </w:p>
        </w:tc>
        <w:tc>
          <w:tcPr>
            <w:tcW w:w="7678" w:type="dxa"/>
            <w:gridSpan w:val="5"/>
            <w:noWrap w:val="0"/>
            <w:vAlign w:val="center"/>
          </w:tcPr>
          <w:p w14:paraId="5B652120">
            <w:pPr>
              <w:pStyle w:val="36"/>
              <w:keepNext w:val="0"/>
              <w:keepLines w:val="0"/>
              <w:pageBreakBefore w:val="0"/>
              <w:widowControl w:val="0"/>
              <w:suppressLineNumbers w:val="0"/>
              <w:kinsoku/>
              <w:wordWrap w:val="0"/>
              <w:overflowPunct/>
              <w:topLinePunct w:val="0"/>
              <w:autoSpaceDE w:val="0"/>
              <w:autoSpaceDN w:val="0"/>
              <w:bidi w:val="0"/>
              <w:adjustRightInd/>
              <w:snapToGrid/>
              <w:spacing w:beforeAutospacing="0" w:after="0" w:afterAutospacing="0"/>
              <w:ind w:left="0" w:right="0"/>
              <w:jc w:val="center"/>
              <w:textAlignment w:val="auto"/>
              <w:rPr>
                <w:rFonts w:hint="eastAsia"/>
                <w:sz w:val="21"/>
                <w:szCs w:val="21"/>
              </w:rPr>
            </w:pPr>
            <w:r>
              <w:rPr>
                <w:rFonts w:hint="eastAsia"/>
                <w:sz w:val="21"/>
                <w:szCs w:val="21"/>
                <w:lang w:val="en-US" w:eastAsia="zh-CN"/>
              </w:rPr>
              <w:t xml:space="preserve"> </w:t>
            </w:r>
          </w:p>
        </w:tc>
      </w:tr>
      <w:tr w14:paraId="7E9B6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3" w:hRule="atLeast"/>
        </w:trPr>
        <w:tc>
          <w:tcPr>
            <w:tcW w:w="2016" w:type="dxa"/>
            <w:noWrap w:val="0"/>
            <w:vAlign w:val="center"/>
          </w:tcPr>
          <w:p w14:paraId="31C4EDA2">
            <w:pPr>
              <w:pStyle w:val="36"/>
              <w:keepNext w:val="0"/>
              <w:keepLines w:val="0"/>
              <w:pageBreakBefore w:val="0"/>
              <w:widowControl w:val="0"/>
              <w:suppressLineNumbers w:val="0"/>
              <w:kinsoku/>
              <w:wordWrap w:val="0"/>
              <w:overflowPunct/>
              <w:topLinePunct w:val="0"/>
              <w:autoSpaceDE w:val="0"/>
              <w:autoSpaceDN w:val="0"/>
              <w:bidi w:val="0"/>
              <w:adjustRightInd/>
              <w:snapToGrid/>
              <w:spacing w:before="1" w:beforeAutospacing="0" w:after="0" w:afterAutospacing="0"/>
              <w:ind w:left="327" w:right="315"/>
              <w:jc w:val="center"/>
              <w:textAlignment w:val="auto"/>
              <w:rPr>
                <w:rFonts w:hint="eastAsia"/>
                <w:sz w:val="21"/>
                <w:szCs w:val="21"/>
              </w:rPr>
            </w:pPr>
            <w:r>
              <w:rPr>
                <w:rFonts w:hint="eastAsia"/>
                <w:sz w:val="21"/>
                <w:szCs w:val="21"/>
              </w:rPr>
              <w:t>经营范围</w:t>
            </w:r>
          </w:p>
        </w:tc>
        <w:tc>
          <w:tcPr>
            <w:tcW w:w="7678" w:type="dxa"/>
            <w:gridSpan w:val="5"/>
            <w:noWrap w:val="0"/>
            <w:vAlign w:val="top"/>
          </w:tcPr>
          <w:p w14:paraId="43C16F11">
            <w:pPr>
              <w:pStyle w:val="36"/>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ind w:left="0" w:right="0"/>
              <w:jc w:val="center"/>
              <w:textAlignment w:val="auto"/>
              <w:rPr>
                <w:rFonts w:hint="eastAsia"/>
                <w:sz w:val="21"/>
                <w:szCs w:val="21"/>
              </w:rPr>
            </w:pPr>
          </w:p>
        </w:tc>
      </w:tr>
      <w:tr w14:paraId="74291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3" w:hRule="atLeast"/>
        </w:trPr>
        <w:tc>
          <w:tcPr>
            <w:tcW w:w="2016" w:type="dxa"/>
            <w:noWrap w:val="0"/>
            <w:vAlign w:val="top"/>
          </w:tcPr>
          <w:p w14:paraId="092296CE">
            <w:pPr>
              <w:pStyle w:val="36"/>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ind w:left="0" w:right="0"/>
              <w:jc w:val="center"/>
              <w:textAlignment w:val="auto"/>
              <w:rPr>
                <w:rFonts w:hint="eastAsia"/>
                <w:sz w:val="21"/>
                <w:szCs w:val="21"/>
              </w:rPr>
            </w:pPr>
          </w:p>
          <w:p w14:paraId="774EAABB">
            <w:pPr>
              <w:pStyle w:val="36"/>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ind w:left="0" w:right="0"/>
              <w:jc w:val="center"/>
              <w:textAlignment w:val="auto"/>
              <w:rPr>
                <w:rFonts w:hint="eastAsia"/>
                <w:sz w:val="21"/>
                <w:szCs w:val="21"/>
              </w:rPr>
            </w:pPr>
          </w:p>
          <w:p w14:paraId="525DDF77">
            <w:pPr>
              <w:pStyle w:val="36"/>
              <w:keepNext w:val="0"/>
              <w:keepLines w:val="0"/>
              <w:pageBreakBefore w:val="0"/>
              <w:widowControl w:val="0"/>
              <w:suppressLineNumbers w:val="0"/>
              <w:kinsoku/>
              <w:wordWrap w:val="0"/>
              <w:overflowPunct/>
              <w:topLinePunct w:val="0"/>
              <w:autoSpaceDE w:val="0"/>
              <w:autoSpaceDN w:val="0"/>
              <w:bidi w:val="0"/>
              <w:adjustRightInd/>
              <w:snapToGrid/>
              <w:spacing w:before="1" w:beforeAutospacing="0" w:after="0" w:afterAutospacing="0"/>
              <w:ind w:left="0" w:right="0"/>
              <w:jc w:val="center"/>
              <w:textAlignment w:val="auto"/>
              <w:rPr>
                <w:rFonts w:hint="eastAsia"/>
                <w:sz w:val="21"/>
                <w:szCs w:val="21"/>
              </w:rPr>
            </w:pPr>
          </w:p>
          <w:p w14:paraId="68CB024A">
            <w:pPr>
              <w:pStyle w:val="36"/>
              <w:keepNext w:val="0"/>
              <w:keepLines w:val="0"/>
              <w:pageBreakBefore w:val="0"/>
              <w:widowControl w:val="0"/>
              <w:suppressLineNumbers w:val="0"/>
              <w:kinsoku/>
              <w:wordWrap w:val="0"/>
              <w:overflowPunct/>
              <w:topLinePunct w:val="0"/>
              <w:autoSpaceDE w:val="0"/>
              <w:autoSpaceDN w:val="0"/>
              <w:bidi w:val="0"/>
              <w:adjustRightInd/>
              <w:snapToGrid/>
              <w:spacing w:before="1" w:beforeAutospacing="0" w:after="0" w:afterAutospacing="0"/>
              <w:ind w:left="327" w:right="315"/>
              <w:jc w:val="center"/>
              <w:textAlignment w:val="auto"/>
              <w:rPr>
                <w:rFonts w:hint="eastAsia" w:eastAsia="宋体"/>
                <w:sz w:val="21"/>
                <w:szCs w:val="21"/>
                <w:lang w:val="en-US" w:eastAsia="zh-CN"/>
              </w:rPr>
            </w:pPr>
            <w:r>
              <w:rPr>
                <w:rFonts w:hint="eastAsia"/>
                <w:sz w:val="21"/>
                <w:szCs w:val="21"/>
                <w:lang w:val="en-US" w:eastAsia="zh-CN"/>
              </w:rPr>
              <w:t>备注</w:t>
            </w:r>
          </w:p>
        </w:tc>
        <w:tc>
          <w:tcPr>
            <w:tcW w:w="7678" w:type="dxa"/>
            <w:gridSpan w:val="5"/>
            <w:noWrap w:val="0"/>
            <w:vAlign w:val="top"/>
          </w:tcPr>
          <w:p w14:paraId="6C9F9373">
            <w:pPr>
              <w:pStyle w:val="36"/>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ind w:left="0" w:right="0"/>
              <w:jc w:val="center"/>
              <w:textAlignment w:val="auto"/>
              <w:rPr>
                <w:rFonts w:hint="eastAsia"/>
                <w:sz w:val="21"/>
                <w:szCs w:val="21"/>
              </w:rPr>
            </w:pPr>
          </w:p>
        </w:tc>
      </w:tr>
    </w:tbl>
    <w:p w14:paraId="61B7BE56">
      <w:pPr>
        <w:spacing w:before="184" w:after="3"/>
        <w:ind w:left="119"/>
        <w:rPr>
          <w:sz w:val="21"/>
          <w:lang w:eastAsia="zh-CN"/>
        </w:rPr>
      </w:pPr>
      <w:r>
        <w:rPr>
          <w:rFonts w:hint="eastAsia"/>
          <w:sz w:val="21"/>
          <w:szCs w:val="21"/>
          <w:lang w:eastAsia="zh-CN"/>
        </w:rPr>
        <w:t>（一）磋商响应供应商基本信息表</w:t>
      </w:r>
    </w:p>
    <w:p w14:paraId="1C9436E6">
      <w:pPr>
        <w:pStyle w:val="5"/>
        <w:tabs>
          <w:tab w:val="left" w:pos="337"/>
        </w:tabs>
        <w:ind w:left="0" w:firstLine="0"/>
        <w:jc w:val="center"/>
        <w:rPr>
          <w:rFonts w:ascii="Calibri" w:eastAsia="Calibri"/>
          <w:sz w:val="24"/>
          <w:szCs w:val="24"/>
        </w:rPr>
      </w:pPr>
      <w:r>
        <w:rPr>
          <w:sz w:val="21"/>
          <w:szCs w:val="21"/>
          <w:lang w:eastAsia="zh-CN"/>
        </w:rPr>
        <w:br w:type="page"/>
      </w:r>
      <w:r>
        <w:rPr>
          <w:rFonts w:hint="eastAsia"/>
          <w:sz w:val="24"/>
          <w:szCs w:val="24"/>
          <w:lang w:eastAsia="zh-CN"/>
        </w:rPr>
        <w:t>八、</w:t>
      </w:r>
      <w:r>
        <w:rPr>
          <w:sz w:val="24"/>
          <w:szCs w:val="24"/>
        </w:rPr>
        <w:t>项目服务方案</w:t>
      </w:r>
    </w:p>
    <w:p w14:paraId="56D902FC">
      <w:pPr>
        <w:rPr>
          <w:rFonts w:hint="eastAsia"/>
          <w:sz w:val="24"/>
          <w:szCs w:val="24"/>
          <w:lang w:eastAsia="zh-CN"/>
        </w:rPr>
      </w:pPr>
      <w:r>
        <w:rPr>
          <w:lang w:eastAsia="zh-CN"/>
        </w:rPr>
        <w:br w:type="page"/>
      </w:r>
    </w:p>
    <w:p w14:paraId="68F1233C">
      <w:pPr>
        <w:pStyle w:val="5"/>
        <w:tabs>
          <w:tab w:val="left" w:pos="718"/>
        </w:tabs>
        <w:spacing w:before="194"/>
        <w:ind w:left="381" w:firstLine="0"/>
        <w:jc w:val="center"/>
        <w:rPr>
          <w:rFonts w:ascii="Calibri" w:eastAsia="Calibri"/>
          <w:sz w:val="26"/>
          <w:lang w:eastAsia="zh-CN"/>
        </w:rPr>
      </w:pPr>
      <w:r>
        <w:rPr>
          <w:rFonts w:hint="eastAsia"/>
          <w:sz w:val="24"/>
          <w:szCs w:val="24"/>
          <w:lang w:val="en-US" w:eastAsia="zh-CN"/>
        </w:rPr>
        <w:t>九</w:t>
      </w:r>
      <w:r>
        <w:rPr>
          <w:rFonts w:hint="eastAsia"/>
          <w:sz w:val="24"/>
          <w:szCs w:val="24"/>
          <w:lang w:eastAsia="zh-CN"/>
        </w:rPr>
        <w:t>、</w:t>
      </w:r>
      <w:r>
        <w:rPr>
          <w:sz w:val="24"/>
          <w:szCs w:val="24"/>
          <w:lang w:eastAsia="zh-CN"/>
        </w:rPr>
        <w:t>供应商服务承诺</w:t>
      </w:r>
    </w:p>
    <w:p w14:paraId="39A87635">
      <w:pPr>
        <w:pStyle w:val="5"/>
        <w:tabs>
          <w:tab w:val="left" w:pos="860"/>
        </w:tabs>
        <w:spacing w:before="194"/>
        <w:ind w:left="381" w:firstLine="0"/>
        <w:jc w:val="center"/>
        <w:rPr>
          <w:rFonts w:ascii="Calibri" w:eastAsia="Calibri"/>
          <w:sz w:val="26"/>
          <w:lang w:eastAsia="zh-CN"/>
        </w:rPr>
      </w:pPr>
      <w:r>
        <w:rPr>
          <w:lang w:eastAsia="zh-CN"/>
        </w:rPr>
        <w:br w:type="page"/>
      </w:r>
      <w:r>
        <w:rPr>
          <w:rFonts w:hint="eastAsia"/>
          <w:sz w:val="24"/>
          <w:szCs w:val="24"/>
          <w:lang w:eastAsia="zh-CN"/>
        </w:rPr>
        <w:t>十、</w:t>
      </w:r>
      <w:r>
        <w:rPr>
          <w:sz w:val="24"/>
          <w:szCs w:val="24"/>
          <w:lang w:eastAsia="zh-CN"/>
        </w:rPr>
        <w:t>供应商可提交的其他资料</w:t>
      </w:r>
    </w:p>
    <w:p w14:paraId="168145B7">
      <w:pPr>
        <w:keepNext w:val="0"/>
        <w:keepLines w:val="0"/>
        <w:widowControl w:val="0"/>
        <w:suppressLineNumbers w:val="0"/>
        <w:spacing w:before="0" w:beforeAutospacing="0" w:after="0" w:afterAutospacing="0" w:line="600" w:lineRule="exact"/>
        <w:ind w:left="0" w:right="0" w:firstLine="562" w:firstLineChars="200"/>
        <w:jc w:val="center"/>
        <w:rPr>
          <w:rFonts w:hint="eastAsia" w:ascii="宋体" w:hAnsi="宋体" w:eastAsia="宋体" w:cs="宋体"/>
          <w:b/>
          <w:bCs/>
          <w:sz w:val="28"/>
          <w:szCs w:val="28"/>
          <w:lang w:val="en-US"/>
        </w:rPr>
      </w:pPr>
      <w:r>
        <w:rPr>
          <w:rFonts w:hint="eastAsia" w:ascii="宋体" w:hAnsi="宋体" w:eastAsia="宋体" w:cs="宋体"/>
          <w:b/>
          <w:bCs/>
          <w:kern w:val="2"/>
          <w:sz w:val="28"/>
          <w:szCs w:val="28"/>
          <w:lang w:val="en-US" w:eastAsia="zh-CN" w:bidi="ar"/>
        </w:rPr>
        <w:t>资格承诺声明函</w:t>
      </w:r>
    </w:p>
    <w:p w14:paraId="0B4159C2">
      <w:pPr>
        <w:keepNext w:val="0"/>
        <w:keepLines w:val="0"/>
        <w:widowControl w:val="0"/>
        <w:suppressLineNumbers w:val="0"/>
        <w:spacing w:before="0" w:beforeAutospacing="0" w:after="0" w:afterAutospacing="0" w:line="50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致（采购单位及采购代理公司）：</w:t>
      </w:r>
    </w:p>
    <w:p w14:paraId="74DE44F3">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我单位自愿参加本次采购活动，严格遵守相关法律法规及磋商文件规定，依法诚信经营，依法遵守本次采购活动的各项规定。我单位郑重承诺声明如下：</w:t>
      </w:r>
    </w:p>
    <w:p w14:paraId="3995E37E">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一、我单位全称为 </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 xml:space="preserve"> ，注册地点为</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，统一社会信用代码为</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 xml:space="preserve">， 法定代表人为 </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 xml:space="preserve">， 联系方式为 </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w:t>
      </w:r>
    </w:p>
    <w:p w14:paraId="2BF0B861">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二、我单位具有独立承担民事责任的能力。</w:t>
      </w:r>
    </w:p>
    <w:p w14:paraId="0A591F7C">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三、我单位具有良好的商业信誉和健全的财务会计制度。 </w:t>
      </w:r>
    </w:p>
    <w:p w14:paraId="465A91A5">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四、我单位具有履行合同所必需的设备和专业技术能力。 </w:t>
      </w:r>
    </w:p>
    <w:p w14:paraId="57A6E1AB">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五、我单位有依法缴纳税收和社会保障资金的良好记录。</w:t>
      </w:r>
    </w:p>
    <w:p w14:paraId="4DF9A938">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六、我单位参加采购活动前三年内，在经营活动中没有重大违法记录。（重大违法记录，是指供应商因违法经营受到刑事处罚或者责令停产停业、吊销许可证或者执照、较大数额罚款等行政处罚。）</w:t>
      </w:r>
    </w:p>
    <w:p w14:paraId="4DB82BE0">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七、我单位非联合体参加磋商。</w:t>
      </w:r>
    </w:p>
    <w:p w14:paraId="1464944F">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八、我单位具备法律、行政法规规定的其他条件。</w:t>
      </w:r>
    </w:p>
    <w:p w14:paraId="6B57202B">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我单位保证上述声明的事项都是真实的。如有弄虚作假，我单位愿意按照“提供虚假材料谋取中标”承担相应的法律责任，并承担因此所造成的一切损失。</w:t>
      </w:r>
    </w:p>
    <w:p w14:paraId="184F72A2">
      <w:pPr>
        <w:keepNext w:val="0"/>
        <w:keepLines w:val="0"/>
        <w:widowControl w:val="0"/>
        <w:suppressLineNumbers w:val="0"/>
        <w:spacing w:before="0" w:beforeAutospacing="0" w:after="0" w:afterAutospacing="0" w:line="360" w:lineRule="auto"/>
        <w:ind w:left="0" w:right="0" w:firstLine="3960" w:firstLineChars="1650"/>
        <w:jc w:val="both"/>
        <w:rPr>
          <w:rFonts w:hint="eastAsia" w:ascii="宋体" w:hAnsi="宋体" w:eastAsia="宋体" w:cs="宋体"/>
          <w:sz w:val="24"/>
          <w:szCs w:val="24"/>
          <w:lang w:val="en-US"/>
        </w:rPr>
      </w:pPr>
    </w:p>
    <w:p w14:paraId="0730B1E4">
      <w:pPr>
        <w:keepNext w:val="0"/>
        <w:keepLines w:val="0"/>
        <w:widowControl w:val="0"/>
        <w:suppressLineNumbers w:val="0"/>
        <w:spacing w:before="0" w:beforeAutospacing="0" w:after="0" w:afterAutospacing="0" w:line="360" w:lineRule="auto"/>
        <w:ind w:left="0" w:right="0" w:firstLine="3960" w:firstLineChars="1650"/>
        <w:jc w:val="both"/>
        <w:rPr>
          <w:rFonts w:hint="eastAsia" w:ascii="宋体" w:hAnsi="宋体" w:eastAsia="宋体" w:cs="宋体"/>
          <w:sz w:val="24"/>
          <w:szCs w:val="24"/>
          <w:lang w:val="en-US"/>
        </w:rPr>
      </w:pPr>
    </w:p>
    <w:p w14:paraId="29C3DAF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p>
    <w:p w14:paraId="746D0FDF">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供应商(公章签章)：</w:t>
      </w:r>
    </w:p>
    <w:p w14:paraId="505FFE53">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法定代表人(法定代表人签章)： </w:t>
      </w:r>
    </w:p>
    <w:p w14:paraId="6582BD56">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日期：  年  月  日</w:t>
      </w:r>
    </w:p>
    <w:p w14:paraId="1B29F199">
      <w:pPr>
        <w:spacing w:line="480" w:lineRule="exact"/>
        <w:jc w:val="center"/>
        <w:rPr>
          <w:rFonts w:ascii="宋体" w:hAnsi="宋体" w:eastAsia="宋体" w:cs="Times New Roman"/>
          <w:b/>
          <w:sz w:val="24"/>
          <w:szCs w:val="21"/>
        </w:rPr>
      </w:pPr>
      <w:r>
        <w:rPr>
          <w:lang w:eastAsia="zh-CN"/>
        </w:rPr>
        <w:br w:type="page"/>
      </w:r>
      <w:r>
        <w:rPr>
          <w:rFonts w:ascii="宋体" w:hAnsi="宋体" w:eastAsia="宋体" w:cs="Times New Roman"/>
          <w:b/>
          <w:sz w:val="24"/>
          <w:szCs w:val="21"/>
        </w:rPr>
        <w:t>中小企业声明函（工程、 服务）</w:t>
      </w:r>
    </w:p>
    <w:p w14:paraId="1D3FEBA0">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本公司（联合体） 郑重声明， 根据《政府采购促进中小企业发展管理办法》（财库﹝ 2020﹞ 46 号） 的规定， 本公司（联合体） 参加</w:t>
      </w:r>
      <w:r>
        <w:rPr>
          <w:rFonts w:ascii="宋体" w:hAnsi="宋体" w:eastAsia="宋体" w:cs="Times New Roman"/>
          <w:sz w:val="24"/>
          <w:szCs w:val="24"/>
          <w:u w:val="single"/>
        </w:rPr>
        <w:t>（单位名称）</w:t>
      </w:r>
      <w:r>
        <w:rPr>
          <w:rFonts w:ascii="宋体" w:hAnsi="宋体" w:eastAsia="宋体" w:cs="Times New Roman"/>
          <w:sz w:val="24"/>
          <w:szCs w:val="24"/>
        </w:rPr>
        <w:t xml:space="preserve"> 的</w:t>
      </w:r>
      <w:r>
        <w:rPr>
          <w:rFonts w:ascii="宋体" w:hAnsi="宋体" w:eastAsia="宋体" w:cs="Times New Roman"/>
          <w:sz w:val="24"/>
          <w:szCs w:val="24"/>
          <w:u w:val="single"/>
        </w:rPr>
        <w:t xml:space="preserve">（项目名称） </w:t>
      </w:r>
      <w:r>
        <w:rPr>
          <w:rFonts w:ascii="宋体" w:hAnsi="宋体" w:eastAsia="宋体" w:cs="Times New Roman"/>
          <w:sz w:val="24"/>
          <w:szCs w:val="24"/>
        </w:rPr>
        <w:t>采购活动， 工程的施工单位全部为符合政策要求的中小企业（或者： 服务全部由符合政策要求的中小企业承接）。 相关企业（ 含联合体中的中小企业、 签订分包意向协议的中小企业） 的具体情况如下：</w:t>
      </w:r>
    </w:p>
    <w:p w14:paraId="050330F3">
      <w:pPr>
        <w:spacing w:line="360" w:lineRule="auto"/>
        <w:ind w:firstLine="566" w:firstLineChars="236"/>
        <w:rPr>
          <w:rFonts w:ascii="宋体" w:hAnsi="宋体" w:eastAsia="宋体" w:cs="Times New Roman"/>
          <w:sz w:val="24"/>
          <w:szCs w:val="24"/>
        </w:rPr>
      </w:pPr>
      <w:r>
        <w:rPr>
          <w:rFonts w:hint="eastAsia" w:ascii="宋体" w:hAnsi="宋体" w:eastAsia="宋体" w:cs="Times New Roman"/>
          <w:sz w:val="24"/>
          <w:szCs w:val="24"/>
          <w:u w:val="single"/>
        </w:rPr>
        <w:t>1.</w:t>
      </w:r>
      <w:r>
        <w:rPr>
          <w:rFonts w:ascii="宋体" w:hAnsi="宋体" w:eastAsia="宋体" w:cs="Times New Roman"/>
          <w:sz w:val="24"/>
          <w:szCs w:val="24"/>
          <w:u w:val="single"/>
        </w:rPr>
        <w:t xml:space="preserve">（标的名称） </w:t>
      </w:r>
      <w:r>
        <w:rPr>
          <w:rFonts w:ascii="宋体" w:hAnsi="宋体" w:eastAsia="宋体" w:cs="Times New Roman"/>
          <w:sz w:val="24"/>
          <w:szCs w:val="24"/>
        </w:rPr>
        <w:t>， 属于</w:t>
      </w:r>
      <w:r>
        <w:rPr>
          <w:rFonts w:ascii="宋体" w:hAnsi="宋体" w:eastAsia="宋体" w:cs="Times New Roman"/>
          <w:sz w:val="24"/>
          <w:szCs w:val="24"/>
          <w:u w:val="single"/>
        </w:rPr>
        <w:t>（所属行业）</w:t>
      </w:r>
      <w:r>
        <w:rPr>
          <w:rFonts w:ascii="宋体" w:hAnsi="宋体" w:eastAsia="宋体" w:cs="Times New Roman"/>
          <w:sz w:val="24"/>
          <w:szCs w:val="24"/>
        </w:rPr>
        <w:t>；承建（ 承接） 企业为</w:t>
      </w:r>
      <w:r>
        <w:rPr>
          <w:rFonts w:ascii="宋体" w:hAnsi="宋体" w:eastAsia="宋体" w:cs="Times New Roman"/>
          <w:sz w:val="24"/>
          <w:szCs w:val="24"/>
          <w:u w:val="single"/>
        </w:rPr>
        <w:t>（企业名称）</w:t>
      </w:r>
      <w:r>
        <w:rPr>
          <w:rFonts w:ascii="宋体" w:hAnsi="宋体" w:eastAsia="宋体" w:cs="Times New Roman"/>
          <w:sz w:val="24"/>
          <w:szCs w:val="24"/>
        </w:rPr>
        <w:t>， 从业人员</w:t>
      </w:r>
      <w:r>
        <w:rPr>
          <w:rFonts w:hint="eastAsia" w:ascii="宋体" w:hAnsi="宋体" w:eastAsia="宋体" w:cs="Times New Roman"/>
          <w:sz w:val="24"/>
          <w:szCs w:val="24"/>
          <w:u w:val="single"/>
        </w:rPr>
        <w:t xml:space="preserve">    </w:t>
      </w:r>
      <w:r>
        <w:rPr>
          <w:rFonts w:ascii="宋体" w:hAnsi="宋体" w:eastAsia="宋体" w:cs="Times New Roman"/>
          <w:sz w:val="24"/>
          <w:szCs w:val="24"/>
        </w:rPr>
        <w:t>人， 营业收入为</w:t>
      </w:r>
      <w:r>
        <w:rPr>
          <w:rFonts w:hint="eastAsia" w:ascii="宋体" w:hAnsi="宋体" w:eastAsia="宋体" w:cs="Times New Roman"/>
          <w:sz w:val="24"/>
          <w:szCs w:val="24"/>
          <w:u w:val="single"/>
        </w:rPr>
        <w:t xml:space="preserve">    </w:t>
      </w:r>
      <w:r>
        <w:rPr>
          <w:rFonts w:ascii="宋体" w:hAnsi="宋体" w:eastAsia="宋体" w:cs="Times New Roman"/>
          <w:sz w:val="24"/>
          <w:szCs w:val="24"/>
        </w:rPr>
        <w:t xml:space="preserve"> 万元， 资产总额为</w:t>
      </w:r>
      <w:r>
        <w:rPr>
          <w:rFonts w:hint="eastAsia" w:ascii="宋体" w:hAnsi="宋体" w:eastAsia="宋体" w:cs="Times New Roman"/>
          <w:sz w:val="24"/>
          <w:szCs w:val="24"/>
          <w:u w:val="single"/>
        </w:rPr>
        <w:t xml:space="preserve">    </w:t>
      </w:r>
      <w:r>
        <w:rPr>
          <w:rFonts w:ascii="宋体" w:hAnsi="宋体" w:eastAsia="宋体" w:cs="Times New Roman"/>
          <w:sz w:val="24"/>
          <w:szCs w:val="24"/>
        </w:rPr>
        <w:t>万元， 属于</w:t>
      </w:r>
      <w:r>
        <w:rPr>
          <w:rFonts w:ascii="宋体" w:hAnsi="宋体" w:eastAsia="宋体" w:cs="Times New Roman"/>
          <w:sz w:val="24"/>
          <w:szCs w:val="24"/>
          <w:u w:val="single"/>
        </w:rPr>
        <w:t>（中型企业、小型企业、 微型企业）</w:t>
      </w:r>
      <w:r>
        <w:rPr>
          <w:rFonts w:ascii="宋体" w:hAnsi="宋体" w:eastAsia="宋体" w:cs="Times New Roman"/>
          <w:sz w:val="24"/>
          <w:szCs w:val="24"/>
        </w:rPr>
        <w:t>；</w:t>
      </w:r>
    </w:p>
    <w:p w14:paraId="595B208E">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 xml:space="preserve">2. </w:t>
      </w:r>
      <w:r>
        <w:rPr>
          <w:rFonts w:ascii="宋体" w:hAnsi="宋体" w:eastAsia="宋体" w:cs="Times New Roman"/>
          <w:sz w:val="24"/>
          <w:szCs w:val="24"/>
          <w:u w:val="single"/>
        </w:rPr>
        <w:t>（标的名称）</w:t>
      </w:r>
      <w:r>
        <w:rPr>
          <w:rFonts w:ascii="宋体" w:hAnsi="宋体" w:eastAsia="宋体" w:cs="Times New Roman"/>
          <w:sz w:val="24"/>
          <w:szCs w:val="24"/>
        </w:rPr>
        <w:t xml:space="preserve"> ， 属于</w:t>
      </w:r>
      <w:r>
        <w:rPr>
          <w:rFonts w:ascii="宋体" w:hAnsi="宋体" w:eastAsia="宋体" w:cs="Times New Roman"/>
          <w:sz w:val="24"/>
          <w:szCs w:val="24"/>
          <w:u w:val="single"/>
        </w:rPr>
        <w:t>（所属行业）</w:t>
      </w:r>
      <w:r>
        <w:rPr>
          <w:rFonts w:ascii="宋体" w:hAnsi="宋体" w:eastAsia="宋体" w:cs="Times New Roman"/>
          <w:sz w:val="24"/>
          <w:szCs w:val="24"/>
        </w:rPr>
        <w:t>；承建（ 承接） 企业为</w:t>
      </w:r>
      <w:r>
        <w:rPr>
          <w:rFonts w:ascii="宋体" w:hAnsi="宋体" w:eastAsia="宋体" w:cs="Times New Roman"/>
          <w:sz w:val="24"/>
          <w:szCs w:val="24"/>
          <w:u w:val="single"/>
        </w:rPr>
        <w:t>（企业名称）</w:t>
      </w:r>
      <w:r>
        <w:rPr>
          <w:rFonts w:ascii="宋体" w:hAnsi="宋体" w:eastAsia="宋体" w:cs="Times New Roman"/>
          <w:sz w:val="24"/>
          <w:szCs w:val="24"/>
        </w:rPr>
        <w:t>， 从业人员</w:t>
      </w:r>
      <w:r>
        <w:rPr>
          <w:rFonts w:hint="eastAsia" w:ascii="宋体" w:hAnsi="宋体" w:eastAsia="宋体" w:cs="Times New Roman"/>
          <w:sz w:val="24"/>
          <w:szCs w:val="24"/>
          <w:u w:val="single"/>
        </w:rPr>
        <w:t xml:space="preserve">    </w:t>
      </w:r>
      <w:r>
        <w:rPr>
          <w:rFonts w:ascii="宋体" w:hAnsi="宋体" w:eastAsia="宋体" w:cs="Times New Roman"/>
          <w:sz w:val="24"/>
          <w:szCs w:val="24"/>
        </w:rPr>
        <w:t>人， 营业收入为</w:t>
      </w:r>
      <w:r>
        <w:rPr>
          <w:rFonts w:hint="eastAsia" w:ascii="宋体" w:hAnsi="宋体" w:eastAsia="宋体" w:cs="Times New Roman"/>
          <w:sz w:val="24"/>
          <w:szCs w:val="24"/>
          <w:u w:val="single"/>
        </w:rPr>
        <w:t xml:space="preserve">    </w:t>
      </w:r>
      <w:r>
        <w:rPr>
          <w:rFonts w:ascii="宋体" w:hAnsi="宋体" w:eastAsia="宋体" w:cs="Times New Roman"/>
          <w:sz w:val="24"/>
          <w:szCs w:val="24"/>
        </w:rPr>
        <w:t>万元， 资产总额为</w:t>
      </w:r>
      <w:r>
        <w:rPr>
          <w:rFonts w:hint="eastAsia" w:ascii="宋体" w:hAnsi="宋体" w:eastAsia="宋体" w:cs="Times New Roman"/>
          <w:sz w:val="24"/>
          <w:szCs w:val="24"/>
          <w:u w:val="single"/>
        </w:rPr>
        <w:t xml:space="preserve">    </w:t>
      </w:r>
      <w:r>
        <w:rPr>
          <w:rFonts w:ascii="宋体" w:hAnsi="宋体" w:eastAsia="宋体" w:cs="Times New Roman"/>
          <w:sz w:val="24"/>
          <w:szCs w:val="24"/>
        </w:rPr>
        <w:t>万元， 属于</w:t>
      </w:r>
      <w:r>
        <w:rPr>
          <w:rFonts w:ascii="宋体" w:hAnsi="宋体" w:eastAsia="宋体" w:cs="Times New Roman"/>
          <w:sz w:val="24"/>
          <w:szCs w:val="24"/>
          <w:u w:val="single"/>
        </w:rPr>
        <w:t>（中型企业、小型企业、 微型企业）</w:t>
      </w:r>
      <w:r>
        <w:rPr>
          <w:rFonts w:ascii="宋体" w:hAnsi="宋体" w:eastAsia="宋体" w:cs="Times New Roman"/>
          <w:sz w:val="24"/>
          <w:szCs w:val="24"/>
        </w:rPr>
        <w:t>；</w:t>
      </w:r>
    </w:p>
    <w:p w14:paraId="17E4554F">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w:t>
      </w:r>
    </w:p>
    <w:p w14:paraId="0C642E51">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以上企业， 不属于大企业的分支机构， 不存在控股股东为大企业的情形， 也不存在与大企业的负责人为同一人的情形。</w:t>
      </w:r>
    </w:p>
    <w:p w14:paraId="5CA19A18">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本企业对上述声明内容的真实性负责。 如有虚假， 将依法承担相应责任。</w:t>
      </w:r>
    </w:p>
    <w:p w14:paraId="7710AC19">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企业名称（</w:t>
      </w:r>
      <w:r>
        <w:rPr>
          <w:rFonts w:hint="eastAsia" w:cs="Times New Roman"/>
          <w:sz w:val="24"/>
          <w:szCs w:val="24"/>
          <w:lang w:val="en-US" w:eastAsia="zh-CN"/>
        </w:rPr>
        <w:t>公章签章</w:t>
      </w:r>
      <w:r>
        <w:rPr>
          <w:rFonts w:ascii="宋体" w:hAnsi="宋体" w:eastAsia="宋体" w:cs="Times New Roman"/>
          <w:sz w:val="24"/>
          <w:szCs w:val="24"/>
        </w:rPr>
        <w:t>）：</w:t>
      </w:r>
    </w:p>
    <w:p w14:paraId="0DB06037">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日 期：</w:t>
      </w:r>
    </w:p>
    <w:p w14:paraId="4EA4EC5B">
      <w:pPr>
        <w:rPr>
          <w:rFonts w:ascii="Times New Roman" w:hAnsi="Times New Roman" w:eastAsia="宋体" w:cs="Times New Roman"/>
          <w:szCs w:val="21"/>
        </w:rPr>
      </w:pPr>
    </w:p>
    <w:p w14:paraId="1FAE1EC5">
      <w:pPr>
        <w:rPr>
          <w:rFonts w:ascii="Times New Roman" w:hAnsi="Times New Roman" w:eastAsia="宋体" w:cs="Times New Roman"/>
          <w:szCs w:val="21"/>
        </w:rPr>
      </w:pPr>
      <w:r>
        <w:rPr>
          <w:rFonts w:ascii="Times New Roman" w:hAnsi="Times New Roman" w:eastAsia="宋体" w:cs="Times New Roman"/>
          <w:szCs w:val="21"/>
        </w:rPr>
        <w:t>注</w:t>
      </w:r>
      <w:r>
        <w:rPr>
          <w:rFonts w:hint="eastAsia" w:ascii="Times New Roman" w:hAnsi="Times New Roman" w:eastAsia="宋体" w:cs="Times New Roman"/>
          <w:szCs w:val="21"/>
        </w:rPr>
        <w:t>：</w:t>
      </w:r>
      <w:r>
        <w:rPr>
          <w:rFonts w:ascii="Times New Roman" w:hAnsi="Times New Roman" w:eastAsia="宋体" w:cs="Times New Roman"/>
          <w:szCs w:val="21"/>
        </w:rPr>
        <w:t xml:space="preserve">1 从业人员、 营业收入、 资产总额填报上一年度数据， 无上一年度数据的新成立企业可不填报。 </w:t>
      </w:r>
    </w:p>
    <w:p w14:paraId="2CEF42A7">
      <w:pPr>
        <w:ind w:firstLine="440" w:firstLineChars="200"/>
        <w:rPr>
          <w:rFonts w:ascii="Times New Roman" w:hAnsi="Times New Roman" w:eastAsia="宋体" w:cs="Times New Roman"/>
          <w:szCs w:val="21"/>
        </w:rPr>
      </w:pPr>
      <w:r>
        <w:rPr>
          <w:rFonts w:ascii="Times New Roman" w:hAnsi="Times New Roman" w:eastAsia="宋体" w:cs="Times New Roman"/>
          <w:szCs w:val="21"/>
        </w:rPr>
        <w:t xml:space="preserve">2. 中小企业划分标准见工业和信息化部国家统计局 </w:t>
      </w:r>
      <w:r>
        <w:rPr>
          <w:rFonts w:hint="eastAsia" w:ascii="Times New Roman" w:hAnsi="Times New Roman" w:cs="Times New Roman"/>
          <w:szCs w:val="21"/>
          <w:lang w:val="en-US" w:eastAsia="zh-CN"/>
        </w:rPr>
        <w:t>国</w:t>
      </w:r>
      <w:r>
        <w:rPr>
          <w:rFonts w:ascii="Times New Roman" w:hAnsi="Times New Roman" w:eastAsia="宋体" w:cs="Times New Roman"/>
          <w:szCs w:val="21"/>
        </w:rPr>
        <w:t>家发展改革委财政部《关千印发中小企业划型标准规定的通知》工信部联企业 [ 2011 ] 300 号。</w:t>
      </w:r>
    </w:p>
    <w:p w14:paraId="3700992C">
      <w:pPr>
        <w:spacing w:line="360" w:lineRule="auto"/>
        <w:rPr>
          <w:rFonts w:hint="eastAsia" w:ascii="宋体" w:hAnsi="宋体" w:eastAsia="宋体" w:cs="宋体"/>
          <w:spacing w:val="6"/>
          <w:sz w:val="24"/>
          <w:szCs w:val="21"/>
        </w:rPr>
      </w:pPr>
    </w:p>
    <w:p w14:paraId="1E320F10">
      <w:pPr>
        <w:spacing w:line="360" w:lineRule="auto"/>
        <w:rPr>
          <w:rFonts w:ascii="宋体" w:hAnsi="宋体" w:eastAsia="宋体" w:cs="宋体"/>
          <w:spacing w:val="6"/>
          <w:sz w:val="24"/>
          <w:szCs w:val="21"/>
        </w:rPr>
      </w:pPr>
      <w:r>
        <w:rPr>
          <w:rFonts w:hint="eastAsia" w:ascii="宋体" w:hAnsi="宋体" w:eastAsia="宋体" w:cs="宋体"/>
          <w:spacing w:val="6"/>
          <w:sz w:val="24"/>
          <w:szCs w:val="21"/>
        </w:rPr>
        <w:t>说明：</w:t>
      </w:r>
    </w:p>
    <w:p w14:paraId="4F0A74DD">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rPr>
          <w:rFonts w:ascii="宋体" w:hAnsi="宋体" w:eastAsia="宋体" w:cs="宋体"/>
          <w:spacing w:val="6"/>
          <w:sz w:val="24"/>
          <w:szCs w:val="21"/>
        </w:rPr>
      </w:pPr>
      <w:r>
        <w:rPr>
          <w:rFonts w:hint="eastAsia" w:ascii="宋体" w:hAnsi="宋体" w:eastAsia="宋体" w:cs="宋体"/>
          <w:spacing w:val="6"/>
          <w:sz w:val="24"/>
          <w:szCs w:val="21"/>
        </w:rPr>
        <w:t>该声明函是有针对性的，属于中小企业的填写，不属于的无需填写此项内容，但保留该声明函的格式在响应文件中并按要求盖章签字。</w:t>
      </w:r>
    </w:p>
    <w:p w14:paraId="100DB5F6">
      <w:pP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br w:type="page"/>
      </w:r>
    </w:p>
    <w:p w14:paraId="4654F2D3">
      <w:pPr>
        <w:keepNext w:val="0"/>
        <w:keepLines w:val="0"/>
        <w:widowControl/>
        <w:suppressLineNumbers w:val="0"/>
        <w:spacing w:before="0" w:beforeAutospacing="0" w:after="0" w:afterAutospacing="0" w:line="500" w:lineRule="exact"/>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工业和信息化部、国家统计局、国家发展和改革委员会、财政部</w:t>
      </w:r>
    </w:p>
    <w:p w14:paraId="531E924E">
      <w:pPr>
        <w:keepNext w:val="0"/>
        <w:keepLines w:val="0"/>
        <w:widowControl/>
        <w:suppressLineNumbers w:val="0"/>
        <w:spacing w:before="0" w:beforeAutospacing="0" w:after="0" w:afterAutospacing="0" w:line="500" w:lineRule="exact"/>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《关于印发中小企业划型标准规定的通知》</w:t>
      </w:r>
    </w:p>
    <w:p w14:paraId="50BD41E7">
      <w:pPr>
        <w:keepNext w:val="0"/>
        <w:keepLines w:val="0"/>
        <w:widowControl/>
        <w:suppressLineNumbers w:val="0"/>
        <w:spacing w:before="0" w:beforeAutospacing="0" w:after="0" w:afterAutospacing="0" w:line="500" w:lineRule="exact"/>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工信部联企业〔2011〕300号</w:t>
      </w:r>
    </w:p>
    <w:p w14:paraId="3A887DE8">
      <w:pPr>
        <w:keepNext w:val="0"/>
        <w:keepLines w:val="0"/>
        <w:widowControl/>
        <w:suppressLineNumbers w:val="0"/>
        <w:spacing w:before="0" w:beforeAutospacing="0" w:after="0" w:afterAutospacing="0" w:line="50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各省、自治区、直辖市人民政府，国务院各部委、各直属机构及有关单位： </w:t>
      </w:r>
    </w:p>
    <w:p w14:paraId="1E07865B">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14:paraId="5364E852">
      <w:pPr>
        <w:keepNext w:val="0"/>
        <w:keepLines w:val="0"/>
        <w:widowControl/>
        <w:suppressLineNumbers w:val="0"/>
        <w:spacing w:before="0" w:beforeAutospacing="0" w:after="0" w:afterAutospacing="0" w:line="500" w:lineRule="exact"/>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工业和信息化部 国家统计局 国家发展和改革委员会 财政部 </w:t>
      </w:r>
    </w:p>
    <w:p w14:paraId="18CBB7AB">
      <w:pPr>
        <w:keepNext w:val="0"/>
        <w:keepLines w:val="0"/>
        <w:widowControl/>
        <w:suppressLineNumbers w:val="0"/>
        <w:spacing w:before="0" w:beforeAutospacing="0" w:after="0" w:afterAutospacing="0" w:line="500" w:lineRule="exact"/>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二○一一年六月十八日 </w:t>
      </w:r>
    </w:p>
    <w:p w14:paraId="291A1CB7">
      <w:pPr>
        <w:keepNext w:val="0"/>
        <w:keepLines w:val="0"/>
        <w:widowControl/>
        <w:suppressLineNumbers w:val="0"/>
        <w:spacing w:before="0" w:beforeAutospacing="0" w:after="0" w:afterAutospacing="0" w:line="500" w:lineRule="exact"/>
        <w:ind w:left="0" w:right="0"/>
        <w:jc w:val="center"/>
        <w:rPr>
          <w:rFonts w:hint="eastAsia" w:ascii="宋体" w:hAnsi="宋体" w:eastAsia="宋体" w:cs="宋体"/>
          <w:b/>
          <w:bCs/>
          <w:sz w:val="24"/>
          <w:szCs w:val="24"/>
          <w:lang w:val="en-US"/>
        </w:rPr>
      </w:pPr>
      <w:r>
        <w:rPr>
          <w:rFonts w:hint="eastAsia" w:ascii="宋体" w:hAnsi="宋体" w:eastAsia="宋体" w:cs="宋体"/>
          <w:b/>
          <w:bCs/>
          <w:kern w:val="2"/>
          <w:sz w:val="24"/>
          <w:szCs w:val="24"/>
          <w:lang w:val="en-US" w:eastAsia="zh-CN" w:bidi="ar"/>
        </w:rPr>
        <w:t>中小企业划型标准规定</w:t>
      </w:r>
    </w:p>
    <w:p w14:paraId="5BA26F2F">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一、根据《中华人民共和国中小企业促进法》和《国务院关于进一步促进中小企业发展的若干意见》(国发〔2009〕36号)，制定本规定。</w:t>
      </w:r>
    </w:p>
    <w:p w14:paraId="4884F77F">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二、中小企业划分为中型、小型、微型三种类型，具体标准根据企业从业人员、营业收入、资产总额等指标，结合行业特点制定。</w:t>
      </w:r>
    </w:p>
    <w:p w14:paraId="3B4235D5">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9B24ABC">
      <w:pPr>
        <w:keepNext w:val="0"/>
        <w:keepLines w:val="0"/>
        <w:widowControl/>
        <w:suppressLineNumbers w:val="0"/>
        <w:spacing w:before="0" w:beforeAutospacing="0" w:after="0" w:afterAutospacing="0" w:line="500" w:lineRule="exact"/>
        <w:ind w:left="0" w:right="0" w:firstLine="480" w:firstLineChars="200"/>
        <w:jc w:val="left"/>
        <w:outlineLvl w:val="1"/>
        <w:rPr>
          <w:rFonts w:hint="eastAsia" w:ascii="宋体" w:hAnsi="宋体" w:eastAsia="宋体" w:cs="宋体"/>
          <w:sz w:val="24"/>
          <w:szCs w:val="24"/>
          <w:lang w:val="en-US"/>
        </w:rPr>
      </w:pPr>
      <w:bookmarkStart w:id="44" w:name="_Toc29929"/>
      <w:r>
        <w:rPr>
          <w:rFonts w:hint="eastAsia" w:ascii="宋体" w:hAnsi="宋体" w:eastAsia="宋体" w:cs="宋体"/>
          <w:kern w:val="2"/>
          <w:sz w:val="24"/>
          <w:szCs w:val="24"/>
          <w:lang w:val="en-US" w:eastAsia="zh-CN" w:bidi="ar"/>
        </w:rPr>
        <w:t>四、各行业划型标准为</w:t>
      </w:r>
      <w:bookmarkEnd w:id="44"/>
    </w:p>
    <w:p w14:paraId="0FAD6943">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（一）农、林、牧、渔业。营业收入20000万元以下的为中小微型企业。其中，营业收入500万元及以上的为中型企业，营业收入50万元及以上的为小型企业，营业收入50万元以下的为微型企业。</w:t>
      </w:r>
    </w:p>
    <w:p w14:paraId="0756D701">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B8F99D9">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63D7D02">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D67F249">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5BB1A95">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FBD2165">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52468E5">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D9DA237">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EB7CD0F">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4A04947">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4886322">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2EC93F2">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E5A8D8B">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FBD60D9">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BCB6A7D">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color w:val="auto"/>
          <w:kern w:val="2"/>
          <w:sz w:val="24"/>
          <w:szCs w:val="24"/>
          <w:shd w:val="clear" w:fill="FFFFFF"/>
          <w:lang w:val="en-US" w:eastAsia="zh-CN" w:bidi="ar"/>
        </w:rPr>
        <w:t>（十六）其他未列明行业。从业人员300人以下的为中小微型企业。其中，从业人员100人及以上的为中型企业；从业人员10人及以上的为小型企业；从业人员10人以下的为微型企业。</w:t>
      </w:r>
    </w:p>
    <w:p w14:paraId="439A24B3">
      <w:pPr>
        <w:keepNext w:val="0"/>
        <w:keepLines w:val="0"/>
        <w:widowControl/>
        <w:suppressLineNumbers w:val="0"/>
        <w:spacing w:before="0" w:beforeAutospacing="0" w:after="0" w:afterAutospacing="0" w:line="500" w:lineRule="exact"/>
        <w:ind w:left="0" w:right="0" w:firstLine="480" w:firstLineChars="200"/>
        <w:jc w:val="left"/>
        <w:outlineLvl w:val="1"/>
        <w:rPr>
          <w:rFonts w:hint="eastAsia" w:ascii="宋体" w:hAnsi="宋体" w:eastAsia="宋体" w:cs="宋体"/>
          <w:sz w:val="24"/>
          <w:szCs w:val="24"/>
          <w:lang w:val="en-US"/>
        </w:rPr>
      </w:pPr>
      <w:bookmarkStart w:id="45" w:name="_Toc13619"/>
      <w:r>
        <w:rPr>
          <w:rFonts w:hint="eastAsia" w:ascii="宋体" w:hAnsi="宋体" w:eastAsia="宋体" w:cs="宋体"/>
          <w:kern w:val="2"/>
          <w:sz w:val="24"/>
          <w:szCs w:val="24"/>
          <w:lang w:val="en-US" w:eastAsia="zh-CN" w:bidi="ar"/>
        </w:rPr>
        <w:t>五、企业类型的划分以统计部门的统计数据为依据。</w:t>
      </w:r>
      <w:bookmarkEnd w:id="45"/>
    </w:p>
    <w:p w14:paraId="51CA2228">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六、本规定适用于在中华人民共和国境内依法设立的各类所有制和各种组织形式的企业。个体工商户和本规定以外的行业，参照本规定进行划型。</w:t>
      </w:r>
    </w:p>
    <w:p w14:paraId="677A3654">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七、本规定的中型企业标准上限即为大型企业标准的下限，国家统计部门据此制定大中小微型企业的统计分类。国务院有关部门据此进行相关数据分析，不得制定与本规定不一致的企业划型标准。</w:t>
      </w:r>
    </w:p>
    <w:p w14:paraId="1995D3E6">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八、本规定由工业和信息化部、国家统计局会同有关部门根据《国民经济行业分类》修订情况和企业发展变化情况适时修订。</w:t>
      </w:r>
    </w:p>
    <w:p w14:paraId="775FECE5">
      <w:pPr>
        <w:keepNext w:val="0"/>
        <w:keepLines w:val="0"/>
        <w:widowControl/>
        <w:suppressLineNumbers w:val="0"/>
        <w:spacing w:before="0" w:beforeAutospacing="0" w:after="0" w:afterAutospacing="0" w:line="500" w:lineRule="exact"/>
        <w:ind w:left="0" w:right="0" w:firstLine="480" w:firstLineChars="200"/>
        <w:jc w:val="left"/>
        <w:outlineLvl w:val="1"/>
        <w:rPr>
          <w:rFonts w:hint="eastAsia" w:ascii="宋体" w:hAnsi="宋体" w:eastAsia="宋体" w:cs="宋体"/>
          <w:sz w:val="24"/>
          <w:szCs w:val="24"/>
          <w:lang w:val="en-US"/>
        </w:rPr>
      </w:pPr>
      <w:bookmarkStart w:id="46" w:name="_Toc26856"/>
      <w:r>
        <w:rPr>
          <w:rFonts w:hint="eastAsia" w:ascii="宋体" w:hAnsi="宋体" w:eastAsia="宋体" w:cs="宋体"/>
          <w:kern w:val="2"/>
          <w:sz w:val="24"/>
          <w:szCs w:val="24"/>
          <w:lang w:val="en-US" w:eastAsia="zh-CN" w:bidi="ar"/>
        </w:rPr>
        <w:t>九、本规定由工业和信息化部、国家统计局会同有关部门负责解释。</w:t>
      </w:r>
      <w:bookmarkEnd w:id="46"/>
    </w:p>
    <w:p w14:paraId="19BA0F7D">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十、本规定自发布之日起执行，原国家经贸委、原国家计委、财政部和国家统计局2003年颁布的《中小企业标准暂行规定》同时废止。</w:t>
      </w:r>
    </w:p>
    <w:p w14:paraId="00047B73">
      <w:pPr>
        <w:spacing w:line="520" w:lineRule="exact"/>
        <w:rPr>
          <w:lang w:eastAsia="zh-CN"/>
        </w:rPr>
      </w:pPr>
    </w:p>
    <w:p w14:paraId="31C0DE79"/>
    <w:p w14:paraId="0CE37C46"/>
    <w:p w14:paraId="3BAD1D0B"/>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22047">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pStyle w:val="34"/>
      <w:lvlText w:val="第%1章　"/>
      <w:lvlJc w:val="left"/>
      <w:pPr>
        <w:tabs>
          <w:tab w:val="left" w:pos="1440"/>
        </w:tabs>
        <w:ind w:left="720" w:hanging="720"/>
      </w:pPr>
      <w:rPr>
        <w:rFonts w:hint="eastAsia" w:cs="Times New Roman"/>
        <w:sz w:val="32"/>
      </w:rPr>
    </w:lvl>
    <w:lvl w:ilvl="1" w:tentative="0">
      <w:start w:val="1"/>
      <w:numFmt w:val="lowerRoman"/>
      <w:lvlText w:val="(%2)"/>
      <w:lvlJc w:val="left"/>
      <w:pPr>
        <w:tabs>
          <w:tab w:val="left" w:pos="861"/>
        </w:tabs>
        <w:ind w:left="861" w:hanging="720"/>
      </w:pPr>
      <w:rPr>
        <w:rFonts w:hint="eastAsia" w:cs="Times New Roman"/>
      </w:rPr>
    </w:lvl>
    <w:lvl w:ilvl="2" w:tentative="0">
      <w:start w:val="1"/>
      <w:numFmt w:val="lowerLetter"/>
      <w:lvlText w:val="(%3)"/>
      <w:lvlJc w:val="left"/>
      <w:pPr>
        <w:tabs>
          <w:tab w:val="left" w:pos="1335"/>
        </w:tabs>
        <w:ind w:left="1335" w:hanging="495"/>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A2A24A8"/>
    <w:multiLevelType w:val="singleLevel"/>
    <w:tmpl w:val="0A2A24A8"/>
    <w:lvl w:ilvl="0" w:tentative="0">
      <w:start w:val="2"/>
      <w:numFmt w:val="chineseCounting"/>
      <w:suff w:val="nothing"/>
      <w:lvlText w:val="%1、"/>
      <w:lvlJc w:val="left"/>
      <w:rPr>
        <w:rFonts w:hint="eastAsia"/>
      </w:rPr>
    </w:lvl>
  </w:abstractNum>
  <w:abstractNum w:abstractNumId="2">
    <w:nsid w:val="1C74719B"/>
    <w:multiLevelType w:val="singleLevel"/>
    <w:tmpl w:val="1C74719B"/>
    <w:lvl w:ilvl="0" w:tentative="0">
      <w:start w:val="2"/>
      <w:numFmt w:val="chineseCounting"/>
      <w:suff w:val="space"/>
      <w:lvlText w:val="第%1章"/>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5skd1IzwaTJkmgwE1ak2hFB6N2g=" w:salt="2cEoqwk2fbr+rcFDNgLGQ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hM2E2ZTRiMWI0MzIzZWM0ZmE4ZTk2MmYzYmFiYjQifQ=="/>
    <w:docVar w:name="KSO_WPS_MARK_KEY" w:val="b51e51a4-d4c0-44ee-a617-6547003c0773"/>
  </w:docVars>
  <w:rsids>
    <w:rsidRoot w:val="47E00FFD"/>
    <w:rsid w:val="01B2741D"/>
    <w:rsid w:val="0224362A"/>
    <w:rsid w:val="023C4E17"/>
    <w:rsid w:val="025008C3"/>
    <w:rsid w:val="03885E3A"/>
    <w:rsid w:val="050D65F7"/>
    <w:rsid w:val="0517294F"/>
    <w:rsid w:val="0648365F"/>
    <w:rsid w:val="06DD610D"/>
    <w:rsid w:val="07F25F78"/>
    <w:rsid w:val="08C276F9"/>
    <w:rsid w:val="0C631072"/>
    <w:rsid w:val="0D3606B5"/>
    <w:rsid w:val="0DC8751F"/>
    <w:rsid w:val="108B0D18"/>
    <w:rsid w:val="10E32902"/>
    <w:rsid w:val="12395907"/>
    <w:rsid w:val="126807A8"/>
    <w:rsid w:val="131C2CAD"/>
    <w:rsid w:val="13580BCE"/>
    <w:rsid w:val="15D867AD"/>
    <w:rsid w:val="15E433A4"/>
    <w:rsid w:val="17EC33C8"/>
    <w:rsid w:val="18C9062F"/>
    <w:rsid w:val="1B0D0CA7"/>
    <w:rsid w:val="1B28788F"/>
    <w:rsid w:val="1BC82E20"/>
    <w:rsid w:val="1BD25A4D"/>
    <w:rsid w:val="1CAE64BA"/>
    <w:rsid w:val="1CB3762C"/>
    <w:rsid w:val="1D973BC7"/>
    <w:rsid w:val="1E3C67A3"/>
    <w:rsid w:val="20191E9C"/>
    <w:rsid w:val="20564E9E"/>
    <w:rsid w:val="207B66B3"/>
    <w:rsid w:val="225B49EE"/>
    <w:rsid w:val="238E2BA1"/>
    <w:rsid w:val="24507E57"/>
    <w:rsid w:val="250550E5"/>
    <w:rsid w:val="26D60AE7"/>
    <w:rsid w:val="2DED194A"/>
    <w:rsid w:val="2FD8767E"/>
    <w:rsid w:val="32472899"/>
    <w:rsid w:val="32981347"/>
    <w:rsid w:val="34686E13"/>
    <w:rsid w:val="34823E17"/>
    <w:rsid w:val="35C12962"/>
    <w:rsid w:val="362C24D2"/>
    <w:rsid w:val="38213DE9"/>
    <w:rsid w:val="387B14EE"/>
    <w:rsid w:val="395F496C"/>
    <w:rsid w:val="3C095063"/>
    <w:rsid w:val="3CAC611A"/>
    <w:rsid w:val="3D20760B"/>
    <w:rsid w:val="3D304FEA"/>
    <w:rsid w:val="3D347EBE"/>
    <w:rsid w:val="41E2438C"/>
    <w:rsid w:val="42906B45"/>
    <w:rsid w:val="42E859D2"/>
    <w:rsid w:val="43400FC9"/>
    <w:rsid w:val="444C01E3"/>
    <w:rsid w:val="44F248E6"/>
    <w:rsid w:val="46D83FB0"/>
    <w:rsid w:val="47000BF1"/>
    <w:rsid w:val="4723522B"/>
    <w:rsid w:val="47C12FC5"/>
    <w:rsid w:val="47E00FFD"/>
    <w:rsid w:val="4AF15A3B"/>
    <w:rsid w:val="4B8D5369"/>
    <w:rsid w:val="4BDA4326"/>
    <w:rsid w:val="4BDC009E"/>
    <w:rsid w:val="4C251A45"/>
    <w:rsid w:val="4C357563"/>
    <w:rsid w:val="4C391A55"/>
    <w:rsid w:val="4CE216E4"/>
    <w:rsid w:val="4F3D2C02"/>
    <w:rsid w:val="505F402C"/>
    <w:rsid w:val="508D5E0B"/>
    <w:rsid w:val="524A50D9"/>
    <w:rsid w:val="52F1442F"/>
    <w:rsid w:val="52FE760C"/>
    <w:rsid w:val="553D1BAE"/>
    <w:rsid w:val="56202A76"/>
    <w:rsid w:val="568E01E7"/>
    <w:rsid w:val="59927FEE"/>
    <w:rsid w:val="5A987886"/>
    <w:rsid w:val="5E5B30A5"/>
    <w:rsid w:val="601E082E"/>
    <w:rsid w:val="60D31618"/>
    <w:rsid w:val="620F042E"/>
    <w:rsid w:val="63D00091"/>
    <w:rsid w:val="65242442"/>
    <w:rsid w:val="654E5711"/>
    <w:rsid w:val="698E75BF"/>
    <w:rsid w:val="69931944"/>
    <w:rsid w:val="6A8C526C"/>
    <w:rsid w:val="6D020114"/>
    <w:rsid w:val="6D7C6B93"/>
    <w:rsid w:val="6E331948"/>
    <w:rsid w:val="6E962C03"/>
    <w:rsid w:val="6F5222A2"/>
    <w:rsid w:val="706D2D3D"/>
    <w:rsid w:val="72B50B7E"/>
    <w:rsid w:val="730613D9"/>
    <w:rsid w:val="73BC5F3C"/>
    <w:rsid w:val="76A74C81"/>
    <w:rsid w:val="76DD4B47"/>
    <w:rsid w:val="77726D92"/>
    <w:rsid w:val="78BB2C66"/>
    <w:rsid w:val="7997722F"/>
    <w:rsid w:val="79C478F8"/>
    <w:rsid w:val="79D7762B"/>
    <w:rsid w:val="7B827A6B"/>
    <w:rsid w:val="7D2165D8"/>
    <w:rsid w:val="7DEB2F31"/>
    <w:rsid w:val="7E155770"/>
    <w:rsid w:val="7E2E7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iPriority="0" w:name="heading 3"/>
    <w:lsdException w:qFormat="1" w:unhideWhenUsed="0" w:uiPriority="1"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32"/>
    <w:qFormat/>
    <w:uiPriority w:val="1"/>
    <w:pPr>
      <w:spacing w:before="22"/>
      <w:jc w:val="center"/>
      <w:outlineLvl w:val="0"/>
    </w:pPr>
    <w:rPr>
      <w:rFonts w:ascii="宋体" w:hAnsi="宋体" w:eastAsia="宋体" w:cs="宋体"/>
      <w:b/>
      <w:bCs/>
      <w:sz w:val="40"/>
      <w:szCs w:val="40"/>
    </w:rPr>
  </w:style>
  <w:style w:type="paragraph" w:styleId="3">
    <w:name w:val="heading 2"/>
    <w:basedOn w:val="1"/>
    <w:next w:val="1"/>
    <w:qFormat/>
    <w:uiPriority w:val="0"/>
    <w:pPr>
      <w:keepNext/>
      <w:keepLines/>
      <w:spacing w:before="60" w:after="60"/>
      <w:outlineLvl w:val="1"/>
    </w:pPr>
    <w:rPr>
      <w:rFonts w:ascii="宋体" w:hAnsi="Arial"/>
      <w:b/>
      <w:bCs/>
      <w:kern w:val="0"/>
      <w:sz w:val="28"/>
      <w:szCs w:val="28"/>
    </w:rPr>
  </w:style>
  <w:style w:type="paragraph" w:styleId="4">
    <w:name w:val="heading 4"/>
    <w:basedOn w:val="1"/>
    <w:next w:val="1"/>
    <w:qFormat/>
    <w:uiPriority w:val="1"/>
    <w:pPr>
      <w:ind w:left="1400"/>
      <w:jc w:val="center"/>
      <w:outlineLvl w:val="3"/>
    </w:pPr>
    <w:rPr>
      <w:rFonts w:ascii="宋体" w:hAnsi="宋体" w:eastAsia="宋体" w:cs="宋体"/>
      <w:b/>
      <w:bCs/>
      <w:sz w:val="32"/>
      <w:szCs w:val="32"/>
    </w:rPr>
  </w:style>
  <w:style w:type="paragraph" w:styleId="5">
    <w:name w:val="heading 6"/>
    <w:basedOn w:val="1"/>
    <w:next w:val="1"/>
    <w:qFormat/>
    <w:uiPriority w:val="1"/>
    <w:pPr>
      <w:spacing w:before="42"/>
      <w:ind w:left="336" w:hanging="218"/>
      <w:outlineLvl w:val="5"/>
    </w:pPr>
    <w:rPr>
      <w:rFonts w:ascii="宋体" w:hAnsi="宋体" w:eastAsia="宋体" w:cs="宋体"/>
      <w:b/>
      <w:bCs/>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rPr>
      <w:rFonts w:ascii="宋体" w:hAnsi="宋体" w:eastAsia="宋体" w:cs="宋体"/>
      <w:sz w:val="24"/>
      <w:szCs w:val="24"/>
    </w:rPr>
  </w:style>
  <w:style w:type="paragraph" w:styleId="7">
    <w:name w:val="Body Text Indent"/>
    <w:basedOn w:val="1"/>
    <w:next w:val="8"/>
    <w:qFormat/>
    <w:uiPriority w:val="0"/>
    <w:pPr>
      <w:ind w:firstLine="645"/>
    </w:pPr>
    <w:rPr>
      <w:rFonts w:ascii="Arial" w:hAnsi="Arial" w:eastAsia="仿宋_GB2312"/>
      <w:sz w:val="28"/>
    </w:rPr>
  </w:style>
  <w:style w:type="paragraph" w:styleId="8">
    <w:name w:val="envelope return"/>
    <w:basedOn w:val="1"/>
    <w:unhideWhenUsed/>
    <w:qFormat/>
    <w:uiPriority w:val="0"/>
    <w:pPr>
      <w:snapToGrid w:val="0"/>
    </w:pPr>
    <w:rPr>
      <w:rFonts w:ascii="Arial" w:hAnsi="Arial"/>
    </w:rPr>
  </w:style>
  <w:style w:type="paragraph" w:styleId="9">
    <w:name w:val="List 2"/>
    <w:basedOn w:val="1"/>
    <w:qFormat/>
    <w:uiPriority w:val="0"/>
    <w:pPr>
      <w:ind w:left="400" w:leftChars="200" w:hanging="200" w:hangingChars="200"/>
    </w:pPr>
    <w:rPr>
      <w:rFonts w:ascii="Times New Roman" w:eastAsia="宋体"/>
    </w:rPr>
  </w:style>
  <w:style w:type="paragraph" w:styleId="10">
    <w:name w:val="footer"/>
    <w:basedOn w:val="1"/>
    <w:qFormat/>
    <w:uiPriority w:val="0"/>
    <w:pPr>
      <w:tabs>
        <w:tab w:val="center" w:pos="4153"/>
        <w:tab w:val="right" w:pos="8306"/>
      </w:tabs>
      <w:snapToGrid w:val="0"/>
      <w:jc w:val="left"/>
    </w:pPr>
    <w:rPr>
      <w:sz w:val="18"/>
    </w:rPr>
  </w:style>
  <w:style w:type="paragraph" w:styleId="11">
    <w:name w:val="toc 1"/>
    <w:basedOn w:val="1"/>
    <w:next w:val="1"/>
    <w:qFormat/>
    <w:uiPriority w:val="0"/>
  </w:style>
  <w:style w:type="paragraph" w:styleId="12">
    <w:name w:val="toc 2"/>
    <w:basedOn w:val="1"/>
    <w:next w:val="1"/>
    <w:qFormat/>
    <w:uiPriority w:val="39"/>
    <w:pPr>
      <w:tabs>
        <w:tab w:val="right" w:leader="dot" w:pos="9403"/>
      </w:tabs>
      <w:spacing w:line="600" w:lineRule="exact"/>
      <w:ind w:left="210"/>
      <w:jc w:val="left"/>
    </w:pPr>
    <w:rPr>
      <w:rFonts w:ascii="Times New Roman" w:hAnsi="Times New Roman"/>
      <w:smallCaps/>
      <w:sz w:val="28"/>
    </w:rPr>
  </w:style>
  <w:style w:type="paragraph" w:styleId="13">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Body Text First Indent"/>
    <w:basedOn w:val="1"/>
    <w:next w:val="15"/>
    <w:qFormat/>
    <w:uiPriority w:val="99"/>
    <w:pPr>
      <w:ind w:firstLine="420" w:firstLineChars="100"/>
    </w:pPr>
    <w:rPr>
      <w:rFonts w:ascii="Times New Roman" w:hAnsi="Times New Roman" w:eastAsia="宋体" w:cs="Times New Roman"/>
    </w:rPr>
  </w:style>
  <w:style w:type="paragraph" w:styleId="15">
    <w:name w:val="Body Text First Indent 2"/>
    <w:basedOn w:val="7"/>
    <w:unhideWhenUsed/>
    <w:qFormat/>
    <w:uiPriority w:val="99"/>
    <w:pPr>
      <w:ind w:firstLine="420" w:firstLineChars="200"/>
    </w:pPr>
    <w:rPr>
      <w:rFonts w:ascii="Times New Roman" w:hAnsi="Times New Roman"/>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bCs/>
    </w:rPr>
  </w:style>
  <w:style w:type="character" w:styleId="20">
    <w:name w:val="FollowedHyperlink"/>
    <w:basedOn w:val="18"/>
    <w:qFormat/>
    <w:uiPriority w:val="0"/>
    <w:rPr>
      <w:color w:val="000000"/>
      <w:u w:val="none"/>
    </w:rPr>
  </w:style>
  <w:style w:type="character" w:styleId="21">
    <w:name w:val="Emphasis"/>
    <w:basedOn w:val="18"/>
    <w:qFormat/>
    <w:uiPriority w:val="0"/>
    <w:rPr>
      <w:b/>
      <w:bCs/>
    </w:rPr>
  </w:style>
  <w:style w:type="character" w:styleId="22">
    <w:name w:val="HTML Definition"/>
    <w:basedOn w:val="18"/>
    <w:qFormat/>
    <w:uiPriority w:val="0"/>
  </w:style>
  <w:style w:type="character" w:styleId="23">
    <w:name w:val="HTML Typewriter"/>
    <w:basedOn w:val="18"/>
    <w:qFormat/>
    <w:uiPriority w:val="0"/>
    <w:rPr>
      <w:rFonts w:hint="default" w:ascii="monospace" w:hAnsi="monospace" w:eastAsia="monospace" w:cs="monospace"/>
      <w:sz w:val="20"/>
    </w:rPr>
  </w:style>
  <w:style w:type="character" w:styleId="24">
    <w:name w:val="HTML Acronym"/>
    <w:basedOn w:val="18"/>
    <w:qFormat/>
    <w:uiPriority w:val="0"/>
  </w:style>
  <w:style w:type="character" w:styleId="25">
    <w:name w:val="HTML Variable"/>
    <w:basedOn w:val="18"/>
    <w:qFormat/>
    <w:uiPriority w:val="0"/>
  </w:style>
  <w:style w:type="character" w:styleId="26">
    <w:name w:val="Hyperlink"/>
    <w:basedOn w:val="18"/>
    <w:qFormat/>
    <w:uiPriority w:val="0"/>
    <w:rPr>
      <w:color w:val="000000"/>
      <w:u w:val="none"/>
    </w:rPr>
  </w:style>
  <w:style w:type="character" w:styleId="27">
    <w:name w:val="HTML Code"/>
    <w:basedOn w:val="18"/>
    <w:qFormat/>
    <w:uiPriority w:val="0"/>
    <w:rPr>
      <w:rFonts w:hint="default" w:ascii="monospace" w:hAnsi="monospace" w:eastAsia="monospace" w:cs="monospace"/>
      <w:sz w:val="20"/>
    </w:rPr>
  </w:style>
  <w:style w:type="character" w:styleId="28">
    <w:name w:val="HTML Cite"/>
    <w:basedOn w:val="18"/>
    <w:qFormat/>
    <w:uiPriority w:val="0"/>
    <w:rPr>
      <w:rFonts w:ascii="微软雅黑" w:hAnsi="微软雅黑" w:eastAsia="微软雅黑" w:cs="微软雅黑"/>
      <w:color w:val="666666"/>
      <w:sz w:val="22"/>
      <w:szCs w:val="22"/>
    </w:rPr>
  </w:style>
  <w:style w:type="character" w:styleId="29">
    <w:name w:val="HTML Keyboard"/>
    <w:basedOn w:val="18"/>
    <w:qFormat/>
    <w:uiPriority w:val="0"/>
    <w:rPr>
      <w:rFonts w:ascii="monospace" w:hAnsi="monospace" w:eastAsia="monospace" w:cs="monospace"/>
      <w:sz w:val="20"/>
    </w:rPr>
  </w:style>
  <w:style w:type="character" w:styleId="30">
    <w:name w:val="HTML Sample"/>
    <w:basedOn w:val="18"/>
    <w:qFormat/>
    <w:uiPriority w:val="0"/>
    <w:rPr>
      <w:rFonts w:hint="default" w:ascii="monospace" w:hAnsi="monospace" w:eastAsia="monospace" w:cs="monospace"/>
    </w:rPr>
  </w:style>
  <w:style w:type="paragraph" w:customStyle="1" w:styleId="31">
    <w:name w:val="Default"/>
    <w:next w:val="12"/>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2">
    <w:name w:val="标题 1 Char"/>
    <w:link w:val="2"/>
    <w:qFormat/>
    <w:uiPriority w:val="0"/>
    <w:rPr>
      <w:rFonts w:ascii="宋体" w:hAnsi="宋体" w:eastAsia="宋体" w:cs="宋体"/>
      <w:b/>
      <w:bCs/>
      <w:sz w:val="40"/>
      <w:szCs w:val="40"/>
    </w:rPr>
  </w:style>
  <w:style w:type="paragraph" w:customStyle="1" w:styleId="33">
    <w:name w:val="List Paragraph"/>
    <w:basedOn w:val="1"/>
    <w:qFormat/>
    <w:uiPriority w:val="0"/>
    <w:pPr>
      <w:ind w:firstLine="420"/>
    </w:pPr>
    <w:rPr>
      <w:rFonts w:ascii="Calibri" w:hAnsi="Calibri" w:cs="宋体"/>
      <w:kern w:val="0"/>
      <w:szCs w:val="24"/>
    </w:rPr>
  </w:style>
  <w:style w:type="paragraph" w:customStyle="1" w:styleId="34">
    <w:name w:val="Body Text 21"/>
    <w:basedOn w:val="1"/>
    <w:qFormat/>
    <w:uiPriority w:val="0"/>
    <w:pPr>
      <w:widowControl/>
      <w:numPr>
        <w:ilvl w:val="0"/>
        <w:numId w:val="1"/>
      </w:numPr>
      <w:spacing w:beforeLines="50" w:line="336" w:lineRule="auto"/>
    </w:pPr>
    <w:rPr>
      <w:rFonts w:eastAsia="黑体"/>
      <w:szCs w:val="20"/>
    </w:rPr>
  </w:style>
  <w:style w:type="paragraph" w:customStyle="1" w:styleId="35">
    <w:name w:val="Normal (Web)"/>
    <w:basedOn w:val="1"/>
    <w:qFormat/>
    <w:uiPriority w:val="0"/>
    <w:pPr>
      <w:spacing w:before="0" w:beforeAutospacing="1" w:after="0" w:afterAutospacing="1"/>
      <w:ind w:left="0" w:right="0"/>
      <w:jc w:val="left"/>
    </w:pPr>
    <w:rPr>
      <w:kern w:val="0"/>
      <w:sz w:val="24"/>
      <w:lang w:val="en-US" w:eastAsia="zh-CN"/>
    </w:rPr>
  </w:style>
  <w:style w:type="paragraph" w:customStyle="1" w:styleId="36">
    <w:name w:val="Table Paragraph"/>
    <w:basedOn w:val="1"/>
    <w:qFormat/>
    <w:uiPriority w:val="1"/>
    <w:rPr>
      <w:rFonts w:ascii="宋体" w:hAnsi="宋体" w:eastAsia="宋体" w:cs="宋体"/>
    </w:rPr>
  </w:style>
  <w:style w:type="character" w:customStyle="1" w:styleId="37">
    <w:name w:val="font51"/>
    <w:basedOn w:val="18"/>
    <w:qFormat/>
    <w:uiPriority w:val="0"/>
    <w:rPr>
      <w:rFonts w:hint="eastAsia" w:ascii="宋体" w:hAnsi="宋体" w:eastAsia="宋体" w:cs="宋体"/>
      <w:b/>
      <w:bCs/>
      <w:color w:val="000000"/>
      <w:sz w:val="24"/>
      <w:szCs w:val="24"/>
      <w:u w:val="none"/>
    </w:rPr>
  </w:style>
  <w:style w:type="character" w:customStyle="1" w:styleId="38">
    <w:name w:val="fr"/>
    <w:basedOn w:val="18"/>
    <w:qFormat/>
    <w:uiPriority w:val="0"/>
  </w:style>
  <w:style w:type="character" w:customStyle="1" w:styleId="39">
    <w:name w:val="first-child"/>
    <w:basedOn w:val="18"/>
    <w:qFormat/>
    <w:uiPriority w:val="0"/>
    <w:rPr>
      <w:color w:val="1F3149"/>
      <w:sz w:val="24"/>
      <w:szCs w:val="24"/>
    </w:rPr>
  </w:style>
  <w:style w:type="character" w:customStyle="1" w:styleId="40">
    <w:name w:val="first-child1"/>
    <w:basedOn w:val="18"/>
    <w:qFormat/>
    <w:uiPriority w:val="0"/>
    <w:rPr>
      <w:color w:val="1F3149"/>
      <w:sz w:val="24"/>
      <w:szCs w:val="24"/>
    </w:rPr>
  </w:style>
  <w:style w:type="character" w:customStyle="1" w:styleId="41">
    <w:name w:val="icon_ds"/>
    <w:basedOn w:val="18"/>
    <w:qFormat/>
    <w:uiPriority w:val="0"/>
  </w:style>
  <w:style w:type="character" w:customStyle="1" w:styleId="42">
    <w:name w:val="icon_ds1"/>
    <w:basedOn w:val="18"/>
    <w:qFormat/>
    <w:uiPriority w:val="0"/>
    <w:rPr>
      <w:sz w:val="21"/>
      <w:szCs w:val="21"/>
    </w:rPr>
  </w:style>
  <w:style w:type="character" w:customStyle="1" w:styleId="43">
    <w:name w:val="icon_gys"/>
    <w:basedOn w:val="18"/>
    <w:qFormat/>
    <w:uiPriority w:val="0"/>
    <w:rPr>
      <w:sz w:val="21"/>
      <w:szCs w:val="21"/>
    </w:rPr>
  </w:style>
  <w:style w:type="character" w:customStyle="1" w:styleId="44">
    <w:name w:val="nth-child(1)"/>
    <w:basedOn w:val="18"/>
    <w:qFormat/>
    <w:uiPriority w:val="0"/>
  </w:style>
  <w:style w:type="character" w:customStyle="1" w:styleId="45">
    <w:name w:val="xiadan"/>
    <w:basedOn w:val="18"/>
    <w:qFormat/>
    <w:uiPriority w:val="0"/>
    <w:rPr>
      <w:shd w:val="clear" w:fill="E4393C"/>
    </w:rPr>
  </w:style>
  <w:style w:type="paragraph" w:customStyle="1" w:styleId="46">
    <w:name w:val="shsj2em"/>
    <w:basedOn w:val="1"/>
    <w:qFormat/>
    <w:uiPriority w:val="0"/>
    <w:pPr>
      <w:ind w:firstLine="420"/>
      <w:jc w:val="left"/>
    </w:pPr>
    <w:rPr>
      <w:kern w:val="0"/>
      <w:lang w:val="en-US" w:eastAsia="zh-CN" w:bidi="ar"/>
    </w:rPr>
  </w:style>
  <w:style w:type="paragraph" w:customStyle="1" w:styleId="47">
    <w:name w:val="Table Text"/>
    <w:basedOn w:val="1"/>
    <w:semiHidden/>
    <w:qFormat/>
    <w:uiPriority w:val="0"/>
    <w:rPr>
      <w:rFonts w:ascii="宋体" w:hAnsi="宋体" w:eastAsia="宋体" w:cs="宋体"/>
      <w:sz w:val="22"/>
      <w:szCs w:val="22"/>
      <w:lang w:val="en-US" w:eastAsia="en-US" w:bidi="ar-SA"/>
    </w:rPr>
  </w:style>
  <w:style w:type="table" w:customStyle="1" w:styleId="48">
    <w:name w:val="Table Normal"/>
    <w:semiHidden/>
    <w:unhideWhenUsed/>
    <w:qFormat/>
    <w:uiPriority w:val="0"/>
    <w:tblPr>
      <w:tblCellMar>
        <w:top w:w="0" w:type="dxa"/>
        <w:left w:w="0" w:type="dxa"/>
        <w:bottom w:w="0" w:type="dxa"/>
        <w:right w:w="0" w:type="dxa"/>
      </w:tblCellMar>
    </w:tblPr>
  </w:style>
  <w:style w:type="character" w:customStyle="1" w:styleId="49">
    <w:name w:val="hover"/>
    <w:basedOn w:val="18"/>
    <w:qFormat/>
    <w:uiPriority w:val="0"/>
  </w:style>
  <w:style w:type="character" w:customStyle="1" w:styleId="50">
    <w:name w:val="hover1"/>
    <w:basedOn w:val="18"/>
    <w:qFormat/>
    <w:uiPriority w:val="0"/>
    <w:rPr>
      <w:color w:val="2590EB"/>
    </w:rPr>
  </w:style>
  <w:style w:type="character" w:customStyle="1" w:styleId="51">
    <w:name w:val="hover2"/>
    <w:basedOn w:val="18"/>
    <w:qFormat/>
    <w:uiPriority w:val="0"/>
    <w:rPr>
      <w:color w:val="2590EB"/>
    </w:rPr>
  </w:style>
  <w:style w:type="character" w:customStyle="1" w:styleId="52">
    <w:name w:val="mini-outputtext1"/>
    <w:basedOn w:val="1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54</Pages>
  <Words>16153</Words>
  <Characters>18088</Characters>
  <Lines>0</Lines>
  <Paragraphs>0</Paragraphs>
  <TotalTime>8</TotalTime>
  <ScaleCrop>false</ScaleCrop>
  <LinksUpToDate>false</LinksUpToDate>
  <CharactersWithSpaces>18351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2025-06-10T10:26:00Z</dcterms:created>
  <dc:creator>难得糊涂</dc:creator>
  <cp:lastModifiedBy>冰丽</cp:lastModifiedBy>
  <dcterms:modified xsi:type="dcterms:W3CDTF">2025-07-24T02:24:11Z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6543CD3CE1D54B168C88BC4696021129_13</vt:lpwstr>
  </property>
  <property fmtid="{D5CDD505-2E9C-101B-9397-08002B2CF9AE}" pid="4" name="KSOTemplateDocerSaveRecord">
    <vt:lpwstr>eyJoZGlkIjoiNDk3ZTc3ZjM3N2JiYjQzOWYzZTAyNGVlMjZkNDRlNTEiLCJ1c2VySWQiOiI4NTQ5MzgxMjMifQ==</vt:lpwstr>
  </property>
</Properties>
</file>