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8A13">
      <w:pPr>
        <w:jc w:val="center"/>
        <w:rPr>
          <w:rFonts w:hint="eastAsia" w:ascii="宋体" w:hAnsi="宋体" w:eastAsia="宋体" w:cs="宋体"/>
          <w:b w:val="0"/>
          <w:bCs w:val="0"/>
          <w:color w:val="auto"/>
          <w:sz w:val="48"/>
          <w:szCs w:val="48"/>
          <w:highlight w:val="none"/>
          <w:shd w:val="clear" w:color="auto" w:fill="FFFFFF" w:themeFill="background1"/>
          <w:lang w:val="en-US" w:eastAsia="zh-CN"/>
        </w:rPr>
      </w:pPr>
      <w:r>
        <w:rPr>
          <w:rFonts w:hint="eastAsia" w:ascii="宋体" w:hAnsi="宋体" w:eastAsia="宋体" w:cs="宋体"/>
          <w:b w:val="0"/>
          <w:bCs w:val="0"/>
          <w:color w:val="auto"/>
          <w:sz w:val="48"/>
          <w:szCs w:val="48"/>
          <w:highlight w:val="none"/>
          <w:shd w:val="clear" w:color="auto" w:fill="FFFFFF" w:themeFill="background1"/>
          <w:lang w:val="en-US" w:eastAsia="zh-CN"/>
        </w:rPr>
        <w:t>三门峡社会管理职业学院职业教育示范性虚拟仿真实训基地建设项目</w:t>
      </w:r>
    </w:p>
    <w:p w14:paraId="143782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2" w:lineRule="atLeast"/>
        <w:ind w:left="0" w:right="0"/>
        <w:jc w:val="center"/>
        <w:rPr>
          <w:rFonts w:hint="eastAsia" w:ascii="宋体" w:hAnsi="宋体" w:eastAsia="宋体" w:cs="宋体"/>
          <w:b/>
          <w:color w:val="auto"/>
          <w:sz w:val="24"/>
          <w:szCs w:val="24"/>
          <w:highlight w:val="none"/>
          <w:shd w:val="clear" w:color="auto" w:fill="auto"/>
        </w:rPr>
      </w:pPr>
    </w:p>
    <w:p w14:paraId="032EAD5F">
      <w:pPr>
        <w:tabs>
          <w:tab w:val="left" w:pos="3507"/>
        </w:tabs>
        <w:rPr>
          <w:rFonts w:hint="eastAsia" w:ascii="宋体" w:hAnsi="宋体" w:eastAsia="宋体" w:cs="宋体"/>
          <w:b/>
          <w:color w:val="auto"/>
          <w:sz w:val="80"/>
          <w:szCs w:val="80"/>
          <w:highlight w:val="none"/>
        </w:rPr>
      </w:pPr>
      <w:r>
        <w:rPr>
          <w:rFonts w:hint="eastAsia" w:ascii="宋体" w:hAnsi="宋体" w:eastAsia="宋体" w:cs="宋体"/>
          <w:b/>
          <w:color w:val="auto"/>
          <w:sz w:val="80"/>
          <w:szCs w:val="80"/>
          <w:highlight w:val="none"/>
        </w:rPr>
        <w:tab/>
      </w:r>
    </w:p>
    <w:p w14:paraId="4CF0272C">
      <w:pPr>
        <w:pStyle w:val="21"/>
        <w:rPr>
          <w:rFonts w:hint="eastAsia" w:ascii="宋体" w:hAnsi="宋体" w:eastAsia="宋体" w:cs="宋体"/>
          <w:color w:val="auto"/>
          <w:highlight w:val="none"/>
        </w:rPr>
      </w:pPr>
    </w:p>
    <w:p w14:paraId="1D81D5C5">
      <w:pPr>
        <w:jc w:val="center"/>
        <w:outlineLvl w:val="9"/>
        <w:rPr>
          <w:rFonts w:hint="eastAsia" w:ascii="宋体" w:hAnsi="宋体" w:eastAsia="宋体" w:cs="宋体"/>
          <w:b/>
          <w:color w:val="auto"/>
          <w:sz w:val="80"/>
          <w:szCs w:val="80"/>
          <w:highlight w:val="none"/>
        </w:rPr>
      </w:pPr>
      <w:r>
        <w:rPr>
          <w:rFonts w:hint="eastAsia" w:ascii="宋体" w:hAnsi="宋体" w:eastAsia="宋体" w:cs="宋体"/>
          <w:b/>
          <w:color w:val="auto"/>
          <w:sz w:val="80"/>
          <w:szCs w:val="80"/>
          <w:highlight w:val="none"/>
        </w:rPr>
        <w:t>竞争性磋商文件</w:t>
      </w:r>
    </w:p>
    <w:p w14:paraId="4D933B77">
      <w:pPr>
        <w:spacing w:after="156" w:afterLines="5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p>
    <w:p w14:paraId="351F5764">
      <w:pPr>
        <w:spacing w:after="156" w:afterLines="50"/>
        <w:jc w:val="center"/>
        <w:rPr>
          <w:rFonts w:hint="eastAsia" w:ascii="宋体" w:hAnsi="宋体" w:eastAsia="宋体" w:cs="宋体"/>
          <w:b/>
          <w:color w:val="auto"/>
          <w:sz w:val="24"/>
          <w:szCs w:val="24"/>
          <w:highlight w:val="none"/>
        </w:rPr>
      </w:pPr>
    </w:p>
    <w:p w14:paraId="18D926D1">
      <w:pPr>
        <w:spacing w:after="156" w:afterLines="50"/>
        <w:jc w:val="center"/>
        <w:rPr>
          <w:rFonts w:hint="eastAsia" w:ascii="宋体" w:hAnsi="宋体" w:cs="宋体"/>
          <w:b/>
          <w:color w:val="auto"/>
          <w:sz w:val="28"/>
          <w:szCs w:val="28"/>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val="en-US" w:eastAsia="zh-CN"/>
        </w:rPr>
        <w:t xml:space="preserve"> 三财竞磋采购-2025-52</w:t>
      </w:r>
    </w:p>
    <w:p w14:paraId="6BCEA910">
      <w:pPr>
        <w:spacing w:after="156" w:afterLines="50"/>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         SGZ[2025]318-ZC222</w:t>
      </w:r>
    </w:p>
    <w:p w14:paraId="47CE072F">
      <w:pPr>
        <w:spacing w:line="360" w:lineRule="auto"/>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 </w:t>
      </w:r>
    </w:p>
    <w:p w14:paraId="0D0B4B58">
      <w:pPr>
        <w:spacing w:line="360" w:lineRule="auto"/>
        <w:jc w:val="center"/>
        <w:rPr>
          <w:rFonts w:hint="eastAsia" w:ascii="宋体" w:hAnsi="宋体" w:eastAsia="宋体" w:cs="宋体"/>
          <w:color w:val="auto"/>
          <w:szCs w:val="22"/>
          <w:highlight w:val="none"/>
        </w:rPr>
      </w:pPr>
      <w:r>
        <w:rPr>
          <w:rFonts w:hint="eastAsia" w:ascii="宋体" w:hAnsi="宋体" w:eastAsia="宋体" w:cs="宋体"/>
          <w:color w:val="auto"/>
          <w:sz w:val="44"/>
          <w:szCs w:val="44"/>
          <w:highlight w:val="none"/>
        </w:rPr>
        <w:t xml:space="preserve"> </w:t>
      </w:r>
    </w:p>
    <w:p w14:paraId="24B182B5">
      <w:pPr>
        <w:spacing w:line="360" w:lineRule="auto"/>
        <w:jc w:val="center"/>
        <w:rPr>
          <w:rFonts w:hint="eastAsia" w:ascii="宋体" w:hAnsi="宋体" w:eastAsia="宋体" w:cs="宋体"/>
          <w:color w:val="auto"/>
          <w:sz w:val="24"/>
          <w:highlight w:val="none"/>
        </w:rPr>
      </w:pPr>
    </w:p>
    <w:p w14:paraId="6CA9EAFD">
      <w:pPr>
        <w:spacing w:line="360" w:lineRule="auto"/>
        <w:jc w:val="center"/>
        <w:rPr>
          <w:rFonts w:hint="eastAsia" w:ascii="宋体" w:hAnsi="宋体" w:eastAsia="宋体" w:cs="宋体"/>
          <w:color w:val="auto"/>
          <w:sz w:val="24"/>
          <w:highlight w:val="none"/>
        </w:rPr>
      </w:pPr>
    </w:p>
    <w:p w14:paraId="6F64A3E0">
      <w:pPr>
        <w:spacing w:line="360" w:lineRule="auto"/>
        <w:rPr>
          <w:rFonts w:hint="eastAsia" w:ascii="宋体" w:hAnsi="宋体" w:eastAsia="宋体" w:cs="宋体"/>
          <w:color w:val="auto"/>
          <w:sz w:val="18"/>
          <w:szCs w:val="18"/>
          <w:highlight w:val="none"/>
        </w:rPr>
      </w:pPr>
    </w:p>
    <w:p w14:paraId="492052D9">
      <w:pPr>
        <w:spacing w:line="360" w:lineRule="auto"/>
        <w:rPr>
          <w:rFonts w:hint="eastAsia" w:ascii="宋体" w:hAnsi="宋体" w:eastAsia="宋体" w:cs="宋体"/>
          <w:color w:val="auto"/>
          <w:sz w:val="18"/>
          <w:szCs w:val="18"/>
          <w:highlight w:val="none"/>
        </w:rPr>
      </w:pPr>
    </w:p>
    <w:p w14:paraId="121A1499">
      <w:pPr>
        <w:spacing w:line="360" w:lineRule="auto"/>
        <w:rPr>
          <w:rFonts w:hint="eastAsia" w:ascii="宋体" w:hAnsi="宋体" w:eastAsia="宋体" w:cs="宋体"/>
          <w:color w:val="auto"/>
          <w:sz w:val="18"/>
          <w:szCs w:val="18"/>
          <w:highlight w:val="none"/>
        </w:rPr>
      </w:pPr>
    </w:p>
    <w:p w14:paraId="6B1EAEB9">
      <w:pPr>
        <w:pStyle w:val="10"/>
        <w:rPr>
          <w:rFonts w:hint="eastAsia" w:ascii="宋体" w:hAnsi="宋体" w:eastAsia="宋体" w:cs="宋体"/>
          <w:color w:val="auto"/>
          <w:sz w:val="18"/>
          <w:szCs w:val="18"/>
          <w:highlight w:val="none"/>
        </w:rPr>
      </w:pPr>
    </w:p>
    <w:p w14:paraId="23F6A6D3">
      <w:pPr>
        <w:spacing w:line="360" w:lineRule="auto"/>
        <w:rPr>
          <w:rFonts w:hint="eastAsia" w:ascii="宋体" w:hAnsi="宋体" w:eastAsia="宋体" w:cs="宋体"/>
          <w:color w:val="auto"/>
          <w:sz w:val="18"/>
          <w:szCs w:val="18"/>
          <w:highlight w:val="none"/>
        </w:rPr>
      </w:pPr>
    </w:p>
    <w:p w14:paraId="4EDF10AE">
      <w:pPr>
        <w:spacing w:line="360" w:lineRule="auto"/>
        <w:rPr>
          <w:rFonts w:hint="eastAsia" w:ascii="宋体" w:hAnsi="宋体" w:eastAsia="宋体" w:cs="宋体"/>
          <w:color w:val="auto"/>
          <w:sz w:val="18"/>
          <w:szCs w:val="18"/>
          <w:highlight w:val="none"/>
        </w:rPr>
      </w:pPr>
    </w:p>
    <w:p w14:paraId="57FEE238">
      <w:pPr>
        <w:spacing w:line="360" w:lineRule="auto"/>
        <w:rPr>
          <w:rFonts w:hint="eastAsia" w:ascii="宋体" w:hAnsi="宋体" w:eastAsia="宋体" w:cs="宋体"/>
          <w:color w:val="auto"/>
          <w:sz w:val="18"/>
          <w:szCs w:val="18"/>
          <w:highlight w:val="none"/>
        </w:rPr>
      </w:pPr>
    </w:p>
    <w:p w14:paraId="348CC716">
      <w:pPr>
        <w:spacing w:line="360" w:lineRule="auto"/>
        <w:rPr>
          <w:rFonts w:hint="eastAsia" w:ascii="宋体" w:hAnsi="宋体" w:eastAsia="宋体" w:cs="宋体"/>
          <w:color w:val="auto"/>
          <w:sz w:val="18"/>
          <w:szCs w:val="18"/>
          <w:highlight w:val="none"/>
        </w:rPr>
      </w:pPr>
    </w:p>
    <w:p w14:paraId="1534DBCA">
      <w:pPr>
        <w:spacing w:line="360" w:lineRule="auto"/>
        <w:rPr>
          <w:rFonts w:hint="eastAsia" w:ascii="宋体" w:hAnsi="宋体" w:eastAsia="宋体" w:cs="宋体"/>
          <w:color w:val="auto"/>
          <w:sz w:val="18"/>
          <w:szCs w:val="18"/>
          <w:highlight w:val="none"/>
        </w:rPr>
      </w:pPr>
    </w:p>
    <w:p w14:paraId="000D4829">
      <w:pPr>
        <w:spacing w:line="360" w:lineRule="auto"/>
        <w:rPr>
          <w:rFonts w:hint="eastAsia" w:ascii="宋体" w:hAnsi="宋体" w:eastAsia="宋体" w:cs="宋体"/>
          <w:color w:val="auto"/>
          <w:sz w:val="18"/>
          <w:szCs w:val="18"/>
          <w:highlight w:val="none"/>
        </w:rPr>
      </w:pPr>
    </w:p>
    <w:p w14:paraId="2B4474AC">
      <w:pPr>
        <w:spacing w:line="360" w:lineRule="auto"/>
        <w:rPr>
          <w:rFonts w:hint="eastAsia" w:ascii="宋体" w:hAnsi="宋体" w:eastAsia="宋体" w:cs="宋体"/>
          <w:color w:val="auto"/>
          <w:sz w:val="18"/>
          <w:szCs w:val="18"/>
          <w:highlight w:val="none"/>
        </w:rPr>
      </w:pPr>
    </w:p>
    <w:p w14:paraId="647B846E">
      <w:pPr>
        <w:spacing w:line="360" w:lineRule="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Cs/>
          <w:color w:val="auto"/>
          <w:sz w:val="32"/>
          <w:szCs w:val="32"/>
          <w:highlight w:val="none"/>
        </w:rPr>
        <w:t xml:space="preserve">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采购人</w:t>
      </w:r>
      <w:r>
        <w:rPr>
          <w:rFonts w:hint="eastAsia" w:ascii="宋体" w:hAnsi="宋体" w:eastAsia="宋体" w:cs="宋体"/>
          <w:b/>
          <w:bCs/>
          <w:color w:val="auto"/>
          <w:sz w:val="32"/>
          <w:szCs w:val="32"/>
          <w:highlight w:val="none"/>
        </w:rPr>
        <w:t>：三门峡社会管理职业学院</w:t>
      </w:r>
    </w:p>
    <w:p w14:paraId="3713FF53">
      <w:pPr>
        <w:spacing w:line="360" w:lineRule="auto"/>
        <w:ind w:firstLine="1582" w:firstLineChars="494"/>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代理机构：中恒晟（北京）工程管理有限公司</w:t>
      </w:r>
    </w:p>
    <w:p w14:paraId="5B8289F7">
      <w:pPr>
        <w:spacing w:line="360" w:lineRule="auto"/>
        <w:outlineLvl w:val="9"/>
        <w:rPr>
          <w:rFonts w:hint="eastAsia" w:ascii="宋体" w:hAnsi="宋体" w:eastAsia="宋体" w:cs="宋体"/>
          <w:b/>
          <w:color w:val="auto"/>
          <w:kern w:val="44"/>
          <w:sz w:val="44"/>
          <w:szCs w:val="44"/>
          <w:highlight w:val="none"/>
          <w:shd w:val="clear" w:color="auto" w:fill="FFFFFF" w:themeFill="background1"/>
        </w:rPr>
      </w:pP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日    期：二〇二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1F6ABB84">
      <w:pPr>
        <w:spacing w:line="360" w:lineRule="auto"/>
        <w:jc w:val="center"/>
        <w:rPr>
          <w:rFonts w:hint="eastAsia" w:ascii="宋体" w:hAnsi="宋体" w:eastAsia="宋体" w:cs="宋体"/>
          <w:b/>
          <w:color w:val="auto"/>
          <w:kern w:val="44"/>
          <w:sz w:val="44"/>
          <w:szCs w:val="44"/>
          <w:highlight w:val="none"/>
          <w:shd w:val="clear" w:color="auto" w:fill="FFFFFF" w:themeFill="background1"/>
        </w:rPr>
      </w:pPr>
    </w:p>
    <w:p w14:paraId="6E7D4799">
      <w:pPr>
        <w:spacing w:line="360" w:lineRule="auto"/>
        <w:jc w:val="center"/>
        <w:rPr>
          <w:rFonts w:hint="eastAsia" w:ascii="宋体" w:hAnsi="宋体" w:eastAsia="宋体" w:cs="宋体"/>
          <w:b/>
          <w:color w:val="auto"/>
          <w:kern w:val="44"/>
          <w:sz w:val="44"/>
          <w:szCs w:val="44"/>
          <w:highlight w:val="none"/>
          <w:shd w:val="clear" w:color="auto" w:fill="FFFFFF" w:themeFill="background1"/>
        </w:rPr>
      </w:pPr>
    </w:p>
    <w:p w14:paraId="75F064EA">
      <w:pPr>
        <w:spacing w:line="360" w:lineRule="auto"/>
        <w:jc w:val="center"/>
        <w:rPr>
          <w:rFonts w:hint="eastAsia" w:ascii="宋体" w:hAnsi="宋体" w:eastAsia="宋体" w:cs="宋体"/>
          <w:b/>
          <w:color w:val="auto"/>
          <w:kern w:val="44"/>
          <w:sz w:val="44"/>
          <w:szCs w:val="44"/>
          <w:highlight w:val="none"/>
          <w:shd w:val="clear" w:color="auto" w:fill="FFFFFF" w:themeFill="background1"/>
        </w:rPr>
      </w:pPr>
      <w:r>
        <w:rPr>
          <w:rFonts w:hint="eastAsia" w:ascii="宋体" w:hAnsi="宋体" w:eastAsia="宋体" w:cs="宋体"/>
          <w:b/>
          <w:color w:val="auto"/>
          <w:kern w:val="44"/>
          <w:sz w:val="44"/>
          <w:szCs w:val="44"/>
          <w:highlight w:val="none"/>
          <w:shd w:val="clear" w:color="auto" w:fill="FFFFFF" w:themeFill="background1"/>
        </w:rPr>
        <w:t>目录</w:t>
      </w:r>
    </w:p>
    <w:p w14:paraId="6D0C8D4E">
      <w:pPr>
        <w:spacing w:line="480" w:lineRule="auto"/>
        <w:jc w:val="center"/>
        <w:rPr>
          <w:rFonts w:hint="eastAsia" w:ascii="宋体" w:hAnsi="宋体" w:eastAsia="宋体" w:cs="宋体"/>
          <w:b/>
          <w:color w:val="auto"/>
          <w:sz w:val="28"/>
          <w:szCs w:val="28"/>
          <w:highlight w:val="none"/>
          <w:shd w:val="clear" w:color="auto" w:fill="FFFFFF" w:themeFill="background1"/>
        </w:rPr>
      </w:pPr>
    </w:p>
    <w:p w14:paraId="32FA8D6A">
      <w:pPr>
        <w:pStyle w:val="9"/>
        <w:tabs>
          <w:tab w:val="right" w:leader="dot" w:pos="9204"/>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themeFill="background1"/>
        </w:rPr>
        <w:fldChar w:fldCharType="begin"/>
      </w:r>
      <w:r>
        <w:rPr>
          <w:rFonts w:hint="eastAsia" w:ascii="宋体" w:hAnsi="宋体" w:eastAsia="宋体" w:cs="宋体"/>
          <w:color w:val="auto"/>
          <w:sz w:val="28"/>
          <w:szCs w:val="28"/>
          <w:highlight w:val="none"/>
          <w:shd w:val="clear" w:color="auto" w:fill="FFFFFF" w:themeFill="background1"/>
        </w:rPr>
        <w:instrText xml:space="preserve">TOC \o "1-2" \h \u </w:instrText>
      </w:r>
      <w:r>
        <w:rPr>
          <w:rFonts w:hint="eastAsia" w:ascii="宋体" w:hAnsi="宋体" w:eastAsia="宋体" w:cs="宋体"/>
          <w:color w:val="auto"/>
          <w:sz w:val="28"/>
          <w:szCs w:val="28"/>
          <w:highlight w:val="none"/>
          <w:shd w:val="clear" w:color="auto" w:fill="FFFFFF" w:themeFill="background1"/>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"_Toc121835972"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shd w:val="clear" w:color="auto" w:fill="FFFFFF" w:themeFill="background1"/>
        </w:rPr>
        <w:t xml:space="preserve">第一章 </w:t>
      </w:r>
      <w:r>
        <w:rPr>
          <w:rStyle w:val="20"/>
          <w:rFonts w:hint="eastAsia" w:ascii="宋体" w:hAnsi="宋体" w:eastAsia="宋体" w:cs="宋体"/>
          <w:color w:val="auto"/>
          <w:sz w:val="28"/>
          <w:szCs w:val="28"/>
          <w:highlight w:val="none"/>
          <w:shd w:val="clear" w:color="auto" w:fill="FFFFFF" w:themeFill="background1"/>
          <w:lang w:val="en-US" w:eastAsia="zh-CN"/>
        </w:rPr>
        <w:t xml:space="preserve"> </w:t>
      </w:r>
      <w:r>
        <w:rPr>
          <w:rStyle w:val="20"/>
          <w:rFonts w:hint="eastAsia" w:ascii="宋体" w:hAnsi="宋体" w:eastAsia="宋体" w:cs="宋体"/>
          <w:color w:val="auto"/>
          <w:sz w:val="28"/>
          <w:szCs w:val="28"/>
          <w:highlight w:val="none"/>
          <w:shd w:val="clear" w:color="auto" w:fill="FFFFFF" w:themeFill="background1"/>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64735A0C">
      <w:pPr>
        <w:pStyle w:val="9"/>
        <w:tabs>
          <w:tab w:val="right" w:leader="dot" w:pos="9204"/>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"_Toc121835973"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shd w:val="clear" w:color="auto" w:fill="FFFFFF" w:themeFill="background1"/>
        </w:rPr>
        <w:t xml:space="preserve">第二章 </w:t>
      </w:r>
      <w:r>
        <w:rPr>
          <w:rStyle w:val="20"/>
          <w:rFonts w:hint="eastAsia" w:ascii="宋体" w:hAnsi="宋体" w:eastAsia="宋体" w:cs="宋体"/>
          <w:color w:val="auto"/>
          <w:sz w:val="28"/>
          <w:szCs w:val="28"/>
          <w:highlight w:val="none"/>
          <w:shd w:val="clear" w:color="auto" w:fill="FFFFFF" w:themeFill="background1"/>
          <w:lang w:val="en-US" w:eastAsia="zh-CN"/>
        </w:rPr>
        <w:t xml:space="preserve"> </w:t>
      </w:r>
      <w:r>
        <w:rPr>
          <w:rStyle w:val="20"/>
          <w:rFonts w:hint="eastAsia" w:ascii="宋体" w:hAnsi="宋体" w:eastAsia="宋体" w:cs="宋体"/>
          <w:color w:val="auto"/>
          <w:sz w:val="28"/>
          <w:szCs w:val="28"/>
          <w:highlight w:val="none"/>
          <w:shd w:val="clear" w:color="auto" w:fill="FFFFFF" w:themeFill="background1"/>
        </w:rPr>
        <w:t>磋商须知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09DFBF25">
      <w:pPr>
        <w:pStyle w:val="9"/>
        <w:tabs>
          <w:tab w:val="right" w:leader="dot" w:pos="9204"/>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"_Toc121835974"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shd w:val="clear" w:color="auto" w:fill="FFFFFF" w:themeFill="background1"/>
        </w:rPr>
        <w:t>第三章  采购技术参数及要求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_Toc121835974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CEABDF">
      <w:pPr>
        <w:pStyle w:val="9"/>
        <w:tabs>
          <w:tab w:val="right" w:leader="dot" w:pos="9204"/>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"_Toc121835976"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shd w:val="clear" w:color="auto" w:fill="FFFFFF" w:themeFill="background1"/>
        </w:rPr>
        <w:t>第四章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_Toc121835976 \h </w:instrText>
      </w:r>
      <w:r>
        <w:rPr>
          <w:rFonts w:hint="eastAsia" w:ascii="宋体" w:hAnsi="宋体" w:eastAsia="宋体" w:cs="宋体"/>
          <w:color w:val="auto"/>
          <w:sz w:val="28"/>
          <w:szCs w:val="28"/>
          <w:highlight w:val="none"/>
        </w:rPr>
        <w:fldChar w:fldCharType="separate"/>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198779">
      <w:pPr>
        <w:pStyle w:val="9"/>
        <w:tabs>
          <w:tab w:val="right" w:leader="dot" w:pos="9204"/>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"_Toc121835978"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shd w:val="clear" w:color="auto" w:fill="FFFFFF" w:themeFill="background1"/>
        </w:rPr>
        <w:t>第五章  合同文本格式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1150C1EC">
      <w:pPr>
        <w:pStyle w:val="9"/>
        <w:tabs>
          <w:tab w:val="right" w:leader="dot" w:pos="9204"/>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"_Toc121835980"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8"/>
          <w:szCs w:val="28"/>
          <w:highlight w:val="none"/>
          <w:shd w:val="clear" w:color="auto" w:fill="FFFFFF" w:themeFill="background1"/>
        </w:rPr>
        <w:t>第六章  响应性文件格式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_Toc121835980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3E70F9C">
      <w:pPr>
        <w:pStyle w:val="11"/>
        <w:tabs>
          <w:tab w:val="right" w:leader="dot" w:pos="9204"/>
        </w:tabs>
        <w:spacing w:line="360" w:lineRule="auto"/>
        <w:ind w:firstLine="560" w:firstLineChars="200"/>
        <w:rPr>
          <w:rFonts w:hint="eastAsia" w:ascii="宋体" w:hAnsi="宋体" w:eastAsia="宋体" w:cs="宋体"/>
          <w:color w:val="auto"/>
          <w:sz w:val="28"/>
          <w:szCs w:val="28"/>
          <w:highlight w:val="none"/>
        </w:rPr>
      </w:pPr>
    </w:p>
    <w:p w14:paraId="3252C94C">
      <w:pPr>
        <w:spacing w:line="480" w:lineRule="auto"/>
        <w:rPr>
          <w:rFonts w:hint="eastAsia" w:ascii="宋体" w:hAnsi="宋体" w:eastAsia="宋体" w:cs="宋体"/>
          <w:color w:val="auto"/>
          <w:sz w:val="28"/>
          <w:szCs w:val="28"/>
          <w:highlight w:val="none"/>
          <w:shd w:val="clear" w:color="auto" w:fill="FFFFFF" w:themeFill="background1"/>
        </w:rPr>
      </w:pPr>
      <w:r>
        <w:rPr>
          <w:rFonts w:hint="eastAsia" w:ascii="宋体" w:hAnsi="宋体" w:eastAsia="宋体" w:cs="宋体"/>
          <w:color w:val="auto"/>
          <w:sz w:val="28"/>
          <w:szCs w:val="28"/>
          <w:highlight w:val="none"/>
          <w:shd w:val="clear" w:color="auto" w:fill="FFFFFF" w:themeFill="background1"/>
        </w:rPr>
        <w:fldChar w:fldCharType="end"/>
      </w:r>
    </w:p>
    <w:p w14:paraId="1CD121E5">
      <w:pPr>
        <w:spacing w:line="480" w:lineRule="auto"/>
        <w:rPr>
          <w:rFonts w:hint="eastAsia" w:ascii="宋体" w:hAnsi="宋体" w:eastAsia="宋体" w:cs="宋体"/>
          <w:color w:val="auto"/>
          <w:sz w:val="28"/>
          <w:szCs w:val="28"/>
          <w:highlight w:val="none"/>
          <w:shd w:val="clear" w:color="auto" w:fill="FFFFFF" w:themeFill="background1"/>
        </w:rPr>
      </w:pPr>
    </w:p>
    <w:p w14:paraId="146FE1B5">
      <w:pPr>
        <w:spacing w:line="480" w:lineRule="auto"/>
        <w:rPr>
          <w:rFonts w:hint="eastAsia" w:ascii="宋体" w:hAnsi="宋体" w:eastAsia="宋体" w:cs="宋体"/>
          <w:color w:val="auto"/>
          <w:sz w:val="28"/>
          <w:szCs w:val="28"/>
          <w:highlight w:val="none"/>
          <w:shd w:val="clear" w:color="auto" w:fill="FFFFFF" w:themeFill="background1"/>
        </w:rPr>
      </w:pPr>
    </w:p>
    <w:p w14:paraId="3EEFED68">
      <w:pPr>
        <w:spacing w:line="480" w:lineRule="auto"/>
        <w:rPr>
          <w:rFonts w:hint="eastAsia" w:ascii="宋体" w:hAnsi="宋体" w:eastAsia="宋体" w:cs="宋体"/>
          <w:color w:val="auto"/>
          <w:sz w:val="28"/>
          <w:szCs w:val="28"/>
          <w:highlight w:val="none"/>
          <w:shd w:val="clear" w:color="auto" w:fill="FFFFFF" w:themeFill="background1"/>
        </w:rPr>
      </w:pPr>
    </w:p>
    <w:p w14:paraId="3FBB3C0E">
      <w:pPr>
        <w:spacing w:line="480" w:lineRule="auto"/>
        <w:rPr>
          <w:rFonts w:hint="eastAsia" w:ascii="宋体" w:hAnsi="宋体" w:eastAsia="宋体" w:cs="宋体"/>
          <w:color w:val="auto"/>
          <w:sz w:val="28"/>
          <w:szCs w:val="28"/>
          <w:highlight w:val="none"/>
          <w:shd w:val="clear" w:color="auto" w:fill="FFFFFF" w:themeFill="background1"/>
        </w:rPr>
      </w:pPr>
    </w:p>
    <w:p w14:paraId="077C1D1A">
      <w:pPr>
        <w:pStyle w:val="2"/>
        <w:jc w:val="center"/>
        <w:rPr>
          <w:rFonts w:hint="eastAsia" w:ascii="宋体" w:hAnsi="宋体" w:eastAsia="宋体" w:cs="宋体"/>
          <w:color w:val="auto"/>
          <w:sz w:val="36"/>
          <w:szCs w:val="36"/>
          <w:highlight w:val="none"/>
          <w:shd w:val="clear" w:color="auto" w:fill="FFFFFF" w:themeFill="background1"/>
        </w:rPr>
      </w:pPr>
      <w:bookmarkStart w:id="0" w:name="_Toc121835972"/>
    </w:p>
    <w:p w14:paraId="0FC548A0">
      <w:pPr>
        <w:pStyle w:val="2"/>
        <w:jc w:val="center"/>
        <w:rPr>
          <w:rFonts w:hint="eastAsia" w:ascii="宋体" w:hAnsi="宋体" w:eastAsia="宋体" w:cs="宋体"/>
          <w:color w:val="auto"/>
          <w:sz w:val="36"/>
          <w:szCs w:val="36"/>
          <w:highlight w:val="none"/>
          <w:shd w:val="clear" w:color="auto" w:fill="FFFFFF" w:themeFill="background1"/>
        </w:rPr>
      </w:pPr>
    </w:p>
    <w:p w14:paraId="3D0A1FFB">
      <w:pPr>
        <w:pStyle w:val="2"/>
        <w:jc w:val="center"/>
        <w:rPr>
          <w:rFonts w:hint="eastAsia" w:ascii="宋体" w:hAnsi="宋体" w:eastAsia="宋体" w:cs="宋体"/>
          <w:color w:val="auto"/>
          <w:sz w:val="36"/>
          <w:szCs w:val="36"/>
          <w:highlight w:val="none"/>
          <w:shd w:val="clear" w:color="auto" w:fill="FFFFFF" w:themeFill="background1"/>
        </w:rPr>
      </w:pPr>
    </w:p>
    <w:p w14:paraId="708CDC7B">
      <w:pPr>
        <w:pStyle w:val="2"/>
        <w:jc w:val="center"/>
        <w:rPr>
          <w:rFonts w:hint="eastAsia" w:ascii="宋体" w:hAnsi="宋体" w:eastAsia="宋体" w:cs="宋体"/>
          <w:color w:val="auto"/>
          <w:sz w:val="36"/>
          <w:szCs w:val="36"/>
          <w:highlight w:val="none"/>
          <w:shd w:val="clear" w:color="auto" w:fill="FFFFFF" w:themeFill="background1"/>
        </w:rPr>
      </w:pPr>
    </w:p>
    <w:p w14:paraId="7BD7B745">
      <w:pPr>
        <w:pStyle w:val="2"/>
        <w:jc w:val="center"/>
        <w:rPr>
          <w:rFonts w:hint="eastAsia" w:ascii="宋体" w:hAnsi="宋体" w:eastAsia="宋体" w:cs="宋体"/>
          <w:color w:val="auto"/>
          <w:sz w:val="36"/>
          <w:szCs w:val="36"/>
          <w:highlight w:val="none"/>
          <w:shd w:val="clear" w:color="auto" w:fill="FFFFFF" w:themeFill="background1"/>
        </w:rPr>
      </w:pPr>
    </w:p>
    <w:p w14:paraId="6EE72E36">
      <w:pPr>
        <w:rPr>
          <w:rFonts w:hint="eastAsia" w:ascii="宋体" w:hAnsi="宋体" w:eastAsia="宋体" w:cs="宋体"/>
          <w:color w:val="auto"/>
          <w:sz w:val="36"/>
          <w:szCs w:val="36"/>
          <w:highlight w:val="none"/>
          <w:shd w:val="clear" w:color="auto" w:fill="FFFFFF" w:themeFill="background1"/>
        </w:rPr>
      </w:pPr>
    </w:p>
    <w:p w14:paraId="1833F5A8">
      <w:pPr>
        <w:rPr>
          <w:rFonts w:hint="eastAsia" w:ascii="宋体" w:hAnsi="宋体" w:eastAsia="宋体" w:cs="宋体"/>
          <w:color w:val="auto"/>
          <w:sz w:val="36"/>
          <w:szCs w:val="36"/>
          <w:highlight w:val="none"/>
          <w:shd w:val="clear" w:color="auto" w:fill="FFFFFF" w:themeFill="background1"/>
        </w:rPr>
      </w:pPr>
    </w:p>
    <w:p w14:paraId="5DE37546">
      <w:pPr>
        <w:rPr>
          <w:rFonts w:hint="eastAsia" w:ascii="宋体" w:hAnsi="宋体" w:eastAsia="宋体" w:cs="宋体"/>
          <w:color w:val="auto"/>
          <w:sz w:val="36"/>
          <w:szCs w:val="36"/>
          <w:highlight w:val="none"/>
          <w:shd w:val="clear" w:color="auto" w:fill="FFFFFF" w:themeFill="background1"/>
        </w:rPr>
      </w:pPr>
    </w:p>
    <w:p w14:paraId="472DD5FB">
      <w:pPr>
        <w:pStyle w:val="2"/>
        <w:jc w:val="both"/>
        <w:rPr>
          <w:rFonts w:hint="eastAsia" w:ascii="宋体" w:hAnsi="宋体" w:eastAsia="宋体" w:cs="宋体"/>
          <w:color w:val="auto"/>
          <w:sz w:val="36"/>
          <w:szCs w:val="36"/>
          <w:highlight w:val="none"/>
          <w:shd w:val="clear" w:color="auto" w:fill="FFFFFF" w:themeFill="background1"/>
        </w:rPr>
      </w:pPr>
    </w:p>
    <w:p w14:paraId="201D94B3">
      <w:pPr>
        <w:pStyle w:val="2"/>
        <w:jc w:val="center"/>
        <w:rPr>
          <w:rFonts w:hint="eastAsia" w:ascii="宋体" w:hAnsi="宋体" w:eastAsia="宋体" w:cs="宋体"/>
          <w:color w:val="auto"/>
          <w:sz w:val="36"/>
          <w:szCs w:val="36"/>
          <w:highlight w:val="none"/>
          <w:shd w:val="clear" w:color="auto" w:fill="FFFFFF" w:themeFill="background1"/>
        </w:rPr>
        <w:sectPr>
          <w:footerReference r:id="rId3" w:type="default"/>
          <w:pgSz w:w="11906" w:h="16839"/>
          <w:pgMar w:top="1431" w:right="1418" w:bottom="1102" w:left="1433" w:header="0" w:footer="936" w:gutter="0"/>
          <w:pgNumType w:fmt="decimal"/>
          <w:cols w:space="720" w:num="1"/>
        </w:sectPr>
      </w:pPr>
    </w:p>
    <w:p w14:paraId="73AD04CE">
      <w:pPr>
        <w:pStyle w:val="2"/>
        <w:jc w:val="center"/>
        <w:rPr>
          <w:rFonts w:hint="eastAsia" w:ascii="宋体" w:hAnsi="宋体" w:eastAsia="宋体" w:cs="宋体"/>
          <w:color w:val="auto"/>
          <w:sz w:val="36"/>
          <w:szCs w:val="36"/>
          <w:highlight w:val="none"/>
          <w:shd w:val="clear" w:color="auto" w:fill="FFFFFF" w:themeFill="background1"/>
        </w:rPr>
      </w:pPr>
      <w:r>
        <w:rPr>
          <w:rFonts w:hint="eastAsia" w:ascii="宋体" w:hAnsi="宋体" w:eastAsia="宋体" w:cs="宋体"/>
          <w:color w:val="auto"/>
          <w:sz w:val="36"/>
          <w:szCs w:val="36"/>
          <w:highlight w:val="none"/>
          <w:shd w:val="clear" w:color="auto" w:fill="FFFFFF" w:themeFill="background1"/>
        </w:rPr>
        <w:t>第一章  竞争性磋商公告</w:t>
      </w:r>
      <w:bookmarkEnd w:id="0"/>
    </w:p>
    <w:p w14:paraId="5E33711B">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 三门峡社会管理职业学院职业教育示范性虚拟仿真实训基地建设项目的潜在</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应在三门峡市公共资源交易中心平台获取</w:t>
      </w:r>
      <w:r>
        <w:rPr>
          <w:rFonts w:hint="eastAsia" w:ascii="宋体" w:hAnsi="宋体" w:eastAsia="宋体" w:cs="宋体"/>
          <w:color w:val="auto"/>
          <w:sz w:val="24"/>
          <w:highlight w:val="none"/>
          <w:shd w:val="clear" w:color="auto" w:fill="FFFFFF" w:themeFill="background1"/>
          <w:lang w:val="en-US" w:eastAsia="zh-CN"/>
        </w:rPr>
        <w:t>竞争性磋商文件</w:t>
      </w:r>
      <w:r>
        <w:rPr>
          <w:rFonts w:hint="eastAsia" w:ascii="宋体" w:hAnsi="宋体" w:eastAsia="宋体" w:cs="宋体"/>
          <w:color w:val="auto"/>
          <w:sz w:val="24"/>
          <w:highlight w:val="none"/>
          <w:shd w:val="clear" w:color="auto" w:fill="FFFFFF" w:themeFill="background1"/>
        </w:rPr>
        <w:t>，并于202</w:t>
      </w:r>
      <w:r>
        <w:rPr>
          <w:rFonts w:hint="eastAsia" w:ascii="宋体" w:hAnsi="宋体" w:cs="宋体"/>
          <w:color w:val="auto"/>
          <w:sz w:val="24"/>
          <w:highlight w:val="none"/>
          <w:shd w:val="clear" w:color="auto" w:fill="FFFFFF" w:themeFill="background1"/>
          <w:lang w:val="en-US" w:eastAsia="zh-CN"/>
        </w:rPr>
        <w:t>5</w:t>
      </w:r>
      <w:r>
        <w:rPr>
          <w:rFonts w:hint="eastAsia" w:ascii="宋体" w:hAnsi="宋体" w:eastAsia="宋体" w:cs="宋体"/>
          <w:color w:val="auto"/>
          <w:sz w:val="24"/>
          <w:highlight w:val="none"/>
          <w:shd w:val="clear" w:color="auto" w:fill="FFFFFF" w:themeFill="background1"/>
        </w:rPr>
        <w:t>年</w:t>
      </w:r>
      <w:r>
        <w:rPr>
          <w:rFonts w:hint="eastAsia" w:ascii="宋体" w:hAnsi="宋体" w:cs="宋体"/>
          <w:color w:val="auto"/>
          <w:sz w:val="24"/>
          <w:highlight w:val="none"/>
          <w:shd w:val="clear" w:color="auto" w:fill="FFFFFF" w:themeFill="background1"/>
          <w:lang w:val="en-US" w:eastAsia="zh-CN"/>
        </w:rPr>
        <w:t>7</w:t>
      </w:r>
      <w:r>
        <w:rPr>
          <w:rFonts w:hint="eastAsia" w:ascii="宋体" w:hAnsi="宋体" w:eastAsia="宋体" w:cs="宋体"/>
          <w:color w:val="auto"/>
          <w:sz w:val="24"/>
          <w:highlight w:val="none"/>
          <w:shd w:val="clear" w:color="auto" w:fill="FFFFFF" w:themeFill="background1"/>
        </w:rPr>
        <w:t>月</w:t>
      </w:r>
      <w:r>
        <w:rPr>
          <w:rFonts w:hint="eastAsia" w:ascii="宋体" w:hAnsi="宋体" w:cs="宋体"/>
          <w:color w:val="auto"/>
          <w:sz w:val="24"/>
          <w:highlight w:val="none"/>
          <w:shd w:val="clear" w:color="auto" w:fill="FFFFFF" w:themeFill="background1"/>
          <w:lang w:val="en-US" w:eastAsia="zh-CN"/>
        </w:rPr>
        <w:t>28</w:t>
      </w:r>
      <w:r>
        <w:rPr>
          <w:rFonts w:hint="eastAsia" w:ascii="宋体" w:hAnsi="宋体" w:eastAsia="宋体" w:cs="宋体"/>
          <w:color w:val="auto"/>
          <w:sz w:val="24"/>
          <w:highlight w:val="none"/>
          <w:shd w:val="clear" w:color="auto" w:fill="FFFFFF" w:themeFill="background1"/>
        </w:rPr>
        <w:t>日</w:t>
      </w:r>
      <w:r>
        <w:rPr>
          <w:rFonts w:hint="eastAsia" w:ascii="宋体" w:hAnsi="宋体" w:eastAsia="宋体" w:cs="宋体"/>
          <w:color w:val="auto"/>
          <w:sz w:val="24"/>
          <w:highlight w:val="none"/>
          <w:shd w:val="clear" w:color="auto" w:fill="FFFFFF" w:themeFill="background1"/>
          <w:lang w:val="en-US" w:eastAsia="zh-CN"/>
        </w:rPr>
        <w:t>8</w:t>
      </w:r>
      <w:r>
        <w:rPr>
          <w:rFonts w:hint="eastAsia" w:ascii="宋体" w:hAnsi="宋体" w:eastAsia="宋体" w:cs="宋体"/>
          <w:color w:val="auto"/>
          <w:sz w:val="24"/>
          <w:highlight w:val="none"/>
          <w:shd w:val="clear" w:color="auto" w:fill="FFFFFF" w:themeFill="background1"/>
        </w:rPr>
        <w:t>时</w:t>
      </w:r>
      <w:r>
        <w:rPr>
          <w:rFonts w:hint="eastAsia" w:ascii="宋体" w:hAnsi="宋体" w:eastAsia="宋体" w:cs="宋体"/>
          <w:color w:val="auto"/>
          <w:sz w:val="24"/>
          <w:highlight w:val="none"/>
          <w:shd w:val="clear" w:color="auto" w:fill="FFFFFF" w:themeFill="background1"/>
          <w:lang w:val="en-US" w:eastAsia="zh-CN"/>
        </w:rPr>
        <w:t>3</w:t>
      </w:r>
      <w:r>
        <w:rPr>
          <w:rFonts w:hint="eastAsia" w:ascii="宋体" w:hAnsi="宋体" w:eastAsia="宋体" w:cs="宋体"/>
          <w:color w:val="auto"/>
          <w:sz w:val="24"/>
          <w:highlight w:val="none"/>
          <w:shd w:val="clear" w:color="auto" w:fill="FFFFFF" w:themeFill="background1"/>
        </w:rPr>
        <w:t>0分（北京时间）前递交响应文件</w:t>
      </w:r>
    </w:p>
    <w:p w14:paraId="3A2BF376">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一、项目基本情况：</w:t>
      </w:r>
    </w:p>
    <w:p w14:paraId="41C93451">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1、项目名称：三门峡社会管理职业学院职业教育示范性虚拟仿真实训基地建设项目；</w:t>
      </w:r>
    </w:p>
    <w:p w14:paraId="4C4A794F">
      <w:pPr>
        <w:widowControl/>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2、项目编</w:t>
      </w:r>
      <w:r>
        <w:rPr>
          <w:rFonts w:hint="eastAsia" w:ascii="宋体" w:hAnsi="宋体" w:eastAsia="宋体" w:cs="宋体"/>
          <w:bCs/>
          <w:color w:val="auto"/>
          <w:kern w:val="0"/>
          <w:sz w:val="24"/>
          <w:highlight w:val="none"/>
          <w:lang w:val="en-US" w:eastAsia="zh-CN"/>
        </w:rPr>
        <w:t>号：三财竞磋采购-2025-52</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SGZ[2025]318-ZC222</w:t>
      </w:r>
      <w:r>
        <w:rPr>
          <w:rFonts w:hint="eastAsia" w:ascii="宋体" w:hAnsi="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lang w:val="en-US" w:eastAsia="zh-CN"/>
        </w:rPr>
        <w:t>；</w:t>
      </w:r>
    </w:p>
    <w:p w14:paraId="172114E6">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3、采购方式：竞争性磋商</w:t>
      </w:r>
    </w:p>
    <w:p w14:paraId="701C7535">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lang w:eastAsia="zh-CN"/>
        </w:rPr>
      </w:pPr>
      <w:r>
        <w:rPr>
          <w:rFonts w:hint="eastAsia" w:ascii="宋体" w:hAnsi="宋体" w:eastAsia="宋体" w:cs="宋体"/>
          <w:color w:val="auto"/>
          <w:kern w:val="0"/>
          <w:sz w:val="24"/>
          <w:highlight w:val="none"/>
          <w:shd w:val="clear" w:color="auto" w:fill="FFFFFF" w:themeFill="background1"/>
        </w:rPr>
        <w:t>4、</w:t>
      </w:r>
      <w:r>
        <w:rPr>
          <w:rFonts w:hint="eastAsia" w:ascii="宋体" w:hAnsi="宋体" w:eastAsia="宋体" w:cs="宋体"/>
          <w:color w:val="auto"/>
          <w:kern w:val="0"/>
          <w:sz w:val="24"/>
          <w:highlight w:val="none"/>
          <w:shd w:val="clear" w:color="auto" w:fill="FFFFFF" w:themeFill="background1"/>
          <w:lang w:eastAsia="zh-CN"/>
        </w:rPr>
        <w:t>采购最高限价</w:t>
      </w:r>
      <w:r>
        <w:rPr>
          <w:rFonts w:hint="eastAsia" w:ascii="宋体" w:hAnsi="宋体" w:eastAsia="宋体" w:cs="宋体"/>
          <w:color w:val="auto"/>
          <w:kern w:val="0"/>
          <w:sz w:val="24"/>
          <w:highlight w:val="none"/>
          <w:shd w:val="clear" w:color="auto" w:fill="FFFFFF" w:themeFill="background1"/>
        </w:rPr>
        <w:t>：1215404元</w:t>
      </w:r>
      <w:r>
        <w:rPr>
          <w:rFonts w:hint="eastAsia" w:ascii="宋体" w:hAnsi="宋体" w:eastAsia="宋体" w:cs="宋体"/>
          <w:color w:val="auto"/>
          <w:kern w:val="0"/>
          <w:sz w:val="24"/>
          <w:highlight w:val="none"/>
          <w:shd w:val="clear" w:color="auto" w:fill="FFFFFF" w:themeFill="background1"/>
          <w:lang w:eastAsia="zh-CN"/>
        </w:rPr>
        <w:t>；</w:t>
      </w:r>
    </w:p>
    <w:p w14:paraId="2062E57E">
      <w:pPr>
        <w:widowControl/>
        <w:spacing w:line="360" w:lineRule="auto"/>
        <w:ind w:firstLine="960" w:firstLineChars="400"/>
        <w:rPr>
          <w:rFonts w:hint="eastAsia" w:ascii="宋体" w:hAnsi="宋体" w:eastAsia="宋体" w:cs="宋体"/>
          <w:color w:val="auto"/>
          <w:kern w:val="0"/>
          <w:sz w:val="24"/>
          <w:highlight w:val="none"/>
          <w:shd w:val="clear" w:color="auto" w:fill="FFFFFF" w:themeFill="background1"/>
          <w:lang w:val="en-US" w:eastAsia="zh-CN"/>
        </w:rPr>
      </w:pPr>
      <w:r>
        <w:rPr>
          <w:rFonts w:hint="eastAsia" w:ascii="宋体" w:hAnsi="宋体" w:eastAsia="宋体" w:cs="宋体"/>
          <w:color w:val="auto"/>
          <w:kern w:val="0"/>
          <w:sz w:val="24"/>
          <w:highlight w:val="none"/>
          <w:shd w:val="clear" w:color="auto" w:fill="FFFFFF" w:themeFill="background1"/>
          <w:lang w:val="en-US" w:eastAsia="zh-CN"/>
        </w:rPr>
        <w:t>最高限价：1215404元</w:t>
      </w:r>
      <w:r>
        <w:rPr>
          <w:rFonts w:hint="eastAsia" w:ascii="宋体" w:hAnsi="宋体" w:eastAsia="宋体" w:cs="宋体"/>
          <w:color w:val="auto"/>
          <w:kern w:val="0"/>
          <w:sz w:val="24"/>
          <w:highlight w:val="none"/>
          <w:shd w:val="clear" w:color="auto" w:fill="FFFFFF" w:themeFill="background1"/>
          <w:lang w:eastAsia="zh-CN"/>
        </w:rPr>
        <w:t>；</w:t>
      </w:r>
    </w:p>
    <w:tbl>
      <w:tblPr>
        <w:tblStyle w:val="16"/>
        <w:tblW w:w="4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69"/>
        <w:gridCol w:w="2184"/>
        <w:gridCol w:w="1509"/>
        <w:gridCol w:w="1456"/>
      </w:tblGrid>
      <w:tr w14:paraId="30C721BA">
        <w:trPr>
          <w:trHeight w:val="884" w:hRule="atLeast"/>
          <w:jc w:val="center"/>
        </w:trPr>
        <w:tc>
          <w:tcPr>
            <w:tcW w:w="558" w:type="pct"/>
            <w:tcBorders>
              <w:top w:val="single" w:color="auto" w:sz="4" w:space="0"/>
              <w:left w:val="single" w:color="auto" w:sz="4" w:space="0"/>
              <w:bottom w:val="single" w:color="auto" w:sz="4" w:space="0"/>
              <w:right w:val="single" w:color="auto" w:sz="4" w:space="0"/>
            </w:tcBorders>
            <w:vAlign w:val="center"/>
          </w:tcPr>
          <w:p w14:paraId="6BB9DFF1">
            <w:pPr>
              <w:spacing w:line="360" w:lineRule="auto"/>
              <w:jc w:val="center"/>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序号</w:t>
            </w:r>
          </w:p>
        </w:tc>
        <w:tc>
          <w:tcPr>
            <w:tcW w:w="1087" w:type="pct"/>
            <w:tcBorders>
              <w:top w:val="single" w:color="auto" w:sz="4" w:space="0"/>
              <w:left w:val="single" w:color="auto" w:sz="4" w:space="0"/>
              <w:bottom w:val="single" w:color="auto" w:sz="4" w:space="0"/>
              <w:right w:val="single" w:color="auto" w:sz="4" w:space="0"/>
            </w:tcBorders>
            <w:vAlign w:val="center"/>
          </w:tcPr>
          <w:p w14:paraId="74BF9FAD">
            <w:pPr>
              <w:spacing w:line="360" w:lineRule="auto"/>
              <w:jc w:val="center"/>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包号</w:t>
            </w:r>
          </w:p>
        </w:tc>
        <w:tc>
          <w:tcPr>
            <w:tcW w:w="1422" w:type="pct"/>
            <w:tcBorders>
              <w:top w:val="single" w:color="auto" w:sz="4" w:space="0"/>
              <w:left w:val="single" w:color="auto" w:sz="4" w:space="0"/>
              <w:bottom w:val="single" w:color="auto" w:sz="4" w:space="0"/>
              <w:right w:val="single" w:color="auto" w:sz="4" w:space="0"/>
            </w:tcBorders>
            <w:vAlign w:val="center"/>
          </w:tcPr>
          <w:p w14:paraId="3BB8D7BE">
            <w:pPr>
              <w:spacing w:line="360" w:lineRule="auto"/>
              <w:ind w:firstLine="200"/>
              <w:jc w:val="center"/>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包名称</w:t>
            </w:r>
          </w:p>
        </w:tc>
        <w:tc>
          <w:tcPr>
            <w:tcW w:w="982" w:type="pct"/>
            <w:tcBorders>
              <w:top w:val="single" w:color="auto" w:sz="4" w:space="0"/>
              <w:left w:val="single" w:color="auto" w:sz="4" w:space="0"/>
              <w:bottom w:val="single" w:color="auto" w:sz="4" w:space="0"/>
              <w:right w:val="single" w:color="auto" w:sz="4" w:space="0"/>
            </w:tcBorders>
            <w:vAlign w:val="center"/>
          </w:tcPr>
          <w:p w14:paraId="6DB7023D">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包预算</w:t>
            </w:r>
          </w:p>
          <w:p w14:paraId="060EF91F">
            <w:pPr>
              <w:spacing w:line="360" w:lineRule="auto"/>
              <w:jc w:val="center"/>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（元）</w:t>
            </w:r>
          </w:p>
        </w:tc>
        <w:tc>
          <w:tcPr>
            <w:tcW w:w="948" w:type="pct"/>
            <w:tcBorders>
              <w:top w:val="single" w:color="auto" w:sz="4" w:space="0"/>
              <w:left w:val="single" w:color="auto" w:sz="4" w:space="0"/>
              <w:bottom w:val="single" w:color="auto" w:sz="4" w:space="0"/>
              <w:right w:val="single" w:color="auto" w:sz="4" w:space="0"/>
            </w:tcBorders>
            <w:vAlign w:val="center"/>
          </w:tcPr>
          <w:p w14:paraId="2632DF9A">
            <w:pPr>
              <w:spacing w:line="360" w:lineRule="auto"/>
              <w:jc w:val="center"/>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包最高限价（元）</w:t>
            </w:r>
          </w:p>
        </w:tc>
      </w:tr>
      <w:tr w14:paraId="49569730">
        <w:trPr>
          <w:trHeight w:val="769" w:hRule="atLeast"/>
          <w:jc w:val="center"/>
        </w:trPr>
        <w:tc>
          <w:tcPr>
            <w:tcW w:w="558" w:type="pct"/>
            <w:tcBorders>
              <w:top w:val="single" w:color="auto" w:sz="4" w:space="0"/>
              <w:left w:val="single" w:color="auto" w:sz="4" w:space="0"/>
              <w:bottom w:val="single" w:color="auto" w:sz="4" w:space="0"/>
              <w:right w:val="single" w:color="auto" w:sz="4" w:space="0"/>
            </w:tcBorders>
            <w:vAlign w:val="center"/>
          </w:tcPr>
          <w:p w14:paraId="7143AC88">
            <w:pPr>
              <w:spacing w:line="360" w:lineRule="auto"/>
              <w:jc w:val="center"/>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p>
        </w:tc>
        <w:tc>
          <w:tcPr>
            <w:tcW w:w="1087" w:type="pct"/>
            <w:tcBorders>
              <w:top w:val="single" w:color="auto" w:sz="4" w:space="0"/>
              <w:left w:val="single" w:color="auto" w:sz="4" w:space="0"/>
              <w:bottom w:val="single" w:color="auto" w:sz="4" w:space="0"/>
              <w:right w:val="single" w:color="auto" w:sz="4" w:space="0"/>
            </w:tcBorders>
            <w:vAlign w:val="center"/>
          </w:tcPr>
          <w:p w14:paraId="709A3641">
            <w:pPr>
              <w:spacing w:line="360" w:lineRule="auto"/>
              <w:jc w:val="center"/>
              <w:rPr>
                <w:rFonts w:hint="default" w:ascii="宋体" w:hAnsi="宋体" w:eastAsia="宋体" w:cs="宋体"/>
                <w:color w:val="auto"/>
                <w:kern w:val="0"/>
                <w:sz w:val="24"/>
                <w:highlight w:val="none"/>
                <w:shd w:val="clear" w:color="auto" w:fill="FFFFFF" w:themeFill="background1"/>
                <w:lang w:val="en-US" w:eastAsia="zh-CN"/>
              </w:rPr>
            </w:pPr>
            <w:r>
              <w:rPr>
                <w:rFonts w:hint="eastAsia" w:ascii="宋体" w:hAnsi="宋体" w:cs="宋体"/>
                <w:color w:val="auto"/>
                <w:kern w:val="0"/>
                <w:sz w:val="24"/>
                <w:highlight w:val="none"/>
                <w:shd w:val="clear" w:color="auto" w:fill="FFFFFF" w:themeFill="background1"/>
                <w:lang w:val="en-US" w:eastAsia="zh-CN"/>
              </w:rPr>
              <w:t xml:space="preserve"> SGZ[2025]318-ZC222-1</w:t>
            </w:r>
          </w:p>
        </w:tc>
        <w:tc>
          <w:tcPr>
            <w:tcW w:w="1422" w:type="pct"/>
            <w:tcBorders>
              <w:top w:val="single" w:color="auto" w:sz="4" w:space="0"/>
              <w:left w:val="single" w:color="auto" w:sz="4" w:space="0"/>
              <w:bottom w:val="single" w:color="auto" w:sz="4" w:space="0"/>
              <w:right w:val="single" w:color="auto" w:sz="4" w:space="0"/>
            </w:tcBorders>
            <w:vAlign w:val="center"/>
          </w:tcPr>
          <w:p w14:paraId="6D87E4B9">
            <w:pPr>
              <w:spacing w:line="360" w:lineRule="auto"/>
              <w:jc w:val="center"/>
              <w:rPr>
                <w:rFonts w:hint="default" w:ascii="宋体" w:hAnsi="宋体" w:eastAsia="宋体" w:cs="宋体"/>
                <w:color w:val="auto"/>
                <w:kern w:val="0"/>
                <w:sz w:val="24"/>
                <w:highlight w:val="none"/>
                <w:shd w:val="clear" w:color="auto" w:fill="FFFFFF" w:themeFill="background1"/>
                <w:lang w:val="en-US" w:eastAsia="zh-CN"/>
              </w:rPr>
            </w:pPr>
            <w:r>
              <w:rPr>
                <w:rFonts w:hint="eastAsia" w:ascii="宋体" w:hAnsi="宋体" w:cs="宋体"/>
                <w:color w:val="auto"/>
                <w:kern w:val="0"/>
                <w:sz w:val="24"/>
                <w:highlight w:val="none"/>
                <w:shd w:val="clear" w:color="auto" w:fill="FFFFFF" w:themeFill="background1"/>
                <w:lang w:val="en-US" w:eastAsia="zh-CN"/>
              </w:rPr>
              <w:t xml:space="preserve">三门峡社会管理职业学院职业教育示范性虚拟仿真实训基地建设项目 </w:t>
            </w:r>
          </w:p>
        </w:tc>
        <w:tc>
          <w:tcPr>
            <w:tcW w:w="982" w:type="pct"/>
            <w:tcBorders>
              <w:top w:val="single" w:color="auto" w:sz="4" w:space="0"/>
              <w:left w:val="single" w:color="auto" w:sz="4" w:space="0"/>
              <w:bottom w:val="single" w:color="auto" w:sz="4" w:space="0"/>
              <w:right w:val="single" w:color="auto" w:sz="4" w:space="0"/>
            </w:tcBorders>
            <w:vAlign w:val="center"/>
          </w:tcPr>
          <w:p w14:paraId="21BFBCC6">
            <w:pPr>
              <w:spacing w:line="360" w:lineRule="auto"/>
              <w:jc w:val="center"/>
              <w:rPr>
                <w:rFonts w:hint="default" w:ascii="宋体" w:hAnsi="宋体" w:eastAsia="宋体" w:cs="宋体"/>
                <w:color w:val="auto"/>
                <w:kern w:val="0"/>
                <w:sz w:val="24"/>
                <w:highlight w:val="none"/>
                <w:shd w:val="clear" w:color="auto" w:fill="FFFFFF" w:themeFill="background1"/>
                <w:lang w:val="en-US"/>
              </w:rPr>
            </w:pPr>
            <w:r>
              <w:rPr>
                <w:rFonts w:hint="default" w:ascii="宋体" w:hAnsi="宋体" w:eastAsia="宋体" w:cs="宋体"/>
                <w:color w:val="auto"/>
                <w:kern w:val="0"/>
                <w:sz w:val="24"/>
                <w:highlight w:val="none"/>
                <w:shd w:val="clear" w:color="auto" w:fill="FFFFFF" w:themeFill="background1"/>
                <w:lang w:val="en-US"/>
              </w:rPr>
              <w:t>1215404元</w:t>
            </w:r>
          </w:p>
        </w:tc>
        <w:tc>
          <w:tcPr>
            <w:tcW w:w="948" w:type="pct"/>
            <w:tcBorders>
              <w:top w:val="single" w:color="auto" w:sz="4" w:space="0"/>
              <w:left w:val="single" w:color="auto" w:sz="4" w:space="0"/>
              <w:bottom w:val="single" w:color="auto" w:sz="4" w:space="0"/>
              <w:right w:val="single" w:color="auto" w:sz="4" w:space="0"/>
            </w:tcBorders>
            <w:vAlign w:val="center"/>
          </w:tcPr>
          <w:p w14:paraId="11CA40ED">
            <w:pPr>
              <w:spacing w:line="360" w:lineRule="auto"/>
              <w:jc w:val="center"/>
              <w:rPr>
                <w:rFonts w:hint="default" w:ascii="宋体" w:hAnsi="宋体" w:eastAsia="宋体" w:cs="宋体"/>
                <w:color w:val="auto"/>
                <w:kern w:val="0"/>
                <w:sz w:val="24"/>
                <w:highlight w:val="none"/>
                <w:shd w:val="clear" w:color="auto" w:fill="FFFFFF" w:themeFill="background1"/>
                <w:lang w:val="en-US"/>
              </w:rPr>
            </w:pPr>
            <w:r>
              <w:rPr>
                <w:rFonts w:hint="default" w:ascii="宋体" w:hAnsi="宋体" w:eastAsia="宋体" w:cs="宋体"/>
                <w:color w:val="auto"/>
                <w:kern w:val="0"/>
                <w:sz w:val="24"/>
                <w:highlight w:val="none"/>
                <w:shd w:val="clear" w:color="auto" w:fill="FFFFFF" w:themeFill="background1"/>
                <w:lang w:val="en-US"/>
              </w:rPr>
              <w:t>1215404元</w:t>
            </w:r>
          </w:p>
        </w:tc>
      </w:tr>
    </w:tbl>
    <w:p w14:paraId="2C7EC433">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5、采购需求（包括但不限于标的的名称、数量、简要技术需求或服务要求等）</w:t>
      </w:r>
    </w:p>
    <w:p w14:paraId="3FDACEE6">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 xml:space="preserve">5.1采购范围： 三门峡社会管理职业学院职业教育示范性虚拟仿真实训基地建设项目 </w:t>
      </w:r>
      <w:r>
        <w:rPr>
          <w:rFonts w:hint="eastAsia" w:ascii="宋体" w:hAnsi="宋体" w:eastAsia="宋体" w:cs="宋体"/>
          <w:color w:val="auto"/>
          <w:kern w:val="0"/>
          <w:sz w:val="24"/>
          <w:highlight w:val="none"/>
          <w:shd w:val="clear" w:color="auto" w:fill="FFFFFF" w:themeFill="background1"/>
          <w:lang w:val="en-US" w:eastAsia="zh-CN"/>
        </w:rPr>
        <w:t>，主要包括：沉浸式XR大屏交互显示系统、专业实训室</w:t>
      </w:r>
      <w:r>
        <w:rPr>
          <w:rFonts w:hint="eastAsia" w:ascii="宋体" w:hAnsi="宋体" w:cs="宋体"/>
          <w:color w:val="auto"/>
          <w:kern w:val="0"/>
          <w:sz w:val="24"/>
          <w:highlight w:val="none"/>
          <w:shd w:val="clear" w:color="auto" w:fill="FFFFFF" w:themeFill="background1"/>
          <w:lang w:val="en-US" w:eastAsia="zh-CN"/>
        </w:rPr>
        <w:t>等</w:t>
      </w:r>
      <w:r>
        <w:rPr>
          <w:rFonts w:hint="eastAsia" w:ascii="宋体" w:hAnsi="宋体" w:eastAsia="宋体" w:cs="宋体"/>
          <w:color w:val="auto"/>
          <w:kern w:val="0"/>
          <w:sz w:val="24"/>
          <w:highlight w:val="none"/>
          <w:shd w:val="clear" w:color="auto" w:fill="FFFFFF" w:themeFill="background1"/>
          <w:lang w:val="en-US" w:eastAsia="zh-CN"/>
        </w:rPr>
        <w:t>设备</w:t>
      </w:r>
      <w:r>
        <w:rPr>
          <w:rFonts w:hint="eastAsia" w:ascii="宋体" w:hAnsi="宋体" w:eastAsia="宋体" w:cs="宋体"/>
          <w:color w:val="auto"/>
          <w:kern w:val="0"/>
          <w:sz w:val="24"/>
          <w:highlight w:val="none"/>
          <w:shd w:val="clear" w:color="auto" w:fill="FFFFFF" w:themeFill="background1"/>
          <w:lang w:eastAsia="zh-CN"/>
        </w:rPr>
        <w:t>（</w:t>
      </w:r>
      <w:r>
        <w:rPr>
          <w:rFonts w:hint="eastAsia" w:ascii="宋体" w:hAnsi="宋体" w:eastAsia="宋体" w:cs="宋体"/>
          <w:color w:val="auto"/>
          <w:kern w:val="0"/>
          <w:sz w:val="24"/>
          <w:highlight w:val="none"/>
          <w:shd w:val="clear" w:color="auto" w:fill="FFFFFF" w:themeFill="background1"/>
          <w:lang w:val="en-US" w:eastAsia="zh-CN"/>
        </w:rPr>
        <w:t>详见技术参数</w:t>
      </w:r>
      <w:r>
        <w:rPr>
          <w:rFonts w:hint="eastAsia" w:ascii="宋体" w:hAnsi="宋体" w:eastAsia="宋体" w:cs="宋体"/>
          <w:color w:val="auto"/>
          <w:kern w:val="0"/>
          <w:sz w:val="24"/>
          <w:highlight w:val="none"/>
          <w:shd w:val="clear" w:color="auto" w:fill="FFFFFF" w:themeFill="background1"/>
          <w:lang w:eastAsia="zh-CN"/>
        </w:rPr>
        <w:t>）</w:t>
      </w:r>
      <w:r>
        <w:rPr>
          <w:rFonts w:hint="eastAsia" w:ascii="宋体" w:hAnsi="宋体" w:eastAsia="宋体" w:cs="宋体"/>
          <w:color w:val="auto"/>
          <w:kern w:val="0"/>
          <w:sz w:val="24"/>
          <w:highlight w:val="none"/>
          <w:shd w:val="clear" w:color="auto" w:fill="FFFFFF" w:themeFill="background1"/>
        </w:rPr>
        <w:t>。</w:t>
      </w:r>
    </w:p>
    <w:p w14:paraId="01006F64">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5.2资金来源：</w:t>
      </w:r>
      <w:r>
        <w:rPr>
          <w:rFonts w:hint="eastAsia" w:ascii="宋体" w:hAnsi="宋体" w:eastAsia="宋体" w:cs="宋体"/>
          <w:color w:val="auto"/>
          <w:kern w:val="0"/>
          <w:sz w:val="24"/>
          <w:highlight w:val="none"/>
          <w:shd w:val="clear" w:color="auto" w:fill="FFFFFF" w:themeFill="background1"/>
          <w:lang w:val="en-US" w:eastAsia="zh-CN"/>
        </w:rPr>
        <w:t>财政</w:t>
      </w:r>
      <w:r>
        <w:rPr>
          <w:rFonts w:hint="eastAsia" w:ascii="宋体" w:hAnsi="宋体" w:eastAsia="宋体" w:cs="宋体"/>
          <w:color w:val="auto"/>
          <w:kern w:val="0"/>
          <w:sz w:val="24"/>
          <w:highlight w:val="none"/>
          <w:shd w:val="clear" w:color="auto" w:fill="FFFFFF" w:themeFill="background1"/>
        </w:rPr>
        <w:t>资金，已落实。</w:t>
      </w:r>
    </w:p>
    <w:p w14:paraId="5F9D60B6">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5.3质量要求：符合国家及行业相关规范和标准。</w:t>
      </w:r>
    </w:p>
    <w:p w14:paraId="2FB0C9E6">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5.4交货地点：采购人指定地点。</w:t>
      </w:r>
    </w:p>
    <w:p w14:paraId="574DB798">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lang w:val="en-US" w:eastAsia="zh-CN"/>
        </w:rPr>
        <w:t>6、</w:t>
      </w:r>
      <w:r>
        <w:rPr>
          <w:rFonts w:hint="eastAsia" w:ascii="宋体" w:hAnsi="宋体" w:eastAsia="宋体" w:cs="宋体"/>
          <w:color w:val="auto"/>
          <w:kern w:val="0"/>
          <w:sz w:val="24"/>
          <w:highlight w:val="none"/>
          <w:shd w:val="clear" w:color="auto" w:fill="FFFFFF" w:themeFill="background1"/>
          <w:lang w:eastAsia="zh-CN"/>
        </w:rPr>
        <w:t>交货期及安装期</w:t>
      </w:r>
      <w:r>
        <w:rPr>
          <w:rFonts w:hint="eastAsia" w:ascii="宋体" w:hAnsi="宋体" w:eastAsia="宋体" w:cs="宋体"/>
          <w:color w:val="auto"/>
          <w:kern w:val="0"/>
          <w:sz w:val="24"/>
          <w:highlight w:val="none"/>
          <w:shd w:val="clear" w:color="auto" w:fill="FFFFFF" w:themeFill="background1"/>
        </w:rPr>
        <w:t>：自合同签订之日起</w:t>
      </w:r>
      <w:r>
        <w:rPr>
          <w:rFonts w:hint="eastAsia" w:ascii="宋体" w:hAnsi="宋体" w:cs="宋体"/>
          <w:color w:val="auto"/>
          <w:kern w:val="0"/>
          <w:sz w:val="24"/>
          <w:highlight w:val="none"/>
          <w:shd w:val="clear" w:color="auto" w:fill="FFFFFF" w:themeFill="background1"/>
          <w:lang w:val="en-US" w:eastAsia="zh-CN"/>
        </w:rPr>
        <w:t>60</w:t>
      </w:r>
      <w:r>
        <w:rPr>
          <w:rFonts w:hint="eastAsia" w:ascii="宋体" w:hAnsi="宋体" w:eastAsia="宋体" w:cs="宋体"/>
          <w:color w:val="auto"/>
          <w:kern w:val="0"/>
          <w:sz w:val="24"/>
          <w:highlight w:val="none"/>
          <w:shd w:val="clear" w:color="auto" w:fill="FFFFFF" w:themeFill="background1"/>
        </w:rPr>
        <w:t>日历天。</w:t>
      </w:r>
    </w:p>
    <w:p w14:paraId="3EA480A9">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7、本项目是否接受联合体投标：否</w:t>
      </w:r>
    </w:p>
    <w:p w14:paraId="528C658F">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8、是否接受进口产品：否</w:t>
      </w:r>
    </w:p>
    <w:p w14:paraId="07180E40">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lang w:eastAsia="zh-CN"/>
        </w:rPr>
      </w:pPr>
      <w:r>
        <w:rPr>
          <w:rFonts w:hint="eastAsia" w:ascii="宋体" w:hAnsi="宋体" w:eastAsia="宋体" w:cs="宋体"/>
          <w:color w:val="auto"/>
          <w:kern w:val="0"/>
          <w:sz w:val="24"/>
          <w:highlight w:val="none"/>
          <w:shd w:val="clear" w:color="auto" w:fill="FFFFFF" w:themeFill="background1"/>
        </w:rPr>
        <w:t>9、是否专门面向中小企业：</w:t>
      </w:r>
      <w:r>
        <w:rPr>
          <w:rFonts w:hint="eastAsia" w:ascii="宋体" w:hAnsi="宋体" w:eastAsia="宋体" w:cs="宋体"/>
          <w:color w:val="auto"/>
          <w:kern w:val="0"/>
          <w:sz w:val="24"/>
          <w:highlight w:val="none"/>
          <w:shd w:val="clear" w:color="auto" w:fill="FFFFFF" w:themeFill="background1"/>
          <w:lang w:val="en-US" w:eastAsia="zh-CN"/>
        </w:rPr>
        <w:t>否</w:t>
      </w:r>
    </w:p>
    <w:p w14:paraId="2C39FB49">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二、申请人资格要求</w:t>
      </w:r>
    </w:p>
    <w:p w14:paraId="6523E07E">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1、满足《中华人民共和国政府采购法》第二十二条规定</w:t>
      </w:r>
      <w:r>
        <w:rPr>
          <w:rFonts w:hint="eastAsia" w:ascii="宋体" w:hAnsi="宋体" w:eastAsia="宋体" w:cs="宋体"/>
          <w:color w:val="auto"/>
          <w:kern w:val="0"/>
          <w:sz w:val="24"/>
          <w:highlight w:val="none"/>
          <w:shd w:val="clear" w:color="auto" w:fill="FFFFFF" w:themeFill="background1"/>
          <w:lang w:eastAsia="zh-CN"/>
        </w:rPr>
        <w:t>，</w:t>
      </w:r>
      <w:r>
        <w:rPr>
          <w:rFonts w:hint="eastAsia" w:ascii="宋体" w:hAnsi="宋体" w:eastAsia="宋体" w:cs="宋体"/>
          <w:color w:val="auto"/>
          <w:kern w:val="0"/>
          <w:sz w:val="24"/>
          <w:highlight w:val="none"/>
          <w:shd w:val="clear" w:color="auto" w:fill="FFFFFF" w:themeFill="background1"/>
          <w:lang w:val="en-US" w:eastAsia="zh-CN"/>
        </w:rPr>
        <w:t>供应商应提供承诺书</w:t>
      </w:r>
      <w:r>
        <w:rPr>
          <w:rFonts w:hint="eastAsia" w:ascii="宋体" w:hAnsi="宋体" w:eastAsia="宋体" w:cs="宋体"/>
          <w:color w:val="auto"/>
          <w:kern w:val="0"/>
          <w:sz w:val="24"/>
          <w:highlight w:val="none"/>
          <w:shd w:val="clear" w:color="auto" w:fill="FFFFFF" w:themeFill="background1"/>
        </w:rPr>
        <w:t>；</w:t>
      </w:r>
    </w:p>
    <w:p w14:paraId="7DA01646">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2、落实政府采购政策满足的资格要求：本项目非专门面向中小微企业采购项目,执行优先采购节能环保、环境标志性产品，促进中小企业（监狱企业、残疾人福利性企业）发展等政府采购政策。</w:t>
      </w:r>
    </w:p>
    <w:p w14:paraId="3A4970F3">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3、本项目的特定资格要求</w:t>
      </w:r>
    </w:p>
    <w:p w14:paraId="03E14067">
      <w:pPr>
        <w:widowControl/>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w:t>
      </w:r>
      <w:r>
        <w:rPr>
          <w:rFonts w:hint="eastAsia" w:ascii="宋体" w:hAnsi="宋体" w:eastAsia="宋体" w:cs="宋体"/>
          <w:color w:val="auto"/>
          <w:kern w:val="0"/>
          <w:sz w:val="24"/>
          <w:highlight w:val="none"/>
          <w:shd w:val="clear" w:color="auto" w:fill="FFFFFF" w:themeFill="background1"/>
          <w:lang w:val="en-US" w:eastAsia="zh-CN"/>
        </w:rPr>
        <w:t>.1</w:t>
      </w:r>
      <w:r>
        <w:rPr>
          <w:rFonts w:hint="eastAsia" w:ascii="宋体" w:hAnsi="宋体" w:eastAsia="宋体" w:cs="宋体"/>
          <w:color w:val="auto"/>
          <w:kern w:val="0"/>
          <w:sz w:val="24"/>
          <w:highlight w:val="none"/>
          <w:shd w:val="clear" w:color="auto" w:fill="FFFFFF" w:themeFill="background1"/>
        </w:rPr>
        <w:t xml:space="preserve"> 供应商具有合格有效</w:t>
      </w:r>
      <w:r>
        <w:rPr>
          <w:rFonts w:hint="eastAsia" w:ascii="宋体" w:hAnsi="宋体" w:eastAsia="宋体" w:cs="宋体"/>
          <w:color w:val="auto"/>
          <w:sz w:val="24"/>
          <w:highlight w:val="none"/>
          <w:shd w:val="clear" w:color="auto" w:fill="FFFFFF" w:themeFill="background1"/>
        </w:rPr>
        <w:t>的营业执照；</w:t>
      </w:r>
    </w:p>
    <w:p w14:paraId="1A6934FC">
      <w:pPr>
        <w:widowControl/>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w:t>
      </w:r>
      <w:r>
        <w:rPr>
          <w:rFonts w:hint="eastAsia" w:ascii="宋体" w:hAnsi="宋体" w:eastAsia="宋体" w:cs="宋体"/>
          <w:color w:val="auto"/>
          <w:kern w:val="0"/>
          <w:sz w:val="24"/>
          <w:highlight w:val="none"/>
          <w:shd w:val="clear" w:color="auto" w:fill="FFFFFF" w:themeFill="background1"/>
          <w:lang w:val="en-US" w:eastAsia="zh-CN"/>
        </w:rPr>
        <w:t>2</w:t>
      </w:r>
      <w:r>
        <w:rPr>
          <w:rFonts w:hint="eastAsia" w:ascii="宋体" w:hAnsi="宋体" w:eastAsia="宋体" w:cs="宋体"/>
          <w:color w:val="auto"/>
          <w:sz w:val="24"/>
          <w:highlight w:val="none"/>
          <w:shd w:val="clear" w:color="auto" w:fill="FFFFFF" w:themeFill="background1"/>
        </w:rPr>
        <w:t xml:space="preserve"> 提供本企业无商业贿赂和不正当竞争行为承诺书；</w:t>
      </w:r>
    </w:p>
    <w:p w14:paraId="56602EBB">
      <w:pPr>
        <w:widowControl/>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w:t>
      </w:r>
      <w:r>
        <w:rPr>
          <w:rFonts w:hint="eastAsia" w:ascii="宋体" w:hAnsi="宋体" w:eastAsia="宋体" w:cs="宋体"/>
          <w:color w:val="auto"/>
          <w:kern w:val="0"/>
          <w:sz w:val="24"/>
          <w:highlight w:val="none"/>
          <w:shd w:val="clear" w:color="auto" w:fill="FFFFFF" w:themeFill="background1"/>
          <w:lang w:val="en-US" w:eastAsia="zh-CN"/>
        </w:rPr>
        <w:t>3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r>
        <w:rPr>
          <w:rFonts w:hint="eastAsia" w:ascii="宋体" w:hAnsi="宋体" w:eastAsia="宋体" w:cs="宋体"/>
          <w:color w:val="auto"/>
          <w:sz w:val="24"/>
          <w:highlight w:val="none"/>
          <w:shd w:val="clear" w:color="auto" w:fill="FFFFFF" w:themeFill="background1"/>
        </w:rPr>
        <w:t>；</w:t>
      </w:r>
    </w:p>
    <w:p w14:paraId="158A57AF">
      <w:pPr>
        <w:widowControl/>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w:t>
      </w:r>
      <w:r>
        <w:rPr>
          <w:rFonts w:hint="eastAsia" w:ascii="宋体" w:hAnsi="宋体" w:eastAsia="宋体" w:cs="宋体"/>
          <w:color w:val="auto"/>
          <w:kern w:val="0"/>
          <w:sz w:val="24"/>
          <w:highlight w:val="none"/>
          <w:shd w:val="clear" w:color="auto" w:fill="FFFFFF" w:themeFill="background1"/>
          <w:lang w:val="en-US" w:eastAsia="zh-CN"/>
        </w:rPr>
        <w:t>4</w:t>
      </w:r>
      <w:r>
        <w:rPr>
          <w:rFonts w:hint="eastAsia" w:ascii="宋体" w:hAnsi="宋体" w:eastAsia="宋体" w:cs="宋体"/>
          <w:color w:val="auto"/>
          <w:sz w:val="24"/>
          <w:highlight w:val="none"/>
          <w:shd w:val="clear" w:color="auto" w:fill="FFFFFF" w:themeFill="background1"/>
        </w:rPr>
        <w:t xml:space="preserve"> 本项目不接受</w:t>
      </w:r>
      <w:r>
        <w:rPr>
          <w:rFonts w:hint="eastAsia" w:ascii="宋体" w:hAnsi="宋体" w:eastAsia="宋体" w:cs="宋体"/>
          <w:color w:val="auto"/>
          <w:sz w:val="24"/>
          <w:highlight w:val="none"/>
          <w:shd w:val="clear" w:color="auto" w:fill="FFFFFF" w:themeFill="background1"/>
          <w:lang w:val="en-US" w:eastAsia="zh-CN"/>
        </w:rPr>
        <w:t>联合体磋商</w:t>
      </w:r>
      <w:r>
        <w:rPr>
          <w:rFonts w:hint="eastAsia" w:ascii="宋体" w:hAnsi="宋体" w:eastAsia="宋体" w:cs="宋体"/>
          <w:color w:val="auto"/>
          <w:sz w:val="24"/>
          <w:highlight w:val="none"/>
          <w:shd w:val="clear" w:color="auto" w:fill="FFFFFF" w:themeFill="background1"/>
        </w:rPr>
        <w:t>；</w:t>
      </w:r>
    </w:p>
    <w:p w14:paraId="01973E6F">
      <w:pPr>
        <w:widowControl/>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w:t>
      </w:r>
      <w:r>
        <w:rPr>
          <w:rFonts w:hint="eastAsia" w:ascii="宋体" w:hAnsi="宋体" w:eastAsia="宋体" w:cs="宋体"/>
          <w:color w:val="auto"/>
          <w:kern w:val="0"/>
          <w:sz w:val="24"/>
          <w:highlight w:val="none"/>
          <w:shd w:val="clear" w:color="auto" w:fill="FFFFFF" w:themeFill="background1"/>
          <w:lang w:val="en-US" w:eastAsia="zh-CN"/>
        </w:rPr>
        <w:t>5</w:t>
      </w:r>
      <w:r>
        <w:rPr>
          <w:rFonts w:hint="eastAsia" w:ascii="宋体" w:hAnsi="宋体" w:eastAsia="宋体" w:cs="宋体"/>
          <w:color w:val="auto"/>
          <w:sz w:val="24"/>
          <w:highlight w:val="none"/>
          <w:shd w:val="clear" w:color="auto" w:fill="FFFFFF" w:themeFill="background1"/>
        </w:rPr>
        <w:t xml:space="preserve"> </w:t>
      </w:r>
      <w:r>
        <w:rPr>
          <w:rFonts w:hint="eastAsia" w:ascii="宋体" w:hAnsi="宋体" w:eastAsia="宋体" w:cs="宋体"/>
          <w:color w:val="auto"/>
          <w:kern w:val="0"/>
          <w:sz w:val="24"/>
          <w:highlight w:val="none"/>
          <w:shd w:val="clear" w:color="auto" w:fill="FFFFFF" w:themeFill="background1"/>
          <w:lang w:val="en-US" w:eastAsia="zh-CN"/>
        </w:rPr>
        <w:t>本次磋商实行资格后审</w:t>
      </w:r>
      <w:r>
        <w:rPr>
          <w:rFonts w:hint="eastAsia" w:ascii="宋体" w:hAnsi="宋体" w:eastAsia="宋体" w:cs="宋体"/>
          <w:color w:val="auto"/>
          <w:sz w:val="24"/>
          <w:highlight w:val="none"/>
          <w:shd w:val="clear" w:color="auto" w:fill="FFFFFF" w:themeFill="background1"/>
        </w:rPr>
        <w:t>。</w:t>
      </w:r>
    </w:p>
    <w:p w14:paraId="66CED15C">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三、获取磋商文件</w:t>
      </w:r>
    </w:p>
    <w:p w14:paraId="661B9D9D">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1、时间：202</w:t>
      </w:r>
      <w:r>
        <w:rPr>
          <w:rFonts w:hint="eastAsia" w:ascii="宋体" w:hAnsi="宋体" w:cs="宋体"/>
          <w:color w:val="auto"/>
          <w:kern w:val="0"/>
          <w:sz w:val="24"/>
          <w:highlight w:val="none"/>
          <w:shd w:val="clear" w:color="auto" w:fill="FFFFFF" w:themeFill="background1"/>
          <w:lang w:val="en-US" w:eastAsia="zh-CN"/>
        </w:rPr>
        <w:t>5</w:t>
      </w:r>
      <w:r>
        <w:rPr>
          <w:rFonts w:hint="eastAsia" w:ascii="宋体" w:hAnsi="宋体" w:eastAsia="宋体" w:cs="宋体"/>
          <w:color w:val="auto"/>
          <w:kern w:val="0"/>
          <w:sz w:val="24"/>
          <w:highlight w:val="none"/>
          <w:shd w:val="clear" w:color="auto" w:fill="FFFFFF" w:themeFill="background1"/>
        </w:rPr>
        <w:t>年</w:t>
      </w:r>
      <w:r>
        <w:rPr>
          <w:rFonts w:hint="eastAsia" w:ascii="宋体" w:hAnsi="宋体" w:cs="宋体"/>
          <w:color w:val="auto"/>
          <w:kern w:val="0"/>
          <w:sz w:val="24"/>
          <w:highlight w:val="none"/>
          <w:shd w:val="clear" w:color="auto" w:fill="FFFFFF" w:themeFill="background1"/>
          <w:lang w:val="en-US" w:eastAsia="zh-CN"/>
        </w:rPr>
        <w:t>7</w:t>
      </w:r>
      <w:r>
        <w:rPr>
          <w:rFonts w:hint="eastAsia" w:ascii="宋体" w:hAnsi="宋体" w:eastAsia="宋体" w:cs="宋体"/>
          <w:color w:val="auto"/>
          <w:kern w:val="0"/>
          <w:sz w:val="24"/>
          <w:highlight w:val="none"/>
          <w:shd w:val="clear" w:color="auto" w:fill="FFFFFF" w:themeFill="background1"/>
        </w:rPr>
        <w:t>月</w:t>
      </w:r>
      <w:r>
        <w:rPr>
          <w:rFonts w:hint="eastAsia" w:ascii="宋体" w:hAnsi="宋体" w:cs="宋体"/>
          <w:color w:val="auto"/>
          <w:kern w:val="0"/>
          <w:sz w:val="24"/>
          <w:highlight w:val="none"/>
          <w:shd w:val="clear" w:color="auto" w:fill="FFFFFF" w:themeFill="background1"/>
          <w:lang w:val="en-US" w:eastAsia="zh-CN"/>
        </w:rPr>
        <w:t>18</w:t>
      </w:r>
      <w:r>
        <w:rPr>
          <w:rFonts w:hint="eastAsia" w:ascii="宋体" w:hAnsi="宋体" w:eastAsia="宋体" w:cs="宋体"/>
          <w:color w:val="auto"/>
          <w:kern w:val="0"/>
          <w:sz w:val="24"/>
          <w:highlight w:val="none"/>
          <w:shd w:val="clear" w:color="auto" w:fill="FFFFFF" w:themeFill="background1"/>
        </w:rPr>
        <w:t>日至 202</w:t>
      </w:r>
      <w:r>
        <w:rPr>
          <w:rFonts w:hint="eastAsia" w:ascii="宋体" w:hAnsi="宋体" w:cs="宋体"/>
          <w:color w:val="auto"/>
          <w:kern w:val="0"/>
          <w:sz w:val="24"/>
          <w:highlight w:val="none"/>
          <w:shd w:val="clear" w:color="auto" w:fill="FFFFFF" w:themeFill="background1"/>
          <w:lang w:val="en-US" w:eastAsia="zh-CN"/>
        </w:rPr>
        <w:t>5</w:t>
      </w:r>
      <w:r>
        <w:rPr>
          <w:rFonts w:hint="eastAsia" w:ascii="宋体" w:hAnsi="宋体" w:eastAsia="宋体" w:cs="宋体"/>
          <w:color w:val="auto"/>
          <w:kern w:val="0"/>
          <w:sz w:val="24"/>
          <w:highlight w:val="none"/>
          <w:shd w:val="clear" w:color="auto" w:fill="FFFFFF" w:themeFill="background1"/>
        </w:rPr>
        <w:t>年</w:t>
      </w:r>
      <w:r>
        <w:rPr>
          <w:rFonts w:hint="eastAsia" w:ascii="宋体" w:hAnsi="宋体" w:cs="宋体"/>
          <w:color w:val="auto"/>
          <w:kern w:val="0"/>
          <w:sz w:val="24"/>
          <w:highlight w:val="none"/>
          <w:shd w:val="clear" w:color="auto" w:fill="FFFFFF" w:themeFill="background1"/>
          <w:lang w:val="en-US" w:eastAsia="zh-CN"/>
        </w:rPr>
        <w:t>7</w:t>
      </w:r>
      <w:r>
        <w:rPr>
          <w:rFonts w:hint="eastAsia" w:ascii="宋体" w:hAnsi="宋体" w:eastAsia="宋体" w:cs="宋体"/>
          <w:color w:val="auto"/>
          <w:kern w:val="0"/>
          <w:sz w:val="24"/>
          <w:highlight w:val="none"/>
          <w:shd w:val="clear" w:color="auto" w:fill="FFFFFF" w:themeFill="background1"/>
        </w:rPr>
        <w:t>月</w:t>
      </w:r>
      <w:r>
        <w:rPr>
          <w:rFonts w:hint="eastAsia" w:ascii="宋体" w:hAnsi="宋体" w:cs="宋体"/>
          <w:color w:val="auto"/>
          <w:kern w:val="0"/>
          <w:sz w:val="24"/>
          <w:highlight w:val="none"/>
          <w:shd w:val="clear" w:color="auto" w:fill="FFFFFF" w:themeFill="background1"/>
          <w:lang w:val="en-US" w:eastAsia="zh-CN"/>
        </w:rPr>
        <w:t>28</w:t>
      </w:r>
      <w:r>
        <w:rPr>
          <w:rFonts w:hint="eastAsia" w:ascii="宋体" w:hAnsi="宋体" w:eastAsia="宋体" w:cs="宋体"/>
          <w:color w:val="auto"/>
          <w:kern w:val="0"/>
          <w:sz w:val="24"/>
          <w:highlight w:val="none"/>
          <w:shd w:val="clear" w:color="auto" w:fill="FFFFFF" w:themeFill="background1"/>
        </w:rPr>
        <w:t>日</w:t>
      </w:r>
      <w:r>
        <w:rPr>
          <w:rFonts w:hint="eastAsia" w:ascii="宋体" w:hAnsi="宋体" w:eastAsia="宋体" w:cs="宋体"/>
          <w:color w:val="auto"/>
          <w:kern w:val="0"/>
          <w:sz w:val="24"/>
          <w:highlight w:val="none"/>
          <w:shd w:val="clear" w:color="auto" w:fill="FFFFFF" w:themeFill="background1"/>
          <w:lang w:val="en-US" w:eastAsia="zh-CN"/>
        </w:rPr>
        <w:t>08时30分</w:t>
      </w:r>
      <w:r>
        <w:rPr>
          <w:rFonts w:hint="eastAsia" w:ascii="宋体" w:hAnsi="宋体" w:eastAsia="宋体" w:cs="宋体"/>
          <w:color w:val="auto"/>
          <w:kern w:val="0"/>
          <w:sz w:val="24"/>
          <w:highlight w:val="none"/>
          <w:shd w:val="clear" w:color="auto" w:fill="FFFFFF" w:themeFill="background1"/>
        </w:rPr>
        <w:t>；</w:t>
      </w:r>
    </w:p>
    <w:p w14:paraId="3B5FB7B0">
      <w:pPr>
        <w:widowControl/>
        <w:spacing w:line="360" w:lineRule="auto"/>
        <w:ind w:firstLine="480" w:firstLineChars="200"/>
        <w:jc w:val="left"/>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 xml:space="preserve">2、地点：三门峡市公共资源交易中心平台 </w:t>
      </w:r>
    </w:p>
    <w:p w14:paraId="07F46143">
      <w:pPr>
        <w:widowControl/>
        <w:spacing w:line="360" w:lineRule="auto"/>
        <w:ind w:firstLine="480" w:firstLineChars="200"/>
        <w:jc w:val="left"/>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3、方式：本项目没有报名环节，</w:t>
      </w:r>
      <w:r>
        <w:rPr>
          <w:rFonts w:hint="eastAsia" w:ascii="宋体" w:hAnsi="宋体" w:eastAsia="宋体" w:cs="宋体"/>
          <w:color w:val="auto"/>
          <w:kern w:val="0"/>
          <w:sz w:val="24"/>
          <w:highlight w:val="none"/>
          <w:shd w:val="clear" w:color="auto" w:fill="FFFFFF" w:themeFill="background1"/>
          <w:lang w:eastAsia="zh-CN"/>
        </w:rPr>
        <w:t>供应商</w:t>
      </w:r>
      <w:r>
        <w:rPr>
          <w:rFonts w:hint="eastAsia" w:ascii="宋体" w:hAnsi="宋体" w:eastAsia="宋体" w:cs="宋体"/>
          <w:color w:val="auto"/>
          <w:kern w:val="0"/>
          <w:sz w:val="24"/>
          <w:highlight w:val="none"/>
          <w:shd w:val="clear" w:color="auto" w:fill="FFFFFF" w:themeFill="background1"/>
        </w:rPr>
        <w:t>凭CA数字证书通过三门峡市公共资源交易中心网（网址：http://www.smxgzjy.cn/spweb/SMX/Home/index.do），点击交易平台选择“市场主体登录”，在所参与项目右侧点击参与</w:t>
      </w:r>
      <w:r>
        <w:rPr>
          <w:rFonts w:hint="eastAsia" w:ascii="宋体" w:hAnsi="宋体" w:eastAsia="宋体" w:cs="宋体"/>
          <w:color w:val="auto"/>
          <w:kern w:val="0"/>
          <w:sz w:val="24"/>
          <w:highlight w:val="none"/>
          <w:shd w:val="clear" w:color="auto" w:fill="FFFFFF" w:themeFill="background1"/>
          <w:lang w:val="en-US" w:eastAsia="zh-CN"/>
        </w:rPr>
        <w:t>磋商</w:t>
      </w:r>
      <w:r>
        <w:rPr>
          <w:rFonts w:hint="eastAsia" w:ascii="宋体" w:hAnsi="宋体" w:eastAsia="宋体" w:cs="宋体"/>
          <w:color w:val="auto"/>
          <w:kern w:val="0"/>
          <w:sz w:val="24"/>
          <w:highlight w:val="none"/>
          <w:shd w:val="clear" w:color="auto" w:fill="FFFFFF" w:themeFill="background1"/>
        </w:rPr>
        <w:t>,即可直接下载本项目磋商文件。</w:t>
      </w:r>
    </w:p>
    <w:p w14:paraId="36A315C4">
      <w:pPr>
        <w:widowControl/>
        <w:spacing w:line="360" w:lineRule="auto"/>
        <w:ind w:firstLine="480" w:firstLineChars="200"/>
        <w:jc w:val="left"/>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4、售价：0元</w:t>
      </w:r>
    </w:p>
    <w:p w14:paraId="15B07503">
      <w:pPr>
        <w:widowControl/>
        <w:spacing w:line="360" w:lineRule="auto"/>
        <w:ind w:firstLine="480" w:firstLineChars="200"/>
        <w:jc w:val="left"/>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四、响应文件提交</w:t>
      </w:r>
    </w:p>
    <w:p w14:paraId="66E76BEB">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1、截止时间：202</w:t>
      </w:r>
      <w:r>
        <w:rPr>
          <w:rFonts w:hint="eastAsia" w:ascii="宋体" w:hAnsi="宋体" w:cs="宋体"/>
          <w:color w:val="auto"/>
          <w:kern w:val="0"/>
          <w:sz w:val="24"/>
          <w:highlight w:val="none"/>
          <w:shd w:val="clear" w:color="auto" w:fill="FFFFFF" w:themeFill="background1"/>
          <w:lang w:val="en-US" w:eastAsia="zh-CN"/>
        </w:rPr>
        <w:t>5</w:t>
      </w:r>
      <w:r>
        <w:rPr>
          <w:rFonts w:hint="eastAsia" w:ascii="宋体" w:hAnsi="宋体" w:eastAsia="宋体" w:cs="宋体"/>
          <w:color w:val="auto"/>
          <w:kern w:val="0"/>
          <w:sz w:val="24"/>
          <w:highlight w:val="none"/>
          <w:shd w:val="clear" w:color="auto" w:fill="FFFFFF" w:themeFill="background1"/>
        </w:rPr>
        <w:t>年</w:t>
      </w:r>
      <w:r>
        <w:rPr>
          <w:rFonts w:hint="eastAsia" w:ascii="宋体" w:hAnsi="宋体" w:cs="宋体"/>
          <w:color w:val="auto"/>
          <w:kern w:val="0"/>
          <w:sz w:val="24"/>
          <w:highlight w:val="none"/>
          <w:shd w:val="clear" w:color="auto" w:fill="FFFFFF" w:themeFill="background1"/>
          <w:lang w:val="en-US" w:eastAsia="zh-CN"/>
        </w:rPr>
        <w:t>7</w:t>
      </w:r>
      <w:r>
        <w:rPr>
          <w:rFonts w:hint="eastAsia" w:ascii="宋体" w:hAnsi="宋体" w:eastAsia="宋体" w:cs="宋体"/>
          <w:color w:val="auto"/>
          <w:kern w:val="0"/>
          <w:sz w:val="24"/>
          <w:highlight w:val="none"/>
          <w:shd w:val="clear" w:color="auto" w:fill="FFFFFF" w:themeFill="background1"/>
        </w:rPr>
        <w:t>月</w:t>
      </w:r>
      <w:r>
        <w:rPr>
          <w:rFonts w:hint="eastAsia" w:ascii="宋体" w:hAnsi="宋体" w:cs="宋体"/>
          <w:color w:val="auto"/>
          <w:kern w:val="0"/>
          <w:sz w:val="24"/>
          <w:highlight w:val="none"/>
          <w:shd w:val="clear" w:color="auto" w:fill="FFFFFF" w:themeFill="background1"/>
          <w:lang w:val="en-US" w:eastAsia="zh-CN"/>
        </w:rPr>
        <w:t>28</w:t>
      </w:r>
      <w:r>
        <w:rPr>
          <w:rFonts w:hint="eastAsia" w:ascii="宋体" w:hAnsi="宋体" w:eastAsia="宋体" w:cs="宋体"/>
          <w:color w:val="auto"/>
          <w:kern w:val="0"/>
          <w:sz w:val="24"/>
          <w:highlight w:val="none"/>
          <w:shd w:val="clear" w:color="auto" w:fill="FFFFFF" w:themeFill="background1"/>
        </w:rPr>
        <w:t>日</w:t>
      </w:r>
      <w:r>
        <w:rPr>
          <w:rFonts w:hint="eastAsia" w:ascii="宋体" w:hAnsi="宋体" w:eastAsia="宋体" w:cs="宋体"/>
          <w:color w:val="auto"/>
          <w:kern w:val="0"/>
          <w:sz w:val="24"/>
          <w:highlight w:val="none"/>
          <w:shd w:val="clear" w:color="auto" w:fill="FFFFFF" w:themeFill="background1"/>
          <w:lang w:val="en-US" w:eastAsia="zh-CN"/>
        </w:rPr>
        <w:t>08时30分</w:t>
      </w:r>
      <w:r>
        <w:rPr>
          <w:rFonts w:hint="eastAsia" w:ascii="宋体" w:hAnsi="宋体" w:eastAsia="宋体" w:cs="宋体"/>
          <w:color w:val="auto"/>
          <w:kern w:val="0"/>
          <w:sz w:val="24"/>
          <w:highlight w:val="none"/>
          <w:shd w:val="clear" w:color="auto" w:fill="FFFFFF" w:themeFill="background1"/>
        </w:rPr>
        <w:t>（北京时间）</w:t>
      </w:r>
    </w:p>
    <w:p w14:paraId="11351F3D">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2、地点：在三门峡市公共资源交易中心网中上传加密响应文件</w:t>
      </w:r>
    </w:p>
    <w:p w14:paraId="6303F982">
      <w:pPr>
        <w:widowControl/>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bookmarkStart w:id="1" w:name="_Toc35393633"/>
      <w:bookmarkStart w:id="2" w:name="_Toc28359093"/>
      <w:bookmarkStart w:id="3" w:name="_Toc35393802"/>
      <w:bookmarkStart w:id="4" w:name="_Toc28359016"/>
      <w:r>
        <w:rPr>
          <w:rFonts w:hint="eastAsia" w:ascii="宋体" w:hAnsi="宋体" w:eastAsia="宋体" w:cs="宋体"/>
          <w:color w:val="auto"/>
          <w:kern w:val="0"/>
          <w:sz w:val="24"/>
          <w:highlight w:val="none"/>
          <w:shd w:val="clear" w:color="auto" w:fill="FFFFFF" w:themeFill="background1"/>
        </w:rPr>
        <w:t>五、开启</w:t>
      </w:r>
      <w:bookmarkEnd w:id="1"/>
      <w:bookmarkEnd w:id="2"/>
      <w:bookmarkEnd w:id="3"/>
      <w:bookmarkEnd w:id="4"/>
    </w:p>
    <w:p w14:paraId="5C0AF77B">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时间：202</w:t>
      </w:r>
      <w:r>
        <w:rPr>
          <w:rFonts w:hint="eastAsia" w:ascii="宋体" w:hAnsi="宋体" w:cs="宋体"/>
          <w:color w:val="auto"/>
          <w:kern w:val="0"/>
          <w:sz w:val="24"/>
          <w:highlight w:val="none"/>
          <w:shd w:val="clear" w:color="auto" w:fill="FFFFFF" w:themeFill="background1"/>
          <w:lang w:val="en-US" w:eastAsia="zh-CN"/>
        </w:rPr>
        <w:t>5</w:t>
      </w:r>
      <w:r>
        <w:rPr>
          <w:rFonts w:hint="eastAsia" w:ascii="宋体" w:hAnsi="宋体" w:eastAsia="宋体" w:cs="宋体"/>
          <w:color w:val="auto"/>
          <w:kern w:val="0"/>
          <w:sz w:val="24"/>
          <w:highlight w:val="none"/>
          <w:shd w:val="clear" w:color="auto" w:fill="FFFFFF" w:themeFill="background1"/>
        </w:rPr>
        <w:t>年</w:t>
      </w:r>
      <w:r>
        <w:rPr>
          <w:rFonts w:hint="eastAsia" w:ascii="宋体" w:hAnsi="宋体" w:cs="宋体"/>
          <w:color w:val="auto"/>
          <w:kern w:val="0"/>
          <w:sz w:val="24"/>
          <w:highlight w:val="none"/>
          <w:shd w:val="clear" w:color="auto" w:fill="FFFFFF" w:themeFill="background1"/>
          <w:lang w:val="en-US" w:eastAsia="zh-CN"/>
        </w:rPr>
        <w:t>7</w:t>
      </w:r>
      <w:r>
        <w:rPr>
          <w:rFonts w:hint="eastAsia" w:ascii="宋体" w:hAnsi="宋体" w:eastAsia="宋体" w:cs="宋体"/>
          <w:color w:val="auto"/>
          <w:kern w:val="0"/>
          <w:sz w:val="24"/>
          <w:highlight w:val="none"/>
          <w:shd w:val="clear" w:color="auto" w:fill="FFFFFF" w:themeFill="background1"/>
        </w:rPr>
        <w:t>月</w:t>
      </w:r>
      <w:r>
        <w:rPr>
          <w:rFonts w:hint="eastAsia" w:ascii="宋体" w:hAnsi="宋体" w:cs="宋体"/>
          <w:color w:val="auto"/>
          <w:kern w:val="0"/>
          <w:sz w:val="24"/>
          <w:highlight w:val="none"/>
          <w:shd w:val="clear" w:color="auto" w:fill="FFFFFF" w:themeFill="background1"/>
          <w:lang w:val="en-US" w:eastAsia="zh-CN"/>
        </w:rPr>
        <w:t>28</w:t>
      </w:r>
      <w:r>
        <w:rPr>
          <w:rFonts w:hint="eastAsia" w:ascii="宋体" w:hAnsi="宋体" w:eastAsia="宋体" w:cs="宋体"/>
          <w:color w:val="auto"/>
          <w:kern w:val="0"/>
          <w:sz w:val="24"/>
          <w:highlight w:val="none"/>
          <w:shd w:val="clear" w:color="auto" w:fill="FFFFFF" w:themeFill="background1"/>
        </w:rPr>
        <w:t>日</w:t>
      </w:r>
      <w:r>
        <w:rPr>
          <w:rFonts w:hint="eastAsia" w:ascii="宋体" w:hAnsi="宋体" w:eastAsia="宋体" w:cs="宋体"/>
          <w:color w:val="auto"/>
          <w:kern w:val="0"/>
          <w:sz w:val="24"/>
          <w:highlight w:val="none"/>
          <w:shd w:val="clear" w:color="auto" w:fill="FFFFFF" w:themeFill="background1"/>
          <w:lang w:val="en-US" w:eastAsia="zh-CN"/>
        </w:rPr>
        <w:t>08时30分</w:t>
      </w:r>
      <w:r>
        <w:rPr>
          <w:rFonts w:hint="eastAsia" w:ascii="宋体" w:hAnsi="宋体" w:eastAsia="宋体" w:cs="宋体"/>
          <w:color w:val="auto"/>
          <w:kern w:val="0"/>
          <w:sz w:val="24"/>
          <w:highlight w:val="none"/>
          <w:shd w:val="clear" w:color="auto" w:fill="FFFFFF" w:themeFill="background1"/>
        </w:rPr>
        <w:t>（北京时间）</w:t>
      </w:r>
    </w:p>
    <w:p w14:paraId="425FF7D0">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地点：在三门峡市公共资源交易中心网中上传加密响应文件</w:t>
      </w:r>
    </w:p>
    <w:p w14:paraId="5C1AD043">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bookmarkStart w:id="5" w:name="_Toc35393803"/>
      <w:bookmarkStart w:id="6" w:name="_Toc35393634"/>
      <w:bookmarkStart w:id="7" w:name="_Toc28359094"/>
      <w:bookmarkStart w:id="8" w:name="_Toc28359017"/>
      <w:r>
        <w:rPr>
          <w:rFonts w:hint="eastAsia" w:ascii="宋体" w:hAnsi="宋体" w:eastAsia="宋体" w:cs="宋体"/>
          <w:color w:val="auto"/>
          <w:kern w:val="0"/>
          <w:sz w:val="24"/>
          <w:highlight w:val="none"/>
          <w:shd w:val="clear" w:color="auto" w:fill="FFFFFF" w:themeFill="background1"/>
        </w:rPr>
        <w:t>六、</w:t>
      </w:r>
      <w:bookmarkEnd w:id="5"/>
      <w:bookmarkEnd w:id="6"/>
      <w:bookmarkEnd w:id="7"/>
      <w:bookmarkEnd w:id="8"/>
      <w:r>
        <w:rPr>
          <w:rFonts w:hint="eastAsia" w:ascii="宋体" w:hAnsi="宋体" w:eastAsia="宋体" w:cs="宋体"/>
          <w:color w:val="auto"/>
          <w:kern w:val="0"/>
          <w:sz w:val="24"/>
          <w:highlight w:val="none"/>
          <w:shd w:val="clear" w:color="auto" w:fill="FFFFFF" w:themeFill="background1"/>
        </w:rPr>
        <w:t>发布公告的媒介及</w:t>
      </w:r>
      <w:r>
        <w:rPr>
          <w:rFonts w:hint="eastAsia" w:ascii="宋体" w:hAnsi="宋体" w:eastAsia="宋体" w:cs="宋体"/>
          <w:color w:val="auto"/>
          <w:kern w:val="0"/>
          <w:sz w:val="24"/>
          <w:highlight w:val="none"/>
          <w:shd w:val="clear" w:color="auto" w:fill="FFFFFF" w:themeFill="background1"/>
          <w:lang w:val="en-US" w:eastAsia="zh-CN"/>
        </w:rPr>
        <w:t>磋商</w:t>
      </w:r>
      <w:r>
        <w:rPr>
          <w:rFonts w:hint="eastAsia" w:ascii="宋体" w:hAnsi="宋体" w:eastAsia="宋体" w:cs="宋体"/>
          <w:color w:val="auto"/>
          <w:kern w:val="0"/>
          <w:sz w:val="24"/>
          <w:highlight w:val="none"/>
          <w:shd w:val="clear" w:color="auto" w:fill="FFFFFF" w:themeFill="background1"/>
        </w:rPr>
        <w:t>公告期限</w:t>
      </w:r>
    </w:p>
    <w:p w14:paraId="67251624">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本次磋商公告同时在《河南省政府采购网》、《中国招标与采购网》、《中国招标投标公共服务平台》、《三门峡市公共资源交易中心网》上发布</w:t>
      </w:r>
      <w:r>
        <w:rPr>
          <w:rFonts w:hint="eastAsia" w:ascii="宋体" w:hAnsi="宋体" w:cs="宋体"/>
          <w:color w:val="auto"/>
          <w:kern w:val="0"/>
          <w:sz w:val="24"/>
          <w:highlight w:val="none"/>
          <w:shd w:val="clear" w:color="auto" w:fill="FFFFFF" w:themeFill="background1"/>
          <w:lang w:eastAsia="zh-CN"/>
        </w:rPr>
        <w:t>；</w:t>
      </w:r>
      <w:r>
        <w:rPr>
          <w:rFonts w:hint="eastAsia" w:ascii="宋体" w:hAnsi="宋体" w:eastAsia="宋体" w:cs="宋体"/>
          <w:color w:val="auto"/>
          <w:kern w:val="0"/>
          <w:sz w:val="24"/>
          <w:highlight w:val="none"/>
          <w:shd w:val="clear" w:color="auto" w:fill="FFFFFF" w:themeFill="background1"/>
          <w:lang w:eastAsia="zh-CN"/>
        </w:rPr>
        <w:t>公告期限：自本公告发布之日起3个工作日</w:t>
      </w:r>
      <w:r>
        <w:rPr>
          <w:rFonts w:hint="eastAsia" w:ascii="宋体" w:hAnsi="宋体" w:eastAsia="宋体" w:cs="宋体"/>
          <w:color w:val="auto"/>
          <w:kern w:val="0"/>
          <w:sz w:val="24"/>
          <w:highlight w:val="none"/>
          <w:shd w:val="clear" w:color="auto" w:fill="FFFFFF" w:themeFill="background1"/>
        </w:rPr>
        <w:t>。</w:t>
      </w:r>
      <w:bookmarkStart w:id="179" w:name="_GoBack"/>
      <w:bookmarkEnd w:id="179"/>
    </w:p>
    <w:p w14:paraId="7FC5B047">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bookmarkStart w:id="9" w:name="_Toc35393635"/>
      <w:bookmarkStart w:id="10" w:name="_Toc35393804"/>
      <w:r>
        <w:rPr>
          <w:rFonts w:hint="eastAsia" w:ascii="宋体" w:hAnsi="宋体" w:eastAsia="宋体" w:cs="宋体"/>
          <w:color w:val="auto"/>
          <w:kern w:val="0"/>
          <w:sz w:val="24"/>
          <w:highlight w:val="none"/>
          <w:shd w:val="clear" w:color="auto" w:fill="FFFFFF" w:themeFill="background1"/>
        </w:rPr>
        <w:t>七、其他补充事宜</w:t>
      </w:r>
      <w:bookmarkEnd w:id="9"/>
      <w:bookmarkEnd w:id="10"/>
    </w:p>
    <w:p w14:paraId="5676AE37">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1、根据《河南省财政厅关于优化政府采购营商环境有关问题的通知》（豫财购【2019】4号）第6条的规定，本项目不收取磋商保证金。</w:t>
      </w:r>
    </w:p>
    <w:p w14:paraId="3769CA6E">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2、根据优化营商环境的要求，评标时以响应文件为准，可使用电子营业执照；</w:t>
      </w:r>
    </w:p>
    <w:p w14:paraId="56563042">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资格评（预）审部分：资格评（预）以响应文件为准，其上传资料真实性由供应商自行承担，同时，供应商要完善主体库。</w:t>
      </w:r>
    </w:p>
    <w:p w14:paraId="57578B6C">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14:paraId="33778EE0">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4、本项目为电子化、无纸化交易项目，开标时不再接受任何纸质资料，为保证您能投标成功，请需仔细阅读磋商文件和三门峡市公共资源交易中心官网业务办理指南。</w:t>
      </w:r>
    </w:p>
    <w:p w14:paraId="634B3B4B">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5、采购人不组织供应商踏勘现场。</w:t>
      </w:r>
    </w:p>
    <w:p w14:paraId="75536951">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6、我单位（采购人）严格按三财购（2021）9 号文要求的时限发布</w:t>
      </w:r>
      <w:r>
        <w:rPr>
          <w:rFonts w:hint="eastAsia" w:ascii="宋体" w:hAnsi="宋体" w:eastAsia="宋体" w:cs="宋体"/>
          <w:color w:val="auto"/>
          <w:kern w:val="0"/>
          <w:sz w:val="24"/>
          <w:highlight w:val="none"/>
          <w:shd w:val="clear" w:color="auto" w:fill="FFFFFF" w:themeFill="background1"/>
          <w:lang w:val="en-US" w:eastAsia="zh-CN"/>
        </w:rPr>
        <w:t>成交</w:t>
      </w:r>
      <w:r>
        <w:rPr>
          <w:rFonts w:hint="eastAsia" w:ascii="宋体" w:hAnsi="宋体" w:eastAsia="宋体" w:cs="宋体"/>
          <w:color w:val="auto"/>
          <w:kern w:val="0"/>
          <w:sz w:val="24"/>
          <w:highlight w:val="none"/>
          <w:shd w:val="clear" w:color="auto" w:fill="FFFFFF" w:themeFill="background1"/>
        </w:rPr>
        <w:t>公告，</w:t>
      </w:r>
      <w:r>
        <w:rPr>
          <w:rFonts w:hint="eastAsia" w:ascii="宋体" w:hAnsi="宋体" w:eastAsia="宋体" w:cs="宋体"/>
          <w:color w:val="auto"/>
          <w:kern w:val="0"/>
          <w:sz w:val="24"/>
          <w:highlight w:val="none"/>
          <w:shd w:val="clear" w:color="auto" w:fill="FFFFFF" w:themeFill="background1"/>
          <w:lang w:val="en-US" w:eastAsia="zh-CN"/>
        </w:rPr>
        <w:t>同时</w:t>
      </w:r>
      <w:r>
        <w:rPr>
          <w:rFonts w:hint="eastAsia" w:ascii="宋体" w:hAnsi="宋体" w:eastAsia="宋体" w:cs="宋体"/>
          <w:color w:val="auto"/>
          <w:kern w:val="0"/>
          <w:sz w:val="24"/>
          <w:highlight w:val="none"/>
          <w:shd w:val="clear" w:color="auto" w:fill="FFFFFF" w:themeFill="background1"/>
        </w:rPr>
        <w:t>发出成交通知书，签订采购合同，上传采购合同。</w:t>
      </w:r>
    </w:p>
    <w:p w14:paraId="088C8BBB">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八、凡对本次采购提出询问，请按以下方式联系</w:t>
      </w:r>
    </w:p>
    <w:p w14:paraId="3788A0BE">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bookmarkStart w:id="11" w:name="_Toc28359019"/>
      <w:bookmarkStart w:id="12" w:name="_Toc28359096"/>
      <w:bookmarkStart w:id="13" w:name="_Toc35393806"/>
      <w:bookmarkStart w:id="14" w:name="_Toc35393637"/>
      <w:r>
        <w:rPr>
          <w:rFonts w:hint="eastAsia" w:ascii="宋体" w:hAnsi="宋体" w:eastAsia="宋体" w:cs="宋体"/>
          <w:color w:val="auto"/>
          <w:kern w:val="0"/>
          <w:sz w:val="24"/>
          <w:highlight w:val="none"/>
          <w:shd w:val="clear" w:color="auto" w:fill="FFFFFF" w:themeFill="background1"/>
        </w:rPr>
        <w:t>1、采购人信息</w:t>
      </w:r>
      <w:bookmarkEnd w:id="11"/>
      <w:bookmarkEnd w:id="12"/>
      <w:bookmarkEnd w:id="13"/>
      <w:bookmarkEnd w:id="14"/>
    </w:p>
    <w:p w14:paraId="7442CA61">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lang w:eastAsia="zh-CN"/>
        </w:rPr>
      </w:pPr>
      <w:r>
        <w:rPr>
          <w:rFonts w:hint="eastAsia" w:ascii="宋体" w:hAnsi="宋体" w:eastAsia="宋体" w:cs="宋体"/>
          <w:color w:val="auto"/>
          <w:kern w:val="0"/>
          <w:sz w:val="24"/>
          <w:highlight w:val="none"/>
          <w:shd w:val="clear" w:color="auto" w:fill="FFFFFF" w:themeFill="background1"/>
        </w:rPr>
        <w:t>采购人：三门峡社会管理职业学院</w:t>
      </w:r>
    </w:p>
    <w:p w14:paraId="4D2936A8">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联系人：</w:t>
      </w:r>
      <w:r>
        <w:rPr>
          <w:rFonts w:hint="eastAsia" w:ascii="宋体" w:hAnsi="宋体" w:eastAsia="宋体" w:cs="宋体"/>
          <w:color w:val="auto"/>
          <w:kern w:val="0"/>
          <w:sz w:val="24"/>
          <w:highlight w:val="none"/>
          <w:shd w:val="clear" w:color="auto" w:fill="FFFFFF" w:themeFill="background1"/>
          <w:lang w:val="en-US" w:eastAsia="zh-CN"/>
        </w:rPr>
        <w:t>张</w:t>
      </w:r>
      <w:r>
        <w:rPr>
          <w:rFonts w:hint="eastAsia" w:ascii="宋体" w:hAnsi="宋体" w:eastAsia="宋体" w:cs="宋体"/>
          <w:color w:val="auto"/>
          <w:kern w:val="0"/>
          <w:sz w:val="24"/>
          <w:highlight w:val="none"/>
          <w:shd w:val="clear" w:color="auto" w:fill="FFFFFF" w:themeFill="background1"/>
        </w:rPr>
        <w:t>老师</w:t>
      </w:r>
    </w:p>
    <w:p w14:paraId="3886DD71">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lang w:val="en-US"/>
        </w:rPr>
      </w:pPr>
      <w:r>
        <w:rPr>
          <w:rFonts w:hint="eastAsia" w:ascii="宋体" w:hAnsi="宋体" w:eastAsia="宋体" w:cs="宋体"/>
          <w:color w:val="auto"/>
          <w:kern w:val="0"/>
          <w:sz w:val="24"/>
          <w:highlight w:val="none"/>
          <w:shd w:val="clear" w:color="auto" w:fill="FFFFFF" w:themeFill="background1"/>
        </w:rPr>
        <w:t>联系电话：0398-3808098</w:t>
      </w:r>
    </w:p>
    <w:p w14:paraId="1E729EBA">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地址：三门峡市城乡一体化示范区学府路</w:t>
      </w:r>
    </w:p>
    <w:p w14:paraId="3CCBB908">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bookmarkStart w:id="15" w:name="_Toc35393638"/>
      <w:bookmarkStart w:id="16" w:name="_Toc28359097"/>
      <w:bookmarkStart w:id="17" w:name="_Toc28359020"/>
      <w:bookmarkStart w:id="18" w:name="_Toc35393807"/>
      <w:r>
        <w:rPr>
          <w:rFonts w:hint="eastAsia" w:ascii="宋体" w:hAnsi="宋体" w:eastAsia="宋体" w:cs="宋体"/>
          <w:color w:val="auto"/>
          <w:kern w:val="0"/>
          <w:sz w:val="24"/>
          <w:highlight w:val="none"/>
          <w:shd w:val="clear" w:color="auto" w:fill="FFFFFF" w:themeFill="background1"/>
        </w:rPr>
        <w:t>2、采购代理机构信息</w:t>
      </w:r>
      <w:bookmarkEnd w:id="15"/>
      <w:bookmarkEnd w:id="16"/>
      <w:bookmarkEnd w:id="17"/>
      <w:bookmarkEnd w:id="18"/>
    </w:p>
    <w:p w14:paraId="552C4065">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lang w:val="en-US" w:eastAsia="zh-CN"/>
        </w:rPr>
        <w:t>采购</w:t>
      </w:r>
      <w:r>
        <w:rPr>
          <w:rFonts w:hint="eastAsia" w:ascii="宋体" w:hAnsi="宋体" w:eastAsia="宋体" w:cs="宋体"/>
          <w:color w:val="auto"/>
          <w:kern w:val="0"/>
          <w:sz w:val="24"/>
          <w:highlight w:val="none"/>
          <w:shd w:val="clear" w:color="auto" w:fill="FFFFFF" w:themeFill="background1"/>
        </w:rPr>
        <w:t>代理机构：中恒晟（北京）工程管理有限公司</w:t>
      </w:r>
    </w:p>
    <w:p w14:paraId="0D3A79FC">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地 址：三门峡市鸿庆国际大厦1710室</w:t>
      </w:r>
    </w:p>
    <w:p w14:paraId="77C3F81F">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联系人：</w:t>
      </w:r>
      <w:r>
        <w:rPr>
          <w:rFonts w:hint="eastAsia" w:ascii="宋体" w:hAnsi="宋体" w:eastAsia="宋体" w:cs="宋体"/>
          <w:color w:val="auto"/>
          <w:kern w:val="0"/>
          <w:sz w:val="24"/>
          <w:highlight w:val="none"/>
          <w:shd w:val="clear" w:color="auto" w:fill="FFFFFF" w:themeFill="background1"/>
          <w:lang w:val="en-US" w:eastAsia="zh-CN"/>
        </w:rPr>
        <w:t xml:space="preserve"> </w:t>
      </w:r>
      <w:r>
        <w:rPr>
          <w:rFonts w:hint="eastAsia" w:ascii="宋体" w:hAnsi="宋体" w:eastAsia="宋体" w:cs="宋体"/>
          <w:color w:val="auto"/>
          <w:kern w:val="0"/>
          <w:sz w:val="24"/>
          <w:highlight w:val="none"/>
          <w:shd w:val="clear" w:color="auto" w:fill="FFFFFF" w:themeFill="background1"/>
        </w:rPr>
        <w:t>唐女士</w:t>
      </w:r>
    </w:p>
    <w:p w14:paraId="6145C6EB">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联系方式：15139820677</w:t>
      </w:r>
    </w:p>
    <w:p w14:paraId="6EB7A989">
      <w:pPr>
        <w:widowControl/>
        <w:numPr>
          <w:ilvl w:val="0"/>
          <w:numId w:val="1"/>
        </w:numPr>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lang w:val="en-US" w:eastAsia="zh-CN"/>
        </w:rPr>
      </w:pPr>
      <w:r>
        <w:rPr>
          <w:rFonts w:hint="eastAsia" w:ascii="宋体" w:hAnsi="宋体" w:eastAsia="宋体" w:cs="宋体"/>
          <w:color w:val="auto"/>
          <w:kern w:val="0"/>
          <w:sz w:val="24"/>
          <w:highlight w:val="none"/>
          <w:shd w:val="clear" w:color="auto" w:fill="FFFFFF" w:themeFill="background1"/>
          <w:lang w:val="en-US" w:eastAsia="zh-CN"/>
        </w:rPr>
        <w:t>项目联系方式：</w:t>
      </w:r>
    </w:p>
    <w:p w14:paraId="57C06796">
      <w:pPr>
        <w:widowControl/>
        <w:numPr>
          <w:ilvl w:val="0"/>
          <w:numId w:val="0"/>
        </w:numPr>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联系人：</w:t>
      </w:r>
      <w:r>
        <w:rPr>
          <w:rFonts w:hint="eastAsia" w:ascii="宋体" w:hAnsi="宋体" w:eastAsia="宋体" w:cs="宋体"/>
          <w:color w:val="auto"/>
          <w:kern w:val="0"/>
          <w:sz w:val="24"/>
          <w:highlight w:val="none"/>
          <w:shd w:val="clear" w:color="auto" w:fill="FFFFFF" w:themeFill="background1"/>
          <w:lang w:val="en-US" w:eastAsia="zh-CN"/>
        </w:rPr>
        <w:t xml:space="preserve"> </w:t>
      </w:r>
      <w:r>
        <w:rPr>
          <w:rFonts w:hint="eastAsia" w:ascii="宋体" w:hAnsi="宋体" w:eastAsia="宋体" w:cs="宋体"/>
          <w:color w:val="auto"/>
          <w:kern w:val="0"/>
          <w:sz w:val="24"/>
          <w:highlight w:val="none"/>
          <w:shd w:val="clear" w:color="auto" w:fill="FFFFFF" w:themeFill="background1"/>
        </w:rPr>
        <w:t>唐女士</w:t>
      </w:r>
    </w:p>
    <w:p w14:paraId="4A4E2C38">
      <w:pPr>
        <w:widowControl/>
        <w:adjustRightInd w:val="0"/>
        <w:snapToGrid w:val="0"/>
        <w:spacing w:line="360" w:lineRule="auto"/>
        <w:ind w:firstLine="480" w:firstLineChars="200"/>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联系方式：15139820677</w:t>
      </w:r>
    </w:p>
    <w:p w14:paraId="0F29A649">
      <w:pPr>
        <w:rPr>
          <w:rFonts w:hint="eastAsia" w:ascii="宋体" w:hAnsi="宋体" w:eastAsia="宋体" w:cs="宋体"/>
          <w:color w:val="auto"/>
          <w:sz w:val="36"/>
          <w:szCs w:val="36"/>
          <w:highlight w:val="none"/>
          <w:shd w:val="clear" w:color="auto" w:fill="FFFFFF" w:themeFill="background1"/>
        </w:rPr>
      </w:pPr>
      <w:bookmarkStart w:id="19" w:name="_Toc121835973"/>
    </w:p>
    <w:p w14:paraId="736B034E">
      <w:pPr>
        <w:pStyle w:val="2"/>
        <w:jc w:val="center"/>
        <w:rPr>
          <w:rFonts w:hint="eastAsia" w:ascii="宋体" w:hAnsi="宋体" w:eastAsia="宋体" w:cs="宋体"/>
          <w:color w:val="auto"/>
          <w:sz w:val="36"/>
          <w:szCs w:val="36"/>
          <w:highlight w:val="none"/>
          <w:shd w:val="clear" w:color="auto" w:fill="FFFFFF" w:themeFill="background1"/>
        </w:rPr>
      </w:pPr>
    </w:p>
    <w:p w14:paraId="56D88994">
      <w:pPr>
        <w:rPr>
          <w:rFonts w:hint="eastAsia" w:ascii="宋体" w:hAnsi="宋体" w:eastAsia="宋体" w:cs="宋体"/>
          <w:color w:val="auto"/>
          <w:sz w:val="36"/>
          <w:szCs w:val="36"/>
          <w:highlight w:val="none"/>
          <w:shd w:val="clear" w:color="auto" w:fill="FFFFFF" w:themeFill="background1"/>
        </w:rPr>
      </w:pPr>
      <w:r>
        <w:rPr>
          <w:rFonts w:hint="eastAsia" w:ascii="宋体" w:hAnsi="宋体" w:eastAsia="宋体" w:cs="宋体"/>
          <w:color w:val="auto"/>
          <w:sz w:val="36"/>
          <w:szCs w:val="36"/>
          <w:highlight w:val="none"/>
          <w:shd w:val="clear" w:color="auto" w:fill="FFFFFF" w:themeFill="background1"/>
        </w:rPr>
        <w:br w:type="page"/>
      </w:r>
    </w:p>
    <w:p w14:paraId="20DD1465">
      <w:pPr>
        <w:pStyle w:val="2"/>
        <w:jc w:val="center"/>
        <w:rPr>
          <w:rFonts w:hint="eastAsia" w:ascii="宋体" w:hAnsi="宋体" w:eastAsia="宋体" w:cs="宋体"/>
          <w:color w:val="auto"/>
          <w:sz w:val="36"/>
          <w:szCs w:val="36"/>
          <w:highlight w:val="none"/>
          <w:shd w:val="clear" w:color="auto" w:fill="FFFFFF" w:themeFill="background1"/>
        </w:rPr>
      </w:pPr>
      <w:r>
        <w:rPr>
          <w:rFonts w:hint="eastAsia" w:ascii="宋体" w:hAnsi="宋体" w:eastAsia="宋体" w:cs="宋体"/>
          <w:color w:val="auto"/>
          <w:sz w:val="36"/>
          <w:szCs w:val="36"/>
          <w:highlight w:val="none"/>
          <w:shd w:val="clear" w:color="auto" w:fill="FFFFFF" w:themeFill="background1"/>
        </w:rPr>
        <w:t>第二章 磋商须知</w:t>
      </w:r>
      <w:bookmarkEnd w:id="19"/>
    </w:p>
    <w:p w14:paraId="772EDFD0">
      <w:pPr>
        <w:spacing w:line="360" w:lineRule="auto"/>
        <w:ind w:firstLine="200"/>
        <w:jc w:val="center"/>
        <w:rPr>
          <w:rFonts w:hint="eastAsia" w:ascii="宋体" w:hAnsi="宋体" w:eastAsia="宋体" w:cs="宋体"/>
          <w:b/>
          <w:bCs/>
          <w:color w:val="auto"/>
          <w:sz w:val="28"/>
          <w:szCs w:val="28"/>
          <w:highlight w:val="none"/>
          <w:shd w:val="clear" w:color="auto" w:fill="FFFFFF" w:themeFill="background1"/>
        </w:rPr>
      </w:pPr>
      <w:r>
        <w:rPr>
          <w:rFonts w:hint="eastAsia" w:ascii="宋体" w:hAnsi="宋体" w:eastAsia="宋体" w:cs="宋体"/>
          <w:b/>
          <w:bCs/>
          <w:color w:val="auto"/>
          <w:sz w:val="28"/>
          <w:szCs w:val="28"/>
          <w:highlight w:val="none"/>
          <w:shd w:val="clear" w:color="auto" w:fill="FFFFFF" w:themeFill="background1"/>
          <w:lang w:eastAsia="zh-CN"/>
        </w:rPr>
        <w:t>供应商</w:t>
      </w:r>
      <w:r>
        <w:rPr>
          <w:rFonts w:hint="eastAsia" w:ascii="宋体" w:hAnsi="宋体" w:eastAsia="宋体" w:cs="宋体"/>
          <w:b/>
          <w:bCs/>
          <w:color w:val="auto"/>
          <w:sz w:val="28"/>
          <w:szCs w:val="28"/>
          <w:highlight w:val="none"/>
          <w:shd w:val="clear" w:color="auto" w:fill="FFFFFF" w:themeFill="background1"/>
        </w:rPr>
        <w:t>须知前附表</w:t>
      </w:r>
    </w:p>
    <w:tbl>
      <w:tblPr>
        <w:tblStyle w:val="16"/>
        <w:tblW w:w="9271" w:type="dxa"/>
        <w:jc w:val="center"/>
        <w:tblLayout w:type="fixed"/>
        <w:tblCellMar>
          <w:top w:w="0" w:type="dxa"/>
          <w:left w:w="108" w:type="dxa"/>
          <w:bottom w:w="0" w:type="dxa"/>
          <w:right w:w="108" w:type="dxa"/>
        </w:tblCellMar>
      </w:tblPr>
      <w:tblGrid>
        <w:gridCol w:w="938"/>
        <w:gridCol w:w="2664"/>
        <w:gridCol w:w="5669"/>
      </w:tblGrid>
      <w:tr w14:paraId="07073F4B">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0F11E97">
            <w:pPr>
              <w:spacing w:line="360" w:lineRule="auto"/>
              <w:jc w:val="center"/>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条款号</w:t>
            </w:r>
          </w:p>
        </w:tc>
        <w:tc>
          <w:tcPr>
            <w:tcW w:w="2664" w:type="dxa"/>
            <w:tcBorders>
              <w:top w:val="single" w:color="auto" w:sz="4" w:space="0"/>
              <w:left w:val="single" w:color="auto" w:sz="4" w:space="0"/>
              <w:bottom w:val="single" w:color="auto" w:sz="4" w:space="0"/>
              <w:right w:val="single" w:color="auto" w:sz="4" w:space="0"/>
            </w:tcBorders>
            <w:vAlign w:val="center"/>
          </w:tcPr>
          <w:p w14:paraId="5E951DA6">
            <w:pPr>
              <w:spacing w:line="360" w:lineRule="auto"/>
              <w:jc w:val="center"/>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条款名称</w:t>
            </w:r>
          </w:p>
        </w:tc>
        <w:tc>
          <w:tcPr>
            <w:tcW w:w="5669" w:type="dxa"/>
            <w:tcBorders>
              <w:top w:val="single" w:color="auto" w:sz="4" w:space="0"/>
              <w:left w:val="single" w:color="auto" w:sz="4" w:space="0"/>
              <w:bottom w:val="single" w:color="auto" w:sz="4" w:space="0"/>
              <w:right w:val="single" w:color="auto" w:sz="4" w:space="0"/>
            </w:tcBorders>
            <w:vAlign w:val="center"/>
          </w:tcPr>
          <w:p w14:paraId="61C981DE">
            <w:pPr>
              <w:spacing w:line="360" w:lineRule="auto"/>
              <w:jc w:val="center"/>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编列内容</w:t>
            </w:r>
          </w:p>
        </w:tc>
      </w:tr>
      <w:tr w14:paraId="46A032CF">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39D8710">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759428F0">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采购人</w:t>
            </w:r>
          </w:p>
        </w:tc>
        <w:tc>
          <w:tcPr>
            <w:tcW w:w="5669" w:type="dxa"/>
            <w:tcBorders>
              <w:top w:val="single" w:color="auto" w:sz="4" w:space="0"/>
              <w:left w:val="single" w:color="auto" w:sz="4" w:space="0"/>
              <w:bottom w:val="single" w:color="auto" w:sz="4" w:space="0"/>
              <w:right w:val="single" w:color="auto" w:sz="4" w:space="0"/>
            </w:tcBorders>
            <w:vAlign w:val="center"/>
          </w:tcPr>
          <w:p w14:paraId="7B23CC58">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采购人：三门峡社会管理职业学院</w:t>
            </w:r>
          </w:p>
          <w:p w14:paraId="284E286B">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联系人：</w:t>
            </w:r>
            <w:r>
              <w:rPr>
                <w:rFonts w:hint="eastAsia" w:ascii="宋体" w:hAnsi="宋体" w:eastAsia="宋体" w:cs="宋体"/>
                <w:color w:val="auto"/>
                <w:sz w:val="24"/>
                <w:highlight w:val="none"/>
                <w:shd w:val="clear" w:color="auto" w:fill="FFFFFF" w:themeFill="background1"/>
                <w:lang w:val="en-US" w:eastAsia="zh-CN"/>
              </w:rPr>
              <w:t>张</w:t>
            </w:r>
            <w:r>
              <w:rPr>
                <w:rFonts w:hint="eastAsia" w:ascii="宋体" w:hAnsi="宋体" w:eastAsia="宋体" w:cs="宋体"/>
                <w:color w:val="auto"/>
                <w:sz w:val="24"/>
                <w:highlight w:val="none"/>
                <w:shd w:val="clear" w:color="auto" w:fill="FFFFFF" w:themeFill="background1"/>
              </w:rPr>
              <w:t>老师</w:t>
            </w:r>
          </w:p>
          <w:p w14:paraId="1857D058">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联系电话：0398-3808098</w:t>
            </w:r>
          </w:p>
          <w:p w14:paraId="1010230C">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地址：三门峡市城乡一体化示范区学府路</w:t>
            </w:r>
          </w:p>
        </w:tc>
      </w:tr>
      <w:tr w14:paraId="4750F9EE">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B25E929">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679750E3">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监督机构</w:t>
            </w:r>
          </w:p>
        </w:tc>
        <w:tc>
          <w:tcPr>
            <w:tcW w:w="5669" w:type="dxa"/>
            <w:tcBorders>
              <w:top w:val="single" w:color="auto" w:sz="4" w:space="0"/>
              <w:left w:val="single" w:color="auto" w:sz="4" w:space="0"/>
              <w:bottom w:val="single" w:color="auto" w:sz="4" w:space="0"/>
              <w:right w:val="single" w:color="auto" w:sz="4" w:space="0"/>
            </w:tcBorders>
            <w:vAlign w:val="center"/>
          </w:tcPr>
          <w:p w14:paraId="04911219">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监督单位：三门峡市财政局政府采购监督管理科</w:t>
            </w:r>
          </w:p>
          <w:p w14:paraId="27F08109">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联系方式：0398-2608915</w:t>
            </w:r>
          </w:p>
        </w:tc>
      </w:tr>
      <w:tr w14:paraId="60F7ACE4">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268E1F2">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34F16F55">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val="en-US" w:eastAsia="zh-CN"/>
              </w:rPr>
              <w:t>采购</w:t>
            </w:r>
            <w:r>
              <w:rPr>
                <w:rFonts w:hint="eastAsia" w:ascii="宋体" w:hAnsi="宋体" w:eastAsia="宋体" w:cs="宋体"/>
                <w:color w:val="auto"/>
                <w:sz w:val="24"/>
                <w:highlight w:val="none"/>
                <w:shd w:val="clear" w:color="auto" w:fill="FFFFFF" w:themeFill="background1"/>
              </w:rPr>
              <w:t>代理机构</w:t>
            </w:r>
          </w:p>
        </w:tc>
        <w:tc>
          <w:tcPr>
            <w:tcW w:w="5669" w:type="dxa"/>
            <w:tcBorders>
              <w:top w:val="single" w:color="auto" w:sz="4" w:space="0"/>
              <w:left w:val="single" w:color="auto" w:sz="4" w:space="0"/>
              <w:bottom w:val="single" w:color="auto" w:sz="4" w:space="0"/>
              <w:right w:val="single" w:color="auto" w:sz="4" w:space="0"/>
            </w:tcBorders>
            <w:vAlign w:val="center"/>
          </w:tcPr>
          <w:p w14:paraId="19BD257B">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采购代理机构：中恒晟（北京）工程管理有限公司</w:t>
            </w:r>
          </w:p>
          <w:p w14:paraId="0CFF8926">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地 址：三门峡市鸿庆国际大厦1710室</w:t>
            </w:r>
          </w:p>
          <w:p w14:paraId="06A7A2A9">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联系人：昝女士  唐女士</w:t>
            </w:r>
          </w:p>
          <w:p w14:paraId="28F40137">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联系方式：18503986091   15139820677</w:t>
            </w:r>
          </w:p>
        </w:tc>
      </w:tr>
      <w:tr w14:paraId="2867DA5D">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74E2BA2">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0519914D">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项目名称</w:t>
            </w:r>
          </w:p>
        </w:tc>
        <w:tc>
          <w:tcPr>
            <w:tcW w:w="5669" w:type="dxa"/>
            <w:tcBorders>
              <w:top w:val="single" w:color="auto" w:sz="4" w:space="0"/>
              <w:left w:val="single" w:color="auto" w:sz="4" w:space="0"/>
              <w:bottom w:val="single" w:color="auto" w:sz="4" w:space="0"/>
              <w:right w:val="single" w:color="auto" w:sz="4" w:space="0"/>
            </w:tcBorders>
            <w:vAlign w:val="center"/>
          </w:tcPr>
          <w:p w14:paraId="28990B77">
            <w:pPr>
              <w:spacing w:line="360" w:lineRule="auto"/>
              <w:rPr>
                <w:rFonts w:hint="eastAsia" w:ascii="宋体" w:hAnsi="宋体" w:eastAsia="宋体" w:cs="宋体"/>
                <w:color w:val="auto"/>
                <w:sz w:val="24"/>
                <w:highlight w:val="none"/>
                <w:shd w:val="clear" w:color="auto" w:fill="FFFFFF" w:themeFill="background1"/>
                <w:lang w:eastAsia="zh-CN"/>
              </w:rPr>
            </w:pPr>
            <w:r>
              <w:rPr>
                <w:rFonts w:hint="eastAsia" w:ascii="宋体" w:hAnsi="宋体" w:eastAsia="宋体" w:cs="宋体"/>
                <w:color w:val="auto"/>
                <w:sz w:val="24"/>
                <w:highlight w:val="none"/>
                <w:shd w:val="clear" w:color="auto" w:fill="FFFFFF" w:themeFill="background1"/>
                <w:lang w:eastAsia="zh-CN"/>
              </w:rPr>
              <w:t>三门峡社会管理职业学院职业教育示范性虚拟仿真实训基地建设项目</w:t>
            </w:r>
          </w:p>
        </w:tc>
      </w:tr>
      <w:tr w14:paraId="6AA43780">
        <w:trPr>
          <w:trHeight w:val="5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FE4863">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38A68F94">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采购内容</w:t>
            </w:r>
          </w:p>
        </w:tc>
        <w:tc>
          <w:tcPr>
            <w:tcW w:w="5669" w:type="dxa"/>
            <w:tcBorders>
              <w:top w:val="single" w:color="auto" w:sz="4" w:space="0"/>
              <w:left w:val="single" w:color="auto" w:sz="4" w:space="0"/>
              <w:bottom w:val="single" w:color="auto" w:sz="4" w:space="0"/>
              <w:right w:val="single" w:color="auto" w:sz="4" w:space="0"/>
            </w:tcBorders>
            <w:vAlign w:val="center"/>
          </w:tcPr>
          <w:p w14:paraId="1F6EE00B">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见“第一章 竞争性磋商公告”</w:t>
            </w:r>
          </w:p>
        </w:tc>
      </w:tr>
      <w:tr w14:paraId="680C3753">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655FD21">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6F8F401A">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资金来源</w:t>
            </w:r>
          </w:p>
        </w:tc>
        <w:tc>
          <w:tcPr>
            <w:tcW w:w="5669" w:type="dxa"/>
            <w:tcBorders>
              <w:top w:val="single" w:color="auto" w:sz="4" w:space="0"/>
              <w:left w:val="single" w:color="auto" w:sz="4" w:space="0"/>
              <w:bottom w:val="single" w:color="auto" w:sz="4" w:space="0"/>
              <w:right w:val="single" w:color="auto" w:sz="4" w:space="0"/>
            </w:tcBorders>
            <w:vAlign w:val="center"/>
          </w:tcPr>
          <w:p w14:paraId="72A44A75">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见“第一章 竞争性磋商公告”</w:t>
            </w:r>
          </w:p>
        </w:tc>
      </w:tr>
      <w:tr w14:paraId="5EC64C34">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9A6FBA6">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8</w:t>
            </w:r>
          </w:p>
        </w:tc>
        <w:tc>
          <w:tcPr>
            <w:tcW w:w="2664" w:type="dxa"/>
            <w:tcBorders>
              <w:top w:val="single" w:color="auto" w:sz="4" w:space="0"/>
              <w:left w:val="single" w:color="auto" w:sz="4" w:space="0"/>
              <w:bottom w:val="single" w:color="auto" w:sz="4" w:space="0"/>
              <w:right w:val="single" w:color="auto" w:sz="4" w:space="0"/>
            </w:tcBorders>
            <w:vAlign w:val="center"/>
          </w:tcPr>
          <w:p w14:paraId="0C1D4817">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资金落实情况</w:t>
            </w:r>
          </w:p>
        </w:tc>
        <w:tc>
          <w:tcPr>
            <w:tcW w:w="5669" w:type="dxa"/>
            <w:tcBorders>
              <w:top w:val="single" w:color="auto" w:sz="4" w:space="0"/>
              <w:left w:val="single" w:color="auto" w:sz="4" w:space="0"/>
              <w:bottom w:val="single" w:color="auto" w:sz="4" w:space="0"/>
              <w:right w:val="single" w:color="auto" w:sz="4" w:space="0"/>
            </w:tcBorders>
            <w:vAlign w:val="center"/>
          </w:tcPr>
          <w:p w14:paraId="5B00B5C7">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见“第一章 竞争性磋商公告”</w:t>
            </w:r>
          </w:p>
        </w:tc>
      </w:tr>
      <w:tr w14:paraId="32DC9033">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8260CED">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9</w:t>
            </w:r>
          </w:p>
        </w:tc>
        <w:tc>
          <w:tcPr>
            <w:tcW w:w="2664" w:type="dxa"/>
            <w:tcBorders>
              <w:top w:val="single" w:color="auto" w:sz="4" w:space="0"/>
              <w:left w:val="single" w:color="auto" w:sz="4" w:space="0"/>
              <w:bottom w:val="single" w:color="auto" w:sz="4" w:space="0"/>
              <w:right w:val="single" w:color="auto" w:sz="4" w:space="0"/>
            </w:tcBorders>
            <w:vAlign w:val="center"/>
          </w:tcPr>
          <w:p w14:paraId="1B8B0C66">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交货期及安装期</w:t>
            </w:r>
          </w:p>
        </w:tc>
        <w:tc>
          <w:tcPr>
            <w:tcW w:w="5669" w:type="dxa"/>
            <w:tcBorders>
              <w:top w:val="single" w:color="auto" w:sz="4" w:space="0"/>
              <w:left w:val="single" w:color="auto" w:sz="4" w:space="0"/>
              <w:bottom w:val="single" w:color="auto" w:sz="4" w:space="0"/>
              <w:right w:val="single" w:color="auto" w:sz="4" w:space="0"/>
            </w:tcBorders>
            <w:vAlign w:val="center"/>
          </w:tcPr>
          <w:p w14:paraId="4397F595">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见“第一章 竞争性磋商公告”</w:t>
            </w:r>
          </w:p>
        </w:tc>
      </w:tr>
      <w:tr w14:paraId="4517E873">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81AD081">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10</w:t>
            </w:r>
          </w:p>
        </w:tc>
        <w:tc>
          <w:tcPr>
            <w:tcW w:w="2664" w:type="dxa"/>
            <w:tcBorders>
              <w:top w:val="single" w:color="auto" w:sz="4" w:space="0"/>
              <w:left w:val="single" w:color="auto" w:sz="4" w:space="0"/>
              <w:bottom w:val="single" w:color="auto" w:sz="4" w:space="0"/>
              <w:right w:val="single" w:color="auto" w:sz="4" w:space="0"/>
            </w:tcBorders>
            <w:vAlign w:val="center"/>
          </w:tcPr>
          <w:p w14:paraId="3DA4BD1A">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质量要求</w:t>
            </w:r>
          </w:p>
        </w:tc>
        <w:tc>
          <w:tcPr>
            <w:tcW w:w="5669" w:type="dxa"/>
            <w:tcBorders>
              <w:top w:val="single" w:color="auto" w:sz="4" w:space="0"/>
              <w:left w:val="single" w:color="auto" w:sz="4" w:space="0"/>
              <w:bottom w:val="single" w:color="auto" w:sz="4" w:space="0"/>
              <w:right w:val="single" w:color="auto" w:sz="4" w:space="0"/>
            </w:tcBorders>
            <w:vAlign w:val="center"/>
          </w:tcPr>
          <w:p w14:paraId="5A7024E7">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见“第一章 竞争性磋商公告”</w:t>
            </w:r>
          </w:p>
        </w:tc>
      </w:tr>
      <w:tr w14:paraId="651919D2">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2A639AF">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11</w:t>
            </w:r>
          </w:p>
        </w:tc>
        <w:tc>
          <w:tcPr>
            <w:tcW w:w="2664" w:type="dxa"/>
            <w:tcBorders>
              <w:top w:val="single" w:color="auto" w:sz="4" w:space="0"/>
              <w:left w:val="single" w:color="auto" w:sz="4" w:space="0"/>
              <w:bottom w:val="single" w:color="auto" w:sz="4" w:space="0"/>
              <w:right w:val="single" w:color="auto" w:sz="4" w:space="0"/>
            </w:tcBorders>
            <w:vAlign w:val="center"/>
          </w:tcPr>
          <w:p w14:paraId="661E8A0E">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lang w:eastAsia="zh-CN"/>
              </w:rPr>
              <w:t>供应商</w:t>
            </w:r>
            <w:r>
              <w:rPr>
                <w:rFonts w:hint="eastAsia" w:ascii="宋体" w:hAnsi="宋体" w:eastAsia="宋体" w:cs="宋体"/>
                <w:color w:val="auto"/>
                <w:kern w:val="0"/>
                <w:sz w:val="24"/>
                <w:highlight w:val="none"/>
                <w:shd w:val="clear" w:color="auto" w:fill="FFFFFF" w:themeFill="background1"/>
              </w:rPr>
              <w:t>资格要求</w:t>
            </w:r>
          </w:p>
        </w:tc>
        <w:tc>
          <w:tcPr>
            <w:tcW w:w="5669" w:type="dxa"/>
            <w:tcBorders>
              <w:top w:val="single" w:color="auto" w:sz="4" w:space="0"/>
              <w:left w:val="single" w:color="auto" w:sz="4" w:space="0"/>
              <w:bottom w:val="single" w:color="auto" w:sz="4" w:space="0"/>
              <w:right w:val="single" w:color="auto" w:sz="4" w:space="0"/>
            </w:tcBorders>
            <w:vAlign w:val="center"/>
          </w:tcPr>
          <w:p w14:paraId="2672766F">
            <w:pPr>
              <w:widowControl/>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见“第一章 竞争性磋商公告”</w:t>
            </w:r>
          </w:p>
        </w:tc>
      </w:tr>
      <w:tr w14:paraId="3D3FB8BD">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3CB8E39">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12</w:t>
            </w:r>
          </w:p>
        </w:tc>
        <w:tc>
          <w:tcPr>
            <w:tcW w:w="2664" w:type="dxa"/>
            <w:tcBorders>
              <w:top w:val="single" w:color="auto" w:sz="4" w:space="0"/>
              <w:left w:val="single" w:color="auto" w:sz="4" w:space="0"/>
              <w:bottom w:val="single" w:color="auto" w:sz="4" w:space="0"/>
              <w:right w:val="single" w:color="auto" w:sz="4" w:space="0"/>
            </w:tcBorders>
            <w:vAlign w:val="center"/>
          </w:tcPr>
          <w:p w14:paraId="68EB2811">
            <w:pPr>
              <w:spacing w:line="360" w:lineRule="auto"/>
              <w:jc w:val="center"/>
              <w:rPr>
                <w:rFonts w:hint="eastAsia" w:ascii="宋体" w:hAnsi="宋体" w:eastAsia="宋体" w:cs="宋体"/>
                <w:color w:val="auto"/>
                <w:sz w:val="24"/>
                <w:highlight w:val="none"/>
                <w:shd w:val="clear" w:color="auto" w:fill="FFFFFF" w:themeFill="background1"/>
                <w:lang w:eastAsia="zh-CN"/>
              </w:rPr>
            </w:pPr>
            <w:r>
              <w:rPr>
                <w:rFonts w:hint="eastAsia" w:ascii="宋体" w:hAnsi="宋体" w:eastAsia="宋体" w:cs="宋体"/>
                <w:color w:val="auto"/>
                <w:kern w:val="10"/>
                <w:sz w:val="24"/>
                <w:highlight w:val="none"/>
                <w:shd w:val="clear" w:color="auto" w:fill="FFFFFF" w:themeFill="background1"/>
              </w:rPr>
              <w:t>是否接受联合体</w:t>
            </w:r>
            <w:r>
              <w:rPr>
                <w:rFonts w:hint="eastAsia" w:ascii="宋体" w:hAnsi="宋体" w:cs="宋体"/>
                <w:color w:val="auto"/>
                <w:kern w:val="10"/>
                <w:sz w:val="24"/>
                <w:highlight w:val="none"/>
                <w:shd w:val="clear" w:color="auto" w:fill="FFFFFF" w:themeFill="background1"/>
                <w:lang w:val="en-US" w:eastAsia="zh-CN"/>
              </w:rPr>
              <w:t>磋商</w:t>
            </w:r>
          </w:p>
        </w:tc>
        <w:tc>
          <w:tcPr>
            <w:tcW w:w="5669" w:type="dxa"/>
            <w:tcBorders>
              <w:top w:val="single" w:color="auto" w:sz="4" w:space="0"/>
              <w:left w:val="single" w:color="auto" w:sz="4" w:space="0"/>
              <w:bottom w:val="single" w:color="auto" w:sz="4" w:space="0"/>
              <w:right w:val="single" w:color="auto" w:sz="4" w:space="0"/>
            </w:tcBorders>
            <w:vAlign w:val="center"/>
          </w:tcPr>
          <w:p w14:paraId="1A428BF6">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不接受</w:t>
            </w:r>
          </w:p>
        </w:tc>
      </w:tr>
      <w:tr w14:paraId="6D3FADDD">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E890314">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13</w:t>
            </w:r>
          </w:p>
        </w:tc>
        <w:tc>
          <w:tcPr>
            <w:tcW w:w="2664" w:type="dxa"/>
            <w:tcBorders>
              <w:top w:val="single" w:color="auto" w:sz="4" w:space="0"/>
              <w:left w:val="single" w:color="auto" w:sz="4" w:space="0"/>
              <w:bottom w:val="single" w:color="auto" w:sz="4" w:space="0"/>
              <w:right w:val="single" w:color="auto" w:sz="4" w:space="0"/>
            </w:tcBorders>
            <w:vAlign w:val="center"/>
          </w:tcPr>
          <w:p w14:paraId="660DC4B9">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踏勘现场</w:t>
            </w:r>
          </w:p>
        </w:tc>
        <w:tc>
          <w:tcPr>
            <w:tcW w:w="5669" w:type="dxa"/>
            <w:tcBorders>
              <w:top w:val="single" w:color="auto" w:sz="4" w:space="0"/>
              <w:left w:val="single" w:color="auto" w:sz="4" w:space="0"/>
              <w:bottom w:val="single" w:color="auto" w:sz="4" w:space="0"/>
              <w:right w:val="single" w:color="auto" w:sz="4" w:space="0"/>
            </w:tcBorders>
            <w:vAlign w:val="center"/>
          </w:tcPr>
          <w:p w14:paraId="26709F05">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■不组织</w:t>
            </w:r>
          </w:p>
        </w:tc>
      </w:tr>
      <w:tr w14:paraId="2493B242">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220A9CB">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14</w:t>
            </w:r>
          </w:p>
        </w:tc>
        <w:tc>
          <w:tcPr>
            <w:tcW w:w="2664" w:type="dxa"/>
            <w:tcBorders>
              <w:top w:val="single" w:color="auto" w:sz="4" w:space="0"/>
              <w:left w:val="single" w:color="auto" w:sz="4" w:space="0"/>
              <w:bottom w:val="single" w:color="auto" w:sz="4" w:space="0"/>
              <w:right w:val="single" w:color="auto" w:sz="4" w:space="0"/>
            </w:tcBorders>
            <w:vAlign w:val="center"/>
          </w:tcPr>
          <w:p w14:paraId="367F634E">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提出问题的截止时间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24A6C1B0">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响应性文件递交截止时间5天前</w:t>
            </w:r>
          </w:p>
        </w:tc>
      </w:tr>
      <w:tr w14:paraId="57C1ABC9">
        <w:trPr>
          <w:trHeight w:val="56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CA81376">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15</w:t>
            </w:r>
          </w:p>
        </w:tc>
        <w:tc>
          <w:tcPr>
            <w:tcW w:w="2664" w:type="dxa"/>
            <w:tcBorders>
              <w:top w:val="single" w:color="auto" w:sz="4" w:space="0"/>
              <w:left w:val="single" w:color="auto" w:sz="4" w:space="0"/>
              <w:bottom w:val="single" w:color="auto" w:sz="4" w:space="0"/>
              <w:right w:val="single" w:color="auto" w:sz="4" w:space="0"/>
            </w:tcBorders>
            <w:vAlign w:val="center"/>
          </w:tcPr>
          <w:p w14:paraId="24810AC9">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采购人书面澄清的时间</w:t>
            </w:r>
          </w:p>
        </w:tc>
        <w:tc>
          <w:tcPr>
            <w:tcW w:w="5669" w:type="dxa"/>
            <w:tcBorders>
              <w:top w:val="single" w:color="auto" w:sz="4" w:space="0"/>
              <w:left w:val="single" w:color="auto" w:sz="4" w:space="0"/>
              <w:bottom w:val="single" w:color="auto" w:sz="4" w:space="0"/>
              <w:right w:val="single" w:color="auto" w:sz="4" w:space="0"/>
            </w:tcBorders>
            <w:vAlign w:val="center"/>
          </w:tcPr>
          <w:p w14:paraId="6E2B8B1E">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响应性文件递交截止时间5天前</w:t>
            </w:r>
          </w:p>
        </w:tc>
      </w:tr>
      <w:tr w14:paraId="0F96A53E">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8F99B3B">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16</w:t>
            </w:r>
          </w:p>
        </w:tc>
        <w:tc>
          <w:tcPr>
            <w:tcW w:w="2664" w:type="dxa"/>
            <w:tcBorders>
              <w:top w:val="single" w:color="auto" w:sz="4" w:space="0"/>
              <w:left w:val="single" w:color="auto" w:sz="4" w:space="0"/>
              <w:bottom w:val="single" w:color="auto" w:sz="4" w:space="0"/>
              <w:right w:val="single" w:color="auto" w:sz="4" w:space="0"/>
            </w:tcBorders>
            <w:vAlign w:val="center"/>
          </w:tcPr>
          <w:p w14:paraId="5AAE1114">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分包</w:t>
            </w:r>
          </w:p>
        </w:tc>
        <w:tc>
          <w:tcPr>
            <w:tcW w:w="5669" w:type="dxa"/>
            <w:tcBorders>
              <w:top w:val="single" w:color="auto" w:sz="4" w:space="0"/>
              <w:left w:val="single" w:color="auto" w:sz="4" w:space="0"/>
              <w:bottom w:val="single" w:color="auto" w:sz="4" w:space="0"/>
              <w:right w:val="single" w:color="auto" w:sz="4" w:space="0"/>
            </w:tcBorders>
            <w:vAlign w:val="center"/>
          </w:tcPr>
          <w:p w14:paraId="6737FE01">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■不允许</w:t>
            </w:r>
          </w:p>
        </w:tc>
      </w:tr>
      <w:tr w14:paraId="0AACBBD6">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9F6F8BC">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17</w:t>
            </w:r>
          </w:p>
        </w:tc>
        <w:tc>
          <w:tcPr>
            <w:tcW w:w="2664" w:type="dxa"/>
            <w:tcBorders>
              <w:top w:val="single" w:color="auto" w:sz="4" w:space="0"/>
              <w:left w:val="single" w:color="auto" w:sz="4" w:space="0"/>
              <w:bottom w:val="single" w:color="auto" w:sz="4" w:space="0"/>
              <w:right w:val="single" w:color="auto" w:sz="4" w:space="0"/>
            </w:tcBorders>
            <w:vAlign w:val="center"/>
          </w:tcPr>
          <w:p w14:paraId="3003E0C9">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偏离</w:t>
            </w:r>
          </w:p>
        </w:tc>
        <w:tc>
          <w:tcPr>
            <w:tcW w:w="5669" w:type="dxa"/>
            <w:tcBorders>
              <w:top w:val="single" w:color="auto" w:sz="4" w:space="0"/>
              <w:left w:val="single" w:color="auto" w:sz="4" w:space="0"/>
              <w:bottom w:val="single" w:color="auto" w:sz="4" w:space="0"/>
              <w:right w:val="single" w:color="auto" w:sz="4" w:space="0"/>
            </w:tcBorders>
            <w:vAlign w:val="center"/>
          </w:tcPr>
          <w:p w14:paraId="63A85381">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■允许</w:t>
            </w:r>
          </w:p>
        </w:tc>
      </w:tr>
      <w:tr w14:paraId="2F37AEF7">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CD525E4">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18</w:t>
            </w:r>
          </w:p>
        </w:tc>
        <w:tc>
          <w:tcPr>
            <w:tcW w:w="2664" w:type="dxa"/>
            <w:tcBorders>
              <w:top w:val="single" w:color="auto" w:sz="4" w:space="0"/>
              <w:left w:val="single" w:color="auto" w:sz="4" w:space="0"/>
              <w:bottom w:val="single" w:color="auto" w:sz="4" w:space="0"/>
              <w:right w:val="single" w:color="auto" w:sz="4" w:space="0"/>
            </w:tcBorders>
            <w:vAlign w:val="center"/>
          </w:tcPr>
          <w:p w14:paraId="5166D7C7">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响应性文件递交截止时间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3458CF44">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202</w:t>
            </w:r>
            <w:r>
              <w:rPr>
                <w:rFonts w:hint="eastAsia" w:ascii="宋体" w:hAnsi="宋体" w:cs="宋体"/>
                <w:color w:val="auto"/>
                <w:kern w:val="0"/>
                <w:sz w:val="24"/>
                <w:highlight w:val="none"/>
                <w:shd w:val="clear" w:color="auto" w:fill="FFFFFF" w:themeFill="background1"/>
                <w:lang w:val="en-US" w:eastAsia="zh-CN"/>
              </w:rPr>
              <w:t>5</w:t>
            </w:r>
            <w:r>
              <w:rPr>
                <w:rFonts w:hint="eastAsia" w:ascii="宋体" w:hAnsi="宋体" w:eastAsia="宋体" w:cs="宋体"/>
                <w:color w:val="auto"/>
                <w:kern w:val="0"/>
                <w:sz w:val="24"/>
                <w:highlight w:val="none"/>
                <w:shd w:val="clear" w:color="auto" w:fill="FFFFFF" w:themeFill="background1"/>
              </w:rPr>
              <w:t>年</w:t>
            </w:r>
            <w:r>
              <w:rPr>
                <w:rFonts w:hint="eastAsia" w:ascii="宋体" w:hAnsi="宋体" w:cs="宋体"/>
                <w:color w:val="auto"/>
                <w:kern w:val="0"/>
                <w:sz w:val="24"/>
                <w:highlight w:val="none"/>
                <w:shd w:val="clear" w:color="auto" w:fill="FFFFFF" w:themeFill="background1"/>
                <w:lang w:val="en-US" w:eastAsia="zh-CN"/>
              </w:rPr>
              <w:t>7</w:t>
            </w:r>
            <w:r>
              <w:rPr>
                <w:rFonts w:hint="eastAsia" w:ascii="宋体" w:hAnsi="宋体" w:eastAsia="宋体" w:cs="宋体"/>
                <w:color w:val="auto"/>
                <w:kern w:val="0"/>
                <w:sz w:val="24"/>
                <w:highlight w:val="none"/>
                <w:shd w:val="clear" w:color="auto" w:fill="FFFFFF" w:themeFill="background1"/>
              </w:rPr>
              <w:t>月</w:t>
            </w:r>
            <w:r>
              <w:rPr>
                <w:rFonts w:hint="eastAsia" w:ascii="宋体" w:hAnsi="宋体" w:cs="宋体"/>
                <w:color w:val="auto"/>
                <w:kern w:val="0"/>
                <w:sz w:val="24"/>
                <w:highlight w:val="none"/>
                <w:shd w:val="clear" w:color="auto" w:fill="FFFFFF" w:themeFill="background1"/>
                <w:lang w:val="en-US" w:eastAsia="zh-CN"/>
              </w:rPr>
              <w:t>28</w:t>
            </w:r>
            <w:r>
              <w:rPr>
                <w:rFonts w:hint="eastAsia" w:ascii="宋体" w:hAnsi="宋体" w:eastAsia="宋体" w:cs="宋体"/>
                <w:color w:val="auto"/>
                <w:kern w:val="0"/>
                <w:sz w:val="24"/>
                <w:highlight w:val="none"/>
                <w:shd w:val="clear" w:color="auto" w:fill="FFFFFF" w:themeFill="background1"/>
              </w:rPr>
              <w:t>日</w:t>
            </w:r>
            <w:r>
              <w:rPr>
                <w:rFonts w:hint="eastAsia" w:ascii="宋体" w:hAnsi="宋体" w:eastAsia="宋体" w:cs="宋体"/>
                <w:color w:val="auto"/>
                <w:kern w:val="0"/>
                <w:sz w:val="24"/>
                <w:highlight w:val="none"/>
                <w:shd w:val="clear" w:color="auto" w:fill="FFFFFF" w:themeFill="background1"/>
                <w:lang w:val="en-US" w:eastAsia="zh-CN"/>
              </w:rPr>
              <w:t>08时30分</w:t>
            </w:r>
          </w:p>
        </w:tc>
      </w:tr>
      <w:tr w14:paraId="4BF10ADB">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4DDE7B9">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19</w:t>
            </w:r>
          </w:p>
        </w:tc>
        <w:tc>
          <w:tcPr>
            <w:tcW w:w="2664" w:type="dxa"/>
            <w:tcBorders>
              <w:top w:val="single" w:color="auto" w:sz="4" w:space="0"/>
              <w:left w:val="single" w:color="auto" w:sz="4" w:space="0"/>
              <w:bottom w:val="single" w:color="auto" w:sz="4" w:space="0"/>
              <w:right w:val="single" w:color="auto" w:sz="4" w:space="0"/>
            </w:tcBorders>
            <w:vAlign w:val="center"/>
          </w:tcPr>
          <w:p w14:paraId="0806B93F">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确认收到磋商文件的澄清时间</w:t>
            </w:r>
          </w:p>
        </w:tc>
        <w:tc>
          <w:tcPr>
            <w:tcW w:w="5669" w:type="dxa"/>
            <w:tcBorders>
              <w:top w:val="single" w:color="auto" w:sz="4" w:space="0"/>
              <w:left w:val="single" w:color="auto" w:sz="4" w:space="0"/>
              <w:bottom w:val="single" w:color="auto" w:sz="4" w:space="0"/>
              <w:right w:val="single" w:color="auto" w:sz="4" w:space="0"/>
            </w:tcBorders>
            <w:vAlign w:val="center"/>
          </w:tcPr>
          <w:p w14:paraId="6D45470D">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收到澄清后24小时内（</w:t>
            </w:r>
            <w:r>
              <w:rPr>
                <w:rFonts w:hint="eastAsia" w:ascii="宋体" w:hAnsi="宋体" w:cs="宋体"/>
                <w:color w:val="auto"/>
                <w:sz w:val="24"/>
                <w:highlight w:val="none"/>
                <w:shd w:val="clear" w:color="auto" w:fill="FFFFFF" w:themeFill="background1"/>
                <w:lang w:val="en-US" w:eastAsia="zh-CN"/>
              </w:rPr>
              <w:t>以</w:t>
            </w:r>
            <w:r>
              <w:rPr>
                <w:rFonts w:hint="eastAsia" w:ascii="宋体" w:hAnsi="宋体" w:eastAsia="宋体" w:cs="宋体"/>
                <w:color w:val="auto"/>
                <w:sz w:val="24"/>
                <w:highlight w:val="none"/>
                <w:shd w:val="clear" w:color="auto" w:fill="FFFFFF" w:themeFill="background1"/>
              </w:rPr>
              <w:t>发出时间为准）</w:t>
            </w:r>
          </w:p>
        </w:tc>
      </w:tr>
      <w:tr w14:paraId="20E297E4">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21F7007">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20</w:t>
            </w:r>
          </w:p>
        </w:tc>
        <w:tc>
          <w:tcPr>
            <w:tcW w:w="2664" w:type="dxa"/>
            <w:tcBorders>
              <w:top w:val="single" w:color="auto" w:sz="4" w:space="0"/>
              <w:left w:val="single" w:color="auto" w:sz="4" w:space="0"/>
              <w:bottom w:val="single" w:color="auto" w:sz="4" w:space="0"/>
              <w:right w:val="single" w:color="auto" w:sz="4" w:space="0"/>
            </w:tcBorders>
            <w:vAlign w:val="center"/>
          </w:tcPr>
          <w:p w14:paraId="4233E7D7">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确认收到磋商文件的修改时间</w:t>
            </w:r>
          </w:p>
        </w:tc>
        <w:tc>
          <w:tcPr>
            <w:tcW w:w="5669" w:type="dxa"/>
            <w:tcBorders>
              <w:top w:val="single" w:color="auto" w:sz="4" w:space="0"/>
              <w:left w:val="single" w:color="auto" w:sz="4" w:space="0"/>
              <w:bottom w:val="single" w:color="auto" w:sz="4" w:space="0"/>
              <w:right w:val="single" w:color="auto" w:sz="4" w:space="0"/>
            </w:tcBorders>
            <w:vAlign w:val="center"/>
          </w:tcPr>
          <w:p w14:paraId="6FCF6AD8">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收到澄清后24小时内（</w:t>
            </w:r>
            <w:r>
              <w:rPr>
                <w:rFonts w:hint="eastAsia" w:ascii="宋体" w:hAnsi="宋体" w:cs="宋体"/>
                <w:color w:val="auto"/>
                <w:sz w:val="24"/>
                <w:highlight w:val="none"/>
                <w:shd w:val="clear" w:color="auto" w:fill="FFFFFF" w:themeFill="background1"/>
                <w:lang w:val="en-US" w:eastAsia="zh-CN"/>
              </w:rPr>
              <w:t>以</w:t>
            </w:r>
            <w:r>
              <w:rPr>
                <w:rFonts w:hint="eastAsia" w:ascii="宋体" w:hAnsi="宋体" w:eastAsia="宋体" w:cs="宋体"/>
                <w:color w:val="auto"/>
                <w:sz w:val="24"/>
                <w:highlight w:val="none"/>
                <w:shd w:val="clear" w:color="auto" w:fill="FFFFFF" w:themeFill="background1"/>
              </w:rPr>
              <w:t>发出时间为准）</w:t>
            </w:r>
          </w:p>
        </w:tc>
      </w:tr>
      <w:tr w14:paraId="3DCA698E">
        <w:trPr>
          <w:trHeight w:val="5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2EDD679">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21</w:t>
            </w:r>
          </w:p>
        </w:tc>
        <w:tc>
          <w:tcPr>
            <w:tcW w:w="2664" w:type="dxa"/>
            <w:tcBorders>
              <w:top w:val="single" w:color="auto" w:sz="4" w:space="0"/>
              <w:left w:val="single" w:color="auto" w:sz="4" w:space="0"/>
              <w:bottom w:val="single" w:color="auto" w:sz="4" w:space="0"/>
              <w:right w:val="single" w:color="auto" w:sz="4" w:space="0"/>
            </w:tcBorders>
            <w:vAlign w:val="center"/>
          </w:tcPr>
          <w:p w14:paraId="55388F45">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磋商有效期</w:t>
            </w:r>
          </w:p>
        </w:tc>
        <w:tc>
          <w:tcPr>
            <w:tcW w:w="5669" w:type="dxa"/>
            <w:tcBorders>
              <w:top w:val="single" w:color="auto" w:sz="4" w:space="0"/>
              <w:left w:val="single" w:color="auto" w:sz="4" w:space="0"/>
              <w:bottom w:val="single" w:color="auto" w:sz="4" w:space="0"/>
              <w:right w:val="single" w:color="auto" w:sz="4" w:space="0"/>
            </w:tcBorders>
            <w:vAlign w:val="center"/>
          </w:tcPr>
          <w:p w14:paraId="4810EEC4">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自响应性文件递交截止之日起60日历天</w:t>
            </w:r>
          </w:p>
        </w:tc>
      </w:tr>
      <w:tr w14:paraId="101E854B">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96A17E7">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22</w:t>
            </w:r>
          </w:p>
        </w:tc>
        <w:tc>
          <w:tcPr>
            <w:tcW w:w="2664" w:type="dxa"/>
            <w:tcBorders>
              <w:top w:val="single" w:color="auto" w:sz="4" w:space="0"/>
              <w:left w:val="single" w:color="auto" w:sz="4" w:space="0"/>
              <w:bottom w:val="single" w:color="auto" w:sz="4" w:space="0"/>
              <w:right w:val="single" w:color="auto" w:sz="4" w:space="0"/>
            </w:tcBorders>
            <w:vAlign w:val="center"/>
          </w:tcPr>
          <w:p w14:paraId="19BFC2D6">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val="en-US" w:eastAsia="zh-CN"/>
              </w:rPr>
              <w:t>磋商</w:t>
            </w:r>
            <w:r>
              <w:rPr>
                <w:rFonts w:hint="eastAsia" w:ascii="宋体" w:hAnsi="宋体" w:eastAsia="宋体" w:cs="宋体"/>
                <w:color w:val="auto"/>
                <w:sz w:val="24"/>
                <w:highlight w:val="none"/>
                <w:shd w:val="clear" w:color="auto" w:fill="FFFFFF" w:themeFill="background1"/>
              </w:rPr>
              <w:t>保证金</w:t>
            </w:r>
          </w:p>
        </w:tc>
        <w:tc>
          <w:tcPr>
            <w:tcW w:w="5669" w:type="dxa"/>
            <w:tcBorders>
              <w:top w:val="single" w:color="auto" w:sz="4" w:space="0"/>
              <w:left w:val="single" w:color="auto" w:sz="4" w:space="0"/>
              <w:bottom w:val="single" w:color="auto" w:sz="4" w:space="0"/>
              <w:right w:val="single" w:color="auto" w:sz="4" w:space="0"/>
            </w:tcBorders>
            <w:vAlign w:val="center"/>
          </w:tcPr>
          <w:p w14:paraId="1BB2799B">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自2019年8月1日起，在河南省政府采购货物和服务招标投标活动以及非招标采购方式采购货物、工程和服务的，不再向</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收取</w:t>
            </w:r>
            <w:r>
              <w:rPr>
                <w:rFonts w:hint="eastAsia" w:ascii="宋体" w:hAnsi="宋体" w:eastAsia="宋体" w:cs="宋体"/>
                <w:color w:val="auto"/>
                <w:sz w:val="24"/>
                <w:highlight w:val="none"/>
                <w:shd w:val="clear" w:color="auto" w:fill="FFFFFF" w:themeFill="background1"/>
                <w:lang w:eastAsia="zh-CN"/>
              </w:rPr>
              <w:t>磋商保证金</w:t>
            </w:r>
            <w:r>
              <w:rPr>
                <w:rFonts w:hint="eastAsia" w:ascii="宋体" w:hAnsi="宋体" w:eastAsia="宋体" w:cs="宋体"/>
                <w:color w:val="auto"/>
                <w:sz w:val="24"/>
                <w:highlight w:val="none"/>
                <w:shd w:val="clear" w:color="auto" w:fill="FFFFFF" w:themeFill="background1"/>
              </w:rPr>
              <w:t>。</w:t>
            </w:r>
          </w:p>
        </w:tc>
      </w:tr>
      <w:tr w14:paraId="525D836D">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DC8FBF2">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23</w:t>
            </w:r>
          </w:p>
        </w:tc>
        <w:tc>
          <w:tcPr>
            <w:tcW w:w="2664" w:type="dxa"/>
            <w:tcBorders>
              <w:top w:val="single" w:color="auto" w:sz="4" w:space="0"/>
              <w:left w:val="single" w:color="auto" w:sz="4" w:space="0"/>
              <w:bottom w:val="single" w:color="auto" w:sz="4" w:space="0"/>
              <w:right w:val="single" w:color="auto" w:sz="4" w:space="0"/>
            </w:tcBorders>
            <w:vAlign w:val="center"/>
          </w:tcPr>
          <w:p w14:paraId="72CB0322">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签字或盖章要求</w:t>
            </w:r>
          </w:p>
        </w:tc>
        <w:tc>
          <w:tcPr>
            <w:tcW w:w="5669" w:type="dxa"/>
            <w:tcBorders>
              <w:top w:val="single" w:color="auto" w:sz="4" w:space="0"/>
              <w:left w:val="single" w:color="auto" w:sz="4" w:space="0"/>
              <w:bottom w:val="single" w:color="auto" w:sz="4" w:space="0"/>
              <w:right w:val="single" w:color="auto" w:sz="4" w:space="0"/>
            </w:tcBorders>
            <w:vAlign w:val="center"/>
          </w:tcPr>
          <w:p w14:paraId="3D7F536E">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在生成电子化响应文件后，应对电子化响应文件进行签章，未对电子化文件进行签章的视为无效投标。</w:t>
            </w:r>
          </w:p>
          <w:p w14:paraId="6678B3BB">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2、竞争性磋商文件中要求法定代表人或授权委托人签字或盖章的，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在进行电子化响应文件签章时，以签盖法定代表人签章为准。（电子化响应文件具体制作教材请</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通过 CA 证书登录三门峡市公共资源电子化交易系统在右上角“组件下载”中查看）</w:t>
            </w:r>
          </w:p>
        </w:tc>
      </w:tr>
      <w:tr w14:paraId="26E8DA8E">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CD7916E">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24</w:t>
            </w:r>
          </w:p>
        </w:tc>
        <w:tc>
          <w:tcPr>
            <w:tcW w:w="2664" w:type="dxa"/>
            <w:tcBorders>
              <w:top w:val="single" w:color="auto" w:sz="4" w:space="0"/>
              <w:left w:val="single" w:color="auto" w:sz="4" w:space="0"/>
              <w:bottom w:val="single" w:color="auto" w:sz="4" w:space="0"/>
              <w:right w:val="single" w:color="auto" w:sz="4" w:space="0"/>
            </w:tcBorders>
            <w:vAlign w:val="center"/>
          </w:tcPr>
          <w:p w14:paraId="3D2075C0">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响应文件提交地点</w:t>
            </w:r>
          </w:p>
        </w:tc>
        <w:tc>
          <w:tcPr>
            <w:tcW w:w="5669" w:type="dxa"/>
            <w:tcBorders>
              <w:top w:val="single" w:color="auto" w:sz="4" w:space="0"/>
              <w:left w:val="single" w:color="auto" w:sz="4" w:space="0"/>
              <w:bottom w:val="single" w:color="auto" w:sz="4" w:space="0"/>
              <w:right w:val="single" w:color="auto" w:sz="4" w:space="0"/>
            </w:tcBorders>
            <w:vAlign w:val="center"/>
          </w:tcPr>
          <w:p w14:paraId="4824993D">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在三门峡市公共资源交易中心网中上传加密响应文件</w:t>
            </w:r>
          </w:p>
        </w:tc>
      </w:tr>
      <w:tr w14:paraId="612F4E41">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B305303">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25</w:t>
            </w:r>
          </w:p>
        </w:tc>
        <w:tc>
          <w:tcPr>
            <w:tcW w:w="2664" w:type="dxa"/>
            <w:tcBorders>
              <w:top w:val="single" w:color="auto" w:sz="4" w:space="0"/>
              <w:left w:val="single" w:color="auto" w:sz="4" w:space="0"/>
              <w:bottom w:val="single" w:color="auto" w:sz="4" w:space="0"/>
              <w:right w:val="single" w:color="auto" w:sz="4" w:space="0"/>
            </w:tcBorders>
            <w:vAlign w:val="center"/>
          </w:tcPr>
          <w:p w14:paraId="7E0F2ED0">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磋商小组</w:t>
            </w:r>
          </w:p>
        </w:tc>
        <w:tc>
          <w:tcPr>
            <w:tcW w:w="5669" w:type="dxa"/>
            <w:tcBorders>
              <w:top w:val="single" w:color="auto" w:sz="4" w:space="0"/>
              <w:left w:val="single" w:color="auto" w:sz="4" w:space="0"/>
              <w:bottom w:val="single" w:color="auto" w:sz="4" w:space="0"/>
              <w:right w:val="single" w:color="auto" w:sz="4" w:space="0"/>
            </w:tcBorders>
            <w:vAlign w:val="center"/>
          </w:tcPr>
          <w:p w14:paraId="0E934708">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依法在监督机构有关人员的监督下从相应专家库中随机抽取。磋商小组由有关技术、经济等方面的专家组成，成员为3 人。其中：技术、经济等方面的专家不能少于磋商小组成员的2/3。采购人代表不得担任磋商小组组长。</w:t>
            </w:r>
          </w:p>
        </w:tc>
      </w:tr>
      <w:tr w14:paraId="22EB84AF">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C0A3DD5">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26</w:t>
            </w:r>
          </w:p>
        </w:tc>
        <w:tc>
          <w:tcPr>
            <w:tcW w:w="2664" w:type="dxa"/>
            <w:tcBorders>
              <w:top w:val="single" w:color="auto" w:sz="4" w:space="0"/>
              <w:left w:val="single" w:color="auto" w:sz="4" w:space="0"/>
              <w:bottom w:val="single" w:color="auto" w:sz="4" w:space="0"/>
              <w:right w:val="single" w:color="auto" w:sz="4" w:space="0"/>
            </w:tcBorders>
            <w:vAlign w:val="center"/>
          </w:tcPr>
          <w:p w14:paraId="26D500FA">
            <w:pPr>
              <w:spacing w:line="360" w:lineRule="auto"/>
              <w:jc w:val="center"/>
              <w:rPr>
                <w:rFonts w:hint="eastAsia" w:ascii="宋体" w:hAnsi="宋体" w:eastAsia="宋体" w:cs="宋体"/>
                <w:color w:val="auto"/>
                <w:sz w:val="24"/>
                <w:highlight w:val="none"/>
                <w:shd w:val="clear" w:color="auto" w:fill="FFFFFF" w:themeFill="background1"/>
                <w:lang w:eastAsia="zh-CN"/>
              </w:rPr>
            </w:pPr>
            <w:r>
              <w:rPr>
                <w:rFonts w:hint="eastAsia" w:ascii="宋体" w:hAnsi="宋体" w:eastAsia="宋体" w:cs="宋体"/>
                <w:color w:val="auto"/>
                <w:sz w:val="24"/>
                <w:highlight w:val="none"/>
                <w:shd w:val="clear" w:color="auto" w:fill="FFFFFF" w:themeFill="background1"/>
              </w:rPr>
              <w:t>是否授权磋商小组确定</w:t>
            </w:r>
            <w:r>
              <w:rPr>
                <w:rFonts w:hint="eastAsia" w:ascii="宋体" w:hAnsi="宋体" w:eastAsia="宋体" w:cs="宋体"/>
                <w:color w:val="auto"/>
                <w:sz w:val="24"/>
                <w:highlight w:val="none"/>
                <w:shd w:val="clear" w:color="auto" w:fill="FFFFFF" w:themeFill="background1"/>
                <w:lang w:eastAsia="zh-CN"/>
              </w:rPr>
              <w:t>成交供应商</w:t>
            </w:r>
          </w:p>
        </w:tc>
        <w:tc>
          <w:tcPr>
            <w:tcW w:w="5669" w:type="dxa"/>
            <w:tcBorders>
              <w:top w:val="single" w:color="auto" w:sz="4" w:space="0"/>
              <w:left w:val="single" w:color="auto" w:sz="4" w:space="0"/>
              <w:bottom w:val="single" w:color="auto" w:sz="4" w:space="0"/>
              <w:right w:val="single" w:color="auto" w:sz="4" w:space="0"/>
            </w:tcBorders>
            <w:vAlign w:val="center"/>
          </w:tcPr>
          <w:p w14:paraId="69A9635B">
            <w:pPr>
              <w:spacing w:line="360" w:lineRule="auto"/>
              <w:rPr>
                <w:rFonts w:hint="eastAsia" w:ascii="宋体" w:hAnsi="宋体" w:eastAsia="宋体" w:cs="宋体"/>
                <w:color w:val="auto"/>
                <w:sz w:val="24"/>
                <w:highlight w:val="none"/>
                <w:shd w:val="clear" w:color="auto" w:fill="FFFFFF" w:themeFill="background1"/>
                <w:lang w:eastAsia="zh-CN"/>
              </w:rPr>
            </w:pPr>
            <w:r>
              <w:rPr>
                <w:rFonts w:hint="eastAsia" w:ascii="宋体" w:hAnsi="宋体" w:eastAsia="宋体" w:cs="宋体"/>
                <w:color w:val="auto"/>
                <w:sz w:val="24"/>
                <w:highlight w:val="none"/>
                <w:shd w:val="clear" w:color="auto" w:fill="FFFFFF" w:themeFill="background1"/>
              </w:rPr>
              <w:t>■否，推荐</w:t>
            </w:r>
            <w:r>
              <w:rPr>
                <w:rFonts w:hint="eastAsia" w:ascii="宋体" w:hAnsi="宋体" w:eastAsia="宋体" w:cs="宋体"/>
                <w:color w:val="auto"/>
                <w:sz w:val="24"/>
                <w:highlight w:val="none"/>
                <w:shd w:val="clear" w:color="auto" w:fill="FFFFFF" w:themeFill="background1"/>
                <w:lang w:eastAsia="zh-CN"/>
              </w:rPr>
              <w:t>成交候选供应商</w:t>
            </w:r>
            <w:r>
              <w:rPr>
                <w:rFonts w:hint="eastAsia" w:ascii="宋体" w:hAnsi="宋体" w:eastAsia="宋体" w:cs="宋体"/>
                <w:color w:val="auto"/>
                <w:sz w:val="24"/>
                <w:highlight w:val="none"/>
                <w:shd w:val="clear" w:color="auto" w:fill="FFFFFF" w:themeFill="background1"/>
              </w:rPr>
              <w:t>数：</w:t>
            </w:r>
            <w:r>
              <w:rPr>
                <w:rFonts w:hint="eastAsia" w:ascii="宋体" w:hAnsi="宋体" w:eastAsia="宋体" w:cs="宋体"/>
                <w:color w:val="auto"/>
                <w:sz w:val="24"/>
                <w:highlight w:val="none"/>
                <w:shd w:val="clear" w:color="auto" w:fill="FFFFFF" w:themeFill="background1"/>
                <w:lang w:val="en-US" w:eastAsia="zh-CN"/>
              </w:rPr>
              <w:t>3名</w:t>
            </w:r>
          </w:p>
        </w:tc>
      </w:tr>
      <w:tr w14:paraId="1751775B">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82AA1C0">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27</w:t>
            </w:r>
          </w:p>
        </w:tc>
        <w:tc>
          <w:tcPr>
            <w:tcW w:w="2664" w:type="dxa"/>
            <w:tcBorders>
              <w:top w:val="single" w:color="auto" w:sz="4" w:space="0"/>
              <w:left w:val="single" w:color="auto" w:sz="4" w:space="0"/>
              <w:bottom w:val="single" w:color="auto" w:sz="4" w:space="0"/>
              <w:right w:val="single" w:color="auto" w:sz="4" w:space="0"/>
            </w:tcBorders>
            <w:vAlign w:val="center"/>
          </w:tcPr>
          <w:p w14:paraId="57802933">
            <w:pPr>
              <w:widowControl/>
              <w:spacing w:line="360" w:lineRule="auto"/>
              <w:jc w:val="center"/>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磋商标准及方法</w:t>
            </w:r>
          </w:p>
        </w:tc>
        <w:tc>
          <w:tcPr>
            <w:tcW w:w="5669" w:type="dxa"/>
            <w:tcBorders>
              <w:top w:val="single" w:color="auto" w:sz="4" w:space="0"/>
              <w:left w:val="single" w:color="auto" w:sz="4" w:space="0"/>
              <w:bottom w:val="single" w:color="auto" w:sz="4" w:space="0"/>
              <w:right w:val="single" w:color="auto" w:sz="4" w:space="0"/>
            </w:tcBorders>
            <w:vAlign w:val="center"/>
          </w:tcPr>
          <w:p w14:paraId="261244FD">
            <w:pPr>
              <w:widowControl/>
              <w:spacing w:line="360" w:lineRule="auto"/>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由磋商小组采用综合评分法对提交最后报价的磋商</w:t>
            </w:r>
            <w:r>
              <w:rPr>
                <w:rFonts w:hint="eastAsia" w:ascii="宋体" w:hAnsi="宋体" w:eastAsia="宋体" w:cs="宋体"/>
                <w:color w:val="auto"/>
                <w:spacing w:val="6"/>
                <w:sz w:val="24"/>
                <w:highlight w:val="none"/>
                <w:shd w:val="clear" w:color="auto" w:fill="FFFFFF" w:themeFill="background1"/>
                <w:lang w:eastAsia="zh-CN"/>
              </w:rPr>
              <w:t>供应商</w:t>
            </w:r>
            <w:r>
              <w:rPr>
                <w:rFonts w:hint="eastAsia" w:ascii="宋体" w:hAnsi="宋体" w:eastAsia="宋体" w:cs="宋体"/>
                <w:color w:val="auto"/>
                <w:spacing w:val="6"/>
                <w:sz w:val="24"/>
                <w:highlight w:val="none"/>
                <w:shd w:val="clear" w:color="auto" w:fill="FFFFFF" w:themeFill="background1"/>
              </w:rPr>
              <w:t>的磋商响应文件和最后报价进行综合评分。综合评分法，是指磋商响应文件满足竞争性磋商文件全部实质性要求且按评审因素的量化指标评审得分最高的</w:t>
            </w:r>
            <w:r>
              <w:rPr>
                <w:rFonts w:hint="eastAsia" w:ascii="宋体" w:hAnsi="宋体" w:eastAsia="宋体" w:cs="宋体"/>
                <w:color w:val="auto"/>
                <w:spacing w:val="6"/>
                <w:sz w:val="24"/>
                <w:highlight w:val="none"/>
                <w:shd w:val="clear" w:color="auto" w:fill="FFFFFF" w:themeFill="background1"/>
                <w:lang w:eastAsia="zh-CN"/>
              </w:rPr>
              <w:t>供应商</w:t>
            </w:r>
            <w:r>
              <w:rPr>
                <w:rFonts w:hint="eastAsia" w:ascii="宋体" w:hAnsi="宋体" w:eastAsia="宋体" w:cs="宋体"/>
                <w:color w:val="auto"/>
                <w:spacing w:val="6"/>
                <w:sz w:val="24"/>
                <w:highlight w:val="none"/>
                <w:shd w:val="clear" w:color="auto" w:fill="FFFFFF" w:themeFill="background1"/>
              </w:rPr>
              <w:t>为</w:t>
            </w:r>
            <w:r>
              <w:rPr>
                <w:rFonts w:hint="eastAsia" w:ascii="宋体" w:hAnsi="宋体" w:eastAsia="宋体" w:cs="宋体"/>
                <w:color w:val="auto"/>
                <w:spacing w:val="6"/>
                <w:sz w:val="24"/>
                <w:highlight w:val="none"/>
                <w:shd w:val="clear" w:color="auto" w:fill="FFFFFF" w:themeFill="background1"/>
                <w:lang w:eastAsia="zh-CN"/>
              </w:rPr>
              <w:t>成交候选供应商</w:t>
            </w:r>
            <w:r>
              <w:rPr>
                <w:rFonts w:hint="eastAsia" w:ascii="宋体" w:hAnsi="宋体" w:eastAsia="宋体" w:cs="宋体"/>
                <w:color w:val="auto"/>
                <w:spacing w:val="6"/>
                <w:sz w:val="24"/>
                <w:highlight w:val="none"/>
                <w:shd w:val="clear" w:color="auto" w:fill="FFFFFF" w:themeFill="background1"/>
              </w:rPr>
              <w:t>的磋商方法。</w:t>
            </w:r>
          </w:p>
        </w:tc>
      </w:tr>
      <w:tr w14:paraId="0D827B68">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976C557">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28</w:t>
            </w:r>
          </w:p>
        </w:tc>
        <w:tc>
          <w:tcPr>
            <w:tcW w:w="2664" w:type="dxa"/>
            <w:tcBorders>
              <w:top w:val="single" w:color="auto" w:sz="4" w:space="0"/>
              <w:left w:val="single" w:color="auto" w:sz="4" w:space="0"/>
              <w:bottom w:val="single" w:color="auto" w:sz="4" w:space="0"/>
              <w:right w:val="single" w:color="auto" w:sz="4" w:space="0"/>
            </w:tcBorders>
            <w:vAlign w:val="center"/>
          </w:tcPr>
          <w:p w14:paraId="3EA56522">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履约担保金</w:t>
            </w:r>
          </w:p>
        </w:tc>
        <w:tc>
          <w:tcPr>
            <w:tcW w:w="5669" w:type="dxa"/>
            <w:tcBorders>
              <w:top w:val="single" w:color="auto" w:sz="4" w:space="0"/>
              <w:left w:val="single" w:color="auto" w:sz="4" w:space="0"/>
              <w:bottom w:val="single" w:color="auto" w:sz="4" w:space="0"/>
              <w:right w:val="single" w:color="auto" w:sz="4" w:space="0"/>
            </w:tcBorders>
            <w:vAlign w:val="center"/>
          </w:tcPr>
          <w:p w14:paraId="5B4A1C23">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val="en-US" w:eastAsia="zh-CN"/>
              </w:rPr>
              <w:t>本项目不再收取</w:t>
            </w:r>
            <w:r>
              <w:rPr>
                <w:rFonts w:hint="eastAsia" w:ascii="宋体" w:hAnsi="宋体" w:eastAsia="宋体" w:cs="宋体"/>
                <w:color w:val="auto"/>
                <w:sz w:val="24"/>
                <w:highlight w:val="none"/>
                <w:shd w:val="clear" w:color="auto" w:fill="FFFFFF" w:themeFill="background1"/>
              </w:rPr>
              <w:t>履约担保金</w:t>
            </w:r>
            <w:r>
              <w:rPr>
                <w:rFonts w:hint="eastAsia" w:ascii="宋体" w:hAnsi="宋体" w:eastAsia="宋体" w:cs="宋体"/>
                <w:bCs/>
                <w:color w:val="auto"/>
                <w:sz w:val="24"/>
                <w:highlight w:val="none"/>
                <w:shd w:val="clear" w:color="auto" w:fill="FFFFFF" w:themeFill="background1"/>
              </w:rPr>
              <w:t>；</w:t>
            </w:r>
          </w:p>
        </w:tc>
      </w:tr>
      <w:tr w14:paraId="0B629BB4">
        <w:trPr>
          <w:trHeight w:val="2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4FBD451">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29</w:t>
            </w:r>
          </w:p>
        </w:tc>
        <w:tc>
          <w:tcPr>
            <w:tcW w:w="2664" w:type="dxa"/>
            <w:tcBorders>
              <w:top w:val="single" w:color="auto" w:sz="4" w:space="0"/>
              <w:left w:val="single" w:color="auto" w:sz="4" w:space="0"/>
              <w:bottom w:val="single" w:color="auto" w:sz="4" w:space="0"/>
              <w:right w:val="single" w:color="auto" w:sz="4" w:space="0"/>
            </w:tcBorders>
            <w:vAlign w:val="center"/>
          </w:tcPr>
          <w:p w14:paraId="6E26BFD6">
            <w:pPr>
              <w:spacing w:line="360" w:lineRule="auto"/>
              <w:jc w:val="center"/>
              <w:rPr>
                <w:rFonts w:hint="eastAsia" w:ascii="宋体" w:hAnsi="宋体" w:eastAsia="宋体" w:cs="宋体"/>
                <w:color w:val="auto"/>
                <w:sz w:val="24"/>
                <w:highlight w:val="none"/>
                <w:shd w:val="clear" w:color="auto" w:fill="FFFFFF" w:themeFill="background1"/>
                <w:lang w:eastAsia="zh-CN"/>
              </w:rPr>
            </w:pPr>
            <w:r>
              <w:rPr>
                <w:rFonts w:hint="eastAsia" w:ascii="宋体" w:hAnsi="宋体" w:eastAsia="宋体" w:cs="宋体"/>
                <w:color w:val="auto"/>
                <w:sz w:val="24"/>
                <w:highlight w:val="none"/>
                <w:shd w:val="clear" w:color="auto" w:fill="FFFFFF" w:themeFill="background1"/>
                <w:lang w:eastAsia="zh-CN"/>
              </w:rPr>
              <w:t>采购最高限价</w:t>
            </w:r>
          </w:p>
        </w:tc>
        <w:tc>
          <w:tcPr>
            <w:tcW w:w="5669" w:type="dxa"/>
            <w:tcBorders>
              <w:top w:val="single" w:color="auto" w:sz="4" w:space="0"/>
              <w:left w:val="single" w:color="auto" w:sz="4" w:space="0"/>
              <w:bottom w:val="single" w:color="auto" w:sz="4" w:space="0"/>
              <w:right w:val="single" w:color="auto" w:sz="4" w:space="0"/>
            </w:tcBorders>
            <w:vAlign w:val="center"/>
          </w:tcPr>
          <w:p w14:paraId="540A3CCC">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采购最高限价</w:t>
            </w:r>
            <w:r>
              <w:rPr>
                <w:rFonts w:hint="eastAsia" w:ascii="宋体" w:hAnsi="宋体" w:eastAsia="宋体" w:cs="宋体"/>
                <w:color w:val="auto"/>
                <w:sz w:val="24"/>
                <w:highlight w:val="none"/>
                <w:shd w:val="clear" w:color="auto" w:fill="FFFFFF" w:themeFill="background1"/>
              </w:rPr>
              <w:t>：</w:t>
            </w:r>
            <w:r>
              <w:rPr>
                <w:rFonts w:hint="eastAsia" w:ascii="宋体" w:hAnsi="宋体" w:cs="宋体"/>
                <w:color w:val="auto"/>
                <w:kern w:val="0"/>
                <w:sz w:val="24"/>
                <w:highlight w:val="none"/>
                <w:shd w:val="clear" w:color="auto" w:fill="FFFFFF" w:themeFill="background1"/>
                <w:lang w:val="en-US" w:eastAsia="zh-CN"/>
              </w:rPr>
              <w:t>1215404</w:t>
            </w:r>
            <w:r>
              <w:rPr>
                <w:rFonts w:hint="eastAsia" w:ascii="宋体" w:hAnsi="宋体" w:eastAsia="宋体" w:cs="宋体"/>
                <w:color w:val="auto"/>
                <w:sz w:val="24"/>
                <w:highlight w:val="none"/>
                <w:shd w:val="clear" w:color="auto" w:fill="FFFFFF" w:themeFill="background1"/>
                <w:lang w:val="en-US" w:eastAsia="zh-CN"/>
              </w:rPr>
              <w:t>元。</w:t>
            </w:r>
          </w:p>
          <w:p w14:paraId="639DF561">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报价超出采购</w:t>
            </w:r>
            <w:r>
              <w:rPr>
                <w:rFonts w:hint="eastAsia" w:ascii="宋体" w:hAnsi="宋体" w:cs="宋体"/>
                <w:color w:val="auto"/>
                <w:sz w:val="24"/>
                <w:highlight w:val="none"/>
                <w:shd w:val="clear" w:color="auto" w:fill="FFFFFF" w:themeFill="background1"/>
                <w:lang w:val="en-US" w:eastAsia="zh-CN"/>
              </w:rPr>
              <w:t>最高限价</w:t>
            </w:r>
            <w:r>
              <w:rPr>
                <w:rFonts w:hint="eastAsia" w:ascii="宋体" w:hAnsi="宋体" w:eastAsia="宋体" w:cs="宋体"/>
                <w:color w:val="auto"/>
                <w:sz w:val="24"/>
                <w:highlight w:val="none"/>
                <w:shd w:val="clear" w:color="auto" w:fill="FFFFFF" w:themeFill="background1"/>
              </w:rPr>
              <w:t>的，视为无效投标。</w:t>
            </w:r>
          </w:p>
        </w:tc>
      </w:tr>
      <w:tr w14:paraId="0156C7A8">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6CA2C4D">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30</w:t>
            </w:r>
          </w:p>
        </w:tc>
        <w:tc>
          <w:tcPr>
            <w:tcW w:w="2664" w:type="dxa"/>
            <w:tcBorders>
              <w:top w:val="single" w:color="auto" w:sz="4" w:space="0"/>
              <w:left w:val="single" w:color="auto" w:sz="4" w:space="0"/>
              <w:bottom w:val="single" w:color="auto" w:sz="4" w:space="0"/>
              <w:right w:val="single" w:color="auto" w:sz="4" w:space="0"/>
            </w:tcBorders>
            <w:vAlign w:val="center"/>
          </w:tcPr>
          <w:p w14:paraId="7145DA3C">
            <w:pPr>
              <w:pStyle w:val="22"/>
              <w:adjustRightInd w:val="0"/>
              <w:spacing w:line="360" w:lineRule="auto"/>
              <w:jc w:val="center"/>
              <w:rPr>
                <w:rFonts w:hint="eastAsia" w:ascii="宋体" w:hAnsi="宋体" w:eastAsia="宋体" w:cs="宋体"/>
                <w:color w:val="auto"/>
                <w:spacing w:val="6"/>
                <w:sz w:val="24"/>
                <w:szCs w:val="24"/>
                <w:highlight w:val="none"/>
                <w:shd w:val="clear" w:color="auto" w:fill="FFFFFF" w:themeFill="background1"/>
              </w:rPr>
            </w:pPr>
            <w:r>
              <w:rPr>
                <w:rFonts w:hint="eastAsia" w:ascii="宋体" w:hAnsi="宋体" w:eastAsia="宋体" w:cs="宋体"/>
                <w:color w:val="auto"/>
                <w:spacing w:val="6"/>
                <w:sz w:val="24"/>
                <w:szCs w:val="24"/>
                <w:highlight w:val="none"/>
                <w:shd w:val="clear" w:color="auto" w:fill="FFFFFF" w:themeFill="background1"/>
              </w:rPr>
              <w:t>报价</w:t>
            </w:r>
          </w:p>
        </w:tc>
        <w:tc>
          <w:tcPr>
            <w:tcW w:w="5669" w:type="dxa"/>
            <w:tcBorders>
              <w:top w:val="single" w:color="auto" w:sz="4" w:space="0"/>
              <w:left w:val="single" w:color="auto" w:sz="4" w:space="0"/>
              <w:bottom w:val="single" w:color="auto" w:sz="4" w:space="0"/>
              <w:right w:val="single" w:color="auto" w:sz="4" w:space="0"/>
            </w:tcBorders>
            <w:vAlign w:val="center"/>
          </w:tcPr>
          <w:p w14:paraId="10F051EC">
            <w:pPr>
              <w:pStyle w:val="21"/>
              <w:spacing w:line="360" w:lineRule="auto"/>
              <w:jc w:val="both"/>
              <w:rPr>
                <w:rFonts w:hint="eastAsia" w:ascii="宋体" w:hAnsi="宋体" w:eastAsia="宋体" w:cs="宋体"/>
                <w:color w:val="auto"/>
                <w:spacing w:val="6"/>
                <w:kern w:val="2"/>
                <w:highlight w:val="none"/>
                <w:shd w:val="clear" w:color="auto" w:fill="FFFFFF" w:themeFill="background1"/>
              </w:rPr>
            </w:pPr>
            <w:r>
              <w:rPr>
                <w:rFonts w:hint="eastAsia" w:ascii="宋体" w:hAnsi="宋体" w:eastAsia="宋体" w:cs="宋体"/>
                <w:b/>
                <w:bCs/>
                <w:color w:val="auto"/>
                <w:highlight w:val="none"/>
                <w:shd w:val="clear" w:color="auto" w:fill="FFFFFF" w:themeFill="background1"/>
              </w:rPr>
              <w:t>本次竞争性磋商分为两轮报价。磋商</w:t>
            </w:r>
            <w:r>
              <w:rPr>
                <w:rFonts w:hint="eastAsia" w:ascii="宋体" w:hAnsi="宋体" w:eastAsia="宋体" w:cs="宋体"/>
                <w:b/>
                <w:bCs/>
                <w:color w:val="auto"/>
                <w:highlight w:val="none"/>
                <w:shd w:val="clear" w:color="auto" w:fill="FFFFFF" w:themeFill="background1"/>
                <w:lang w:eastAsia="zh-CN"/>
              </w:rPr>
              <w:t>供应商</w:t>
            </w:r>
            <w:r>
              <w:rPr>
                <w:rFonts w:hint="eastAsia" w:ascii="宋体" w:hAnsi="宋体" w:eastAsia="宋体" w:cs="宋体"/>
                <w:b/>
                <w:bCs/>
                <w:color w:val="auto"/>
                <w:highlight w:val="none"/>
                <w:shd w:val="clear" w:color="auto" w:fill="FFFFFF" w:themeFill="background1"/>
              </w:rPr>
              <w:t>响应性文件中的报价作为第一次报价，不得高于项目</w:t>
            </w:r>
            <w:r>
              <w:rPr>
                <w:rFonts w:hint="eastAsia" w:ascii="宋体" w:hAnsi="宋体" w:eastAsia="宋体" w:cs="宋体"/>
                <w:b/>
                <w:bCs/>
                <w:color w:val="auto"/>
                <w:highlight w:val="none"/>
                <w:shd w:val="clear" w:color="auto" w:fill="FFFFFF" w:themeFill="background1"/>
                <w:lang w:val="en-US" w:eastAsia="zh-CN"/>
              </w:rPr>
              <w:t>采购最高限价</w:t>
            </w:r>
            <w:r>
              <w:rPr>
                <w:rFonts w:hint="eastAsia" w:ascii="宋体" w:hAnsi="宋体" w:eastAsia="宋体" w:cs="宋体"/>
                <w:b/>
                <w:bCs/>
                <w:color w:val="auto"/>
                <w:highlight w:val="none"/>
                <w:shd w:val="clear" w:color="auto" w:fill="FFFFFF" w:themeFill="background1"/>
              </w:rPr>
              <w:t>金额且不公开；第二轮报价不得高于第一轮报价,</w:t>
            </w:r>
            <w:r>
              <w:rPr>
                <w:rFonts w:hint="eastAsia" w:ascii="宋体" w:hAnsi="宋体" w:eastAsia="宋体" w:cs="宋体"/>
                <w:b/>
                <w:bCs/>
                <w:color w:val="auto"/>
                <w:highlight w:val="none"/>
                <w:shd w:val="clear" w:color="auto" w:fill="FFFFFF" w:themeFill="background1"/>
                <w:lang w:eastAsia="zh-CN"/>
              </w:rPr>
              <w:t>成交价</w:t>
            </w:r>
            <w:r>
              <w:rPr>
                <w:rFonts w:hint="eastAsia" w:ascii="宋体" w:hAnsi="宋体" w:eastAsia="宋体" w:cs="宋体"/>
                <w:b/>
                <w:bCs/>
                <w:color w:val="auto"/>
                <w:highlight w:val="none"/>
                <w:shd w:val="clear" w:color="auto" w:fill="FFFFFF" w:themeFill="background1"/>
              </w:rPr>
              <w:t>以最终报价为准。</w:t>
            </w:r>
          </w:p>
        </w:tc>
      </w:tr>
      <w:tr w14:paraId="06F8E373">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833F2DD">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31</w:t>
            </w:r>
          </w:p>
        </w:tc>
        <w:tc>
          <w:tcPr>
            <w:tcW w:w="2664" w:type="dxa"/>
            <w:tcBorders>
              <w:top w:val="single" w:color="auto" w:sz="4" w:space="0"/>
              <w:left w:val="single" w:color="auto" w:sz="4" w:space="0"/>
              <w:bottom w:val="single" w:color="auto" w:sz="4" w:space="0"/>
              <w:right w:val="single" w:color="auto" w:sz="4" w:space="0"/>
            </w:tcBorders>
            <w:vAlign w:val="center"/>
          </w:tcPr>
          <w:p w14:paraId="72D2F3B2">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采购代理费</w:t>
            </w:r>
          </w:p>
        </w:tc>
        <w:tc>
          <w:tcPr>
            <w:tcW w:w="5669" w:type="dxa"/>
            <w:tcBorders>
              <w:top w:val="single" w:color="auto" w:sz="4" w:space="0"/>
              <w:left w:val="single" w:color="auto" w:sz="4" w:space="0"/>
              <w:bottom w:val="single" w:color="auto" w:sz="4" w:space="0"/>
              <w:right w:val="single" w:color="auto" w:sz="4" w:space="0"/>
            </w:tcBorders>
            <w:vAlign w:val="center"/>
          </w:tcPr>
          <w:p w14:paraId="01B68EC6">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招标代理服务收费参照豫招协[2023]002号河南省招标投标协会关于印发《河南省招标代理服务收费指导意见》规定的收费标准收取</w:t>
            </w:r>
            <w:r>
              <w:rPr>
                <w:rFonts w:hint="eastAsia" w:ascii="宋体" w:hAnsi="宋体" w:eastAsia="宋体" w:cs="宋体"/>
                <w:color w:val="auto"/>
                <w:sz w:val="24"/>
                <w:highlight w:val="none"/>
                <w:shd w:val="clear" w:color="auto" w:fill="FFFFFF" w:themeFill="background1"/>
                <w:lang w:eastAsia="zh-CN"/>
              </w:rPr>
              <w:t>成交</w:t>
            </w:r>
            <w:r>
              <w:rPr>
                <w:rFonts w:hint="eastAsia" w:ascii="宋体" w:hAnsi="宋体" w:eastAsia="宋体" w:cs="宋体"/>
                <w:color w:val="auto"/>
                <w:sz w:val="24"/>
                <w:highlight w:val="none"/>
                <w:shd w:val="clear" w:color="auto" w:fill="FFFFFF" w:themeFill="background1"/>
              </w:rPr>
              <w:t>服务费，执行货物收费标准。</w:t>
            </w:r>
          </w:p>
        </w:tc>
      </w:tr>
      <w:tr w14:paraId="7402BF88">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6647903">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32</w:t>
            </w:r>
          </w:p>
        </w:tc>
        <w:tc>
          <w:tcPr>
            <w:tcW w:w="2664" w:type="dxa"/>
            <w:tcBorders>
              <w:top w:val="single" w:color="auto" w:sz="4" w:space="0"/>
              <w:left w:val="single" w:color="auto" w:sz="4" w:space="0"/>
              <w:bottom w:val="single" w:color="auto" w:sz="4" w:space="0"/>
              <w:right w:val="single" w:color="auto" w:sz="4" w:space="0"/>
            </w:tcBorders>
            <w:vAlign w:val="center"/>
          </w:tcPr>
          <w:p w14:paraId="6168C98E">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bCs/>
                <w:color w:val="auto"/>
                <w:sz w:val="24"/>
                <w:highlight w:val="none"/>
                <w:shd w:val="clear" w:color="auto" w:fill="FFFFFF" w:themeFill="background1"/>
              </w:rPr>
              <w:t>付款办法</w:t>
            </w:r>
          </w:p>
        </w:tc>
        <w:tc>
          <w:tcPr>
            <w:tcW w:w="5669" w:type="dxa"/>
            <w:tcBorders>
              <w:top w:val="single" w:color="auto" w:sz="4" w:space="0"/>
              <w:left w:val="single" w:color="auto" w:sz="4" w:space="0"/>
              <w:bottom w:val="single" w:color="auto" w:sz="4" w:space="0"/>
              <w:right w:val="single" w:color="auto" w:sz="4" w:space="0"/>
            </w:tcBorders>
            <w:vAlign w:val="center"/>
          </w:tcPr>
          <w:p w14:paraId="2376AAB8">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成交</w:t>
            </w:r>
            <w:r>
              <w:rPr>
                <w:rFonts w:hint="eastAsia" w:ascii="宋体" w:hAnsi="宋体" w:eastAsia="宋体" w:cs="宋体"/>
                <w:color w:val="auto"/>
                <w:sz w:val="24"/>
                <w:highlight w:val="none"/>
                <w:shd w:val="clear" w:color="auto" w:fill="FFFFFF" w:themeFill="background1"/>
              </w:rPr>
              <w:t>后协商确定</w:t>
            </w:r>
          </w:p>
        </w:tc>
      </w:tr>
      <w:tr w14:paraId="22D77878">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001194F">
            <w:pPr>
              <w:spacing w:line="360" w:lineRule="auto"/>
              <w:jc w:val="center"/>
              <w:rPr>
                <w:rFonts w:hint="eastAsia" w:ascii="宋体" w:hAnsi="宋体" w:eastAsia="宋体" w:cs="宋体"/>
                <w:color w:val="auto"/>
                <w:sz w:val="24"/>
                <w:highlight w:val="none"/>
                <w:shd w:val="clear" w:color="auto" w:fill="FFFFFF" w:themeFill="background1"/>
                <w:lang w:val="en-US"/>
              </w:rPr>
            </w:pPr>
            <w:r>
              <w:rPr>
                <w:rFonts w:hint="eastAsia" w:ascii="宋体" w:hAnsi="宋体" w:eastAsia="宋体" w:cs="宋体"/>
                <w:color w:val="auto"/>
                <w:sz w:val="24"/>
                <w:highlight w:val="none"/>
                <w:shd w:val="clear" w:color="auto" w:fill="FFFFFF" w:themeFill="background1"/>
                <w:lang w:val="en-US" w:eastAsia="zh-CN"/>
              </w:rPr>
              <w:t>33</w:t>
            </w:r>
          </w:p>
        </w:tc>
        <w:tc>
          <w:tcPr>
            <w:tcW w:w="2664" w:type="dxa"/>
            <w:tcBorders>
              <w:top w:val="single" w:color="auto" w:sz="4" w:space="0"/>
              <w:left w:val="single" w:color="auto" w:sz="4" w:space="0"/>
              <w:bottom w:val="single" w:color="auto" w:sz="4" w:space="0"/>
              <w:right w:val="single" w:color="auto" w:sz="4" w:space="0"/>
            </w:tcBorders>
            <w:vAlign w:val="center"/>
          </w:tcPr>
          <w:p w14:paraId="375AD0E6">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合同形式</w:t>
            </w:r>
          </w:p>
        </w:tc>
        <w:tc>
          <w:tcPr>
            <w:tcW w:w="5669" w:type="dxa"/>
            <w:tcBorders>
              <w:top w:val="single" w:color="auto" w:sz="4" w:space="0"/>
              <w:left w:val="single" w:color="auto" w:sz="4" w:space="0"/>
              <w:bottom w:val="single" w:color="auto" w:sz="4" w:space="0"/>
              <w:right w:val="single" w:color="auto" w:sz="4" w:space="0"/>
            </w:tcBorders>
            <w:vAlign w:val="center"/>
          </w:tcPr>
          <w:p w14:paraId="08A96F24">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cs="宋体"/>
                <w:color w:val="auto"/>
                <w:sz w:val="24"/>
                <w:highlight w:val="none"/>
                <w:shd w:val="clear" w:color="auto" w:fill="FFFFFF" w:themeFill="background1"/>
                <w:lang w:val="en-US" w:eastAsia="zh-CN"/>
              </w:rPr>
              <w:t>总价</w:t>
            </w:r>
            <w:r>
              <w:rPr>
                <w:rFonts w:hint="eastAsia" w:ascii="宋体" w:hAnsi="宋体" w:eastAsia="宋体" w:cs="宋体"/>
                <w:color w:val="auto"/>
                <w:sz w:val="24"/>
                <w:highlight w:val="none"/>
                <w:shd w:val="clear" w:color="auto" w:fill="FFFFFF" w:themeFill="background1"/>
                <w:lang w:eastAsia="zh-CN"/>
              </w:rPr>
              <w:t>合同</w:t>
            </w:r>
          </w:p>
        </w:tc>
      </w:tr>
      <w:tr w14:paraId="0C1467E7">
        <w:trPr>
          <w:trHeight w:val="52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64E7EB1">
            <w:pPr>
              <w:spacing w:line="360" w:lineRule="auto"/>
              <w:jc w:val="center"/>
              <w:rPr>
                <w:rFonts w:hint="eastAsia" w:ascii="宋体" w:hAnsi="宋体" w:eastAsia="宋体" w:cs="宋体"/>
                <w:color w:val="auto"/>
                <w:sz w:val="24"/>
                <w:highlight w:val="none"/>
                <w:shd w:val="clear" w:color="auto" w:fill="FFFFFF" w:themeFill="background1"/>
                <w:lang w:eastAsia="zh-CN"/>
              </w:rPr>
            </w:pPr>
            <w:r>
              <w:rPr>
                <w:rFonts w:hint="eastAsia" w:ascii="宋体" w:hAnsi="宋体" w:eastAsia="宋体" w:cs="宋体"/>
                <w:color w:val="auto"/>
                <w:sz w:val="24"/>
                <w:highlight w:val="none"/>
                <w:shd w:val="clear" w:color="auto" w:fill="FFFFFF" w:themeFill="background1"/>
              </w:rPr>
              <w:t>3</w:t>
            </w:r>
            <w:r>
              <w:rPr>
                <w:rFonts w:hint="eastAsia" w:ascii="宋体" w:hAnsi="宋体" w:eastAsia="宋体" w:cs="宋体"/>
                <w:color w:val="auto"/>
                <w:sz w:val="24"/>
                <w:highlight w:val="none"/>
                <w:shd w:val="clear" w:color="auto" w:fill="FFFFFF" w:themeFill="background1"/>
                <w:lang w:val="en-US" w:eastAsia="zh-CN"/>
              </w:rPr>
              <w:t>4</w:t>
            </w:r>
          </w:p>
        </w:tc>
        <w:tc>
          <w:tcPr>
            <w:tcW w:w="2664" w:type="dxa"/>
            <w:tcBorders>
              <w:top w:val="single" w:color="auto" w:sz="4" w:space="0"/>
              <w:left w:val="single" w:color="auto" w:sz="4" w:space="0"/>
              <w:bottom w:val="single" w:color="auto" w:sz="4" w:space="0"/>
              <w:right w:val="single" w:color="auto" w:sz="4" w:space="0"/>
            </w:tcBorders>
            <w:vAlign w:val="center"/>
          </w:tcPr>
          <w:p w14:paraId="03AE34B7">
            <w:pPr>
              <w:spacing w:line="360" w:lineRule="auto"/>
              <w:jc w:val="center"/>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需要补充的其他内容：</w:t>
            </w:r>
          </w:p>
        </w:tc>
        <w:tc>
          <w:tcPr>
            <w:tcW w:w="5669" w:type="dxa"/>
            <w:tcBorders>
              <w:top w:val="single" w:color="auto" w:sz="4" w:space="0"/>
              <w:left w:val="single" w:color="auto" w:sz="4" w:space="0"/>
              <w:bottom w:val="single" w:color="auto" w:sz="4" w:space="0"/>
              <w:right w:val="single" w:color="auto" w:sz="4" w:space="0"/>
            </w:tcBorders>
            <w:vAlign w:val="center"/>
          </w:tcPr>
          <w:p w14:paraId="793A1818">
            <w:pPr>
              <w:numPr>
                <w:ilvl w:val="0"/>
                <w:numId w:val="2"/>
              </w:num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本项目招标代理费由</w:t>
            </w:r>
            <w:r>
              <w:rPr>
                <w:rFonts w:hint="eastAsia" w:ascii="宋体" w:hAnsi="宋体" w:eastAsia="宋体" w:cs="宋体"/>
                <w:color w:val="auto"/>
                <w:kern w:val="10"/>
                <w:sz w:val="24"/>
                <w:highlight w:val="none"/>
                <w:shd w:val="clear" w:color="auto" w:fill="FFFFFF" w:themeFill="background1"/>
                <w:lang w:eastAsia="zh-CN"/>
              </w:rPr>
              <w:t>成交</w:t>
            </w:r>
            <w:r>
              <w:rPr>
                <w:rFonts w:hint="eastAsia" w:ascii="宋体" w:hAnsi="宋体" w:eastAsia="宋体" w:cs="宋体"/>
                <w:color w:val="auto"/>
                <w:kern w:val="10"/>
                <w:sz w:val="24"/>
                <w:highlight w:val="none"/>
                <w:shd w:val="clear" w:color="auto" w:fill="FFFFFF" w:themeFill="background1"/>
              </w:rPr>
              <w:t>单位承担，招标代理服务收费参照豫招协[2023]002号河南省招标投标协会关于印发《河南省招标代理服务收费指导意见》规定的收费标准收取</w:t>
            </w:r>
            <w:r>
              <w:rPr>
                <w:rFonts w:hint="eastAsia" w:ascii="宋体" w:hAnsi="宋体" w:eastAsia="宋体" w:cs="宋体"/>
                <w:color w:val="auto"/>
                <w:kern w:val="10"/>
                <w:sz w:val="24"/>
                <w:highlight w:val="none"/>
                <w:shd w:val="clear" w:color="auto" w:fill="FFFFFF" w:themeFill="background1"/>
                <w:lang w:val="en-US" w:eastAsia="zh-CN"/>
              </w:rPr>
              <w:t>成交</w:t>
            </w:r>
            <w:r>
              <w:rPr>
                <w:rFonts w:hint="eastAsia" w:ascii="宋体" w:hAnsi="宋体" w:eastAsia="宋体" w:cs="宋体"/>
                <w:color w:val="auto"/>
                <w:kern w:val="10"/>
                <w:sz w:val="24"/>
                <w:highlight w:val="none"/>
                <w:shd w:val="clear" w:color="auto" w:fill="FFFFFF" w:themeFill="background1"/>
              </w:rPr>
              <w:t>服务费，执行货物收费标准；</w:t>
            </w:r>
          </w:p>
          <w:p w14:paraId="3163290B">
            <w:pPr>
              <w:numPr>
                <w:ilvl w:val="0"/>
                <w:numId w:val="2"/>
              </w:num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开标时不再递交纸质</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b/>
                <w:bCs/>
                <w:color w:val="auto"/>
                <w:sz w:val="24"/>
                <w:highlight w:val="none"/>
                <w:shd w:val="clear" w:color="auto" w:fill="FFFFFF" w:themeFill="background1"/>
                <w:lang w:eastAsia="zh-CN"/>
              </w:rPr>
              <w:t>成交</w:t>
            </w:r>
            <w:r>
              <w:rPr>
                <w:rFonts w:hint="eastAsia" w:ascii="宋体" w:hAnsi="宋体" w:eastAsia="宋体" w:cs="宋体"/>
                <w:b/>
                <w:bCs/>
                <w:color w:val="auto"/>
                <w:sz w:val="24"/>
                <w:highlight w:val="none"/>
                <w:shd w:val="clear" w:color="auto" w:fill="FFFFFF" w:themeFill="background1"/>
              </w:rPr>
              <w:t>单位在公示期结束后提交纸质</w:t>
            </w:r>
            <w:r>
              <w:rPr>
                <w:rFonts w:hint="eastAsia" w:ascii="宋体" w:hAnsi="宋体" w:eastAsia="宋体" w:cs="宋体"/>
                <w:b/>
                <w:bCs/>
                <w:color w:val="auto"/>
                <w:sz w:val="24"/>
                <w:highlight w:val="none"/>
                <w:shd w:val="clear" w:color="auto" w:fill="FFFFFF" w:themeFill="background1"/>
                <w:lang w:eastAsia="zh-CN"/>
              </w:rPr>
              <w:t>响应文件</w:t>
            </w:r>
            <w:r>
              <w:rPr>
                <w:rFonts w:hint="eastAsia" w:ascii="宋体" w:hAnsi="宋体" w:eastAsia="宋体" w:cs="宋体"/>
                <w:b/>
                <w:bCs/>
                <w:color w:val="auto"/>
                <w:sz w:val="24"/>
                <w:highlight w:val="none"/>
                <w:shd w:val="clear" w:color="auto" w:fill="FFFFFF" w:themeFill="background1"/>
              </w:rPr>
              <w:t>（一正四副）；</w:t>
            </w:r>
          </w:p>
        </w:tc>
      </w:tr>
      <w:tr w14:paraId="00DCE021">
        <w:trPr>
          <w:trHeight w:val="50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A47AD22">
            <w:pPr>
              <w:spacing w:line="360" w:lineRule="auto"/>
              <w:jc w:val="center"/>
              <w:rPr>
                <w:rFonts w:hint="eastAsia" w:ascii="宋体" w:hAnsi="宋体" w:eastAsia="宋体" w:cs="宋体"/>
                <w:color w:val="auto"/>
                <w:kern w:val="10"/>
                <w:sz w:val="24"/>
                <w:highlight w:val="none"/>
                <w:shd w:val="clear" w:color="auto" w:fill="FFFFFF" w:themeFill="background1"/>
                <w:lang w:val="en-US" w:eastAsia="zh-CN"/>
              </w:rPr>
            </w:pPr>
            <w:r>
              <w:rPr>
                <w:rFonts w:hint="eastAsia" w:ascii="宋体" w:hAnsi="宋体" w:eastAsia="宋体" w:cs="宋体"/>
                <w:color w:val="auto"/>
                <w:kern w:val="10"/>
                <w:sz w:val="24"/>
                <w:highlight w:val="none"/>
                <w:shd w:val="clear" w:color="auto" w:fill="FFFFFF" w:themeFill="background1"/>
                <w:lang w:val="en-US" w:eastAsia="zh-CN"/>
              </w:rPr>
              <w:t>35</w:t>
            </w:r>
          </w:p>
        </w:tc>
        <w:tc>
          <w:tcPr>
            <w:tcW w:w="2664" w:type="dxa"/>
            <w:tcBorders>
              <w:top w:val="single" w:color="auto" w:sz="4" w:space="0"/>
              <w:left w:val="single" w:color="auto" w:sz="4" w:space="0"/>
              <w:bottom w:val="single" w:color="auto" w:sz="4" w:space="0"/>
              <w:right w:val="single" w:color="auto" w:sz="4" w:space="0"/>
            </w:tcBorders>
            <w:vAlign w:val="center"/>
          </w:tcPr>
          <w:p w14:paraId="616074DF">
            <w:pPr>
              <w:spacing w:line="360" w:lineRule="auto"/>
              <w:jc w:val="center"/>
              <w:rPr>
                <w:rFonts w:hint="eastAsia" w:ascii="宋体" w:hAnsi="宋体" w:eastAsia="宋体" w:cs="宋体"/>
                <w:color w:val="auto"/>
                <w:kern w:val="10"/>
                <w:sz w:val="24"/>
                <w:highlight w:val="none"/>
                <w:shd w:val="clear" w:color="auto" w:fill="FFFFFF" w:themeFill="background1"/>
                <w:lang w:val="en-US" w:eastAsia="zh-CN"/>
              </w:rPr>
            </w:pPr>
            <w:r>
              <w:rPr>
                <w:rFonts w:hint="eastAsia" w:ascii="宋体" w:hAnsi="宋体" w:eastAsia="宋体" w:cs="宋体"/>
                <w:color w:val="auto"/>
                <w:kern w:val="10"/>
                <w:sz w:val="24"/>
                <w:highlight w:val="none"/>
                <w:shd w:val="clear" w:color="auto" w:fill="FFFFFF" w:themeFill="background1"/>
                <w:lang w:eastAsia="zh-CN"/>
              </w:rPr>
              <w:t>政府采购政策</w:t>
            </w:r>
          </w:p>
        </w:tc>
        <w:tc>
          <w:tcPr>
            <w:tcW w:w="5669" w:type="dxa"/>
            <w:tcBorders>
              <w:top w:val="single" w:color="auto" w:sz="4" w:space="0"/>
              <w:left w:val="single" w:color="auto" w:sz="4" w:space="0"/>
              <w:bottom w:val="single" w:color="auto" w:sz="4" w:space="0"/>
              <w:right w:val="single" w:color="auto" w:sz="4" w:space="0"/>
            </w:tcBorders>
            <w:vAlign w:val="center"/>
          </w:tcPr>
          <w:p w14:paraId="3A3AF94B">
            <w:pPr>
              <w:spacing w:line="360" w:lineRule="auto"/>
              <w:jc w:val="left"/>
              <w:rPr>
                <w:rFonts w:hint="default" w:ascii="宋体" w:hAnsi="宋体" w:eastAsia="宋体" w:cs="宋体"/>
                <w:color w:val="auto"/>
                <w:kern w:val="10"/>
                <w:sz w:val="24"/>
                <w:highlight w:val="none"/>
                <w:shd w:val="clear" w:color="auto" w:fill="FFFFFF" w:themeFill="background1"/>
                <w:lang w:val="en-US" w:eastAsia="zh-CN"/>
              </w:rPr>
            </w:pPr>
            <w:r>
              <w:rPr>
                <w:rFonts w:hint="eastAsia" w:ascii="宋体" w:hAnsi="宋体" w:eastAsia="宋体" w:cs="宋体"/>
                <w:color w:val="auto"/>
                <w:kern w:val="10"/>
                <w:sz w:val="24"/>
                <w:highlight w:val="none"/>
                <w:shd w:val="clear" w:color="auto" w:fill="FFFFFF" w:themeFill="background1"/>
                <w:lang w:eastAsia="zh-CN"/>
              </w:rPr>
              <w:t>本项目所属行业：</w:t>
            </w:r>
            <w:r>
              <w:rPr>
                <w:rFonts w:hint="eastAsia" w:ascii="宋体" w:hAnsi="宋体" w:cs="宋体"/>
                <w:color w:val="auto"/>
                <w:kern w:val="10"/>
                <w:sz w:val="24"/>
                <w:highlight w:val="none"/>
                <w:shd w:val="clear" w:color="auto" w:fill="FFFFFF" w:themeFill="background1"/>
                <w:lang w:val="en-US" w:eastAsia="zh-CN"/>
              </w:rPr>
              <w:t>信息传输、软件和信息技术服务业</w:t>
            </w:r>
          </w:p>
          <w:p w14:paraId="60D541E5">
            <w:pPr>
              <w:spacing w:line="360" w:lineRule="auto"/>
              <w:jc w:val="left"/>
              <w:rPr>
                <w:rFonts w:hint="eastAsia" w:ascii="宋体" w:hAnsi="宋体" w:eastAsia="宋体" w:cs="宋体"/>
                <w:color w:val="auto"/>
                <w:kern w:val="10"/>
                <w:sz w:val="24"/>
                <w:highlight w:val="none"/>
                <w:shd w:val="clear" w:color="auto" w:fill="FFFFFF" w:themeFill="background1"/>
                <w:lang w:eastAsia="zh-CN"/>
              </w:rPr>
            </w:pPr>
            <w:r>
              <w:rPr>
                <w:rFonts w:hint="eastAsia" w:ascii="宋体" w:hAnsi="宋体" w:eastAsia="宋体" w:cs="宋体"/>
                <w:color w:val="auto"/>
                <w:kern w:val="10"/>
                <w:sz w:val="24"/>
                <w:highlight w:val="none"/>
                <w:shd w:val="clear" w:color="auto" w:fill="FFFFFF" w:themeFill="background1"/>
                <w:lang w:val="en-US" w:eastAsia="zh-CN"/>
              </w:rPr>
              <w:t>1、</w:t>
            </w:r>
            <w:r>
              <w:rPr>
                <w:rFonts w:hint="eastAsia" w:ascii="宋体" w:hAnsi="宋体" w:eastAsia="宋体" w:cs="宋体"/>
                <w:color w:val="auto"/>
                <w:kern w:val="10"/>
                <w:sz w:val="24"/>
                <w:highlight w:val="none"/>
                <w:shd w:val="clear" w:color="auto" w:fill="FFFFFF" w:themeFill="background1"/>
                <w:lang w:eastAsia="zh-CN"/>
              </w:rPr>
              <w:t>落实中小企业、监狱企业、残疾人福利企业政府采购政策。</w:t>
            </w:r>
          </w:p>
          <w:p w14:paraId="728AECD3">
            <w:pPr>
              <w:spacing w:line="360" w:lineRule="auto"/>
              <w:jc w:val="left"/>
              <w:rPr>
                <w:rFonts w:hint="eastAsia" w:ascii="宋体" w:hAnsi="宋体" w:eastAsia="宋体" w:cs="宋体"/>
                <w:color w:val="auto"/>
                <w:kern w:val="10"/>
                <w:sz w:val="24"/>
                <w:highlight w:val="none"/>
                <w:shd w:val="clear" w:color="auto" w:fill="FFFFFF" w:themeFill="background1"/>
                <w:lang w:eastAsia="zh-CN"/>
              </w:rPr>
            </w:pPr>
            <w:r>
              <w:rPr>
                <w:rFonts w:hint="eastAsia" w:ascii="宋体" w:hAnsi="宋体" w:eastAsia="宋体" w:cs="宋体"/>
                <w:color w:val="auto"/>
                <w:kern w:val="10"/>
                <w:sz w:val="24"/>
                <w:highlight w:val="none"/>
                <w:shd w:val="clear" w:color="auto" w:fill="FFFFFF" w:themeFill="background1"/>
                <w:lang w:eastAsia="zh-CN"/>
              </w:rPr>
              <w:t>本项目非专门面向中小企业、监狱企业及残疾人福利性单位采购项目。根据《政府采购促进中小企业发展管理办法》（财库﹝2020﹞46 号）《财政部关于进一步加大政府采购支持中小企业力度的通知》（财库﹝2022﹞19 号）《三门峡市财政局关于进一步加大政府采购支持中小企业发展有关事项的通知》（三财购﹝2022﹞9 号）的规定，对小型、微型企业、监狱企业及残疾人福利性单位产品的价格给予 6%～20%的扣除，用扣除后的价格参与评审，本项目的扣除比例为：小型企业扣除20%，微型企业扣除20%，监狱企业扣除 20%，残疾人福利性单位扣除20%。监狱企业和残疾人福利性单位属于小型、微型企业的，不重复享受政策。</w:t>
            </w:r>
          </w:p>
          <w:p w14:paraId="39630B23">
            <w:pPr>
              <w:spacing w:line="360" w:lineRule="auto"/>
              <w:jc w:val="left"/>
              <w:rPr>
                <w:rFonts w:hint="eastAsia" w:ascii="宋体" w:hAnsi="宋体" w:eastAsia="宋体" w:cs="宋体"/>
                <w:color w:val="auto"/>
                <w:kern w:val="10"/>
                <w:sz w:val="24"/>
                <w:highlight w:val="none"/>
                <w:shd w:val="clear" w:color="auto" w:fill="FFFFFF" w:themeFill="background1"/>
                <w:lang w:eastAsia="zh-CN"/>
              </w:rPr>
            </w:pPr>
            <w:r>
              <w:rPr>
                <w:rFonts w:hint="eastAsia" w:ascii="宋体" w:hAnsi="宋体" w:eastAsia="宋体" w:cs="宋体"/>
                <w:color w:val="auto"/>
                <w:kern w:val="10"/>
                <w:sz w:val="24"/>
                <w:highlight w:val="none"/>
                <w:shd w:val="clear" w:color="auto" w:fill="FFFFFF" w:themeFill="background1"/>
                <w:lang w:eastAsia="zh-CN"/>
              </w:rPr>
              <w:t>在货物采购项目中。供应商提供的货物既有中小企业制造货物，也有大型企业制造货物的，不享受《政府采购促进中小企业发展管理办法》(财库[2020]46 号)规定的中小企业扶持政策。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101EF1A9">
            <w:pPr>
              <w:spacing w:line="360" w:lineRule="auto"/>
              <w:jc w:val="left"/>
              <w:rPr>
                <w:rFonts w:hint="eastAsia" w:ascii="宋体" w:hAnsi="宋体" w:eastAsia="宋体" w:cs="宋体"/>
                <w:color w:val="auto"/>
                <w:kern w:val="10"/>
                <w:sz w:val="24"/>
                <w:highlight w:val="none"/>
                <w:shd w:val="clear" w:color="auto" w:fill="FFFFFF" w:themeFill="background1"/>
                <w:lang w:eastAsia="zh-CN"/>
              </w:rPr>
            </w:pPr>
            <w:r>
              <w:rPr>
                <w:rFonts w:hint="eastAsia" w:ascii="宋体" w:hAnsi="宋体" w:eastAsia="宋体" w:cs="宋体"/>
                <w:color w:val="auto"/>
                <w:kern w:val="10"/>
                <w:sz w:val="24"/>
                <w:highlight w:val="none"/>
                <w:shd w:val="clear" w:color="auto" w:fill="FFFFFF" w:themeFill="background1"/>
                <w:lang w:eastAsia="zh-CN"/>
              </w:rPr>
              <w:t>注：依据《政府采购促进中小企业发展管理办法》(财库 [2020]46号)规定享受扶持政策获得政府采购合同的，小微企业不得将合同分包给大中型企业，中型企业不得将合同分包给大型企业。</w:t>
            </w:r>
          </w:p>
          <w:p w14:paraId="709D86A5">
            <w:pPr>
              <w:spacing w:line="360" w:lineRule="auto"/>
              <w:jc w:val="left"/>
              <w:rPr>
                <w:rFonts w:hint="eastAsia" w:ascii="宋体" w:hAnsi="宋体" w:eastAsia="宋体" w:cs="宋体"/>
                <w:color w:val="auto"/>
                <w:kern w:val="10"/>
                <w:sz w:val="24"/>
                <w:highlight w:val="none"/>
                <w:shd w:val="clear" w:color="auto" w:fill="FFFFFF" w:themeFill="background1"/>
                <w:lang w:val="en-US" w:eastAsia="zh-CN"/>
              </w:rPr>
            </w:pPr>
            <w:r>
              <w:rPr>
                <w:rFonts w:hint="eastAsia" w:ascii="宋体" w:hAnsi="宋体" w:eastAsia="宋体" w:cs="宋体"/>
                <w:color w:val="auto"/>
                <w:kern w:val="10"/>
                <w:sz w:val="24"/>
                <w:highlight w:val="none"/>
                <w:shd w:val="clear" w:color="auto" w:fill="FFFFFF" w:themeFill="background1"/>
                <w:lang w:eastAsia="zh-CN"/>
              </w:rPr>
              <w:t>节能产品、环境标志产品政府采购政策：</w:t>
            </w:r>
          </w:p>
          <w:p w14:paraId="3E0C0FA7">
            <w:pPr>
              <w:spacing w:line="360" w:lineRule="auto"/>
              <w:jc w:val="left"/>
              <w:rPr>
                <w:rFonts w:hint="eastAsia" w:ascii="宋体" w:hAnsi="宋体" w:eastAsia="宋体" w:cs="宋体"/>
                <w:color w:val="auto"/>
                <w:kern w:val="10"/>
                <w:sz w:val="24"/>
                <w:highlight w:val="none"/>
                <w:shd w:val="clear" w:color="auto" w:fill="FFFFFF" w:themeFill="background1"/>
                <w:lang w:val="en-US" w:eastAsia="zh-CN"/>
              </w:rPr>
            </w:pPr>
            <w:r>
              <w:rPr>
                <w:rFonts w:hint="eastAsia" w:ascii="宋体" w:hAnsi="宋体" w:eastAsia="宋体" w:cs="宋体"/>
                <w:color w:val="auto"/>
                <w:kern w:val="10"/>
                <w:sz w:val="24"/>
                <w:highlight w:val="none"/>
                <w:shd w:val="clear" w:color="auto" w:fill="FFFFFF" w:themeFill="background1"/>
                <w:lang w:eastAsia="zh-CN"/>
              </w:rPr>
              <w:t>根据财政部发展改革委生态环境部市场监管总局《关于 调整优化节能产品、环境标志产品政府采购执行机制的通知》 (财库〔2019〕9 号)、《关于印发节能产品政府采购 品目清单的通知》(财库〔2019〕19 号)；《关于印发环境标志产品政府采购品目清单的通知》(财库〔2019〕18 号) 要求，本项目若含有节能产品政府采购品目清单内政府强制采购产品，供应商须选用国家公布的认证机构认证的处于有效期之内的政府强制采购节能产品。本项目若含有节能产品、环境标志产品政府采购品目清单内政府优先采购产品，在性能、技术、服务等指标同等条件下，优先采购 国家公布的认证机构认证的处于有效期之内的节能产品 (政府强制采购产品除外)、环境标志产品。供应商应提供 国家公布的认证机构出具的处于有效期之内的节能产品、环境标志产品认证证书。对于同时获得节能产品和环境标志产品认证证书产品.只给予其中一种认证证书产品优先采购按品目清单内的政府优先采购节能产品和环境标志产品金额之和占其总价的比例，比例高的优先。</w:t>
            </w:r>
          </w:p>
        </w:tc>
      </w:tr>
      <w:tr w14:paraId="0C038B54">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789778C2">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lang w:val="zh-CN"/>
              </w:rPr>
              <w:t>电子化注意事项</w:t>
            </w:r>
          </w:p>
        </w:tc>
      </w:tr>
      <w:tr w14:paraId="40BCAB24">
        <w:trPr>
          <w:trHeight w:val="520" w:hRule="atLeast"/>
          <w:jc w:val="center"/>
        </w:trPr>
        <w:tc>
          <w:tcPr>
            <w:tcW w:w="9271" w:type="dxa"/>
            <w:gridSpan w:val="3"/>
            <w:tcBorders>
              <w:top w:val="single" w:color="auto" w:sz="4" w:space="0"/>
              <w:left w:val="single" w:color="auto" w:sz="4" w:space="0"/>
              <w:bottom w:val="single" w:color="auto" w:sz="4" w:space="0"/>
              <w:right w:val="single" w:color="auto" w:sz="4" w:space="0"/>
            </w:tcBorders>
            <w:vAlign w:val="center"/>
          </w:tcPr>
          <w:p w14:paraId="727A4303">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1、本项目为电子化、无纸化交易项目，</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是</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通过中心</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制作系统制作，并经过电子签章和加密后生成的电子化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，未对电子化文件进行签章的视为无效投标。</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投标时，将不再接受任何纸质文件资料。</w:t>
            </w:r>
          </w:p>
          <w:p w14:paraId="5B392826">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工具请点击</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"http://t.cn/A6ZvtVob"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sz w:val="24"/>
                <w:highlight w:val="none"/>
                <w:shd w:val="clear" w:color="auto" w:fill="FFFFFF" w:themeFill="background1"/>
              </w:rPr>
              <w:t>http://t.cn/A6ZvtVob</w:t>
            </w:r>
            <w:r>
              <w:rPr>
                <w:rStyle w:val="20"/>
                <w:rFonts w:hint="eastAsia" w:ascii="宋体" w:hAnsi="宋体" w:eastAsia="宋体" w:cs="宋体"/>
                <w:color w:val="auto"/>
                <w:sz w:val="24"/>
                <w:highlight w:val="none"/>
                <w:shd w:val="clear" w:color="auto" w:fill="FFFFFF" w:themeFill="background1"/>
              </w:rPr>
              <w:fldChar w:fldCharType="end"/>
            </w:r>
            <w:r>
              <w:rPr>
                <w:rFonts w:hint="eastAsia" w:ascii="宋体" w:hAnsi="宋体" w:eastAsia="宋体" w:cs="宋体"/>
                <w:color w:val="auto"/>
                <w:sz w:val="24"/>
                <w:highlight w:val="none"/>
                <w:shd w:val="clear" w:color="auto" w:fill="FFFFFF" w:themeFill="background1"/>
              </w:rPr>
              <w:t>进行下载。</w:t>
            </w:r>
          </w:p>
          <w:p w14:paraId="5E5774AD">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所上传的电子化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，应是通过中心</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制作系统制作的（</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制作工具下载地址：http://t.cn/A6ZvtVob），经过签章和加密后生成的电子版</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。其中包含用于</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上传的主文件（后缀为.smxtf）和用于应急补救的</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备份文件（后缀为.nsmxtf）。备份文件主要用于电子化开标出现技术问题后的补救，请</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随身携带。</w:t>
            </w:r>
          </w:p>
          <w:p w14:paraId="5FD1C3B5">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注：</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投报多个标段的，每个标段均要生成独立的电子</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w:t>
            </w:r>
          </w:p>
          <w:p w14:paraId="583F2382">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应在投标截止时间前成功上传至三门峡市公共资源电子化交易系统。至投标截止时间止，仍未上传成功的电子化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将不予接收。</w:t>
            </w:r>
          </w:p>
          <w:p w14:paraId="2A7BB8A1">
            <w:pPr>
              <w:spacing w:line="500" w:lineRule="exact"/>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注：如按照电子化投标操作教材制作完成的电子化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无法上传的，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应在投标截止时间前尽早的联系中心技术人员，以便有充分的时间进行处理。</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应充分考虑到处理技术问题和上传数据等工作所需的时间问题，</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未在投标截止时间前成功上传的，其</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不予接收。技术联系电话：</w:t>
            </w:r>
            <w:r>
              <w:rPr>
                <w:rFonts w:hint="eastAsia" w:ascii="宋体" w:hAnsi="宋体" w:eastAsia="宋体" w:cs="宋体"/>
                <w:b/>
                <w:bCs/>
                <w:color w:val="auto"/>
                <w:sz w:val="24"/>
                <w:highlight w:val="none"/>
                <w:shd w:val="clear" w:color="auto" w:fill="FFFFFF" w:themeFill="background1"/>
              </w:rPr>
              <w:t>0398-3117095</w:t>
            </w:r>
          </w:p>
          <w:p w14:paraId="25104345">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一、电子化投标</w:t>
            </w:r>
          </w:p>
          <w:p w14:paraId="6F35F162">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（一）网上</w:t>
            </w:r>
            <w:r>
              <w:rPr>
                <w:rFonts w:hint="eastAsia" w:ascii="宋体" w:hAnsi="宋体" w:eastAsia="宋体" w:cs="宋体"/>
                <w:color w:val="auto"/>
                <w:sz w:val="24"/>
                <w:highlight w:val="none"/>
                <w:shd w:val="clear" w:color="auto" w:fill="FFFFFF" w:themeFill="background1"/>
                <w:lang w:eastAsia="zh-CN"/>
              </w:rPr>
              <w:t>磋商保证金</w:t>
            </w:r>
            <w:r>
              <w:rPr>
                <w:rFonts w:hint="eastAsia" w:ascii="宋体" w:hAnsi="宋体" w:eastAsia="宋体" w:cs="宋体"/>
                <w:color w:val="auto"/>
                <w:sz w:val="24"/>
                <w:highlight w:val="none"/>
                <w:shd w:val="clear" w:color="auto" w:fill="FFFFFF" w:themeFill="background1"/>
              </w:rPr>
              <w:t>的缴纳</w:t>
            </w:r>
          </w:p>
          <w:p w14:paraId="15358A93">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根据《河南省财政厅关于优化政府采购营商环境有关问题的通知》（豫财购【2019】4号）第6条的规定，</w:t>
            </w:r>
            <w:r>
              <w:rPr>
                <w:rFonts w:hint="eastAsia" w:ascii="宋体" w:hAnsi="宋体" w:eastAsia="宋体" w:cs="宋体"/>
                <w:color w:val="auto"/>
                <w:sz w:val="24"/>
                <w:highlight w:val="none"/>
                <w:shd w:val="clear" w:color="auto" w:fill="FFFFFF" w:themeFill="background1"/>
                <w:lang w:eastAsia="zh-CN"/>
              </w:rPr>
              <w:t>磋商保证金</w:t>
            </w:r>
            <w:r>
              <w:rPr>
                <w:rFonts w:hint="eastAsia" w:ascii="宋体" w:hAnsi="宋体" w:eastAsia="宋体" w:cs="宋体"/>
                <w:color w:val="auto"/>
                <w:sz w:val="24"/>
                <w:highlight w:val="none"/>
                <w:shd w:val="clear" w:color="auto" w:fill="FFFFFF" w:themeFill="background1"/>
              </w:rPr>
              <w:t>不再收取。</w:t>
            </w:r>
          </w:p>
          <w:p w14:paraId="3F8928B3">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（二）电子化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的签章</w:t>
            </w:r>
          </w:p>
          <w:p w14:paraId="45FCAF0F">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在生成电子化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后，应对电子化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进行签章，未进行签章的视为无效投标。</w:t>
            </w:r>
          </w:p>
          <w:p w14:paraId="451B120A">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w:t>
            </w:r>
            <w:r>
              <w:rPr>
                <w:rFonts w:hint="eastAsia" w:ascii="宋体" w:hAnsi="宋体" w:eastAsia="宋体" w:cs="宋体"/>
                <w:color w:val="auto"/>
                <w:sz w:val="24"/>
                <w:highlight w:val="none"/>
                <w:shd w:val="clear" w:color="auto" w:fill="FFFFFF" w:themeFill="background1"/>
                <w:lang w:eastAsia="zh-CN"/>
              </w:rPr>
              <w:t>竞争性磋商文件</w:t>
            </w:r>
            <w:r>
              <w:rPr>
                <w:rFonts w:hint="eastAsia" w:ascii="宋体" w:hAnsi="宋体" w:eastAsia="宋体" w:cs="宋体"/>
                <w:color w:val="auto"/>
                <w:sz w:val="24"/>
                <w:highlight w:val="none"/>
                <w:shd w:val="clear" w:color="auto" w:fill="FFFFFF" w:themeFill="background1"/>
              </w:rPr>
              <w:t>中要求法定代表人或授权委托人签字或盖章的，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在进行电子化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签章时，以签盖法定代表人签章为准。</w:t>
            </w:r>
          </w:p>
          <w:p w14:paraId="4319A888">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（三）电子化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的格式及上传投标</w:t>
            </w:r>
          </w:p>
          <w:p w14:paraId="7F599E08">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所上传的电子化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，应是通过中心</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制作系统制作的（</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制作工具下载地址：http://t.cn/A6ZvtVob），经过签章和加密后生成的电子版</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。其中包含用于</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上传的主文件（后缀为.smxtf）和用于应急补救的</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备份文件（后缀为.nsmxtf）。备份文件主要用于电子化开标出现技术问题后的补救，请</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随身携带。</w:t>
            </w:r>
          </w:p>
          <w:p w14:paraId="6FAB9D45">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注：</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投报多个标段的，需要每个标段单独制作电子</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w:t>
            </w:r>
          </w:p>
          <w:p w14:paraId="77AEB1E9">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应在投标截止时间前成功上传至三门峡市公共资源电子化交易系统。至投标截止时间止，仍未上传成功的电子化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将不予接收。</w:t>
            </w:r>
          </w:p>
          <w:p w14:paraId="66D8951F">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注：如按照电子化投标操作教材制作完成的电子化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无法上传的，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应在投标截止时间前尽早的联系中心技术人员，以便有充分的时间进行处理。</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应充分考虑到处理技术问题和上传数据等工作所需的时间问题，</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未在投标截止时间前成功上传的，其</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不予接收。</w:t>
            </w:r>
          </w:p>
          <w:p w14:paraId="79FD238E">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技术联系电话： 0398-3117095</w:t>
            </w:r>
          </w:p>
          <w:p w14:paraId="0ED384B6">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（四）电子化项目开标、解密、唱标、评标</w:t>
            </w:r>
          </w:p>
          <w:p w14:paraId="5A5D267E">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1、本项目采用电子化、无纸化进行招标，开标当日，</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无需到开标现场参加开标会议，</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应当在投标截止时间前，登陆不见面开标大厅选择登陆三门峡市公共资源电子招投标系统进行登陆（网址为http://t.cn/A6huPROa）,在线准时参加开标活动并进行</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解密等</w:t>
            </w:r>
          </w:p>
          <w:p w14:paraId="5F641660">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采用一次加密方式。开标时，由</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使用CA 证书，在规定时间内对其电子化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进行解密。每位</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的解密时间为开标时间起30 分钟内，如在规定时间内未完成解密的，其</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不予开标、唱标。</w:t>
            </w:r>
          </w:p>
          <w:p w14:paraId="20ADB2C9">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解密异常的处理</w:t>
            </w:r>
          </w:p>
          <w:p w14:paraId="31630A97">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如出现</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的电子</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无法解密等异常情况，</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应及时致电中介服务机构说明。</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异常，按以下步骤进行处理：</w:t>
            </w:r>
          </w:p>
          <w:p w14:paraId="23EBFBFB">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（1）首先由技术人员进行问题排查。</w:t>
            </w:r>
          </w:p>
          <w:p w14:paraId="679E607B">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（2）经技术人员排查后，是</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文件自身问题导致</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无法解密的，该</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将不予接收、解密和唱标。开标会议继续进行。</w:t>
            </w:r>
          </w:p>
          <w:p w14:paraId="4C004C08">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（3）经技术人员排查后，如果是电子化交易系统问题造成</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无法解密的，将由技术人员对问题进行处理。如短时间内问题无法解决的，将由中介服务机构向监督部门申请，经监督部门同意后，暂停开标会议，待问题解决后继续开标。</w:t>
            </w:r>
          </w:p>
          <w:p w14:paraId="3E9FD3C3">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4、待所有</w:t>
            </w:r>
            <w:r>
              <w:rPr>
                <w:rFonts w:hint="eastAsia" w:ascii="宋体" w:hAnsi="宋体" w:eastAsia="宋体" w:cs="宋体"/>
                <w:color w:val="auto"/>
                <w:sz w:val="24"/>
                <w:highlight w:val="none"/>
                <w:shd w:val="clear" w:color="auto" w:fill="FFFFFF" w:themeFill="background1"/>
                <w:lang w:eastAsia="zh-CN"/>
              </w:rPr>
              <w:t>供应商响应文件</w:t>
            </w:r>
            <w:r>
              <w:rPr>
                <w:rFonts w:hint="eastAsia" w:ascii="宋体" w:hAnsi="宋体" w:eastAsia="宋体" w:cs="宋体"/>
                <w:color w:val="auto"/>
                <w:sz w:val="24"/>
                <w:highlight w:val="none"/>
                <w:shd w:val="clear" w:color="auto" w:fill="FFFFFF" w:themeFill="background1"/>
              </w:rPr>
              <w:t>解密完成后，由中介服务机构操作，对所有已解密</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进行唱标，竞争性谈判（磋商）不唱标。</w:t>
            </w:r>
          </w:p>
          <w:p w14:paraId="1228FDEF">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应保证在开标期间电话、电脑、网络能够正常工作，</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因停电、电脑病毒、网络堵塞等原因，未在规定的解密时间内对</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进行解密的，其</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不予接收、唱标。</w:t>
            </w:r>
          </w:p>
          <w:p w14:paraId="47350172">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5、开标时</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可登录到交易系统中在开标解密栏中点击报价一览表查看自己的投标报价。如对自己的唱标内容有异议的，应在</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解密成功后10分钟内向中介服务机构电话质疑。中介服务机构应在监督人员的监督下进行免提通话接受</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的质疑并做好书面记录。</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未在规定时间内提出质疑的，视为认可唱标内容。竞争性谈判（磋商）不唱标。</w:t>
            </w:r>
          </w:p>
          <w:p w14:paraId="415305A6">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6、评标时，评标委员会对电子化</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有质疑的，将通过电子化交易系统对</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发起质疑，并在监督人员的监督下，用免提模式致电需要答复的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对质疑进行回复。</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的回复文件必须以经过</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和其法定代表人签章的PDF格式文件为准，并通过电子化交易系统提交至评标委员会。</w:t>
            </w:r>
          </w:p>
          <w:p w14:paraId="438C9749">
            <w:pPr>
              <w:spacing w:line="500" w:lineRule="exact"/>
              <w:rPr>
                <w:rFonts w:hint="eastAsia" w:ascii="宋体" w:hAnsi="宋体" w:eastAsia="宋体" w:cs="宋体"/>
                <w:b w:val="0"/>
                <w:bCs w:val="0"/>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7、如评标委员会对需要回复的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连续三次致电未接通的，视为</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放弃回复，评标委员会将自行对</w:t>
            </w:r>
            <w:r>
              <w:rPr>
                <w:rFonts w:hint="eastAsia" w:ascii="宋体" w:hAnsi="宋体" w:eastAsia="宋体" w:cs="宋体"/>
                <w:b w:val="0"/>
                <w:bCs w:val="0"/>
                <w:color w:val="auto"/>
                <w:sz w:val="24"/>
                <w:highlight w:val="none"/>
                <w:shd w:val="clear" w:color="auto" w:fill="FFFFFF" w:themeFill="background1"/>
              </w:rPr>
              <w:t>需要回复的内容进行认定。</w:t>
            </w:r>
          </w:p>
          <w:p w14:paraId="667196F6">
            <w:pPr>
              <w:spacing w:line="5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提示：本项目为电子化、无纸化交易项目，为保证您能投标成功，请需仔细阅读以上条款。</w:t>
            </w:r>
          </w:p>
        </w:tc>
      </w:tr>
    </w:tbl>
    <w:p w14:paraId="25B93097">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1、适用范围</w:t>
      </w:r>
    </w:p>
    <w:p w14:paraId="274A2369">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本竞争性磋商文件仅适用于本次竞争性磋商的所叙述的内容。</w:t>
      </w:r>
    </w:p>
    <w:p w14:paraId="60F9FBE2">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lang w:eastAsia="zh-CN"/>
        </w:rPr>
      </w:pPr>
      <w:r>
        <w:rPr>
          <w:rFonts w:hint="eastAsia" w:ascii="宋体" w:hAnsi="宋体" w:eastAsia="宋体" w:cs="宋体"/>
          <w:b/>
          <w:bCs/>
          <w:color w:val="auto"/>
          <w:sz w:val="24"/>
          <w:highlight w:val="none"/>
          <w:shd w:val="clear" w:color="auto" w:fill="FFFFFF" w:themeFill="background1"/>
        </w:rPr>
        <w:t>2、合格的</w:t>
      </w:r>
      <w:r>
        <w:rPr>
          <w:rFonts w:hint="eastAsia" w:ascii="宋体" w:hAnsi="宋体" w:eastAsia="宋体" w:cs="宋体"/>
          <w:b/>
          <w:bCs/>
          <w:color w:val="auto"/>
          <w:sz w:val="24"/>
          <w:highlight w:val="none"/>
          <w:shd w:val="clear" w:color="auto" w:fill="FFFFFF" w:themeFill="background1"/>
          <w:lang w:eastAsia="zh-CN"/>
        </w:rPr>
        <w:t>供应商</w:t>
      </w:r>
    </w:p>
    <w:p w14:paraId="1047E6F9">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符合</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须知前附表11项。</w:t>
      </w:r>
    </w:p>
    <w:p w14:paraId="13695DBF">
      <w:pPr>
        <w:spacing w:line="360" w:lineRule="auto"/>
        <w:ind w:firstLine="480" w:firstLineChars="200"/>
        <w:contextualSpacing/>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3、具体说明</w:t>
      </w:r>
    </w:p>
    <w:p w14:paraId="5A1E7472">
      <w:pPr>
        <w:spacing w:line="360" w:lineRule="auto"/>
        <w:ind w:firstLine="480" w:firstLineChars="200"/>
        <w:contextualSpacing/>
        <w:rPr>
          <w:rFonts w:hint="eastAsia" w:ascii="宋体" w:hAnsi="宋体" w:eastAsia="宋体" w:cs="宋体"/>
          <w:bCs/>
          <w:color w:val="auto"/>
          <w:sz w:val="24"/>
          <w:highlight w:val="none"/>
          <w:shd w:val="clear" w:color="auto" w:fill="FFFFFF" w:themeFill="background1"/>
        </w:rPr>
      </w:pPr>
      <w:r>
        <w:rPr>
          <w:rFonts w:hint="eastAsia" w:ascii="宋体" w:hAnsi="宋体" w:eastAsia="宋体" w:cs="宋体"/>
          <w:bCs/>
          <w:color w:val="auto"/>
          <w:sz w:val="24"/>
          <w:highlight w:val="none"/>
          <w:shd w:val="clear" w:color="auto" w:fill="FFFFFF" w:themeFill="background1"/>
        </w:rPr>
        <w:t>3.1 在符合相关法律法规的前题下，竞争性磋商文件的解释权归采购人所有。</w:t>
      </w:r>
    </w:p>
    <w:p w14:paraId="4B41E0E1">
      <w:pPr>
        <w:spacing w:line="360" w:lineRule="auto"/>
        <w:ind w:firstLine="480" w:firstLineChars="200"/>
        <w:contextualSpacing/>
        <w:rPr>
          <w:rFonts w:hint="eastAsia" w:ascii="宋体" w:hAnsi="宋体" w:eastAsia="宋体" w:cs="宋体"/>
          <w:bCs/>
          <w:color w:val="auto"/>
          <w:sz w:val="24"/>
          <w:highlight w:val="none"/>
          <w:shd w:val="clear" w:color="auto" w:fill="FFFFFF" w:themeFill="background1"/>
        </w:rPr>
      </w:pPr>
      <w:r>
        <w:rPr>
          <w:rFonts w:hint="eastAsia" w:ascii="宋体" w:hAnsi="宋体" w:eastAsia="宋体" w:cs="宋体"/>
          <w:bCs/>
          <w:color w:val="auto"/>
          <w:sz w:val="24"/>
          <w:highlight w:val="none"/>
          <w:shd w:val="clear" w:color="auto" w:fill="FFFFFF" w:themeFill="background1"/>
        </w:rPr>
        <w:t>3.2本次磋商不收取</w:t>
      </w:r>
      <w:r>
        <w:rPr>
          <w:rFonts w:hint="eastAsia" w:ascii="宋体" w:hAnsi="宋体" w:eastAsia="宋体" w:cs="宋体"/>
          <w:bCs/>
          <w:color w:val="auto"/>
          <w:sz w:val="24"/>
          <w:highlight w:val="none"/>
          <w:shd w:val="clear" w:color="auto" w:fill="FFFFFF" w:themeFill="background1"/>
          <w:lang w:eastAsia="zh-CN"/>
        </w:rPr>
        <w:t>磋商保证金</w:t>
      </w:r>
      <w:r>
        <w:rPr>
          <w:rFonts w:hint="eastAsia" w:ascii="宋体" w:hAnsi="宋体" w:eastAsia="宋体" w:cs="宋体"/>
          <w:bCs/>
          <w:color w:val="auto"/>
          <w:sz w:val="24"/>
          <w:highlight w:val="none"/>
          <w:shd w:val="clear" w:color="auto" w:fill="FFFFFF" w:themeFill="background1"/>
        </w:rPr>
        <w:t>。</w:t>
      </w:r>
    </w:p>
    <w:p w14:paraId="4922FCA0">
      <w:pPr>
        <w:spacing w:line="360" w:lineRule="auto"/>
        <w:ind w:firstLine="480" w:firstLineChars="200"/>
        <w:contextualSpacing/>
        <w:rPr>
          <w:rFonts w:hint="eastAsia" w:ascii="宋体" w:hAnsi="宋体" w:eastAsia="宋体" w:cs="宋体"/>
          <w:bCs/>
          <w:color w:val="auto"/>
          <w:sz w:val="24"/>
          <w:highlight w:val="none"/>
          <w:shd w:val="clear" w:color="auto" w:fill="FFFFFF" w:themeFill="background1"/>
        </w:rPr>
      </w:pPr>
      <w:r>
        <w:rPr>
          <w:rFonts w:hint="eastAsia" w:ascii="宋体" w:hAnsi="宋体" w:eastAsia="宋体" w:cs="宋体"/>
          <w:bCs/>
          <w:color w:val="auto"/>
          <w:sz w:val="24"/>
          <w:highlight w:val="none"/>
          <w:shd w:val="clear" w:color="auto" w:fill="FFFFFF" w:themeFill="background1"/>
        </w:rPr>
        <w:t>3.3</w:t>
      </w:r>
      <w:r>
        <w:rPr>
          <w:rFonts w:hint="eastAsia" w:ascii="宋体" w:hAnsi="宋体" w:eastAsia="宋体" w:cs="宋体"/>
          <w:bCs/>
          <w:color w:val="auto"/>
          <w:sz w:val="24"/>
          <w:highlight w:val="none"/>
          <w:shd w:val="clear" w:color="auto" w:fill="FFFFFF" w:themeFill="background1"/>
          <w:lang w:val="en-US" w:eastAsia="zh-CN"/>
        </w:rPr>
        <w:t>采购</w:t>
      </w:r>
      <w:r>
        <w:rPr>
          <w:rFonts w:hint="eastAsia" w:ascii="宋体" w:hAnsi="宋体" w:eastAsia="宋体" w:cs="宋体"/>
          <w:color w:val="auto"/>
          <w:sz w:val="24"/>
          <w:highlight w:val="none"/>
          <w:shd w:val="clear" w:color="auto" w:fill="FFFFFF" w:themeFill="background1"/>
        </w:rPr>
        <w:t>代理服务收费参照豫招协[2023]002号河南省招标投标协会关于印发《河南省招标代理服务收费指导意见》规定的收费标准收取</w:t>
      </w:r>
      <w:r>
        <w:rPr>
          <w:rFonts w:hint="eastAsia" w:ascii="宋体" w:hAnsi="宋体" w:eastAsia="宋体" w:cs="宋体"/>
          <w:color w:val="auto"/>
          <w:sz w:val="24"/>
          <w:highlight w:val="none"/>
          <w:shd w:val="clear" w:color="auto" w:fill="FFFFFF" w:themeFill="background1"/>
          <w:lang w:val="en-US" w:eastAsia="zh-CN"/>
        </w:rPr>
        <w:t>成交</w:t>
      </w:r>
      <w:r>
        <w:rPr>
          <w:rFonts w:hint="eastAsia" w:ascii="宋体" w:hAnsi="宋体" w:eastAsia="宋体" w:cs="宋体"/>
          <w:color w:val="auto"/>
          <w:sz w:val="24"/>
          <w:highlight w:val="none"/>
          <w:shd w:val="clear" w:color="auto" w:fill="FFFFFF" w:themeFill="background1"/>
        </w:rPr>
        <w:t>服务费，执行货物收费标准</w:t>
      </w:r>
      <w:r>
        <w:rPr>
          <w:rFonts w:hint="eastAsia" w:ascii="宋体" w:hAnsi="宋体" w:eastAsia="宋体" w:cs="宋体"/>
          <w:bCs/>
          <w:color w:val="auto"/>
          <w:sz w:val="24"/>
          <w:highlight w:val="none"/>
          <w:shd w:val="clear" w:color="auto" w:fill="FFFFFF" w:themeFill="background1"/>
        </w:rPr>
        <w:t>，由</w:t>
      </w:r>
      <w:r>
        <w:rPr>
          <w:rFonts w:hint="eastAsia" w:ascii="宋体" w:hAnsi="宋体" w:eastAsia="宋体" w:cs="宋体"/>
          <w:bCs/>
          <w:color w:val="auto"/>
          <w:sz w:val="24"/>
          <w:highlight w:val="none"/>
          <w:shd w:val="clear" w:color="auto" w:fill="FFFFFF" w:themeFill="background1"/>
          <w:lang w:eastAsia="zh-CN"/>
        </w:rPr>
        <w:t>成交人</w:t>
      </w:r>
      <w:r>
        <w:rPr>
          <w:rFonts w:hint="eastAsia" w:ascii="宋体" w:hAnsi="宋体" w:eastAsia="宋体" w:cs="宋体"/>
          <w:bCs/>
          <w:color w:val="auto"/>
          <w:sz w:val="24"/>
          <w:highlight w:val="none"/>
          <w:shd w:val="clear" w:color="auto" w:fill="FFFFFF" w:themeFill="background1"/>
        </w:rPr>
        <w:t>向</w:t>
      </w:r>
      <w:r>
        <w:rPr>
          <w:rFonts w:hint="eastAsia" w:ascii="宋体" w:hAnsi="宋体" w:eastAsia="宋体" w:cs="宋体"/>
          <w:bCs/>
          <w:color w:val="auto"/>
          <w:sz w:val="24"/>
          <w:highlight w:val="none"/>
          <w:shd w:val="clear" w:color="auto" w:fill="FFFFFF" w:themeFill="background1"/>
          <w:lang w:eastAsia="zh-CN"/>
        </w:rPr>
        <w:t>采购代理机构</w:t>
      </w:r>
      <w:r>
        <w:rPr>
          <w:rFonts w:hint="eastAsia" w:ascii="宋体" w:hAnsi="宋体" w:eastAsia="宋体" w:cs="宋体"/>
          <w:bCs/>
          <w:color w:val="auto"/>
          <w:sz w:val="24"/>
          <w:highlight w:val="none"/>
          <w:shd w:val="clear" w:color="auto" w:fill="FFFFFF" w:themeFill="background1"/>
        </w:rPr>
        <w:t>支付。</w:t>
      </w:r>
    </w:p>
    <w:p w14:paraId="2C1E0F0B">
      <w:pPr>
        <w:spacing w:line="360" w:lineRule="auto"/>
        <w:ind w:firstLine="480" w:firstLineChars="200"/>
        <w:contextualSpacing/>
        <w:rPr>
          <w:rFonts w:hint="eastAsia" w:ascii="宋体" w:hAnsi="宋体" w:eastAsia="宋体" w:cs="宋体"/>
          <w:bCs/>
          <w:color w:val="auto"/>
          <w:sz w:val="24"/>
          <w:highlight w:val="none"/>
          <w:shd w:val="clear" w:color="auto" w:fill="FFFFFF" w:themeFill="background1"/>
        </w:rPr>
      </w:pPr>
      <w:r>
        <w:rPr>
          <w:rFonts w:hint="eastAsia" w:ascii="宋体" w:hAnsi="宋体" w:eastAsia="宋体" w:cs="宋体"/>
          <w:bCs/>
          <w:color w:val="auto"/>
          <w:sz w:val="24"/>
          <w:highlight w:val="none"/>
          <w:shd w:val="clear" w:color="auto" w:fill="FFFFFF" w:themeFill="background1"/>
        </w:rPr>
        <w:t>3.4除了</w:t>
      </w:r>
      <w:r>
        <w:rPr>
          <w:rFonts w:hint="eastAsia" w:ascii="宋体" w:hAnsi="宋体" w:eastAsia="宋体" w:cs="宋体"/>
          <w:bCs/>
          <w:color w:val="auto"/>
          <w:sz w:val="24"/>
          <w:highlight w:val="none"/>
          <w:shd w:val="clear" w:color="auto" w:fill="FFFFFF" w:themeFill="background1"/>
          <w:lang w:eastAsia="zh-CN"/>
        </w:rPr>
        <w:t>采购代理服务费</w:t>
      </w:r>
      <w:r>
        <w:rPr>
          <w:rFonts w:hint="eastAsia" w:ascii="宋体" w:hAnsi="宋体" w:eastAsia="宋体" w:cs="宋体"/>
          <w:bCs/>
          <w:color w:val="auto"/>
          <w:sz w:val="24"/>
          <w:highlight w:val="none"/>
          <w:shd w:val="clear" w:color="auto" w:fill="FFFFFF" w:themeFill="background1"/>
        </w:rPr>
        <w:t>以外开标过程中产生的一切费用均由</w:t>
      </w:r>
      <w:r>
        <w:rPr>
          <w:rFonts w:hint="eastAsia" w:ascii="宋体" w:hAnsi="宋体" w:eastAsia="宋体" w:cs="宋体"/>
          <w:bCs/>
          <w:color w:val="auto"/>
          <w:sz w:val="24"/>
          <w:highlight w:val="none"/>
          <w:shd w:val="clear" w:color="auto" w:fill="FFFFFF" w:themeFill="background1"/>
          <w:lang w:eastAsia="zh-CN"/>
        </w:rPr>
        <w:t>成交人</w:t>
      </w:r>
      <w:r>
        <w:rPr>
          <w:rFonts w:hint="eastAsia" w:ascii="宋体" w:hAnsi="宋体" w:eastAsia="宋体" w:cs="宋体"/>
          <w:bCs/>
          <w:color w:val="auto"/>
          <w:sz w:val="24"/>
          <w:highlight w:val="none"/>
          <w:shd w:val="clear" w:color="auto" w:fill="FFFFFF" w:themeFill="background1"/>
        </w:rPr>
        <w:t>支付。</w:t>
      </w:r>
    </w:p>
    <w:p w14:paraId="5AE6A2B0">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4. 其他</w:t>
      </w:r>
    </w:p>
    <w:p w14:paraId="0315FDBF">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4.1 无论磋商中的结果如何，</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均应自行承担所有与参与磋商活动有关的全部费用。</w:t>
      </w:r>
    </w:p>
    <w:p w14:paraId="717BF5FA">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4.2 无论磋商结果如何，采购人均无向</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解释其</w:t>
      </w:r>
      <w:r>
        <w:rPr>
          <w:rFonts w:hint="eastAsia" w:ascii="宋体" w:hAnsi="宋体" w:eastAsia="宋体" w:cs="宋体"/>
          <w:color w:val="auto"/>
          <w:sz w:val="24"/>
          <w:highlight w:val="none"/>
          <w:shd w:val="clear" w:color="auto" w:fill="FFFFFF" w:themeFill="background1"/>
          <w:lang w:eastAsia="zh-CN"/>
        </w:rPr>
        <w:t>成交</w:t>
      </w:r>
      <w:r>
        <w:rPr>
          <w:rFonts w:hint="eastAsia" w:ascii="宋体" w:hAnsi="宋体" w:eastAsia="宋体" w:cs="宋体"/>
          <w:color w:val="auto"/>
          <w:sz w:val="24"/>
          <w:highlight w:val="none"/>
          <w:shd w:val="clear" w:color="auto" w:fill="FFFFFF" w:themeFill="background1"/>
        </w:rPr>
        <w:t>或未</w:t>
      </w:r>
      <w:r>
        <w:rPr>
          <w:rFonts w:hint="eastAsia" w:ascii="宋体" w:hAnsi="宋体" w:eastAsia="宋体" w:cs="宋体"/>
          <w:color w:val="auto"/>
          <w:sz w:val="24"/>
          <w:highlight w:val="none"/>
          <w:shd w:val="clear" w:color="auto" w:fill="FFFFFF" w:themeFill="background1"/>
          <w:lang w:eastAsia="zh-CN"/>
        </w:rPr>
        <w:t>成交</w:t>
      </w:r>
      <w:r>
        <w:rPr>
          <w:rFonts w:hint="eastAsia" w:ascii="宋体" w:hAnsi="宋体" w:eastAsia="宋体" w:cs="宋体"/>
          <w:color w:val="auto"/>
          <w:sz w:val="24"/>
          <w:highlight w:val="none"/>
          <w:shd w:val="clear" w:color="auto" w:fill="FFFFFF" w:themeFill="background1"/>
        </w:rPr>
        <w:t>原因的义务。</w:t>
      </w:r>
    </w:p>
    <w:p w14:paraId="5A081416">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4.3 无论</w:t>
      </w:r>
      <w:r>
        <w:rPr>
          <w:rFonts w:hint="eastAsia" w:ascii="宋体" w:hAnsi="宋体" w:eastAsia="宋体" w:cs="宋体"/>
          <w:color w:val="auto"/>
          <w:sz w:val="24"/>
          <w:highlight w:val="none"/>
          <w:shd w:val="clear" w:color="auto" w:fill="FFFFFF" w:themeFill="background1"/>
          <w:lang w:val="en-US" w:eastAsia="zh-CN"/>
        </w:rPr>
        <w:t>磋商成功</w:t>
      </w:r>
      <w:r>
        <w:rPr>
          <w:rFonts w:hint="eastAsia" w:ascii="宋体" w:hAnsi="宋体" w:eastAsia="宋体" w:cs="宋体"/>
          <w:color w:val="auto"/>
          <w:sz w:val="24"/>
          <w:highlight w:val="none"/>
          <w:shd w:val="clear" w:color="auto" w:fill="FFFFFF" w:themeFill="background1"/>
        </w:rPr>
        <w:t>与否，已购买磋商文件的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对磋商文件负保密责任。</w:t>
      </w:r>
    </w:p>
    <w:p w14:paraId="63151A43">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5、磋商文件的组成</w:t>
      </w:r>
    </w:p>
    <w:p w14:paraId="48321A05">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5.1 磋商文件用于阐明采购项目的服务范围、磋商程序、磋商内容、合同草签和条款以及评定</w:t>
      </w:r>
      <w:r>
        <w:rPr>
          <w:rFonts w:hint="eastAsia" w:ascii="宋体" w:hAnsi="宋体" w:eastAsia="宋体" w:cs="宋体"/>
          <w:color w:val="auto"/>
          <w:sz w:val="24"/>
          <w:highlight w:val="none"/>
          <w:shd w:val="clear" w:color="auto" w:fill="FFFFFF" w:themeFill="background1"/>
          <w:lang w:val="en-US" w:eastAsia="zh-CN"/>
        </w:rPr>
        <w:t>成交</w:t>
      </w:r>
      <w:r>
        <w:rPr>
          <w:rFonts w:hint="eastAsia" w:ascii="宋体" w:hAnsi="宋体" w:eastAsia="宋体" w:cs="宋体"/>
          <w:color w:val="auto"/>
          <w:sz w:val="24"/>
          <w:highlight w:val="none"/>
          <w:shd w:val="clear" w:color="auto" w:fill="FFFFFF" w:themeFill="background1"/>
        </w:rPr>
        <w:t>的标准。具体包括以下内容：</w:t>
      </w:r>
    </w:p>
    <w:p w14:paraId="61C29CC4">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第一章  竞争性磋商公告</w:t>
      </w:r>
    </w:p>
    <w:p w14:paraId="67F567E6">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第二章  磋商须知</w:t>
      </w:r>
    </w:p>
    <w:p w14:paraId="41C880E9">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第三章  </w:t>
      </w:r>
      <w:r>
        <w:rPr>
          <w:rFonts w:hint="eastAsia" w:ascii="宋体" w:hAnsi="宋体" w:eastAsia="宋体" w:cs="宋体"/>
          <w:color w:val="auto"/>
          <w:sz w:val="24"/>
          <w:highlight w:val="none"/>
          <w:shd w:val="clear" w:color="auto" w:fill="FFFFFF" w:themeFill="background1"/>
          <w:lang w:val="en-US" w:eastAsia="zh-CN"/>
        </w:rPr>
        <w:t xml:space="preserve"> </w:t>
      </w:r>
      <w:r>
        <w:rPr>
          <w:rFonts w:hint="eastAsia" w:ascii="宋体" w:hAnsi="宋体" w:eastAsia="宋体" w:cs="宋体"/>
          <w:color w:val="auto"/>
          <w:sz w:val="24"/>
          <w:highlight w:val="none"/>
          <w:shd w:val="clear" w:color="auto" w:fill="FFFFFF" w:themeFill="background1"/>
        </w:rPr>
        <w:t>采购技术参数及要求</w:t>
      </w:r>
    </w:p>
    <w:p w14:paraId="160F540D">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第四章  </w:t>
      </w:r>
      <w:r>
        <w:rPr>
          <w:rFonts w:hint="eastAsia" w:ascii="宋体" w:hAnsi="宋体" w:eastAsia="宋体" w:cs="宋体"/>
          <w:color w:val="auto"/>
          <w:sz w:val="24"/>
          <w:highlight w:val="none"/>
          <w:shd w:val="clear" w:color="auto" w:fill="FFFFFF" w:themeFill="background1"/>
          <w:lang w:val="en-US" w:eastAsia="zh-CN"/>
        </w:rPr>
        <w:t xml:space="preserve"> </w:t>
      </w:r>
      <w:r>
        <w:rPr>
          <w:rFonts w:hint="eastAsia" w:ascii="宋体" w:hAnsi="宋体" w:eastAsia="宋体" w:cs="宋体"/>
          <w:color w:val="auto"/>
          <w:sz w:val="24"/>
          <w:highlight w:val="none"/>
          <w:shd w:val="clear" w:color="auto" w:fill="FFFFFF" w:themeFill="background1"/>
        </w:rPr>
        <w:t>评标办法（综合评分法）</w:t>
      </w:r>
    </w:p>
    <w:p w14:paraId="629FBD6B">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第五章   合同条款</w:t>
      </w:r>
    </w:p>
    <w:p w14:paraId="113F5FCE">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第六章   响应性文件格式</w:t>
      </w:r>
    </w:p>
    <w:p w14:paraId="2CA34C67">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5.2 磋商文件以中文编印，且以中文为准。</w:t>
      </w:r>
    </w:p>
    <w:p w14:paraId="17853925">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5.3 除非有特殊要求，磋商文件不单独提供项目所在地的自然环境、气候条件、公用设施等情况，</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被视为熟悉上述与履行合同有关的一切情况。</w:t>
      </w:r>
    </w:p>
    <w:p w14:paraId="48D9CF53">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5.4 磋商文件的澄清和修改</w:t>
      </w:r>
    </w:p>
    <w:p w14:paraId="433D5885">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5.4.1</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对磋商文件如有需要澄清或疑问，应以书面方式（包括信函、电报或传真，下同）告知采购人。采购人将视情况在响应性文件递交截止时间五日前以书面方式予以答复，同时将不标明疑问来源的书面答复函发所有购买磋商文件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w:t>
      </w:r>
    </w:p>
    <w:p w14:paraId="7E444996">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5.4.2在磋商邀请函中所述的响应性文件递交截止时间5日前，采购代理机构可主动地或在解答</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提出的澄清问题时对磋商文件进行修改。</w:t>
      </w:r>
    </w:p>
    <w:p w14:paraId="0C9D0190">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5.4.3磋商文件的修改将以书面方式通知到已购买磋商文件的所有</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，并构成磋商文件的一部分，对所有</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均具有约束力。</w:t>
      </w:r>
    </w:p>
    <w:p w14:paraId="4C824A67">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5.4.4</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在收到上述通知后，应立即向采购代理机构回函确认。</w:t>
      </w:r>
    </w:p>
    <w:p w14:paraId="663D5863">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5.4.5为使</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有充分的时间对磋商文件的修改部分进行研究，采购代理机构可适当延长响应性文件递交截止时间。</w:t>
      </w:r>
    </w:p>
    <w:p w14:paraId="0C9DB363">
      <w:pPr>
        <w:spacing w:line="360" w:lineRule="auto"/>
        <w:ind w:left="482"/>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6、响应性文件的组成</w:t>
      </w:r>
    </w:p>
    <w:p w14:paraId="50AAD5C8">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一、</w:t>
      </w:r>
      <w:r>
        <w:rPr>
          <w:rFonts w:hint="eastAsia" w:ascii="宋体" w:hAnsi="宋体" w:eastAsia="宋体" w:cs="宋体"/>
          <w:color w:val="auto"/>
          <w:sz w:val="24"/>
          <w:highlight w:val="none"/>
          <w:shd w:val="clear" w:color="auto" w:fill="FFFFFF" w:themeFill="background1"/>
          <w:lang w:eastAsia="zh-CN"/>
        </w:rPr>
        <w:t>磋商函</w:t>
      </w:r>
      <w:r>
        <w:rPr>
          <w:rFonts w:hint="eastAsia" w:ascii="宋体" w:hAnsi="宋体" w:eastAsia="宋体" w:cs="宋体"/>
          <w:color w:val="auto"/>
          <w:sz w:val="24"/>
          <w:highlight w:val="none"/>
          <w:shd w:val="clear" w:color="auto" w:fill="FFFFFF" w:themeFill="background1"/>
        </w:rPr>
        <w:t>、竞争性磋商报价表</w:t>
      </w:r>
    </w:p>
    <w:p w14:paraId="0E1537E2">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二、法定代表人身份证明及授权委托书</w:t>
      </w:r>
      <w:r>
        <w:rPr>
          <w:rFonts w:hint="eastAsia" w:ascii="宋体" w:hAnsi="宋体" w:eastAsia="宋体" w:cs="宋体"/>
          <w:color w:val="auto"/>
          <w:sz w:val="24"/>
          <w:highlight w:val="none"/>
          <w:shd w:val="clear" w:color="auto" w:fill="FFFFFF" w:themeFill="background1"/>
        </w:rPr>
        <w:tab/>
      </w:r>
    </w:p>
    <w:p w14:paraId="2F7B6FC1">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三、报价一览表</w:t>
      </w:r>
    </w:p>
    <w:p w14:paraId="7A6EAB73">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四、技术偏离表</w:t>
      </w:r>
    </w:p>
    <w:p w14:paraId="75A1ADC1">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五、供货方案</w:t>
      </w:r>
    </w:p>
    <w:p w14:paraId="2CC9DF04">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六、售后服务计划</w:t>
      </w:r>
    </w:p>
    <w:p w14:paraId="5C931559">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七、政府采购政策</w:t>
      </w:r>
    </w:p>
    <w:p w14:paraId="28DAF38B">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八、资格审查资料</w:t>
      </w:r>
    </w:p>
    <w:p w14:paraId="0639CD4B">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九、其他材料</w:t>
      </w:r>
    </w:p>
    <w:p w14:paraId="0E644E56">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注：</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应按磋商文件的要求准备磋商响应文件，并保证所提供的全部资料的真实性，准确性及完整性，以使其报价对竞争性磋商文件做出实质性的响应，否则其磋商资格有可能被磋商小组否决。</w:t>
      </w:r>
    </w:p>
    <w:p w14:paraId="76BC3DBA">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lang w:eastAsia="zh-CN"/>
        </w:rPr>
      </w:pPr>
      <w:r>
        <w:rPr>
          <w:rFonts w:hint="eastAsia" w:ascii="宋体" w:hAnsi="宋体" w:eastAsia="宋体" w:cs="宋体"/>
          <w:b/>
          <w:bCs/>
          <w:color w:val="auto"/>
          <w:sz w:val="24"/>
          <w:highlight w:val="none"/>
          <w:shd w:val="clear" w:color="auto" w:fill="FFFFFF" w:themeFill="background1"/>
        </w:rPr>
        <w:t>7、</w:t>
      </w:r>
      <w:r>
        <w:rPr>
          <w:rFonts w:hint="eastAsia" w:ascii="宋体" w:hAnsi="宋体" w:eastAsia="宋体" w:cs="宋体"/>
          <w:b/>
          <w:bCs/>
          <w:color w:val="auto"/>
          <w:sz w:val="24"/>
          <w:highlight w:val="none"/>
          <w:shd w:val="clear" w:color="auto" w:fill="FFFFFF" w:themeFill="background1"/>
          <w:lang w:eastAsia="zh-CN"/>
        </w:rPr>
        <w:t>磋商保证金</w:t>
      </w:r>
    </w:p>
    <w:p w14:paraId="3C2E695B">
      <w:pPr>
        <w:spacing w:line="360" w:lineRule="auto"/>
        <w:ind w:firstLine="480" w:firstLineChars="200"/>
        <w:contextualSpacing/>
        <w:rPr>
          <w:rFonts w:hint="eastAsia" w:ascii="宋体" w:hAnsi="宋体" w:eastAsia="宋体" w:cs="宋体"/>
          <w:bCs/>
          <w:color w:val="auto"/>
          <w:sz w:val="24"/>
          <w:highlight w:val="none"/>
          <w:shd w:val="clear" w:color="auto" w:fill="FFFFFF" w:themeFill="background1"/>
        </w:rPr>
      </w:pPr>
      <w:r>
        <w:rPr>
          <w:rFonts w:hint="eastAsia" w:ascii="宋体" w:hAnsi="宋体" w:eastAsia="宋体" w:cs="宋体"/>
          <w:bCs/>
          <w:color w:val="auto"/>
          <w:sz w:val="24"/>
          <w:highlight w:val="none"/>
          <w:shd w:val="clear" w:color="auto" w:fill="FFFFFF" w:themeFill="background1"/>
        </w:rPr>
        <w:t>本次磋商不收取</w:t>
      </w:r>
      <w:r>
        <w:rPr>
          <w:rFonts w:hint="eastAsia" w:ascii="宋体" w:hAnsi="宋体" w:eastAsia="宋体" w:cs="宋体"/>
          <w:bCs/>
          <w:color w:val="auto"/>
          <w:sz w:val="24"/>
          <w:highlight w:val="none"/>
          <w:shd w:val="clear" w:color="auto" w:fill="FFFFFF" w:themeFill="background1"/>
          <w:lang w:eastAsia="zh-CN"/>
        </w:rPr>
        <w:t>磋商保证金</w:t>
      </w:r>
      <w:r>
        <w:rPr>
          <w:rFonts w:hint="eastAsia" w:ascii="宋体" w:hAnsi="宋体" w:eastAsia="宋体" w:cs="宋体"/>
          <w:bCs/>
          <w:color w:val="auto"/>
          <w:sz w:val="24"/>
          <w:highlight w:val="none"/>
          <w:shd w:val="clear" w:color="auto" w:fill="FFFFFF" w:themeFill="background1"/>
        </w:rPr>
        <w:t>；</w:t>
      </w:r>
    </w:p>
    <w:p w14:paraId="37557A07">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8、磋商报价</w:t>
      </w:r>
    </w:p>
    <w:p w14:paraId="5EF3F794">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本次竞争性磋商分为两轮报价。</w:t>
      </w:r>
      <w:r>
        <w:rPr>
          <w:rFonts w:hint="eastAsia" w:ascii="宋体" w:hAnsi="宋体" w:eastAsia="宋体" w:cs="宋体"/>
          <w:b/>
          <w:bCs/>
          <w:color w:val="auto"/>
          <w:sz w:val="24"/>
          <w:highlight w:val="none"/>
          <w:shd w:val="clear" w:color="auto" w:fill="FFFFFF" w:themeFill="background1"/>
          <w:lang w:eastAsia="zh-CN"/>
        </w:rPr>
        <w:t>供应商</w:t>
      </w:r>
      <w:r>
        <w:rPr>
          <w:rFonts w:hint="eastAsia" w:ascii="宋体" w:hAnsi="宋体" w:eastAsia="宋体" w:cs="宋体"/>
          <w:b/>
          <w:bCs/>
          <w:color w:val="auto"/>
          <w:sz w:val="24"/>
          <w:highlight w:val="none"/>
          <w:shd w:val="clear" w:color="auto" w:fill="FFFFFF" w:themeFill="background1"/>
        </w:rPr>
        <w:t>响应性文件中的报价作为第一次报价，不得高于项目</w:t>
      </w:r>
      <w:r>
        <w:rPr>
          <w:rFonts w:hint="eastAsia" w:ascii="宋体" w:hAnsi="宋体" w:eastAsia="宋体" w:cs="宋体"/>
          <w:b/>
          <w:bCs/>
          <w:color w:val="auto"/>
          <w:sz w:val="24"/>
          <w:highlight w:val="none"/>
          <w:shd w:val="clear" w:color="auto" w:fill="FFFFFF" w:themeFill="background1"/>
          <w:lang w:eastAsia="zh-CN"/>
        </w:rPr>
        <w:t>采购最高限价</w:t>
      </w:r>
      <w:r>
        <w:rPr>
          <w:rFonts w:hint="eastAsia" w:ascii="宋体" w:hAnsi="宋体" w:eastAsia="宋体" w:cs="宋体"/>
          <w:b/>
          <w:bCs/>
          <w:color w:val="auto"/>
          <w:sz w:val="24"/>
          <w:highlight w:val="none"/>
          <w:shd w:val="clear" w:color="auto" w:fill="FFFFFF" w:themeFill="background1"/>
        </w:rPr>
        <w:t>且不公开；第二轮报价不得高于第一轮报价,</w:t>
      </w:r>
      <w:r>
        <w:rPr>
          <w:rFonts w:hint="eastAsia" w:ascii="宋体" w:hAnsi="宋体" w:eastAsia="宋体" w:cs="宋体"/>
          <w:b/>
          <w:bCs/>
          <w:color w:val="auto"/>
          <w:sz w:val="24"/>
          <w:highlight w:val="none"/>
          <w:shd w:val="clear" w:color="auto" w:fill="FFFFFF" w:themeFill="background1"/>
          <w:lang w:eastAsia="zh-CN"/>
        </w:rPr>
        <w:t>成交价</w:t>
      </w:r>
      <w:r>
        <w:rPr>
          <w:rFonts w:hint="eastAsia" w:ascii="宋体" w:hAnsi="宋体" w:eastAsia="宋体" w:cs="宋体"/>
          <w:b/>
          <w:bCs/>
          <w:color w:val="auto"/>
          <w:sz w:val="24"/>
          <w:highlight w:val="none"/>
          <w:shd w:val="clear" w:color="auto" w:fill="FFFFFF" w:themeFill="background1"/>
        </w:rPr>
        <w:t>以最终报价为准。</w:t>
      </w:r>
    </w:p>
    <w:p w14:paraId="1CA8DE24">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9、签字或盖章要求</w:t>
      </w:r>
    </w:p>
    <w:p w14:paraId="7FBDDE8A">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在生成电子化响应文件后，应对电子化响应文件进行签章，未对电子化文件进行签章的视为无效投标。</w:t>
      </w:r>
    </w:p>
    <w:p w14:paraId="7C5F98C8">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2、竞争性磋商文件中要求法定代表人或授权委托人签字或盖章的，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在进行电子化响应文件签章时，以签盖法定代表人签章为准。（电子化响应文件具体制作教材请</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通过 CA 证书登录三门峡市公共资源电子化交易系统在右上角“组件下载”中查看）。</w:t>
      </w:r>
    </w:p>
    <w:p w14:paraId="390C46C7">
      <w:pPr>
        <w:spacing w:line="360" w:lineRule="auto"/>
        <w:ind w:firstLine="480" w:firstLineChars="200"/>
        <w:contextualSpacing/>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10、</w:t>
      </w:r>
      <w:r>
        <w:rPr>
          <w:rFonts w:hint="eastAsia" w:ascii="宋体" w:hAnsi="宋体" w:eastAsia="宋体" w:cs="宋体"/>
          <w:b/>
          <w:color w:val="auto"/>
          <w:sz w:val="24"/>
          <w:highlight w:val="none"/>
          <w:shd w:val="clear" w:color="auto" w:fill="FFFFFF" w:themeFill="background1"/>
          <w:lang w:eastAsia="zh-CN"/>
        </w:rPr>
        <w:t>供应商</w:t>
      </w:r>
      <w:r>
        <w:rPr>
          <w:rFonts w:hint="eastAsia" w:ascii="宋体" w:hAnsi="宋体" w:eastAsia="宋体" w:cs="宋体"/>
          <w:b/>
          <w:color w:val="auto"/>
          <w:sz w:val="24"/>
          <w:highlight w:val="none"/>
          <w:shd w:val="clear" w:color="auto" w:fill="FFFFFF" w:themeFill="background1"/>
        </w:rPr>
        <w:t>发生以下条款情况之一者，视为不响应磋商文件要求，其磋商文件将被拒绝：</w:t>
      </w:r>
    </w:p>
    <w:p w14:paraId="0C915341">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10.1在竞争性磋商文件规定的递交竞争性磋商文件截止时间之后上传竞争性磋商文件的。</w:t>
      </w:r>
    </w:p>
    <w:p w14:paraId="1711AB9D">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10.2未购买竞争性磋商文件参加磋商的。</w:t>
      </w:r>
    </w:p>
    <w:p w14:paraId="26E2092A">
      <w:pPr>
        <w:spacing w:line="360" w:lineRule="auto"/>
        <w:ind w:firstLine="480" w:firstLineChars="200"/>
        <w:contextualSpacing/>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11、磋商响应性文件属于下列情形之一的，磋商小组有权将其作废标处理，</w:t>
      </w:r>
      <w:r>
        <w:rPr>
          <w:rFonts w:hint="eastAsia" w:ascii="宋体" w:hAnsi="宋体" w:eastAsia="宋体" w:cs="宋体"/>
          <w:b/>
          <w:color w:val="auto"/>
          <w:sz w:val="24"/>
          <w:highlight w:val="none"/>
          <w:shd w:val="clear" w:color="auto" w:fill="FFFFFF" w:themeFill="background1"/>
          <w:lang w:eastAsia="zh-CN"/>
        </w:rPr>
        <w:t>供应商</w:t>
      </w:r>
      <w:r>
        <w:rPr>
          <w:rFonts w:hint="eastAsia" w:ascii="宋体" w:hAnsi="宋体" w:eastAsia="宋体" w:cs="宋体"/>
          <w:b/>
          <w:color w:val="auto"/>
          <w:sz w:val="24"/>
          <w:highlight w:val="none"/>
          <w:shd w:val="clear" w:color="auto" w:fill="FFFFFF" w:themeFill="background1"/>
        </w:rPr>
        <w:t>给采购单位造成损失的，采购单位有索赔的权利。</w:t>
      </w:r>
    </w:p>
    <w:p w14:paraId="3355EBF9">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（1）提交的有关资格证明文件不真实，提供虚假报价材料的；</w:t>
      </w:r>
    </w:p>
    <w:p w14:paraId="795D5423">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（2）磋商会议开始后，</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撤回磋商响应性文件，退出磋商的；</w:t>
      </w:r>
    </w:p>
    <w:p w14:paraId="1CF27DB4">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串通报价的；</w:t>
      </w:r>
    </w:p>
    <w:p w14:paraId="30718056">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向采购单位、专家提供不正当利益的；</w:t>
      </w:r>
    </w:p>
    <w:p w14:paraId="3329ED05">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（5）</w:t>
      </w:r>
      <w:r>
        <w:rPr>
          <w:rFonts w:hint="eastAsia" w:ascii="宋体" w:hAnsi="宋体" w:eastAsia="宋体" w:cs="宋体"/>
          <w:color w:val="auto"/>
          <w:sz w:val="24"/>
          <w:highlight w:val="none"/>
          <w:shd w:val="clear" w:color="auto" w:fill="FFFFFF" w:themeFill="background1"/>
          <w:lang w:eastAsia="zh-CN"/>
        </w:rPr>
        <w:t>成交供应商</w:t>
      </w:r>
      <w:r>
        <w:rPr>
          <w:rFonts w:hint="eastAsia" w:ascii="宋体" w:hAnsi="宋体" w:eastAsia="宋体" w:cs="宋体"/>
          <w:color w:val="auto"/>
          <w:sz w:val="24"/>
          <w:highlight w:val="none"/>
          <w:shd w:val="clear" w:color="auto" w:fill="FFFFFF" w:themeFill="background1"/>
        </w:rPr>
        <w:t>不按规定签订合同的；</w:t>
      </w:r>
    </w:p>
    <w:p w14:paraId="61BDEC3C">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（6）</w:t>
      </w:r>
      <w:r>
        <w:rPr>
          <w:rFonts w:hint="eastAsia" w:ascii="宋体" w:hAnsi="宋体" w:eastAsia="宋体" w:cs="宋体"/>
          <w:color w:val="auto"/>
          <w:sz w:val="24"/>
          <w:highlight w:val="none"/>
          <w:shd w:val="clear" w:color="auto" w:fill="FFFFFF" w:themeFill="background1"/>
          <w:lang w:eastAsia="zh-CN"/>
        </w:rPr>
        <w:t>成交供应商</w:t>
      </w:r>
      <w:r>
        <w:rPr>
          <w:rFonts w:hint="eastAsia" w:ascii="宋体" w:hAnsi="宋体" w:eastAsia="宋体" w:cs="宋体"/>
          <w:color w:val="auto"/>
          <w:sz w:val="24"/>
          <w:highlight w:val="none"/>
          <w:shd w:val="clear" w:color="auto" w:fill="FFFFFF" w:themeFill="background1"/>
        </w:rPr>
        <w:t>未按规定领取</w:t>
      </w:r>
      <w:r>
        <w:rPr>
          <w:rFonts w:hint="eastAsia" w:ascii="宋体" w:hAnsi="宋体" w:eastAsia="宋体" w:cs="宋体"/>
          <w:color w:val="auto"/>
          <w:sz w:val="24"/>
          <w:highlight w:val="none"/>
          <w:shd w:val="clear" w:color="auto" w:fill="FFFFFF" w:themeFill="background1"/>
          <w:lang w:eastAsia="zh-CN"/>
        </w:rPr>
        <w:t>成交通知书</w:t>
      </w:r>
      <w:r>
        <w:rPr>
          <w:rFonts w:hint="eastAsia" w:ascii="宋体" w:hAnsi="宋体" w:eastAsia="宋体" w:cs="宋体"/>
          <w:color w:val="auto"/>
          <w:sz w:val="24"/>
          <w:highlight w:val="none"/>
          <w:shd w:val="clear" w:color="auto" w:fill="FFFFFF" w:themeFill="background1"/>
        </w:rPr>
        <w:t>的。</w:t>
      </w:r>
    </w:p>
    <w:p w14:paraId="0C403894">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（7）</w:t>
      </w:r>
      <w:r>
        <w:rPr>
          <w:rFonts w:hint="eastAsia" w:ascii="宋体" w:hAnsi="宋体" w:eastAsia="宋体" w:cs="宋体"/>
          <w:color w:val="auto"/>
          <w:sz w:val="24"/>
          <w:highlight w:val="none"/>
          <w:shd w:val="clear" w:color="auto" w:fill="FFFFFF" w:themeFill="background1"/>
          <w:lang w:eastAsia="zh-CN"/>
        </w:rPr>
        <w:t>成交供应商</w:t>
      </w:r>
      <w:r>
        <w:rPr>
          <w:rFonts w:hint="eastAsia" w:ascii="宋体" w:hAnsi="宋体" w:eastAsia="宋体" w:cs="宋体"/>
          <w:color w:val="auto"/>
          <w:sz w:val="24"/>
          <w:highlight w:val="none"/>
          <w:shd w:val="clear" w:color="auto" w:fill="FFFFFF" w:themeFill="background1"/>
        </w:rPr>
        <w:t>未按规定缴纳服务费的。</w:t>
      </w:r>
    </w:p>
    <w:p w14:paraId="5D368F4C">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（8) </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以他人名义参加磋商或者以其他方式弄虚作假的。</w:t>
      </w:r>
    </w:p>
    <w:p w14:paraId="1003FB5C">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（9) </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影响或干预磋商活动的。</w:t>
      </w:r>
    </w:p>
    <w:p w14:paraId="5D084C47">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（10) </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存在其他违法违规行为和其他违反磋商文件的情形；；</w:t>
      </w:r>
    </w:p>
    <w:p w14:paraId="0B8767C6">
      <w:pPr>
        <w:spacing w:line="360" w:lineRule="auto"/>
        <w:ind w:firstLine="480" w:firstLineChars="200"/>
        <w:contextualSpacing/>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12、磋商小组的组成</w:t>
      </w:r>
    </w:p>
    <w:p w14:paraId="284AA85A">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依法在监督机构有关人员的监督下从相应专家库中随机抽取。磋商小组由有关技术、经济等方面的专家组成，成员为3 人。其中：技术、经济等方面的专家不能少于磋商小组成员的2/3。采购人代表不得担任磋商小组组长。</w:t>
      </w:r>
    </w:p>
    <w:p w14:paraId="5585F14A">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13、磋商程序</w:t>
      </w:r>
    </w:p>
    <w:p w14:paraId="31B31AE2">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13.1 电子化投标注意事项见</w:t>
      </w:r>
      <w:r>
        <w:rPr>
          <w:rFonts w:hint="eastAsia" w:ascii="宋体" w:hAnsi="宋体" w:eastAsia="宋体" w:cs="宋体"/>
          <w:b/>
          <w:bCs/>
          <w:color w:val="auto"/>
          <w:sz w:val="24"/>
          <w:highlight w:val="none"/>
          <w:shd w:val="clear" w:color="auto" w:fill="FFFFFF" w:themeFill="background1"/>
          <w:lang w:eastAsia="zh-CN"/>
        </w:rPr>
        <w:t>供应商</w:t>
      </w:r>
      <w:r>
        <w:rPr>
          <w:rFonts w:hint="eastAsia" w:ascii="宋体" w:hAnsi="宋体" w:eastAsia="宋体" w:cs="宋体"/>
          <w:b/>
          <w:bCs/>
          <w:color w:val="auto"/>
          <w:sz w:val="24"/>
          <w:highlight w:val="none"/>
          <w:shd w:val="clear" w:color="auto" w:fill="FFFFFF" w:themeFill="background1"/>
        </w:rPr>
        <w:t>须知前附表</w:t>
      </w:r>
    </w:p>
    <w:p w14:paraId="73344C87">
      <w:pPr>
        <w:pStyle w:val="23"/>
        <w:spacing w:after="0" w:line="360" w:lineRule="auto"/>
        <w:ind w:left="0" w:firstLine="480" w:firstLineChars="200"/>
        <w:contextualSpacing/>
        <w:outlineLvl w:val="9"/>
        <w:rPr>
          <w:rFonts w:hint="eastAsia" w:ascii="宋体" w:hAnsi="宋体" w:eastAsia="宋体" w:cs="宋体"/>
          <w:b/>
          <w:bCs/>
          <w:color w:val="auto"/>
          <w:sz w:val="24"/>
          <w:szCs w:val="24"/>
          <w:highlight w:val="none"/>
          <w:shd w:val="clear" w:color="auto" w:fill="FFFFFF" w:themeFill="background1"/>
          <w:lang w:eastAsia="zh-CN"/>
        </w:rPr>
      </w:pPr>
      <w:r>
        <w:rPr>
          <w:rFonts w:hint="eastAsia" w:ascii="宋体" w:hAnsi="宋体" w:eastAsia="宋体" w:cs="宋体"/>
          <w:color w:val="auto"/>
          <w:sz w:val="24"/>
          <w:szCs w:val="24"/>
          <w:highlight w:val="none"/>
          <w:shd w:val="clear" w:color="auto" w:fill="FFFFFF" w:themeFill="background1"/>
          <w:lang w:eastAsia="zh-CN"/>
        </w:rPr>
        <w:t>13.2</w:t>
      </w:r>
      <w:r>
        <w:rPr>
          <w:rFonts w:hint="eastAsia" w:ascii="宋体" w:hAnsi="宋体" w:eastAsia="宋体" w:cs="宋体"/>
          <w:b/>
          <w:bCs/>
          <w:color w:val="auto"/>
          <w:sz w:val="24"/>
          <w:szCs w:val="24"/>
          <w:highlight w:val="none"/>
          <w:shd w:val="clear" w:color="auto" w:fill="FFFFFF" w:themeFill="background1"/>
          <w:lang w:eastAsia="zh-CN"/>
        </w:rPr>
        <w:t>磋商小组工作原则</w:t>
      </w:r>
    </w:p>
    <w:p w14:paraId="6467432C">
      <w:pPr>
        <w:pStyle w:val="23"/>
        <w:spacing w:after="0" w:line="360" w:lineRule="auto"/>
        <w:ind w:left="0" w:firstLine="480" w:firstLineChars="200"/>
        <w:contextualSpacing/>
        <w:outlineLvl w:val="9"/>
        <w:rPr>
          <w:rFonts w:hint="eastAsia" w:ascii="宋体" w:hAnsi="宋体" w:eastAsia="宋体" w:cs="宋体"/>
          <w:color w:val="auto"/>
          <w:sz w:val="24"/>
          <w:szCs w:val="24"/>
          <w:highlight w:val="none"/>
          <w:shd w:val="clear" w:color="auto" w:fill="FFFFFF" w:themeFill="background1"/>
          <w:lang w:eastAsia="zh-CN"/>
        </w:rPr>
      </w:pPr>
      <w:bookmarkStart w:id="20" w:name="_Toc529174355"/>
      <w:bookmarkStart w:id="21" w:name="_Toc529440056"/>
      <w:r>
        <w:rPr>
          <w:rFonts w:hint="eastAsia" w:ascii="宋体" w:hAnsi="宋体" w:eastAsia="宋体" w:cs="宋体"/>
          <w:color w:val="auto"/>
          <w:sz w:val="24"/>
          <w:szCs w:val="24"/>
          <w:highlight w:val="none"/>
          <w:shd w:val="clear" w:color="auto" w:fill="FFFFFF" w:themeFill="background1"/>
          <w:lang w:eastAsia="zh-CN"/>
        </w:rPr>
        <w:t>磋商小组成员应当按照客观、公正、审慎的原则，根据磋商文件规定的评审方法和准则进行独立评审。</w:t>
      </w:r>
      <w:bookmarkEnd w:id="20"/>
      <w:bookmarkEnd w:id="21"/>
    </w:p>
    <w:p w14:paraId="783C6F74">
      <w:pPr>
        <w:pStyle w:val="23"/>
        <w:spacing w:after="0" w:line="360" w:lineRule="auto"/>
        <w:ind w:left="0" w:firstLine="440" w:firstLineChars="200"/>
        <w:contextualSpacing/>
        <w:outlineLvl w:val="9"/>
        <w:rPr>
          <w:rFonts w:hint="eastAsia" w:ascii="宋体" w:hAnsi="宋体" w:eastAsia="宋体" w:cs="宋体"/>
          <w:b/>
          <w:bCs/>
          <w:color w:val="auto"/>
          <w:sz w:val="24"/>
          <w:szCs w:val="24"/>
          <w:highlight w:val="none"/>
          <w:shd w:val="clear" w:color="auto" w:fill="FFFFFF" w:themeFill="background1"/>
          <w:lang w:eastAsia="zh-CN"/>
        </w:rPr>
      </w:pPr>
      <w:bookmarkStart w:id="22" w:name="_Toc529174356"/>
      <w:bookmarkStart w:id="23" w:name="_Toc529440057"/>
      <w:r>
        <w:rPr>
          <w:rFonts w:hint="eastAsia" w:ascii="宋体" w:hAnsi="宋体" w:eastAsia="宋体" w:cs="宋体"/>
          <w:color w:val="auto"/>
          <w:highlight w:val="none"/>
          <w:shd w:val="clear" w:color="auto" w:fill="FFFFFF" w:themeFill="background1"/>
          <w:lang w:eastAsia="zh-CN"/>
        </w:rPr>
        <w:t>13.3</w:t>
      </w:r>
      <w:r>
        <w:rPr>
          <w:rFonts w:hint="eastAsia" w:ascii="宋体" w:hAnsi="宋体" w:eastAsia="宋体" w:cs="宋体"/>
          <w:b/>
          <w:bCs/>
          <w:color w:val="auto"/>
          <w:sz w:val="24"/>
          <w:szCs w:val="24"/>
          <w:highlight w:val="none"/>
          <w:shd w:val="clear" w:color="auto" w:fill="FFFFFF" w:themeFill="background1"/>
          <w:lang w:eastAsia="zh-CN"/>
        </w:rPr>
        <w:t>响应文件审查</w:t>
      </w:r>
      <w:bookmarkEnd w:id="22"/>
      <w:bookmarkEnd w:id="23"/>
    </w:p>
    <w:p w14:paraId="2FB1D4C1">
      <w:pPr>
        <w:pStyle w:val="23"/>
        <w:spacing w:after="0" w:line="360" w:lineRule="auto"/>
        <w:ind w:left="0" w:firstLine="480" w:firstLineChars="200"/>
        <w:contextualSpacing/>
        <w:outlineLvl w:val="9"/>
        <w:rPr>
          <w:rFonts w:hint="eastAsia" w:ascii="宋体" w:hAnsi="宋体" w:eastAsia="宋体" w:cs="宋体"/>
          <w:color w:val="auto"/>
          <w:sz w:val="24"/>
          <w:szCs w:val="24"/>
          <w:highlight w:val="none"/>
          <w:shd w:val="clear" w:color="auto" w:fill="FFFFFF" w:themeFill="background1"/>
          <w:lang w:eastAsia="zh-CN"/>
        </w:rPr>
      </w:pPr>
      <w:bookmarkStart w:id="24" w:name="_Toc529440058"/>
      <w:bookmarkStart w:id="25" w:name="_Toc529174357"/>
      <w:r>
        <w:rPr>
          <w:rFonts w:hint="eastAsia" w:ascii="宋体" w:hAnsi="宋体" w:eastAsia="宋体" w:cs="宋体"/>
          <w:color w:val="auto"/>
          <w:sz w:val="24"/>
          <w:szCs w:val="24"/>
          <w:highlight w:val="none"/>
          <w:shd w:val="clear" w:color="auto" w:fill="FFFFFF" w:themeFill="background1"/>
          <w:lang w:eastAsia="zh-CN"/>
        </w:rPr>
        <w:t>磋商小组在对响应文件的有效性、完整性和响应程度进行审查、磋商，可以要求供应商对响应文件中含义不明确、同类问题表述不一致或者有明显文字和计算错误的内容等做出必要的澄清、说明或者更正。申请单位的澄清、说明或者更正不得超出响应文件的范围或者改变响应文件的实质性内容。</w:t>
      </w:r>
      <w:bookmarkEnd w:id="24"/>
      <w:bookmarkEnd w:id="25"/>
    </w:p>
    <w:p w14:paraId="5DF078E4">
      <w:pPr>
        <w:pStyle w:val="23"/>
        <w:spacing w:after="0" w:line="360" w:lineRule="auto"/>
        <w:ind w:left="0" w:firstLine="480" w:firstLineChars="200"/>
        <w:contextualSpacing/>
        <w:outlineLvl w:val="9"/>
        <w:rPr>
          <w:rFonts w:hint="eastAsia" w:ascii="宋体" w:hAnsi="宋体" w:eastAsia="宋体" w:cs="宋体"/>
          <w:b/>
          <w:bCs/>
          <w:color w:val="auto"/>
          <w:sz w:val="24"/>
          <w:szCs w:val="24"/>
          <w:highlight w:val="none"/>
          <w:shd w:val="clear" w:color="auto" w:fill="FFFFFF" w:themeFill="background1"/>
          <w:lang w:eastAsia="zh-CN"/>
        </w:rPr>
      </w:pPr>
      <w:bookmarkStart w:id="26" w:name="_Toc529440059"/>
      <w:bookmarkStart w:id="27" w:name="_Toc529174358"/>
      <w:bookmarkStart w:id="28" w:name="_Toc20823304"/>
      <w:bookmarkStart w:id="29" w:name="_Toc513029232"/>
      <w:bookmarkStart w:id="30" w:name="_Toc16938548"/>
      <w:r>
        <w:rPr>
          <w:rFonts w:hint="eastAsia" w:ascii="宋体" w:hAnsi="宋体" w:eastAsia="宋体" w:cs="宋体"/>
          <w:b/>
          <w:bCs/>
          <w:color w:val="auto"/>
          <w:sz w:val="24"/>
          <w:szCs w:val="24"/>
          <w:highlight w:val="none"/>
          <w:shd w:val="clear" w:color="auto" w:fill="FFFFFF" w:themeFill="background1"/>
          <w:lang w:eastAsia="zh-CN"/>
        </w:rPr>
        <w:t>13.4供应商澄清</w:t>
      </w:r>
      <w:bookmarkEnd w:id="26"/>
      <w:bookmarkEnd w:id="27"/>
      <w:bookmarkEnd w:id="28"/>
      <w:bookmarkEnd w:id="29"/>
      <w:bookmarkEnd w:id="30"/>
    </w:p>
    <w:p w14:paraId="62D70F50">
      <w:pPr>
        <w:pStyle w:val="23"/>
        <w:spacing w:after="0" w:line="360" w:lineRule="auto"/>
        <w:ind w:left="0" w:firstLine="480" w:firstLineChars="200"/>
        <w:contextualSpacing/>
        <w:outlineLvl w:val="9"/>
        <w:rPr>
          <w:rFonts w:hint="eastAsia" w:ascii="宋体" w:hAnsi="宋体" w:eastAsia="宋体" w:cs="宋体"/>
          <w:color w:val="auto"/>
          <w:sz w:val="24"/>
          <w:szCs w:val="24"/>
          <w:highlight w:val="none"/>
          <w:shd w:val="clear" w:color="auto" w:fill="FFFFFF" w:themeFill="background1"/>
          <w:lang w:eastAsia="zh-CN"/>
        </w:rPr>
      </w:pPr>
      <w:bookmarkStart w:id="31" w:name="_Toc529174359"/>
      <w:bookmarkStart w:id="32" w:name="_Toc529440060"/>
      <w:r>
        <w:rPr>
          <w:rFonts w:hint="eastAsia" w:ascii="宋体" w:hAnsi="宋体" w:eastAsia="宋体" w:cs="宋体"/>
          <w:color w:val="auto"/>
          <w:sz w:val="24"/>
          <w:szCs w:val="24"/>
          <w:highlight w:val="none"/>
          <w:shd w:val="clear" w:color="auto" w:fill="FFFFFF" w:themeFill="background1"/>
          <w:lang w:eastAsia="zh-CN"/>
        </w:rPr>
        <w:t>磋商小组要求供应商澄清、说明或者更正响应文件将以书面形式做出。供应商的澄清、说明或者更正应当由法定代表人或其授权代表签字或者加盖公章。</w:t>
      </w:r>
      <w:bookmarkEnd w:id="31"/>
      <w:bookmarkEnd w:id="32"/>
    </w:p>
    <w:p w14:paraId="4FC663EE">
      <w:pPr>
        <w:pStyle w:val="23"/>
        <w:spacing w:after="0" w:line="360" w:lineRule="auto"/>
        <w:ind w:left="0" w:firstLine="480" w:firstLineChars="200"/>
        <w:contextualSpacing/>
        <w:outlineLvl w:val="9"/>
        <w:rPr>
          <w:rFonts w:hint="eastAsia" w:ascii="宋体" w:hAnsi="宋体" w:eastAsia="宋体" w:cs="宋体"/>
          <w:b/>
          <w:bCs/>
          <w:color w:val="auto"/>
          <w:sz w:val="24"/>
          <w:szCs w:val="24"/>
          <w:highlight w:val="none"/>
          <w:shd w:val="clear" w:color="auto" w:fill="FFFFFF" w:themeFill="background1"/>
          <w:lang w:eastAsia="zh-CN"/>
        </w:rPr>
      </w:pPr>
      <w:bookmarkStart w:id="33" w:name="_Toc529174360"/>
      <w:bookmarkStart w:id="34" w:name="_Toc529440061"/>
      <w:r>
        <w:rPr>
          <w:rFonts w:hint="eastAsia" w:ascii="宋体" w:hAnsi="宋体" w:eastAsia="宋体" w:cs="宋体"/>
          <w:b/>
          <w:bCs/>
          <w:color w:val="auto"/>
          <w:sz w:val="24"/>
          <w:szCs w:val="24"/>
          <w:highlight w:val="none"/>
          <w:shd w:val="clear" w:color="auto" w:fill="FFFFFF" w:themeFill="background1"/>
          <w:lang w:eastAsia="zh-CN"/>
        </w:rPr>
        <w:t>13.5磋商程序、最后报价</w:t>
      </w:r>
      <w:bookmarkEnd w:id="33"/>
      <w:bookmarkEnd w:id="34"/>
    </w:p>
    <w:p w14:paraId="68502B88">
      <w:pPr>
        <w:pStyle w:val="23"/>
        <w:spacing w:after="0" w:line="360" w:lineRule="auto"/>
        <w:ind w:left="0" w:firstLine="480" w:firstLineChars="200"/>
        <w:contextualSpacing/>
        <w:outlineLvl w:val="9"/>
        <w:rPr>
          <w:rFonts w:hint="eastAsia" w:ascii="宋体" w:hAnsi="宋体" w:eastAsia="宋体" w:cs="宋体"/>
          <w:color w:val="auto"/>
          <w:sz w:val="24"/>
          <w:szCs w:val="24"/>
          <w:highlight w:val="none"/>
          <w:shd w:val="clear" w:color="auto" w:fill="FFFFFF" w:themeFill="background1"/>
          <w:lang w:eastAsia="zh-CN"/>
        </w:rPr>
      </w:pPr>
      <w:bookmarkStart w:id="35" w:name="_Toc529174361"/>
      <w:bookmarkStart w:id="36" w:name="_Toc529440062"/>
      <w:r>
        <w:rPr>
          <w:rFonts w:hint="eastAsia" w:ascii="宋体" w:hAnsi="宋体" w:eastAsia="宋体" w:cs="宋体"/>
          <w:color w:val="auto"/>
          <w:sz w:val="24"/>
          <w:szCs w:val="24"/>
          <w:highlight w:val="none"/>
          <w:shd w:val="clear" w:color="auto" w:fill="FFFFFF" w:themeFill="background1"/>
          <w:lang w:eastAsia="zh-CN"/>
        </w:rPr>
        <w:t>磋商小组所有成员应当集中与单一供应商分别进行磋商，并给予所有参加磋商的供应商平等的磋商机会。</w:t>
      </w:r>
      <w:bookmarkEnd w:id="35"/>
      <w:bookmarkEnd w:id="36"/>
    </w:p>
    <w:p w14:paraId="7CFD3588">
      <w:pPr>
        <w:pStyle w:val="23"/>
        <w:spacing w:after="0" w:line="360" w:lineRule="auto"/>
        <w:ind w:left="0" w:firstLine="480" w:firstLineChars="200"/>
        <w:contextualSpacing/>
        <w:outlineLvl w:val="9"/>
        <w:rPr>
          <w:rFonts w:hint="eastAsia" w:ascii="宋体" w:hAnsi="宋体" w:eastAsia="宋体" w:cs="宋体"/>
          <w:color w:val="auto"/>
          <w:sz w:val="24"/>
          <w:szCs w:val="24"/>
          <w:highlight w:val="none"/>
          <w:shd w:val="clear" w:color="auto" w:fill="FFFFFF" w:themeFill="background1"/>
          <w:lang w:eastAsia="zh-CN"/>
        </w:rPr>
      </w:pPr>
      <w:bookmarkStart w:id="37" w:name="_Toc529440063"/>
      <w:bookmarkStart w:id="38" w:name="_Toc529174362"/>
      <w:r>
        <w:rPr>
          <w:rFonts w:hint="eastAsia" w:ascii="宋体" w:hAnsi="宋体" w:eastAsia="宋体" w:cs="宋体"/>
          <w:color w:val="auto"/>
          <w:sz w:val="24"/>
          <w:szCs w:val="24"/>
          <w:highlight w:val="none"/>
          <w:shd w:val="clear" w:color="auto" w:fill="FFFFFF" w:themeFill="background1"/>
          <w:lang w:eastAsia="zh-CN"/>
        </w:rPr>
        <w:t>1）在磋商过程中，磋商小组可以根据磋商文件和磋商情况实质性变动项目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37"/>
      <w:bookmarkEnd w:id="38"/>
    </w:p>
    <w:p w14:paraId="14B2D99A">
      <w:pPr>
        <w:pStyle w:val="23"/>
        <w:spacing w:after="0" w:line="360" w:lineRule="auto"/>
        <w:ind w:left="0" w:firstLine="480" w:firstLineChars="200"/>
        <w:contextualSpacing/>
        <w:outlineLvl w:val="9"/>
        <w:rPr>
          <w:rFonts w:hint="eastAsia" w:ascii="宋体" w:hAnsi="宋体" w:eastAsia="宋体" w:cs="宋体"/>
          <w:color w:val="auto"/>
          <w:sz w:val="24"/>
          <w:szCs w:val="24"/>
          <w:highlight w:val="none"/>
          <w:shd w:val="clear" w:color="auto" w:fill="FFFFFF" w:themeFill="background1"/>
          <w:lang w:eastAsia="zh-CN"/>
        </w:rPr>
      </w:pPr>
      <w:bookmarkStart w:id="39" w:name="_Toc529440064"/>
      <w:bookmarkStart w:id="40" w:name="_Toc529174363"/>
      <w:r>
        <w:rPr>
          <w:rFonts w:hint="eastAsia" w:ascii="宋体" w:hAnsi="宋体" w:eastAsia="宋体" w:cs="宋体"/>
          <w:color w:val="auto"/>
          <w:sz w:val="24"/>
          <w:szCs w:val="24"/>
          <w:highlight w:val="none"/>
          <w:shd w:val="clear" w:color="auto" w:fill="FFFFFF" w:themeFill="background1"/>
          <w:lang w:eastAsia="zh-CN"/>
        </w:rPr>
        <w:t>2）磋商文件能够详细列明项目标的的技术、服务要求的，磋商结束后，磋商小组将要求所有实质性响应的供应商在规定时间内在系统平台上提交最后报价。最后报价是供应商响应文件的有效组成部分。</w:t>
      </w:r>
      <w:bookmarkEnd w:id="39"/>
      <w:bookmarkEnd w:id="40"/>
    </w:p>
    <w:p w14:paraId="277B3326">
      <w:pPr>
        <w:pStyle w:val="23"/>
        <w:spacing w:after="0" w:line="360" w:lineRule="auto"/>
        <w:ind w:left="0" w:firstLine="480" w:firstLineChars="200"/>
        <w:contextualSpacing/>
        <w:outlineLvl w:val="9"/>
        <w:rPr>
          <w:rFonts w:hint="eastAsia" w:ascii="宋体" w:hAnsi="宋体" w:eastAsia="宋体" w:cs="宋体"/>
          <w:color w:val="auto"/>
          <w:sz w:val="24"/>
          <w:szCs w:val="24"/>
          <w:highlight w:val="none"/>
          <w:shd w:val="clear" w:color="auto" w:fill="FFFFFF" w:themeFill="background1"/>
          <w:lang w:eastAsia="zh-CN"/>
        </w:rPr>
      </w:pPr>
      <w:bookmarkStart w:id="41" w:name="_Toc529440065"/>
      <w:bookmarkStart w:id="42" w:name="_Toc529174364"/>
      <w:r>
        <w:rPr>
          <w:rFonts w:hint="eastAsia" w:ascii="宋体" w:hAnsi="宋体" w:eastAsia="宋体" w:cs="宋体"/>
          <w:color w:val="auto"/>
          <w:sz w:val="24"/>
          <w:szCs w:val="24"/>
          <w:highlight w:val="none"/>
          <w:shd w:val="clear" w:color="auto" w:fill="FFFFFF" w:themeFill="background1"/>
          <w:lang w:eastAsia="zh-CN"/>
        </w:rPr>
        <w:t>3）已提交响应文件的供应商，在提交最后报价之前，可以根据磋商情况退出磋商。</w:t>
      </w:r>
      <w:bookmarkEnd w:id="41"/>
      <w:bookmarkEnd w:id="42"/>
    </w:p>
    <w:p w14:paraId="4F052808">
      <w:pPr>
        <w:pStyle w:val="23"/>
        <w:spacing w:line="360" w:lineRule="auto"/>
        <w:ind w:left="0" w:firstLine="480" w:firstLineChars="200"/>
        <w:contextualSpacing/>
        <w:jc w:val="both"/>
        <w:outlineLvl w:val="9"/>
        <w:rPr>
          <w:rFonts w:hint="eastAsia" w:ascii="宋体" w:hAnsi="宋体" w:eastAsia="宋体" w:cs="宋体"/>
          <w:color w:val="auto"/>
          <w:sz w:val="24"/>
          <w:szCs w:val="24"/>
          <w:highlight w:val="none"/>
          <w:shd w:val="clear" w:color="auto" w:fill="FFFFFF" w:themeFill="background1"/>
          <w:lang w:eastAsia="zh-CN"/>
        </w:rPr>
      </w:pPr>
      <w:bookmarkStart w:id="43" w:name="_Toc529440066"/>
      <w:bookmarkStart w:id="44" w:name="_Toc529174365"/>
      <w:r>
        <w:rPr>
          <w:rFonts w:hint="eastAsia" w:ascii="宋体" w:hAnsi="宋体" w:eastAsia="宋体" w:cs="宋体"/>
          <w:color w:val="auto"/>
          <w:sz w:val="24"/>
          <w:szCs w:val="24"/>
          <w:highlight w:val="none"/>
          <w:shd w:val="clear" w:color="auto" w:fill="FFFFFF" w:themeFill="background1"/>
          <w:lang w:eastAsia="zh-CN"/>
        </w:rPr>
        <w:t>4）评审方法：</w:t>
      </w:r>
    </w:p>
    <w:p w14:paraId="692A93F8">
      <w:pPr>
        <w:pStyle w:val="23"/>
        <w:spacing w:line="360" w:lineRule="auto"/>
        <w:ind w:left="0" w:firstLine="480" w:firstLineChars="200"/>
        <w:contextualSpacing/>
        <w:jc w:val="both"/>
        <w:outlineLvl w:val="9"/>
        <w:rPr>
          <w:rFonts w:hint="eastAsia" w:ascii="宋体" w:hAnsi="宋体" w:eastAsia="宋体" w:cs="宋体"/>
          <w:color w:val="auto"/>
          <w:kern w:val="10"/>
          <w:sz w:val="24"/>
          <w:highlight w:val="none"/>
          <w:shd w:val="clear" w:color="auto" w:fill="FFFFFF" w:themeFill="background1"/>
          <w:lang w:eastAsia="zh-CN"/>
        </w:rPr>
      </w:pPr>
      <w:r>
        <w:rPr>
          <w:rFonts w:hint="eastAsia" w:ascii="宋体" w:hAnsi="宋体" w:eastAsia="宋体" w:cs="宋体"/>
          <w:color w:val="auto"/>
          <w:sz w:val="24"/>
          <w:szCs w:val="24"/>
          <w:highlight w:val="none"/>
          <w:shd w:val="clear" w:color="auto" w:fill="FFFFFF" w:themeFill="background1"/>
          <w:lang w:eastAsia="zh-CN"/>
        </w:rPr>
        <w:t>4.1</w:t>
      </w:r>
      <w:r>
        <w:rPr>
          <w:rFonts w:hint="eastAsia" w:ascii="宋体" w:hAnsi="宋体" w:eastAsia="宋体" w:cs="宋体"/>
          <w:color w:val="auto"/>
          <w:kern w:val="10"/>
          <w:sz w:val="24"/>
          <w:highlight w:val="none"/>
          <w:shd w:val="clear" w:color="auto" w:fill="FFFFFF" w:themeFill="background1"/>
          <w:lang w:eastAsia="zh-CN"/>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094602D">
      <w:pPr>
        <w:pStyle w:val="23"/>
        <w:spacing w:line="360" w:lineRule="auto"/>
        <w:ind w:left="0" w:firstLine="480" w:firstLineChars="200"/>
        <w:contextualSpacing/>
        <w:jc w:val="both"/>
        <w:outlineLvl w:val="9"/>
        <w:rPr>
          <w:rFonts w:hint="eastAsia" w:ascii="宋体" w:hAnsi="宋体" w:eastAsia="宋体" w:cs="宋体"/>
          <w:color w:val="auto"/>
          <w:kern w:val="10"/>
          <w:sz w:val="24"/>
          <w:highlight w:val="none"/>
          <w:shd w:val="clear" w:color="auto" w:fill="FFFFFF" w:themeFill="background1"/>
          <w:lang w:eastAsia="zh-CN"/>
        </w:rPr>
      </w:pPr>
      <w:r>
        <w:rPr>
          <w:rFonts w:hint="eastAsia" w:ascii="宋体" w:hAnsi="宋体" w:eastAsia="宋体" w:cs="宋体"/>
          <w:color w:val="auto"/>
          <w:kern w:val="10"/>
          <w:sz w:val="24"/>
          <w:highlight w:val="none"/>
          <w:shd w:val="clear" w:color="auto" w:fill="FFFFFF" w:themeFill="background1"/>
          <w:lang w:eastAsia="zh-CN"/>
        </w:rPr>
        <w:t>4.2评审时，磋商小组各成员独立对每个有效响应的文件进行评价、打分，然后汇总每个供应商每项评分因素的得分。</w:t>
      </w:r>
    </w:p>
    <w:p w14:paraId="5BE59B68">
      <w:pPr>
        <w:pStyle w:val="23"/>
        <w:spacing w:line="360" w:lineRule="auto"/>
        <w:ind w:left="0" w:firstLine="480" w:firstLineChars="200"/>
        <w:contextualSpacing/>
        <w:jc w:val="both"/>
        <w:outlineLvl w:val="9"/>
        <w:rPr>
          <w:rFonts w:hint="eastAsia" w:ascii="宋体" w:hAnsi="宋体" w:eastAsia="宋体" w:cs="宋体"/>
          <w:color w:val="auto"/>
          <w:kern w:val="10"/>
          <w:sz w:val="24"/>
          <w:highlight w:val="none"/>
          <w:shd w:val="clear" w:color="auto" w:fill="FFFFFF" w:themeFill="background1"/>
          <w:lang w:eastAsia="zh-CN"/>
        </w:rPr>
      </w:pPr>
      <w:r>
        <w:rPr>
          <w:rFonts w:hint="eastAsia" w:ascii="宋体" w:hAnsi="宋体" w:eastAsia="宋体" w:cs="宋体"/>
          <w:color w:val="auto"/>
          <w:kern w:val="10"/>
          <w:sz w:val="24"/>
          <w:highlight w:val="none"/>
          <w:shd w:val="clear" w:color="auto" w:fill="FFFFFF" w:themeFill="background1"/>
          <w:lang w:eastAsia="zh-CN"/>
        </w:rPr>
        <w:t>4.3磋商小组应当根据综合评分情况，按照评审得分由高到低顺序推荐</w:t>
      </w:r>
      <w:r>
        <w:rPr>
          <w:rFonts w:hint="eastAsia" w:ascii="宋体" w:hAnsi="宋体" w:eastAsia="宋体" w:cs="宋体"/>
          <w:color w:val="auto"/>
          <w:sz w:val="24"/>
          <w:highlight w:val="none"/>
          <w:shd w:val="clear" w:color="auto" w:fill="FFFFFF" w:themeFill="background1"/>
          <w:lang w:val="en-US" w:eastAsia="zh-CN"/>
        </w:rPr>
        <w:t>3</w:t>
      </w:r>
      <w:r>
        <w:rPr>
          <w:rFonts w:hint="eastAsia" w:ascii="宋体" w:hAnsi="宋体" w:eastAsia="宋体" w:cs="宋体"/>
          <w:color w:val="auto"/>
          <w:kern w:val="10"/>
          <w:sz w:val="24"/>
          <w:highlight w:val="none"/>
          <w:shd w:val="clear" w:color="auto" w:fill="FFFFFF" w:themeFill="background1"/>
          <w:lang w:eastAsia="zh-CN"/>
        </w:rPr>
        <w:t>名成交候选供应商并编写评审报告。评审得分相同的，按照最后报价由低到高的顺序推荐。评审得分且最后报价相同的，按照技术指标优劣顺序推荐。</w:t>
      </w:r>
      <w:bookmarkEnd w:id="43"/>
      <w:bookmarkEnd w:id="44"/>
    </w:p>
    <w:p w14:paraId="3C959D5A">
      <w:pPr>
        <w:pStyle w:val="23"/>
        <w:spacing w:after="0" w:line="360" w:lineRule="auto"/>
        <w:ind w:left="0" w:firstLine="480" w:firstLineChars="200"/>
        <w:contextualSpacing/>
        <w:outlineLvl w:val="9"/>
        <w:rPr>
          <w:rFonts w:hint="eastAsia" w:ascii="宋体" w:hAnsi="宋体" w:eastAsia="宋体" w:cs="宋体"/>
          <w:b/>
          <w:bCs/>
          <w:color w:val="auto"/>
          <w:sz w:val="24"/>
          <w:szCs w:val="24"/>
          <w:highlight w:val="none"/>
          <w:shd w:val="clear" w:color="auto" w:fill="FFFFFF" w:themeFill="background1"/>
          <w:lang w:eastAsia="zh-CN"/>
        </w:rPr>
      </w:pPr>
      <w:bookmarkStart w:id="45" w:name="_Toc529174366"/>
      <w:bookmarkStart w:id="46" w:name="_Toc529440067"/>
      <w:r>
        <w:rPr>
          <w:rFonts w:hint="eastAsia" w:ascii="宋体" w:hAnsi="宋体" w:eastAsia="宋体" w:cs="宋体"/>
          <w:b/>
          <w:bCs/>
          <w:color w:val="auto"/>
          <w:sz w:val="24"/>
          <w:szCs w:val="24"/>
          <w:highlight w:val="none"/>
          <w:shd w:val="clear" w:color="auto" w:fill="FFFFFF" w:themeFill="background1"/>
          <w:lang w:eastAsia="zh-CN"/>
        </w:rPr>
        <w:t>13.6</w:t>
      </w:r>
      <w:r>
        <w:rPr>
          <w:rFonts w:hint="eastAsia" w:ascii="宋体" w:hAnsi="宋体" w:eastAsia="宋体" w:cs="宋体"/>
          <w:b/>
          <w:bCs/>
          <w:color w:val="auto"/>
          <w:sz w:val="24"/>
          <w:szCs w:val="24"/>
          <w:highlight w:val="none"/>
          <w:shd w:val="clear" w:color="auto" w:fill="FFFFFF" w:themeFill="background1"/>
          <w:lang w:val="en-US" w:eastAsia="zh-CN"/>
        </w:rPr>
        <w:t>成交</w:t>
      </w:r>
      <w:r>
        <w:rPr>
          <w:rFonts w:hint="eastAsia" w:ascii="宋体" w:hAnsi="宋体" w:eastAsia="宋体" w:cs="宋体"/>
          <w:b/>
          <w:bCs/>
          <w:color w:val="auto"/>
          <w:sz w:val="24"/>
          <w:szCs w:val="24"/>
          <w:highlight w:val="none"/>
          <w:shd w:val="clear" w:color="auto" w:fill="FFFFFF" w:themeFill="background1"/>
          <w:lang w:eastAsia="zh-CN"/>
        </w:rPr>
        <w:t>单位的确定</w:t>
      </w:r>
      <w:bookmarkEnd w:id="45"/>
      <w:bookmarkEnd w:id="46"/>
    </w:p>
    <w:p w14:paraId="6868F331">
      <w:pPr>
        <w:autoSpaceDE w:val="0"/>
        <w:autoSpaceDN w:val="0"/>
        <w:adjustRightInd w:val="0"/>
        <w:spacing w:line="360" w:lineRule="auto"/>
        <w:ind w:firstLine="480" w:firstLineChars="200"/>
        <w:contextualSpacing/>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评审结束后，由磋商小组推荐</w:t>
      </w:r>
      <w:r>
        <w:rPr>
          <w:rFonts w:hint="eastAsia" w:ascii="宋体" w:hAnsi="宋体" w:eastAsia="宋体" w:cs="宋体"/>
          <w:color w:val="auto"/>
          <w:sz w:val="24"/>
          <w:highlight w:val="none"/>
          <w:shd w:val="clear" w:color="auto" w:fill="FFFFFF" w:themeFill="background1"/>
          <w:lang w:val="en-US" w:eastAsia="zh-CN"/>
        </w:rPr>
        <w:t>3名</w:t>
      </w:r>
      <w:r>
        <w:rPr>
          <w:rFonts w:hint="eastAsia" w:ascii="宋体" w:hAnsi="宋体" w:eastAsia="宋体" w:cs="宋体"/>
          <w:color w:val="auto"/>
          <w:sz w:val="24"/>
          <w:highlight w:val="none"/>
          <w:shd w:val="clear" w:color="auto" w:fill="FFFFFF" w:themeFill="background1"/>
          <w:lang w:val="zh-CN"/>
        </w:rPr>
        <w:t>成交候选供应商。</w:t>
      </w:r>
    </w:p>
    <w:p w14:paraId="0CE35460">
      <w:pPr>
        <w:autoSpaceDE w:val="0"/>
        <w:autoSpaceDN w:val="0"/>
        <w:adjustRightInd w:val="0"/>
        <w:spacing w:line="360" w:lineRule="auto"/>
        <w:ind w:firstLine="480" w:firstLineChars="200"/>
        <w:contextualSpacing/>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采购人应确定排名第一的成交候选供应商为成交人。如果排名第一的成交候选供应商放弃中标、因不可抗力提出不能履行合同或者磋商文件规定应当提交履约担保而在规定的期限内未能提交的，采购人将依序确定排名第二的成交候选供应商为成交人；依次类推。当所有成交候选供应商因上述同样原因不能签订合同的，采购人将依法重新招标。</w:t>
      </w:r>
    </w:p>
    <w:p w14:paraId="39D24FF6">
      <w:pPr>
        <w:autoSpaceDE w:val="0"/>
        <w:autoSpaceDN w:val="0"/>
        <w:adjustRightInd w:val="0"/>
        <w:spacing w:line="360" w:lineRule="auto"/>
        <w:ind w:firstLine="480" w:firstLineChars="200"/>
        <w:contextualSpacing/>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rPr>
        <w:t>出现下列情形之一的，将终止竞争性磋商采购活动，发布项目终止公告并说明原因，重新开展采购活动:</w:t>
      </w:r>
    </w:p>
    <w:p w14:paraId="491BFA0B">
      <w:pPr>
        <w:pStyle w:val="24"/>
        <w:spacing w:line="360" w:lineRule="auto"/>
        <w:ind w:firstLine="480" w:firstLineChars="200"/>
        <w:contextualSpacing/>
        <w:rPr>
          <w:rFonts w:hint="eastAsia" w:ascii="宋体" w:hAnsi="宋体" w:eastAsia="宋体" w:cs="宋体"/>
          <w:color w:val="auto"/>
          <w:kern w:val="2"/>
          <w:sz w:val="24"/>
          <w:szCs w:val="24"/>
          <w:highlight w:val="none"/>
          <w:shd w:val="clear" w:color="auto" w:fill="FFFFFF" w:themeFill="background1"/>
          <w:lang w:eastAsia="zh-CN"/>
        </w:rPr>
      </w:pPr>
      <w:r>
        <w:rPr>
          <w:rFonts w:hint="eastAsia" w:ascii="宋体" w:hAnsi="宋体" w:eastAsia="宋体" w:cs="宋体"/>
          <w:color w:val="auto"/>
          <w:kern w:val="2"/>
          <w:sz w:val="24"/>
          <w:szCs w:val="24"/>
          <w:highlight w:val="none"/>
          <w:shd w:val="clear" w:color="auto" w:fill="FFFFFF" w:themeFill="background1"/>
          <w:lang w:eastAsia="zh-CN"/>
        </w:rPr>
        <w:t>1、不符合法律、法规和竞争性磋商文件中规定的其他实质性要求的。</w:t>
      </w:r>
    </w:p>
    <w:p w14:paraId="611C3090">
      <w:pPr>
        <w:pStyle w:val="24"/>
        <w:spacing w:line="360" w:lineRule="auto"/>
        <w:ind w:firstLine="480" w:firstLineChars="200"/>
        <w:contextualSpacing/>
        <w:rPr>
          <w:rFonts w:hint="eastAsia" w:ascii="宋体" w:hAnsi="宋体" w:eastAsia="宋体" w:cs="宋体"/>
          <w:color w:val="auto"/>
          <w:kern w:val="2"/>
          <w:sz w:val="24"/>
          <w:szCs w:val="24"/>
          <w:highlight w:val="none"/>
          <w:shd w:val="clear" w:color="auto" w:fill="FFFFFF" w:themeFill="background1"/>
          <w:lang w:eastAsia="zh-CN"/>
        </w:rPr>
      </w:pPr>
      <w:r>
        <w:rPr>
          <w:rFonts w:hint="eastAsia" w:ascii="宋体" w:hAnsi="宋体" w:eastAsia="宋体" w:cs="宋体"/>
          <w:color w:val="auto"/>
          <w:kern w:val="2"/>
          <w:sz w:val="24"/>
          <w:szCs w:val="24"/>
          <w:highlight w:val="none"/>
          <w:shd w:val="clear" w:color="auto" w:fill="FFFFFF" w:themeFill="background1"/>
          <w:lang w:eastAsia="zh-CN"/>
        </w:rPr>
        <w:t>2、其他法律、法规及本竞争性磋商文件规定的属响应无效的情形。终止竞争性磋商采购活动的条款。</w:t>
      </w:r>
    </w:p>
    <w:p w14:paraId="2A7506E9">
      <w:pPr>
        <w:pStyle w:val="24"/>
        <w:spacing w:line="360" w:lineRule="auto"/>
        <w:ind w:firstLine="480" w:firstLineChars="200"/>
        <w:contextualSpacing/>
        <w:rPr>
          <w:rFonts w:hint="eastAsia" w:ascii="宋体" w:hAnsi="宋体" w:eastAsia="宋体" w:cs="宋体"/>
          <w:color w:val="auto"/>
          <w:kern w:val="2"/>
          <w:sz w:val="24"/>
          <w:szCs w:val="24"/>
          <w:highlight w:val="none"/>
          <w:shd w:val="clear" w:color="auto" w:fill="FFFFFF" w:themeFill="background1"/>
          <w:lang w:eastAsia="zh-CN"/>
        </w:rPr>
      </w:pPr>
      <w:r>
        <w:rPr>
          <w:rFonts w:hint="eastAsia" w:ascii="宋体" w:hAnsi="宋体" w:eastAsia="宋体" w:cs="宋体"/>
          <w:color w:val="auto"/>
          <w:kern w:val="2"/>
          <w:sz w:val="24"/>
          <w:szCs w:val="24"/>
          <w:highlight w:val="none"/>
          <w:shd w:val="clear" w:color="auto" w:fill="FFFFFF" w:themeFill="background1"/>
          <w:lang w:eastAsia="zh-CN"/>
        </w:rPr>
        <w:t>3、因情况变化，不再符合规定的竞争性磋商采购方式适用情形的；出现影响采购公正的违法、违规行为的；</w:t>
      </w:r>
    </w:p>
    <w:p w14:paraId="2AE57D0C">
      <w:pPr>
        <w:pStyle w:val="24"/>
        <w:spacing w:after="0" w:line="360" w:lineRule="auto"/>
        <w:ind w:firstLine="480" w:firstLineChars="200"/>
        <w:contextualSpacing/>
        <w:rPr>
          <w:rFonts w:hint="eastAsia" w:ascii="宋体" w:hAnsi="宋体" w:eastAsia="宋体" w:cs="宋体"/>
          <w:color w:val="auto"/>
          <w:kern w:val="2"/>
          <w:sz w:val="24"/>
          <w:szCs w:val="24"/>
          <w:highlight w:val="none"/>
          <w:shd w:val="clear" w:color="auto" w:fill="FFFFFF" w:themeFill="background1"/>
          <w:lang w:eastAsia="zh-CN"/>
        </w:rPr>
      </w:pPr>
      <w:r>
        <w:rPr>
          <w:rFonts w:hint="eastAsia" w:ascii="宋体" w:hAnsi="宋体" w:eastAsia="宋体" w:cs="宋体"/>
          <w:b/>
          <w:color w:val="auto"/>
          <w:kern w:val="2"/>
          <w:sz w:val="24"/>
          <w:szCs w:val="24"/>
          <w:highlight w:val="none"/>
          <w:shd w:val="clear" w:color="auto" w:fill="FFFFFF" w:themeFill="background1"/>
          <w:lang w:eastAsia="zh-CN"/>
        </w:rPr>
        <w:t>14</w:t>
      </w:r>
      <w:r>
        <w:rPr>
          <w:rFonts w:hint="eastAsia" w:ascii="宋体" w:hAnsi="宋体" w:eastAsia="宋体" w:cs="宋体"/>
          <w:color w:val="auto"/>
          <w:kern w:val="2"/>
          <w:sz w:val="24"/>
          <w:szCs w:val="24"/>
          <w:highlight w:val="none"/>
          <w:shd w:val="clear" w:color="auto" w:fill="FFFFFF" w:themeFill="background1"/>
          <w:lang w:eastAsia="zh-CN"/>
        </w:rPr>
        <w:t>、磋商截止时间结束后参加供应商不足 3 家的，评审期间符合专业条件的供应商或者对磋商响应文件作出实质响应的供应商不足 3 家的，采购代理机构将报请同级监督机构批准。</w:t>
      </w:r>
    </w:p>
    <w:p w14:paraId="0DE21FCD">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1</w:t>
      </w:r>
      <w:r>
        <w:rPr>
          <w:rFonts w:hint="eastAsia" w:ascii="宋体" w:hAnsi="宋体" w:cs="宋体"/>
          <w:b/>
          <w:bCs/>
          <w:color w:val="auto"/>
          <w:sz w:val="24"/>
          <w:highlight w:val="none"/>
          <w:shd w:val="clear" w:color="auto" w:fill="FFFFFF" w:themeFill="background1"/>
          <w:lang w:val="en-US" w:eastAsia="zh-CN"/>
        </w:rPr>
        <w:t>5</w:t>
      </w:r>
      <w:r>
        <w:rPr>
          <w:rFonts w:hint="eastAsia" w:ascii="宋体" w:hAnsi="宋体" w:eastAsia="宋体" w:cs="宋体"/>
          <w:b/>
          <w:bCs/>
          <w:color w:val="auto"/>
          <w:sz w:val="24"/>
          <w:highlight w:val="none"/>
          <w:shd w:val="clear" w:color="auto" w:fill="FFFFFF" w:themeFill="background1"/>
        </w:rPr>
        <w:t>、</w:t>
      </w:r>
      <w:r>
        <w:rPr>
          <w:rFonts w:hint="eastAsia" w:ascii="宋体" w:hAnsi="宋体" w:eastAsia="宋体" w:cs="宋体"/>
          <w:b/>
          <w:bCs/>
          <w:color w:val="auto"/>
          <w:sz w:val="24"/>
          <w:highlight w:val="none"/>
          <w:shd w:val="clear" w:color="auto" w:fill="FFFFFF" w:themeFill="background1"/>
          <w:lang w:val="en-US" w:eastAsia="zh-CN"/>
        </w:rPr>
        <w:t>成交</w:t>
      </w:r>
      <w:r>
        <w:rPr>
          <w:rFonts w:hint="eastAsia" w:ascii="宋体" w:hAnsi="宋体" w:eastAsia="宋体" w:cs="宋体"/>
          <w:b/>
          <w:bCs/>
          <w:color w:val="auto"/>
          <w:sz w:val="24"/>
          <w:highlight w:val="none"/>
          <w:shd w:val="clear" w:color="auto" w:fill="FFFFFF" w:themeFill="background1"/>
        </w:rPr>
        <w:t>通知</w:t>
      </w:r>
    </w:p>
    <w:p w14:paraId="067058DB">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r>
        <w:rPr>
          <w:rFonts w:hint="eastAsia" w:ascii="宋体" w:hAnsi="宋体" w:cs="宋体"/>
          <w:color w:val="auto"/>
          <w:sz w:val="24"/>
          <w:highlight w:val="none"/>
          <w:shd w:val="clear" w:color="auto" w:fill="FFFFFF" w:themeFill="background1"/>
          <w:lang w:val="en-US" w:eastAsia="zh-CN"/>
        </w:rPr>
        <w:t>5</w:t>
      </w:r>
      <w:r>
        <w:rPr>
          <w:rFonts w:hint="eastAsia" w:ascii="宋体" w:hAnsi="宋体" w:eastAsia="宋体" w:cs="宋体"/>
          <w:color w:val="auto"/>
          <w:sz w:val="24"/>
          <w:highlight w:val="none"/>
          <w:shd w:val="clear" w:color="auto" w:fill="FFFFFF" w:themeFill="background1"/>
        </w:rPr>
        <w:t>.1 磋商结束</w:t>
      </w:r>
      <w:r>
        <w:rPr>
          <w:rFonts w:hint="eastAsia" w:ascii="宋体" w:hAnsi="宋体" w:eastAsia="宋体" w:cs="宋体"/>
          <w:color w:val="auto"/>
          <w:sz w:val="24"/>
          <w:highlight w:val="none"/>
          <w:shd w:val="clear" w:color="auto" w:fill="FFFFFF" w:themeFill="background1"/>
          <w:lang w:val="en-US" w:eastAsia="zh-CN"/>
        </w:rPr>
        <w:t>2</w:t>
      </w:r>
      <w:r>
        <w:rPr>
          <w:rFonts w:hint="eastAsia" w:ascii="宋体" w:hAnsi="宋体" w:eastAsia="宋体" w:cs="宋体"/>
          <w:color w:val="auto"/>
          <w:sz w:val="24"/>
          <w:highlight w:val="none"/>
          <w:shd w:val="clear" w:color="auto" w:fill="FFFFFF" w:themeFill="background1"/>
        </w:rPr>
        <w:t>日内，</w:t>
      </w:r>
      <w:r>
        <w:rPr>
          <w:rFonts w:hint="eastAsia" w:ascii="宋体" w:hAnsi="宋体" w:eastAsia="宋体" w:cs="宋体"/>
          <w:color w:val="auto"/>
          <w:sz w:val="24"/>
          <w:highlight w:val="none"/>
          <w:shd w:val="clear" w:color="auto" w:fill="FFFFFF" w:themeFill="background1"/>
          <w:lang w:val="en-US" w:eastAsia="zh-CN"/>
        </w:rPr>
        <w:t>在省级以上财政部门指定的政府采购信息发布媒体公告成交结果，并同时向成交供应商</w:t>
      </w:r>
      <w:r>
        <w:rPr>
          <w:rFonts w:hint="eastAsia" w:ascii="宋体" w:hAnsi="宋体" w:eastAsia="宋体" w:cs="宋体"/>
          <w:color w:val="auto"/>
          <w:sz w:val="24"/>
          <w:highlight w:val="none"/>
          <w:shd w:val="clear" w:color="auto" w:fill="FFFFFF" w:themeFill="background1"/>
        </w:rPr>
        <w:t>以书面形式发出《</w:t>
      </w:r>
      <w:r>
        <w:rPr>
          <w:rFonts w:hint="eastAsia" w:ascii="宋体" w:hAnsi="宋体" w:eastAsia="宋体" w:cs="宋体"/>
          <w:color w:val="auto"/>
          <w:sz w:val="24"/>
          <w:highlight w:val="none"/>
          <w:shd w:val="clear" w:color="auto" w:fill="FFFFFF" w:themeFill="background1"/>
          <w:lang w:eastAsia="zh-CN"/>
        </w:rPr>
        <w:t>成交通知书</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color w:val="auto"/>
          <w:sz w:val="24"/>
          <w:highlight w:val="none"/>
          <w:shd w:val="clear" w:color="auto" w:fill="FFFFFF" w:themeFill="background1"/>
          <w:lang w:eastAsia="zh-CN"/>
        </w:rPr>
        <w:t>成交通知书</w:t>
      </w:r>
      <w:r>
        <w:rPr>
          <w:rFonts w:hint="eastAsia" w:ascii="宋体" w:hAnsi="宋体" w:eastAsia="宋体" w:cs="宋体"/>
          <w:color w:val="auto"/>
          <w:sz w:val="24"/>
          <w:highlight w:val="none"/>
          <w:shd w:val="clear" w:color="auto" w:fill="FFFFFF" w:themeFill="background1"/>
        </w:rPr>
        <w:t>》一经发出即发生法律效力。</w:t>
      </w:r>
    </w:p>
    <w:p w14:paraId="061058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2"/>
        <w:rPr>
          <w:rFonts w:hint="eastAsia" w:ascii="宋体" w:hAnsi="宋体" w:eastAsia="宋体" w:cs="宋体"/>
          <w:color w:val="auto"/>
          <w:kern w:val="2"/>
          <w:sz w:val="24"/>
          <w:szCs w:val="24"/>
          <w:highlight w:val="none"/>
          <w:shd w:val="clear" w:color="auto" w:fill="FFFFFF" w:themeFill="background1"/>
          <w:lang w:val="en-US" w:eastAsia="en-US" w:bidi="ar-SA"/>
        </w:rPr>
      </w:pPr>
      <w:bookmarkStart w:id="47" w:name="_Toc1397851805"/>
      <w:r>
        <w:rPr>
          <w:rFonts w:hint="eastAsia" w:ascii="宋体" w:hAnsi="宋体" w:eastAsia="宋体" w:cs="宋体"/>
          <w:color w:val="auto"/>
          <w:kern w:val="2"/>
          <w:sz w:val="24"/>
          <w:szCs w:val="24"/>
          <w:highlight w:val="none"/>
          <w:shd w:val="clear" w:color="auto" w:fill="FFFFFF" w:themeFill="background1"/>
          <w:lang w:val="en-US" w:eastAsia="zh-CN" w:bidi="ar-SA"/>
        </w:rPr>
        <w:t>16、</w:t>
      </w:r>
      <w:r>
        <w:rPr>
          <w:rFonts w:hint="eastAsia" w:ascii="宋体" w:hAnsi="宋体" w:eastAsia="宋体" w:cs="宋体"/>
          <w:color w:val="auto"/>
          <w:kern w:val="2"/>
          <w:sz w:val="24"/>
          <w:szCs w:val="24"/>
          <w:highlight w:val="none"/>
          <w:shd w:val="clear" w:color="auto" w:fill="FFFFFF" w:themeFill="background1"/>
          <w:lang w:val="en-US" w:eastAsia="en-US" w:bidi="ar-SA"/>
        </w:rPr>
        <w:t>质疑</w:t>
      </w:r>
      <w:bookmarkEnd w:id="47"/>
    </w:p>
    <w:p w14:paraId="57B69E8C">
      <w:pPr>
        <w:pStyle w:val="24"/>
        <w:spacing w:after="0"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2"/>
          <w:sz w:val="24"/>
          <w:szCs w:val="24"/>
          <w:highlight w:val="none"/>
          <w:shd w:val="clear" w:color="auto" w:fill="FFFFFF" w:themeFill="background1"/>
          <w:lang w:val="en-US" w:eastAsia="en-US" w:bidi="ar-SA"/>
        </w:rPr>
        <w:t>各有关当事人对中标结果有异议的，可以在中标结果公告期限届满之日起七个工作日内，按《政府采购质疑和投诉办法》（财政部令第94号）要求以书面形式同时向采购人和采购代理机构提出质疑，逾期提交或未按照要求提交的质疑函将不予受理</w:t>
      </w:r>
    </w:p>
    <w:p w14:paraId="1AE408BE">
      <w:pPr>
        <w:spacing w:line="360" w:lineRule="auto"/>
        <w:ind w:firstLine="480" w:firstLineChars="200"/>
        <w:contextualSpacing/>
        <w:rPr>
          <w:rFonts w:hint="eastAsia" w:ascii="宋体" w:hAnsi="宋体" w:eastAsia="宋体" w:cs="宋体"/>
          <w:b/>
          <w:bCs/>
          <w:color w:val="auto"/>
          <w:sz w:val="24"/>
          <w:highlight w:val="none"/>
          <w:shd w:val="clear" w:color="auto" w:fill="FFFFFF" w:themeFill="background1"/>
        </w:rPr>
      </w:pPr>
      <w:r>
        <w:rPr>
          <w:rFonts w:hint="eastAsia" w:ascii="宋体" w:hAnsi="宋体" w:eastAsia="宋体" w:cs="宋体"/>
          <w:b/>
          <w:bCs/>
          <w:color w:val="auto"/>
          <w:sz w:val="24"/>
          <w:highlight w:val="none"/>
          <w:shd w:val="clear" w:color="auto" w:fill="FFFFFF" w:themeFill="background1"/>
        </w:rPr>
        <w:t>1</w:t>
      </w:r>
      <w:r>
        <w:rPr>
          <w:rFonts w:hint="eastAsia" w:ascii="宋体" w:hAnsi="宋体" w:cs="宋体"/>
          <w:b/>
          <w:bCs/>
          <w:color w:val="auto"/>
          <w:sz w:val="24"/>
          <w:highlight w:val="none"/>
          <w:shd w:val="clear" w:color="auto" w:fill="FFFFFF" w:themeFill="background1"/>
          <w:lang w:val="en-US" w:eastAsia="zh-CN"/>
        </w:rPr>
        <w:t>7</w:t>
      </w:r>
      <w:r>
        <w:rPr>
          <w:rFonts w:hint="eastAsia" w:ascii="宋体" w:hAnsi="宋体" w:eastAsia="宋体" w:cs="宋体"/>
          <w:b/>
          <w:bCs/>
          <w:color w:val="auto"/>
          <w:sz w:val="24"/>
          <w:highlight w:val="none"/>
          <w:shd w:val="clear" w:color="auto" w:fill="FFFFFF" w:themeFill="background1"/>
        </w:rPr>
        <w:t>、合同授予</w:t>
      </w:r>
    </w:p>
    <w:p w14:paraId="4270C383">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r>
        <w:rPr>
          <w:rFonts w:hint="eastAsia" w:ascii="宋体" w:hAnsi="宋体" w:cs="宋体"/>
          <w:color w:val="auto"/>
          <w:sz w:val="24"/>
          <w:highlight w:val="none"/>
          <w:shd w:val="clear" w:color="auto" w:fill="FFFFFF" w:themeFill="background1"/>
          <w:lang w:val="en-US" w:eastAsia="zh-CN"/>
        </w:rPr>
        <w:t>7</w:t>
      </w:r>
      <w:r>
        <w:rPr>
          <w:rFonts w:hint="eastAsia" w:ascii="宋体" w:hAnsi="宋体" w:eastAsia="宋体" w:cs="宋体"/>
          <w:color w:val="auto"/>
          <w:sz w:val="24"/>
          <w:highlight w:val="none"/>
          <w:shd w:val="clear" w:color="auto" w:fill="FFFFFF" w:themeFill="background1"/>
        </w:rPr>
        <w:t>.1 按《三门峡市财政局关于市本级政府采购合同备案管理工作的通知》（三财购[2021]9 号）文要求</w:t>
      </w:r>
      <w:r>
        <w:rPr>
          <w:rFonts w:hint="eastAsia" w:ascii="宋体" w:hAnsi="宋体" w:eastAsia="宋体" w:cs="宋体"/>
          <w:color w:val="auto"/>
          <w:sz w:val="24"/>
          <w:highlight w:val="none"/>
          <w:shd w:val="clear" w:color="auto" w:fill="FFFFFF" w:themeFill="background1"/>
          <w:lang w:eastAsia="zh-CN"/>
        </w:rPr>
        <w:t>，成交供应商</w:t>
      </w:r>
      <w:r>
        <w:rPr>
          <w:rFonts w:hint="eastAsia" w:ascii="宋体" w:hAnsi="宋体" w:eastAsia="宋体" w:cs="宋体"/>
          <w:color w:val="auto"/>
          <w:sz w:val="24"/>
          <w:highlight w:val="none"/>
          <w:shd w:val="clear" w:color="auto" w:fill="FFFFFF" w:themeFill="background1"/>
        </w:rPr>
        <w:t>在收到</w:t>
      </w:r>
      <w:r>
        <w:rPr>
          <w:rFonts w:hint="eastAsia" w:ascii="宋体" w:hAnsi="宋体" w:eastAsia="宋体" w:cs="宋体"/>
          <w:color w:val="auto"/>
          <w:sz w:val="24"/>
          <w:highlight w:val="none"/>
          <w:shd w:val="clear" w:color="auto" w:fill="FFFFFF" w:themeFill="background1"/>
          <w:lang w:eastAsia="zh-CN"/>
        </w:rPr>
        <w:t>成交通知书</w:t>
      </w:r>
      <w:r>
        <w:rPr>
          <w:rFonts w:hint="eastAsia" w:ascii="宋体" w:hAnsi="宋体" w:eastAsia="宋体" w:cs="宋体"/>
          <w:color w:val="auto"/>
          <w:sz w:val="24"/>
          <w:highlight w:val="none"/>
          <w:shd w:val="clear" w:color="auto" w:fill="FFFFFF" w:themeFill="background1"/>
        </w:rPr>
        <w:t>之日起 2 个工作日内签订政府采购合同。</w:t>
      </w:r>
    </w:p>
    <w:p w14:paraId="6DCD6794">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竞争性磋商文件</w:t>
      </w:r>
      <w:r>
        <w:rPr>
          <w:rFonts w:hint="eastAsia" w:ascii="宋体" w:hAnsi="宋体" w:eastAsia="宋体" w:cs="宋体"/>
          <w:color w:val="auto"/>
          <w:sz w:val="24"/>
          <w:highlight w:val="none"/>
          <w:shd w:val="clear" w:color="auto" w:fill="FFFFFF" w:themeFill="background1"/>
          <w:lang w:eastAsia="zh-CN"/>
        </w:rPr>
        <w:t>成交供应商</w:t>
      </w:r>
      <w:r>
        <w:rPr>
          <w:rFonts w:hint="eastAsia" w:ascii="宋体" w:hAnsi="宋体" w:eastAsia="宋体" w:cs="宋体"/>
          <w:color w:val="auto"/>
          <w:sz w:val="24"/>
          <w:highlight w:val="none"/>
          <w:shd w:val="clear" w:color="auto" w:fill="FFFFFF" w:themeFill="background1"/>
        </w:rPr>
        <w:t>的响应性文件及其相关澄清、补遗文件等，均为签订合同的依据。</w:t>
      </w:r>
    </w:p>
    <w:p w14:paraId="10E1FFA5">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16.2</w:t>
      </w:r>
      <w:r>
        <w:rPr>
          <w:rFonts w:hint="eastAsia" w:ascii="宋体" w:hAnsi="宋体" w:eastAsia="宋体" w:cs="宋体"/>
          <w:color w:val="auto"/>
          <w:sz w:val="24"/>
          <w:highlight w:val="none"/>
          <w:shd w:val="clear" w:color="auto" w:fill="FFFFFF" w:themeFill="background1"/>
          <w:lang w:eastAsia="zh-CN"/>
        </w:rPr>
        <w:t>成交供应商</w:t>
      </w:r>
      <w:r>
        <w:rPr>
          <w:rFonts w:hint="eastAsia" w:ascii="宋体" w:hAnsi="宋体" w:eastAsia="宋体" w:cs="宋体"/>
          <w:color w:val="auto"/>
          <w:sz w:val="24"/>
          <w:highlight w:val="none"/>
          <w:shd w:val="clear" w:color="auto" w:fill="FFFFFF" w:themeFill="background1"/>
        </w:rPr>
        <w:t>如未能按竞争性磋商文件要求，在规定限期内与采购人签订合同，无论何种原因</w:t>
      </w:r>
      <w:r>
        <w:rPr>
          <w:rFonts w:hint="eastAsia" w:ascii="宋体" w:hAnsi="宋体" w:eastAsia="宋体" w:cs="宋体"/>
          <w:color w:val="auto"/>
          <w:sz w:val="24"/>
          <w:highlight w:val="none"/>
          <w:shd w:val="clear" w:color="auto" w:fill="FFFFFF" w:themeFill="background1"/>
          <w:lang w:val="en-US" w:eastAsia="zh-CN"/>
        </w:rPr>
        <w:t>采购人</w:t>
      </w:r>
      <w:r>
        <w:rPr>
          <w:rFonts w:hint="eastAsia" w:ascii="宋体" w:hAnsi="宋体" w:eastAsia="宋体" w:cs="宋体"/>
          <w:color w:val="auto"/>
          <w:sz w:val="24"/>
          <w:highlight w:val="none"/>
          <w:shd w:val="clear" w:color="auto" w:fill="FFFFFF" w:themeFill="background1"/>
        </w:rPr>
        <w:t>将取消其</w:t>
      </w:r>
      <w:r>
        <w:rPr>
          <w:rFonts w:hint="eastAsia" w:ascii="宋体" w:hAnsi="宋体" w:eastAsia="宋体" w:cs="宋体"/>
          <w:color w:val="auto"/>
          <w:sz w:val="24"/>
          <w:highlight w:val="none"/>
          <w:shd w:val="clear" w:color="auto" w:fill="FFFFFF" w:themeFill="background1"/>
          <w:lang w:eastAsia="zh-CN"/>
        </w:rPr>
        <w:t>成交</w:t>
      </w:r>
      <w:r>
        <w:rPr>
          <w:rFonts w:hint="eastAsia" w:ascii="宋体" w:hAnsi="宋体" w:eastAsia="宋体" w:cs="宋体"/>
          <w:color w:val="auto"/>
          <w:sz w:val="24"/>
          <w:highlight w:val="none"/>
          <w:shd w:val="clear" w:color="auto" w:fill="FFFFFF" w:themeFill="background1"/>
        </w:rPr>
        <w:t>资格、撤销其</w:t>
      </w:r>
      <w:r>
        <w:rPr>
          <w:rFonts w:hint="eastAsia" w:ascii="宋体" w:hAnsi="宋体" w:eastAsia="宋体" w:cs="宋体"/>
          <w:color w:val="auto"/>
          <w:sz w:val="24"/>
          <w:highlight w:val="none"/>
          <w:shd w:val="clear" w:color="auto" w:fill="FFFFFF" w:themeFill="background1"/>
          <w:lang w:eastAsia="zh-CN"/>
        </w:rPr>
        <w:t>成交通知书</w:t>
      </w:r>
      <w:r>
        <w:rPr>
          <w:rFonts w:hint="eastAsia" w:ascii="宋体" w:hAnsi="宋体" w:eastAsia="宋体" w:cs="宋体"/>
          <w:color w:val="auto"/>
          <w:sz w:val="24"/>
          <w:highlight w:val="none"/>
          <w:shd w:val="clear" w:color="auto" w:fill="FFFFFF" w:themeFill="background1"/>
        </w:rPr>
        <w:t>。在此情况下，采购人可将合同授予排名次髙的</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w:t>
      </w:r>
    </w:p>
    <w:p w14:paraId="54016F74">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16.3在签订合同过程中，如发现</w:t>
      </w:r>
      <w:r>
        <w:rPr>
          <w:rFonts w:hint="eastAsia" w:ascii="宋体" w:hAnsi="宋体" w:eastAsia="宋体" w:cs="宋体"/>
          <w:color w:val="auto"/>
          <w:sz w:val="24"/>
          <w:highlight w:val="none"/>
          <w:shd w:val="clear" w:color="auto" w:fill="FFFFFF" w:themeFill="background1"/>
          <w:lang w:eastAsia="zh-CN"/>
        </w:rPr>
        <w:t>成交供应商</w:t>
      </w:r>
      <w:r>
        <w:rPr>
          <w:rFonts w:hint="eastAsia" w:ascii="宋体" w:hAnsi="宋体" w:eastAsia="宋体" w:cs="宋体"/>
          <w:color w:val="auto"/>
          <w:sz w:val="24"/>
          <w:highlight w:val="none"/>
          <w:shd w:val="clear" w:color="auto" w:fill="FFFFFF" w:themeFill="background1"/>
        </w:rPr>
        <w:t>以他人名义磋商或者以其他方式弄虚作假，骗取</w:t>
      </w:r>
      <w:r>
        <w:rPr>
          <w:rFonts w:hint="eastAsia" w:ascii="宋体" w:hAnsi="宋体" w:eastAsia="宋体" w:cs="宋体"/>
          <w:color w:val="auto"/>
          <w:sz w:val="24"/>
          <w:highlight w:val="none"/>
          <w:shd w:val="clear" w:color="auto" w:fill="FFFFFF" w:themeFill="background1"/>
          <w:lang w:eastAsia="zh-CN"/>
        </w:rPr>
        <w:t>成交</w:t>
      </w:r>
      <w:r>
        <w:rPr>
          <w:rFonts w:hint="eastAsia" w:ascii="宋体" w:hAnsi="宋体" w:eastAsia="宋体" w:cs="宋体"/>
          <w:color w:val="auto"/>
          <w:sz w:val="24"/>
          <w:highlight w:val="none"/>
          <w:shd w:val="clear" w:color="auto" w:fill="FFFFFF" w:themeFill="background1"/>
        </w:rPr>
        <w:t>的，采购人有权取消其</w:t>
      </w:r>
      <w:r>
        <w:rPr>
          <w:rFonts w:hint="eastAsia" w:ascii="宋体" w:hAnsi="宋体" w:eastAsia="宋体" w:cs="宋体"/>
          <w:color w:val="auto"/>
          <w:sz w:val="24"/>
          <w:highlight w:val="none"/>
          <w:shd w:val="clear" w:color="auto" w:fill="FFFFFF" w:themeFill="background1"/>
          <w:lang w:eastAsia="zh-CN"/>
        </w:rPr>
        <w:t>成交</w:t>
      </w:r>
      <w:r>
        <w:rPr>
          <w:rFonts w:hint="eastAsia" w:ascii="宋体" w:hAnsi="宋体" w:eastAsia="宋体" w:cs="宋体"/>
          <w:color w:val="auto"/>
          <w:sz w:val="24"/>
          <w:highlight w:val="none"/>
          <w:shd w:val="clear" w:color="auto" w:fill="FFFFFF" w:themeFill="background1"/>
        </w:rPr>
        <w:t>资格。</w:t>
      </w:r>
    </w:p>
    <w:p w14:paraId="4757C9FF">
      <w:pPr>
        <w:spacing w:line="360" w:lineRule="auto"/>
        <w:jc w:val="center"/>
        <w:rPr>
          <w:rFonts w:hint="eastAsia" w:ascii="宋体" w:hAnsi="宋体" w:eastAsia="宋体" w:cs="宋体"/>
          <w:b/>
          <w:bCs/>
          <w:color w:val="auto"/>
          <w:sz w:val="28"/>
          <w:szCs w:val="28"/>
          <w:highlight w:val="none"/>
          <w:shd w:val="clear" w:color="auto" w:fill="FFFFFF" w:themeFill="background1"/>
        </w:rPr>
      </w:pPr>
    </w:p>
    <w:p w14:paraId="08D4118E">
      <w:pPr>
        <w:spacing w:line="360" w:lineRule="auto"/>
        <w:jc w:val="center"/>
        <w:rPr>
          <w:rFonts w:hint="eastAsia" w:ascii="宋体" w:hAnsi="宋体" w:eastAsia="宋体" w:cs="宋体"/>
          <w:b/>
          <w:bCs/>
          <w:color w:val="auto"/>
          <w:sz w:val="28"/>
          <w:szCs w:val="28"/>
          <w:highlight w:val="none"/>
          <w:shd w:val="clear" w:color="auto" w:fill="FFFFFF" w:themeFill="background1"/>
        </w:rPr>
      </w:pPr>
    </w:p>
    <w:p w14:paraId="47C7FD7C">
      <w:pPr>
        <w:pStyle w:val="14"/>
        <w:rPr>
          <w:rFonts w:hint="eastAsia" w:ascii="宋体" w:hAnsi="宋体" w:eastAsia="宋体" w:cs="宋体"/>
          <w:b/>
          <w:bCs/>
          <w:color w:val="auto"/>
          <w:sz w:val="28"/>
          <w:szCs w:val="28"/>
          <w:highlight w:val="none"/>
          <w:shd w:val="clear" w:color="auto" w:fill="FFFFFF" w:themeFill="background1"/>
        </w:rPr>
      </w:pPr>
    </w:p>
    <w:p w14:paraId="48284131">
      <w:pPr>
        <w:pStyle w:val="15"/>
        <w:rPr>
          <w:rFonts w:hint="eastAsia" w:ascii="宋体" w:hAnsi="宋体" w:eastAsia="宋体" w:cs="宋体"/>
          <w:color w:val="auto"/>
          <w:highlight w:val="none"/>
        </w:rPr>
      </w:pPr>
    </w:p>
    <w:p w14:paraId="1D856741">
      <w:pPr>
        <w:rPr>
          <w:rFonts w:hint="eastAsia" w:ascii="宋体" w:hAnsi="宋体" w:eastAsia="宋体" w:cs="宋体"/>
          <w:color w:val="auto"/>
        </w:rPr>
      </w:pPr>
      <w:r>
        <w:rPr>
          <w:rFonts w:hint="eastAsia" w:ascii="宋体" w:hAnsi="宋体" w:eastAsia="宋体" w:cs="宋体"/>
          <w:color w:val="auto"/>
        </w:rPr>
        <w:br w:type="page"/>
      </w:r>
    </w:p>
    <w:p w14:paraId="78AC1B02">
      <w:pPr>
        <w:rPr>
          <w:rFonts w:hint="eastAsia" w:ascii="宋体" w:hAnsi="宋体" w:eastAsia="宋体" w:cs="宋体"/>
          <w:color w:val="auto"/>
        </w:rPr>
      </w:pPr>
    </w:p>
    <w:p w14:paraId="58F730B2">
      <w:pPr>
        <w:pStyle w:val="10"/>
        <w:numPr>
          <w:ilvl w:val="0"/>
          <w:numId w:val="3"/>
        </w:numPr>
        <w:jc w:val="center"/>
        <w:rPr>
          <w:rFonts w:hint="eastAsia" w:ascii="宋体" w:hAnsi="宋体" w:eastAsia="宋体" w:cs="宋体"/>
          <w:color w:val="auto"/>
          <w:sz w:val="36"/>
          <w:szCs w:val="36"/>
          <w:highlight w:val="none"/>
          <w:shd w:val="clear" w:color="auto" w:fill="FFFFFF" w:themeFill="background1"/>
        </w:rPr>
      </w:pPr>
      <w:bookmarkStart w:id="48" w:name="_Toc525811564"/>
      <w:bookmarkStart w:id="49" w:name="_Toc121835974"/>
      <w:r>
        <w:rPr>
          <w:rFonts w:hint="eastAsia" w:ascii="宋体" w:hAnsi="宋体" w:eastAsia="宋体" w:cs="宋体"/>
          <w:color w:val="auto"/>
          <w:sz w:val="36"/>
          <w:szCs w:val="36"/>
          <w:highlight w:val="none"/>
          <w:shd w:val="clear" w:color="auto" w:fill="FFFFFF" w:themeFill="background1"/>
        </w:rPr>
        <w:t xml:space="preserve"> 采购技术参数及要求</w:t>
      </w:r>
      <w:bookmarkEnd w:id="48"/>
      <w:bookmarkEnd w:id="49"/>
    </w:p>
    <w:tbl>
      <w:tblPr>
        <w:tblStyle w:val="16"/>
        <w:tblW w:w="969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7"/>
        <w:gridCol w:w="601"/>
        <w:gridCol w:w="789"/>
        <w:gridCol w:w="5484"/>
        <w:gridCol w:w="1000"/>
        <w:gridCol w:w="643"/>
      </w:tblGrid>
      <w:tr w14:paraId="1E93DDF1">
        <w:trPr>
          <w:trHeight w:val="34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F5AD">
            <w:pPr>
              <w:keepNext w:val="0"/>
              <w:keepLines w:val="0"/>
              <w:widowControl/>
              <w:suppressLineNumbers w:val="0"/>
              <w:jc w:val="center"/>
              <w:textAlignment w:val="center"/>
              <w:rPr>
                <w:rFonts w:ascii="等线" w:hAnsi="等线" w:eastAsia="等线" w:cs="等线"/>
                <w:b/>
                <w:bCs/>
                <w:i w:val="0"/>
                <w:iCs w:val="0"/>
                <w:color w:val="000000"/>
                <w:sz w:val="16"/>
                <w:szCs w:val="16"/>
                <w:u w:val="none"/>
              </w:rPr>
            </w:pPr>
            <w:bookmarkStart w:id="50" w:name="_Toc525811565"/>
            <w:bookmarkStart w:id="51" w:name="_Toc495647412"/>
            <w:bookmarkStart w:id="52" w:name="_Toc121835976"/>
            <w:bookmarkStart w:id="53" w:name="_Toc179632618"/>
            <w:bookmarkStart w:id="54" w:name="_Toc4293"/>
            <w:bookmarkStart w:id="55" w:name="_Toc152045600"/>
            <w:bookmarkStart w:id="56" w:name="_Toc247085758"/>
            <w:bookmarkStart w:id="57" w:name="_Toc246996986"/>
            <w:bookmarkStart w:id="58" w:name="_Toc246996243"/>
            <w:bookmarkStart w:id="59" w:name="_Toc7518074"/>
            <w:bookmarkStart w:id="60" w:name="_Toc358707206"/>
            <w:bookmarkStart w:id="61" w:name="_Toc144974567"/>
            <w:bookmarkStart w:id="62" w:name="_Toc152042377"/>
            <w:r>
              <w:rPr>
                <w:rFonts w:hint="default" w:ascii="等线" w:hAnsi="等线" w:eastAsia="等线" w:cs="等线"/>
                <w:b/>
                <w:bCs/>
                <w:i w:val="0"/>
                <w:iCs w:val="0"/>
                <w:color w:val="000000"/>
                <w:kern w:val="0"/>
                <w:sz w:val="16"/>
                <w:szCs w:val="16"/>
                <w:u w:val="none"/>
                <w:lang w:val="en-US" w:eastAsia="zh-CN" w:bidi="ar"/>
              </w:rPr>
              <w:t>类型</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6131">
            <w:pPr>
              <w:keepNext w:val="0"/>
              <w:keepLines w:val="0"/>
              <w:widowControl/>
              <w:suppressLineNumbers w:val="0"/>
              <w:jc w:val="center"/>
              <w:textAlignment w:val="center"/>
              <w:rPr>
                <w:rFonts w:hint="default" w:ascii="等线" w:hAnsi="等线" w:eastAsia="等线" w:cs="等线"/>
                <w:b/>
                <w:bCs/>
                <w:i w:val="0"/>
                <w:iCs w:val="0"/>
                <w:color w:val="000000"/>
                <w:sz w:val="16"/>
                <w:szCs w:val="16"/>
                <w:u w:val="none"/>
              </w:rPr>
            </w:pPr>
            <w:r>
              <w:rPr>
                <w:rFonts w:hint="default" w:ascii="等线" w:hAnsi="等线" w:eastAsia="等线" w:cs="等线"/>
                <w:b/>
                <w:bCs/>
                <w:i w:val="0"/>
                <w:iCs w:val="0"/>
                <w:color w:val="000000"/>
                <w:kern w:val="0"/>
                <w:sz w:val="16"/>
                <w:szCs w:val="16"/>
                <w:u w:val="none"/>
                <w:lang w:val="en-US" w:eastAsia="zh-CN" w:bidi="ar"/>
              </w:rPr>
              <w:t>序号</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F295">
            <w:pPr>
              <w:keepNext w:val="0"/>
              <w:keepLines w:val="0"/>
              <w:widowControl/>
              <w:suppressLineNumbers w:val="0"/>
              <w:jc w:val="center"/>
              <w:textAlignment w:val="center"/>
              <w:rPr>
                <w:rFonts w:hint="default" w:ascii="等线" w:hAnsi="等线" w:eastAsia="等线" w:cs="等线"/>
                <w:b/>
                <w:bCs/>
                <w:i w:val="0"/>
                <w:iCs w:val="0"/>
                <w:color w:val="000000"/>
                <w:sz w:val="16"/>
                <w:szCs w:val="16"/>
                <w:u w:val="none"/>
              </w:rPr>
            </w:pPr>
            <w:r>
              <w:rPr>
                <w:rFonts w:hint="default" w:ascii="等线" w:hAnsi="等线" w:eastAsia="等线" w:cs="等线"/>
                <w:b/>
                <w:bCs/>
                <w:i w:val="0"/>
                <w:iCs w:val="0"/>
                <w:color w:val="000000"/>
                <w:kern w:val="0"/>
                <w:sz w:val="16"/>
                <w:szCs w:val="16"/>
                <w:u w:val="none"/>
                <w:lang w:val="en-US" w:eastAsia="zh-CN" w:bidi="ar"/>
              </w:rPr>
              <w:t>设备名称</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CAD9">
            <w:pPr>
              <w:keepNext w:val="0"/>
              <w:keepLines w:val="0"/>
              <w:widowControl/>
              <w:suppressLineNumbers w:val="0"/>
              <w:jc w:val="left"/>
              <w:textAlignment w:val="center"/>
              <w:rPr>
                <w:rFonts w:hint="default" w:ascii="等线" w:hAnsi="等线" w:eastAsia="等线" w:cs="等线"/>
                <w:b/>
                <w:bCs/>
                <w:i w:val="0"/>
                <w:iCs w:val="0"/>
                <w:color w:val="000000"/>
                <w:sz w:val="16"/>
                <w:szCs w:val="16"/>
                <w:u w:val="none"/>
              </w:rPr>
            </w:pPr>
            <w:r>
              <w:rPr>
                <w:rFonts w:hint="default" w:ascii="等线" w:hAnsi="等线" w:eastAsia="等线" w:cs="等线"/>
                <w:b/>
                <w:bCs/>
                <w:i w:val="0"/>
                <w:iCs w:val="0"/>
                <w:color w:val="000000"/>
                <w:kern w:val="0"/>
                <w:sz w:val="16"/>
                <w:szCs w:val="16"/>
                <w:u w:val="none"/>
                <w:lang w:val="en-US" w:eastAsia="zh-CN" w:bidi="ar"/>
              </w:rPr>
              <w:t>技术参数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7722">
            <w:pPr>
              <w:keepNext w:val="0"/>
              <w:keepLines w:val="0"/>
              <w:widowControl/>
              <w:suppressLineNumbers w:val="0"/>
              <w:jc w:val="center"/>
              <w:textAlignment w:val="center"/>
              <w:rPr>
                <w:rFonts w:hint="default" w:ascii="等线" w:hAnsi="等线" w:eastAsia="等线" w:cs="等线"/>
                <w:b/>
                <w:bCs/>
                <w:i w:val="0"/>
                <w:iCs w:val="0"/>
                <w:color w:val="000000"/>
                <w:sz w:val="16"/>
                <w:szCs w:val="16"/>
                <w:u w:val="none"/>
              </w:rPr>
            </w:pPr>
            <w:r>
              <w:rPr>
                <w:rFonts w:hint="default" w:ascii="等线" w:hAnsi="等线" w:eastAsia="等线" w:cs="等线"/>
                <w:b/>
                <w:bCs/>
                <w:i w:val="0"/>
                <w:iCs w:val="0"/>
                <w:color w:val="000000"/>
                <w:kern w:val="0"/>
                <w:sz w:val="16"/>
                <w:szCs w:val="16"/>
                <w:u w:val="none"/>
                <w:lang w:val="en-US" w:eastAsia="zh-CN" w:bidi="ar"/>
              </w:rPr>
              <w:t>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786">
            <w:pPr>
              <w:keepNext w:val="0"/>
              <w:keepLines w:val="0"/>
              <w:widowControl/>
              <w:suppressLineNumbers w:val="0"/>
              <w:jc w:val="center"/>
              <w:textAlignment w:val="center"/>
              <w:rPr>
                <w:rFonts w:hint="default" w:ascii="等线" w:hAnsi="等线" w:eastAsia="等线" w:cs="等线"/>
                <w:b/>
                <w:bCs/>
                <w:i w:val="0"/>
                <w:iCs w:val="0"/>
                <w:color w:val="000000"/>
                <w:sz w:val="16"/>
                <w:szCs w:val="16"/>
                <w:u w:val="none"/>
              </w:rPr>
            </w:pPr>
            <w:r>
              <w:rPr>
                <w:rFonts w:hint="default" w:ascii="等线" w:hAnsi="等线" w:eastAsia="等线" w:cs="等线"/>
                <w:b/>
                <w:bCs/>
                <w:i w:val="0"/>
                <w:iCs w:val="0"/>
                <w:color w:val="000000"/>
                <w:kern w:val="0"/>
                <w:sz w:val="16"/>
                <w:szCs w:val="16"/>
                <w:u w:val="none"/>
                <w:lang w:val="en-US" w:eastAsia="zh-CN" w:bidi="ar"/>
              </w:rPr>
              <w:t>数量</w:t>
            </w:r>
          </w:p>
        </w:tc>
      </w:tr>
      <w:tr w14:paraId="15B0A753">
        <w:trPr>
          <w:trHeight w:val="176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EAE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一、沉浸式XR大屏交互显示系统</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C2D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680C">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工作站</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95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CPU：≥I7-13700；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内存：≥32GB DDR5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显存容量：≥16GB;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支持分辨率：≥7680*4320;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显卡：≥ RTX A4000;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硬盘：≥2T SSD;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键盘鼠标：USB抗菌键盘及抗菌鼠标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5B4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F94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6D4488DF">
        <w:trPr>
          <w:trHeight w:val="38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DD93">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21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A4E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定位硬件</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B5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系统采用光惯融合定位方式，通过主动式红外光学追踪精准定位，结合IMU的高刷新率确保系统高精度低延时的追踪定位。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系统支持追踪体验者的头部及双手运动，以支持沉浸式体验效果。需提供眼镜、双手柄和追踪摄像头结合边框标记点满足追踪使用。支持双手柄追踪无需借助第三方外设(如头盔)。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系统可靠性高，支持仅有单个摄像头的工作的情况下，完成物体的定位及追踪。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系统易用性高，系统部署后无需定期校准可确保追踪稳定性和精度不变；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系统需提供1套(左手、右手)手持式无线追踪手柄，手持式无线手柄与摄像头通过磁吸式POGO PIN的连接方式连接，具备给摄像头供电及接收数据能力；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系统需提供2套(1套备用)支持主动追踪功能的眼镜， 眼镜与摄像头通过磁吸式POGO PIN的连接方式连接，并具备给摄像头供电及进行数据通信的能力。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追踪摄像头3个，具备以下性能：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（1）摄像头模组内置光学镜头，图像处理单元，惯性传感器；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（2）摄像头尺寸≤16 × 16 × 21 mm，重量≤11g。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（3）摄像头视场角：水平视场角≥230度，垂直视场角≥180度。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系统需提供主动式发光标记点且具备以下性能指标：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（1）发光标记点可发出850nnm的红外光。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（2）发光标记点集成于LED显示屏边框上，科学排布。</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798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68A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4945A0E7">
        <w:trPr>
          <w:trHeight w:val="316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B607E">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1B41">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889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定位软件</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63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自主研发软件，要求提供该软件产品自主知识产权；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为保证系统的易用性，系统支持保存功能，能够保存追踪节点设置数据并支持设置追踪体序号功能；支持设置VRPN服务器信息，包含VRPN服务器名称、端口等，并保存VRPN数据，以便程序启动后无需多次设置；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为了系统算法处理器的稳定性，系统要求采用C/S架构；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为了适应不同场景不同案例对房间坐标系的要求，系统无需校准；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5.追踪环境节点可对前后偏移量、左右偏移量、上下偏移量进行设置。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系统支持追踪节点设置，包含标识名设置、标记体序号设置、旋转偏移（Y轴）设置，其中标识名包含眼镜、左手柄、右手柄、自定义四种选项。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支持一键适配及手动应用环境数据，可针对不同的硬件布局及不同的发光标记点的空间分布情况。支持发光标记点以图示化的方式在软件中呈现；</w:t>
            </w:r>
            <w:r>
              <w:rPr>
                <w:rFonts w:hint="eastAsia" w:ascii="宋体" w:hAnsi="宋体" w:eastAsia="宋体" w:cs="宋体"/>
                <w:i w:val="0"/>
                <w:iCs w:val="0"/>
                <w:color w:val="000000"/>
                <w:kern w:val="0"/>
                <w:sz w:val="16"/>
                <w:szCs w:val="16"/>
                <w:u w:val="none"/>
                <w:lang w:val="en-US" w:eastAsia="zh-CN" w:bidi="ar"/>
              </w:rPr>
              <w:br w:type="textWrapping"/>
            </w:r>
            <w:r>
              <w:rPr>
                <w:rFonts w:ascii="微软雅黑" w:hAnsi="微软雅黑" w:eastAsia="微软雅黑" w:cs="微软雅黑"/>
                <w:b/>
                <w:bCs/>
                <w:i w:val="0"/>
                <w:iCs w:val="0"/>
                <w:color w:val="000000"/>
                <w:kern w:val="0"/>
                <w:sz w:val="16"/>
                <w:szCs w:val="16"/>
                <w:u w:val="none"/>
                <w:lang w:val="en-US" w:eastAsia="zh-CN" w:bidi="ar"/>
              </w:rPr>
              <w:t>▲</w:t>
            </w:r>
            <w:r>
              <w:rPr>
                <w:rFonts w:hint="eastAsia" w:ascii="宋体" w:hAnsi="宋体" w:eastAsia="宋体" w:cs="宋体"/>
                <w:b/>
                <w:bCs/>
                <w:i w:val="0"/>
                <w:iCs w:val="0"/>
                <w:color w:val="000000"/>
                <w:kern w:val="0"/>
                <w:sz w:val="16"/>
                <w:szCs w:val="16"/>
                <w:u w:val="none"/>
                <w:lang w:val="en-US" w:eastAsia="zh-CN" w:bidi="ar"/>
              </w:rPr>
              <w:t>8. 支持交互手柄的按键和轴映射，包含扳机键、菜单键、系统键、抓握键等。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为了方便查看当前追踪信息，系统支持显示3D视图，3D视图显示追踪场景的三维房间坐标系，界面实时显示3个追踪节点在场景中的6自由度运动信息；</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ED8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36D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59F158C5">
        <w:trPr>
          <w:trHeight w:val="31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EAABA">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869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5C9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显示终端</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D7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显示面积：≥12.2㎡；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像素间距：≤1.86mm；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封装方式：SMD表贴三合一；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像素密度：≥288906 Dots/㎡；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驱动方式：恒流驱动；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白平衡亮度：≥600cd/㎡；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亮度均匀性：≥95%；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色度均匀性：±0.02Cx、Cy；</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视角：水平/垂直≥160°/160°；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对比度：≥5000：1；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刷新率：≥3840Hz；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 换帧率：60Hz/120Hz;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 支持自动gamma校正技术；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箱体采用压铸铝合金材质；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212F">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平方米</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83C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12.2</w:t>
            </w:r>
          </w:p>
        </w:tc>
      </w:tr>
      <w:tr w14:paraId="56CD0A34">
        <w:trPr>
          <w:trHeight w:val="336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15A7">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700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8C9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图形处理系统</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4A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具备液晶面板和功能提供信息查看功能，可以显示设备型号和设备IP查看功能；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支持6路视频输入：2路4K接口二选一输入、4路2K接口输入；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支持最大视频信号输入：4096×2160@60Hz输入，支持1920*1200@120Hz分辨率主动立体输入；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支持最少16路千兆网口输出；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单台最大带载：1048万像素，最宽16384像素、或最高8192像素；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需支持系统主动立体120Hz全同步输入输出显示、和非同步显示；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输入输出接口分辨率可自定义为非标准分辨率；支持在线修改EDID，无需第三方工具；自定义输出有效范围4096x4096，支持奇数垂直像数输出(比如1920x1081),有效输出区域完全可自定义。支持输入输出图像裁剪，实现图像切边、局部放大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支持6画面显示，位置、大小可自由调节；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支持16个场景的预置保存和调用；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无需前端输入立体信号，自适应支持内部120Hz主动立体视差调整，以us为单位调整立体画面左右眼间距以优化主动立体景深感。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无需场景切换和功能切换实现3D和2D画面共同显示，可实现局部3D播放或者局部2D画面。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56F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A06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127A3552">
        <w:trPr>
          <w:trHeight w:val="22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88FA">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A10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B4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图形处理软件</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3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1.可完全自定义各输出接口像素的起始位置和高度，即允许设置每个输出口切割总体画面的任意一块，设置精度达到逐像素;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支持输入信号裁切及局部显示，可以通过软件以像素为单位精确设置对图像切边、局部放大等操作；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可设置输出信号的有效区域，设置后所有窗口仅能在有效区域内漫游，支持非标准分辨率输出;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 可设置输入和输出添加标识，可设置输出任意颜色的测试图像，测试色彩可完全自定义;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 可设置输入接口任意自定义分辨率，可对时钟频率、输入图像同步的所有参数进行精确设置，设置自定义分辨率及详细参数和在线修改设备EDID无需通过第三方软件调用直接设置，可直接设置与大屏相适应的点对点分辨率;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▲6. 为方便采购人教学的便捷性，需具备2D和3D同时显示的效果功能。可在一块屏幕上提供两个视角进行观看，实现一边播放2D的PPT、文档等材料，另一边播放3D的VR效果内容；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AF9F">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167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1DF3F5A4">
        <w:trPr>
          <w:trHeight w:val="9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204A">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3F4C">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886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3D信号发射器</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7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1.频率：2.45G±500MHz；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2.发射功率：0.1W MAX；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3.反射范围：正向不小于110m，反向不小于90m；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4.兼容眼镜：射频3D 眼镜。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6F8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F56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287334EC">
        <w:trPr>
          <w:trHeight w:val="17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0A1E">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121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BED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3D主动立体眼镜</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AD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1.光学特性：工作模式为液晶快门式，透过率：36%（TYP.），对比度1000：1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2.供电方式：充电型眼镜，电池类型为3.7V锂电池，容量≥80Mah；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3.连续工作时间：不低于35小时；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4.额定工作电流：≤1.2mA；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5.充电时间：充满电2.5小时以内；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6.温度特性：工作温度为0℃~45℃，存储温度为-10℃~60℃；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7.轻量级眼镜：重量≤40g；</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80C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CC3">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50</w:t>
            </w:r>
          </w:p>
        </w:tc>
      </w:tr>
      <w:tr w14:paraId="01880BF1">
        <w:trPr>
          <w:trHeight w:val="162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9E66">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7F9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9</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8ED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音效设备</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FC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1.驱动单元：前置左/右: 5.5 cm 锥形× 2；高音单元：2.5cm圆顶X2； 内置低音炮单元: 7.5 cm 圆锥形×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2.输出功率：前置左/右: 30 W × 2,　内置低音炮:60 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3.蓝牙版本/协议：Version: Ver 5.0 / Profiles: A2DP / Codecs: SBC, AAC；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4.环绕声技术：DTS® Virtual:X™；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5.数字光纤输入：支持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6.模拟3.5接口输入：支持（通过模拟3.5接口转光纤实现）；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09B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359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3848B74C">
        <w:trPr>
          <w:trHeight w:val="28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1980">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AEE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8C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一体化结构</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33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1.机柜尺寸:≥629x700x2720mm；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设计满足50付3D眼镜充电空间；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采用冷扎碳钢（SPCC）材料加工，黑砂纹喷粉烤漆工艺，抗裂，耐磨防刮，耐腐蚀， 防水易清洁，边框保护效果更好；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专业机械设计结构经久耐用，可现场快速安装需；采用专业一体化结构，设计独立设备安装仓位和键盘眼镜控制器收纳，二层收纳抽屉同时满足键盘、眼镜控制器收纳；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设置对流散热布局造型，消除聚热；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需设有渲染设备、场景管理器、3D眼镜等设备存储安放空间；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需具备键盘、鼠标等设备收纳、操作。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根据现场定制，钢材质量合格，焊接牢固，焊点饱满、光滑，观感性好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钢结构需均匀涂上防腐和防火涂料，不允许漏刷或表面生锈等现象。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钢结构制造商需依据现场情况及客户需求对显示屏进行包边处理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089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65A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28020BD4">
        <w:trPr>
          <w:trHeight w:val="404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73E89">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599F">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3D6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XR内容桥接软件</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9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1.软件可以帮助内容创作者和体验者将制作的内容适配到任意的虚拟现实沉浸式大屏环境中，搭配任意的基于VRPN接囗的光学追踪系统和交互设备对内容进行沉浸式交互体验。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▲2.软件需支持双手柄控制和交互；</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▲3.软件需采用“1拖N”多通道集群渲染技术，支持单通道、多通道2种方式；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4.软件需支持Unity、Unreal开发的内容适配到VR沉浸式环境；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5.软件需适配LED大屏、多通道交互显示系统、洞穴式Cave交互显示系统、立体显示器等；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6.软件需支持对VR沉浸式硬件环境参数的配置，提供追踪数据监控和验证功能。提供网络状态监控和验证功能，可实时显示多台渲染机之间以及追踪系统的网络连接状态；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软件需提供用于Unity开发的SDK，内置基于VR沉浸式环境交互方式的场景跳转、场景漫游、UI交互、物体抓取、双手旋转物体、双手缩放物体、人物瞬移等基本功能。提供开发者使用手册，包含快速入门和开发进阶等用于对开发者进行教学指导的说明。提供API接口说明文档，包含手柄按键调用、获取人物头部手部等六自由度姿态数据，获取沉浸式环境参数等基本API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8.需提供UnitySDK视频培训教程；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9.软件需支持将现有的Unity、UE4制作的VR头盔内容，在大屏端进行正常的立体显示，支持原有的双手柄追踪交互，无需二次开发。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10.软件需支持自动获取已选择的主机上被添加到内容管理中的所有头显内容，可以任意选择一项内容进行一键启动和关闭，同时可以一键重启SteamVR。</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11.软件需提供可调节设置相机速度、拉伸比例、推流帧数、允许摇杆强制位移、允许摇杆强制旋转等参数设置。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3DB3">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6FF0">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6D801E5C">
        <w:trPr>
          <w:trHeight w:val="33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4D9E4">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37B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BC31">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混合现实交互套件</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EDE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 将沉浸式立体大屏上的操作过程投射到另外一个屏幕或者第二台监视器上面，将真实环境与虚拟图层叠加后展现给用户；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可以录制课程教学操作过程；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支持修改截图、录屏的画面质量，可选择1080P、720P、480P等不同等级的清晰度；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提供图库功能，可在软件内直接检索、查看截图画面和录制的视频；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可将混合现实画面进行直播分享，局域网内的其他用户无需安装客户端，可用手机扫码直接观看；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支持rtmp网络直播，可将混合现实画面推流到rtmp服务器，通过微信视频号等平台客户端进行网络直播；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提供屏幕参数设置和相机标定的二次校准算法，支持直幕、弧幕等不同尺寸，不同宽高比的屏幕类型；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9.软件自带立体显示的模型查看器，支持GLTF/GLB模型的动态载入，支持在沉浸式大屏上以任意角度观察，移动、旋转、缩放模型；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10.软件自带立体显示的模型查看器，支持对模型的子节点结构进行部件显隐和自由拆装操作，方便老师在上课教学的过程中自由展示模型内部结构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11.包含系统所需配套硬件设备。</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8AD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8A0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00BB4FE1">
        <w:trPr>
          <w:trHeight w:val="312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9B7C">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B72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645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内容资源管理软件</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C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平台功能有：账号登陆、数据看板、本地资源上传、VR视频设置与添加、3D模型预览等。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需支持以图表的形式实时统计LED大屏的运行情况、使用情况；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需支持课程资源的图文介绍，支持以图表的形式实时统计资源的使用情况；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需支持管理和播放 .MP4格式的360度、180度VR视频.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需支持管理、播放 .jpg格式的全景图片，软件自身提供至少10张全景图片；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需提供不同专业类别的模型文件，支持在线预览和管理.obj、.fbx、.gltf格式的模型文件；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支持运行.EXE格式的内容；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8.支持多平台、多应用开发格式: 支持国产引擎、Unity3D、Unreal等多种引擎开发的内容;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需支持对本地的VR内容及虚拟仿真内容进行添加和删除，支持按专业或行业标签对3D资源进行分类，方便对内容进行统一管理；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需提供教学资源内容≥5个,进行体验、浏览、管理；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需有单独软件入口，使用方可以登录账户体验VR内容，利用本地VR环境运行相应的VR资源；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12. 需具备网络应急处理功能：在网络中断的情况下，恢复网络后支持断点续传，提高资源下载的稳定性；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CF4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07AF">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455FD3E9">
        <w:trPr>
          <w:trHeight w:val="528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AF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资源</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182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252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VR化工厂安全实训系统</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22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版本：3D大屏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通过VR技术，对化工厂进行模拟，展现了化工厂中管道顺序装配和安全事故的操作流程。其中安全事故主要包括化工厂因不当操作引起爆炸和火灾等事故的现场还原和应急处理。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还原工厂真实环境，包含爆炸起火灭火、管道的顺序拆装这2大模块。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利用3D Max、Maya等三维建模软件对电厂场景进行1:1还原，重现电厂的真实环境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交互友好，需要按照规定路线和提示进行体验学习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单体模型不能穿插，闪面，重面，破面。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模型比例必须符合实际情况。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场景内总面数200w三角面，贴图尺寸以1024级别为主。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静态和动态灯光阴影需要烘焙，体现符合实际环境的视觉效果。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8、系统功能：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需要输入密码与账号登陆才能登陆系统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系统分为两个部分：管道装配和安全培训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（1）管道装配：用户可以在场景当中自由漫游。根据提示，可以拆装管道，需要拆装的管道会有发光，告诉用户管道的位置。此过程需要使用手柄进行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操作，拆卸完成后，可以进入管道安装过程，该过程需根据提示安装正确的管道，错误的管道无法安装。场景中有重置按钮，点击后可退出返回到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选择页面当中。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（2）安全培训：该模块需要用户根据提示，使用手柄点击相应的物体，该操作会触发爆炸的流程动画。触发动画后，用户使用手柄，拿起灭火器，并对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着火处使用，火势会逐渐减小，最后完成整个流程。场景中有重置按钮，点击该按钮后，可回到场景选择页面重新选择场景。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A7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0A6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39458649">
        <w:trPr>
          <w:trHeight w:val="16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30E1">
            <w:pPr>
              <w:jc w:val="center"/>
              <w:rPr>
                <w:rFonts w:hint="eastAsia" w:ascii="宋体" w:hAnsi="宋体" w:eastAsia="宋体" w:cs="宋体"/>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2D0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481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工业厂房VR展示</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8B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数量：1节点3D大屏和30节点PC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1）对工业厂房的模型进行1：1的建模还原，重现工厂生产线内部场景，场景真实美观，包括仓储工作站、加工中心工作站、机械手、传输线工作站、装配工作站、指示灯等。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2）场景中，使用者以第一人称视角在场景操作。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3）点击实验认知，出现人物对话，对话完后展现工厂各个设备功能，点击上一个和下一个可以浏览观看。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4）点击实验仿真，使用者会来到实验仿真场景，将进行工业厂房内机械臂工作流程演示。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5）点击动作展示触发动画，点击抓取动作与事件触发动画，还原工厂的工作原理。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00E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574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566DFF2A">
        <w:trPr>
          <w:trHeight w:val="246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A30D">
            <w:pPr>
              <w:jc w:val="center"/>
              <w:rPr>
                <w:rFonts w:hint="eastAsia" w:ascii="宋体" w:hAnsi="宋体" w:eastAsia="宋体" w:cs="宋体"/>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B90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B2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火焰传播速度的原理和方法VR实验室</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8E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数量：1节点3D大屏和30节点PC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1）实验室中的实验器具依照真实物体1：1制作，让体验者能体验到近似真实的感受，对器具有跟多的了解。包括光学垂高计、大流量计、小流量计、风系统、燃烧管、实验桌等等。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2）点击课前预习，展示理论知识的面板，点击上一步或下一步进行浏览阅读，了解燃气火焰传播速度测定实验。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3）点击实验报告进入实验报告填写面板，可通过点击对应实验报告和滚条浏览对应实验报告。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4）点击进入实验，进行虚拟仿真实操，在场景中根据不同的面板提示进行不同的实验操作。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5）点击UI时会产生音效。</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BEE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CC3C">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47FDB46F">
        <w:trPr>
          <w:trHeight w:val="16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1DDA">
            <w:pPr>
              <w:jc w:val="center"/>
              <w:rPr>
                <w:rFonts w:hint="eastAsia" w:ascii="宋体" w:hAnsi="宋体" w:eastAsia="宋体" w:cs="宋体"/>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217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F0D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加油站VR展示系统</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4D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数量：1节点3D大屏和30节点PC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1）根据现实加油站进行三维建模搭建场景，使场景真实美观，包括汽车、加油站台、加油器、地形、沙漠植被、地形装饰等等。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2）使用者会有一段漫游场景的动画。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3）使用者点击门上扳手可控制车辆开门并将视角移动到车上方，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4）点击启动按钮可以启动车辆。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5）点击加油按钮弹出对应加油面板，随后根据提示结束任务。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F53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209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5B2A3899">
        <w:trPr>
          <w:trHeight w:val="22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580F">
            <w:pPr>
              <w:jc w:val="center"/>
              <w:rPr>
                <w:rFonts w:hint="eastAsia" w:ascii="宋体" w:hAnsi="宋体" w:eastAsia="宋体" w:cs="宋体"/>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7DD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277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物流仓库VR展示系统</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60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数量：1节点3D大屏和30节点PC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1）对物流仓库进行建模复原，场景真实美观，包括厂房、推车、货架、不同纸箱等等。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2）使用者以第一人称视角漫游场景，观察场景的设备并与之进行交互。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3）使用者可根据寻路指引以及面板提示前往码放区。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4）使用者前往码放区的路上可触发开灯效果。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5）点击码放训练能跳出多层不交错堆码、层间纵横交错堆码、层间旋转交错堆码、层间正反交错堆码。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6）使用者进入码放区后点击多层不交错堆码触发码放区灯光。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7）点击两种不同的纸箱规格出现不同的码放动画。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17C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D4E1">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33D09B88">
        <w:trPr>
          <w:trHeight w:val="818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83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二、研创中心</w:t>
            </w:r>
          </w:p>
        </w:tc>
        <w:tc>
          <w:tcPr>
            <w:tcW w:w="601" w:type="dxa"/>
            <w:tcBorders>
              <w:top w:val="single" w:color="000000" w:sz="4" w:space="0"/>
              <w:left w:val="single" w:color="000000" w:sz="4" w:space="0"/>
              <w:bottom w:val="nil"/>
              <w:right w:val="single" w:color="000000" w:sz="4" w:space="0"/>
            </w:tcBorders>
            <w:shd w:val="clear" w:color="auto" w:fill="auto"/>
            <w:noWrap/>
            <w:vAlign w:val="center"/>
          </w:tcPr>
          <w:p w14:paraId="10EC53C3">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19</w:t>
            </w:r>
          </w:p>
        </w:tc>
        <w:tc>
          <w:tcPr>
            <w:tcW w:w="789" w:type="dxa"/>
            <w:tcBorders>
              <w:top w:val="single" w:color="000000" w:sz="4" w:space="0"/>
              <w:left w:val="single" w:color="000000" w:sz="4" w:space="0"/>
              <w:bottom w:val="nil"/>
              <w:right w:val="single" w:color="000000" w:sz="4" w:space="0"/>
            </w:tcBorders>
            <w:shd w:val="clear" w:color="auto" w:fill="auto"/>
            <w:vAlign w:val="center"/>
          </w:tcPr>
          <w:p w14:paraId="118BAA6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XR内容创作引擎</w:t>
            </w:r>
          </w:p>
        </w:tc>
        <w:tc>
          <w:tcPr>
            <w:tcW w:w="5484" w:type="dxa"/>
            <w:tcBorders>
              <w:top w:val="single" w:color="000000" w:sz="4" w:space="0"/>
              <w:left w:val="single" w:color="000000" w:sz="4" w:space="0"/>
              <w:bottom w:val="nil"/>
              <w:right w:val="single" w:color="000000" w:sz="4" w:space="0"/>
            </w:tcBorders>
            <w:shd w:val="clear" w:color="auto" w:fill="auto"/>
            <w:vAlign w:val="center"/>
          </w:tcPr>
          <w:p w14:paraId="503849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数量：10节点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1.需支持一键添加爆炸展示功能，支持对机械结构的一键展开，一键还原，用户可通过属性直接设置爆炸范围、爆炸模式、爆炸方向；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对外部导入的机械结构模型，用户可一键添加零件拆装功能。支持自由拆装和顺序拆装两种模式。顺序拆装时对关键步骤的操作对象进行高亮提示，零件可自动吸附归位。兼容VR手柄拆装和鼠标拆装两种交互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软件需提供可编辑的考题系统。支持在虚拟场景中完成答题和考核的自动评分；支持批量导入题库内容，题目类型需支持选择题和判断题；支持设置考题分值、权重、考试时长、考核总分等关键参数，考试结束根据参数自动计算得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4.支持三维空间中绘制厚度多边形面板，重新调整顶点位置，进行形状组合支持合并、相交、抠除。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为非编程人员能够进行教学资源内容制作软件需提供零编程的逻辑编辑工具；需支持从主界面将属性和节点直接拖入交互编辑器进行设置或方法调用，用户只需要通过拖拽连线式的操作即可快速、自由地制作复杂的场景行为逻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软件需提供多人协同项目模板及线上开发教程，用户可基于此项目模板制作属于自己的多人协同应用；项目模板内置角色预设；支持语音交流；支持PC、VR两种操作模式；支持虚拟自拍；支持模型材质编辑、部件移动及显隐、动画同步、爆炸展示、多媒体操作等协同展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多人协同插件可以帮助用户快速搭建一个自定义的可多人联机的项目，导入多人协同插件后，在快速创建中可创建多人协同节点、角色出生点和座位标识。多人协同插件提供了基础的连接服务器、创建房间、加入房间、语音、互动动作、部件操作、更改材质、相机快照、教学工具等基本协同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软件需支持Windows，MacOS、Linux，麒麟OS等多种运行平台；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需为国产自主研发软件，提供计算机软件著作权登记证书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需支持LED大屏VR沉浸式硬件系统的内容开发和导出发布，需支持在LED大屏上使用带追踪的主视角眼镜立体显示和VR手柄交互。交互案例自带手柄菜单功能可对场景中的模型进行部件移动和显隐控制，支持使用交互编辑器开发VR手柄的交互逻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需包含多人协同服务器软件，满足以下要求：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（1）软件支持Windows、Linux等平台运行；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（2）支持局域网、广域网部署；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（3）支持与本软件开发的多人协同项目连接，为多人协同项目提供数据存储、转发等功能，支持本软件开发的多人协同项目创建房间、加入房间、解散房间；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（4）支持与本软件开发的多人协同项目连接，支持本软件开发的多人协同项目语音交流、互动动作、部件操作、更改材质、相机快照、教学工具等操作；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b/>
                <w:bCs/>
                <w:i w:val="0"/>
                <w:iCs w:val="0"/>
                <w:color w:val="000000"/>
                <w:kern w:val="0"/>
                <w:sz w:val="16"/>
                <w:szCs w:val="16"/>
                <w:u w:val="none"/>
                <w:lang w:val="en-US" w:eastAsia="zh-CN" w:bidi="ar"/>
              </w:rPr>
              <w:t>12.免费插件数量不少于5个插件与交互模板（3D幻灯片、3D视频播放器、地形系统、动态天气系统、地形装饰）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b/>
                <w:bCs/>
                <w:i w:val="0"/>
                <w:iCs w:val="0"/>
                <w:color w:val="000000"/>
                <w:kern w:val="0"/>
                <w:sz w:val="16"/>
                <w:szCs w:val="16"/>
                <w:u w:val="none"/>
                <w:lang w:val="en-US" w:eastAsia="zh-CN" w:bidi="ar"/>
              </w:rPr>
              <w:t>13.软件需支持积雪特效，对任意导入模型支持在其表面形成积雪覆盖的效果，并且可以模拟积雪由少到多的形成过程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14.便于用户在VR场景中充分利用原有教学课件，软件需支持 PPT 文件的导入，在 VR 场景中也可以借助3D幻灯片播放器进行课程讲解和向前、向后、重置等翻页操作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▲15.软件支持fbx、dae、obj、stl、3ds、step、iges、glb等多种常用三维模型数据的导入；支持gltf模型格式导入，兼容材质和动画数据</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▲16.支持远程异地多人协同工作，提高异地多人协作的效率。</w:t>
            </w:r>
          </w:p>
        </w:tc>
        <w:tc>
          <w:tcPr>
            <w:tcW w:w="1000" w:type="dxa"/>
            <w:tcBorders>
              <w:top w:val="single" w:color="000000" w:sz="4" w:space="0"/>
              <w:left w:val="single" w:color="000000" w:sz="4" w:space="0"/>
              <w:bottom w:val="nil"/>
              <w:right w:val="single" w:color="000000" w:sz="4" w:space="0"/>
            </w:tcBorders>
            <w:shd w:val="clear" w:color="auto" w:fill="auto"/>
            <w:noWrap/>
            <w:vAlign w:val="center"/>
          </w:tcPr>
          <w:p w14:paraId="0327D3B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nil"/>
              <w:right w:val="single" w:color="000000" w:sz="4" w:space="0"/>
            </w:tcBorders>
            <w:shd w:val="clear" w:color="auto" w:fill="auto"/>
            <w:noWrap/>
            <w:vAlign w:val="center"/>
          </w:tcPr>
          <w:p w14:paraId="0A6A91F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299A9779">
        <w:trPr>
          <w:trHeight w:val="264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8FC1">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77E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0372">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3D模型素材库</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DF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1.贴合用户使用习惯的友好界面设计，UI界面美观简约，UX交互自然友好。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2.提供用户关键字查询、分类查询、模型文件格式查询等多种维度的查询方式，帮助用户快速的从众多模型中寻找到自己需要的素材。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3.用户获取素材内容的形式多样，支持免费下载、也可以通过扣除积分下载或者直接支付下载。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b/>
                <w:bCs/>
                <w:i w:val="0"/>
                <w:iCs w:val="0"/>
                <w:color w:val="000000"/>
                <w:kern w:val="0"/>
                <w:sz w:val="16"/>
                <w:szCs w:val="16"/>
                <w:u w:val="none"/>
                <w:lang w:val="en-US" w:eastAsia="zh-CN" w:bidi="ar"/>
              </w:rPr>
              <w:t>4.模型素材格式涵盖Maya,3DsMax,SolidWorks,CATIA,Pro/E等主流3D制作软件。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5.支持用户自主上传及存储功能。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6.素材库中模型文件数量不低于2.7万个（包含：家居、科技、角色人体、建筑、汽车、飞机、船舶、动植物、文体生活、军事等模型），模型制作精良。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b/>
                <w:bCs/>
                <w:i w:val="0"/>
                <w:iCs w:val="0"/>
                <w:color w:val="000000"/>
                <w:kern w:val="0"/>
                <w:sz w:val="16"/>
                <w:szCs w:val="16"/>
                <w:u w:val="none"/>
                <w:lang w:val="en-US" w:eastAsia="zh-CN" w:bidi="ar"/>
              </w:rPr>
              <w:t>7.支持查询模型相关属性（多边形面数、贴图、材质、动画、UV展开、绑定等信息）。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模型存储优化，云端化存储方案为用户提供了低延时、高带宽的下载体验。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9、支持主流浏览器，能够适配Chrome、Firefox、IE11、Safari等主流浏览器。"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7F4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0800">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5F801E20">
        <w:trPr>
          <w:trHeight w:val="384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8424">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DFD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529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工作站（教师）</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80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商用台式电脑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1.CPU：≥第13代i7-13700 (2.1G/16核))；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2.主板：≥Intel 770 芯片组；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3.内存：≥16G DDR4 3200MHz；最大支持64G；双内存通道；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4.声卡：集成声卡；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5.硬盘：≥1TB PCIe NVMe M.2固态硬盘 +1TB HDD  混合硬盘;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6.显卡：≥4060 8G独立显卡;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7.网卡：板载千兆网卡;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8.键鼠：USB抗菌键鼠；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9.显示器：≥23.8英寸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10.扩展槽：1个全高 PCI；1个PCIe 3 x1；1个PCIe 4 x16；2个M.2插槽；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11.接口：2 个 USB Type-A 10Gbps 信率端口、2 个 USB Type-A 5Gbps 信率端口、1 个 USB Type-C®、3个 USB 2.0 Type-A、1 个耳机/麦克风组合插孔；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个 HDMI、1 个 DisplayPort™、1 个 RJ-45、1 个电源接口、1 个音频输入、1 个音频输出；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12.电源：≥350W高效电源；电源能效比≥90%；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13.机箱：标准机箱，免工具维护，机箱标配线缆锁；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EBE0">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B4D0">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4</w:t>
            </w:r>
          </w:p>
        </w:tc>
      </w:tr>
      <w:tr w14:paraId="612CF853">
        <w:trPr>
          <w:trHeight w:val="372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0E0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专业实训室</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F56B">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1A7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工作站（学生)</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8B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商用台式电脑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1.CPU：≥i7-13700 (2.1G/16核))；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2.主板：≥Intel 770 芯片组；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3.内存：≥16G DDR4 3200MHz；最大支持64G；双内存通道；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4.声卡：集成声卡；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5.硬盘：≥512G固态硬盘 +1TB HDD  混合硬盘;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6.显卡：≥3050 8G独立显卡;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7.网卡：板载千兆网卡;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8.键鼠：USB抗菌键鼠；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9.显示器：≥23.8英寸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扩展槽：1个全高 PCI；1个PCIe 3 x1；1个PCIe 4 x16；2个M.2插槽；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11.接口：2 个 USB Type-A 10Gbps 信率端口、2 个 USB Type-A 5Gbps 信率端口、1 个 USB Type-C®、3个 USB 2.0 Type-A、1 个耳机/麦克风组合插孔、1 个 HDMI、1 个 DisplayPort™、1 个 RJ-45、1 个电源接口、1 个音频输入、1 个音频输出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12.电源：≥350W高效电源；电源能效比≥90%；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13.机箱：标准机箱，免工具维护，机箱标配线缆锁；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5FDC">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6E5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30</w:t>
            </w:r>
          </w:p>
        </w:tc>
      </w:tr>
      <w:tr w14:paraId="73B93E38">
        <w:trPr>
          <w:trHeight w:val="19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A493">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1F8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716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教师控制台</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67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1.整体布局小巧玲珑，桌面为平整桌面，可放置电脑显示器；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2.讲桌桌面板采用防火板，防火、防尘、防水、耐刮花。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3.液晶显示器可以调节想要的任意角度。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4.键盘、鼠标位置采用伸缩结构，节省空间；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5.下部箱体开门设计，可以方便合理放置台式计算机主机，分体式中控主机、功放机、卡座、无线话筒等设备                                            6.配备优质办公椅。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7.钢木结合材料，纯实木高档台面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EBE1">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429">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0AAAC2EF">
        <w:trPr>
          <w:trHeight w:val="27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2625">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3B8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B6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音响系统</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09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1.功放一台：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1.1.2U功放，双通道额定功率（8Ω/通道）：2×650W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1.2.额定功率（4Ω/通道）：2×1300W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1.3.频响范围：5Hz～25kHz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2.音箱一对：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2.1.额定阻抗：8Ω；10寸音响；额定功率（AES)：400W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2.2.表面处理：黑色亮光点漆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3.无线话筒一个：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4.接收机一个：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4.1.机箱及频道数：EIA标准半U，单频道；载波频段：UHF 480~934MHz ；频宽：24MHz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4.2.接收方式：双调谐纯自动选讯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070">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E541">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6438E59B">
        <w:trPr>
          <w:trHeight w:val="204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7F206">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0060">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115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交换机（48口）</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62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1.产品类型：千兆以太网交换机；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2.传输速率：10/100/1000Mbps；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3.交换方式：存储-转发；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4.背板带宽：96Gbps；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5.包转发率：71.4Mpps；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6.端口描述：48个10/100/1000Mbps自适应RJ45端口，支持线速交换，即插即用，无需管理。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7.传输模式：全双工/半双工自适应；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8.网络标准：IEEE802.3   IEEE802.3u   IEEE802.3ab   IEEE802.3x。</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674A">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235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0B09D19A">
        <w:trPr>
          <w:trHeight w:val="188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FA53">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4C4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261F">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机柜</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F8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1.22U机柜；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2.标准：符合ANSI/EIA RS-310-D、IEC297-2、DIN41491；PART1、DIN41494；PART7、GB/T3047.2-92标准；兼容ETSI标准；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3.承载：静载800GK(带支架)；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4.防护等级：IP20；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5.主要材料：SPCC优质冷扎钢板制作；厚度：方孔条1.8mm，安装梁1.2mm，其它1.0mm；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6.表面处理：方孔条镀蓝锌；其余：脱脂、磷化、静电喷塑。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1486">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5DF1">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1D1376B3">
        <w:trPr>
          <w:trHeight w:val="39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0782">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16D4">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DB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电脑桌椅</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B5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液晶屏翻转电脑桌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一、 规格/参数：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1、外观尺寸：定制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 孔：633*485mm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3、开 关：自动锁、钥匙锁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4、颜 色：浅灰，乳白，进口暖白（其他颜色可定做）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5、材 料：桌面采用优质防火板，箱体0.8-1.2mm厚冷轧钢板。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6、显示屏：19寸~24寸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7、5人位一组拼成正五边形桌。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8、5个凳子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9、使用方便，操作简单，手动控制，翻转自如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10、防尘，防盗，桌面平整美观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11、本产品采用优质高密度板、优质气动推杆，可使产品更经久耐用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12、当需要使用显示器时轻按前端桌面板隐藏在桌子内部的显示器会自动从桌子下面升到桌面翻转到合适角度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13、当不使用显示器时，可手动按下显示器翻盖面板至桌面平整，显示器自动锁住隐藏在桌子内部，此时整个桌面成一个平面状态。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30DE">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93B7">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6</w:t>
            </w:r>
          </w:p>
        </w:tc>
      </w:tr>
      <w:tr w14:paraId="31D3F8E2">
        <w:trPr>
          <w:trHeight w:val="570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2215">
            <w:pPr>
              <w:jc w:val="center"/>
              <w:rPr>
                <w:rFonts w:hint="eastAsia" w:ascii="宋体" w:hAnsi="宋体" w:eastAsia="宋体" w:cs="宋体"/>
                <w:b/>
                <w:bCs/>
                <w:i w:val="0"/>
                <w:iCs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9385">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28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1B4D">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环境改造</w:t>
            </w:r>
          </w:p>
        </w:tc>
        <w:tc>
          <w:tcPr>
            <w:tcW w:w="5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04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1.橡胶板卷材楼地面：130平方；面层材料品种、规格、颜色:2MM厚抗压无划痕塑胶地面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2.平面块料铲除：拆除原有地板砖地面(含水泥砂浆结合层)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3.铲除油漆面：铲除部位名称:铲除原有墙面乳胶漆饰面。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4.抹灰面油漆：基层类型:一般抹灰面腻子种类:成品腻子，刮腻子遍数:2遍油漆品种、刷漆遍数:乳胶漆；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5、凿（压)槽 ：电路开槽及修复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6.成品窗帘：成品窗帘采购及安装，环保遮光，含配套附件。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7.饰面夹板、塑料窗帘盒：宽度20cm，深度30cm，窗帘盒材质、规格:18mm厚细木工板基层，9.5mm石膏板（面层刷乳胶漆）；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8.文化墙建设：亚克力焗漆字(含字体及图案等)，字体定制及安装，含人工及材料等其他辅材，虚拟仿真实训室 参考80㎡；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9.辅材：自攻丝、金属膨胀螺丝、膨胀栓、膨胀丝、线卡、扎带、绝缘胶带、水晶头、网线跳线、排插、三插头、结构胶等。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10.配线、配管：名称:配线.配线形式:管内穿线型号:BVR-2.5mm2，名称:配线配线形式:管内穿线型号:网线；名称:配管材质:PVC塑料管；（重型）规格:De20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11.接线盒：名称:接线盒.材质:塑料安装形式:暗装；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12.吊顶天棚：采用38轻钢龙骨，方板天棚龙骨 中龙骨直接吊挂骨架；铝方通格栅造型顶，130平方。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13.砖砌体拆除：砌体名称:室内隔墙，砌体材质:24砖墙；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14.其他隔断：27平方米，骨架、边框材料种类、规格:轻钢龙骨隔板材料品种、规格、颜色:9.5厚石膏板，面层刷乳胶漆；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15.木门：成品双开套装木门，门代号及洞口尺寸:2m*2.4m，含配套五金安装；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16.装饰灯：名称:照明筒灯型号:三防护眼学习灯；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17.垃圾清运、保洁：垃圾清运至指定地点，现场保洁。                                                      18.该部分详见明细附表，招标控制价核算为90002.24元，优惠后以90000元计入。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9C98">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789C">
            <w:pPr>
              <w:keepNext w:val="0"/>
              <w:keepLines w:val="0"/>
              <w:widowControl/>
              <w:suppressLineNumbers w:val="0"/>
              <w:jc w:val="center"/>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1</w:t>
            </w:r>
          </w:p>
        </w:tc>
      </w:tr>
      <w:tr w14:paraId="431680C9">
        <w:trPr>
          <w:trHeight w:val="336" w:hRule="atLeast"/>
        </w:trPr>
        <w:tc>
          <w:tcPr>
            <w:tcW w:w="96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8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共计</w:t>
            </w:r>
          </w:p>
        </w:tc>
      </w:tr>
    </w:tbl>
    <w:p w14:paraId="69839A41">
      <w:pPr>
        <w:rPr>
          <w:rFonts w:hint="eastAsia" w:cs="宋体"/>
          <w:color w:val="auto"/>
          <w:sz w:val="36"/>
          <w:szCs w:val="36"/>
          <w:shd w:val="clear" w:color="auto" w:fill="FFFFFF" w:themeFill="background1"/>
        </w:rPr>
      </w:pPr>
      <w:r>
        <w:rPr>
          <w:rFonts w:hint="eastAsia" w:cs="宋体"/>
          <w:color w:val="auto"/>
          <w:sz w:val="36"/>
          <w:szCs w:val="36"/>
          <w:shd w:val="clear" w:color="auto" w:fill="FFFFFF" w:themeFill="background1"/>
        </w:rPr>
        <w:br w:type="page"/>
      </w:r>
    </w:p>
    <w:p w14:paraId="4A24ABAF">
      <w:pPr>
        <w:keepNext w:val="0"/>
        <w:keepLines w:val="0"/>
        <w:pageBreakBefore w:val="0"/>
        <w:widowControl w:val="0"/>
        <w:kinsoku/>
        <w:wordWrap/>
        <w:overflowPunct/>
        <w:topLinePunct w:val="0"/>
        <w:autoSpaceDE/>
        <w:autoSpaceDN/>
        <w:bidi w:val="0"/>
        <w:adjustRightInd/>
        <w:snapToGrid/>
        <w:spacing w:line="360" w:lineRule="auto"/>
        <w:ind w:firstLine="561" w:firstLineChars="200"/>
        <w:jc w:val="center"/>
        <w:textAlignment w:val="auto"/>
        <w:rPr>
          <w:rFonts w:hint="eastAsia" w:ascii="宋体" w:hAnsi="宋体" w:eastAsia="宋体" w:cs="宋体"/>
          <w:b/>
          <w:bCs/>
          <w:color w:val="auto"/>
          <w:sz w:val="28"/>
          <w:szCs w:val="28"/>
          <w:shd w:val="clear" w:color="auto" w:fill="FFFFFF" w:themeFill="background1"/>
          <w:lang w:val="en-US" w:eastAsia="zh-CN"/>
        </w:rPr>
      </w:pPr>
      <w:r>
        <w:rPr>
          <w:rFonts w:hint="eastAsia" w:ascii="宋体" w:hAnsi="宋体" w:eastAsia="宋体" w:cs="宋体"/>
          <w:b/>
          <w:bCs/>
          <w:color w:val="auto"/>
          <w:sz w:val="28"/>
          <w:szCs w:val="28"/>
          <w:shd w:val="clear" w:color="auto" w:fill="FFFFFF" w:themeFill="background1"/>
          <w:lang w:val="en-US" w:eastAsia="zh-CN"/>
        </w:rPr>
        <w:t>其他要求</w:t>
      </w:r>
    </w:p>
    <w:p w14:paraId="4C29D5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1.质量要求：符合国家及行业相关规范和标准</w:t>
      </w:r>
    </w:p>
    <w:p w14:paraId="6D8D3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1.1、提供的设备是全新、完整的。</w:t>
      </w:r>
    </w:p>
    <w:p w14:paraId="22251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1.2、稳定性：在长时间运行过程中，设备能够保持稳定的性能，减少故障发生频率。</w:t>
      </w:r>
    </w:p>
    <w:p w14:paraId="64133D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1.3、耐用性：设备要能够经受住长期使用。</w:t>
      </w:r>
    </w:p>
    <w:p w14:paraId="252C3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1.4、可维护性：设备应具有易于维护的特点，配备清晰的操作手册和维护指南，方便技术人员进行日常维护和故障排除，降低维护成本和停机时间。</w:t>
      </w:r>
    </w:p>
    <w:p w14:paraId="1046CD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2.交货及安装期：自合同签订之日起60日历天</w:t>
      </w:r>
    </w:p>
    <w:p w14:paraId="32F5AC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3.交货地点： 客户指定位置</w:t>
      </w:r>
    </w:p>
    <w:p w14:paraId="02E689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4.货物现场服务要求：</w:t>
      </w:r>
    </w:p>
    <w:p w14:paraId="0EE57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4.1全部设备由中标供应商进行安装调试，并按有关规定程序报请相关部门验收合格后交付采购人使用，一切费用均由中标供应商承担。</w:t>
      </w:r>
    </w:p>
    <w:p w14:paraId="6A7C5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4.2、自工程竣工之日起，对产品提供3年质保期。</w:t>
      </w:r>
    </w:p>
    <w:p w14:paraId="18251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4.3、为客户方提供免费的技术咨询。</w:t>
      </w:r>
    </w:p>
    <w:p w14:paraId="107DD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4.4、提供由原厂家举办的技术培训服务。</w:t>
      </w:r>
    </w:p>
    <w:p w14:paraId="2736F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themeFill="background1"/>
        </w:rPr>
      </w:pPr>
      <w:r>
        <w:rPr>
          <w:rFonts w:hint="eastAsia" w:ascii="宋体" w:hAnsi="宋体" w:eastAsia="宋体" w:cs="宋体"/>
          <w:color w:val="auto"/>
          <w:sz w:val="24"/>
          <w:szCs w:val="24"/>
          <w:shd w:val="clear" w:color="auto" w:fill="FFFFFF" w:themeFill="background1"/>
        </w:rPr>
        <w:t>4.5、定期对系统进行健康检查。</w:t>
      </w:r>
    </w:p>
    <w:p w14:paraId="4D80E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8"/>
          <w:szCs w:val="28"/>
          <w:shd w:val="clear" w:color="auto" w:fill="FFFFFF" w:themeFill="background1"/>
        </w:rPr>
      </w:pPr>
      <w:r>
        <w:rPr>
          <w:rFonts w:hint="eastAsia" w:ascii="宋体" w:hAnsi="宋体" w:eastAsia="宋体" w:cs="宋体"/>
          <w:color w:val="auto"/>
          <w:sz w:val="24"/>
          <w:szCs w:val="24"/>
          <w:shd w:val="clear" w:color="auto" w:fill="FFFFFF" w:themeFill="background1"/>
        </w:rPr>
        <w:t>5. 包装与运输要求：包装完整及专车运输</w:t>
      </w:r>
      <w:r>
        <w:rPr>
          <w:rFonts w:hint="eastAsia" w:ascii="宋体" w:hAnsi="宋体" w:eastAsia="宋体" w:cs="宋体"/>
          <w:color w:val="auto"/>
          <w:sz w:val="28"/>
          <w:szCs w:val="28"/>
          <w:shd w:val="clear" w:color="auto" w:fill="FFFFFF" w:themeFill="background1"/>
        </w:rPr>
        <w:t>。</w:t>
      </w:r>
      <w:r>
        <w:rPr>
          <w:rFonts w:hint="eastAsia" w:ascii="宋体" w:hAnsi="宋体" w:eastAsia="宋体" w:cs="宋体"/>
          <w:color w:val="auto"/>
          <w:sz w:val="28"/>
          <w:szCs w:val="28"/>
          <w:shd w:val="clear" w:color="auto" w:fill="FFFFFF" w:themeFill="background1"/>
        </w:rPr>
        <w:br w:type="page"/>
      </w:r>
    </w:p>
    <w:p w14:paraId="305657E9">
      <w:pPr>
        <w:pStyle w:val="2"/>
        <w:rPr>
          <w:rFonts w:hint="eastAsia"/>
        </w:rPr>
      </w:pPr>
    </w:p>
    <w:p w14:paraId="541C6259">
      <w:pPr>
        <w:pStyle w:val="2"/>
        <w:jc w:val="center"/>
        <w:rPr>
          <w:rFonts w:hint="eastAsia" w:cs="宋体"/>
          <w:color w:val="auto"/>
          <w:sz w:val="36"/>
          <w:szCs w:val="36"/>
          <w:shd w:val="clear" w:color="auto" w:fill="FFFFFF" w:themeFill="background1"/>
        </w:rPr>
      </w:pPr>
      <w:r>
        <w:rPr>
          <w:rFonts w:hint="eastAsia" w:cs="宋体"/>
          <w:color w:val="auto"/>
          <w:sz w:val="36"/>
          <w:szCs w:val="36"/>
          <w:shd w:val="clear" w:color="auto" w:fill="FFFFFF" w:themeFill="background1"/>
        </w:rPr>
        <w:t>第四章  评审办法</w:t>
      </w:r>
      <w:bookmarkEnd w:id="50"/>
      <w:bookmarkEnd w:id="51"/>
      <w:bookmarkEnd w:id="52"/>
    </w:p>
    <w:tbl>
      <w:tblPr>
        <w:tblStyle w:val="16"/>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28"/>
        <w:gridCol w:w="2575"/>
        <w:gridCol w:w="5185"/>
      </w:tblGrid>
      <w:tr w14:paraId="0549D9BD">
        <w:trPr>
          <w:trHeight w:val="454" w:hRule="atLeast"/>
        </w:trPr>
        <w:tc>
          <w:tcPr>
            <w:tcW w:w="1596" w:type="dxa"/>
            <w:gridSpan w:val="2"/>
            <w:vAlign w:val="center"/>
          </w:tcPr>
          <w:p w14:paraId="1BC4CCD3">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条款号</w:t>
            </w:r>
          </w:p>
        </w:tc>
        <w:tc>
          <w:tcPr>
            <w:tcW w:w="2575" w:type="dxa"/>
            <w:vAlign w:val="center"/>
          </w:tcPr>
          <w:p w14:paraId="78236FBE">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评审因素</w:t>
            </w:r>
          </w:p>
        </w:tc>
        <w:tc>
          <w:tcPr>
            <w:tcW w:w="5185" w:type="dxa"/>
            <w:vAlign w:val="center"/>
          </w:tcPr>
          <w:p w14:paraId="46609972">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评审标准</w:t>
            </w:r>
          </w:p>
        </w:tc>
      </w:tr>
      <w:tr w14:paraId="7290C50A">
        <w:trPr>
          <w:trHeight w:val="454" w:hRule="atLeast"/>
        </w:trPr>
        <w:tc>
          <w:tcPr>
            <w:tcW w:w="568" w:type="dxa"/>
            <w:vMerge w:val="restart"/>
            <w:vAlign w:val="center"/>
          </w:tcPr>
          <w:p w14:paraId="06030A1A">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1</w:t>
            </w:r>
          </w:p>
        </w:tc>
        <w:tc>
          <w:tcPr>
            <w:tcW w:w="1028" w:type="dxa"/>
            <w:vMerge w:val="restart"/>
            <w:vAlign w:val="center"/>
          </w:tcPr>
          <w:p w14:paraId="61ED0960">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符合性评审标准</w:t>
            </w:r>
          </w:p>
        </w:tc>
        <w:tc>
          <w:tcPr>
            <w:tcW w:w="2575" w:type="dxa"/>
            <w:vAlign w:val="center"/>
          </w:tcPr>
          <w:p w14:paraId="09B3595A">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lang w:eastAsia="zh-CN"/>
              </w:rPr>
              <w:t>供应商</w:t>
            </w:r>
            <w:r>
              <w:rPr>
                <w:rFonts w:hint="eastAsia" w:ascii="宋体" w:hAnsi="宋体" w:cs="宋体"/>
                <w:color w:val="auto"/>
                <w:sz w:val="24"/>
                <w:shd w:val="clear" w:color="auto" w:fill="FFFFFF" w:themeFill="background1"/>
              </w:rPr>
              <w:t>名称</w:t>
            </w:r>
          </w:p>
        </w:tc>
        <w:tc>
          <w:tcPr>
            <w:tcW w:w="5185" w:type="dxa"/>
            <w:vAlign w:val="center"/>
          </w:tcPr>
          <w:p w14:paraId="135F5FDE">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与营业执照一致</w:t>
            </w:r>
          </w:p>
        </w:tc>
      </w:tr>
      <w:tr w14:paraId="106A8DF5">
        <w:trPr>
          <w:trHeight w:val="651" w:hRule="atLeast"/>
        </w:trPr>
        <w:tc>
          <w:tcPr>
            <w:tcW w:w="568" w:type="dxa"/>
            <w:vMerge w:val="continue"/>
            <w:vAlign w:val="center"/>
          </w:tcPr>
          <w:p w14:paraId="14B17104">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1E879ADB">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0198D639">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lang w:eastAsia="zh-CN"/>
              </w:rPr>
              <w:t>磋商函</w:t>
            </w:r>
            <w:r>
              <w:rPr>
                <w:rFonts w:hint="eastAsia" w:ascii="宋体" w:hAnsi="宋体" w:cs="宋体"/>
                <w:color w:val="auto"/>
                <w:sz w:val="24"/>
                <w:shd w:val="clear" w:color="auto" w:fill="FFFFFF" w:themeFill="background1"/>
              </w:rPr>
              <w:t>签字盖章</w:t>
            </w:r>
          </w:p>
        </w:tc>
        <w:tc>
          <w:tcPr>
            <w:tcW w:w="5185" w:type="dxa"/>
            <w:vAlign w:val="center"/>
          </w:tcPr>
          <w:p w14:paraId="52E88DA6">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法定代表人及公司公章，按电子化投标要求有效签章</w:t>
            </w:r>
          </w:p>
        </w:tc>
      </w:tr>
      <w:tr w14:paraId="64592AE1">
        <w:trPr>
          <w:trHeight w:val="139" w:hRule="atLeast"/>
        </w:trPr>
        <w:tc>
          <w:tcPr>
            <w:tcW w:w="568" w:type="dxa"/>
            <w:vMerge w:val="continue"/>
            <w:vAlign w:val="center"/>
          </w:tcPr>
          <w:p w14:paraId="328BC5BC">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7C1B3AA0">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7CEA0CCC">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lang w:eastAsia="zh-CN"/>
              </w:rPr>
              <w:t>响应文件</w:t>
            </w:r>
            <w:r>
              <w:rPr>
                <w:rFonts w:hint="eastAsia" w:ascii="宋体" w:hAnsi="宋体" w:cs="宋体"/>
                <w:color w:val="auto"/>
                <w:sz w:val="24"/>
                <w:shd w:val="clear" w:color="auto" w:fill="FFFFFF" w:themeFill="background1"/>
              </w:rPr>
              <w:t>格式</w:t>
            </w:r>
          </w:p>
        </w:tc>
        <w:tc>
          <w:tcPr>
            <w:tcW w:w="5185" w:type="dxa"/>
            <w:vAlign w:val="center"/>
          </w:tcPr>
          <w:p w14:paraId="629820E4">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符合第六章“</w:t>
            </w:r>
            <w:r>
              <w:rPr>
                <w:rFonts w:hint="eastAsia" w:ascii="宋体" w:hAnsi="宋体" w:cs="宋体"/>
                <w:color w:val="auto"/>
                <w:sz w:val="24"/>
                <w:shd w:val="clear" w:color="auto" w:fill="FFFFFF" w:themeFill="background1"/>
                <w:lang w:eastAsia="zh-CN"/>
              </w:rPr>
              <w:t>响应文件</w:t>
            </w:r>
            <w:r>
              <w:rPr>
                <w:rFonts w:hint="eastAsia" w:ascii="宋体" w:hAnsi="宋体" w:cs="宋体"/>
                <w:color w:val="auto"/>
                <w:sz w:val="24"/>
                <w:shd w:val="clear" w:color="auto" w:fill="FFFFFF" w:themeFill="background1"/>
              </w:rPr>
              <w:t>格式”的要求</w:t>
            </w:r>
          </w:p>
        </w:tc>
      </w:tr>
      <w:tr w14:paraId="371C2504">
        <w:trPr>
          <w:trHeight w:val="454" w:hRule="atLeast"/>
        </w:trPr>
        <w:tc>
          <w:tcPr>
            <w:tcW w:w="568" w:type="dxa"/>
            <w:vMerge w:val="restart"/>
            <w:vAlign w:val="center"/>
          </w:tcPr>
          <w:p w14:paraId="0FD997FC">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2</w:t>
            </w:r>
          </w:p>
        </w:tc>
        <w:tc>
          <w:tcPr>
            <w:tcW w:w="1028" w:type="dxa"/>
            <w:vMerge w:val="restart"/>
            <w:vAlign w:val="center"/>
          </w:tcPr>
          <w:p w14:paraId="52BA2577">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资格评审标准</w:t>
            </w:r>
          </w:p>
        </w:tc>
        <w:tc>
          <w:tcPr>
            <w:tcW w:w="2575" w:type="dxa"/>
            <w:vAlign w:val="center"/>
          </w:tcPr>
          <w:p w14:paraId="211DF3BE">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满足《中华人民共和国政府采购法》第二十二条规定</w:t>
            </w:r>
          </w:p>
        </w:tc>
        <w:tc>
          <w:tcPr>
            <w:tcW w:w="5185" w:type="dxa"/>
            <w:vAlign w:val="center"/>
          </w:tcPr>
          <w:p w14:paraId="4157056A">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满足《中华人民共和国政府采购法》第二十二条规定，供应商提供承诺书</w:t>
            </w:r>
          </w:p>
        </w:tc>
      </w:tr>
      <w:tr w14:paraId="6D8C649B">
        <w:trPr>
          <w:trHeight w:val="721" w:hRule="atLeast"/>
        </w:trPr>
        <w:tc>
          <w:tcPr>
            <w:tcW w:w="568" w:type="dxa"/>
            <w:vMerge w:val="continue"/>
            <w:vAlign w:val="center"/>
          </w:tcPr>
          <w:p w14:paraId="5F9351AA">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28858042">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5F0C509F">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营业执照</w:t>
            </w:r>
          </w:p>
        </w:tc>
        <w:tc>
          <w:tcPr>
            <w:tcW w:w="5185" w:type="dxa"/>
            <w:vAlign w:val="center"/>
          </w:tcPr>
          <w:p w14:paraId="57636BCB">
            <w:pPr>
              <w:spacing w:line="480" w:lineRule="auto"/>
              <w:rPr>
                <w:rFonts w:hint="eastAsia" w:ascii="宋体" w:hAnsi="宋体" w:cs="宋体"/>
                <w:color w:val="auto"/>
                <w:sz w:val="24"/>
                <w:shd w:val="clear" w:color="auto" w:fill="FFFFFF" w:themeFill="background1"/>
              </w:rPr>
            </w:pPr>
            <w:r>
              <w:rPr>
                <w:rFonts w:hint="eastAsia" w:ascii="宋体" w:hAnsi="宋体" w:eastAsia="宋体" w:cs="宋体"/>
                <w:color w:val="auto"/>
                <w:kern w:val="0"/>
                <w:sz w:val="24"/>
                <w:highlight w:val="none"/>
                <w:shd w:val="clear" w:color="auto" w:fill="FFFFFF" w:themeFill="background1"/>
              </w:rPr>
              <w:t>供应商具有合格有效</w:t>
            </w:r>
            <w:r>
              <w:rPr>
                <w:rFonts w:hint="eastAsia" w:ascii="宋体" w:hAnsi="宋体" w:eastAsia="宋体" w:cs="宋体"/>
                <w:color w:val="auto"/>
                <w:sz w:val="24"/>
                <w:highlight w:val="none"/>
                <w:shd w:val="clear" w:color="auto" w:fill="FFFFFF" w:themeFill="background1"/>
              </w:rPr>
              <w:t>的营业执照</w:t>
            </w:r>
          </w:p>
        </w:tc>
      </w:tr>
      <w:tr w14:paraId="0A0F12F6">
        <w:trPr>
          <w:trHeight w:val="460" w:hRule="atLeast"/>
        </w:trPr>
        <w:tc>
          <w:tcPr>
            <w:tcW w:w="568" w:type="dxa"/>
            <w:vMerge w:val="continue"/>
            <w:vAlign w:val="center"/>
          </w:tcPr>
          <w:p w14:paraId="4EEED321">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330E96B5">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460CC467">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无商业贿赂和不正当竞争行为</w:t>
            </w:r>
          </w:p>
        </w:tc>
        <w:tc>
          <w:tcPr>
            <w:tcW w:w="5185" w:type="dxa"/>
            <w:vAlign w:val="center"/>
          </w:tcPr>
          <w:p w14:paraId="2D7F2535">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提供本企业无商业贿赂和不正当竞争行为承诺书</w:t>
            </w:r>
          </w:p>
        </w:tc>
      </w:tr>
      <w:tr w14:paraId="4C66F1D4">
        <w:trPr>
          <w:trHeight w:val="331" w:hRule="atLeast"/>
        </w:trPr>
        <w:tc>
          <w:tcPr>
            <w:tcW w:w="568" w:type="dxa"/>
            <w:vMerge w:val="continue"/>
            <w:vAlign w:val="center"/>
          </w:tcPr>
          <w:p w14:paraId="11D5814D">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34D231CB">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5F17CCE0">
            <w:pPr>
              <w:spacing w:line="360" w:lineRule="auto"/>
              <w:jc w:val="left"/>
              <w:rPr>
                <w:rFonts w:hint="eastAsia" w:ascii="宋体" w:hAnsi="宋体" w:cs="宋体"/>
                <w:color w:val="auto"/>
                <w:kern w:val="0"/>
                <w:sz w:val="24"/>
                <w:shd w:val="clear" w:color="auto" w:fill="FFFFFF" w:themeFill="background1"/>
              </w:rPr>
            </w:pPr>
            <w:r>
              <w:rPr>
                <w:rFonts w:hint="eastAsia" w:ascii="宋体" w:hAnsi="宋体" w:cs="宋体"/>
                <w:color w:val="auto"/>
                <w:kern w:val="0"/>
                <w:sz w:val="24"/>
                <w:shd w:val="clear" w:color="auto" w:fill="FFFFFF" w:themeFill="background1"/>
              </w:rPr>
              <w:t>信誉要求</w:t>
            </w:r>
          </w:p>
        </w:tc>
        <w:tc>
          <w:tcPr>
            <w:tcW w:w="5185" w:type="dxa"/>
            <w:vAlign w:val="center"/>
          </w:tcPr>
          <w:p w14:paraId="50B2C33D">
            <w:pPr>
              <w:spacing w:line="360" w:lineRule="auto"/>
              <w:jc w:val="left"/>
              <w:rPr>
                <w:rFonts w:hint="eastAsia" w:ascii="宋体" w:hAnsi="宋体" w:cs="宋体"/>
                <w:color w:val="auto"/>
                <w:kern w:val="0"/>
                <w:sz w:val="24"/>
                <w:shd w:val="clear" w:color="auto" w:fill="FFFFFF" w:themeFill="background1"/>
              </w:rPr>
            </w:pPr>
            <w:r>
              <w:rPr>
                <w:rFonts w:hint="eastAsia" w:ascii="宋体" w:hAnsi="宋体" w:cs="宋体"/>
                <w:color w:val="auto"/>
                <w:kern w:val="0"/>
                <w:sz w:val="24"/>
                <w:shd w:val="clear" w:color="auto" w:fill="FFFFFF" w:themeFill="background1"/>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p>
        </w:tc>
      </w:tr>
      <w:tr w14:paraId="0B38157A">
        <w:trPr>
          <w:trHeight w:val="619" w:hRule="atLeast"/>
        </w:trPr>
        <w:tc>
          <w:tcPr>
            <w:tcW w:w="568" w:type="dxa"/>
            <w:vMerge w:val="continue"/>
            <w:vAlign w:val="center"/>
          </w:tcPr>
          <w:p w14:paraId="62AF5EAB">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2A28222A">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21434C6A">
            <w:pPr>
              <w:spacing w:line="360" w:lineRule="auto"/>
              <w:jc w:val="left"/>
              <w:rPr>
                <w:rFonts w:hint="eastAsia" w:ascii="宋体" w:hAnsi="宋体" w:eastAsia="宋体" w:cs="宋体"/>
                <w:color w:val="auto"/>
                <w:kern w:val="0"/>
                <w:sz w:val="24"/>
                <w:shd w:val="clear" w:color="auto" w:fill="FFFFFF" w:themeFill="background1"/>
                <w:lang w:eastAsia="zh-CN"/>
              </w:rPr>
            </w:pPr>
            <w:r>
              <w:rPr>
                <w:rFonts w:hint="eastAsia" w:ascii="宋体" w:hAnsi="宋体" w:cs="宋体"/>
                <w:color w:val="auto"/>
                <w:kern w:val="0"/>
                <w:sz w:val="24"/>
                <w:shd w:val="clear" w:color="auto" w:fill="FFFFFF" w:themeFill="background1"/>
              </w:rPr>
              <w:t>本项目不接受联合体</w:t>
            </w:r>
            <w:r>
              <w:rPr>
                <w:rFonts w:hint="eastAsia" w:ascii="宋体" w:hAnsi="宋体" w:cs="宋体"/>
                <w:color w:val="auto"/>
                <w:kern w:val="0"/>
                <w:sz w:val="24"/>
                <w:shd w:val="clear" w:color="auto" w:fill="FFFFFF" w:themeFill="background1"/>
                <w:lang w:val="en-US" w:eastAsia="zh-CN"/>
              </w:rPr>
              <w:t>磋商</w:t>
            </w:r>
          </w:p>
        </w:tc>
        <w:tc>
          <w:tcPr>
            <w:tcW w:w="5185" w:type="dxa"/>
            <w:vAlign w:val="center"/>
          </w:tcPr>
          <w:p w14:paraId="641B890C">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本项目不接受联合体</w:t>
            </w:r>
            <w:r>
              <w:rPr>
                <w:rFonts w:hint="eastAsia" w:ascii="宋体" w:hAnsi="宋体" w:cs="宋体"/>
                <w:color w:val="auto"/>
                <w:sz w:val="24"/>
                <w:shd w:val="clear" w:color="auto" w:fill="FFFFFF" w:themeFill="background1"/>
                <w:lang w:val="en-US" w:eastAsia="zh-CN"/>
              </w:rPr>
              <w:t>磋商</w:t>
            </w:r>
            <w:r>
              <w:rPr>
                <w:rFonts w:hint="eastAsia" w:ascii="宋体" w:hAnsi="宋体" w:cs="宋体"/>
                <w:color w:val="auto"/>
                <w:sz w:val="24"/>
                <w:shd w:val="clear" w:color="auto" w:fill="FFFFFF" w:themeFill="background1"/>
              </w:rPr>
              <w:t>，供应商提供承诺书</w:t>
            </w:r>
          </w:p>
        </w:tc>
      </w:tr>
      <w:tr w14:paraId="12DD3D82">
        <w:trPr>
          <w:trHeight w:val="454" w:hRule="atLeast"/>
        </w:trPr>
        <w:tc>
          <w:tcPr>
            <w:tcW w:w="568" w:type="dxa"/>
            <w:vMerge w:val="restart"/>
            <w:vAlign w:val="center"/>
          </w:tcPr>
          <w:p w14:paraId="119E4DEA">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3</w:t>
            </w:r>
          </w:p>
        </w:tc>
        <w:tc>
          <w:tcPr>
            <w:tcW w:w="1028" w:type="dxa"/>
            <w:vMerge w:val="restart"/>
            <w:vAlign w:val="center"/>
          </w:tcPr>
          <w:p w14:paraId="499FB15B">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响应性</w:t>
            </w:r>
          </w:p>
          <w:p w14:paraId="79DA06D5">
            <w:pPr>
              <w:spacing w:line="480" w:lineRule="auto"/>
              <w:jc w:val="center"/>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评审标准</w:t>
            </w:r>
          </w:p>
        </w:tc>
        <w:tc>
          <w:tcPr>
            <w:tcW w:w="2575" w:type="dxa"/>
            <w:vAlign w:val="center"/>
          </w:tcPr>
          <w:p w14:paraId="3BBFFE45">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kern w:val="0"/>
                <w:sz w:val="24"/>
                <w:shd w:val="clear" w:color="auto" w:fill="FFFFFF" w:themeFill="background1"/>
              </w:rPr>
              <w:t>交货及安装期</w:t>
            </w:r>
          </w:p>
        </w:tc>
        <w:tc>
          <w:tcPr>
            <w:tcW w:w="5185" w:type="dxa"/>
            <w:vAlign w:val="center"/>
          </w:tcPr>
          <w:p w14:paraId="2B9081A8">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自合同签订之日起</w:t>
            </w:r>
            <w:r>
              <w:rPr>
                <w:rFonts w:hint="eastAsia" w:ascii="宋体" w:hAnsi="宋体" w:cs="宋体"/>
                <w:color w:val="auto"/>
                <w:sz w:val="24"/>
                <w:shd w:val="clear" w:color="auto" w:fill="FFFFFF" w:themeFill="background1"/>
                <w:lang w:val="en-US" w:eastAsia="zh-CN"/>
              </w:rPr>
              <w:t>60</w:t>
            </w:r>
            <w:r>
              <w:rPr>
                <w:rFonts w:hint="eastAsia" w:ascii="宋体" w:hAnsi="宋体" w:cs="宋体"/>
                <w:color w:val="auto"/>
                <w:sz w:val="24"/>
                <w:shd w:val="clear" w:color="auto" w:fill="FFFFFF" w:themeFill="background1"/>
              </w:rPr>
              <w:t>日历天</w:t>
            </w:r>
          </w:p>
        </w:tc>
      </w:tr>
      <w:tr w14:paraId="36FBA13D">
        <w:trPr>
          <w:trHeight w:val="454" w:hRule="atLeast"/>
        </w:trPr>
        <w:tc>
          <w:tcPr>
            <w:tcW w:w="568" w:type="dxa"/>
            <w:vMerge w:val="continue"/>
            <w:vAlign w:val="center"/>
          </w:tcPr>
          <w:p w14:paraId="27E4A81A">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7541847C">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675982CF">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质量要求</w:t>
            </w:r>
          </w:p>
        </w:tc>
        <w:tc>
          <w:tcPr>
            <w:tcW w:w="5185" w:type="dxa"/>
            <w:vAlign w:val="center"/>
          </w:tcPr>
          <w:p w14:paraId="74C22C12">
            <w:pPr>
              <w:spacing w:line="480" w:lineRule="auto"/>
              <w:rPr>
                <w:rFonts w:hint="eastAsia" w:ascii="宋体" w:hAnsi="宋体" w:cs="宋体"/>
                <w:color w:val="auto"/>
                <w:kern w:val="0"/>
                <w:sz w:val="24"/>
                <w:shd w:val="clear" w:color="auto" w:fill="FFFFFF" w:themeFill="background1"/>
              </w:rPr>
            </w:pPr>
            <w:r>
              <w:rPr>
                <w:rFonts w:hint="eastAsia" w:ascii="宋体" w:hAnsi="宋体" w:cs="宋体"/>
                <w:color w:val="auto"/>
                <w:kern w:val="0"/>
                <w:sz w:val="24"/>
                <w:shd w:val="clear" w:color="auto" w:fill="FFFFFF" w:themeFill="background1"/>
              </w:rPr>
              <w:t>符合国家及行业相关规范和标准</w:t>
            </w:r>
          </w:p>
        </w:tc>
      </w:tr>
      <w:tr w14:paraId="0AFB71B9">
        <w:trPr>
          <w:trHeight w:val="454" w:hRule="atLeast"/>
        </w:trPr>
        <w:tc>
          <w:tcPr>
            <w:tcW w:w="568" w:type="dxa"/>
            <w:vMerge w:val="continue"/>
            <w:vAlign w:val="center"/>
          </w:tcPr>
          <w:p w14:paraId="21CB4770">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23545B35">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451E7592">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磋商有效期</w:t>
            </w:r>
          </w:p>
        </w:tc>
        <w:tc>
          <w:tcPr>
            <w:tcW w:w="5185" w:type="dxa"/>
            <w:vAlign w:val="center"/>
          </w:tcPr>
          <w:p w14:paraId="77A436F3">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符合自响应性文件递交截止之日起60日历天</w:t>
            </w:r>
          </w:p>
        </w:tc>
      </w:tr>
      <w:tr w14:paraId="72479C66">
        <w:trPr>
          <w:trHeight w:val="738" w:hRule="atLeast"/>
        </w:trPr>
        <w:tc>
          <w:tcPr>
            <w:tcW w:w="568" w:type="dxa"/>
            <w:vMerge w:val="continue"/>
            <w:vAlign w:val="center"/>
          </w:tcPr>
          <w:p w14:paraId="414BE91E">
            <w:pPr>
              <w:spacing w:line="480" w:lineRule="auto"/>
              <w:jc w:val="center"/>
              <w:rPr>
                <w:rFonts w:hint="eastAsia" w:ascii="宋体" w:hAnsi="宋体" w:cs="宋体"/>
                <w:color w:val="auto"/>
                <w:sz w:val="24"/>
                <w:shd w:val="clear" w:color="auto" w:fill="FFFFFF" w:themeFill="background1"/>
              </w:rPr>
            </w:pPr>
          </w:p>
        </w:tc>
        <w:tc>
          <w:tcPr>
            <w:tcW w:w="1028" w:type="dxa"/>
            <w:vMerge w:val="continue"/>
            <w:vAlign w:val="center"/>
          </w:tcPr>
          <w:p w14:paraId="321435AB">
            <w:pPr>
              <w:spacing w:line="480" w:lineRule="auto"/>
              <w:jc w:val="center"/>
              <w:rPr>
                <w:rFonts w:hint="eastAsia" w:ascii="宋体" w:hAnsi="宋体" w:cs="宋体"/>
                <w:color w:val="auto"/>
                <w:sz w:val="24"/>
                <w:shd w:val="clear" w:color="auto" w:fill="FFFFFF" w:themeFill="background1"/>
              </w:rPr>
            </w:pPr>
          </w:p>
        </w:tc>
        <w:tc>
          <w:tcPr>
            <w:tcW w:w="2575" w:type="dxa"/>
            <w:vAlign w:val="center"/>
          </w:tcPr>
          <w:p w14:paraId="1753898B">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lang w:val="en-US" w:eastAsia="zh-CN"/>
              </w:rPr>
              <w:t>磋商</w:t>
            </w:r>
            <w:r>
              <w:rPr>
                <w:rFonts w:hint="eastAsia" w:ascii="宋体" w:hAnsi="宋体" w:cs="宋体"/>
                <w:color w:val="auto"/>
                <w:sz w:val="24"/>
                <w:shd w:val="clear" w:color="auto" w:fill="FFFFFF" w:themeFill="background1"/>
              </w:rPr>
              <w:t>报价</w:t>
            </w:r>
          </w:p>
        </w:tc>
        <w:tc>
          <w:tcPr>
            <w:tcW w:w="5185" w:type="dxa"/>
            <w:vAlign w:val="center"/>
          </w:tcPr>
          <w:p w14:paraId="1C36E460">
            <w:pPr>
              <w:spacing w:line="480" w:lineRule="auto"/>
              <w:rPr>
                <w:rFonts w:hint="eastAsia" w:ascii="宋体" w:hAnsi="宋体" w:cs="宋体"/>
                <w:color w:val="auto"/>
                <w:sz w:val="24"/>
                <w:shd w:val="clear" w:color="auto" w:fill="FFFFFF" w:themeFill="background1"/>
              </w:rPr>
            </w:pPr>
            <w:r>
              <w:rPr>
                <w:rFonts w:hint="eastAsia" w:ascii="宋体" w:hAnsi="宋体" w:cs="宋体"/>
                <w:color w:val="auto"/>
                <w:sz w:val="24"/>
                <w:shd w:val="clear" w:color="auto" w:fill="FFFFFF" w:themeFill="background1"/>
              </w:rPr>
              <w:t>低于（含等于）本项目的预算金额</w:t>
            </w:r>
          </w:p>
        </w:tc>
      </w:tr>
    </w:tbl>
    <w:p w14:paraId="4C0EB81A">
      <w:pPr>
        <w:spacing w:line="360" w:lineRule="auto"/>
        <w:ind w:firstLine="480" w:firstLineChars="200"/>
        <w:jc w:val="center"/>
        <w:rPr>
          <w:rFonts w:hint="eastAsia" w:ascii="宋体" w:hAnsi="宋体" w:cs="宋体"/>
          <w:b/>
          <w:color w:val="auto"/>
          <w:sz w:val="24"/>
          <w:shd w:val="clear" w:color="auto" w:fill="FFFFFF" w:themeFill="background1"/>
        </w:rPr>
      </w:pPr>
      <w:r>
        <w:rPr>
          <w:rFonts w:hint="eastAsia" w:ascii="宋体" w:hAnsi="宋体" w:cs="宋体"/>
          <w:b/>
          <w:color w:val="auto"/>
          <w:sz w:val="24"/>
          <w:shd w:val="clear" w:color="auto" w:fill="FFFFFF" w:themeFill="background1"/>
        </w:rPr>
        <w:t>详细评分</w:t>
      </w:r>
    </w:p>
    <w:p w14:paraId="6BE9DCF1">
      <w:pPr>
        <w:spacing w:line="360" w:lineRule="auto"/>
        <w:ind w:firstLine="480" w:firstLineChars="200"/>
        <w:rPr>
          <w:rFonts w:hint="eastAsia" w:ascii="宋体" w:hAnsi="宋体" w:cs="宋体"/>
          <w:b/>
          <w:color w:val="auto"/>
          <w:sz w:val="24"/>
          <w:shd w:val="clear" w:color="auto" w:fill="FFFFFF" w:themeFill="background1"/>
        </w:rPr>
      </w:pPr>
      <w:r>
        <w:rPr>
          <w:rFonts w:hint="eastAsia" w:ascii="宋体" w:hAnsi="宋体" w:cs="宋体"/>
          <w:b/>
          <w:color w:val="auto"/>
          <w:sz w:val="24"/>
          <w:shd w:val="clear" w:color="auto" w:fill="FFFFFF" w:themeFill="background1"/>
        </w:rPr>
        <w:t>附：评分计分标准，</w:t>
      </w:r>
      <w:r>
        <w:rPr>
          <w:rFonts w:hint="eastAsia" w:ascii="宋体" w:hAnsi="宋体" w:cs="宋体"/>
          <w:b/>
          <w:color w:val="auto"/>
          <w:sz w:val="24"/>
          <w:shd w:val="clear" w:color="auto" w:fill="FFFFFF" w:themeFill="background1"/>
          <w:lang w:eastAsia="zh-CN"/>
        </w:rPr>
        <w:t>供应商</w:t>
      </w:r>
      <w:r>
        <w:rPr>
          <w:rFonts w:hint="eastAsia" w:ascii="宋体" w:hAnsi="宋体" w:cs="宋体"/>
          <w:b/>
          <w:color w:val="auto"/>
          <w:sz w:val="24"/>
          <w:shd w:val="clear" w:color="auto" w:fill="FFFFFF" w:themeFill="background1"/>
        </w:rPr>
        <w:t>评标得分为下表所列所有项的合计得分。</w:t>
      </w:r>
    </w:p>
    <w:tbl>
      <w:tblPr>
        <w:tblStyle w:val="16"/>
        <w:tblW w:w="9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497"/>
        <w:gridCol w:w="7144"/>
      </w:tblGrid>
      <w:tr w14:paraId="107E5D1A">
        <w:trPr>
          <w:jc w:val="center"/>
        </w:trPr>
        <w:tc>
          <w:tcPr>
            <w:tcW w:w="750" w:type="dxa"/>
            <w:noWrap w:val="0"/>
            <w:vAlign w:val="center"/>
          </w:tcPr>
          <w:p w14:paraId="59E4071B">
            <w:pPr>
              <w:spacing w:line="400" w:lineRule="exact"/>
              <w:jc w:val="center"/>
              <w:rPr>
                <w:rFonts w:hint="eastAsia" w:ascii="宋体" w:hAnsi="宋体" w:cs="宋体"/>
                <w:color w:val="auto"/>
                <w:sz w:val="24"/>
                <w:shd w:val="clear" w:color="auto" w:fill="FFFFFF"/>
              </w:rPr>
            </w:pPr>
            <w:r>
              <w:rPr>
                <w:rFonts w:hint="eastAsia" w:ascii="宋体" w:hAnsi="宋体" w:cs="宋体"/>
                <w:color w:val="auto"/>
                <w:sz w:val="24"/>
                <w:shd w:val="clear" w:color="auto" w:fill="FFFFFF"/>
              </w:rPr>
              <w:t>总分</w:t>
            </w:r>
          </w:p>
          <w:p w14:paraId="022C7DAF">
            <w:pPr>
              <w:spacing w:line="400" w:lineRule="exact"/>
              <w:jc w:val="center"/>
              <w:rPr>
                <w:rFonts w:hint="eastAsia" w:ascii="宋体" w:hAnsi="宋体" w:cs="宋体"/>
                <w:color w:val="auto"/>
                <w:sz w:val="24"/>
                <w:shd w:val="clear" w:color="auto" w:fill="FFFFFF"/>
              </w:rPr>
            </w:pPr>
            <w:r>
              <w:rPr>
                <w:rFonts w:hint="eastAsia" w:ascii="宋体" w:hAnsi="宋体" w:cs="宋体"/>
                <w:color w:val="auto"/>
                <w:sz w:val="24"/>
                <w:shd w:val="clear" w:color="auto" w:fill="FFFFFF"/>
              </w:rPr>
              <w:t>（100分）</w:t>
            </w:r>
          </w:p>
        </w:tc>
        <w:tc>
          <w:tcPr>
            <w:tcW w:w="8641" w:type="dxa"/>
            <w:gridSpan w:val="2"/>
            <w:noWrap w:val="0"/>
            <w:vAlign w:val="top"/>
          </w:tcPr>
          <w:p w14:paraId="73F6997B">
            <w:pPr>
              <w:spacing w:line="400" w:lineRule="exact"/>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报价得分：</w:t>
            </w:r>
            <w:r>
              <w:rPr>
                <w:rFonts w:hint="eastAsia" w:ascii="宋体" w:hAnsi="宋体" w:cs="宋体"/>
                <w:color w:val="auto"/>
                <w:sz w:val="24"/>
                <w:shd w:val="clear" w:color="auto" w:fill="FFFFFF"/>
                <w:lang w:val="en-US" w:eastAsia="zh-CN"/>
              </w:rPr>
              <w:t>30</w:t>
            </w:r>
            <w:r>
              <w:rPr>
                <w:rFonts w:hint="eastAsia" w:ascii="宋体" w:hAnsi="宋体" w:cs="宋体"/>
                <w:color w:val="auto"/>
                <w:sz w:val="24"/>
                <w:shd w:val="clear" w:color="auto" w:fill="FFFFFF"/>
              </w:rPr>
              <w:t>分</w:t>
            </w:r>
          </w:p>
          <w:p w14:paraId="2EC182D4">
            <w:pPr>
              <w:spacing w:line="400" w:lineRule="exact"/>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技术得分：</w:t>
            </w:r>
            <w:r>
              <w:rPr>
                <w:rFonts w:hint="eastAsia" w:ascii="宋体" w:hAnsi="宋体" w:cs="宋体"/>
                <w:color w:val="auto"/>
                <w:sz w:val="24"/>
                <w:shd w:val="clear" w:color="auto" w:fill="FFFFFF"/>
                <w:lang w:val="en-US" w:eastAsia="zh-CN"/>
              </w:rPr>
              <w:t>45</w:t>
            </w:r>
            <w:r>
              <w:rPr>
                <w:rFonts w:hint="eastAsia" w:ascii="宋体" w:hAnsi="宋体" w:cs="宋体"/>
                <w:color w:val="auto"/>
                <w:sz w:val="24"/>
                <w:shd w:val="clear" w:color="auto" w:fill="FFFFFF"/>
              </w:rPr>
              <w:t>分</w:t>
            </w:r>
          </w:p>
          <w:p w14:paraId="6969253B">
            <w:pPr>
              <w:spacing w:line="400" w:lineRule="exact"/>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商务部分：2</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p>
        </w:tc>
      </w:tr>
      <w:tr w14:paraId="3EAC0589">
        <w:trPr>
          <w:jc w:val="center"/>
        </w:trPr>
        <w:tc>
          <w:tcPr>
            <w:tcW w:w="750" w:type="dxa"/>
            <w:noWrap w:val="0"/>
            <w:vAlign w:val="center"/>
          </w:tcPr>
          <w:p w14:paraId="58C3FED8">
            <w:pPr>
              <w:spacing w:line="400" w:lineRule="exact"/>
              <w:jc w:val="center"/>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评分因素</w:t>
            </w:r>
          </w:p>
        </w:tc>
        <w:tc>
          <w:tcPr>
            <w:tcW w:w="8641" w:type="dxa"/>
            <w:gridSpan w:val="2"/>
            <w:noWrap w:val="0"/>
            <w:vAlign w:val="top"/>
          </w:tcPr>
          <w:p w14:paraId="3FCBF5FD">
            <w:pPr>
              <w:spacing w:line="400" w:lineRule="exact"/>
              <w:jc w:val="center"/>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评分标准</w:t>
            </w:r>
          </w:p>
        </w:tc>
      </w:tr>
      <w:tr w14:paraId="490C5D37">
        <w:trPr>
          <w:jc w:val="center"/>
        </w:trPr>
        <w:tc>
          <w:tcPr>
            <w:tcW w:w="750" w:type="dxa"/>
            <w:noWrap w:val="0"/>
            <w:vAlign w:val="center"/>
          </w:tcPr>
          <w:p w14:paraId="7A5CB803">
            <w:pPr>
              <w:spacing w:line="400" w:lineRule="exact"/>
              <w:jc w:val="center"/>
              <w:rPr>
                <w:rFonts w:hint="eastAsia" w:ascii="宋体" w:hAnsi="宋体" w:cs="宋体"/>
                <w:color w:val="auto"/>
                <w:sz w:val="24"/>
                <w:shd w:val="clear" w:color="auto" w:fill="FFFFFF"/>
              </w:rPr>
            </w:pPr>
            <w:r>
              <w:rPr>
                <w:rFonts w:hint="eastAsia" w:ascii="宋体" w:hAnsi="宋体" w:cs="宋体"/>
                <w:color w:val="auto"/>
                <w:sz w:val="24"/>
                <w:shd w:val="clear" w:color="auto" w:fill="FFFFFF"/>
              </w:rPr>
              <w:t>价格部分</w:t>
            </w:r>
          </w:p>
          <w:p w14:paraId="6C4162B5">
            <w:pPr>
              <w:spacing w:line="400" w:lineRule="exact"/>
              <w:jc w:val="center"/>
              <w:rPr>
                <w:rFonts w:hint="eastAsia"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30</w:t>
            </w:r>
            <w:r>
              <w:rPr>
                <w:rFonts w:hint="eastAsia" w:ascii="宋体" w:hAnsi="宋体" w:cs="宋体"/>
                <w:color w:val="auto"/>
                <w:sz w:val="24"/>
                <w:shd w:val="clear" w:color="auto" w:fill="FFFFFF"/>
              </w:rPr>
              <w:t>分）</w:t>
            </w:r>
          </w:p>
        </w:tc>
        <w:tc>
          <w:tcPr>
            <w:tcW w:w="8641" w:type="dxa"/>
            <w:gridSpan w:val="2"/>
            <w:noWrap w:val="0"/>
            <w:vAlign w:val="top"/>
          </w:tcPr>
          <w:p w14:paraId="5DB2543D">
            <w:pPr>
              <w:spacing w:line="440" w:lineRule="exact"/>
              <w:rPr>
                <w:rFonts w:hint="eastAsia" w:ascii="宋体" w:hAnsi="宋体" w:cs="宋体"/>
                <w:bCs/>
                <w:color w:val="auto"/>
                <w:sz w:val="24"/>
              </w:rPr>
            </w:pPr>
            <w:r>
              <w:rPr>
                <w:rFonts w:hint="eastAsia" w:ascii="宋体" w:hAnsi="宋体" w:cs="宋体"/>
                <w:bCs/>
                <w:color w:val="auto"/>
                <w:sz w:val="24"/>
              </w:rPr>
              <w:t>1、超出采购人最高限价的</w:t>
            </w:r>
            <w:r>
              <w:rPr>
                <w:rFonts w:hint="eastAsia" w:ascii="宋体" w:hAnsi="宋体" w:cs="宋体"/>
                <w:bCs/>
                <w:color w:val="auto"/>
                <w:sz w:val="24"/>
                <w:lang w:val="en-US" w:eastAsia="zh-CN"/>
              </w:rPr>
              <w:t>磋商</w:t>
            </w:r>
            <w:r>
              <w:rPr>
                <w:rFonts w:hint="eastAsia" w:ascii="宋体" w:hAnsi="宋体" w:cs="宋体"/>
                <w:bCs/>
                <w:color w:val="auto"/>
                <w:sz w:val="24"/>
              </w:rPr>
              <w:t>报价为无效报价、按废标处理。</w:t>
            </w:r>
          </w:p>
          <w:p w14:paraId="7AD07556">
            <w:pPr>
              <w:spacing w:line="440" w:lineRule="exact"/>
              <w:rPr>
                <w:rFonts w:hint="eastAsia" w:ascii="宋体" w:hAnsi="宋体" w:cs="宋体"/>
                <w:bCs/>
                <w:color w:val="auto"/>
                <w:sz w:val="24"/>
              </w:rPr>
            </w:pPr>
            <w:r>
              <w:rPr>
                <w:rFonts w:hint="eastAsia" w:ascii="宋体" w:hAnsi="宋体" w:cs="宋体"/>
                <w:bCs/>
                <w:color w:val="auto"/>
                <w:sz w:val="24"/>
              </w:rPr>
              <w:t>2、所有为未进入详细评审的投标为无效投标，其报价不作为评分依据。</w:t>
            </w:r>
          </w:p>
          <w:p w14:paraId="54EECF20">
            <w:pPr>
              <w:spacing w:line="440" w:lineRule="exact"/>
              <w:rPr>
                <w:rFonts w:hint="eastAsia" w:ascii="宋体" w:hAnsi="宋体" w:cs="宋体"/>
                <w:bCs/>
                <w:color w:val="auto"/>
                <w:sz w:val="24"/>
              </w:rPr>
            </w:pPr>
            <w:r>
              <w:rPr>
                <w:rFonts w:hint="eastAsia" w:ascii="宋体" w:hAnsi="宋体" w:cs="宋体"/>
                <w:bCs/>
                <w:color w:val="auto"/>
                <w:sz w:val="24"/>
              </w:rPr>
              <w:t>3、价格分统一采用低价优先法计算，既满足磋商文件要求且</w:t>
            </w:r>
            <w:r>
              <w:rPr>
                <w:rFonts w:hint="eastAsia" w:ascii="宋体" w:hAnsi="宋体" w:cs="宋体"/>
                <w:bCs/>
                <w:color w:val="auto"/>
                <w:sz w:val="24"/>
                <w:lang w:val="en-US" w:eastAsia="zh-CN"/>
              </w:rPr>
              <w:t>磋商</w:t>
            </w:r>
            <w:r>
              <w:rPr>
                <w:rFonts w:hint="eastAsia" w:ascii="宋体" w:hAnsi="宋体" w:cs="宋体"/>
                <w:bCs/>
                <w:color w:val="auto"/>
                <w:sz w:val="24"/>
              </w:rPr>
              <w:t>价格最低的</w:t>
            </w:r>
            <w:r>
              <w:rPr>
                <w:rFonts w:hint="eastAsia" w:ascii="宋体" w:hAnsi="宋体" w:cs="宋体"/>
                <w:bCs/>
                <w:color w:val="auto"/>
                <w:sz w:val="24"/>
                <w:lang w:val="en-US" w:eastAsia="zh-CN"/>
              </w:rPr>
              <w:t>磋商</w:t>
            </w:r>
            <w:r>
              <w:rPr>
                <w:rFonts w:hint="eastAsia" w:ascii="宋体" w:hAnsi="宋体" w:cs="宋体"/>
                <w:bCs/>
                <w:color w:val="auto"/>
                <w:sz w:val="24"/>
              </w:rPr>
              <w:t>报价为评标基准价，其价格分为满分。其他供应商的价格分统一按照下列公式计算：</w:t>
            </w:r>
          </w:p>
          <w:p w14:paraId="49C7BC48">
            <w:pPr>
              <w:spacing w:line="440" w:lineRule="exact"/>
              <w:rPr>
                <w:rFonts w:hint="default" w:ascii="宋体" w:hAnsi="宋体" w:eastAsia="宋体" w:cs="宋体"/>
                <w:bCs/>
                <w:color w:val="auto"/>
                <w:sz w:val="24"/>
                <w:lang w:val="en-US" w:eastAsia="zh-CN"/>
              </w:rPr>
            </w:pPr>
            <w:r>
              <w:rPr>
                <w:rFonts w:hint="eastAsia" w:ascii="宋体" w:hAnsi="宋体" w:cs="宋体"/>
                <w:bCs/>
                <w:color w:val="auto"/>
                <w:sz w:val="24"/>
              </w:rPr>
              <w:t>供应商报价得分=（评标基准价/供应商投标报价）×</w:t>
            </w:r>
            <w:r>
              <w:rPr>
                <w:rFonts w:hint="eastAsia" w:ascii="宋体" w:hAnsi="宋体" w:cs="宋体"/>
                <w:bCs/>
                <w:color w:val="auto"/>
                <w:sz w:val="24"/>
                <w:lang w:val="en-US" w:eastAsia="zh-CN"/>
              </w:rPr>
              <w:t>30</w:t>
            </w:r>
          </w:p>
          <w:p w14:paraId="00FD8230">
            <w:pPr>
              <w:spacing w:line="440" w:lineRule="exact"/>
              <w:rPr>
                <w:rFonts w:hint="eastAsia" w:ascii="宋体" w:hAnsi="宋体" w:cs="宋体"/>
                <w:bCs/>
                <w:color w:val="auto"/>
                <w:sz w:val="24"/>
              </w:rPr>
            </w:pPr>
            <w:r>
              <w:rPr>
                <w:rFonts w:hint="eastAsia" w:ascii="宋体" w:hAnsi="宋体" w:cs="宋体"/>
                <w:bCs/>
                <w:color w:val="auto"/>
                <w:sz w:val="24"/>
              </w:rPr>
              <w:t>注：根据《政府采购促进中小企业发展管理办法》（财库﹝2020﹞46 号）、《财政部关于进一步加大政府采购支持中小企业力度的通知》（财库﹝2022﹞19 号）、《三门峡市财政局关于进一步加大政府采购支持中小企业发展有关事项的通知》（三财购﹝2022﹞9号）、《财政部司法部关于政府采购支持监狱企业发展有关问题的通知》（财库〔2014〕68号）和《三部门联合发布关于促进残疾人就业政府采购政策的通知》（财库〔2017〕141号）的规定，对满足价格扣除条件且在投标文件中提交了以上企业类型声明函的</w:t>
            </w:r>
            <w:r>
              <w:rPr>
                <w:rFonts w:hint="eastAsia" w:ascii="宋体" w:hAnsi="宋体" w:cs="宋体"/>
                <w:bCs/>
                <w:color w:val="auto"/>
                <w:sz w:val="24"/>
                <w:lang w:val="en-US" w:eastAsia="zh-CN"/>
              </w:rPr>
              <w:t>供应商</w:t>
            </w:r>
            <w:r>
              <w:rPr>
                <w:rFonts w:hint="eastAsia" w:ascii="宋体" w:hAnsi="宋体" w:cs="宋体"/>
                <w:bCs/>
                <w:color w:val="auto"/>
                <w:sz w:val="24"/>
              </w:rPr>
              <w:t>，应予以认定，对其报价扣除 20% 后参与评审。</w:t>
            </w:r>
            <w:r>
              <w:rPr>
                <w:rFonts w:hint="eastAsia" w:ascii="宋体" w:hAnsi="宋体" w:cs="宋体"/>
                <w:bCs/>
                <w:color w:val="auto"/>
                <w:sz w:val="24"/>
                <w:lang w:val="en-US" w:eastAsia="zh-CN"/>
              </w:rPr>
              <w:t>供应商</w:t>
            </w:r>
            <w:r>
              <w:rPr>
                <w:rFonts w:hint="eastAsia" w:ascii="宋体" w:hAnsi="宋体" w:cs="宋体"/>
                <w:bCs/>
                <w:color w:val="auto"/>
                <w:sz w:val="24"/>
              </w:rPr>
              <w:t>应对所提供资料的真实性付相应的法律责任，</w:t>
            </w:r>
            <w:r>
              <w:rPr>
                <w:rFonts w:hint="eastAsia" w:ascii="宋体" w:hAnsi="宋体" w:cs="宋体"/>
                <w:bCs/>
                <w:color w:val="auto"/>
                <w:sz w:val="24"/>
                <w:lang w:val="en-US" w:eastAsia="zh-CN"/>
              </w:rPr>
              <w:t>磋商小组</w:t>
            </w:r>
            <w:r>
              <w:rPr>
                <w:rFonts w:hint="eastAsia" w:ascii="宋体" w:hAnsi="宋体" w:cs="宋体"/>
                <w:bCs/>
                <w:color w:val="auto"/>
                <w:sz w:val="24"/>
              </w:rPr>
              <w:t>将不予认定。监狱企业、残疾人福利性单位可视同小微企业在价格评审时给予20%扣除，用扣除后的价格参与评审。</w:t>
            </w:r>
          </w:p>
          <w:p w14:paraId="4336DCCE">
            <w:pPr>
              <w:spacing w:line="500" w:lineRule="exact"/>
              <w:jc w:val="left"/>
              <w:rPr>
                <w:rFonts w:hint="eastAsia" w:ascii="宋体" w:hAnsi="宋体" w:cs="宋体"/>
                <w:b/>
                <w:color w:val="auto"/>
                <w:sz w:val="24"/>
                <w:shd w:val="clear" w:color="auto" w:fill="FFFFFF"/>
              </w:rPr>
            </w:pPr>
            <w:r>
              <w:rPr>
                <w:rFonts w:hint="eastAsia" w:ascii="宋体" w:hAnsi="宋体" w:cs="宋体"/>
                <w:b/>
                <w:bCs/>
                <w:color w:val="auto"/>
                <w:sz w:val="24"/>
              </w:rPr>
              <w:t>磋商小组认为</w:t>
            </w:r>
            <w:r>
              <w:rPr>
                <w:rFonts w:hint="eastAsia" w:ascii="宋体" w:hAnsi="宋体" w:cs="宋体"/>
                <w:b/>
                <w:bCs/>
                <w:color w:val="auto"/>
                <w:sz w:val="24"/>
                <w:lang w:eastAsia="zh-CN"/>
              </w:rPr>
              <w:t>供应商</w:t>
            </w:r>
            <w:r>
              <w:rPr>
                <w:rFonts w:hint="eastAsia" w:ascii="宋体" w:hAnsi="宋体" w:cs="宋体"/>
                <w:b/>
                <w:bCs/>
                <w:color w:val="auto"/>
                <w:sz w:val="24"/>
              </w:rPr>
              <w:t>的报价明显低于其他通过符合性审查</w:t>
            </w:r>
            <w:r>
              <w:rPr>
                <w:rFonts w:hint="eastAsia" w:ascii="宋体" w:hAnsi="宋体" w:cs="宋体"/>
                <w:b/>
                <w:bCs/>
                <w:color w:val="auto"/>
                <w:sz w:val="24"/>
                <w:lang w:eastAsia="zh-CN"/>
              </w:rPr>
              <w:t>供应商</w:t>
            </w:r>
            <w:r>
              <w:rPr>
                <w:rFonts w:hint="eastAsia" w:ascii="宋体" w:hAnsi="宋体" w:cs="宋体"/>
                <w:b/>
                <w:bCs/>
                <w:color w:val="auto"/>
                <w:sz w:val="24"/>
              </w:rPr>
              <w:t>的报价，有可能影响产品质量或者不能诚信履约的，应当要求其在评标现场合理的时间内提供书面说明，必要时提交相关证明材料；</w:t>
            </w:r>
            <w:r>
              <w:rPr>
                <w:rFonts w:hint="eastAsia" w:ascii="宋体" w:hAnsi="宋体" w:cs="宋体"/>
                <w:b/>
                <w:bCs/>
                <w:color w:val="auto"/>
                <w:sz w:val="24"/>
                <w:lang w:eastAsia="zh-CN"/>
              </w:rPr>
              <w:t>供应商</w:t>
            </w:r>
            <w:r>
              <w:rPr>
                <w:rFonts w:hint="eastAsia" w:ascii="宋体" w:hAnsi="宋体" w:cs="宋体"/>
                <w:b/>
                <w:bCs/>
                <w:color w:val="auto"/>
                <w:sz w:val="24"/>
              </w:rPr>
              <w:t>不能证明其报价合理性的，磋商小组应当将其作为无效投标处理。</w:t>
            </w:r>
          </w:p>
        </w:tc>
      </w:tr>
      <w:tr w14:paraId="1C4FF506">
        <w:trPr>
          <w:trHeight w:val="1299" w:hRule="atLeast"/>
          <w:jc w:val="center"/>
        </w:trPr>
        <w:tc>
          <w:tcPr>
            <w:tcW w:w="750" w:type="dxa"/>
            <w:noWrap w:val="0"/>
            <w:vAlign w:val="center"/>
          </w:tcPr>
          <w:p w14:paraId="6172646E">
            <w:pPr>
              <w:spacing w:line="400" w:lineRule="exact"/>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技术部分</w:t>
            </w:r>
          </w:p>
          <w:p w14:paraId="5F9E1665">
            <w:pPr>
              <w:spacing w:line="400" w:lineRule="exact"/>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45</w:t>
            </w:r>
            <w:r>
              <w:rPr>
                <w:rFonts w:hint="eastAsia" w:ascii="宋体" w:hAnsi="宋体" w:cs="宋体"/>
                <w:color w:val="auto"/>
                <w:sz w:val="24"/>
                <w:shd w:val="clear" w:color="auto" w:fill="FFFFFF"/>
              </w:rPr>
              <w:t>分）</w:t>
            </w:r>
          </w:p>
        </w:tc>
        <w:tc>
          <w:tcPr>
            <w:tcW w:w="1497" w:type="dxa"/>
            <w:tcBorders>
              <w:bottom w:val="single" w:color="auto" w:sz="4" w:space="0"/>
              <w:right w:val="single" w:color="auto" w:sz="4" w:space="0"/>
            </w:tcBorders>
            <w:noWrap w:val="0"/>
            <w:vAlign w:val="center"/>
          </w:tcPr>
          <w:p w14:paraId="07750DD5">
            <w:pPr>
              <w:snapToGrid w:val="0"/>
              <w:spacing w:line="440" w:lineRule="exact"/>
              <w:rPr>
                <w:rFonts w:hint="eastAsia" w:ascii="宋体" w:hAnsi="宋体" w:cs="宋体"/>
                <w:color w:val="auto"/>
                <w:sz w:val="24"/>
                <w:shd w:val="clear" w:color="auto" w:fill="FFFFFF"/>
              </w:rPr>
            </w:pPr>
            <w:r>
              <w:rPr>
                <w:rFonts w:hint="eastAsia" w:ascii="宋体" w:hAnsi="宋体" w:cs="宋体"/>
                <w:color w:val="auto"/>
                <w:sz w:val="24"/>
                <w:shd w:val="clear" w:color="auto" w:fill="FFFFFF"/>
              </w:rPr>
              <w:t>技术指标（</w:t>
            </w:r>
            <w:r>
              <w:rPr>
                <w:rFonts w:hint="eastAsia" w:ascii="宋体" w:hAnsi="宋体" w:cs="宋体"/>
                <w:color w:val="auto"/>
                <w:sz w:val="24"/>
                <w:shd w:val="clear" w:color="auto" w:fill="FFFFFF"/>
                <w:lang w:val="en-US" w:eastAsia="zh-CN"/>
              </w:rPr>
              <w:t>45</w:t>
            </w:r>
            <w:r>
              <w:rPr>
                <w:rFonts w:hint="eastAsia" w:ascii="宋体" w:hAnsi="宋体" w:cs="宋体"/>
                <w:color w:val="auto"/>
                <w:sz w:val="24"/>
                <w:shd w:val="clear" w:color="auto" w:fill="FFFFFF"/>
              </w:rPr>
              <w:t>分）</w:t>
            </w:r>
          </w:p>
        </w:tc>
        <w:tc>
          <w:tcPr>
            <w:tcW w:w="7144" w:type="dxa"/>
            <w:tcBorders>
              <w:left w:val="single" w:color="auto" w:sz="4" w:space="0"/>
              <w:bottom w:val="single" w:color="auto" w:sz="4" w:space="0"/>
            </w:tcBorders>
            <w:noWrap w:val="0"/>
            <w:vAlign w:val="center"/>
          </w:tcPr>
          <w:p w14:paraId="6F973DA0">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zh-TW" w:eastAsia="zh-CN" w:bidi="ar-SA"/>
              </w:rPr>
              <w:t>供应商</w:t>
            </w:r>
            <w:r>
              <w:rPr>
                <w:rFonts w:hint="eastAsia" w:ascii="宋体" w:hAnsi="宋体" w:eastAsia="宋体" w:cs="Times New Roman"/>
                <w:color w:val="000000"/>
                <w:kern w:val="2"/>
                <w:sz w:val="24"/>
                <w:szCs w:val="24"/>
                <w:highlight w:val="none"/>
                <w:lang w:val="zh-TW" w:eastAsia="zh-CN" w:bidi="ar-SA"/>
              </w:rPr>
              <w:t>所投标设备完全满足招标文件要求的得基本分</w:t>
            </w:r>
            <w:r>
              <w:rPr>
                <w:rFonts w:hint="eastAsia" w:ascii="宋体" w:hAnsi="宋体" w:cs="Times New Roman"/>
                <w:color w:val="000000"/>
                <w:kern w:val="2"/>
                <w:sz w:val="24"/>
                <w:szCs w:val="24"/>
                <w:highlight w:val="none"/>
                <w:lang w:val="en-US" w:eastAsia="zh-CN" w:bidi="ar-SA"/>
              </w:rPr>
              <w:t>45</w:t>
            </w:r>
            <w:r>
              <w:rPr>
                <w:rFonts w:hint="eastAsia" w:ascii="宋体" w:hAnsi="宋体" w:eastAsia="宋体" w:cs="Times New Roman"/>
                <w:color w:val="000000"/>
                <w:kern w:val="2"/>
                <w:sz w:val="24"/>
                <w:szCs w:val="24"/>
                <w:highlight w:val="none"/>
                <w:lang w:val="zh-TW" w:eastAsia="zh-CN" w:bidi="ar-SA"/>
              </w:rPr>
              <w:t>分，所有产品响应参数和佐证材料完全满足技术要求的得</w:t>
            </w:r>
            <w:r>
              <w:rPr>
                <w:rFonts w:hint="eastAsia" w:ascii="宋体" w:hAnsi="宋体" w:cs="Times New Roman"/>
                <w:color w:val="000000"/>
                <w:kern w:val="2"/>
                <w:sz w:val="24"/>
                <w:szCs w:val="24"/>
                <w:highlight w:val="none"/>
                <w:lang w:val="en-US" w:eastAsia="zh-CN" w:bidi="ar-SA"/>
              </w:rPr>
              <w:t>45</w:t>
            </w:r>
            <w:r>
              <w:rPr>
                <w:rFonts w:hint="eastAsia" w:ascii="宋体" w:hAnsi="宋体" w:eastAsia="宋体" w:cs="Times New Roman"/>
                <w:color w:val="000000"/>
                <w:kern w:val="2"/>
                <w:sz w:val="24"/>
                <w:szCs w:val="24"/>
                <w:highlight w:val="none"/>
                <w:lang w:val="zh-TW" w:eastAsia="zh-CN" w:bidi="ar-SA"/>
              </w:rPr>
              <w:t>分，每一项不满足技术参数要求的在</w:t>
            </w:r>
            <w:r>
              <w:rPr>
                <w:rFonts w:hint="eastAsia" w:ascii="宋体" w:hAnsi="宋体" w:cs="Times New Roman"/>
                <w:color w:val="000000"/>
                <w:kern w:val="2"/>
                <w:sz w:val="24"/>
                <w:szCs w:val="24"/>
                <w:highlight w:val="none"/>
                <w:lang w:val="en-US" w:eastAsia="zh-CN" w:bidi="ar-SA"/>
              </w:rPr>
              <w:t>45</w:t>
            </w:r>
            <w:r>
              <w:rPr>
                <w:rFonts w:hint="eastAsia" w:ascii="宋体" w:hAnsi="宋体" w:eastAsia="宋体" w:cs="Times New Roman"/>
                <w:color w:val="000000"/>
                <w:kern w:val="2"/>
                <w:sz w:val="24"/>
                <w:szCs w:val="24"/>
                <w:highlight w:val="none"/>
                <w:lang w:val="zh-TW" w:eastAsia="zh-CN" w:bidi="ar-SA"/>
              </w:rPr>
              <w:t>分的基础上扣分，以下需提供佐证材料的不满足扣3分，其它扣1分，扣完为止。</w:t>
            </w:r>
          </w:p>
          <w:p w14:paraId="1F755BE1">
            <w:pPr>
              <w:spacing w:line="420" w:lineRule="exact"/>
              <w:jc w:val="left"/>
              <w:rPr>
                <w:rFonts w:hint="eastAsia" w:ascii="宋体" w:hAnsi="宋体" w:eastAsia="宋体" w:cs="Times New Roman"/>
                <w:b/>
                <w:bCs/>
                <w:color w:val="000000"/>
                <w:kern w:val="2"/>
                <w:sz w:val="24"/>
                <w:szCs w:val="24"/>
                <w:highlight w:val="none"/>
                <w:lang w:val="en-US" w:eastAsia="zh-CN" w:bidi="ar-SA"/>
              </w:rPr>
            </w:pPr>
            <w:r>
              <w:rPr>
                <w:rFonts w:hint="eastAsia" w:ascii="宋体" w:hAnsi="宋体" w:eastAsia="宋体" w:cs="Times New Roman"/>
                <w:b/>
                <w:bCs/>
                <w:color w:val="000000"/>
                <w:kern w:val="2"/>
                <w:sz w:val="24"/>
                <w:szCs w:val="24"/>
                <w:highlight w:val="none"/>
                <w:lang w:val="en-US" w:eastAsia="zh-CN" w:bidi="ar-SA"/>
              </w:rPr>
              <w:t>一</w:t>
            </w:r>
            <w:r>
              <w:rPr>
                <w:rFonts w:hint="eastAsia" w:ascii="宋体" w:hAnsi="宋体" w:cs="Times New Roman"/>
                <w:b/>
                <w:bCs/>
                <w:color w:val="000000"/>
                <w:kern w:val="2"/>
                <w:sz w:val="24"/>
                <w:szCs w:val="24"/>
                <w:highlight w:val="none"/>
                <w:lang w:val="en-US" w:eastAsia="zh-CN" w:bidi="ar-SA"/>
              </w:rPr>
              <w:t>、</w:t>
            </w:r>
            <w:r>
              <w:rPr>
                <w:rFonts w:hint="eastAsia" w:ascii="宋体" w:hAnsi="宋体" w:eastAsia="宋体" w:cs="Times New Roman"/>
                <w:b/>
                <w:bCs/>
                <w:color w:val="000000"/>
                <w:kern w:val="2"/>
                <w:sz w:val="24"/>
                <w:szCs w:val="24"/>
                <w:highlight w:val="none"/>
                <w:lang w:val="en-US" w:eastAsia="zh-CN" w:bidi="ar-SA"/>
              </w:rPr>
              <w:t>项沉浸式XR大屏交互显示系统</w:t>
            </w:r>
          </w:p>
          <w:p w14:paraId="5929779A">
            <w:pPr>
              <w:spacing w:line="420" w:lineRule="exact"/>
              <w:jc w:val="left"/>
              <w:rPr>
                <w:rFonts w:hint="eastAsia" w:ascii="宋体" w:hAnsi="宋体" w:cs="Times New Roman"/>
                <w:b/>
                <w:bCs/>
                <w:color w:val="000000"/>
                <w:kern w:val="2"/>
                <w:sz w:val="24"/>
                <w:szCs w:val="24"/>
                <w:highlight w:val="none"/>
                <w:lang w:val="en-US" w:eastAsia="zh-CN" w:bidi="ar-SA"/>
              </w:rPr>
            </w:pPr>
            <w:r>
              <w:rPr>
                <w:rFonts w:hint="eastAsia" w:ascii="宋体" w:hAnsi="宋体" w:cs="Times New Roman"/>
                <w:b/>
                <w:bCs/>
                <w:color w:val="000000"/>
                <w:kern w:val="2"/>
                <w:sz w:val="24"/>
                <w:szCs w:val="24"/>
                <w:highlight w:val="none"/>
                <w:lang w:val="en-US" w:eastAsia="zh-CN" w:bidi="ar-SA"/>
              </w:rPr>
              <w:t>3</w:t>
            </w:r>
            <w:r>
              <w:rPr>
                <w:rFonts w:hint="eastAsia" w:ascii="宋体" w:hAnsi="宋体" w:eastAsia="宋体" w:cs="Times New Roman"/>
                <w:b/>
                <w:bCs/>
                <w:color w:val="000000"/>
                <w:kern w:val="2"/>
                <w:sz w:val="24"/>
                <w:szCs w:val="24"/>
                <w:highlight w:val="none"/>
                <w:lang w:val="en-US" w:eastAsia="zh-CN" w:bidi="ar-SA"/>
              </w:rPr>
              <w:t>、定位软件</w:t>
            </w:r>
            <w:r>
              <w:rPr>
                <w:rFonts w:hint="eastAsia" w:ascii="宋体" w:hAnsi="宋体" w:cs="Times New Roman"/>
                <w:b/>
                <w:bCs/>
                <w:color w:val="000000"/>
                <w:kern w:val="2"/>
                <w:sz w:val="24"/>
                <w:szCs w:val="24"/>
                <w:highlight w:val="none"/>
                <w:lang w:val="en-US" w:eastAsia="zh-CN" w:bidi="ar-SA"/>
              </w:rPr>
              <w:t xml:space="preserve"> </w:t>
            </w:r>
          </w:p>
          <w:p w14:paraId="4D321FA5">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第8项</w:t>
            </w:r>
            <w:r>
              <w:rPr>
                <w:rFonts w:hint="eastAsia" w:ascii="宋体" w:hAnsi="宋体" w:eastAsia="宋体" w:cs="Times New Roman"/>
                <w:color w:val="000000"/>
                <w:kern w:val="2"/>
                <w:sz w:val="24"/>
                <w:szCs w:val="24"/>
                <w:highlight w:val="none"/>
                <w:lang w:val="en-US" w:eastAsia="zh-CN" w:bidi="ar-SA"/>
              </w:rPr>
              <w:t xml:space="preserve"> 支持交互手柄的按键和轴映射，包含扳机键、菜单键、系统键、抓握键等。（需提供第三方检测机构报告证明）</w:t>
            </w:r>
          </w:p>
          <w:p w14:paraId="211BAE2E">
            <w:pPr>
              <w:spacing w:line="420" w:lineRule="exact"/>
              <w:jc w:val="left"/>
              <w:rPr>
                <w:rFonts w:hint="eastAsia" w:ascii="宋体" w:hAnsi="宋体" w:eastAsia="宋体" w:cs="Times New Roman"/>
                <w:b/>
                <w:bCs/>
                <w:color w:val="000000"/>
                <w:kern w:val="2"/>
                <w:sz w:val="24"/>
                <w:szCs w:val="24"/>
                <w:highlight w:val="none"/>
                <w:lang w:val="en-US" w:eastAsia="zh-CN" w:bidi="ar-SA"/>
              </w:rPr>
            </w:pPr>
            <w:r>
              <w:rPr>
                <w:rFonts w:hint="eastAsia" w:ascii="宋体" w:hAnsi="宋体" w:cs="Times New Roman"/>
                <w:b/>
                <w:bCs/>
                <w:color w:val="000000"/>
                <w:kern w:val="2"/>
                <w:sz w:val="24"/>
                <w:szCs w:val="24"/>
                <w:highlight w:val="none"/>
                <w:lang w:val="en-US" w:eastAsia="zh-CN" w:bidi="ar-SA"/>
              </w:rPr>
              <w:t>6</w:t>
            </w:r>
            <w:r>
              <w:rPr>
                <w:rFonts w:hint="eastAsia" w:ascii="宋体" w:hAnsi="宋体" w:eastAsia="宋体" w:cs="Times New Roman"/>
                <w:b/>
                <w:bCs/>
                <w:color w:val="000000"/>
                <w:kern w:val="2"/>
                <w:sz w:val="24"/>
                <w:szCs w:val="24"/>
                <w:highlight w:val="none"/>
                <w:lang w:val="en-US" w:eastAsia="zh-CN" w:bidi="ar-SA"/>
              </w:rPr>
              <w:t>、图形处理软件</w:t>
            </w:r>
          </w:p>
          <w:p w14:paraId="1063FDCC">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第6项 </w:t>
            </w:r>
            <w:r>
              <w:rPr>
                <w:rFonts w:hint="eastAsia" w:ascii="宋体" w:hAnsi="宋体" w:eastAsia="宋体" w:cs="Times New Roman"/>
                <w:color w:val="000000"/>
                <w:kern w:val="2"/>
                <w:sz w:val="24"/>
                <w:szCs w:val="24"/>
                <w:highlight w:val="none"/>
                <w:lang w:val="en-US" w:eastAsia="zh-CN" w:bidi="ar-SA"/>
              </w:rPr>
              <w:t>为方便采购人教学的便捷性，需具备2D和3D同时显示的效果功能。可在一块屏幕上提供两个视角进行观看，实现一边播放2D的PPT、文档等材料，另一边播放3D的VR效果内容；（需提供操作功能截图）</w:t>
            </w:r>
          </w:p>
          <w:p w14:paraId="183EB3D5">
            <w:pPr>
              <w:spacing w:line="420" w:lineRule="exact"/>
              <w:jc w:val="left"/>
              <w:rPr>
                <w:rFonts w:hint="eastAsia" w:ascii="宋体" w:hAnsi="宋体" w:eastAsia="宋体" w:cs="Times New Roman"/>
                <w:b/>
                <w:bCs/>
                <w:color w:val="000000"/>
                <w:kern w:val="2"/>
                <w:sz w:val="24"/>
                <w:szCs w:val="24"/>
                <w:highlight w:val="none"/>
                <w:lang w:val="en-US" w:eastAsia="zh-CN" w:bidi="ar-SA"/>
              </w:rPr>
            </w:pPr>
            <w:r>
              <w:rPr>
                <w:rFonts w:hint="eastAsia" w:ascii="宋体" w:hAnsi="宋体" w:cs="Times New Roman"/>
                <w:b/>
                <w:bCs/>
                <w:color w:val="000000"/>
                <w:kern w:val="2"/>
                <w:sz w:val="24"/>
                <w:szCs w:val="24"/>
                <w:highlight w:val="none"/>
                <w:lang w:val="en-US" w:eastAsia="zh-CN" w:bidi="ar-SA"/>
              </w:rPr>
              <w:t>11</w:t>
            </w:r>
            <w:r>
              <w:rPr>
                <w:rFonts w:hint="eastAsia" w:ascii="宋体" w:hAnsi="宋体" w:eastAsia="宋体" w:cs="Times New Roman"/>
                <w:b/>
                <w:bCs/>
                <w:color w:val="000000"/>
                <w:kern w:val="2"/>
                <w:sz w:val="24"/>
                <w:szCs w:val="24"/>
                <w:highlight w:val="none"/>
                <w:lang w:val="en-US" w:eastAsia="zh-CN" w:bidi="ar-SA"/>
              </w:rPr>
              <w:t>、XR内容桥接软件</w:t>
            </w:r>
          </w:p>
          <w:p w14:paraId="313E8275">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第2项  </w:t>
            </w:r>
            <w:r>
              <w:rPr>
                <w:rFonts w:hint="eastAsia" w:ascii="宋体" w:hAnsi="宋体" w:eastAsia="宋体" w:cs="Times New Roman"/>
                <w:color w:val="000000"/>
                <w:kern w:val="2"/>
                <w:sz w:val="24"/>
                <w:szCs w:val="24"/>
                <w:highlight w:val="none"/>
                <w:lang w:val="en-US" w:eastAsia="zh-CN" w:bidi="ar-SA"/>
              </w:rPr>
              <w:t>软件需支持双手柄控制和交互；（提供第三方检测机构的检测报告）</w:t>
            </w:r>
          </w:p>
          <w:p w14:paraId="7F472F4A">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第3项  </w:t>
            </w:r>
            <w:r>
              <w:rPr>
                <w:rFonts w:hint="eastAsia" w:ascii="宋体" w:hAnsi="宋体" w:eastAsia="宋体" w:cs="Times New Roman"/>
                <w:color w:val="000000"/>
                <w:kern w:val="2"/>
                <w:sz w:val="24"/>
                <w:szCs w:val="24"/>
                <w:highlight w:val="none"/>
                <w:lang w:val="en-US" w:eastAsia="zh-CN" w:bidi="ar-SA"/>
              </w:rPr>
              <w:t>软件需采用“1拖N”多通道集群渲染技术，支持单通道、多通道2种方式；（提供第三方检测机构的检测报告）</w:t>
            </w:r>
          </w:p>
          <w:p w14:paraId="66732831">
            <w:pPr>
              <w:spacing w:line="420" w:lineRule="exact"/>
              <w:jc w:val="left"/>
              <w:rPr>
                <w:rFonts w:hint="eastAsia" w:ascii="宋体" w:hAnsi="宋体" w:eastAsia="宋体" w:cs="Times New Roman"/>
                <w:b/>
                <w:bCs/>
                <w:color w:val="000000"/>
                <w:kern w:val="2"/>
                <w:sz w:val="24"/>
                <w:szCs w:val="24"/>
                <w:highlight w:val="none"/>
                <w:lang w:val="en-US" w:eastAsia="zh-CN" w:bidi="ar-SA"/>
              </w:rPr>
            </w:pPr>
            <w:r>
              <w:rPr>
                <w:rFonts w:hint="eastAsia" w:ascii="宋体" w:hAnsi="宋体" w:cs="Times New Roman"/>
                <w:b/>
                <w:bCs/>
                <w:color w:val="000000"/>
                <w:kern w:val="2"/>
                <w:sz w:val="24"/>
                <w:szCs w:val="24"/>
                <w:highlight w:val="none"/>
                <w:lang w:val="en-US" w:eastAsia="zh-CN" w:bidi="ar-SA"/>
              </w:rPr>
              <w:t>12、</w:t>
            </w:r>
            <w:r>
              <w:rPr>
                <w:rFonts w:hint="eastAsia" w:ascii="宋体" w:hAnsi="宋体" w:eastAsia="宋体" w:cs="Times New Roman"/>
                <w:b/>
                <w:bCs/>
                <w:color w:val="000000"/>
                <w:kern w:val="2"/>
                <w:sz w:val="24"/>
                <w:szCs w:val="24"/>
                <w:highlight w:val="none"/>
                <w:lang w:val="en-US" w:eastAsia="zh-CN" w:bidi="ar-SA"/>
              </w:rPr>
              <w:t>混合现实交互套件</w:t>
            </w:r>
          </w:p>
          <w:p w14:paraId="21E450D5">
            <w:pPr>
              <w:spacing w:line="420" w:lineRule="exact"/>
              <w:jc w:val="left"/>
              <w:rPr>
                <w:rFonts w:hint="default"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第1项 </w:t>
            </w:r>
            <w:r>
              <w:rPr>
                <w:rFonts w:hint="eastAsia" w:ascii="宋体" w:hAnsi="宋体" w:eastAsia="宋体" w:cs="Times New Roman"/>
                <w:color w:val="000000"/>
                <w:kern w:val="2"/>
                <w:sz w:val="24"/>
                <w:szCs w:val="24"/>
                <w:highlight w:val="none"/>
                <w:lang w:val="en-US" w:eastAsia="zh-CN" w:bidi="ar-SA"/>
              </w:rPr>
              <w:t xml:space="preserve"> 将沉浸式立体大屏上的操作过程投射到另外一个屏幕或者第二台监视器上面，将真实环境与虚拟图层叠加后展现给用户；（需提供现场操作照片）</w:t>
            </w:r>
          </w:p>
          <w:p w14:paraId="1407D917">
            <w:pPr>
              <w:spacing w:line="420" w:lineRule="exact"/>
              <w:jc w:val="left"/>
              <w:rPr>
                <w:rFonts w:hint="default" w:ascii="宋体" w:hAnsi="宋体" w:eastAsia="宋体" w:cs="Times New Roman"/>
                <w:b/>
                <w:bCs/>
                <w:color w:val="000000"/>
                <w:kern w:val="2"/>
                <w:sz w:val="24"/>
                <w:szCs w:val="24"/>
                <w:highlight w:val="none"/>
                <w:lang w:val="en-US" w:eastAsia="zh-CN" w:bidi="ar-SA"/>
              </w:rPr>
            </w:pPr>
            <w:r>
              <w:rPr>
                <w:rFonts w:hint="eastAsia" w:ascii="宋体" w:hAnsi="宋体" w:eastAsia="宋体" w:cs="Times New Roman"/>
                <w:b/>
                <w:bCs/>
                <w:color w:val="000000"/>
                <w:kern w:val="2"/>
                <w:sz w:val="24"/>
                <w:szCs w:val="24"/>
                <w:highlight w:val="none"/>
                <w:lang w:val="en-US" w:eastAsia="zh-CN" w:bidi="ar-SA"/>
              </w:rPr>
              <w:t>二</w:t>
            </w:r>
            <w:r>
              <w:rPr>
                <w:rFonts w:hint="eastAsia" w:ascii="宋体" w:hAnsi="宋体" w:cs="Times New Roman"/>
                <w:b/>
                <w:bCs/>
                <w:color w:val="000000"/>
                <w:kern w:val="2"/>
                <w:sz w:val="24"/>
                <w:szCs w:val="24"/>
                <w:highlight w:val="none"/>
                <w:lang w:val="en-US" w:eastAsia="zh-CN" w:bidi="ar-SA"/>
              </w:rPr>
              <w:t>、</w:t>
            </w:r>
            <w:r>
              <w:rPr>
                <w:rFonts w:hint="eastAsia" w:ascii="宋体" w:hAnsi="宋体" w:eastAsia="宋体" w:cs="Times New Roman"/>
                <w:b/>
                <w:bCs/>
                <w:color w:val="000000"/>
                <w:kern w:val="2"/>
                <w:sz w:val="24"/>
                <w:szCs w:val="24"/>
                <w:highlight w:val="none"/>
                <w:lang w:val="en-US" w:eastAsia="zh-CN" w:bidi="ar-SA"/>
              </w:rPr>
              <w:t>研创中心</w:t>
            </w:r>
          </w:p>
          <w:p w14:paraId="764644AA">
            <w:pPr>
              <w:spacing w:line="420" w:lineRule="exact"/>
              <w:jc w:val="left"/>
              <w:rPr>
                <w:rFonts w:hint="eastAsia" w:ascii="宋体" w:hAnsi="宋体" w:eastAsia="宋体" w:cs="Times New Roman"/>
                <w:b/>
                <w:bCs/>
                <w:color w:val="000000"/>
                <w:kern w:val="2"/>
                <w:sz w:val="24"/>
                <w:szCs w:val="24"/>
                <w:highlight w:val="none"/>
                <w:lang w:val="en-US" w:eastAsia="zh-CN" w:bidi="ar-SA"/>
              </w:rPr>
            </w:pPr>
            <w:r>
              <w:rPr>
                <w:rFonts w:hint="eastAsia" w:ascii="宋体" w:hAnsi="宋体" w:cs="Times New Roman"/>
                <w:b/>
                <w:bCs/>
                <w:color w:val="000000"/>
                <w:kern w:val="2"/>
                <w:sz w:val="24"/>
                <w:szCs w:val="24"/>
                <w:highlight w:val="none"/>
                <w:lang w:val="en-US" w:eastAsia="zh-CN" w:bidi="ar-SA"/>
              </w:rPr>
              <w:t>19</w:t>
            </w:r>
            <w:r>
              <w:rPr>
                <w:rFonts w:hint="eastAsia" w:ascii="宋体" w:hAnsi="宋体" w:eastAsia="宋体" w:cs="Times New Roman"/>
                <w:b/>
                <w:bCs/>
                <w:color w:val="000000"/>
                <w:kern w:val="2"/>
                <w:sz w:val="24"/>
                <w:szCs w:val="24"/>
                <w:highlight w:val="none"/>
                <w:lang w:val="en-US" w:eastAsia="zh-CN" w:bidi="ar-SA"/>
              </w:rPr>
              <w:t>、XR内容创作引擎</w:t>
            </w:r>
          </w:p>
          <w:p w14:paraId="0F5A0938">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第12项  </w:t>
            </w:r>
            <w:r>
              <w:rPr>
                <w:rFonts w:hint="eastAsia" w:ascii="宋体" w:hAnsi="宋体" w:eastAsia="宋体" w:cs="Times New Roman"/>
                <w:color w:val="000000"/>
                <w:kern w:val="2"/>
                <w:sz w:val="24"/>
                <w:szCs w:val="24"/>
                <w:highlight w:val="none"/>
                <w:lang w:val="en-US" w:eastAsia="zh-CN" w:bidi="ar-SA"/>
              </w:rPr>
              <w:t>免费插件数量不少于5个插件与交互模板（3D幻灯片、3D视频播放器、地形系统、动态天气系统、地形装饰）（需提供软件操作截图）</w:t>
            </w:r>
          </w:p>
          <w:p w14:paraId="795EF4A6">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第13项  </w:t>
            </w:r>
            <w:r>
              <w:rPr>
                <w:rFonts w:hint="eastAsia" w:ascii="宋体" w:hAnsi="宋体" w:eastAsia="宋体" w:cs="Times New Roman"/>
                <w:color w:val="000000"/>
                <w:kern w:val="2"/>
                <w:sz w:val="24"/>
                <w:szCs w:val="24"/>
                <w:highlight w:val="none"/>
                <w:lang w:val="en-US" w:eastAsia="zh-CN" w:bidi="ar-SA"/>
              </w:rPr>
              <w:t>软件需支持积雪特效，对任意导入模型支持在其表面形成积雪覆盖的效果，并且可以模拟积雪由少到多的形成过程（需提供软件操作截图）</w:t>
            </w:r>
          </w:p>
          <w:p w14:paraId="37D1A5BA">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第15项  </w:t>
            </w:r>
            <w:r>
              <w:rPr>
                <w:rFonts w:hint="eastAsia" w:ascii="宋体" w:hAnsi="宋体" w:eastAsia="宋体" w:cs="Times New Roman"/>
                <w:color w:val="000000"/>
                <w:kern w:val="2"/>
                <w:sz w:val="24"/>
                <w:szCs w:val="24"/>
                <w:highlight w:val="none"/>
                <w:lang w:val="en-US" w:eastAsia="zh-CN" w:bidi="ar-SA"/>
              </w:rPr>
              <w:t>软件支持fbx、dae、obj、stl、3ds等多种常用三维模型数据的导入；支持gltf模型格式导入，兼容材质和动画数据（需提供软件操作截图证明）</w:t>
            </w:r>
          </w:p>
          <w:p w14:paraId="3C370182">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第16项  </w:t>
            </w:r>
            <w:r>
              <w:rPr>
                <w:rFonts w:hint="eastAsia" w:ascii="宋体" w:hAnsi="宋体" w:eastAsia="宋体" w:cs="Times New Roman"/>
                <w:color w:val="000000"/>
                <w:kern w:val="2"/>
                <w:sz w:val="24"/>
                <w:szCs w:val="24"/>
                <w:highlight w:val="none"/>
                <w:lang w:val="en-US" w:eastAsia="zh-CN" w:bidi="ar-SA"/>
              </w:rPr>
              <w:t>支持远程异地多人协同工作，提高异地多人协作的效率；（需提供软件操作截图）</w:t>
            </w:r>
          </w:p>
          <w:p w14:paraId="376CA415">
            <w:pPr>
              <w:spacing w:line="420" w:lineRule="exact"/>
              <w:jc w:val="left"/>
              <w:rPr>
                <w:rFonts w:hint="eastAsia" w:ascii="宋体" w:hAnsi="宋体" w:eastAsia="宋体" w:cs="Times New Roman"/>
                <w:b/>
                <w:bCs/>
                <w:color w:val="000000"/>
                <w:kern w:val="2"/>
                <w:sz w:val="24"/>
                <w:szCs w:val="24"/>
                <w:highlight w:val="none"/>
                <w:lang w:val="en-US" w:eastAsia="zh-CN" w:bidi="ar-SA"/>
              </w:rPr>
            </w:pPr>
            <w:r>
              <w:rPr>
                <w:rFonts w:hint="eastAsia" w:ascii="宋体" w:hAnsi="宋体" w:cs="Times New Roman"/>
                <w:b/>
                <w:bCs/>
                <w:color w:val="000000"/>
                <w:kern w:val="2"/>
                <w:sz w:val="24"/>
                <w:szCs w:val="24"/>
                <w:highlight w:val="none"/>
                <w:lang w:val="en-US" w:eastAsia="zh-CN" w:bidi="ar-SA"/>
              </w:rPr>
              <w:t>20</w:t>
            </w:r>
            <w:r>
              <w:rPr>
                <w:rFonts w:hint="eastAsia" w:ascii="宋体" w:hAnsi="宋体" w:eastAsia="宋体" w:cs="Times New Roman"/>
                <w:b/>
                <w:bCs/>
                <w:color w:val="000000"/>
                <w:kern w:val="2"/>
                <w:sz w:val="24"/>
                <w:szCs w:val="24"/>
                <w:highlight w:val="none"/>
                <w:lang w:val="en-US" w:eastAsia="zh-CN" w:bidi="ar-SA"/>
              </w:rPr>
              <w:t>、3D模型素材库</w:t>
            </w:r>
          </w:p>
          <w:p w14:paraId="177CBFB5">
            <w:pPr>
              <w:spacing w:line="420" w:lineRule="exact"/>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Times New Roman"/>
                <w:color w:val="000000"/>
                <w:kern w:val="2"/>
                <w:sz w:val="24"/>
                <w:szCs w:val="24"/>
                <w:highlight w:val="none"/>
                <w:lang w:val="en-US" w:eastAsia="zh-CN" w:bidi="ar-SA"/>
              </w:rPr>
              <w:t xml:space="preserve">第4项  </w:t>
            </w:r>
            <w:r>
              <w:rPr>
                <w:rFonts w:hint="eastAsia" w:ascii="宋体" w:hAnsi="宋体" w:eastAsia="宋体" w:cs="Times New Roman"/>
                <w:color w:val="000000"/>
                <w:kern w:val="2"/>
                <w:sz w:val="24"/>
                <w:szCs w:val="24"/>
                <w:highlight w:val="none"/>
                <w:lang w:val="en-US" w:eastAsia="zh-CN" w:bidi="ar-SA"/>
              </w:rPr>
              <w:t>模型素材格式涵Maya,3DsMax,SolidWorks,CATIA,Pro/E等主流3D制作软件。（需提供软件操作截图证明）</w:t>
            </w:r>
          </w:p>
          <w:p w14:paraId="348897D6">
            <w:pPr>
              <w:spacing w:line="420" w:lineRule="exact"/>
              <w:jc w:val="left"/>
              <w:rPr>
                <w:rFonts w:hint="default" w:ascii="宋体" w:hAnsi="宋体" w:eastAsia="宋体" w:cs="宋体"/>
                <w:color w:val="auto"/>
                <w:sz w:val="24"/>
                <w:szCs w:val="24"/>
                <w:lang w:val="en-US"/>
              </w:rPr>
            </w:pPr>
            <w:r>
              <w:rPr>
                <w:rFonts w:hint="eastAsia" w:ascii="宋体" w:hAnsi="宋体" w:cs="Times New Roman"/>
                <w:color w:val="000000"/>
                <w:kern w:val="2"/>
                <w:sz w:val="24"/>
                <w:szCs w:val="24"/>
                <w:highlight w:val="none"/>
                <w:lang w:val="en-US" w:eastAsia="zh-CN" w:bidi="ar-SA"/>
              </w:rPr>
              <w:t xml:space="preserve">第7项  </w:t>
            </w:r>
            <w:r>
              <w:rPr>
                <w:rFonts w:hint="eastAsia" w:ascii="宋体" w:hAnsi="宋体" w:eastAsia="宋体" w:cs="Times New Roman"/>
                <w:color w:val="000000"/>
                <w:kern w:val="2"/>
                <w:sz w:val="24"/>
                <w:szCs w:val="24"/>
                <w:highlight w:val="none"/>
                <w:lang w:val="en-US" w:eastAsia="zh-CN" w:bidi="ar-SA"/>
              </w:rPr>
              <w:t>支持查询模型相关属性（多边形面数、贴图、材质、动画、UV展开、绑定等信息）。（需提供软件操作截图证明）</w:t>
            </w:r>
          </w:p>
        </w:tc>
      </w:tr>
      <w:tr w14:paraId="3D727262">
        <w:trPr>
          <w:trHeight w:val="416" w:hRule="atLeast"/>
          <w:jc w:val="center"/>
        </w:trPr>
        <w:tc>
          <w:tcPr>
            <w:tcW w:w="750" w:type="dxa"/>
            <w:vMerge w:val="restart"/>
            <w:tcBorders>
              <w:top w:val="single" w:color="auto" w:sz="4" w:space="0"/>
            </w:tcBorders>
            <w:noWrap w:val="0"/>
            <w:vAlign w:val="center"/>
          </w:tcPr>
          <w:p w14:paraId="42EA8112">
            <w:pPr>
              <w:spacing w:line="400" w:lineRule="exact"/>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商务部分</w:t>
            </w:r>
          </w:p>
          <w:p w14:paraId="759363DA">
            <w:pPr>
              <w:spacing w:line="400" w:lineRule="exact"/>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（2</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p>
        </w:tc>
        <w:tc>
          <w:tcPr>
            <w:tcW w:w="1497" w:type="dxa"/>
            <w:noWrap w:val="0"/>
            <w:vAlign w:val="center"/>
          </w:tcPr>
          <w:p w14:paraId="4B7550C0">
            <w:pPr>
              <w:snapToGrid w:val="0"/>
              <w:spacing w:line="440" w:lineRule="exact"/>
              <w:rPr>
                <w:rFonts w:hint="eastAsia" w:ascii="宋体" w:hAnsi="宋体" w:cs="宋体"/>
                <w:color w:val="auto"/>
                <w:sz w:val="24"/>
                <w:shd w:val="clear" w:color="auto" w:fill="FFFFFF"/>
              </w:rPr>
            </w:pPr>
            <w:r>
              <w:rPr>
                <w:rFonts w:hint="eastAsia" w:ascii="宋体" w:hAnsi="宋体" w:cs="宋体"/>
                <w:color w:val="auto"/>
                <w:sz w:val="24"/>
                <w:shd w:val="clear" w:color="auto" w:fill="FFFFFF"/>
              </w:rPr>
              <w:t>企业业绩（</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分）</w:t>
            </w:r>
          </w:p>
        </w:tc>
        <w:tc>
          <w:tcPr>
            <w:tcW w:w="7144" w:type="dxa"/>
            <w:noWrap w:val="0"/>
            <w:vAlign w:val="center"/>
          </w:tcPr>
          <w:p w14:paraId="5EC19F29">
            <w:pPr>
              <w:snapToGrid w:val="0"/>
              <w:spacing w:line="440" w:lineRule="exact"/>
              <w:rPr>
                <w:rFonts w:hint="eastAsia" w:ascii="宋体" w:hAnsi="宋体" w:cs="宋体"/>
                <w:color w:val="auto"/>
                <w:sz w:val="24"/>
                <w:shd w:val="clear" w:color="auto" w:fill="FFFFFF"/>
              </w:rPr>
            </w:pPr>
            <w:r>
              <w:rPr>
                <w:rFonts w:hint="eastAsia" w:ascii="宋体" w:hAnsi="宋体" w:cs="宋体"/>
                <w:color w:val="auto"/>
                <w:sz w:val="24"/>
                <w:shd w:val="clear" w:color="auto" w:fill="FFFFFF"/>
                <w:lang w:eastAsia="zh-CN"/>
              </w:rPr>
              <w:t>供应商</w:t>
            </w:r>
            <w:r>
              <w:rPr>
                <w:rFonts w:hint="eastAsia" w:ascii="宋体" w:hAnsi="宋体" w:cs="宋体"/>
                <w:color w:val="auto"/>
                <w:sz w:val="24"/>
                <w:shd w:val="clear" w:color="auto" w:fill="FFFFFF"/>
              </w:rPr>
              <w:t>自202</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年1月1日以来完成</w:t>
            </w:r>
            <w:r>
              <w:rPr>
                <w:rFonts w:hint="eastAsia" w:ascii="宋体" w:hAnsi="宋体" w:cs="宋体"/>
                <w:color w:val="auto"/>
                <w:sz w:val="24"/>
                <w:shd w:val="clear" w:color="auto" w:fill="FFFFFF"/>
                <w:lang w:val="en-US" w:eastAsia="zh-CN"/>
              </w:rPr>
              <w:t>类似</w:t>
            </w:r>
            <w:r>
              <w:rPr>
                <w:rFonts w:hint="eastAsia" w:ascii="宋体" w:hAnsi="宋体" w:cs="宋体"/>
                <w:color w:val="auto"/>
                <w:sz w:val="24"/>
                <w:shd w:val="clear" w:color="auto" w:fill="FFFFFF"/>
              </w:rPr>
              <w:t>业绩的，每提供一项得</w:t>
            </w:r>
            <w:r>
              <w:rPr>
                <w:rFonts w:hint="eastAsia" w:ascii="宋体" w:hAnsi="宋体" w:cs="宋体"/>
                <w:color w:val="auto"/>
                <w:sz w:val="24"/>
                <w:shd w:val="clear" w:color="auto" w:fill="FFFFFF"/>
                <w:lang w:val="en-US" w:eastAsia="zh-CN"/>
              </w:rPr>
              <w:t>1</w:t>
            </w:r>
            <w:r>
              <w:rPr>
                <w:rFonts w:hint="eastAsia" w:ascii="宋体" w:hAnsi="宋体" w:cs="宋体"/>
                <w:color w:val="auto"/>
                <w:sz w:val="24"/>
                <w:shd w:val="clear" w:color="auto" w:fill="FFFFFF"/>
              </w:rPr>
              <w:t>分，最多得</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分。（提供含网址的中标公告截图、中标通知书和合同协议书，磋商响应文件附扫描件）</w:t>
            </w:r>
          </w:p>
        </w:tc>
      </w:tr>
      <w:tr w14:paraId="569AE3BC">
        <w:trPr>
          <w:trHeight w:val="1805" w:hRule="atLeast"/>
          <w:jc w:val="center"/>
        </w:trPr>
        <w:tc>
          <w:tcPr>
            <w:tcW w:w="750" w:type="dxa"/>
            <w:vMerge w:val="continue"/>
            <w:noWrap w:val="0"/>
            <w:vAlign w:val="center"/>
          </w:tcPr>
          <w:p w14:paraId="68676CFE">
            <w:pPr>
              <w:spacing w:line="400" w:lineRule="exact"/>
              <w:jc w:val="left"/>
              <w:rPr>
                <w:rFonts w:hint="eastAsia" w:ascii="宋体" w:hAnsi="宋体" w:cs="宋体"/>
                <w:color w:val="auto"/>
                <w:sz w:val="24"/>
                <w:shd w:val="clear" w:color="auto" w:fill="FFFFFF"/>
              </w:rPr>
            </w:pPr>
          </w:p>
        </w:tc>
        <w:tc>
          <w:tcPr>
            <w:tcW w:w="1497" w:type="dxa"/>
            <w:tcBorders>
              <w:bottom w:val="single" w:color="auto" w:sz="4" w:space="0"/>
            </w:tcBorders>
            <w:noWrap w:val="0"/>
            <w:vAlign w:val="center"/>
          </w:tcPr>
          <w:p w14:paraId="563271AD">
            <w:pPr>
              <w:snapToGrid w:val="0"/>
              <w:spacing w:line="360" w:lineRule="exact"/>
              <w:jc w:val="center"/>
              <w:rPr>
                <w:rFonts w:hint="eastAsia" w:ascii="宋体" w:hAnsi="宋体" w:cs="宋体"/>
                <w:color w:val="auto"/>
                <w:sz w:val="24"/>
              </w:rPr>
            </w:pPr>
            <w:r>
              <w:rPr>
                <w:rFonts w:hint="eastAsia" w:ascii="宋体" w:hAnsi="宋体" w:eastAsia="宋体" w:cs="宋体"/>
                <w:sz w:val="24"/>
                <w:szCs w:val="24"/>
              </w:rPr>
              <w:t>项目实施方案</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8</w:t>
            </w:r>
            <w:r>
              <w:rPr>
                <w:rFonts w:hint="eastAsia" w:ascii="宋体" w:hAnsi="宋体" w:cs="宋体"/>
                <w:color w:val="auto"/>
                <w:sz w:val="24"/>
                <w:shd w:val="clear" w:color="auto" w:fill="FFFFFF"/>
              </w:rPr>
              <w:t>分）</w:t>
            </w:r>
          </w:p>
        </w:tc>
        <w:tc>
          <w:tcPr>
            <w:tcW w:w="7144" w:type="dxa"/>
            <w:tcBorders>
              <w:bottom w:val="single" w:color="auto" w:sz="4" w:space="0"/>
            </w:tcBorders>
            <w:noWrap w:val="0"/>
            <w:vAlign w:val="center"/>
          </w:tcPr>
          <w:p w14:paraId="464F5C89">
            <w:pPr>
              <w:spacing w:line="360" w:lineRule="exact"/>
              <w:jc w:val="left"/>
              <w:rPr>
                <w:rFonts w:hint="eastAsia" w:ascii="宋体" w:hAnsi="宋体" w:eastAsia="宋体" w:cs="宋体"/>
                <w:color w:val="auto"/>
                <w:sz w:val="24"/>
                <w:szCs w:val="24"/>
              </w:rPr>
            </w:pPr>
            <w:r>
              <w:rPr>
                <w:rFonts w:hint="eastAsia" w:ascii="宋体" w:hAnsi="宋体" w:eastAsia="宋体" w:cs="宋体"/>
                <w:sz w:val="24"/>
                <w:szCs w:val="24"/>
              </w:rPr>
              <w:t>项目实施方案包括但不限于人员、交货及安装期、设备安装、系统调试等内容;供应商所编制的实施方案有利于项目实施，且科学、合理、符合国家相关标准及规定的，满足采购人需求的实用性、可行性和完整性进行综合评价。方案完整、可行，内容全面详细、针对性强的得</w:t>
            </w:r>
            <w:r>
              <w:rPr>
                <w:rFonts w:hint="eastAsia" w:ascii="宋体" w:hAnsi="宋体" w:cs="宋体"/>
                <w:sz w:val="24"/>
                <w:szCs w:val="24"/>
                <w:lang w:val="en-US" w:eastAsia="zh-CN"/>
              </w:rPr>
              <w:t>8</w:t>
            </w:r>
            <w:r>
              <w:rPr>
                <w:rFonts w:hint="eastAsia" w:ascii="宋体" w:hAnsi="宋体" w:eastAsia="宋体" w:cs="宋体"/>
                <w:sz w:val="24"/>
                <w:szCs w:val="24"/>
              </w:rPr>
              <w:t>分；方案基本完整、可行，内容较全、具有可行性针对性的得</w:t>
            </w:r>
            <w:r>
              <w:rPr>
                <w:rFonts w:hint="eastAsia" w:ascii="宋体" w:hAnsi="宋体" w:cs="宋体"/>
                <w:sz w:val="24"/>
                <w:szCs w:val="24"/>
                <w:lang w:val="en-US" w:eastAsia="zh-CN"/>
              </w:rPr>
              <w:t>4</w:t>
            </w:r>
            <w:r>
              <w:rPr>
                <w:rFonts w:hint="eastAsia" w:ascii="宋体" w:hAnsi="宋体" w:eastAsia="宋体" w:cs="宋体"/>
                <w:sz w:val="24"/>
                <w:szCs w:val="24"/>
              </w:rPr>
              <w:t>分；方案一般，不够合理、可行</w:t>
            </w:r>
            <w:r>
              <w:rPr>
                <w:rFonts w:hint="eastAsia" w:ascii="宋体" w:hAnsi="宋体" w:cs="宋体"/>
                <w:sz w:val="24"/>
                <w:szCs w:val="24"/>
                <w:lang w:val="en-US" w:eastAsia="zh-CN"/>
              </w:rPr>
              <w:t>性不够完善</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分，缺项不得分。</w:t>
            </w:r>
          </w:p>
        </w:tc>
      </w:tr>
      <w:tr w14:paraId="09A0DCA5">
        <w:trPr>
          <w:trHeight w:val="350" w:hRule="atLeast"/>
          <w:jc w:val="center"/>
        </w:trPr>
        <w:tc>
          <w:tcPr>
            <w:tcW w:w="750" w:type="dxa"/>
            <w:vMerge w:val="continue"/>
            <w:noWrap w:val="0"/>
            <w:vAlign w:val="center"/>
          </w:tcPr>
          <w:p w14:paraId="70E66D79">
            <w:pPr>
              <w:spacing w:line="400" w:lineRule="exact"/>
              <w:jc w:val="left"/>
              <w:rPr>
                <w:rFonts w:hint="eastAsia" w:ascii="宋体" w:hAnsi="宋体" w:cs="宋体"/>
                <w:color w:val="auto"/>
                <w:sz w:val="24"/>
                <w:shd w:val="clear" w:color="auto" w:fill="FFFFFF"/>
              </w:rPr>
            </w:pPr>
          </w:p>
        </w:tc>
        <w:tc>
          <w:tcPr>
            <w:tcW w:w="1497" w:type="dxa"/>
            <w:tcBorders>
              <w:top w:val="single" w:color="auto" w:sz="4" w:space="0"/>
              <w:bottom w:val="single" w:color="auto" w:sz="4" w:space="0"/>
            </w:tcBorders>
            <w:noWrap w:val="0"/>
            <w:vAlign w:val="center"/>
          </w:tcPr>
          <w:p w14:paraId="092A6949">
            <w:pPr>
              <w:snapToGrid w:val="0"/>
              <w:spacing w:line="360" w:lineRule="exact"/>
              <w:jc w:val="center"/>
              <w:rPr>
                <w:rFonts w:ascii="宋体" w:hAnsi="宋体" w:eastAsia="宋体" w:cs="宋体"/>
                <w:sz w:val="24"/>
                <w:szCs w:val="24"/>
              </w:rPr>
            </w:pPr>
            <w:r>
              <w:rPr>
                <w:rFonts w:hint="eastAsia" w:ascii="宋体" w:hAnsi="宋体" w:eastAsia="宋体" w:cs="宋体"/>
                <w:sz w:val="24"/>
                <w:szCs w:val="24"/>
              </w:rPr>
              <w:t>质量保证体系及措施</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p>
          <w:p w14:paraId="743E20C1">
            <w:pPr>
              <w:snapToGrid w:val="0"/>
              <w:spacing w:line="360" w:lineRule="exact"/>
              <w:jc w:val="center"/>
              <w:rPr>
                <w:rFonts w:hint="eastAsia" w:ascii="宋体" w:hAnsi="宋体" w:eastAsia="宋体" w:cs="宋体"/>
                <w:kern w:val="2"/>
                <w:sz w:val="24"/>
                <w:szCs w:val="24"/>
                <w:lang w:val="en-US" w:eastAsia="zh-CN" w:bidi="ar-SA"/>
              </w:rPr>
            </w:pPr>
          </w:p>
        </w:tc>
        <w:tc>
          <w:tcPr>
            <w:tcW w:w="7144" w:type="dxa"/>
            <w:tcBorders>
              <w:top w:val="single" w:color="auto" w:sz="4" w:space="0"/>
              <w:bottom w:val="single" w:color="auto" w:sz="4" w:space="0"/>
            </w:tcBorders>
            <w:noWrap w:val="0"/>
            <w:vAlign w:val="center"/>
          </w:tcPr>
          <w:p w14:paraId="6EA1CC55">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项目内容，供应商的方案应包括项目管理和质量控制体系、控制流程、项目实施的安排原则、项目实施目标，并有详细的对应措施。质量保证体系及措施所述内容详实，质量控制体系健全，控制流程合理有效、应对措施可以保证项目目标的实现，得5分；质量保证体系及措施所述内容比较详实，质量控制体系比较健全，控制流程基本合理、应对措施不能较好保证项目目标的实现，得</w:t>
            </w:r>
            <w:r>
              <w:rPr>
                <w:rFonts w:ascii="宋体" w:hAnsi="宋体" w:eastAsia="宋体" w:cs="宋体"/>
                <w:sz w:val="24"/>
                <w:szCs w:val="24"/>
              </w:rPr>
              <w:t>2</w:t>
            </w:r>
            <w:r>
              <w:rPr>
                <w:rFonts w:hint="eastAsia" w:ascii="宋体" w:hAnsi="宋体" w:eastAsia="宋体" w:cs="宋体"/>
                <w:sz w:val="24"/>
                <w:szCs w:val="24"/>
              </w:rPr>
              <w:t>分。缺项不得分。</w:t>
            </w:r>
          </w:p>
        </w:tc>
      </w:tr>
      <w:tr w14:paraId="1C3E7469">
        <w:trPr>
          <w:trHeight w:val="350" w:hRule="atLeast"/>
          <w:jc w:val="center"/>
        </w:trPr>
        <w:tc>
          <w:tcPr>
            <w:tcW w:w="750" w:type="dxa"/>
            <w:vMerge w:val="continue"/>
            <w:noWrap w:val="0"/>
            <w:vAlign w:val="center"/>
          </w:tcPr>
          <w:p w14:paraId="18BA4680">
            <w:pPr>
              <w:spacing w:line="400" w:lineRule="exact"/>
              <w:jc w:val="left"/>
              <w:rPr>
                <w:rFonts w:hint="eastAsia" w:ascii="宋体" w:hAnsi="宋体" w:cs="宋体"/>
                <w:color w:val="auto"/>
                <w:sz w:val="24"/>
                <w:shd w:val="clear" w:color="auto" w:fill="FFFFFF"/>
              </w:rPr>
            </w:pPr>
          </w:p>
        </w:tc>
        <w:tc>
          <w:tcPr>
            <w:tcW w:w="1497" w:type="dxa"/>
            <w:tcBorders>
              <w:top w:val="single" w:color="auto" w:sz="4" w:space="0"/>
              <w:bottom w:val="single" w:color="auto" w:sz="4" w:space="0"/>
            </w:tcBorders>
            <w:noWrap w:val="0"/>
            <w:vAlign w:val="center"/>
          </w:tcPr>
          <w:p w14:paraId="0C8325D1">
            <w:pPr>
              <w:snapToGrid w:val="0"/>
              <w:spacing w:line="360" w:lineRule="exact"/>
              <w:jc w:val="center"/>
              <w:rPr>
                <w:rFonts w:hint="eastAsia" w:ascii="宋体" w:hAnsi="宋体" w:eastAsia="宋体" w:cs="Arial"/>
                <w:color w:val="000000"/>
                <w:kern w:val="2"/>
                <w:sz w:val="24"/>
                <w:szCs w:val="24"/>
                <w:lang w:val="en-US" w:eastAsia="zh-CN" w:bidi="ar-SA"/>
              </w:rPr>
            </w:pPr>
            <w:r>
              <w:rPr>
                <w:rFonts w:hint="eastAsia" w:ascii="宋体" w:hAnsi="宋体" w:eastAsia="宋体" w:cs="Arial"/>
                <w:color w:val="000000"/>
                <w:sz w:val="24"/>
                <w:szCs w:val="24"/>
              </w:rPr>
              <w:t>培训方案</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p>
        </w:tc>
        <w:tc>
          <w:tcPr>
            <w:tcW w:w="7144" w:type="dxa"/>
            <w:tcBorders>
              <w:top w:val="single" w:color="auto" w:sz="4" w:space="0"/>
              <w:bottom w:val="single" w:color="auto" w:sz="4" w:space="0"/>
            </w:tcBorders>
            <w:noWrap w:val="0"/>
            <w:vAlign w:val="center"/>
          </w:tcPr>
          <w:p w14:paraId="105866A0">
            <w:pPr>
              <w:spacing w:line="360" w:lineRule="exact"/>
              <w:rPr>
                <w:rFonts w:hint="eastAsia" w:ascii="宋体" w:hAnsi="宋体" w:eastAsia="宋体" w:cs="Arial"/>
                <w:color w:val="000000"/>
                <w:kern w:val="2"/>
                <w:sz w:val="24"/>
                <w:szCs w:val="24"/>
                <w:lang w:val="en-US" w:eastAsia="zh-CN" w:bidi="ar-SA"/>
              </w:rPr>
            </w:pPr>
            <w:r>
              <w:rPr>
                <w:rFonts w:hint="eastAsia" w:ascii="宋体" w:hAnsi="宋体" w:eastAsia="宋体" w:cs="Arial"/>
                <w:color w:val="000000"/>
                <w:sz w:val="24"/>
                <w:szCs w:val="24"/>
              </w:rPr>
              <w:t>根据</w:t>
            </w:r>
            <w:r>
              <w:rPr>
                <w:rFonts w:hint="eastAsia" w:ascii="宋体" w:hAnsi="宋体" w:cs="Arial"/>
                <w:color w:val="000000"/>
                <w:sz w:val="24"/>
                <w:szCs w:val="24"/>
                <w:lang w:eastAsia="zh-CN"/>
              </w:rPr>
              <w:t>供应商</w:t>
            </w:r>
            <w:r>
              <w:rPr>
                <w:rFonts w:hint="eastAsia" w:ascii="宋体" w:hAnsi="宋体" w:eastAsia="宋体" w:cs="Arial"/>
                <w:color w:val="000000"/>
                <w:sz w:val="24"/>
                <w:szCs w:val="24"/>
              </w:rPr>
              <w:t>的培训方案的课程安排、师资力量、培训内容等因素进行打分。内容完整，方案清晰，合理可行的得</w:t>
            </w:r>
            <w:r>
              <w:rPr>
                <w:rFonts w:ascii="宋体" w:hAnsi="宋体" w:eastAsia="宋体" w:cs="Arial"/>
                <w:color w:val="000000"/>
                <w:sz w:val="24"/>
                <w:szCs w:val="24"/>
              </w:rPr>
              <w:t>5分；内容基本</w:t>
            </w:r>
            <w:r>
              <w:rPr>
                <w:rFonts w:hint="eastAsia" w:ascii="宋体" w:hAnsi="宋体" w:eastAsia="宋体" w:cs="Arial"/>
                <w:color w:val="000000"/>
                <w:sz w:val="24"/>
                <w:szCs w:val="24"/>
              </w:rPr>
              <w:t>完整</w:t>
            </w:r>
            <w:r>
              <w:rPr>
                <w:rFonts w:ascii="宋体" w:hAnsi="宋体" w:eastAsia="宋体" w:cs="Arial"/>
                <w:color w:val="000000"/>
                <w:sz w:val="24"/>
                <w:szCs w:val="24"/>
              </w:rPr>
              <w:t>，</w:t>
            </w:r>
            <w:r>
              <w:rPr>
                <w:rFonts w:hint="eastAsia" w:ascii="宋体" w:hAnsi="宋体" w:eastAsia="宋体" w:cs="Arial"/>
                <w:color w:val="000000"/>
                <w:sz w:val="24"/>
                <w:szCs w:val="24"/>
              </w:rPr>
              <w:t>方案</w:t>
            </w:r>
            <w:r>
              <w:rPr>
                <w:rFonts w:ascii="宋体" w:hAnsi="宋体" w:eastAsia="宋体" w:cs="Arial"/>
                <w:color w:val="000000"/>
                <w:sz w:val="24"/>
                <w:szCs w:val="24"/>
              </w:rPr>
              <w:t>基本清晰，基本合理的得3分；方案不完整，不能有效执行的得1分。缺项不得分。</w:t>
            </w:r>
          </w:p>
        </w:tc>
      </w:tr>
      <w:tr w14:paraId="412DD514">
        <w:trPr>
          <w:trHeight w:val="350" w:hRule="atLeast"/>
          <w:jc w:val="center"/>
        </w:trPr>
        <w:tc>
          <w:tcPr>
            <w:tcW w:w="750" w:type="dxa"/>
            <w:vMerge w:val="continue"/>
            <w:noWrap w:val="0"/>
            <w:vAlign w:val="center"/>
          </w:tcPr>
          <w:p w14:paraId="6FAACC92">
            <w:pPr>
              <w:spacing w:line="400" w:lineRule="exact"/>
              <w:jc w:val="left"/>
              <w:rPr>
                <w:rFonts w:hint="eastAsia" w:ascii="宋体" w:hAnsi="宋体" w:cs="宋体"/>
                <w:color w:val="auto"/>
                <w:sz w:val="24"/>
                <w:shd w:val="clear" w:color="auto" w:fill="FFFFFF"/>
              </w:rPr>
            </w:pPr>
          </w:p>
        </w:tc>
        <w:tc>
          <w:tcPr>
            <w:tcW w:w="1497" w:type="dxa"/>
            <w:tcBorders>
              <w:top w:val="single" w:color="auto" w:sz="4" w:space="0"/>
              <w:bottom w:val="single" w:color="auto" w:sz="4" w:space="0"/>
            </w:tcBorders>
            <w:noWrap w:val="0"/>
            <w:vAlign w:val="center"/>
          </w:tcPr>
          <w:p w14:paraId="027CE0A8">
            <w:pPr>
              <w:snapToGrid w:val="0"/>
              <w:spacing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微软雅黑"/>
                <w:sz w:val="24"/>
                <w:szCs w:val="24"/>
              </w:rPr>
              <w:t>售后方案</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p>
        </w:tc>
        <w:tc>
          <w:tcPr>
            <w:tcW w:w="7144" w:type="dxa"/>
            <w:tcBorders>
              <w:top w:val="single" w:color="auto" w:sz="4" w:space="0"/>
              <w:bottom w:val="single" w:color="auto" w:sz="4" w:space="0"/>
            </w:tcBorders>
            <w:noWrap w:val="0"/>
            <w:vAlign w:val="top"/>
          </w:tcPr>
          <w:p w14:paraId="6EFA806F">
            <w:pPr>
              <w:rPr>
                <w:rFonts w:hint="eastAsia" w:ascii="宋体" w:hAnsi="宋体" w:eastAsia="宋体" w:cs="宋体"/>
                <w:kern w:val="2"/>
                <w:sz w:val="24"/>
                <w:szCs w:val="24"/>
                <w:lang w:val="en-US" w:eastAsia="zh-CN" w:bidi="ar-SA"/>
              </w:rPr>
            </w:pPr>
            <w:r>
              <w:rPr>
                <w:rFonts w:hint="eastAsia" w:ascii="宋体" w:hAnsi="宋体" w:eastAsia="宋体" w:cs="微软雅黑"/>
                <w:sz w:val="24"/>
                <w:szCs w:val="24"/>
              </w:rPr>
              <w:t>根</w:t>
            </w:r>
            <w:r>
              <w:rPr>
                <w:rFonts w:hint="eastAsia" w:ascii="宋体" w:hAnsi="宋体" w:eastAsia="宋体" w:cs="宋体"/>
                <w:sz w:val="24"/>
                <w:szCs w:val="24"/>
              </w:rPr>
              <w:t>据各供应商的售后服务承诺详实性及服务体系的完善性、服务技术力量的专业性、服务响应时间、产品维修调换响应时间及完成维修调换货时间承诺等内容进行</w:t>
            </w:r>
            <w:r>
              <w:rPr>
                <w:rFonts w:hint="eastAsia" w:ascii="宋体" w:hAnsi="宋体" w:cs="宋体"/>
                <w:sz w:val="24"/>
                <w:szCs w:val="24"/>
                <w:lang w:val="en-US" w:eastAsia="zh-CN"/>
              </w:rPr>
              <w:t>评</w:t>
            </w:r>
            <w:r>
              <w:rPr>
                <w:rFonts w:hint="eastAsia" w:ascii="宋体" w:hAnsi="宋体" w:eastAsia="宋体" w:cs="宋体"/>
                <w:sz w:val="24"/>
                <w:szCs w:val="24"/>
              </w:rPr>
              <w:t>分。方案内容条理清晰、可行，符合本项目采购需求的得</w:t>
            </w:r>
            <w:r>
              <w:rPr>
                <w:rFonts w:ascii="宋体" w:hAnsi="宋体" w:eastAsia="宋体" w:cs="宋体"/>
                <w:sz w:val="24"/>
                <w:szCs w:val="24"/>
              </w:rPr>
              <w:t>5</w:t>
            </w:r>
            <w:r>
              <w:rPr>
                <w:rFonts w:hint="eastAsia" w:ascii="宋体" w:hAnsi="宋体" w:eastAsia="宋体" w:cs="宋体"/>
                <w:sz w:val="24"/>
                <w:szCs w:val="24"/>
              </w:rPr>
              <w:t>分；方案内容简单、无法较好满足项目要求的，得</w:t>
            </w:r>
            <w:r>
              <w:rPr>
                <w:rFonts w:ascii="宋体" w:hAnsi="宋体" w:eastAsia="宋体" w:cs="宋体"/>
                <w:sz w:val="24"/>
                <w:szCs w:val="24"/>
              </w:rPr>
              <w:t>2</w:t>
            </w:r>
            <w:r>
              <w:rPr>
                <w:rFonts w:hint="eastAsia" w:ascii="宋体" w:hAnsi="宋体" w:eastAsia="宋体" w:cs="宋体"/>
                <w:sz w:val="24"/>
                <w:szCs w:val="24"/>
              </w:rPr>
              <w:t>分。缺项不得分。</w:t>
            </w:r>
          </w:p>
        </w:tc>
      </w:tr>
    </w:tbl>
    <w:p w14:paraId="445DC292">
      <w:pPr>
        <w:jc w:val="center"/>
        <w:rPr>
          <w:rFonts w:hint="default"/>
          <w:sz w:val="32"/>
          <w:szCs w:val="32"/>
          <w:lang w:val="en-US" w:eastAsia="zh-CN"/>
        </w:rPr>
      </w:pPr>
    </w:p>
    <w:p w14:paraId="49C99EA6">
      <w:pPr>
        <w:spacing w:line="360" w:lineRule="auto"/>
        <w:ind w:firstLine="480" w:firstLineChars="200"/>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 xml:space="preserve">1. </w:t>
      </w:r>
      <w:r>
        <w:rPr>
          <w:rFonts w:hint="eastAsia" w:ascii="宋体" w:hAnsi="宋体" w:eastAsia="宋体" w:cs="宋体"/>
          <w:b/>
          <w:color w:val="auto"/>
          <w:sz w:val="24"/>
          <w:highlight w:val="none"/>
          <w:shd w:val="clear" w:color="auto" w:fill="FFFFFF" w:themeFill="background1"/>
          <w:lang w:val="en-US" w:eastAsia="zh-CN"/>
        </w:rPr>
        <w:t>磋商</w:t>
      </w:r>
      <w:r>
        <w:rPr>
          <w:rFonts w:hint="eastAsia" w:ascii="宋体" w:hAnsi="宋体" w:eastAsia="宋体" w:cs="宋体"/>
          <w:b/>
          <w:color w:val="auto"/>
          <w:sz w:val="24"/>
          <w:highlight w:val="none"/>
          <w:shd w:val="clear" w:color="auto" w:fill="FFFFFF" w:themeFill="background1"/>
        </w:rPr>
        <w:t>方法</w:t>
      </w:r>
      <w:bookmarkEnd w:id="53"/>
      <w:bookmarkEnd w:id="54"/>
      <w:bookmarkEnd w:id="55"/>
      <w:bookmarkEnd w:id="56"/>
      <w:bookmarkEnd w:id="57"/>
      <w:bookmarkEnd w:id="58"/>
      <w:bookmarkEnd w:id="59"/>
      <w:bookmarkEnd w:id="60"/>
      <w:bookmarkEnd w:id="61"/>
      <w:bookmarkEnd w:id="62"/>
    </w:p>
    <w:p w14:paraId="27C423FC">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本次</w:t>
      </w:r>
      <w:r>
        <w:rPr>
          <w:rFonts w:hint="eastAsia" w:ascii="宋体" w:hAnsi="宋体" w:eastAsia="宋体" w:cs="宋体"/>
          <w:color w:val="auto"/>
          <w:sz w:val="24"/>
          <w:highlight w:val="none"/>
          <w:shd w:val="clear" w:color="auto" w:fill="FFFFFF" w:themeFill="background1"/>
          <w:lang w:val="en-US" w:eastAsia="zh-CN"/>
        </w:rPr>
        <w:t>磋商</w:t>
      </w:r>
      <w:r>
        <w:rPr>
          <w:rFonts w:hint="eastAsia" w:ascii="宋体" w:hAnsi="宋体" w:eastAsia="宋体" w:cs="宋体"/>
          <w:color w:val="auto"/>
          <w:sz w:val="24"/>
          <w:highlight w:val="none"/>
          <w:shd w:val="clear" w:color="auto" w:fill="FFFFFF" w:themeFill="background1"/>
        </w:rPr>
        <w:t>采用综合评分法。磋商小组对满足磋商文件实质性要求的</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，按照本章规定的评分标准进行打分，并按得分由高到低顺序推荐</w:t>
      </w:r>
      <w:r>
        <w:rPr>
          <w:rFonts w:hint="eastAsia" w:ascii="宋体" w:hAnsi="宋体" w:eastAsia="宋体" w:cs="宋体"/>
          <w:color w:val="auto"/>
          <w:sz w:val="24"/>
          <w:highlight w:val="none"/>
          <w:shd w:val="clear" w:color="auto" w:fill="FFFFFF" w:themeFill="background1"/>
          <w:lang w:val="en-US" w:eastAsia="zh-CN"/>
        </w:rPr>
        <w:t>3</w:t>
      </w:r>
      <w:r>
        <w:rPr>
          <w:rFonts w:hint="eastAsia" w:ascii="宋体" w:hAnsi="宋体" w:eastAsia="宋体" w:cs="宋体"/>
          <w:color w:val="auto"/>
          <w:sz w:val="24"/>
          <w:highlight w:val="none"/>
          <w:shd w:val="clear" w:color="auto" w:fill="FFFFFF" w:themeFill="background1"/>
        </w:rPr>
        <w:t>名</w:t>
      </w:r>
      <w:r>
        <w:rPr>
          <w:rFonts w:hint="eastAsia" w:ascii="宋体" w:hAnsi="宋体" w:eastAsia="宋体" w:cs="宋体"/>
          <w:color w:val="auto"/>
          <w:sz w:val="24"/>
          <w:highlight w:val="none"/>
          <w:shd w:val="clear" w:color="auto" w:fill="FFFFFF" w:themeFill="background1"/>
          <w:lang w:eastAsia="zh-CN"/>
        </w:rPr>
        <w:t>成交候选供应商</w:t>
      </w:r>
      <w:r>
        <w:rPr>
          <w:rFonts w:hint="eastAsia" w:ascii="宋体" w:hAnsi="宋体" w:eastAsia="宋体" w:cs="宋体"/>
          <w:color w:val="auto"/>
          <w:sz w:val="24"/>
          <w:highlight w:val="none"/>
          <w:shd w:val="clear" w:color="auto" w:fill="FFFFFF" w:themeFill="background1"/>
        </w:rPr>
        <w:t>。如果因</w:t>
      </w:r>
      <w:r>
        <w:rPr>
          <w:rFonts w:hint="eastAsia" w:ascii="宋体" w:hAnsi="宋体" w:eastAsia="宋体" w:cs="宋体"/>
          <w:color w:val="auto"/>
          <w:sz w:val="24"/>
          <w:highlight w:val="none"/>
          <w:shd w:val="clear" w:color="auto" w:fill="FFFFFF" w:themeFill="background1"/>
          <w:lang w:eastAsia="zh-CN"/>
        </w:rPr>
        <w:t>有效磋商</w:t>
      </w:r>
      <w:r>
        <w:rPr>
          <w:rFonts w:hint="eastAsia" w:ascii="宋体" w:hAnsi="宋体" w:eastAsia="宋体" w:cs="宋体"/>
          <w:color w:val="auto"/>
          <w:sz w:val="24"/>
          <w:highlight w:val="none"/>
          <w:shd w:val="clear" w:color="auto" w:fill="FFFFFF" w:themeFill="background1"/>
        </w:rPr>
        <w:t>不足三</w:t>
      </w:r>
      <w:r>
        <w:rPr>
          <w:rFonts w:hint="eastAsia" w:ascii="宋体" w:hAnsi="宋体" w:eastAsia="宋体" w:cs="宋体"/>
          <w:color w:val="auto"/>
          <w:sz w:val="24"/>
          <w:highlight w:val="none"/>
          <w:shd w:val="clear" w:color="auto" w:fill="FFFFFF" w:themeFill="background1"/>
          <w:lang w:val="en-US" w:eastAsia="zh-CN"/>
        </w:rPr>
        <w:t>家</w:t>
      </w:r>
      <w:r>
        <w:rPr>
          <w:rFonts w:hint="eastAsia" w:ascii="宋体" w:hAnsi="宋体" w:eastAsia="宋体" w:cs="宋体"/>
          <w:color w:val="auto"/>
          <w:sz w:val="24"/>
          <w:highlight w:val="none"/>
          <w:shd w:val="clear" w:color="auto" w:fill="FFFFFF" w:themeFill="background1"/>
        </w:rPr>
        <w:t>使得</w:t>
      </w:r>
      <w:r>
        <w:rPr>
          <w:rFonts w:hint="eastAsia" w:ascii="宋体" w:hAnsi="宋体" w:eastAsia="宋体" w:cs="宋体"/>
          <w:color w:val="auto"/>
          <w:sz w:val="24"/>
          <w:highlight w:val="none"/>
          <w:shd w:val="clear" w:color="auto" w:fill="FFFFFF" w:themeFill="background1"/>
          <w:lang w:val="en-US" w:eastAsia="zh-CN"/>
        </w:rPr>
        <w:t>磋商</w:t>
      </w:r>
      <w:r>
        <w:rPr>
          <w:rFonts w:hint="eastAsia" w:ascii="宋体" w:hAnsi="宋体" w:eastAsia="宋体" w:cs="宋体"/>
          <w:color w:val="auto"/>
          <w:sz w:val="24"/>
          <w:highlight w:val="none"/>
          <w:shd w:val="clear" w:color="auto" w:fill="FFFFFF" w:themeFill="background1"/>
        </w:rPr>
        <w:t>明显缺乏竞争的，磋商小组可以建议采购人重新</w:t>
      </w:r>
      <w:r>
        <w:rPr>
          <w:rFonts w:hint="eastAsia" w:ascii="宋体" w:hAnsi="宋体" w:eastAsia="宋体" w:cs="宋体"/>
          <w:color w:val="auto"/>
          <w:sz w:val="24"/>
          <w:highlight w:val="none"/>
          <w:shd w:val="clear" w:color="auto" w:fill="FFFFFF" w:themeFill="background1"/>
          <w:lang w:val="en-US" w:eastAsia="zh-CN"/>
        </w:rPr>
        <w:t>采购</w:t>
      </w:r>
      <w:r>
        <w:rPr>
          <w:rFonts w:hint="eastAsia" w:ascii="宋体" w:hAnsi="宋体" w:eastAsia="宋体" w:cs="宋体"/>
          <w:color w:val="auto"/>
          <w:sz w:val="24"/>
          <w:highlight w:val="none"/>
          <w:shd w:val="clear" w:color="auto" w:fill="FFFFFF" w:themeFill="background1"/>
        </w:rPr>
        <w:t>；或</w:t>
      </w:r>
      <w:r>
        <w:rPr>
          <w:rFonts w:hint="eastAsia" w:ascii="宋体" w:hAnsi="宋体" w:eastAsia="宋体" w:cs="宋体"/>
          <w:color w:val="auto"/>
          <w:sz w:val="24"/>
          <w:highlight w:val="none"/>
          <w:shd w:val="clear" w:color="auto" w:fill="FFFFFF" w:themeFill="background1"/>
          <w:lang w:eastAsia="zh-CN"/>
        </w:rPr>
        <w:t>有效磋商</w:t>
      </w:r>
      <w:r>
        <w:rPr>
          <w:rFonts w:hint="eastAsia" w:ascii="宋体" w:hAnsi="宋体" w:eastAsia="宋体" w:cs="宋体"/>
          <w:color w:val="auto"/>
          <w:sz w:val="24"/>
          <w:highlight w:val="none"/>
          <w:shd w:val="clear" w:color="auto" w:fill="FFFFFF" w:themeFill="background1"/>
          <w:lang w:val="en-US" w:eastAsia="zh-CN"/>
        </w:rPr>
        <w:t>供应商</w:t>
      </w:r>
      <w:r>
        <w:rPr>
          <w:rFonts w:hint="eastAsia" w:ascii="宋体" w:hAnsi="宋体" w:eastAsia="宋体" w:cs="宋体"/>
          <w:color w:val="auto"/>
          <w:sz w:val="24"/>
          <w:highlight w:val="none"/>
          <w:shd w:val="clear" w:color="auto" w:fill="FFFFFF" w:themeFill="background1"/>
        </w:rPr>
        <w:t>不足三</w:t>
      </w:r>
      <w:r>
        <w:rPr>
          <w:rFonts w:hint="eastAsia" w:ascii="宋体" w:hAnsi="宋体" w:eastAsia="宋体" w:cs="宋体"/>
          <w:color w:val="auto"/>
          <w:sz w:val="24"/>
          <w:highlight w:val="none"/>
          <w:shd w:val="clear" w:color="auto" w:fill="FFFFFF" w:themeFill="background1"/>
          <w:lang w:val="en-US" w:eastAsia="zh-CN"/>
        </w:rPr>
        <w:t>家</w:t>
      </w:r>
      <w:r>
        <w:rPr>
          <w:rFonts w:hint="eastAsia" w:ascii="宋体" w:hAnsi="宋体" w:eastAsia="宋体" w:cs="宋体"/>
          <w:color w:val="auto"/>
          <w:sz w:val="24"/>
          <w:highlight w:val="none"/>
          <w:shd w:val="clear" w:color="auto" w:fill="FFFFFF" w:themeFill="background1"/>
        </w:rPr>
        <w:t>，但磋商小组仍认为有竞争力的，磋商小组可以就仅有的</w:t>
      </w:r>
      <w:r>
        <w:rPr>
          <w:rFonts w:hint="eastAsia" w:ascii="宋体" w:hAnsi="宋体" w:eastAsia="宋体" w:cs="宋体"/>
          <w:color w:val="auto"/>
          <w:sz w:val="24"/>
          <w:highlight w:val="none"/>
          <w:shd w:val="clear" w:color="auto" w:fill="FFFFFF" w:themeFill="background1"/>
          <w:lang w:eastAsia="zh-CN"/>
        </w:rPr>
        <w:t>有效磋商</w:t>
      </w:r>
      <w:r>
        <w:rPr>
          <w:rFonts w:hint="eastAsia" w:ascii="宋体" w:hAnsi="宋体" w:eastAsia="宋体" w:cs="宋体"/>
          <w:color w:val="auto"/>
          <w:sz w:val="24"/>
          <w:highlight w:val="none"/>
          <w:shd w:val="clear" w:color="auto" w:fill="FFFFFF" w:themeFill="background1"/>
          <w:lang w:val="en-US" w:eastAsia="zh-CN"/>
        </w:rPr>
        <w:t>供应商</w:t>
      </w:r>
      <w:r>
        <w:rPr>
          <w:rFonts w:hint="eastAsia" w:ascii="宋体" w:hAnsi="宋体" w:eastAsia="宋体" w:cs="宋体"/>
          <w:color w:val="auto"/>
          <w:sz w:val="24"/>
          <w:highlight w:val="none"/>
          <w:shd w:val="clear" w:color="auto" w:fill="FFFFFF" w:themeFill="background1"/>
        </w:rPr>
        <w:t>按最终得分由高至低的次序作为</w:t>
      </w:r>
      <w:r>
        <w:rPr>
          <w:rFonts w:hint="eastAsia" w:ascii="宋体" w:hAnsi="宋体" w:eastAsia="宋体" w:cs="宋体"/>
          <w:color w:val="auto"/>
          <w:sz w:val="24"/>
          <w:highlight w:val="none"/>
          <w:shd w:val="clear" w:color="auto" w:fill="FFFFFF" w:themeFill="background1"/>
          <w:lang w:eastAsia="zh-CN"/>
        </w:rPr>
        <w:t>成交候选供应商</w:t>
      </w:r>
      <w:r>
        <w:rPr>
          <w:rFonts w:hint="eastAsia" w:ascii="宋体" w:hAnsi="宋体" w:eastAsia="宋体" w:cs="宋体"/>
          <w:color w:val="auto"/>
          <w:sz w:val="24"/>
          <w:highlight w:val="none"/>
          <w:shd w:val="clear" w:color="auto" w:fill="FFFFFF" w:themeFill="background1"/>
        </w:rPr>
        <w:t>向采购人推荐。</w:t>
      </w:r>
      <w:r>
        <w:rPr>
          <w:rFonts w:hint="eastAsia" w:ascii="宋体" w:hAnsi="宋体" w:eastAsia="宋体" w:cs="宋体"/>
          <w:color w:val="auto"/>
          <w:kern w:val="10"/>
          <w:sz w:val="24"/>
          <w:highlight w:val="none"/>
          <w:shd w:val="clear" w:color="auto" w:fill="FFFFFF" w:themeFill="background1"/>
        </w:rPr>
        <w:t>评审得分相同的，按照最后报价由低到高的顺序推荐。评审得分且最后报价相同的，按照技术指标优劣顺序推荐。</w:t>
      </w:r>
    </w:p>
    <w:p w14:paraId="1D36C80D">
      <w:pPr>
        <w:spacing w:line="360" w:lineRule="auto"/>
        <w:ind w:firstLine="480" w:firstLineChars="200"/>
        <w:rPr>
          <w:rFonts w:hint="eastAsia" w:ascii="宋体" w:hAnsi="宋体" w:eastAsia="宋体" w:cs="宋体"/>
          <w:b/>
          <w:color w:val="auto"/>
          <w:sz w:val="24"/>
          <w:highlight w:val="none"/>
          <w:shd w:val="clear" w:color="auto" w:fill="FFFFFF" w:themeFill="background1"/>
        </w:rPr>
      </w:pPr>
      <w:bookmarkStart w:id="63" w:name="_Toc247085759"/>
      <w:bookmarkStart w:id="64" w:name="_Toc246996987"/>
      <w:bookmarkStart w:id="65" w:name="_Toc246996244"/>
      <w:bookmarkStart w:id="66" w:name="_Toc358707207"/>
      <w:bookmarkStart w:id="67" w:name="_Toc179632619"/>
      <w:bookmarkStart w:id="68" w:name="_Toc144974568"/>
      <w:bookmarkStart w:id="69" w:name="_Toc7518075"/>
      <w:bookmarkStart w:id="70" w:name="_Toc152042378"/>
      <w:bookmarkStart w:id="71" w:name="_Toc4725"/>
      <w:bookmarkStart w:id="72" w:name="_Toc152045601"/>
      <w:r>
        <w:rPr>
          <w:rFonts w:hint="eastAsia" w:ascii="宋体" w:hAnsi="宋体" w:eastAsia="宋体" w:cs="宋体"/>
          <w:b/>
          <w:color w:val="auto"/>
          <w:sz w:val="24"/>
          <w:highlight w:val="none"/>
          <w:shd w:val="clear" w:color="auto" w:fill="FFFFFF" w:themeFill="background1"/>
        </w:rPr>
        <w:t>2. 评审标准</w:t>
      </w:r>
      <w:bookmarkEnd w:id="63"/>
      <w:bookmarkEnd w:id="64"/>
      <w:bookmarkEnd w:id="65"/>
      <w:bookmarkEnd w:id="66"/>
      <w:bookmarkEnd w:id="67"/>
      <w:bookmarkEnd w:id="68"/>
      <w:bookmarkEnd w:id="69"/>
      <w:bookmarkEnd w:id="70"/>
      <w:bookmarkEnd w:id="71"/>
      <w:bookmarkEnd w:id="72"/>
    </w:p>
    <w:p w14:paraId="7F840636">
      <w:pPr>
        <w:spacing w:line="360" w:lineRule="auto"/>
        <w:ind w:firstLine="480" w:firstLineChars="200"/>
        <w:rPr>
          <w:rFonts w:hint="eastAsia" w:ascii="宋体" w:hAnsi="宋体" w:eastAsia="宋体" w:cs="宋体"/>
          <w:color w:val="auto"/>
          <w:sz w:val="24"/>
          <w:highlight w:val="none"/>
          <w:shd w:val="clear" w:color="auto" w:fill="FFFFFF" w:themeFill="background1"/>
        </w:rPr>
      </w:pPr>
      <w:bookmarkStart w:id="73" w:name="_Toc144974569"/>
      <w:bookmarkStart w:id="74" w:name="_Toc152045602"/>
      <w:bookmarkStart w:id="75" w:name="_Toc246996988"/>
      <w:bookmarkStart w:id="76" w:name="_Toc152042379"/>
      <w:bookmarkStart w:id="77" w:name="_Toc247085760"/>
      <w:bookmarkStart w:id="78" w:name="_Toc246996245"/>
      <w:bookmarkStart w:id="79" w:name="_Toc358707208"/>
      <w:bookmarkStart w:id="80" w:name="_Toc179632620"/>
      <w:r>
        <w:rPr>
          <w:rFonts w:hint="eastAsia" w:ascii="宋体" w:hAnsi="宋体" w:eastAsia="宋体" w:cs="宋体"/>
          <w:color w:val="auto"/>
          <w:sz w:val="24"/>
          <w:highlight w:val="none"/>
          <w:shd w:val="clear" w:color="auto" w:fill="FFFFFF" w:themeFill="background1"/>
        </w:rPr>
        <w:t>2.1 初步评审标准</w:t>
      </w:r>
      <w:bookmarkEnd w:id="73"/>
      <w:bookmarkEnd w:id="74"/>
      <w:bookmarkEnd w:id="75"/>
      <w:bookmarkEnd w:id="76"/>
      <w:bookmarkEnd w:id="77"/>
      <w:bookmarkEnd w:id="78"/>
      <w:bookmarkEnd w:id="79"/>
      <w:bookmarkEnd w:id="80"/>
    </w:p>
    <w:p w14:paraId="6B3F3317">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2.1.1 符合性评审标准：见评标办法前附表。</w:t>
      </w:r>
    </w:p>
    <w:p w14:paraId="37C0641C">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2.1.2 资格评审标准：见评标办法前附表。</w:t>
      </w:r>
    </w:p>
    <w:p w14:paraId="52BF4A0B">
      <w:pPr>
        <w:spacing w:line="360" w:lineRule="auto"/>
        <w:ind w:firstLine="476" w:firstLineChars="200"/>
        <w:rPr>
          <w:rFonts w:hint="eastAsia" w:ascii="宋体" w:hAnsi="宋体" w:eastAsia="宋体" w:cs="宋体"/>
          <w:color w:val="auto"/>
          <w:spacing w:val="-1"/>
          <w:kern w:val="0"/>
          <w:sz w:val="24"/>
          <w:highlight w:val="none"/>
          <w:shd w:val="clear" w:color="auto" w:fill="FFFFFF" w:themeFill="background1"/>
        </w:rPr>
      </w:pPr>
      <w:r>
        <w:rPr>
          <w:rFonts w:hint="eastAsia" w:ascii="宋体" w:hAnsi="宋体" w:eastAsia="宋体" w:cs="宋体"/>
          <w:color w:val="auto"/>
          <w:spacing w:val="-1"/>
          <w:kern w:val="0"/>
          <w:sz w:val="24"/>
          <w:highlight w:val="none"/>
          <w:shd w:val="clear" w:color="auto" w:fill="FFFFFF" w:themeFill="background1"/>
        </w:rPr>
        <w:t>2.1.3 响应性评审标准：见评标办法前附表。</w:t>
      </w:r>
    </w:p>
    <w:p w14:paraId="2A48B580">
      <w:pPr>
        <w:spacing w:line="360" w:lineRule="auto"/>
        <w:ind w:firstLine="480" w:firstLineChars="200"/>
        <w:rPr>
          <w:rFonts w:hint="eastAsia" w:ascii="宋体" w:hAnsi="宋体" w:eastAsia="宋体" w:cs="宋体"/>
          <w:color w:val="auto"/>
          <w:sz w:val="24"/>
          <w:highlight w:val="none"/>
          <w:shd w:val="clear" w:color="auto" w:fill="FFFFFF" w:themeFill="background1"/>
        </w:rPr>
      </w:pPr>
      <w:bookmarkStart w:id="81" w:name="_Toc246996246"/>
      <w:bookmarkStart w:id="82" w:name="_Toc179632621"/>
      <w:bookmarkStart w:id="83" w:name="_Toc144974570"/>
      <w:bookmarkStart w:id="84" w:name="_Toc358707209"/>
      <w:bookmarkStart w:id="85" w:name="_Toc246996989"/>
      <w:bookmarkStart w:id="86" w:name="_Toc247085761"/>
      <w:bookmarkStart w:id="87" w:name="_Toc152045603"/>
      <w:bookmarkStart w:id="88" w:name="_Toc152042380"/>
      <w:r>
        <w:rPr>
          <w:rFonts w:hint="eastAsia" w:ascii="宋体" w:hAnsi="宋体" w:eastAsia="宋体" w:cs="宋体"/>
          <w:color w:val="auto"/>
          <w:sz w:val="24"/>
          <w:highlight w:val="none"/>
          <w:shd w:val="clear" w:color="auto" w:fill="FFFFFF" w:themeFill="background1"/>
        </w:rPr>
        <w:t xml:space="preserve">2.2 </w:t>
      </w:r>
      <w:bookmarkEnd w:id="81"/>
      <w:bookmarkEnd w:id="82"/>
      <w:bookmarkEnd w:id="83"/>
      <w:bookmarkEnd w:id="84"/>
      <w:bookmarkEnd w:id="85"/>
      <w:bookmarkEnd w:id="86"/>
      <w:bookmarkEnd w:id="87"/>
      <w:bookmarkEnd w:id="88"/>
      <w:r>
        <w:rPr>
          <w:rFonts w:hint="eastAsia" w:ascii="宋体" w:hAnsi="宋体" w:eastAsia="宋体" w:cs="宋体"/>
          <w:color w:val="auto"/>
          <w:sz w:val="24"/>
          <w:highlight w:val="none"/>
          <w:shd w:val="clear" w:color="auto" w:fill="FFFFFF" w:themeFill="background1"/>
        </w:rPr>
        <w:t>评分标准</w:t>
      </w:r>
    </w:p>
    <w:p w14:paraId="49214703">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2.2.1价格部分评分标准：见评标办法前附表；</w:t>
      </w:r>
    </w:p>
    <w:p w14:paraId="076068AB">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2.2.2技术部分评分标准：见评标办法前附表；</w:t>
      </w:r>
    </w:p>
    <w:p w14:paraId="4FF50DD4">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2.2.3商务部分评分标准：见评标办法前附表。</w:t>
      </w:r>
    </w:p>
    <w:p w14:paraId="0BA73D64">
      <w:pPr>
        <w:spacing w:line="360" w:lineRule="auto"/>
        <w:ind w:firstLine="480" w:firstLineChars="200"/>
        <w:rPr>
          <w:rFonts w:hint="eastAsia" w:ascii="宋体" w:hAnsi="宋体" w:eastAsia="宋体" w:cs="宋体"/>
          <w:b/>
          <w:color w:val="auto"/>
          <w:sz w:val="24"/>
          <w:highlight w:val="none"/>
          <w:shd w:val="clear" w:color="auto" w:fill="FFFFFF" w:themeFill="background1"/>
        </w:rPr>
      </w:pPr>
      <w:bookmarkStart w:id="89" w:name="_Toc4463"/>
      <w:bookmarkStart w:id="90" w:name="_Toc179632622"/>
      <w:bookmarkStart w:id="91" w:name="_Toc7518076"/>
      <w:bookmarkStart w:id="92" w:name="_Toc152042381"/>
      <w:bookmarkStart w:id="93" w:name="_Toc246996247"/>
      <w:bookmarkStart w:id="94" w:name="_Toc247085762"/>
      <w:bookmarkStart w:id="95" w:name="_Toc358707210"/>
      <w:bookmarkStart w:id="96" w:name="_Toc152045604"/>
      <w:bookmarkStart w:id="97" w:name="_Toc144974571"/>
      <w:bookmarkStart w:id="98" w:name="_Toc246996990"/>
      <w:r>
        <w:rPr>
          <w:rFonts w:hint="eastAsia" w:ascii="宋体" w:hAnsi="宋体" w:eastAsia="宋体" w:cs="宋体"/>
          <w:b/>
          <w:color w:val="auto"/>
          <w:sz w:val="24"/>
          <w:highlight w:val="none"/>
          <w:shd w:val="clear" w:color="auto" w:fill="FFFFFF" w:themeFill="background1"/>
        </w:rPr>
        <w:t>3. 评标程序</w:t>
      </w:r>
      <w:bookmarkEnd w:id="89"/>
      <w:bookmarkEnd w:id="90"/>
      <w:bookmarkEnd w:id="91"/>
      <w:bookmarkEnd w:id="92"/>
      <w:bookmarkEnd w:id="93"/>
      <w:bookmarkEnd w:id="94"/>
      <w:bookmarkEnd w:id="95"/>
      <w:bookmarkEnd w:id="96"/>
      <w:bookmarkEnd w:id="97"/>
      <w:bookmarkEnd w:id="98"/>
    </w:p>
    <w:p w14:paraId="488D84AD">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磋商小组依据评标办法前附表第1项、第2项、第3项规定的评审标准对</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进行初步评审。有一项不符合评审标准的，作无效标处理。</w:t>
      </w:r>
    </w:p>
    <w:p w14:paraId="21663B6F">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3.2</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有以下情形之一的，其投标作无效标处理：</w:t>
      </w:r>
    </w:p>
    <w:p w14:paraId="1820C76B">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（1）串通投标或弄虚作假或有其他违法行为的；</w:t>
      </w:r>
    </w:p>
    <w:p w14:paraId="57F62E29">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（2）不按磋商小组要求澄清、说明或补正的。</w:t>
      </w:r>
    </w:p>
    <w:p w14:paraId="48C968D3">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3.3投标报价有算术错误的，磋商小组按以下原则对投标报价进行修正，修正的价格经</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书面确认后具有约束力。</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不接受修正价格的，其投标被否决。</w:t>
      </w:r>
    </w:p>
    <w:p w14:paraId="04386A0E">
      <w:pPr>
        <w:spacing w:line="360" w:lineRule="auto"/>
        <w:ind w:firstLine="480" w:firstLineChars="200"/>
        <w:rPr>
          <w:rFonts w:hint="eastAsia" w:ascii="宋体" w:hAnsi="宋体" w:eastAsia="宋体" w:cs="宋体"/>
          <w:color w:val="auto"/>
          <w:sz w:val="24"/>
          <w:highlight w:val="none"/>
          <w:shd w:val="clear" w:color="auto" w:fill="FFFFFF" w:themeFill="background1"/>
        </w:rPr>
      </w:pPr>
      <w:bookmarkStart w:id="99" w:name="_Toc152042383"/>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中的大写金额与小写金额不一致的，以大写金额为准；</w:t>
      </w:r>
      <w:bookmarkEnd w:id="99"/>
    </w:p>
    <w:p w14:paraId="340B8F32">
      <w:pPr>
        <w:spacing w:line="360" w:lineRule="auto"/>
        <w:ind w:firstLine="480" w:firstLineChars="200"/>
        <w:rPr>
          <w:rFonts w:hint="eastAsia" w:ascii="宋体" w:hAnsi="宋体" w:eastAsia="宋体" w:cs="宋体"/>
          <w:color w:val="auto"/>
          <w:sz w:val="24"/>
          <w:highlight w:val="none"/>
          <w:shd w:val="clear" w:color="auto" w:fill="FFFFFF" w:themeFill="background1"/>
        </w:rPr>
      </w:pPr>
      <w:bookmarkStart w:id="100" w:name="_Toc152042384"/>
      <w:bookmarkStart w:id="101" w:name="_Toc152045606"/>
      <w:bookmarkStart w:id="102" w:name="_Toc247085764"/>
      <w:bookmarkStart w:id="103" w:name="_Toc246996249"/>
      <w:bookmarkStart w:id="104" w:name="_Toc246996992"/>
      <w:bookmarkStart w:id="105" w:name="_Toc144974573"/>
      <w:bookmarkStart w:id="106" w:name="_Toc358707212"/>
      <w:bookmarkStart w:id="107" w:name="_Toc179632624"/>
      <w:r>
        <w:rPr>
          <w:rFonts w:hint="eastAsia" w:ascii="宋体" w:hAnsi="宋体" w:eastAsia="宋体" w:cs="宋体"/>
          <w:color w:val="auto"/>
          <w:sz w:val="24"/>
          <w:highlight w:val="none"/>
          <w:shd w:val="clear" w:color="auto" w:fill="FFFFFF" w:themeFill="background1"/>
        </w:rPr>
        <w:t>3.4详细评审</w:t>
      </w:r>
      <w:bookmarkEnd w:id="100"/>
      <w:bookmarkEnd w:id="101"/>
      <w:bookmarkEnd w:id="102"/>
      <w:bookmarkEnd w:id="103"/>
      <w:bookmarkEnd w:id="104"/>
      <w:bookmarkEnd w:id="105"/>
      <w:bookmarkEnd w:id="106"/>
      <w:bookmarkEnd w:id="107"/>
    </w:p>
    <w:p w14:paraId="54CF4258">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3.4.1对通过初步评审的</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，磋商小组按本规定的量化因素和分值进行打分，并计算出综合评估得分。每个</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最终得分为各评委打分的算术平均值。</w:t>
      </w:r>
    </w:p>
    <w:p w14:paraId="1FF072E1">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3.4.2磋商小组发现</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的报价明显低于其他投标报价，或者在设有标底时明显低于标底，使得其投标报价可能低于其个别成本的，应当要求该</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作出书面说明并提供相应的证明材料。</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不能合理说明或者不能提供相应证明材料的，磋商小组应当认定该</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以低于成本报价竞标，否决其投标。</w:t>
      </w:r>
    </w:p>
    <w:p w14:paraId="31FACD26">
      <w:pPr>
        <w:spacing w:line="360" w:lineRule="auto"/>
        <w:ind w:firstLine="480" w:firstLineChars="200"/>
        <w:rPr>
          <w:rFonts w:hint="eastAsia" w:ascii="宋体" w:hAnsi="宋体" w:eastAsia="宋体" w:cs="宋体"/>
          <w:color w:val="auto"/>
          <w:sz w:val="24"/>
          <w:highlight w:val="none"/>
          <w:shd w:val="clear" w:color="auto" w:fill="FFFFFF" w:themeFill="background1"/>
        </w:rPr>
      </w:pPr>
      <w:bookmarkStart w:id="108" w:name="_Toc144974575"/>
      <w:bookmarkStart w:id="109" w:name="_Toc247085765"/>
      <w:bookmarkStart w:id="110" w:name="_Toc358707213"/>
      <w:bookmarkStart w:id="111" w:name="_Toc179632625"/>
      <w:bookmarkStart w:id="112" w:name="_Toc152042385"/>
      <w:bookmarkStart w:id="113" w:name="_Toc246996993"/>
      <w:bookmarkStart w:id="114" w:name="_Toc152045607"/>
      <w:bookmarkStart w:id="115" w:name="_Toc246996250"/>
      <w:r>
        <w:rPr>
          <w:rFonts w:hint="eastAsia" w:ascii="宋体" w:hAnsi="宋体" w:eastAsia="宋体" w:cs="宋体"/>
          <w:color w:val="auto"/>
          <w:sz w:val="24"/>
          <w:highlight w:val="none"/>
          <w:shd w:val="clear" w:color="auto" w:fill="FFFFFF" w:themeFill="background1"/>
        </w:rPr>
        <w:t xml:space="preserve">3.5 </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的澄清</w:t>
      </w:r>
      <w:bookmarkEnd w:id="108"/>
      <w:r>
        <w:rPr>
          <w:rFonts w:hint="eastAsia" w:ascii="宋体" w:hAnsi="宋体" w:eastAsia="宋体" w:cs="宋体"/>
          <w:color w:val="auto"/>
          <w:sz w:val="24"/>
          <w:highlight w:val="none"/>
          <w:shd w:val="clear" w:color="auto" w:fill="FFFFFF" w:themeFill="background1"/>
        </w:rPr>
        <w:t>和补正</w:t>
      </w:r>
      <w:bookmarkEnd w:id="109"/>
      <w:bookmarkEnd w:id="110"/>
      <w:bookmarkEnd w:id="111"/>
      <w:bookmarkEnd w:id="112"/>
      <w:bookmarkEnd w:id="113"/>
      <w:bookmarkEnd w:id="114"/>
      <w:bookmarkEnd w:id="115"/>
    </w:p>
    <w:p w14:paraId="5F36F5E0">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3.5.1在评标过程中，磋商小组可以书面形式要求</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对所提交</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中不明确的内容进行书面澄清或说明，或者对细微偏差进行补正。磋商小组不接受</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主动提出的澄清、说明或补正。</w:t>
      </w:r>
    </w:p>
    <w:p w14:paraId="706AB290">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3.5.2 澄清、说明和补正不得改变</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的实质性内容。</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的书面澄清、说明和补正属于</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的组成部分。</w:t>
      </w:r>
    </w:p>
    <w:p w14:paraId="2441DBE2">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3.5.3 磋商小组对</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提交的澄清、说明或补正有疑问的，可以要求</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进一步澄清、说明或补正，直至满足磋商小组的要求。</w:t>
      </w:r>
    </w:p>
    <w:p w14:paraId="1D6168B3">
      <w:pPr>
        <w:spacing w:line="360" w:lineRule="auto"/>
        <w:ind w:firstLine="480" w:firstLineChars="200"/>
        <w:rPr>
          <w:rFonts w:hint="eastAsia" w:ascii="宋体" w:hAnsi="宋体" w:eastAsia="宋体" w:cs="宋体"/>
          <w:color w:val="auto"/>
          <w:sz w:val="24"/>
          <w:highlight w:val="none"/>
          <w:shd w:val="clear" w:color="auto" w:fill="FFFFFF" w:themeFill="background1"/>
        </w:rPr>
      </w:pPr>
      <w:bookmarkStart w:id="116" w:name="_Toc246996994"/>
      <w:bookmarkStart w:id="117" w:name="_Toc144974576"/>
      <w:bookmarkStart w:id="118" w:name="_Toc246996251"/>
      <w:bookmarkStart w:id="119" w:name="_Toc179632626"/>
      <w:bookmarkStart w:id="120" w:name="_Toc358707214"/>
      <w:bookmarkStart w:id="121" w:name="_Toc152042386"/>
      <w:bookmarkStart w:id="122" w:name="_Toc7518077"/>
      <w:bookmarkStart w:id="123" w:name="_Toc152045608"/>
      <w:bookmarkStart w:id="124" w:name="_Toc247085766"/>
      <w:r>
        <w:rPr>
          <w:rFonts w:hint="eastAsia" w:ascii="宋体" w:hAnsi="宋体" w:eastAsia="宋体" w:cs="宋体"/>
          <w:color w:val="auto"/>
          <w:sz w:val="24"/>
          <w:highlight w:val="none"/>
          <w:shd w:val="clear" w:color="auto" w:fill="FFFFFF" w:themeFill="background1"/>
        </w:rPr>
        <w:t>3.6 评标结果</w:t>
      </w:r>
      <w:bookmarkEnd w:id="116"/>
      <w:bookmarkEnd w:id="117"/>
      <w:bookmarkEnd w:id="118"/>
      <w:bookmarkEnd w:id="119"/>
      <w:bookmarkEnd w:id="120"/>
      <w:bookmarkEnd w:id="121"/>
      <w:bookmarkEnd w:id="122"/>
      <w:bookmarkEnd w:id="123"/>
      <w:bookmarkEnd w:id="124"/>
    </w:p>
    <w:p w14:paraId="6A4DF7DC">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3.6.1除第二章“</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须知”前附表授权直接确定</w:t>
      </w:r>
      <w:r>
        <w:rPr>
          <w:rFonts w:hint="eastAsia" w:ascii="宋体" w:hAnsi="宋体" w:eastAsia="宋体" w:cs="宋体"/>
          <w:color w:val="auto"/>
          <w:sz w:val="24"/>
          <w:highlight w:val="none"/>
          <w:shd w:val="clear" w:color="auto" w:fill="FFFFFF" w:themeFill="background1"/>
          <w:lang w:eastAsia="zh-CN"/>
        </w:rPr>
        <w:t>成交人</w:t>
      </w:r>
      <w:r>
        <w:rPr>
          <w:rFonts w:hint="eastAsia" w:ascii="宋体" w:hAnsi="宋体" w:eastAsia="宋体" w:cs="宋体"/>
          <w:color w:val="auto"/>
          <w:sz w:val="24"/>
          <w:highlight w:val="none"/>
          <w:shd w:val="clear" w:color="auto" w:fill="FFFFFF" w:themeFill="background1"/>
        </w:rPr>
        <w:t>外，磋商小组按照得分由高到低的顺序推荐</w:t>
      </w:r>
      <w:r>
        <w:rPr>
          <w:rFonts w:hint="eastAsia" w:ascii="宋体" w:hAnsi="宋体" w:eastAsia="宋体" w:cs="宋体"/>
          <w:color w:val="auto"/>
          <w:sz w:val="24"/>
          <w:highlight w:val="none"/>
          <w:shd w:val="clear" w:color="auto" w:fill="FFFFFF" w:themeFill="background1"/>
          <w:lang w:eastAsia="zh-CN"/>
        </w:rPr>
        <w:t>成交候选供应商</w:t>
      </w:r>
      <w:r>
        <w:rPr>
          <w:rFonts w:hint="eastAsia" w:ascii="宋体" w:hAnsi="宋体" w:eastAsia="宋体" w:cs="宋体"/>
          <w:color w:val="auto"/>
          <w:sz w:val="24"/>
          <w:highlight w:val="none"/>
          <w:shd w:val="clear" w:color="auto" w:fill="FFFFFF" w:themeFill="background1"/>
        </w:rPr>
        <w:t>。</w:t>
      </w:r>
    </w:p>
    <w:p w14:paraId="53F213E2">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3.4.2 磋商小组完成评标后，应当向采购人提交书面</w:t>
      </w:r>
      <w:r>
        <w:rPr>
          <w:rFonts w:hint="eastAsia" w:ascii="宋体" w:hAnsi="宋体" w:eastAsia="宋体" w:cs="宋体"/>
          <w:color w:val="auto"/>
          <w:sz w:val="24"/>
          <w:highlight w:val="none"/>
          <w:shd w:val="clear" w:color="auto" w:fill="FFFFFF" w:themeFill="background1"/>
          <w:lang w:eastAsia="zh-CN"/>
        </w:rPr>
        <w:t>评审报告</w:t>
      </w:r>
      <w:r>
        <w:rPr>
          <w:rFonts w:hint="eastAsia" w:ascii="宋体" w:hAnsi="宋体" w:eastAsia="宋体" w:cs="宋体"/>
          <w:color w:val="auto"/>
          <w:sz w:val="24"/>
          <w:highlight w:val="none"/>
          <w:shd w:val="clear" w:color="auto" w:fill="FFFFFF" w:themeFill="background1"/>
        </w:rPr>
        <w:t>。</w:t>
      </w:r>
    </w:p>
    <w:p w14:paraId="26E09BFC">
      <w:pPr>
        <w:pStyle w:val="10"/>
        <w:rPr>
          <w:rFonts w:hint="eastAsia" w:ascii="宋体" w:hAnsi="宋体" w:eastAsia="宋体" w:cs="宋体"/>
          <w:color w:val="auto"/>
          <w:sz w:val="24"/>
          <w:highlight w:val="none"/>
          <w:shd w:val="clear" w:color="auto" w:fill="FFFFFF" w:themeFill="background1"/>
        </w:rPr>
      </w:pPr>
    </w:p>
    <w:p w14:paraId="28437C27">
      <w:pPr>
        <w:rPr>
          <w:rFonts w:hint="eastAsia" w:ascii="宋体" w:hAnsi="宋体" w:eastAsia="宋体" w:cs="宋体"/>
          <w:color w:val="auto"/>
          <w:sz w:val="36"/>
          <w:szCs w:val="36"/>
          <w:highlight w:val="none"/>
          <w:shd w:val="clear" w:color="auto" w:fill="FFFFFF" w:themeFill="background1"/>
          <w:lang w:val="en-US" w:eastAsia="zh-CN"/>
        </w:rPr>
      </w:pPr>
      <w:bookmarkStart w:id="125" w:name="_Toc8739153"/>
      <w:bookmarkStart w:id="126" w:name="_Toc121835978"/>
      <w:r>
        <w:rPr>
          <w:rFonts w:hint="eastAsia" w:ascii="宋体" w:hAnsi="宋体" w:eastAsia="宋体" w:cs="宋体"/>
          <w:color w:val="auto"/>
          <w:sz w:val="36"/>
          <w:szCs w:val="36"/>
          <w:highlight w:val="none"/>
          <w:shd w:val="clear" w:color="auto" w:fill="FFFFFF" w:themeFill="background1"/>
          <w:lang w:val="en-US" w:eastAsia="zh-CN"/>
        </w:rPr>
        <w:br w:type="page"/>
      </w:r>
    </w:p>
    <w:p w14:paraId="76B90A5D">
      <w:pPr>
        <w:pStyle w:val="2"/>
        <w:numPr>
          <w:ilvl w:val="0"/>
          <w:numId w:val="0"/>
        </w:numPr>
        <w:jc w:val="center"/>
        <w:rPr>
          <w:rFonts w:hint="eastAsia" w:ascii="宋体" w:hAnsi="宋体" w:eastAsia="宋体" w:cs="宋体"/>
          <w:color w:val="auto"/>
          <w:sz w:val="36"/>
          <w:szCs w:val="36"/>
          <w:highlight w:val="none"/>
          <w:shd w:val="clear" w:color="auto" w:fill="FFFFFF" w:themeFill="background1"/>
        </w:rPr>
      </w:pPr>
      <w:r>
        <w:rPr>
          <w:rFonts w:hint="eastAsia" w:ascii="宋体" w:hAnsi="宋体" w:eastAsia="宋体" w:cs="宋体"/>
          <w:color w:val="auto"/>
          <w:sz w:val="36"/>
          <w:szCs w:val="36"/>
          <w:highlight w:val="none"/>
          <w:shd w:val="clear" w:color="auto" w:fill="FFFFFF" w:themeFill="background1"/>
          <w:lang w:val="en-US" w:eastAsia="zh-CN"/>
        </w:rPr>
        <w:t xml:space="preserve">第五章  </w:t>
      </w:r>
      <w:r>
        <w:rPr>
          <w:rFonts w:hint="eastAsia" w:ascii="宋体" w:hAnsi="宋体" w:eastAsia="宋体" w:cs="宋体"/>
          <w:color w:val="auto"/>
          <w:sz w:val="36"/>
          <w:szCs w:val="36"/>
          <w:highlight w:val="none"/>
          <w:shd w:val="clear" w:color="auto" w:fill="FFFFFF" w:themeFill="background1"/>
        </w:rPr>
        <w:t>合同文本格式</w:t>
      </w:r>
      <w:bookmarkEnd w:id="125"/>
      <w:bookmarkEnd w:id="126"/>
    </w:p>
    <w:p w14:paraId="35349CC7">
      <w:pPr>
        <w:pStyle w:val="2"/>
        <w:numPr>
          <w:ilvl w:val="0"/>
          <w:numId w:val="0"/>
        </w:numPr>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w:t>
      </w:r>
      <w:r>
        <w:rPr>
          <w:rFonts w:hint="eastAsia" w:ascii="宋体" w:hAnsi="宋体" w:eastAsia="宋体" w:cs="宋体"/>
          <w:color w:val="auto"/>
          <w:sz w:val="24"/>
          <w:highlight w:val="none"/>
          <w:shd w:val="clear" w:color="auto" w:fill="FFFFFF" w:themeFill="background1"/>
          <w:lang w:val="en-US" w:eastAsia="zh-CN"/>
        </w:rPr>
        <w:t>仅供参考</w:t>
      </w:r>
      <w:r>
        <w:rPr>
          <w:rFonts w:hint="eastAsia" w:cs="宋体"/>
          <w:color w:val="auto"/>
          <w:sz w:val="24"/>
          <w:highlight w:val="none"/>
          <w:shd w:val="clear" w:color="auto" w:fill="FFFFFF" w:themeFill="background1"/>
          <w:lang w:val="en-US" w:eastAsia="zh-CN"/>
        </w:rPr>
        <w:t>，以双方实际签订为准</w:t>
      </w:r>
      <w:r>
        <w:rPr>
          <w:rFonts w:hint="eastAsia" w:ascii="宋体" w:hAnsi="宋体" w:eastAsia="宋体" w:cs="宋体"/>
          <w:color w:val="auto"/>
          <w:sz w:val="24"/>
          <w:highlight w:val="none"/>
          <w:shd w:val="clear" w:color="auto" w:fill="FFFFFF" w:themeFill="background1"/>
          <w:lang w:val="zh-CN"/>
        </w:rPr>
        <w:t>）</w:t>
      </w:r>
      <w:bookmarkStart w:id="127" w:name="_Toc121335579"/>
      <w:bookmarkStart w:id="128" w:name="_Toc104891426"/>
      <w:bookmarkStart w:id="129" w:name="_Toc121835979"/>
      <w:bookmarkStart w:id="130" w:name="_Toc121333394"/>
    </w:p>
    <w:p w14:paraId="66206FF0">
      <w:pPr>
        <w:pStyle w:val="2"/>
        <w:ind w:firstLine="6710" w:firstLineChars="2793"/>
        <w:rPr>
          <w:rFonts w:hint="eastAsia" w:ascii="宋体" w:hAnsi="宋体" w:eastAsia="宋体" w:cs="宋体"/>
          <w:color w:val="auto"/>
          <w:sz w:val="36"/>
          <w:szCs w:val="36"/>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val="zh-CN"/>
        </w:rPr>
        <w:t>合同编号：</w:t>
      </w:r>
      <w:bookmarkEnd w:id="127"/>
      <w:bookmarkEnd w:id="128"/>
      <w:bookmarkEnd w:id="129"/>
      <w:bookmarkEnd w:id="130"/>
      <w:r>
        <w:rPr>
          <w:rFonts w:hint="eastAsia" w:ascii="宋体" w:hAnsi="宋体" w:eastAsia="宋体" w:cs="宋体"/>
          <w:color w:val="auto"/>
          <w:sz w:val="24"/>
          <w:highlight w:val="none"/>
          <w:u w:val="single"/>
          <w:shd w:val="clear" w:color="auto" w:fill="FFFFFF" w:themeFill="background1"/>
          <w:lang w:val="zh-CN"/>
        </w:rPr>
        <w:t xml:space="preserve">         </w:t>
      </w:r>
    </w:p>
    <w:p w14:paraId="137D83FD">
      <w:pPr>
        <w:autoSpaceDE w:val="0"/>
        <w:autoSpaceDN w:val="0"/>
        <w:spacing w:line="360" w:lineRule="auto"/>
        <w:rPr>
          <w:rFonts w:hint="eastAsia" w:ascii="宋体" w:hAnsi="宋体" w:eastAsia="宋体" w:cs="宋体"/>
          <w:color w:val="auto"/>
          <w:sz w:val="24"/>
          <w:highlight w:val="none"/>
          <w:u w:val="singl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供方（</w:t>
      </w:r>
      <w:r>
        <w:rPr>
          <w:rFonts w:hint="eastAsia" w:ascii="宋体" w:hAnsi="宋体" w:eastAsia="宋体" w:cs="宋体"/>
          <w:color w:val="auto"/>
          <w:sz w:val="24"/>
          <w:highlight w:val="none"/>
          <w:shd w:val="clear" w:color="auto" w:fill="FFFFFF" w:themeFill="background1"/>
          <w:lang w:val="en-US" w:eastAsia="zh-CN"/>
        </w:rPr>
        <w:t xml:space="preserve"> 成交人</w:t>
      </w:r>
      <w:r>
        <w:rPr>
          <w:rFonts w:hint="eastAsia" w:ascii="宋体" w:hAnsi="宋体" w:eastAsia="宋体" w:cs="宋体"/>
          <w:color w:val="auto"/>
          <w:sz w:val="24"/>
          <w:highlight w:val="none"/>
          <w:shd w:val="clear" w:color="auto" w:fill="FFFFFF" w:themeFill="background1"/>
          <w:lang w:val="zh-CN"/>
        </w:rPr>
        <w:t>全称）：</w:t>
      </w:r>
      <w:r>
        <w:rPr>
          <w:rFonts w:hint="eastAsia" w:ascii="宋体" w:hAnsi="宋体" w:eastAsia="宋体" w:cs="宋体"/>
          <w:color w:val="auto"/>
          <w:sz w:val="24"/>
          <w:highlight w:val="none"/>
          <w:u w:val="single"/>
          <w:shd w:val="clear" w:color="auto" w:fill="FFFFFF" w:themeFill="background1"/>
          <w:lang w:val="zh-CN"/>
        </w:rPr>
        <w:t xml:space="preserve">                        </w:t>
      </w:r>
    </w:p>
    <w:p w14:paraId="6DFAA7CC">
      <w:pPr>
        <w:autoSpaceDE w:val="0"/>
        <w:autoSpaceDN w:val="0"/>
        <w:spacing w:line="360" w:lineRule="auto"/>
        <w:rPr>
          <w:rFonts w:hint="eastAsia" w:ascii="宋体" w:hAnsi="宋体" w:eastAsia="宋体" w:cs="宋体"/>
          <w:color w:val="auto"/>
          <w:sz w:val="24"/>
          <w:highlight w:val="none"/>
          <w:u w:val="singl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需方（采购人全称）：</w:t>
      </w:r>
      <w:r>
        <w:rPr>
          <w:rFonts w:hint="eastAsia" w:ascii="宋体" w:hAnsi="宋体" w:eastAsia="宋体" w:cs="宋体"/>
          <w:color w:val="auto"/>
          <w:sz w:val="24"/>
          <w:highlight w:val="none"/>
          <w:u w:val="single"/>
          <w:shd w:val="clear" w:color="auto" w:fill="FFFFFF" w:themeFill="background1"/>
          <w:lang w:val="zh-CN"/>
        </w:rPr>
        <w:t xml:space="preserve">                           </w:t>
      </w:r>
    </w:p>
    <w:p w14:paraId="5036F542">
      <w:pPr>
        <w:autoSpaceDE w:val="0"/>
        <w:autoSpaceDN w:val="0"/>
        <w:spacing w:line="360" w:lineRule="auto"/>
        <w:ind w:firstLine="645"/>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供方持、中标/成交通知书，根据竞争性磋商文件、供方的投标/报价等文件[项目编号：</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，按照《政府采购法》、《</w:t>
      </w:r>
      <w:r>
        <w:rPr>
          <w:rFonts w:hint="eastAsia" w:ascii="宋体" w:hAnsi="宋体" w:eastAsia="宋体" w:cs="宋体"/>
          <w:color w:val="auto"/>
          <w:sz w:val="24"/>
          <w:highlight w:val="none"/>
          <w:shd w:val="clear" w:color="auto" w:fill="FFFFFF" w:themeFill="background1"/>
          <w:lang w:val="en-US" w:eastAsia="zh-CN"/>
        </w:rPr>
        <w:t>民法典</w:t>
      </w:r>
      <w:r>
        <w:rPr>
          <w:rFonts w:hint="eastAsia" w:ascii="宋体" w:hAnsi="宋体" w:eastAsia="宋体" w:cs="宋体"/>
          <w:color w:val="auto"/>
          <w:sz w:val="24"/>
          <w:highlight w:val="none"/>
          <w:shd w:val="clear" w:color="auto" w:fill="FFFFFF" w:themeFill="background1"/>
          <w:lang w:val="zh-CN"/>
        </w:rPr>
        <w:t>》等有关法律、法规，供需双方经协商一致，达成以下合同条款：</w:t>
      </w:r>
    </w:p>
    <w:p w14:paraId="1AC0964C">
      <w:pPr>
        <w:autoSpaceDE w:val="0"/>
        <w:autoSpaceDN w:val="0"/>
        <w:spacing w:line="360" w:lineRule="auto"/>
        <w:ind w:firstLine="538"/>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一、本合同名称：</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w:t>
      </w:r>
    </w:p>
    <w:p w14:paraId="0BDF613B">
      <w:pPr>
        <w:autoSpaceDE w:val="0"/>
        <w:autoSpaceDN w:val="0"/>
        <w:spacing w:line="360" w:lineRule="auto"/>
        <w:ind w:firstLine="538"/>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二、本合同总价为人民币</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元（大写：</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w:t>
      </w:r>
    </w:p>
    <w:p w14:paraId="03FBCB56">
      <w:pPr>
        <w:autoSpaceDE w:val="0"/>
        <w:autoSpaceDN w:val="0"/>
        <w:spacing w:line="360" w:lineRule="auto"/>
        <w:ind w:firstLine="538"/>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 xml:space="preserve">供货范围、技术规格、及分项价格如下：                           </w:t>
      </w:r>
    </w:p>
    <w:p w14:paraId="1AD7597A">
      <w:pPr>
        <w:autoSpaceDE w:val="0"/>
        <w:autoSpaceDN w:val="0"/>
        <w:spacing w:line="440" w:lineRule="exact"/>
        <w:ind w:firstLine="538"/>
        <w:jc w:val="right"/>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单位：人民币元</w:t>
      </w:r>
    </w:p>
    <w:tbl>
      <w:tblPr>
        <w:tblStyle w:val="16"/>
        <w:tblW w:w="5000" w:type="pct"/>
        <w:jc w:val="center"/>
        <w:tblLayout w:type="autofit"/>
        <w:tblCellMar>
          <w:top w:w="0" w:type="dxa"/>
          <w:left w:w="108" w:type="dxa"/>
          <w:bottom w:w="0" w:type="dxa"/>
          <w:right w:w="108" w:type="dxa"/>
        </w:tblCellMar>
      </w:tblPr>
      <w:tblGrid>
        <w:gridCol w:w="1435"/>
        <w:gridCol w:w="1680"/>
        <w:gridCol w:w="1678"/>
        <w:gridCol w:w="933"/>
        <w:gridCol w:w="747"/>
        <w:gridCol w:w="933"/>
        <w:gridCol w:w="747"/>
        <w:gridCol w:w="1101"/>
        <w:gridCol w:w="17"/>
      </w:tblGrid>
      <w:tr w14:paraId="010FB17E">
        <w:trPr>
          <w:jc w:val="center"/>
        </w:trPr>
        <w:tc>
          <w:tcPr>
            <w:tcW w:w="774" w:type="pct"/>
            <w:tcBorders>
              <w:top w:val="single" w:color="auto" w:sz="6" w:space="0"/>
              <w:left w:val="single" w:color="auto" w:sz="6" w:space="0"/>
              <w:bottom w:val="single" w:color="auto" w:sz="6" w:space="0"/>
              <w:right w:val="single" w:color="auto" w:sz="6" w:space="0"/>
            </w:tcBorders>
          </w:tcPr>
          <w:p w14:paraId="18A345AE">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名称</w:t>
            </w:r>
          </w:p>
        </w:tc>
        <w:tc>
          <w:tcPr>
            <w:tcW w:w="906" w:type="pct"/>
            <w:tcBorders>
              <w:top w:val="single" w:color="auto" w:sz="6" w:space="0"/>
              <w:left w:val="single" w:color="auto" w:sz="6" w:space="0"/>
              <w:bottom w:val="single" w:color="auto" w:sz="6" w:space="0"/>
              <w:right w:val="single" w:color="auto" w:sz="6" w:space="0"/>
            </w:tcBorders>
          </w:tcPr>
          <w:p w14:paraId="1D4CBC8C">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品牌/规格/型号</w:t>
            </w:r>
          </w:p>
        </w:tc>
        <w:tc>
          <w:tcPr>
            <w:tcW w:w="905" w:type="pct"/>
            <w:tcBorders>
              <w:top w:val="single" w:color="auto" w:sz="6" w:space="0"/>
              <w:left w:val="single" w:color="auto" w:sz="6" w:space="0"/>
              <w:bottom w:val="single" w:color="auto" w:sz="6" w:space="0"/>
              <w:right w:val="single" w:color="auto" w:sz="6" w:space="0"/>
            </w:tcBorders>
          </w:tcPr>
          <w:p w14:paraId="1943A93D">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技术参数</w:t>
            </w:r>
          </w:p>
          <w:p w14:paraId="40C19FF8">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(详细配置)</w:t>
            </w:r>
          </w:p>
        </w:tc>
        <w:tc>
          <w:tcPr>
            <w:tcW w:w="503" w:type="pct"/>
            <w:tcBorders>
              <w:top w:val="single" w:color="auto" w:sz="6" w:space="0"/>
              <w:left w:val="single" w:color="auto" w:sz="6" w:space="0"/>
              <w:bottom w:val="single" w:color="auto" w:sz="6" w:space="0"/>
              <w:right w:val="single" w:color="auto" w:sz="6" w:space="0"/>
            </w:tcBorders>
          </w:tcPr>
          <w:p w14:paraId="17C1D9AA">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单位</w:t>
            </w:r>
          </w:p>
        </w:tc>
        <w:tc>
          <w:tcPr>
            <w:tcW w:w="403" w:type="pct"/>
            <w:tcBorders>
              <w:top w:val="single" w:color="auto" w:sz="6" w:space="0"/>
              <w:left w:val="single" w:color="auto" w:sz="6" w:space="0"/>
              <w:bottom w:val="single" w:color="auto" w:sz="6" w:space="0"/>
              <w:right w:val="single" w:color="auto" w:sz="6" w:space="0"/>
            </w:tcBorders>
          </w:tcPr>
          <w:p w14:paraId="02A2CC9A">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单价</w:t>
            </w:r>
          </w:p>
        </w:tc>
        <w:tc>
          <w:tcPr>
            <w:tcW w:w="503" w:type="pct"/>
            <w:tcBorders>
              <w:top w:val="single" w:color="auto" w:sz="6" w:space="0"/>
              <w:left w:val="single" w:color="auto" w:sz="6" w:space="0"/>
              <w:bottom w:val="single" w:color="auto" w:sz="6" w:space="0"/>
              <w:right w:val="single" w:color="auto" w:sz="6" w:space="0"/>
            </w:tcBorders>
          </w:tcPr>
          <w:p w14:paraId="13A4E7FC">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数量</w:t>
            </w:r>
          </w:p>
        </w:tc>
        <w:tc>
          <w:tcPr>
            <w:tcW w:w="403" w:type="pct"/>
            <w:tcBorders>
              <w:top w:val="single" w:color="auto" w:sz="6" w:space="0"/>
              <w:left w:val="single" w:color="auto" w:sz="6" w:space="0"/>
              <w:bottom w:val="single" w:color="auto" w:sz="6" w:space="0"/>
              <w:right w:val="single" w:color="auto" w:sz="6" w:space="0"/>
            </w:tcBorders>
          </w:tcPr>
          <w:p w14:paraId="4FD45442">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合计</w:t>
            </w:r>
          </w:p>
          <w:p w14:paraId="059FBFFE">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p>
        </w:tc>
        <w:tc>
          <w:tcPr>
            <w:tcW w:w="603" w:type="pct"/>
            <w:gridSpan w:val="2"/>
            <w:tcBorders>
              <w:top w:val="single" w:color="auto" w:sz="6" w:space="0"/>
              <w:left w:val="single" w:color="auto" w:sz="6" w:space="0"/>
              <w:bottom w:val="single" w:color="auto" w:sz="6" w:space="0"/>
              <w:right w:val="single" w:color="auto" w:sz="4" w:space="0"/>
            </w:tcBorders>
          </w:tcPr>
          <w:p w14:paraId="2E44BA09">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免费质保期</w:t>
            </w:r>
          </w:p>
        </w:tc>
      </w:tr>
      <w:tr w14:paraId="4FF0B082">
        <w:trPr>
          <w:jc w:val="center"/>
        </w:trPr>
        <w:tc>
          <w:tcPr>
            <w:tcW w:w="774" w:type="pct"/>
            <w:tcBorders>
              <w:top w:val="single" w:color="auto" w:sz="6" w:space="0"/>
              <w:left w:val="single" w:color="auto" w:sz="6" w:space="0"/>
              <w:bottom w:val="single" w:color="auto" w:sz="6" w:space="0"/>
              <w:right w:val="single" w:color="auto" w:sz="6" w:space="0"/>
            </w:tcBorders>
          </w:tcPr>
          <w:p w14:paraId="3B35CC81">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906" w:type="pct"/>
            <w:tcBorders>
              <w:top w:val="single" w:color="auto" w:sz="6" w:space="0"/>
              <w:left w:val="single" w:color="auto" w:sz="6" w:space="0"/>
              <w:bottom w:val="single" w:color="auto" w:sz="6" w:space="0"/>
              <w:right w:val="single" w:color="auto" w:sz="6" w:space="0"/>
            </w:tcBorders>
          </w:tcPr>
          <w:p w14:paraId="1358EB48">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905" w:type="pct"/>
            <w:tcBorders>
              <w:top w:val="single" w:color="auto" w:sz="6" w:space="0"/>
              <w:left w:val="single" w:color="auto" w:sz="6" w:space="0"/>
              <w:bottom w:val="single" w:color="auto" w:sz="6" w:space="0"/>
              <w:right w:val="single" w:color="auto" w:sz="6" w:space="0"/>
            </w:tcBorders>
          </w:tcPr>
          <w:p w14:paraId="7FBBF3EE">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503" w:type="pct"/>
            <w:tcBorders>
              <w:top w:val="single" w:color="auto" w:sz="6" w:space="0"/>
              <w:left w:val="single" w:color="auto" w:sz="6" w:space="0"/>
              <w:bottom w:val="single" w:color="auto" w:sz="6" w:space="0"/>
              <w:right w:val="single" w:color="auto" w:sz="6" w:space="0"/>
            </w:tcBorders>
          </w:tcPr>
          <w:p w14:paraId="0C09DA2B">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403" w:type="pct"/>
            <w:tcBorders>
              <w:top w:val="single" w:color="auto" w:sz="6" w:space="0"/>
              <w:left w:val="single" w:color="auto" w:sz="6" w:space="0"/>
              <w:bottom w:val="single" w:color="auto" w:sz="6" w:space="0"/>
              <w:right w:val="single" w:color="auto" w:sz="6" w:space="0"/>
            </w:tcBorders>
          </w:tcPr>
          <w:p w14:paraId="6C5BE03C">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503" w:type="pct"/>
            <w:tcBorders>
              <w:top w:val="single" w:color="auto" w:sz="6" w:space="0"/>
              <w:left w:val="single" w:color="auto" w:sz="6" w:space="0"/>
              <w:bottom w:val="single" w:color="auto" w:sz="6" w:space="0"/>
              <w:right w:val="single" w:color="auto" w:sz="6" w:space="0"/>
            </w:tcBorders>
          </w:tcPr>
          <w:p w14:paraId="5BA3E983">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403" w:type="pct"/>
            <w:tcBorders>
              <w:top w:val="single" w:color="auto" w:sz="6" w:space="0"/>
              <w:left w:val="single" w:color="auto" w:sz="6" w:space="0"/>
              <w:bottom w:val="single" w:color="auto" w:sz="6" w:space="0"/>
              <w:right w:val="single" w:color="auto" w:sz="6" w:space="0"/>
            </w:tcBorders>
          </w:tcPr>
          <w:p w14:paraId="478985F9">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603" w:type="pct"/>
            <w:gridSpan w:val="2"/>
            <w:tcBorders>
              <w:top w:val="single" w:color="auto" w:sz="6" w:space="0"/>
              <w:left w:val="single" w:color="auto" w:sz="6" w:space="0"/>
              <w:bottom w:val="single" w:color="auto" w:sz="6" w:space="0"/>
              <w:right w:val="single" w:color="auto" w:sz="4" w:space="0"/>
            </w:tcBorders>
          </w:tcPr>
          <w:p w14:paraId="1EC3481D">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r>
      <w:tr w14:paraId="3B1147C0">
        <w:trPr>
          <w:jc w:val="center"/>
        </w:trPr>
        <w:tc>
          <w:tcPr>
            <w:tcW w:w="774" w:type="pct"/>
            <w:tcBorders>
              <w:top w:val="single" w:color="auto" w:sz="6" w:space="0"/>
              <w:left w:val="single" w:color="auto" w:sz="6" w:space="0"/>
              <w:bottom w:val="single" w:color="auto" w:sz="6" w:space="0"/>
              <w:right w:val="single" w:color="auto" w:sz="6" w:space="0"/>
            </w:tcBorders>
          </w:tcPr>
          <w:p w14:paraId="54B678C6">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906" w:type="pct"/>
            <w:tcBorders>
              <w:top w:val="single" w:color="auto" w:sz="6" w:space="0"/>
              <w:left w:val="single" w:color="auto" w:sz="6" w:space="0"/>
              <w:bottom w:val="single" w:color="auto" w:sz="6" w:space="0"/>
              <w:right w:val="single" w:color="auto" w:sz="6" w:space="0"/>
            </w:tcBorders>
          </w:tcPr>
          <w:p w14:paraId="7E05BE8B">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905" w:type="pct"/>
            <w:tcBorders>
              <w:top w:val="single" w:color="auto" w:sz="6" w:space="0"/>
              <w:left w:val="single" w:color="auto" w:sz="6" w:space="0"/>
              <w:bottom w:val="single" w:color="auto" w:sz="6" w:space="0"/>
              <w:right w:val="single" w:color="auto" w:sz="6" w:space="0"/>
            </w:tcBorders>
          </w:tcPr>
          <w:p w14:paraId="4FD599D4">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503" w:type="pct"/>
            <w:tcBorders>
              <w:top w:val="single" w:color="auto" w:sz="6" w:space="0"/>
              <w:left w:val="single" w:color="auto" w:sz="6" w:space="0"/>
              <w:bottom w:val="single" w:color="auto" w:sz="6" w:space="0"/>
              <w:right w:val="single" w:color="auto" w:sz="6" w:space="0"/>
            </w:tcBorders>
          </w:tcPr>
          <w:p w14:paraId="28628E9B">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403" w:type="pct"/>
            <w:tcBorders>
              <w:top w:val="single" w:color="auto" w:sz="6" w:space="0"/>
              <w:left w:val="single" w:color="auto" w:sz="6" w:space="0"/>
              <w:bottom w:val="single" w:color="auto" w:sz="6" w:space="0"/>
              <w:right w:val="single" w:color="auto" w:sz="6" w:space="0"/>
            </w:tcBorders>
          </w:tcPr>
          <w:p w14:paraId="33A4B72D">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503" w:type="pct"/>
            <w:tcBorders>
              <w:top w:val="single" w:color="auto" w:sz="6" w:space="0"/>
              <w:left w:val="single" w:color="auto" w:sz="6" w:space="0"/>
              <w:bottom w:val="single" w:color="auto" w:sz="6" w:space="0"/>
              <w:right w:val="single" w:color="auto" w:sz="6" w:space="0"/>
            </w:tcBorders>
          </w:tcPr>
          <w:p w14:paraId="26D82D31">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403" w:type="pct"/>
            <w:tcBorders>
              <w:top w:val="single" w:color="auto" w:sz="6" w:space="0"/>
              <w:left w:val="single" w:color="auto" w:sz="6" w:space="0"/>
              <w:bottom w:val="single" w:color="auto" w:sz="6" w:space="0"/>
              <w:right w:val="single" w:color="auto" w:sz="6" w:space="0"/>
            </w:tcBorders>
          </w:tcPr>
          <w:p w14:paraId="1D3D357C">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603" w:type="pct"/>
            <w:gridSpan w:val="2"/>
            <w:tcBorders>
              <w:top w:val="single" w:color="auto" w:sz="6" w:space="0"/>
              <w:left w:val="single" w:color="auto" w:sz="6" w:space="0"/>
              <w:bottom w:val="single" w:color="auto" w:sz="6" w:space="0"/>
              <w:right w:val="single" w:color="auto" w:sz="4" w:space="0"/>
            </w:tcBorders>
          </w:tcPr>
          <w:p w14:paraId="3A0F7B46">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r>
      <w:tr w14:paraId="21AA050E">
        <w:trPr>
          <w:jc w:val="center"/>
        </w:trPr>
        <w:tc>
          <w:tcPr>
            <w:tcW w:w="774" w:type="pct"/>
            <w:tcBorders>
              <w:top w:val="single" w:color="auto" w:sz="6" w:space="0"/>
              <w:left w:val="single" w:color="auto" w:sz="6" w:space="0"/>
              <w:bottom w:val="single" w:color="auto" w:sz="6" w:space="0"/>
              <w:right w:val="single" w:color="auto" w:sz="6" w:space="0"/>
            </w:tcBorders>
          </w:tcPr>
          <w:p w14:paraId="415C8007">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906" w:type="pct"/>
            <w:tcBorders>
              <w:top w:val="single" w:color="auto" w:sz="6" w:space="0"/>
              <w:left w:val="single" w:color="auto" w:sz="6" w:space="0"/>
              <w:bottom w:val="single" w:color="auto" w:sz="6" w:space="0"/>
              <w:right w:val="single" w:color="auto" w:sz="6" w:space="0"/>
            </w:tcBorders>
          </w:tcPr>
          <w:p w14:paraId="1F77C66D">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905" w:type="pct"/>
            <w:tcBorders>
              <w:top w:val="single" w:color="auto" w:sz="6" w:space="0"/>
              <w:left w:val="single" w:color="auto" w:sz="6" w:space="0"/>
              <w:bottom w:val="single" w:color="auto" w:sz="6" w:space="0"/>
              <w:right w:val="single" w:color="auto" w:sz="6" w:space="0"/>
            </w:tcBorders>
          </w:tcPr>
          <w:p w14:paraId="6CD98C59">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503" w:type="pct"/>
            <w:tcBorders>
              <w:top w:val="single" w:color="auto" w:sz="6" w:space="0"/>
              <w:left w:val="single" w:color="auto" w:sz="6" w:space="0"/>
              <w:bottom w:val="single" w:color="auto" w:sz="6" w:space="0"/>
              <w:right w:val="single" w:color="auto" w:sz="6" w:space="0"/>
            </w:tcBorders>
          </w:tcPr>
          <w:p w14:paraId="6C0A437F">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403" w:type="pct"/>
            <w:tcBorders>
              <w:top w:val="single" w:color="auto" w:sz="6" w:space="0"/>
              <w:left w:val="single" w:color="auto" w:sz="6" w:space="0"/>
              <w:bottom w:val="single" w:color="auto" w:sz="6" w:space="0"/>
              <w:right w:val="single" w:color="auto" w:sz="6" w:space="0"/>
            </w:tcBorders>
          </w:tcPr>
          <w:p w14:paraId="6FB67AE4">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503" w:type="pct"/>
            <w:tcBorders>
              <w:top w:val="single" w:color="auto" w:sz="6" w:space="0"/>
              <w:left w:val="single" w:color="auto" w:sz="6" w:space="0"/>
              <w:bottom w:val="single" w:color="auto" w:sz="6" w:space="0"/>
              <w:right w:val="single" w:color="auto" w:sz="6" w:space="0"/>
            </w:tcBorders>
          </w:tcPr>
          <w:p w14:paraId="006E6F0B">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403" w:type="pct"/>
            <w:tcBorders>
              <w:top w:val="single" w:color="auto" w:sz="6" w:space="0"/>
              <w:left w:val="single" w:color="auto" w:sz="6" w:space="0"/>
              <w:bottom w:val="single" w:color="auto" w:sz="6" w:space="0"/>
              <w:right w:val="single" w:color="auto" w:sz="6" w:space="0"/>
            </w:tcBorders>
          </w:tcPr>
          <w:p w14:paraId="7A1D5645">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603" w:type="pct"/>
            <w:gridSpan w:val="2"/>
            <w:tcBorders>
              <w:top w:val="single" w:color="auto" w:sz="6" w:space="0"/>
              <w:left w:val="single" w:color="auto" w:sz="6" w:space="0"/>
              <w:bottom w:val="single" w:color="auto" w:sz="6" w:space="0"/>
              <w:right w:val="single" w:color="auto" w:sz="4" w:space="0"/>
            </w:tcBorders>
          </w:tcPr>
          <w:p w14:paraId="3961C699">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r>
      <w:tr w14:paraId="2320D136">
        <w:trPr>
          <w:gridAfter w:val="1"/>
          <w:wAfter w:w="9" w:type="pct"/>
          <w:trHeight w:val="352" w:hRule="atLeast"/>
          <w:jc w:val="center"/>
        </w:trPr>
        <w:tc>
          <w:tcPr>
            <w:tcW w:w="774" w:type="pct"/>
            <w:vMerge w:val="restart"/>
            <w:tcBorders>
              <w:top w:val="single" w:color="auto" w:sz="6" w:space="0"/>
              <w:left w:val="single" w:color="auto" w:sz="6" w:space="0"/>
              <w:bottom w:val="single" w:color="auto" w:sz="6" w:space="0"/>
              <w:right w:val="single" w:color="auto" w:sz="6" w:space="0"/>
            </w:tcBorders>
          </w:tcPr>
          <w:p w14:paraId="2ACF2A39">
            <w:pPr>
              <w:autoSpaceDE w:val="0"/>
              <w:autoSpaceDN w:val="0"/>
              <w:spacing w:line="440" w:lineRule="exact"/>
              <w:jc w:val="center"/>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总价（人民币）</w:t>
            </w:r>
          </w:p>
        </w:tc>
        <w:tc>
          <w:tcPr>
            <w:tcW w:w="4217" w:type="pct"/>
            <w:gridSpan w:val="7"/>
            <w:tcBorders>
              <w:top w:val="single" w:color="auto" w:sz="6" w:space="0"/>
              <w:left w:val="single" w:color="auto" w:sz="6" w:space="0"/>
              <w:bottom w:val="single" w:color="auto" w:sz="6" w:space="0"/>
              <w:right w:val="single" w:color="auto" w:sz="4" w:space="0"/>
            </w:tcBorders>
          </w:tcPr>
          <w:p w14:paraId="3790FAEE">
            <w:pPr>
              <w:autoSpaceDE w:val="0"/>
              <w:autoSpaceDN w:val="0"/>
              <w:spacing w:line="440" w:lineRule="exact"/>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小写：</w:t>
            </w:r>
          </w:p>
        </w:tc>
      </w:tr>
      <w:tr w14:paraId="51E354C7">
        <w:trPr>
          <w:gridAfter w:val="1"/>
          <w:wAfter w:w="9" w:type="pct"/>
          <w:trHeight w:val="432" w:hRule="atLeast"/>
          <w:jc w:val="center"/>
        </w:trPr>
        <w:tc>
          <w:tcPr>
            <w:tcW w:w="774" w:type="pct"/>
            <w:vMerge w:val="continue"/>
            <w:tcBorders>
              <w:top w:val="single" w:color="auto" w:sz="6" w:space="0"/>
              <w:left w:val="single" w:color="auto" w:sz="6" w:space="0"/>
              <w:bottom w:val="single" w:color="auto" w:sz="6" w:space="0"/>
              <w:right w:val="single" w:color="auto" w:sz="6" w:space="0"/>
            </w:tcBorders>
          </w:tcPr>
          <w:p w14:paraId="45344E33">
            <w:pPr>
              <w:autoSpaceDE w:val="0"/>
              <w:autoSpaceDN w:val="0"/>
              <w:spacing w:line="440" w:lineRule="exact"/>
              <w:jc w:val="center"/>
              <w:rPr>
                <w:rFonts w:hint="eastAsia" w:ascii="宋体" w:hAnsi="宋体" w:eastAsia="宋体" w:cs="宋体"/>
                <w:color w:val="auto"/>
                <w:sz w:val="24"/>
                <w:highlight w:val="none"/>
                <w:shd w:val="clear" w:color="auto" w:fill="FFFFFF" w:themeFill="background1"/>
              </w:rPr>
            </w:pPr>
          </w:p>
        </w:tc>
        <w:tc>
          <w:tcPr>
            <w:tcW w:w="4217" w:type="pct"/>
            <w:gridSpan w:val="7"/>
            <w:tcBorders>
              <w:top w:val="single" w:color="auto" w:sz="6" w:space="0"/>
              <w:left w:val="single" w:color="auto" w:sz="6" w:space="0"/>
              <w:bottom w:val="single" w:color="auto" w:sz="6" w:space="0"/>
              <w:right w:val="single" w:color="auto" w:sz="4" w:space="0"/>
            </w:tcBorders>
          </w:tcPr>
          <w:p w14:paraId="710A3B8C">
            <w:pPr>
              <w:autoSpaceDE w:val="0"/>
              <w:autoSpaceDN w:val="0"/>
              <w:spacing w:line="44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val="zh-CN"/>
              </w:rPr>
              <w:t xml:space="preserve">大写： </w:t>
            </w:r>
            <w:r>
              <w:rPr>
                <w:rFonts w:hint="eastAsia" w:ascii="宋体" w:hAnsi="宋体" w:eastAsia="宋体" w:cs="宋体"/>
                <w:color w:val="auto"/>
                <w:sz w:val="24"/>
                <w:highlight w:val="none"/>
                <w:shd w:val="clear" w:color="auto" w:fill="FFFFFF" w:themeFill="background1"/>
              </w:rPr>
              <w:t xml:space="preserve">  佰   </w:t>
            </w:r>
            <w:r>
              <w:rPr>
                <w:rFonts w:hint="eastAsia" w:ascii="宋体" w:hAnsi="宋体" w:eastAsia="宋体" w:cs="宋体"/>
                <w:color w:val="auto"/>
                <w:sz w:val="24"/>
                <w:highlight w:val="none"/>
                <w:shd w:val="clear" w:color="auto" w:fill="FFFFFF" w:themeFill="background1"/>
                <w:lang w:val="zh-CN"/>
              </w:rPr>
              <w:t>拾</w:t>
            </w:r>
            <w:r>
              <w:rPr>
                <w:rFonts w:hint="eastAsia" w:ascii="宋体" w:hAnsi="宋体" w:eastAsia="宋体" w:cs="宋体"/>
                <w:color w:val="auto"/>
                <w:sz w:val="24"/>
                <w:highlight w:val="non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lang w:val="zh-CN"/>
              </w:rPr>
              <w:t>万</w:t>
            </w:r>
            <w:r>
              <w:rPr>
                <w:rFonts w:hint="eastAsia" w:ascii="宋体" w:hAnsi="宋体" w:eastAsia="宋体" w:cs="宋体"/>
                <w:color w:val="auto"/>
                <w:sz w:val="24"/>
                <w:highlight w:val="non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lang w:val="zh-CN"/>
              </w:rPr>
              <w:t>仟</w:t>
            </w:r>
            <w:r>
              <w:rPr>
                <w:rFonts w:hint="eastAsia" w:ascii="宋体" w:hAnsi="宋体" w:eastAsia="宋体" w:cs="宋体"/>
                <w:color w:val="auto"/>
                <w:sz w:val="24"/>
                <w:highlight w:val="non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lang w:val="zh-CN"/>
              </w:rPr>
              <w:t>佰</w:t>
            </w:r>
            <w:r>
              <w:rPr>
                <w:rFonts w:hint="eastAsia" w:ascii="宋体" w:hAnsi="宋体" w:eastAsia="宋体" w:cs="宋体"/>
                <w:color w:val="auto"/>
                <w:sz w:val="24"/>
                <w:highlight w:val="non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lang w:val="zh-CN"/>
              </w:rPr>
              <w:t>拾</w:t>
            </w:r>
            <w:r>
              <w:rPr>
                <w:rFonts w:hint="eastAsia" w:ascii="宋体" w:hAnsi="宋体" w:eastAsia="宋体" w:cs="宋体"/>
                <w:color w:val="auto"/>
                <w:sz w:val="24"/>
                <w:highlight w:val="non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lang w:val="zh-CN"/>
              </w:rPr>
              <w:t>元   角分</w:t>
            </w:r>
          </w:p>
        </w:tc>
      </w:tr>
    </w:tbl>
    <w:p w14:paraId="41638A34">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三、质量要求及供方对质量负责条件和期限：</w:t>
      </w:r>
    </w:p>
    <w:p w14:paraId="72DCF6E8">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rPr>
        <w:t>所供货物必须首先符合有关国家强制性规定、国家（行业）标准或相关法律法规要求</w:t>
      </w:r>
      <w:r>
        <w:rPr>
          <w:rFonts w:hint="eastAsia" w:ascii="宋体" w:hAnsi="宋体" w:eastAsia="宋体" w:cs="宋体"/>
          <w:color w:val="auto"/>
          <w:sz w:val="24"/>
          <w:highlight w:val="none"/>
          <w:shd w:val="clear" w:color="auto" w:fill="FFFFFF" w:themeFill="background1"/>
          <w:lang w:val="zh-CN"/>
        </w:rPr>
        <w:t>，同时符合竞争性磋商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15日内以书面形式向供方提出，需安装调试成套设备的提出异议的期限为</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日。</w:t>
      </w:r>
    </w:p>
    <w:p w14:paraId="7D84C2AF">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四、售后服务承诺：</w:t>
      </w:r>
    </w:p>
    <w:p w14:paraId="4B307E23">
      <w:pPr>
        <w:numPr>
          <w:ilvl w:val="0"/>
          <w:numId w:val="4"/>
        </w:numPr>
        <w:autoSpaceDE w:val="0"/>
        <w:autoSpaceDN w:val="0"/>
        <w:adjustRightInd w:val="0"/>
        <w:spacing w:line="360" w:lineRule="auto"/>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售后服务响应时间：</w:t>
      </w:r>
    </w:p>
    <w:p w14:paraId="34CBE862">
      <w:pPr>
        <w:numPr>
          <w:ilvl w:val="0"/>
          <w:numId w:val="4"/>
        </w:numPr>
        <w:autoSpaceDE w:val="0"/>
        <w:autoSpaceDN w:val="0"/>
        <w:adjustRightInd w:val="0"/>
        <w:spacing w:line="360" w:lineRule="auto"/>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解决问题时间：</w:t>
      </w:r>
    </w:p>
    <w:p w14:paraId="2EAB8E1B">
      <w:pPr>
        <w:numPr>
          <w:ilvl w:val="0"/>
          <w:numId w:val="4"/>
        </w:numPr>
        <w:autoSpaceDE w:val="0"/>
        <w:autoSpaceDN w:val="0"/>
        <w:adjustRightInd w:val="0"/>
        <w:spacing w:line="360" w:lineRule="auto"/>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售后服务机构名称、地址及联系方式：</w:t>
      </w:r>
    </w:p>
    <w:p w14:paraId="09D1C223">
      <w:pPr>
        <w:numPr>
          <w:ilvl w:val="0"/>
          <w:numId w:val="4"/>
        </w:numPr>
        <w:autoSpaceDE w:val="0"/>
        <w:autoSpaceDN w:val="0"/>
        <w:adjustRightInd w:val="0"/>
        <w:spacing w:line="360" w:lineRule="auto"/>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其他服务承诺：</w:t>
      </w:r>
    </w:p>
    <w:p w14:paraId="3545AF5E">
      <w:pPr>
        <w:autoSpaceDE w:val="0"/>
        <w:autoSpaceDN w:val="0"/>
        <w:adjustRightInd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五、合同履行地点及进度：合同生效后，供方应于</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年</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月</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日前按需方要求在</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需方指定的地点）完成本项目的交货、安装、调试（或施工）。货物运送的费用由供方负责。需方应在货物到达指定地点后，提供符合安装条件的场地、电源、环境等。</w:t>
      </w:r>
    </w:p>
    <w:p w14:paraId="1DD3D44E">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六、供方在交付货物时应向需方提供货物的使用说明、合格证书及其它相关资料，否则按不能交货对待。</w:t>
      </w:r>
    </w:p>
    <w:p w14:paraId="1AF7431E">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七、人员培训：供方免费对需方人员进行技术培训，直到需方人员熟练操作或掌握为准。</w:t>
      </w:r>
    </w:p>
    <w:p w14:paraId="22AB3CC8">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培训地点：</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w:t>
      </w:r>
    </w:p>
    <w:p w14:paraId="7C1F81D8">
      <w:pPr>
        <w:autoSpaceDE w:val="0"/>
        <w:autoSpaceDN w:val="0"/>
        <w:spacing w:line="360" w:lineRule="auto"/>
        <w:ind w:firstLine="480" w:firstLineChars="200"/>
        <w:rPr>
          <w:rFonts w:hint="eastAsia" w:ascii="宋体" w:hAnsi="宋体" w:eastAsia="宋体" w:cs="宋体"/>
          <w:color w:val="auto"/>
          <w:sz w:val="24"/>
          <w:highlight w:val="none"/>
          <w:u w:val="singl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培训时间：</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w:t>
      </w:r>
    </w:p>
    <w:p w14:paraId="77DDAD72">
      <w:pPr>
        <w:autoSpaceDE w:val="0"/>
        <w:autoSpaceDN w:val="0"/>
        <w:spacing w:line="360" w:lineRule="auto"/>
        <w:ind w:firstLine="480" w:firstLineChars="200"/>
        <w:rPr>
          <w:rFonts w:hint="eastAsia" w:ascii="宋体" w:hAnsi="宋体" w:eastAsia="宋体" w:cs="宋体"/>
          <w:vanish/>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培训方式：</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w:t>
      </w:r>
    </w:p>
    <w:p w14:paraId="5394A066">
      <w:pPr>
        <w:autoSpaceDE w:val="0"/>
        <w:autoSpaceDN w:val="0"/>
        <w:spacing w:line="360" w:lineRule="auto"/>
        <w:ind w:firstLine="63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vanish/>
          <w:color w:val="auto"/>
          <w:sz w:val="24"/>
          <w:highlight w:val="none"/>
          <w:shd w:val="clear" w:color="auto" w:fill="FFFFFF" w:themeFill="background1"/>
          <w:lang w:val="zh-CN"/>
        </w:rPr>
        <w:t>方式</w:t>
      </w:r>
    </w:p>
    <w:p w14:paraId="383320DA">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八、验收要求。</w:t>
      </w:r>
    </w:p>
    <w:p w14:paraId="3B79C233">
      <w:pPr>
        <w:autoSpaceDE w:val="0"/>
        <w:autoSpaceDN w:val="0"/>
        <w:spacing w:line="360" w:lineRule="auto"/>
        <w:ind w:firstLine="56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1、供方履约完毕及时向需方提出验收申请。</w:t>
      </w:r>
    </w:p>
    <w:p w14:paraId="6414D87F">
      <w:pPr>
        <w:autoSpaceDE w:val="0"/>
        <w:autoSpaceDN w:val="0"/>
        <w:spacing w:line="360" w:lineRule="auto"/>
        <w:ind w:firstLine="56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2、需方在收到供方验收申请后</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个工作日内组织验收。需方成立3人以上验收工作组（合同金额在50万以上的验收工作组不少于5人），按照竞争性磋商文件规定、成交供应商响应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14:paraId="1DDC9D2D">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九、付款程序、方式及期限：</w:t>
      </w:r>
    </w:p>
    <w:p w14:paraId="7C9C23B2">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1、供方开具以需方单位名称为抬头的发票。</w:t>
      </w:r>
    </w:p>
    <w:p w14:paraId="6531C865">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2、需方验收完毕后</w:t>
      </w:r>
      <w:r>
        <w:rPr>
          <w:rFonts w:hint="eastAsia" w:ascii="宋体" w:hAnsi="宋体" w:eastAsia="宋体" w:cs="宋体"/>
          <w:color w:val="auto"/>
          <w:sz w:val="24"/>
          <w:highlight w:val="none"/>
          <w:shd w:val="clear" w:color="auto" w:fill="FFFFFF" w:themeFill="background1"/>
        </w:rPr>
        <w:t>到</w:t>
      </w:r>
      <w:r>
        <w:rPr>
          <w:rFonts w:hint="eastAsia" w:ascii="宋体" w:hAnsi="宋体" w:cs="宋体"/>
          <w:color w:val="auto"/>
          <w:sz w:val="24"/>
          <w:highlight w:val="none"/>
          <w:shd w:val="clear" w:color="auto" w:fill="FFFFFF" w:themeFill="background1"/>
          <w:lang w:val="en-US" w:eastAsia="zh-CN"/>
        </w:rPr>
        <w:t>三门峡市</w:t>
      </w:r>
      <w:r>
        <w:rPr>
          <w:rFonts w:hint="eastAsia" w:ascii="宋体" w:hAnsi="宋体" w:eastAsia="宋体" w:cs="宋体"/>
          <w:color w:val="auto"/>
          <w:sz w:val="24"/>
          <w:highlight w:val="none"/>
          <w:shd w:val="clear" w:color="auto" w:fill="FFFFFF" w:themeFill="background1"/>
        </w:rPr>
        <w:t>财政局办理资金支付手续。</w:t>
      </w:r>
    </w:p>
    <w:p w14:paraId="56DA63A1">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十、违约责任：</w:t>
      </w:r>
    </w:p>
    <w:p w14:paraId="3D005915">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供方所交付的货物品种、型号、规格、质量不符合国家规定标准及合同要求的，或者供方不能交付货物或完成系统安装、调试的，供方应向需方支付合同金额总值</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%的违约金，需方有权解除合同，并要求赔偿损失。供方如逾期完成的，每逾期一日供方应向需方支付合同金额的</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%违约金。</w:t>
      </w:r>
    </w:p>
    <w:p w14:paraId="6F0FCD5C">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需方无正当理由拒收货物、拒付货款，需方应向供方偿付拒收拒付部分设备款总额</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%的违约金；需方如逾期付款的，每逾期付款一日的需方应向供方偿付所欠合同金额</w:t>
      </w:r>
      <w:r>
        <w:rPr>
          <w:rFonts w:hint="eastAsia" w:ascii="宋体" w:hAnsi="宋体" w:eastAsia="宋体" w:cs="宋体"/>
          <w:color w:val="auto"/>
          <w:sz w:val="24"/>
          <w:highlight w:val="none"/>
          <w:u w:val="single"/>
          <w:shd w:val="clear" w:color="auto" w:fill="FFFFFF" w:themeFill="background1"/>
          <w:lang w:val="zh-CN"/>
        </w:rPr>
        <w:t xml:space="preserve">   </w:t>
      </w:r>
      <w:r>
        <w:rPr>
          <w:rFonts w:hint="eastAsia" w:ascii="宋体" w:hAnsi="宋体" w:eastAsia="宋体" w:cs="宋体"/>
          <w:color w:val="auto"/>
          <w:sz w:val="24"/>
          <w:highlight w:val="none"/>
          <w:shd w:val="clear" w:color="auto" w:fill="FFFFFF" w:themeFill="background1"/>
          <w:lang w:val="zh-CN"/>
        </w:rPr>
        <w:t>%的违约金。</w:t>
      </w:r>
    </w:p>
    <w:p w14:paraId="3E41A194">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十一、供需双方应严格遵守竞争性磋商文件要求，如有违反，按竞争性磋商文件的规定处理。</w:t>
      </w:r>
    </w:p>
    <w:p w14:paraId="32E4184B">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十二、因货物的质量问题发生争议，由</w:t>
      </w:r>
      <w:r>
        <w:rPr>
          <w:rFonts w:hint="eastAsia" w:ascii="宋体" w:hAnsi="宋体" w:cs="宋体"/>
          <w:color w:val="auto"/>
          <w:sz w:val="24"/>
          <w:highlight w:val="none"/>
          <w:shd w:val="clear" w:color="auto" w:fill="FFFFFF" w:themeFill="background1"/>
          <w:lang w:val="en-US" w:eastAsia="zh-CN"/>
        </w:rPr>
        <w:t>三门峡市</w:t>
      </w:r>
      <w:r>
        <w:rPr>
          <w:rFonts w:hint="eastAsia" w:ascii="宋体" w:hAnsi="宋体" w:eastAsia="宋体" w:cs="宋体"/>
          <w:color w:val="auto"/>
          <w:sz w:val="24"/>
          <w:highlight w:val="none"/>
          <w:shd w:val="clear" w:color="auto" w:fill="FFFFFF" w:themeFill="background1"/>
          <w:lang w:val="zh-CN"/>
        </w:rPr>
        <w:t>法定的质量检测机构进行质量检测或鉴定。</w:t>
      </w:r>
    </w:p>
    <w:p w14:paraId="0D4F3116">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十三、项目竞争性磋商文件及其修改和澄清、及供方响应文件、供方在投标中的有关承诺及声明均为本合同的组成部分。</w:t>
      </w:r>
    </w:p>
    <w:p w14:paraId="05484BC9">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十四、本合同签订和履行适用中华人民共和国法律，因履行合同发生的争议，由供需双方友好协商解决，如协商不成的，任何一方均可向签订合同地人民法院提起诉讼。</w:t>
      </w:r>
    </w:p>
    <w:p w14:paraId="5D698A4D">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十五、本合同未尽事宜，供需双方可签订补充协议，与本合同具有同等法律效力，但不能违反竞争性磋商文件及供方的投标或报价文件所规定的实质性条款。</w:t>
      </w:r>
    </w:p>
    <w:p w14:paraId="69E16788">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十六、知识产权：</w:t>
      </w:r>
    </w:p>
    <w:p w14:paraId="475C531F">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rPr>
        <w:t>供方须保障需方在使用该项目或其任何一部分时不受到第三方关于侵犯专利权、商标权或工业设计</w:t>
      </w:r>
      <w:r>
        <w:rPr>
          <w:rFonts w:hint="eastAsia" w:ascii="宋体" w:hAnsi="宋体" w:eastAsia="宋体" w:cs="宋体"/>
          <w:color w:val="auto"/>
          <w:sz w:val="24"/>
          <w:highlight w:val="none"/>
          <w:shd w:val="clear" w:color="auto" w:fill="FFFFFF" w:themeFill="background1"/>
          <w:lang w:val="zh-CN"/>
        </w:rPr>
        <w:t>权的指控。如果任何第三方提出侵权指控，供方须与第三方交涉并承担可能发生的一切费用。如需方因此而遭致损失的，供方应赔偿该损失。</w:t>
      </w:r>
    </w:p>
    <w:p w14:paraId="2382B158">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十七、合同生效、备案及其它</w:t>
      </w:r>
    </w:p>
    <w:p w14:paraId="1C9F8D75">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lang w:val="zh-CN"/>
        </w:rPr>
        <w:t>1、本合同经双方代表签字并加盖公章后生效。</w:t>
      </w:r>
    </w:p>
    <w:p w14:paraId="41587DFF">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val="zh-CN"/>
        </w:rPr>
        <w:t>2、本合同一式六份，供需双方各持三份</w:t>
      </w:r>
      <w:r>
        <w:rPr>
          <w:rFonts w:hint="eastAsia" w:ascii="宋体" w:hAnsi="宋体" w:eastAsia="宋体" w:cs="宋体"/>
          <w:color w:val="auto"/>
          <w:sz w:val="24"/>
          <w:highlight w:val="none"/>
          <w:shd w:val="clear" w:color="auto" w:fill="FFFFFF" w:themeFill="background1"/>
        </w:rPr>
        <w:t>。</w:t>
      </w:r>
    </w:p>
    <w:p w14:paraId="6DF9A805">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供方（公章）：                          需方（公章）：</w:t>
      </w:r>
    </w:p>
    <w:p w14:paraId="239D8488">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地址：                                  地址：</w:t>
      </w:r>
    </w:p>
    <w:p w14:paraId="21151FCE">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法定代表人或授权委托               法定代表人或授权委托</w:t>
      </w:r>
    </w:p>
    <w:p w14:paraId="4ECD2DA7">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人（签字）：                        人（签字）：</w:t>
      </w:r>
    </w:p>
    <w:p w14:paraId="2EB6333E">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电话：                                  电话：</w:t>
      </w:r>
    </w:p>
    <w:p w14:paraId="04280B41">
      <w:pPr>
        <w:spacing w:line="44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开户银行：                              开户银行：</w:t>
      </w:r>
    </w:p>
    <w:p w14:paraId="6EDAC0AA">
      <w:pPr>
        <w:spacing w:line="44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账号：                                  账号:</w:t>
      </w:r>
    </w:p>
    <w:p w14:paraId="139B4CAD">
      <w:pPr>
        <w:spacing w:line="44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签约时间：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 xml:space="preserve"> 年 </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月</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日</w:t>
      </w:r>
    </w:p>
    <w:p w14:paraId="3560B9A2">
      <w:pPr>
        <w:spacing w:before="78" w:line="360" w:lineRule="auto"/>
        <w:ind w:left="8" w:right="99" w:firstLine="486"/>
        <w:jc w:val="both"/>
        <w:rPr>
          <w:rFonts w:hint="eastAsia" w:ascii="宋体" w:hAnsi="宋体" w:eastAsia="宋体" w:cs="宋体"/>
          <w:color w:val="auto"/>
          <w:spacing w:val="1"/>
          <w:sz w:val="24"/>
          <w:szCs w:val="24"/>
        </w:rPr>
      </w:pPr>
    </w:p>
    <w:p w14:paraId="3149E548">
      <w:pPr>
        <w:spacing w:before="78" w:line="360" w:lineRule="auto"/>
        <w:ind w:left="8" w:right="99" w:firstLine="486"/>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注:1.按《三门峡市财政局关于市本级政府采购合同备案管理工作的通知》（三财</w:t>
      </w:r>
      <w:r>
        <w:rPr>
          <w:rFonts w:hint="eastAsia" w:ascii="宋体" w:hAnsi="宋体" w:eastAsia="宋体" w:cs="宋体"/>
          <w:color w:val="auto"/>
          <w:spacing w:val="-1"/>
          <w:sz w:val="24"/>
          <w:szCs w:val="24"/>
        </w:rPr>
        <w:t>购[2021]9</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1"/>
          <w:sz w:val="24"/>
          <w:szCs w:val="24"/>
        </w:rPr>
        <w:t>号）文要求，集中采购目录以外政府采购项目，原则上自</w:t>
      </w:r>
      <w:r>
        <w:rPr>
          <w:rFonts w:hint="eastAsia" w:ascii="宋体" w:hAnsi="宋体" w:eastAsia="宋体" w:cs="宋体"/>
          <w:color w:val="auto"/>
          <w:spacing w:val="-1"/>
          <w:sz w:val="24"/>
          <w:szCs w:val="24"/>
          <w:lang w:val="en-US" w:eastAsia="zh-CN"/>
        </w:rPr>
        <w:t>成交</w:t>
      </w:r>
      <w:r>
        <w:rPr>
          <w:rFonts w:hint="eastAsia" w:ascii="宋体" w:hAnsi="宋体" w:eastAsia="宋体" w:cs="宋体"/>
          <w:color w:val="auto"/>
          <w:spacing w:val="-1"/>
          <w:sz w:val="24"/>
          <w:szCs w:val="24"/>
        </w:rPr>
        <w:t>通知书发出之</w:t>
      </w:r>
      <w:r>
        <w:rPr>
          <w:rFonts w:hint="eastAsia" w:ascii="宋体" w:hAnsi="宋体" w:eastAsia="宋体" w:cs="宋体"/>
          <w:color w:val="auto"/>
          <w:spacing w:val="-3"/>
          <w:sz w:val="24"/>
          <w:szCs w:val="24"/>
        </w:rPr>
        <w:t>日起</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3"/>
          <w:sz w:val="24"/>
          <w:szCs w:val="24"/>
        </w:rPr>
        <w:t>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个工作日内与成交</w:t>
      </w:r>
      <w:r>
        <w:rPr>
          <w:rFonts w:hint="eastAsia" w:ascii="宋体" w:hAnsi="宋体" w:eastAsia="宋体" w:cs="宋体"/>
          <w:color w:val="auto"/>
          <w:spacing w:val="-3"/>
          <w:sz w:val="24"/>
          <w:szCs w:val="24"/>
          <w:lang w:eastAsia="zh-CN"/>
        </w:rPr>
        <w:t>人</w:t>
      </w:r>
      <w:r>
        <w:rPr>
          <w:rFonts w:hint="eastAsia" w:ascii="宋体" w:hAnsi="宋体" w:eastAsia="宋体" w:cs="宋体"/>
          <w:color w:val="auto"/>
          <w:spacing w:val="-3"/>
          <w:sz w:val="24"/>
          <w:szCs w:val="24"/>
        </w:rPr>
        <w:t>按照采购文件确定的事项与</w:t>
      </w:r>
      <w:r>
        <w:rPr>
          <w:rFonts w:hint="eastAsia" w:ascii="宋体" w:hAnsi="宋体" w:eastAsia="宋体" w:cs="宋体"/>
          <w:color w:val="auto"/>
          <w:spacing w:val="-3"/>
          <w:sz w:val="24"/>
          <w:szCs w:val="24"/>
          <w:lang w:val="en-US" w:eastAsia="zh-CN"/>
        </w:rPr>
        <w:t>供应商</w:t>
      </w:r>
      <w:r>
        <w:rPr>
          <w:rFonts w:hint="eastAsia" w:ascii="宋体" w:hAnsi="宋体" w:eastAsia="宋体" w:cs="宋体"/>
          <w:color w:val="auto"/>
          <w:spacing w:val="-3"/>
          <w:sz w:val="24"/>
          <w:szCs w:val="24"/>
        </w:rPr>
        <w:t>签订政府采</w:t>
      </w:r>
      <w:r>
        <w:rPr>
          <w:rFonts w:hint="eastAsia" w:ascii="宋体" w:hAnsi="宋体" w:eastAsia="宋体" w:cs="宋体"/>
          <w:color w:val="auto"/>
          <w:spacing w:val="-4"/>
          <w:sz w:val="24"/>
          <w:szCs w:val="24"/>
        </w:rPr>
        <w:t>购合同。</w:t>
      </w:r>
    </w:p>
    <w:p w14:paraId="7E68F080">
      <w:pPr>
        <w:spacing w:before="177" w:line="468" w:lineRule="exact"/>
        <w:ind w:left="483"/>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 xml:space="preserve">2. </w:t>
      </w:r>
      <w:r>
        <w:rPr>
          <w:rFonts w:hint="eastAsia" w:ascii="宋体" w:hAnsi="宋体" w:eastAsia="宋体" w:cs="宋体"/>
          <w:color w:val="auto"/>
          <w:spacing w:val="2"/>
          <w:position w:val="17"/>
          <w:sz w:val="24"/>
          <w:szCs w:val="24"/>
          <w:lang w:val="en-US" w:eastAsia="zh-CN"/>
        </w:rPr>
        <w:t>供应商</w:t>
      </w:r>
      <w:r>
        <w:rPr>
          <w:rFonts w:hint="eastAsia" w:ascii="宋体" w:hAnsi="宋体" w:eastAsia="宋体" w:cs="宋体"/>
          <w:color w:val="auto"/>
          <w:spacing w:val="2"/>
          <w:position w:val="17"/>
          <w:sz w:val="24"/>
          <w:szCs w:val="24"/>
        </w:rPr>
        <w:t>违反政府采购合同约定给采购</w:t>
      </w:r>
      <w:r>
        <w:rPr>
          <w:rFonts w:hint="eastAsia" w:ascii="宋体" w:hAnsi="宋体" w:eastAsia="宋体" w:cs="宋体"/>
          <w:color w:val="auto"/>
          <w:spacing w:val="1"/>
          <w:position w:val="17"/>
          <w:sz w:val="24"/>
          <w:szCs w:val="24"/>
        </w:rPr>
        <w:t>人造成损失的,采购人按照合同约定,要求</w:t>
      </w:r>
    </w:p>
    <w:p w14:paraId="795C35CA">
      <w:pPr>
        <w:spacing w:line="360" w:lineRule="auto"/>
        <w:rPr>
          <w:rFonts w:hint="eastAsia" w:ascii="宋体" w:hAnsi="宋体" w:eastAsia="宋体" w:cs="宋体"/>
          <w:b/>
          <w:bCs/>
          <w:color w:val="auto"/>
          <w:sz w:val="32"/>
          <w:szCs w:val="32"/>
          <w:highlight w:val="none"/>
          <w:shd w:val="clear" w:color="auto" w:fill="FFFFFF" w:themeFill="background1"/>
        </w:rPr>
      </w:pPr>
      <w:r>
        <w:rPr>
          <w:rFonts w:hint="eastAsia" w:ascii="宋体" w:hAnsi="宋体" w:eastAsia="宋体" w:cs="宋体"/>
          <w:color w:val="auto"/>
          <w:spacing w:val="-2"/>
          <w:sz w:val="24"/>
          <w:szCs w:val="24"/>
          <w:lang w:val="en-US" w:eastAsia="zh-CN"/>
        </w:rPr>
        <w:t>供应商</w:t>
      </w:r>
      <w:r>
        <w:rPr>
          <w:rFonts w:hint="eastAsia" w:ascii="宋体" w:hAnsi="宋体" w:eastAsia="宋体" w:cs="宋体"/>
          <w:color w:val="auto"/>
          <w:spacing w:val="-2"/>
          <w:sz w:val="24"/>
          <w:szCs w:val="24"/>
        </w:rPr>
        <w:t>承担赔偿责任。</w:t>
      </w:r>
    </w:p>
    <w:p w14:paraId="40B11453">
      <w:pPr>
        <w:pStyle w:val="2"/>
        <w:ind w:firstLine="2865" w:firstLineChars="795"/>
        <w:rPr>
          <w:rFonts w:hint="eastAsia" w:ascii="宋体" w:hAnsi="宋体" w:eastAsia="宋体" w:cs="宋体"/>
          <w:color w:val="auto"/>
          <w:sz w:val="36"/>
          <w:szCs w:val="36"/>
          <w:highlight w:val="none"/>
          <w:shd w:val="clear" w:color="auto" w:fill="FFFFFF" w:themeFill="background1"/>
        </w:rPr>
      </w:pPr>
      <w:bookmarkStart w:id="131" w:name="_Toc121835980"/>
    </w:p>
    <w:p w14:paraId="7EEEC3C4">
      <w:pPr>
        <w:pStyle w:val="2"/>
        <w:jc w:val="center"/>
        <w:rPr>
          <w:rFonts w:hint="eastAsia" w:ascii="宋体" w:hAnsi="宋体" w:eastAsia="宋体" w:cs="宋体"/>
          <w:color w:val="auto"/>
          <w:sz w:val="36"/>
          <w:szCs w:val="36"/>
          <w:highlight w:val="none"/>
          <w:shd w:val="clear" w:color="auto" w:fill="FFFFFF" w:themeFill="background1"/>
        </w:rPr>
      </w:pPr>
      <w:r>
        <w:rPr>
          <w:rFonts w:hint="eastAsia" w:ascii="宋体" w:hAnsi="宋体" w:eastAsia="宋体" w:cs="宋体"/>
          <w:color w:val="auto"/>
          <w:sz w:val="36"/>
          <w:szCs w:val="36"/>
          <w:highlight w:val="none"/>
          <w:shd w:val="clear" w:color="auto" w:fill="FFFFFF" w:themeFill="background1"/>
        </w:rPr>
        <w:t>第六章  响应性文件格式</w:t>
      </w:r>
      <w:bookmarkEnd w:id="131"/>
    </w:p>
    <w:p w14:paraId="13830307">
      <w:pPr>
        <w:spacing w:line="360" w:lineRule="auto"/>
        <w:ind w:firstLine="200"/>
        <w:rPr>
          <w:rFonts w:hint="eastAsia" w:ascii="宋体" w:hAnsi="宋体" w:eastAsia="宋体" w:cs="宋体"/>
          <w:b/>
          <w:color w:val="auto"/>
          <w:sz w:val="30"/>
          <w:szCs w:val="30"/>
          <w:highlight w:val="none"/>
          <w:shd w:val="clear" w:color="auto" w:fill="FFFFFF" w:themeFill="background1"/>
        </w:rPr>
      </w:pPr>
    </w:p>
    <w:p w14:paraId="0AAFDDD7">
      <w:pPr>
        <w:spacing w:line="360" w:lineRule="auto"/>
        <w:ind w:firstLine="200"/>
        <w:rPr>
          <w:rFonts w:hint="eastAsia" w:ascii="宋体" w:hAnsi="宋体" w:eastAsia="宋体" w:cs="宋体"/>
          <w:b/>
          <w:color w:val="auto"/>
          <w:sz w:val="30"/>
          <w:szCs w:val="30"/>
          <w:highlight w:val="none"/>
          <w:shd w:val="clear" w:color="auto" w:fill="FFFFFF" w:themeFill="background1"/>
        </w:rPr>
      </w:pPr>
    </w:p>
    <w:p w14:paraId="0880D0BE">
      <w:pPr>
        <w:spacing w:line="360" w:lineRule="auto"/>
        <w:ind w:firstLine="200"/>
        <w:jc w:val="center"/>
        <w:rPr>
          <w:rFonts w:hint="eastAsia" w:ascii="宋体" w:hAnsi="宋体" w:eastAsia="宋体" w:cs="宋体"/>
          <w:b/>
          <w:color w:val="auto"/>
          <w:sz w:val="30"/>
          <w:szCs w:val="30"/>
          <w:highlight w:val="none"/>
          <w:u w:val="single"/>
          <w:shd w:val="clear" w:color="auto" w:fill="FFFFFF" w:themeFill="background1"/>
        </w:rPr>
      </w:pPr>
      <w:r>
        <w:rPr>
          <w:rFonts w:hint="eastAsia" w:ascii="宋体" w:hAnsi="宋体" w:eastAsia="宋体" w:cs="宋体"/>
          <w:b/>
          <w:color w:val="auto"/>
          <w:sz w:val="30"/>
          <w:szCs w:val="30"/>
          <w:highlight w:val="none"/>
          <w:shd w:val="clear" w:color="auto" w:fill="FFFFFF" w:themeFill="background1"/>
        </w:rPr>
        <w:t>（项目名称）</w:t>
      </w:r>
    </w:p>
    <w:p w14:paraId="576A691D">
      <w:pPr>
        <w:spacing w:line="360" w:lineRule="auto"/>
        <w:ind w:firstLine="200"/>
        <w:rPr>
          <w:rFonts w:hint="eastAsia" w:ascii="宋体" w:hAnsi="宋体" w:eastAsia="宋体" w:cs="宋体"/>
          <w:b/>
          <w:color w:val="auto"/>
          <w:highlight w:val="none"/>
          <w:shd w:val="clear" w:color="auto" w:fill="FFFFFF" w:themeFill="background1"/>
        </w:rPr>
      </w:pPr>
    </w:p>
    <w:p w14:paraId="65869525">
      <w:pPr>
        <w:spacing w:line="360" w:lineRule="auto"/>
        <w:ind w:firstLine="200"/>
        <w:jc w:val="center"/>
        <w:rPr>
          <w:rFonts w:hint="eastAsia" w:ascii="宋体" w:hAnsi="宋体" w:eastAsia="宋体" w:cs="宋体"/>
          <w:b/>
          <w:color w:val="auto"/>
          <w:sz w:val="44"/>
          <w:szCs w:val="44"/>
          <w:highlight w:val="none"/>
          <w:shd w:val="clear" w:color="auto" w:fill="FFFFFF" w:themeFill="background1"/>
        </w:rPr>
      </w:pPr>
    </w:p>
    <w:p w14:paraId="51E3DFC4">
      <w:pPr>
        <w:spacing w:line="360" w:lineRule="auto"/>
        <w:ind w:firstLine="200"/>
        <w:jc w:val="center"/>
        <w:rPr>
          <w:rFonts w:hint="eastAsia" w:ascii="宋体" w:hAnsi="宋体" w:eastAsia="宋体" w:cs="宋体"/>
          <w:b/>
          <w:color w:val="auto"/>
          <w:sz w:val="44"/>
          <w:szCs w:val="44"/>
          <w:highlight w:val="none"/>
          <w:shd w:val="clear" w:color="auto" w:fill="FFFFFF" w:themeFill="background1"/>
        </w:rPr>
      </w:pPr>
    </w:p>
    <w:p w14:paraId="498259ED">
      <w:pPr>
        <w:spacing w:line="360" w:lineRule="auto"/>
        <w:ind w:firstLine="200"/>
        <w:jc w:val="center"/>
        <w:rPr>
          <w:rFonts w:hint="eastAsia" w:ascii="宋体" w:hAnsi="宋体" w:eastAsia="宋体" w:cs="宋体"/>
          <w:b/>
          <w:color w:val="auto"/>
          <w:sz w:val="44"/>
          <w:szCs w:val="44"/>
          <w:highlight w:val="none"/>
          <w:shd w:val="clear" w:color="auto" w:fill="FFFFFF" w:themeFill="background1"/>
        </w:rPr>
      </w:pPr>
    </w:p>
    <w:p w14:paraId="72197BDA">
      <w:pPr>
        <w:spacing w:line="360" w:lineRule="auto"/>
        <w:ind w:firstLine="200"/>
        <w:jc w:val="center"/>
        <w:rPr>
          <w:rFonts w:hint="eastAsia" w:ascii="宋体" w:hAnsi="宋体" w:eastAsia="宋体" w:cs="宋体"/>
          <w:b/>
          <w:color w:val="auto"/>
          <w:sz w:val="44"/>
          <w:szCs w:val="44"/>
          <w:highlight w:val="none"/>
          <w:shd w:val="clear" w:color="auto" w:fill="FFFFFF" w:themeFill="background1"/>
        </w:rPr>
      </w:pPr>
      <w:r>
        <w:rPr>
          <w:rFonts w:hint="eastAsia" w:ascii="宋体" w:hAnsi="宋体" w:eastAsia="宋体" w:cs="宋体"/>
          <w:b/>
          <w:color w:val="auto"/>
          <w:sz w:val="44"/>
          <w:szCs w:val="44"/>
          <w:highlight w:val="none"/>
          <w:shd w:val="clear" w:color="auto" w:fill="FFFFFF" w:themeFill="background1"/>
        </w:rPr>
        <w:t>响应性文件</w:t>
      </w:r>
    </w:p>
    <w:p w14:paraId="0E0C0731">
      <w:pPr>
        <w:spacing w:line="360" w:lineRule="auto"/>
        <w:ind w:firstLine="420" w:firstLineChars="200"/>
        <w:rPr>
          <w:rFonts w:hint="eastAsia" w:ascii="宋体" w:hAnsi="宋体" w:eastAsia="宋体" w:cs="宋体"/>
          <w:color w:val="auto"/>
          <w:highlight w:val="none"/>
          <w:shd w:val="clear" w:color="auto" w:fill="FFFFFF" w:themeFill="background1"/>
        </w:rPr>
      </w:pPr>
    </w:p>
    <w:p w14:paraId="68A9ECD7">
      <w:pPr>
        <w:spacing w:line="360" w:lineRule="auto"/>
        <w:ind w:firstLine="200"/>
        <w:jc w:val="center"/>
        <w:rPr>
          <w:rFonts w:hint="eastAsia" w:ascii="宋体" w:hAnsi="宋体" w:eastAsia="宋体" w:cs="宋体"/>
          <w:b/>
          <w:color w:val="auto"/>
          <w:sz w:val="30"/>
          <w:szCs w:val="30"/>
          <w:highlight w:val="none"/>
          <w:shd w:val="clear" w:color="auto" w:fill="FFFFFF" w:themeFill="background1"/>
        </w:rPr>
      </w:pPr>
      <w:r>
        <w:rPr>
          <w:rFonts w:hint="eastAsia" w:ascii="宋体" w:hAnsi="宋体" w:eastAsia="宋体" w:cs="宋体"/>
          <w:b/>
          <w:color w:val="auto"/>
          <w:sz w:val="30"/>
          <w:szCs w:val="30"/>
          <w:highlight w:val="none"/>
          <w:shd w:val="clear" w:color="auto" w:fill="FFFFFF" w:themeFill="background1"/>
        </w:rPr>
        <w:t>项目编号：</w:t>
      </w:r>
    </w:p>
    <w:p w14:paraId="735C3981">
      <w:pPr>
        <w:spacing w:line="360" w:lineRule="auto"/>
        <w:ind w:firstLine="420" w:firstLineChars="200"/>
        <w:rPr>
          <w:rFonts w:hint="eastAsia" w:ascii="宋体" w:hAnsi="宋体" w:eastAsia="宋体" w:cs="宋体"/>
          <w:color w:val="auto"/>
          <w:highlight w:val="none"/>
          <w:shd w:val="clear" w:color="auto" w:fill="FFFFFF" w:themeFill="background1"/>
        </w:rPr>
      </w:pPr>
    </w:p>
    <w:p w14:paraId="155888EA">
      <w:pPr>
        <w:spacing w:line="360" w:lineRule="auto"/>
        <w:ind w:firstLine="420" w:firstLineChars="200"/>
        <w:rPr>
          <w:rFonts w:hint="eastAsia" w:ascii="宋体" w:hAnsi="宋体" w:eastAsia="宋体" w:cs="宋体"/>
          <w:color w:val="auto"/>
          <w:highlight w:val="none"/>
          <w:shd w:val="clear" w:color="auto" w:fill="FFFFFF" w:themeFill="background1"/>
        </w:rPr>
      </w:pPr>
    </w:p>
    <w:p w14:paraId="5D7BE0C7">
      <w:pPr>
        <w:spacing w:line="360" w:lineRule="auto"/>
        <w:ind w:firstLine="420" w:firstLineChars="200"/>
        <w:rPr>
          <w:rFonts w:hint="eastAsia" w:ascii="宋体" w:hAnsi="宋体" w:eastAsia="宋体" w:cs="宋体"/>
          <w:color w:val="auto"/>
          <w:highlight w:val="none"/>
          <w:shd w:val="clear" w:color="auto" w:fill="FFFFFF" w:themeFill="background1"/>
        </w:rPr>
      </w:pPr>
    </w:p>
    <w:p w14:paraId="78CE2EE4">
      <w:pPr>
        <w:spacing w:line="360" w:lineRule="auto"/>
        <w:ind w:firstLine="420" w:firstLineChars="200"/>
        <w:rPr>
          <w:rFonts w:hint="eastAsia" w:ascii="宋体" w:hAnsi="宋体" w:eastAsia="宋体" w:cs="宋体"/>
          <w:color w:val="auto"/>
          <w:highlight w:val="none"/>
          <w:shd w:val="clear" w:color="auto" w:fill="FFFFFF" w:themeFill="background1"/>
        </w:rPr>
      </w:pPr>
    </w:p>
    <w:p w14:paraId="35C7BEAC">
      <w:pPr>
        <w:spacing w:line="360" w:lineRule="auto"/>
        <w:ind w:firstLine="420" w:firstLineChars="200"/>
        <w:rPr>
          <w:rFonts w:hint="eastAsia" w:ascii="宋体" w:hAnsi="宋体" w:eastAsia="宋体" w:cs="宋体"/>
          <w:color w:val="auto"/>
          <w:highlight w:val="none"/>
          <w:shd w:val="clear" w:color="auto" w:fill="FFFFFF" w:themeFill="background1"/>
        </w:rPr>
      </w:pPr>
    </w:p>
    <w:p w14:paraId="644312B4">
      <w:pPr>
        <w:spacing w:line="360" w:lineRule="auto"/>
        <w:ind w:firstLine="420" w:firstLineChars="200"/>
        <w:rPr>
          <w:rFonts w:hint="eastAsia" w:ascii="宋体" w:hAnsi="宋体" w:eastAsia="宋体" w:cs="宋体"/>
          <w:color w:val="auto"/>
          <w:highlight w:val="none"/>
          <w:shd w:val="clear" w:color="auto" w:fill="FFFFFF" w:themeFill="background1"/>
        </w:rPr>
      </w:pPr>
    </w:p>
    <w:p w14:paraId="063C70E0">
      <w:pPr>
        <w:spacing w:line="360" w:lineRule="auto"/>
        <w:ind w:firstLine="420" w:firstLineChars="200"/>
        <w:rPr>
          <w:rFonts w:hint="eastAsia" w:ascii="宋体" w:hAnsi="宋体" w:eastAsia="宋体" w:cs="宋体"/>
          <w:color w:val="auto"/>
          <w:highlight w:val="none"/>
          <w:shd w:val="clear" w:color="auto" w:fill="FFFFFF" w:themeFill="background1"/>
        </w:rPr>
      </w:pPr>
    </w:p>
    <w:p w14:paraId="56EBFC94">
      <w:pPr>
        <w:spacing w:line="360" w:lineRule="auto"/>
        <w:ind w:firstLine="200"/>
        <w:rPr>
          <w:rFonts w:hint="eastAsia" w:ascii="宋体" w:hAnsi="宋体" w:eastAsia="宋体" w:cs="宋体"/>
          <w:color w:val="auto"/>
          <w:highlight w:val="none"/>
          <w:shd w:val="clear" w:color="auto" w:fill="FFFFFF" w:themeFill="background1"/>
        </w:rPr>
      </w:pPr>
    </w:p>
    <w:p w14:paraId="3E36C2A8">
      <w:pPr>
        <w:spacing w:line="360" w:lineRule="auto"/>
        <w:ind w:firstLine="200"/>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（电子签章）</w:t>
      </w:r>
    </w:p>
    <w:p w14:paraId="2914991E">
      <w:pPr>
        <w:spacing w:line="360" w:lineRule="auto"/>
        <w:ind w:firstLine="200"/>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法定代表人：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（电子签章）</w:t>
      </w:r>
    </w:p>
    <w:p w14:paraId="06DD053D">
      <w:pPr>
        <w:spacing w:line="360" w:lineRule="auto"/>
        <w:ind w:firstLine="200"/>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  _____年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 xml:space="preserve">月 </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 xml:space="preserve"> 日</w:t>
      </w:r>
    </w:p>
    <w:p w14:paraId="1FF91343">
      <w:pPr>
        <w:spacing w:line="360" w:lineRule="auto"/>
        <w:ind w:firstLine="200"/>
        <w:jc w:val="center"/>
        <w:rPr>
          <w:rFonts w:hint="eastAsia" w:ascii="宋体" w:hAnsi="宋体" w:eastAsia="宋体" w:cs="宋体"/>
          <w:color w:val="auto"/>
          <w:sz w:val="24"/>
          <w:highlight w:val="none"/>
          <w:shd w:val="clear" w:color="auto" w:fill="FFFFFF" w:themeFill="background1"/>
        </w:rPr>
      </w:pPr>
    </w:p>
    <w:p w14:paraId="24EFEB6E">
      <w:pPr>
        <w:spacing w:line="360" w:lineRule="auto"/>
        <w:ind w:firstLine="200"/>
        <w:jc w:val="center"/>
        <w:rPr>
          <w:rFonts w:hint="eastAsia" w:ascii="宋体" w:hAnsi="宋体" w:eastAsia="宋体" w:cs="宋体"/>
          <w:color w:val="auto"/>
          <w:sz w:val="24"/>
          <w:highlight w:val="none"/>
          <w:shd w:val="clear" w:color="auto" w:fill="FFFFFF" w:themeFill="background1"/>
        </w:rPr>
      </w:pPr>
    </w:p>
    <w:p w14:paraId="252A3EA7">
      <w:pPr>
        <w:spacing w:line="360" w:lineRule="auto"/>
        <w:ind w:firstLine="200"/>
        <w:rPr>
          <w:rFonts w:hint="eastAsia" w:ascii="宋体" w:hAnsi="宋体" w:eastAsia="宋体" w:cs="宋体"/>
          <w:color w:val="auto"/>
          <w:highlight w:val="none"/>
          <w:shd w:val="clear" w:color="auto" w:fill="FFFFFF" w:themeFill="background1"/>
        </w:rPr>
      </w:pPr>
    </w:p>
    <w:p w14:paraId="5B4BAF66">
      <w:pPr>
        <w:spacing w:line="360" w:lineRule="auto"/>
        <w:ind w:firstLine="200"/>
        <w:rPr>
          <w:rFonts w:hint="eastAsia" w:ascii="宋体" w:hAnsi="宋体" w:eastAsia="宋体" w:cs="宋体"/>
          <w:color w:val="auto"/>
          <w:highlight w:val="none"/>
          <w:shd w:val="clear" w:color="auto" w:fill="FFFFFF" w:themeFill="background1"/>
        </w:rPr>
      </w:pPr>
    </w:p>
    <w:p w14:paraId="76727F76">
      <w:pPr>
        <w:shd w:val="clear" w:color="auto" w:fill="FFFFFF"/>
        <w:tabs>
          <w:tab w:val="right" w:pos="6077"/>
        </w:tabs>
        <w:autoSpaceDE w:val="0"/>
        <w:autoSpaceDN w:val="0"/>
        <w:spacing w:line="360" w:lineRule="auto"/>
        <w:ind w:firstLine="200"/>
        <w:jc w:val="center"/>
        <w:rPr>
          <w:rFonts w:hint="eastAsia" w:ascii="宋体" w:hAnsi="宋体" w:eastAsia="宋体" w:cs="宋体"/>
          <w:color w:val="auto"/>
          <w:sz w:val="44"/>
          <w:szCs w:val="44"/>
          <w:highlight w:val="none"/>
          <w:shd w:val="clear" w:color="auto" w:fill="FFFFFF" w:themeFill="background1"/>
        </w:rPr>
        <w:sectPr>
          <w:footerReference r:id="rId4" w:type="default"/>
          <w:pgSz w:w="11906" w:h="16839"/>
          <w:pgMar w:top="1431" w:right="1418" w:bottom="1102" w:left="1433" w:header="0" w:footer="936" w:gutter="0"/>
          <w:pgNumType w:fmt="decimal" w:start="1"/>
          <w:cols w:space="720" w:num="1"/>
        </w:sectPr>
      </w:pPr>
    </w:p>
    <w:p w14:paraId="5AA6F561">
      <w:pPr>
        <w:shd w:val="clear" w:color="auto" w:fill="FFFFFF"/>
        <w:tabs>
          <w:tab w:val="right" w:pos="6077"/>
        </w:tabs>
        <w:autoSpaceDE w:val="0"/>
        <w:autoSpaceDN w:val="0"/>
        <w:spacing w:line="360" w:lineRule="auto"/>
        <w:ind w:firstLine="200"/>
        <w:jc w:val="center"/>
        <w:rPr>
          <w:rFonts w:hint="eastAsia" w:ascii="宋体" w:hAnsi="宋体" w:eastAsia="宋体" w:cs="宋体"/>
          <w:color w:val="auto"/>
          <w:sz w:val="44"/>
          <w:szCs w:val="44"/>
          <w:highlight w:val="none"/>
          <w:shd w:val="clear" w:color="auto" w:fill="FFFFFF" w:themeFill="background1"/>
        </w:rPr>
      </w:pPr>
    </w:p>
    <w:p w14:paraId="3A1AFF1A">
      <w:pPr>
        <w:shd w:val="clear" w:color="auto" w:fill="FFFFFF"/>
        <w:tabs>
          <w:tab w:val="right" w:pos="6077"/>
        </w:tabs>
        <w:autoSpaceDE w:val="0"/>
        <w:autoSpaceDN w:val="0"/>
        <w:spacing w:line="360" w:lineRule="auto"/>
        <w:ind w:firstLine="200"/>
        <w:jc w:val="center"/>
        <w:rPr>
          <w:rFonts w:hint="eastAsia" w:ascii="宋体" w:hAnsi="宋体" w:eastAsia="宋体" w:cs="宋体"/>
          <w:color w:val="auto"/>
          <w:sz w:val="44"/>
          <w:szCs w:val="44"/>
          <w:highlight w:val="none"/>
          <w:shd w:val="clear" w:color="auto" w:fill="FFFFFF" w:themeFill="background1"/>
        </w:rPr>
      </w:pPr>
      <w:r>
        <w:rPr>
          <w:rFonts w:hint="eastAsia" w:ascii="宋体" w:hAnsi="宋体" w:eastAsia="宋体" w:cs="宋体"/>
          <w:color w:val="auto"/>
          <w:sz w:val="44"/>
          <w:szCs w:val="44"/>
          <w:highlight w:val="none"/>
          <w:shd w:val="clear" w:color="auto" w:fill="FFFFFF" w:themeFill="background1"/>
        </w:rPr>
        <w:t xml:space="preserve">目 </w:t>
      </w:r>
      <w:r>
        <w:rPr>
          <w:rFonts w:hint="eastAsia" w:ascii="宋体" w:hAnsi="宋体" w:eastAsia="宋体" w:cs="宋体"/>
          <w:color w:val="auto"/>
          <w:sz w:val="44"/>
          <w:szCs w:val="44"/>
          <w:highlight w:val="none"/>
          <w:shd w:val="clear" w:color="auto" w:fill="FFFFFF" w:themeFill="background1"/>
          <w:lang w:val="en-US" w:eastAsia="zh-CN"/>
        </w:rPr>
        <w:t xml:space="preserve">  </w:t>
      </w:r>
      <w:r>
        <w:rPr>
          <w:rFonts w:hint="eastAsia" w:ascii="宋体" w:hAnsi="宋体" w:eastAsia="宋体" w:cs="宋体"/>
          <w:color w:val="auto"/>
          <w:sz w:val="44"/>
          <w:szCs w:val="44"/>
          <w:highlight w:val="none"/>
          <w:shd w:val="clear" w:color="auto" w:fill="FFFFFF" w:themeFill="background1"/>
        </w:rPr>
        <w:t>录</w:t>
      </w:r>
    </w:p>
    <w:p w14:paraId="10A77399">
      <w:pPr>
        <w:shd w:val="clear" w:color="auto" w:fill="FFFFFF"/>
        <w:autoSpaceDE w:val="0"/>
        <w:autoSpaceDN w:val="0"/>
        <w:spacing w:line="360" w:lineRule="auto"/>
        <w:ind w:right="600" w:firstLine="200"/>
        <w:rPr>
          <w:rFonts w:hint="eastAsia" w:ascii="宋体" w:hAnsi="宋体" w:eastAsia="宋体" w:cs="宋体"/>
          <w:color w:val="auto"/>
          <w:sz w:val="24"/>
          <w:highlight w:val="none"/>
          <w:shd w:val="clear" w:color="auto" w:fill="FFFFFF" w:themeFill="background1"/>
        </w:rPr>
      </w:pPr>
    </w:p>
    <w:p w14:paraId="67A60949">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一、</w:t>
      </w:r>
      <w:r>
        <w:rPr>
          <w:rFonts w:hint="eastAsia" w:ascii="宋体" w:hAnsi="宋体" w:eastAsia="宋体" w:cs="宋体"/>
          <w:color w:val="auto"/>
          <w:sz w:val="24"/>
          <w:highlight w:val="none"/>
          <w:shd w:val="clear" w:color="auto" w:fill="FFFFFF" w:themeFill="background1"/>
          <w:lang w:eastAsia="zh-CN"/>
        </w:rPr>
        <w:t>磋商函</w:t>
      </w:r>
      <w:r>
        <w:rPr>
          <w:rFonts w:hint="eastAsia" w:ascii="宋体" w:hAnsi="宋体" w:eastAsia="宋体" w:cs="宋体"/>
          <w:color w:val="auto"/>
          <w:sz w:val="24"/>
          <w:highlight w:val="none"/>
          <w:shd w:val="clear" w:color="auto" w:fill="FFFFFF" w:themeFill="background1"/>
        </w:rPr>
        <w:t>、竞争性磋商报价表</w:t>
      </w:r>
    </w:p>
    <w:p w14:paraId="2C5788D3">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二、法定代表人身份证明及授权委托书</w:t>
      </w:r>
      <w:r>
        <w:rPr>
          <w:rFonts w:hint="eastAsia" w:ascii="宋体" w:hAnsi="宋体" w:eastAsia="宋体" w:cs="宋体"/>
          <w:color w:val="auto"/>
          <w:sz w:val="24"/>
          <w:highlight w:val="none"/>
          <w:shd w:val="clear" w:color="auto" w:fill="FFFFFF" w:themeFill="background1"/>
        </w:rPr>
        <w:tab/>
      </w:r>
    </w:p>
    <w:p w14:paraId="4DDCBE42">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三、报价一览表</w:t>
      </w:r>
    </w:p>
    <w:p w14:paraId="56C1C818">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四、技术偏离表</w:t>
      </w:r>
    </w:p>
    <w:p w14:paraId="7EFA4A06">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五、供货方案</w:t>
      </w:r>
    </w:p>
    <w:p w14:paraId="1E18D9DD">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六、售后服务计划</w:t>
      </w:r>
    </w:p>
    <w:p w14:paraId="260010B9">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七、政府采购政策</w:t>
      </w:r>
    </w:p>
    <w:p w14:paraId="296D2F23">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八、资格审查资料</w:t>
      </w:r>
    </w:p>
    <w:p w14:paraId="73F853F1">
      <w:pPr>
        <w:spacing w:line="360" w:lineRule="auto"/>
        <w:ind w:firstLine="480" w:firstLineChars="200"/>
        <w:contextualSpacing/>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九、其他材料</w:t>
      </w:r>
    </w:p>
    <w:p w14:paraId="02895ECA">
      <w:pPr>
        <w:shd w:val="clear" w:color="auto" w:fill="FFFFFF"/>
        <w:autoSpaceDE w:val="0"/>
        <w:autoSpaceDN w:val="0"/>
        <w:spacing w:line="360" w:lineRule="auto"/>
        <w:ind w:right="600" w:firstLine="200"/>
        <w:rPr>
          <w:rFonts w:hint="eastAsia" w:ascii="宋体" w:hAnsi="宋体" w:eastAsia="宋体" w:cs="宋体"/>
          <w:bCs/>
          <w:color w:val="auto"/>
          <w:sz w:val="24"/>
          <w:highlight w:val="none"/>
          <w:shd w:val="clear" w:color="auto" w:fill="FFFFFF" w:themeFill="background1"/>
        </w:rPr>
      </w:pPr>
    </w:p>
    <w:p w14:paraId="133DCF63">
      <w:pPr>
        <w:shd w:val="clear" w:color="auto" w:fill="FFFFFF"/>
        <w:autoSpaceDE w:val="0"/>
        <w:autoSpaceDN w:val="0"/>
        <w:spacing w:line="360" w:lineRule="auto"/>
        <w:ind w:right="600" w:firstLine="200"/>
        <w:rPr>
          <w:rFonts w:hint="eastAsia" w:ascii="宋体" w:hAnsi="宋体" w:eastAsia="宋体" w:cs="宋体"/>
          <w:bCs/>
          <w:color w:val="auto"/>
          <w:sz w:val="24"/>
          <w:highlight w:val="none"/>
          <w:shd w:val="clear" w:color="auto" w:fill="FFFFFF" w:themeFill="background1"/>
        </w:rPr>
      </w:pPr>
    </w:p>
    <w:p w14:paraId="791942C9">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289058BE">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24C6DC21">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7E231DD5">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575101D7">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3665465A">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1DBF2EF6">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1ED044F1">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01034184">
      <w:pPr>
        <w:shd w:val="clear" w:color="auto" w:fill="FFFFFF"/>
        <w:tabs>
          <w:tab w:val="right" w:pos="6077"/>
        </w:tabs>
        <w:autoSpaceDE w:val="0"/>
        <w:autoSpaceDN w:val="0"/>
        <w:spacing w:line="360" w:lineRule="auto"/>
        <w:ind w:firstLine="200"/>
        <w:rPr>
          <w:rFonts w:hint="eastAsia" w:ascii="宋体" w:hAnsi="宋体" w:eastAsia="宋体" w:cs="宋体"/>
          <w:color w:val="auto"/>
          <w:sz w:val="28"/>
          <w:szCs w:val="28"/>
          <w:highlight w:val="none"/>
          <w:shd w:val="clear" w:color="auto" w:fill="FFFFFF" w:themeFill="background1"/>
        </w:rPr>
      </w:pPr>
    </w:p>
    <w:p w14:paraId="6683DA21">
      <w:pPr>
        <w:spacing w:line="360" w:lineRule="auto"/>
        <w:jc w:val="center"/>
        <w:outlineLvl w:val="1"/>
        <w:rPr>
          <w:rFonts w:hint="eastAsia" w:ascii="宋体" w:hAnsi="宋体" w:eastAsia="宋体" w:cs="宋体"/>
          <w:b/>
          <w:bCs/>
          <w:color w:val="auto"/>
          <w:kern w:val="10"/>
          <w:sz w:val="32"/>
          <w:szCs w:val="32"/>
          <w:highlight w:val="none"/>
          <w:shd w:val="clear" w:color="auto" w:fill="FFFFFF" w:themeFill="background1"/>
        </w:rPr>
      </w:pPr>
      <w:bookmarkStart w:id="132" w:name="_Toc479176291"/>
      <w:bookmarkStart w:id="133" w:name="_Toc8739155"/>
    </w:p>
    <w:p w14:paraId="2AB09E51">
      <w:pPr>
        <w:spacing w:line="360" w:lineRule="auto"/>
        <w:jc w:val="both"/>
        <w:outlineLvl w:val="1"/>
        <w:rPr>
          <w:rFonts w:hint="eastAsia" w:ascii="宋体" w:hAnsi="宋体" w:eastAsia="宋体" w:cs="宋体"/>
          <w:b/>
          <w:bCs/>
          <w:color w:val="auto"/>
          <w:kern w:val="10"/>
          <w:sz w:val="32"/>
          <w:szCs w:val="32"/>
          <w:highlight w:val="none"/>
          <w:shd w:val="clear" w:color="auto" w:fill="FFFFFF" w:themeFill="background1"/>
        </w:rPr>
        <w:sectPr>
          <w:footerReference r:id="rId5" w:type="default"/>
          <w:pgSz w:w="11906" w:h="16839"/>
          <w:pgMar w:top="1431" w:right="1418" w:bottom="1102" w:left="1433" w:header="0" w:footer="936" w:gutter="0"/>
          <w:pgNumType w:fmt="decimal"/>
          <w:cols w:space="720" w:num="1"/>
        </w:sectPr>
      </w:pPr>
    </w:p>
    <w:p w14:paraId="536B1260">
      <w:pPr>
        <w:spacing w:line="360" w:lineRule="auto"/>
        <w:jc w:val="both"/>
        <w:outlineLvl w:val="1"/>
        <w:rPr>
          <w:rFonts w:hint="eastAsia" w:ascii="宋体" w:hAnsi="宋体" w:eastAsia="宋体" w:cs="宋体"/>
          <w:b/>
          <w:bCs/>
          <w:color w:val="auto"/>
          <w:kern w:val="10"/>
          <w:sz w:val="32"/>
          <w:szCs w:val="32"/>
          <w:highlight w:val="none"/>
          <w:shd w:val="clear" w:color="auto" w:fill="FFFFFF" w:themeFill="background1"/>
        </w:rPr>
      </w:pPr>
    </w:p>
    <w:p w14:paraId="0F19E6FE">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lang w:eastAsia="zh-CN"/>
        </w:rPr>
      </w:pPr>
      <w:bookmarkStart w:id="134" w:name="_Toc121835981"/>
      <w:r>
        <w:rPr>
          <w:rFonts w:hint="eastAsia" w:ascii="宋体" w:hAnsi="宋体" w:eastAsia="宋体" w:cs="宋体"/>
          <w:b/>
          <w:bCs/>
          <w:color w:val="auto"/>
          <w:kern w:val="10"/>
          <w:sz w:val="28"/>
          <w:szCs w:val="28"/>
          <w:highlight w:val="none"/>
          <w:shd w:val="clear" w:color="auto" w:fill="FFFFFF" w:themeFill="background1"/>
        </w:rPr>
        <w:t>一、</w:t>
      </w:r>
      <w:bookmarkEnd w:id="132"/>
      <w:bookmarkEnd w:id="133"/>
      <w:bookmarkEnd w:id="134"/>
      <w:r>
        <w:rPr>
          <w:rFonts w:hint="eastAsia" w:ascii="宋体" w:hAnsi="宋体" w:eastAsia="宋体" w:cs="宋体"/>
          <w:b/>
          <w:bCs/>
          <w:color w:val="auto"/>
          <w:kern w:val="10"/>
          <w:sz w:val="28"/>
          <w:szCs w:val="28"/>
          <w:highlight w:val="none"/>
          <w:shd w:val="clear" w:color="auto" w:fill="FFFFFF" w:themeFill="background1"/>
          <w:lang w:eastAsia="zh-CN"/>
        </w:rPr>
        <w:t>磋商函</w:t>
      </w:r>
    </w:p>
    <w:p w14:paraId="602AD079">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（采购单位名称）：</w:t>
      </w:r>
    </w:p>
    <w:p w14:paraId="017BF514">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1、根据贵方为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lang w:eastAsia="zh-CN"/>
        </w:rPr>
        <w:t>（</w:t>
      </w:r>
      <w:r>
        <w:rPr>
          <w:rFonts w:hint="eastAsia" w:ascii="宋体" w:hAnsi="宋体" w:eastAsia="宋体" w:cs="宋体"/>
          <w:color w:val="auto"/>
          <w:kern w:val="10"/>
          <w:sz w:val="24"/>
          <w:highlight w:val="none"/>
          <w:shd w:val="clear" w:color="auto" w:fill="FFFFFF" w:themeFill="background1"/>
          <w:lang w:val="en-US" w:eastAsia="zh-CN"/>
        </w:rPr>
        <w:t>项目名称</w:t>
      </w:r>
      <w:r>
        <w:rPr>
          <w:rFonts w:hint="eastAsia" w:ascii="宋体" w:hAnsi="宋体" w:eastAsia="宋体" w:cs="宋体"/>
          <w:color w:val="auto"/>
          <w:kern w:val="10"/>
          <w:sz w:val="24"/>
          <w:highlight w:val="none"/>
          <w:shd w:val="clear" w:color="auto" w:fill="FFFFFF" w:themeFill="background1"/>
          <w:lang w:eastAsia="zh-CN"/>
        </w:rPr>
        <w:t>）</w:t>
      </w:r>
      <w:r>
        <w:rPr>
          <w:rFonts w:hint="eastAsia" w:ascii="宋体" w:hAnsi="宋体" w:eastAsia="宋体" w:cs="宋体"/>
          <w:color w:val="auto"/>
          <w:kern w:val="10"/>
          <w:sz w:val="24"/>
          <w:highlight w:val="none"/>
          <w:shd w:val="clear" w:color="auto" w:fill="FFFFFF" w:themeFill="background1"/>
        </w:rPr>
        <w:t xml:space="preserve">的磋商公告（项目编号： </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），遵照《中华人民共和国政府采购法》等有关法律、法规的规定，经认真研究磋商文件后，我方愿意以人民币（大写）</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（小写）</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的</w:t>
      </w:r>
      <w:r>
        <w:rPr>
          <w:rFonts w:hint="eastAsia" w:ascii="宋体" w:hAnsi="宋体" w:eastAsia="宋体" w:cs="宋体"/>
          <w:color w:val="auto"/>
          <w:kern w:val="10"/>
          <w:sz w:val="24"/>
          <w:highlight w:val="none"/>
          <w:shd w:val="clear" w:color="auto" w:fill="FFFFFF" w:themeFill="background1"/>
          <w:lang w:val="en-US" w:eastAsia="zh-CN"/>
        </w:rPr>
        <w:t>磋商</w:t>
      </w:r>
      <w:r>
        <w:rPr>
          <w:rFonts w:hint="eastAsia" w:ascii="宋体" w:hAnsi="宋体" w:eastAsia="宋体" w:cs="宋体"/>
          <w:color w:val="auto"/>
          <w:kern w:val="10"/>
          <w:sz w:val="24"/>
          <w:highlight w:val="none"/>
          <w:shd w:val="clear" w:color="auto" w:fill="FFFFFF" w:themeFill="background1"/>
        </w:rPr>
        <w:t>报价</w:t>
      </w:r>
      <w:r>
        <w:rPr>
          <w:rFonts w:hint="eastAsia" w:ascii="宋体" w:hAnsi="宋体" w:eastAsia="宋体" w:cs="宋体"/>
          <w:color w:val="auto"/>
          <w:sz w:val="24"/>
          <w:highlight w:val="none"/>
          <w:shd w:val="clear" w:color="auto" w:fill="FFFFFF" w:themeFill="background1"/>
        </w:rPr>
        <w:t>按合同约定实施和完成</w:t>
      </w:r>
      <w:r>
        <w:rPr>
          <w:rFonts w:hint="eastAsia" w:ascii="宋体" w:hAnsi="宋体" w:eastAsia="宋体" w:cs="宋体"/>
          <w:color w:val="auto"/>
          <w:sz w:val="24"/>
          <w:highlight w:val="none"/>
          <w:shd w:val="clear" w:color="auto" w:fill="FFFFFF" w:themeFill="background1"/>
          <w:lang w:val="en-US" w:eastAsia="zh-CN"/>
        </w:rPr>
        <w:t>采购</w:t>
      </w:r>
      <w:r>
        <w:rPr>
          <w:rFonts w:hint="eastAsia" w:ascii="宋体" w:hAnsi="宋体" w:eastAsia="宋体" w:cs="宋体"/>
          <w:color w:val="auto"/>
          <w:sz w:val="24"/>
          <w:highlight w:val="none"/>
          <w:shd w:val="clear" w:color="auto" w:fill="FFFFFF" w:themeFill="background1"/>
        </w:rPr>
        <w:t>项目，交货期及安装期</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，质量要求</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w:t>
      </w:r>
    </w:p>
    <w:p w14:paraId="40A2E502">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2、如果我们的响应性文件被接受，我们将履行磋商文件中规定的每一项要求，按期、按质、按量履行合同。</w:t>
      </w:r>
    </w:p>
    <w:p w14:paraId="3FB4B811">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3、我方愿按《中华人民共和国合同法》履行我方的全部责任。</w:t>
      </w:r>
    </w:p>
    <w:p w14:paraId="2F314522">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4、我方已详细研究全部磋商文件，包括修改文件以及全部参考资料和有关附件。我们完全理解并同意放弃对这方面有不明及误解的权力。</w:t>
      </w:r>
    </w:p>
    <w:p w14:paraId="0E929C5F">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5、本项目磋商有效期为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w:t>
      </w:r>
    </w:p>
    <w:p w14:paraId="78EDACEB">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6、我方同意提供按照贵方可能要求的与磋商有关的一切数据或资料。</w:t>
      </w:r>
    </w:p>
    <w:p w14:paraId="3A0CF871">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7、我单位声明参加本次政府采购活动前3年内在经营活动中没有重大违法记录（重大违法记录，是指</w:t>
      </w:r>
      <w:r>
        <w:rPr>
          <w:rFonts w:hint="eastAsia" w:ascii="宋体" w:hAnsi="宋体" w:eastAsia="宋体" w:cs="宋体"/>
          <w:color w:val="auto"/>
          <w:kern w:val="10"/>
          <w:sz w:val="24"/>
          <w:highlight w:val="none"/>
          <w:shd w:val="clear" w:color="auto" w:fill="FFFFFF" w:themeFill="background1"/>
          <w:lang w:eastAsia="zh-CN"/>
        </w:rPr>
        <w:t>供应商</w:t>
      </w:r>
      <w:r>
        <w:rPr>
          <w:rFonts w:hint="eastAsia" w:ascii="宋体" w:hAnsi="宋体" w:eastAsia="宋体" w:cs="宋体"/>
          <w:color w:val="auto"/>
          <w:kern w:val="10"/>
          <w:sz w:val="24"/>
          <w:highlight w:val="none"/>
          <w:shd w:val="clear" w:color="auto" w:fill="FFFFFF" w:themeFill="background1"/>
        </w:rPr>
        <w:t>因违法经营受到刑事处罚或者责令停产停业、吊销许可证或者执照、较大数额罚款等行政处罚）。</w:t>
      </w:r>
    </w:p>
    <w:p w14:paraId="1B713C4D">
      <w:pPr>
        <w:spacing w:line="360" w:lineRule="auto"/>
        <w:ind w:firstLine="480" w:firstLineChars="200"/>
        <w:rPr>
          <w:rFonts w:hint="eastAsia" w:ascii="宋体" w:hAnsi="宋体" w:eastAsia="宋体" w:cs="宋体"/>
          <w:b/>
          <w:bCs/>
          <w:color w:val="auto"/>
          <w:kern w:val="10"/>
          <w:sz w:val="24"/>
          <w:highlight w:val="none"/>
          <w:shd w:val="clear" w:color="auto" w:fill="FFFFFF" w:themeFill="background1"/>
        </w:rPr>
      </w:pPr>
      <w:r>
        <w:rPr>
          <w:rFonts w:hint="eastAsia" w:ascii="宋体" w:hAnsi="宋体" w:eastAsia="宋体" w:cs="宋体"/>
          <w:b/>
          <w:bCs/>
          <w:color w:val="auto"/>
          <w:kern w:val="10"/>
          <w:sz w:val="24"/>
          <w:highlight w:val="none"/>
          <w:shd w:val="clear" w:color="auto" w:fill="FFFFFF" w:themeFill="background1"/>
        </w:rPr>
        <w:t>8、我方保证响应性文件中的所有资料均为真实、有效的，如有虚假，我方承诺响应性文件无效并愿承担一切责任</w:t>
      </w:r>
    </w:p>
    <w:p w14:paraId="0AB62E0A">
      <w:pPr>
        <w:spacing w:line="360" w:lineRule="auto"/>
        <w:rPr>
          <w:rFonts w:hint="eastAsia" w:ascii="宋体" w:hAnsi="宋体" w:eastAsia="宋体" w:cs="宋体"/>
          <w:color w:val="auto"/>
          <w:kern w:val="10"/>
          <w:sz w:val="24"/>
          <w:highlight w:val="none"/>
          <w:shd w:val="clear" w:color="auto" w:fill="FFFFFF" w:themeFill="background1"/>
        </w:rPr>
      </w:pPr>
    </w:p>
    <w:p w14:paraId="60690EC6">
      <w:pPr>
        <w:spacing w:line="360" w:lineRule="auto"/>
        <w:ind w:firstLine="720" w:firstLineChars="300"/>
        <w:rPr>
          <w:rFonts w:hint="eastAsia" w:ascii="宋体" w:hAnsi="宋体" w:eastAsia="宋体" w:cs="宋体"/>
          <w:color w:val="auto"/>
          <w:sz w:val="24"/>
          <w:highlight w:val="none"/>
          <w:shd w:val="clear" w:color="auto" w:fill="FFFFFF" w:themeFill="background1"/>
        </w:rPr>
      </w:pPr>
    </w:p>
    <w:p w14:paraId="454AED90">
      <w:pPr>
        <w:autoSpaceDE w:val="0"/>
        <w:autoSpaceDN w:val="0"/>
        <w:adjustRightInd w:val="0"/>
        <w:spacing w:line="360" w:lineRule="auto"/>
        <w:ind w:right="315"/>
        <w:jc w:val="center"/>
        <w:textAlignment w:val="baseline"/>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 xml:space="preserve">                                  </w:t>
      </w:r>
      <w:r>
        <w:rPr>
          <w:rFonts w:hint="eastAsia" w:ascii="宋体" w:hAnsi="宋体" w:eastAsia="宋体" w:cs="宋体"/>
          <w:color w:val="auto"/>
          <w:kern w:val="0"/>
          <w:sz w:val="24"/>
          <w:highlight w:val="none"/>
          <w:shd w:val="clear" w:color="auto" w:fill="FFFFFF" w:themeFill="background1"/>
          <w:lang w:eastAsia="zh-CN"/>
        </w:rPr>
        <w:t>供应商</w:t>
      </w:r>
      <w:r>
        <w:rPr>
          <w:rFonts w:hint="eastAsia" w:ascii="宋体" w:hAnsi="宋体" w:eastAsia="宋体" w:cs="宋体"/>
          <w:color w:val="auto"/>
          <w:kern w:val="0"/>
          <w:sz w:val="24"/>
          <w:highlight w:val="none"/>
          <w:shd w:val="clear" w:color="auto" w:fill="FFFFFF" w:themeFill="background1"/>
        </w:rPr>
        <w:t>：</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（电子签章）</w:t>
      </w:r>
    </w:p>
    <w:p w14:paraId="273FF6FE">
      <w:pPr>
        <w:autoSpaceDE w:val="0"/>
        <w:autoSpaceDN w:val="0"/>
        <w:adjustRightInd w:val="0"/>
        <w:spacing w:line="360" w:lineRule="auto"/>
        <w:ind w:right="315"/>
        <w:jc w:val="center"/>
        <w:textAlignment w:val="baseline"/>
        <w:rPr>
          <w:rFonts w:hint="eastAsia" w:ascii="宋体" w:hAnsi="宋体" w:eastAsia="宋体" w:cs="宋体"/>
          <w:color w:val="auto"/>
          <w:kern w:val="0"/>
          <w:sz w:val="24"/>
          <w:highlight w:val="none"/>
          <w:u w:val="singl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 xml:space="preserve">                                    法定代表人：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0"/>
          <w:sz w:val="24"/>
          <w:highlight w:val="none"/>
          <w:shd w:val="clear" w:color="auto" w:fill="FFFFFF" w:themeFill="background1"/>
        </w:rPr>
        <w:t>（电子签章）</w:t>
      </w:r>
    </w:p>
    <w:p w14:paraId="1EAB0F4B">
      <w:pPr>
        <w:autoSpaceDE w:val="0"/>
        <w:autoSpaceDN w:val="0"/>
        <w:adjustRightInd w:val="0"/>
        <w:spacing w:line="360" w:lineRule="auto"/>
        <w:ind w:firstLine="4800" w:firstLineChars="2000"/>
        <w:jc w:val="left"/>
        <w:textAlignment w:val="baseline"/>
        <w:rPr>
          <w:rFonts w:hint="eastAsia" w:ascii="宋体" w:hAnsi="宋体" w:eastAsia="宋体" w:cs="宋体"/>
          <w:color w:val="auto"/>
          <w:kern w:val="0"/>
          <w:sz w:val="24"/>
          <w:highlight w:val="none"/>
          <w:u w:val="singl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地址：</w:t>
      </w:r>
      <w:r>
        <w:rPr>
          <w:rFonts w:hint="eastAsia" w:ascii="宋体" w:hAnsi="宋体" w:eastAsia="宋体" w:cs="宋体"/>
          <w:color w:val="auto"/>
          <w:sz w:val="24"/>
          <w:highlight w:val="none"/>
          <w:u w:val="single"/>
          <w:shd w:val="clear" w:color="auto" w:fill="FFFFFF" w:themeFill="background1"/>
        </w:rPr>
        <w:t xml:space="preserve">                       </w:t>
      </w:r>
    </w:p>
    <w:p w14:paraId="2954E926">
      <w:pPr>
        <w:autoSpaceDE w:val="0"/>
        <w:autoSpaceDN w:val="0"/>
        <w:adjustRightInd w:val="0"/>
        <w:spacing w:line="360" w:lineRule="auto"/>
        <w:ind w:firstLine="4800" w:firstLineChars="2000"/>
        <w:jc w:val="left"/>
        <w:textAlignment w:val="baseline"/>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电话：</w:t>
      </w:r>
      <w:r>
        <w:rPr>
          <w:rFonts w:hint="eastAsia" w:ascii="宋体" w:hAnsi="宋体" w:eastAsia="宋体" w:cs="宋体"/>
          <w:color w:val="auto"/>
          <w:sz w:val="24"/>
          <w:highlight w:val="none"/>
          <w:u w:val="single"/>
          <w:shd w:val="clear" w:color="auto" w:fill="FFFFFF" w:themeFill="background1"/>
        </w:rPr>
        <w:t xml:space="preserve">                      </w:t>
      </w:r>
    </w:p>
    <w:p w14:paraId="5939AD07">
      <w:pPr>
        <w:autoSpaceDE w:val="0"/>
        <w:autoSpaceDN w:val="0"/>
        <w:adjustRightInd w:val="0"/>
        <w:spacing w:line="360" w:lineRule="auto"/>
        <w:jc w:val="left"/>
        <w:textAlignment w:val="baseline"/>
        <w:rPr>
          <w:rFonts w:hint="eastAsia" w:ascii="宋体" w:hAnsi="宋体" w:eastAsia="宋体" w:cs="宋体"/>
          <w:color w:val="auto"/>
          <w:kern w:val="0"/>
          <w:sz w:val="24"/>
          <w:highlight w:val="none"/>
          <w:shd w:val="clear" w:color="auto" w:fill="FFFFFF" w:themeFill="background1"/>
        </w:rPr>
      </w:pPr>
    </w:p>
    <w:p w14:paraId="63015431">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                                                _____年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月</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日</w:t>
      </w:r>
    </w:p>
    <w:p w14:paraId="3426583E">
      <w:pPr>
        <w:spacing w:line="360" w:lineRule="auto"/>
        <w:rPr>
          <w:rFonts w:hint="eastAsia" w:ascii="宋体" w:hAnsi="宋体" w:eastAsia="宋体" w:cs="宋体"/>
          <w:color w:val="auto"/>
          <w:sz w:val="24"/>
          <w:highlight w:val="none"/>
          <w:u w:val="single"/>
          <w:shd w:val="clear" w:color="auto" w:fill="FFFFFF" w:themeFill="background1"/>
        </w:rPr>
      </w:pPr>
    </w:p>
    <w:p w14:paraId="46D67BC7">
      <w:pPr>
        <w:spacing w:line="360" w:lineRule="auto"/>
        <w:rPr>
          <w:rFonts w:hint="eastAsia" w:ascii="宋体" w:hAnsi="宋体" w:eastAsia="宋体" w:cs="宋体"/>
          <w:color w:val="auto"/>
          <w:sz w:val="24"/>
          <w:highlight w:val="none"/>
          <w:u w:val="single"/>
          <w:shd w:val="clear" w:color="auto" w:fill="FFFFFF" w:themeFill="background1"/>
        </w:rPr>
      </w:pPr>
    </w:p>
    <w:p w14:paraId="62579C46">
      <w:pPr>
        <w:spacing w:line="360" w:lineRule="auto"/>
        <w:rPr>
          <w:rFonts w:hint="eastAsia" w:ascii="宋体" w:hAnsi="宋体" w:eastAsia="宋体" w:cs="宋体"/>
          <w:color w:val="auto"/>
          <w:sz w:val="24"/>
          <w:highlight w:val="none"/>
          <w:u w:val="single"/>
          <w:shd w:val="clear" w:color="auto" w:fill="FFFFFF" w:themeFill="background1"/>
        </w:rPr>
      </w:pPr>
    </w:p>
    <w:p w14:paraId="22835D6B">
      <w:pPr>
        <w:spacing w:line="360" w:lineRule="auto"/>
        <w:jc w:val="center"/>
        <w:rPr>
          <w:rFonts w:hint="eastAsia" w:ascii="宋体" w:hAnsi="宋体" w:eastAsia="宋体" w:cs="宋体"/>
          <w:b/>
          <w:bCs/>
          <w:color w:val="auto"/>
          <w:kern w:val="10"/>
          <w:sz w:val="28"/>
          <w:szCs w:val="28"/>
          <w:highlight w:val="none"/>
          <w:shd w:val="clear" w:color="auto" w:fill="FFFFFF" w:themeFill="background1"/>
        </w:rPr>
      </w:pPr>
    </w:p>
    <w:p w14:paraId="66C2A3FF">
      <w:pPr>
        <w:spacing w:line="360" w:lineRule="auto"/>
        <w:jc w:val="center"/>
        <w:rPr>
          <w:rFonts w:hint="eastAsia" w:ascii="宋体" w:hAnsi="宋体" w:eastAsia="宋体" w:cs="宋体"/>
          <w:b/>
          <w:bCs/>
          <w:color w:val="auto"/>
          <w:kern w:val="0"/>
          <w:sz w:val="28"/>
          <w:szCs w:val="28"/>
          <w:highlight w:val="none"/>
          <w:shd w:val="clear" w:color="auto" w:fill="FFFFFF" w:themeFill="background1"/>
        </w:rPr>
      </w:pPr>
      <w:r>
        <w:rPr>
          <w:rFonts w:hint="eastAsia" w:ascii="宋体" w:hAnsi="宋体" w:eastAsia="宋体" w:cs="宋体"/>
          <w:b/>
          <w:bCs/>
          <w:color w:val="auto"/>
          <w:kern w:val="0"/>
          <w:sz w:val="28"/>
          <w:szCs w:val="28"/>
          <w:highlight w:val="none"/>
          <w:shd w:val="clear" w:color="auto" w:fill="FFFFFF" w:themeFill="background1"/>
        </w:rPr>
        <w:t>竞争性谈磋商报价表（第一轮）</w:t>
      </w:r>
    </w:p>
    <w:p w14:paraId="5C33B960">
      <w:pPr>
        <w:spacing w:line="360" w:lineRule="auto"/>
        <w:jc w:val="center"/>
        <w:rPr>
          <w:rFonts w:hint="eastAsia" w:ascii="宋体" w:hAnsi="宋体" w:eastAsia="宋体" w:cs="宋体"/>
          <w:b/>
          <w:bCs/>
          <w:color w:val="auto"/>
          <w:kern w:val="0"/>
          <w:sz w:val="28"/>
          <w:szCs w:val="28"/>
          <w:highlight w:val="none"/>
          <w:shd w:val="clear" w:color="auto" w:fill="FFFFFF" w:themeFill="background1"/>
        </w:rPr>
      </w:pPr>
    </w:p>
    <w:tbl>
      <w:tblPr>
        <w:tblStyle w:val="1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6240"/>
      </w:tblGrid>
      <w:tr w14:paraId="0C9348ED">
        <w:trPr>
          <w:trHeight w:val="935" w:hRule="atLeast"/>
        </w:trPr>
        <w:tc>
          <w:tcPr>
            <w:tcW w:w="2138" w:type="dxa"/>
            <w:vAlign w:val="center"/>
          </w:tcPr>
          <w:p w14:paraId="74F127F7">
            <w:pPr>
              <w:spacing w:line="360" w:lineRule="auto"/>
              <w:jc w:val="center"/>
              <w:rPr>
                <w:rFonts w:hint="eastAsia" w:ascii="宋体" w:hAnsi="宋体" w:eastAsia="宋体" w:cs="宋体"/>
                <w:color w:val="auto"/>
                <w:sz w:val="24"/>
                <w:highlight w:val="none"/>
                <w:shd w:val="clear" w:color="auto" w:fill="FFFFFF" w:themeFill="background1"/>
                <w:lang w:val="en-US" w:eastAsia="zh-CN"/>
              </w:rPr>
            </w:pPr>
            <w:r>
              <w:rPr>
                <w:rFonts w:hint="eastAsia" w:ascii="宋体" w:hAnsi="宋体" w:eastAsia="宋体" w:cs="宋体"/>
                <w:color w:val="auto"/>
                <w:sz w:val="24"/>
                <w:highlight w:val="none"/>
                <w:shd w:val="clear" w:color="auto" w:fill="FFFFFF" w:themeFill="background1"/>
              </w:rPr>
              <w:t>项目名称</w:t>
            </w:r>
          </w:p>
        </w:tc>
        <w:tc>
          <w:tcPr>
            <w:tcW w:w="6240" w:type="dxa"/>
          </w:tcPr>
          <w:p w14:paraId="5DD0E0B4">
            <w:pPr>
              <w:spacing w:line="360" w:lineRule="auto"/>
              <w:rPr>
                <w:rFonts w:hint="eastAsia" w:ascii="宋体" w:hAnsi="宋体" w:eastAsia="宋体" w:cs="宋体"/>
                <w:color w:val="auto"/>
                <w:sz w:val="24"/>
                <w:highlight w:val="none"/>
                <w:shd w:val="clear" w:color="auto" w:fill="FFFFFF" w:themeFill="background1"/>
              </w:rPr>
            </w:pPr>
          </w:p>
        </w:tc>
      </w:tr>
      <w:tr w14:paraId="6D800DD9">
        <w:trPr>
          <w:trHeight w:val="1111" w:hRule="atLeast"/>
        </w:trPr>
        <w:tc>
          <w:tcPr>
            <w:tcW w:w="2138" w:type="dxa"/>
            <w:vAlign w:val="center"/>
          </w:tcPr>
          <w:p w14:paraId="267D9A67">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名称</w:t>
            </w:r>
          </w:p>
        </w:tc>
        <w:tc>
          <w:tcPr>
            <w:tcW w:w="6240" w:type="dxa"/>
          </w:tcPr>
          <w:p w14:paraId="52F249E9">
            <w:pPr>
              <w:spacing w:line="360" w:lineRule="auto"/>
              <w:rPr>
                <w:rFonts w:hint="eastAsia" w:ascii="宋体" w:hAnsi="宋体" w:eastAsia="宋体" w:cs="宋体"/>
                <w:color w:val="auto"/>
                <w:sz w:val="24"/>
                <w:highlight w:val="none"/>
                <w:shd w:val="clear" w:color="auto" w:fill="FFFFFF" w:themeFill="background1"/>
              </w:rPr>
            </w:pPr>
          </w:p>
        </w:tc>
      </w:tr>
      <w:tr w14:paraId="51A1BC0E">
        <w:trPr>
          <w:trHeight w:val="1550" w:hRule="atLeast"/>
        </w:trPr>
        <w:tc>
          <w:tcPr>
            <w:tcW w:w="2138" w:type="dxa"/>
            <w:vAlign w:val="center"/>
          </w:tcPr>
          <w:p w14:paraId="04A275B8">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报价</w:t>
            </w:r>
          </w:p>
          <w:p w14:paraId="26E9AE2B">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（第一轮）</w:t>
            </w:r>
          </w:p>
        </w:tc>
        <w:tc>
          <w:tcPr>
            <w:tcW w:w="6240" w:type="dxa"/>
            <w:vAlign w:val="center"/>
          </w:tcPr>
          <w:p w14:paraId="29F3B460">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小写：</w:t>
            </w:r>
          </w:p>
          <w:p w14:paraId="40D9D745">
            <w:pPr>
              <w:spacing w:line="360" w:lineRule="auto"/>
              <w:rPr>
                <w:rFonts w:hint="eastAsia" w:ascii="宋体" w:hAnsi="宋体" w:eastAsia="宋体" w:cs="宋体"/>
                <w:color w:val="auto"/>
                <w:sz w:val="24"/>
                <w:highlight w:val="none"/>
                <w:shd w:val="clear" w:color="auto" w:fill="FFFFFF" w:themeFill="background1"/>
              </w:rPr>
            </w:pPr>
          </w:p>
          <w:p w14:paraId="4D83DDB5">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大写：</w:t>
            </w:r>
          </w:p>
        </w:tc>
      </w:tr>
      <w:tr w14:paraId="65D3CB07">
        <w:trPr>
          <w:trHeight w:val="973" w:hRule="atLeast"/>
        </w:trPr>
        <w:tc>
          <w:tcPr>
            <w:tcW w:w="2138" w:type="dxa"/>
            <w:vAlign w:val="center"/>
          </w:tcPr>
          <w:p w14:paraId="34B8496A">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交货期及安装期</w:t>
            </w:r>
          </w:p>
        </w:tc>
        <w:tc>
          <w:tcPr>
            <w:tcW w:w="6240" w:type="dxa"/>
          </w:tcPr>
          <w:p w14:paraId="0CB83F6E">
            <w:pPr>
              <w:spacing w:line="360" w:lineRule="auto"/>
              <w:rPr>
                <w:rFonts w:hint="eastAsia" w:ascii="宋体" w:hAnsi="宋体" w:eastAsia="宋体" w:cs="宋体"/>
                <w:color w:val="auto"/>
                <w:sz w:val="24"/>
                <w:highlight w:val="none"/>
                <w:shd w:val="clear" w:color="auto" w:fill="FFFFFF" w:themeFill="background1"/>
              </w:rPr>
            </w:pPr>
          </w:p>
        </w:tc>
      </w:tr>
      <w:tr w14:paraId="54CC46FA">
        <w:trPr>
          <w:trHeight w:val="986" w:hRule="atLeast"/>
        </w:trPr>
        <w:tc>
          <w:tcPr>
            <w:tcW w:w="2138" w:type="dxa"/>
            <w:vAlign w:val="center"/>
          </w:tcPr>
          <w:p w14:paraId="21240C80">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质量要求</w:t>
            </w:r>
          </w:p>
        </w:tc>
        <w:tc>
          <w:tcPr>
            <w:tcW w:w="6240" w:type="dxa"/>
          </w:tcPr>
          <w:p w14:paraId="5EFC336C">
            <w:pPr>
              <w:spacing w:line="360" w:lineRule="auto"/>
              <w:rPr>
                <w:rFonts w:hint="eastAsia" w:ascii="宋体" w:hAnsi="宋体" w:eastAsia="宋体" w:cs="宋体"/>
                <w:color w:val="auto"/>
                <w:sz w:val="24"/>
                <w:highlight w:val="none"/>
                <w:shd w:val="clear" w:color="auto" w:fill="FFFFFF" w:themeFill="background1"/>
              </w:rPr>
            </w:pPr>
          </w:p>
        </w:tc>
      </w:tr>
      <w:tr w14:paraId="3B472FA3">
        <w:trPr>
          <w:trHeight w:val="1114" w:hRule="atLeast"/>
        </w:trPr>
        <w:tc>
          <w:tcPr>
            <w:tcW w:w="2138" w:type="dxa"/>
            <w:vAlign w:val="center"/>
          </w:tcPr>
          <w:p w14:paraId="5DEAD398">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备注</w:t>
            </w:r>
          </w:p>
        </w:tc>
        <w:tc>
          <w:tcPr>
            <w:tcW w:w="6240" w:type="dxa"/>
          </w:tcPr>
          <w:p w14:paraId="65CB1A13">
            <w:pPr>
              <w:spacing w:line="360" w:lineRule="auto"/>
              <w:rPr>
                <w:rFonts w:hint="eastAsia" w:ascii="宋体" w:hAnsi="宋体" w:eastAsia="宋体" w:cs="宋体"/>
                <w:color w:val="auto"/>
                <w:sz w:val="24"/>
                <w:highlight w:val="none"/>
                <w:shd w:val="clear" w:color="auto" w:fill="FFFFFF" w:themeFill="background1"/>
              </w:rPr>
            </w:pPr>
          </w:p>
        </w:tc>
      </w:tr>
    </w:tbl>
    <w:p w14:paraId="3B4C027E">
      <w:pPr>
        <w:autoSpaceDE w:val="0"/>
        <w:autoSpaceDN w:val="0"/>
        <w:adjustRightInd w:val="0"/>
        <w:spacing w:line="360" w:lineRule="auto"/>
        <w:ind w:right="315"/>
        <w:jc w:val="center"/>
        <w:textAlignment w:val="baseline"/>
        <w:rPr>
          <w:rFonts w:hint="eastAsia" w:ascii="宋体" w:hAnsi="宋体" w:eastAsia="宋体" w:cs="宋体"/>
          <w:color w:val="auto"/>
          <w:kern w:val="0"/>
          <w:sz w:val="24"/>
          <w:highlight w:val="none"/>
          <w:shd w:val="clear" w:color="auto" w:fill="FFFFFF" w:themeFill="background1"/>
        </w:rPr>
      </w:pPr>
    </w:p>
    <w:p w14:paraId="0D170CE3">
      <w:pPr>
        <w:autoSpaceDE w:val="0"/>
        <w:autoSpaceDN w:val="0"/>
        <w:adjustRightInd w:val="0"/>
        <w:spacing w:line="360" w:lineRule="auto"/>
        <w:ind w:right="315"/>
        <w:jc w:val="center"/>
        <w:textAlignment w:val="baseline"/>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 xml:space="preserve">                                     </w:t>
      </w:r>
      <w:r>
        <w:rPr>
          <w:rFonts w:hint="eastAsia" w:ascii="宋体" w:hAnsi="宋体" w:eastAsia="宋体" w:cs="宋体"/>
          <w:color w:val="auto"/>
          <w:kern w:val="0"/>
          <w:sz w:val="24"/>
          <w:highlight w:val="none"/>
          <w:shd w:val="clear" w:color="auto" w:fill="FFFFFF" w:themeFill="background1"/>
          <w:lang w:eastAsia="zh-CN"/>
        </w:rPr>
        <w:t>供应商</w:t>
      </w:r>
      <w:r>
        <w:rPr>
          <w:rFonts w:hint="eastAsia" w:ascii="宋体" w:hAnsi="宋体" w:eastAsia="宋体" w:cs="宋体"/>
          <w:color w:val="auto"/>
          <w:kern w:val="0"/>
          <w:sz w:val="24"/>
          <w:highlight w:val="none"/>
          <w:shd w:val="clear" w:color="auto" w:fill="FFFFFF" w:themeFill="background1"/>
        </w:rPr>
        <w:t>：</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（电子签章）</w:t>
      </w:r>
    </w:p>
    <w:p w14:paraId="10643ABB">
      <w:pPr>
        <w:autoSpaceDE w:val="0"/>
        <w:autoSpaceDN w:val="0"/>
        <w:adjustRightInd w:val="0"/>
        <w:spacing w:line="360" w:lineRule="auto"/>
        <w:ind w:right="315"/>
        <w:jc w:val="center"/>
        <w:textAlignment w:val="baseline"/>
        <w:rPr>
          <w:rFonts w:hint="eastAsia" w:ascii="宋体" w:hAnsi="宋体" w:eastAsia="宋体" w:cs="宋体"/>
          <w:color w:val="auto"/>
          <w:kern w:val="0"/>
          <w:sz w:val="24"/>
          <w:highlight w:val="none"/>
          <w:u w:val="singl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 xml:space="preserve">                                    法定代表人：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kern w:val="0"/>
          <w:sz w:val="24"/>
          <w:highlight w:val="none"/>
          <w:shd w:val="clear" w:color="auto" w:fill="FFFFFF" w:themeFill="background1"/>
        </w:rPr>
        <w:t>（电子签章）</w:t>
      </w:r>
    </w:p>
    <w:p w14:paraId="50469375">
      <w:pPr>
        <w:autoSpaceDE w:val="0"/>
        <w:autoSpaceDN w:val="0"/>
        <w:adjustRightInd w:val="0"/>
        <w:spacing w:line="360" w:lineRule="auto"/>
        <w:ind w:firstLine="4800" w:firstLineChars="2000"/>
        <w:jc w:val="left"/>
        <w:textAlignment w:val="baseline"/>
        <w:rPr>
          <w:rFonts w:hint="eastAsia" w:ascii="宋体" w:hAnsi="宋体" w:eastAsia="宋体" w:cs="宋体"/>
          <w:color w:val="auto"/>
          <w:kern w:val="0"/>
          <w:sz w:val="24"/>
          <w:highlight w:val="none"/>
          <w:u w:val="singl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地址：</w:t>
      </w:r>
      <w:r>
        <w:rPr>
          <w:rFonts w:hint="eastAsia" w:ascii="宋体" w:hAnsi="宋体" w:eastAsia="宋体" w:cs="宋体"/>
          <w:color w:val="auto"/>
          <w:sz w:val="24"/>
          <w:highlight w:val="none"/>
          <w:u w:val="single"/>
          <w:shd w:val="clear" w:color="auto" w:fill="FFFFFF" w:themeFill="background1"/>
        </w:rPr>
        <w:t xml:space="preserve">                       </w:t>
      </w:r>
    </w:p>
    <w:p w14:paraId="336623A1">
      <w:pPr>
        <w:autoSpaceDE w:val="0"/>
        <w:autoSpaceDN w:val="0"/>
        <w:adjustRightInd w:val="0"/>
        <w:spacing w:line="360" w:lineRule="auto"/>
        <w:ind w:firstLine="4800" w:firstLineChars="2000"/>
        <w:jc w:val="left"/>
        <w:textAlignment w:val="baseline"/>
        <w:rPr>
          <w:rFonts w:hint="eastAsia" w:ascii="宋体" w:hAnsi="宋体" w:eastAsia="宋体" w:cs="宋体"/>
          <w:color w:val="auto"/>
          <w:kern w:val="0"/>
          <w:sz w:val="24"/>
          <w:highlight w:val="none"/>
          <w:shd w:val="clear" w:color="auto" w:fill="FFFFFF" w:themeFill="background1"/>
        </w:rPr>
      </w:pPr>
      <w:r>
        <w:rPr>
          <w:rFonts w:hint="eastAsia" w:ascii="宋体" w:hAnsi="宋体" w:eastAsia="宋体" w:cs="宋体"/>
          <w:color w:val="auto"/>
          <w:kern w:val="0"/>
          <w:sz w:val="24"/>
          <w:highlight w:val="none"/>
          <w:shd w:val="clear" w:color="auto" w:fill="FFFFFF" w:themeFill="background1"/>
        </w:rPr>
        <w:t>电话：</w:t>
      </w:r>
      <w:r>
        <w:rPr>
          <w:rFonts w:hint="eastAsia" w:ascii="宋体" w:hAnsi="宋体" w:eastAsia="宋体" w:cs="宋体"/>
          <w:color w:val="auto"/>
          <w:sz w:val="24"/>
          <w:highlight w:val="none"/>
          <w:u w:val="single"/>
          <w:shd w:val="clear" w:color="auto" w:fill="FFFFFF" w:themeFill="background1"/>
        </w:rPr>
        <w:t xml:space="preserve">                      </w:t>
      </w:r>
    </w:p>
    <w:p w14:paraId="0F5552CA">
      <w:pPr>
        <w:autoSpaceDE w:val="0"/>
        <w:autoSpaceDN w:val="0"/>
        <w:adjustRightInd w:val="0"/>
        <w:spacing w:line="360" w:lineRule="auto"/>
        <w:jc w:val="left"/>
        <w:textAlignment w:val="baseline"/>
        <w:rPr>
          <w:rFonts w:hint="eastAsia" w:ascii="宋体" w:hAnsi="宋体" w:eastAsia="宋体" w:cs="宋体"/>
          <w:color w:val="auto"/>
          <w:kern w:val="0"/>
          <w:sz w:val="24"/>
          <w:highlight w:val="none"/>
          <w:shd w:val="clear" w:color="auto" w:fill="FFFFFF" w:themeFill="background1"/>
        </w:rPr>
      </w:pPr>
    </w:p>
    <w:p w14:paraId="36DC9DC1">
      <w:pPr>
        <w:spacing w:line="360" w:lineRule="auto"/>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                                                _____年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月</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日</w:t>
      </w:r>
      <w:bookmarkStart w:id="135" w:name="_Toc1049891"/>
      <w:bookmarkStart w:id="136" w:name="_Toc8739156"/>
    </w:p>
    <w:p w14:paraId="5DD83989">
      <w:pPr>
        <w:spacing w:line="360" w:lineRule="auto"/>
        <w:jc w:val="center"/>
        <w:rPr>
          <w:rFonts w:hint="eastAsia" w:ascii="宋体" w:hAnsi="宋体" w:eastAsia="宋体" w:cs="宋体"/>
          <w:color w:val="auto"/>
          <w:sz w:val="24"/>
          <w:highlight w:val="none"/>
          <w:shd w:val="clear" w:color="auto" w:fill="FFFFFF" w:themeFill="background1"/>
        </w:rPr>
      </w:pPr>
    </w:p>
    <w:p w14:paraId="4FDADFBE">
      <w:pPr>
        <w:spacing w:line="360" w:lineRule="auto"/>
        <w:jc w:val="center"/>
        <w:rPr>
          <w:rFonts w:hint="eastAsia" w:ascii="宋体" w:hAnsi="宋体" w:eastAsia="宋体" w:cs="宋体"/>
          <w:color w:val="auto"/>
          <w:sz w:val="24"/>
          <w:highlight w:val="none"/>
          <w:shd w:val="clear" w:color="auto" w:fill="FFFFFF" w:themeFill="background1"/>
        </w:rPr>
      </w:pPr>
    </w:p>
    <w:p w14:paraId="3076A636">
      <w:pPr>
        <w:spacing w:line="360" w:lineRule="auto"/>
        <w:jc w:val="center"/>
        <w:rPr>
          <w:rFonts w:hint="eastAsia" w:ascii="宋体" w:hAnsi="宋体" w:eastAsia="宋体" w:cs="宋体"/>
          <w:color w:val="auto"/>
          <w:sz w:val="24"/>
          <w:highlight w:val="none"/>
          <w:shd w:val="clear" w:color="auto" w:fill="FFFFFF" w:themeFill="background1"/>
        </w:rPr>
      </w:pPr>
    </w:p>
    <w:p w14:paraId="4AF14007">
      <w:pPr>
        <w:spacing w:line="360" w:lineRule="auto"/>
        <w:jc w:val="center"/>
        <w:rPr>
          <w:rFonts w:hint="eastAsia" w:ascii="宋体" w:hAnsi="宋体" w:eastAsia="宋体" w:cs="宋体"/>
          <w:color w:val="auto"/>
          <w:sz w:val="24"/>
          <w:highlight w:val="none"/>
          <w:shd w:val="clear" w:color="auto" w:fill="FFFFFF" w:themeFill="background1"/>
        </w:rPr>
      </w:pPr>
    </w:p>
    <w:p w14:paraId="5D51E130">
      <w:pPr>
        <w:spacing w:line="360" w:lineRule="auto"/>
        <w:jc w:val="center"/>
        <w:rPr>
          <w:rFonts w:hint="eastAsia" w:ascii="宋体" w:hAnsi="宋体" w:eastAsia="宋体" w:cs="宋体"/>
          <w:color w:val="auto"/>
          <w:sz w:val="24"/>
          <w:highlight w:val="none"/>
          <w:shd w:val="clear" w:color="auto" w:fill="FFFFFF" w:themeFill="background1"/>
        </w:rPr>
      </w:pPr>
    </w:p>
    <w:p w14:paraId="6A6E2928">
      <w:pPr>
        <w:spacing w:line="360" w:lineRule="auto"/>
        <w:jc w:val="center"/>
        <w:rPr>
          <w:rFonts w:hint="eastAsia" w:ascii="宋体" w:hAnsi="宋体" w:eastAsia="宋体" w:cs="宋体"/>
          <w:color w:val="auto"/>
          <w:sz w:val="24"/>
          <w:highlight w:val="none"/>
          <w:shd w:val="clear" w:color="auto" w:fill="FFFFFF" w:themeFill="background1"/>
        </w:rPr>
      </w:pPr>
    </w:p>
    <w:p w14:paraId="2907A196">
      <w:pPr>
        <w:spacing w:line="360" w:lineRule="auto"/>
        <w:jc w:val="center"/>
        <w:rPr>
          <w:rFonts w:hint="eastAsia" w:ascii="宋体" w:hAnsi="宋体" w:eastAsia="宋体" w:cs="宋体"/>
          <w:color w:val="auto"/>
          <w:kern w:val="0"/>
          <w:sz w:val="24"/>
          <w:highlight w:val="none"/>
          <w:shd w:val="clear" w:color="auto" w:fill="FFFFFF" w:themeFill="background1"/>
        </w:rPr>
      </w:pPr>
    </w:p>
    <w:p w14:paraId="1E14F928">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bookmarkStart w:id="137" w:name="_Toc121835982"/>
      <w:r>
        <w:rPr>
          <w:rFonts w:hint="eastAsia" w:ascii="宋体" w:hAnsi="宋体" w:eastAsia="宋体" w:cs="宋体"/>
          <w:b/>
          <w:bCs/>
          <w:color w:val="auto"/>
          <w:sz w:val="32"/>
          <w:szCs w:val="32"/>
          <w:highlight w:val="none"/>
          <w:shd w:val="clear" w:color="auto" w:fill="FFFFFF" w:themeFill="background1"/>
        </w:rPr>
        <w:t>二、法定代表人身份证明及授权委托书</w:t>
      </w:r>
      <w:bookmarkEnd w:id="135"/>
      <w:bookmarkEnd w:id="136"/>
      <w:bookmarkEnd w:id="137"/>
      <w:bookmarkStart w:id="138" w:name="_Toc387671317"/>
      <w:bookmarkStart w:id="139" w:name="_Toc234382962"/>
      <w:bookmarkStart w:id="140" w:name="_Toc387669603"/>
      <w:bookmarkStart w:id="141" w:name="_Toc387671679"/>
    </w:p>
    <w:p w14:paraId="391B9191">
      <w:pPr>
        <w:spacing w:line="360" w:lineRule="auto"/>
        <w:rPr>
          <w:rFonts w:hint="eastAsia" w:ascii="宋体" w:hAnsi="宋体" w:eastAsia="宋体" w:cs="宋体"/>
          <w:b/>
          <w:color w:val="auto"/>
          <w:sz w:val="24"/>
          <w:highlight w:val="none"/>
          <w:shd w:val="clear" w:color="auto" w:fill="FFFFFF" w:themeFill="background1"/>
        </w:rPr>
      </w:pPr>
    </w:p>
    <w:p w14:paraId="3D6B5C01">
      <w:pPr>
        <w:spacing w:line="360" w:lineRule="auto"/>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 xml:space="preserve">                            （一）法定代表人身份证明</w:t>
      </w:r>
      <w:bookmarkEnd w:id="138"/>
      <w:bookmarkEnd w:id="139"/>
      <w:bookmarkEnd w:id="140"/>
      <w:bookmarkEnd w:id="141"/>
    </w:p>
    <w:p w14:paraId="78D7CA00">
      <w:pPr>
        <w:spacing w:line="360" w:lineRule="auto"/>
        <w:rPr>
          <w:rFonts w:hint="eastAsia" w:ascii="宋体" w:hAnsi="宋体" w:eastAsia="宋体" w:cs="宋体"/>
          <w:color w:val="auto"/>
          <w:sz w:val="24"/>
          <w:highlight w:val="none"/>
          <w:shd w:val="clear" w:color="auto" w:fill="FFFFFF" w:themeFill="background1"/>
        </w:rPr>
      </w:pPr>
    </w:p>
    <w:p w14:paraId="7FA57036">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名称：</w:t>
      </w:r>
      <w:r>
        <w:rPr>
          <w:rFonts w:hint="eastAsia" w:ascii="宋体" w:hAnsi="宋体" w:eastAsia="宋体" w:cs="宋体"/>
          <w:color w:val="auto"/>
          <w:sz w:val="24"/>
          <w:highlight w:val="none"/>
          <w:u w:val="single"/>
          <w:shd w:val="clear" w:color="auto" w:fill="FFFFFF" w:themeFill="background1"/>
        </w:rPr>
        <w:t xml:space="preserve">            </w:t>
      </w:r>
    </w:p>
    <w:p w14:paraId="3055FD14">
      <w:pPr>
        <w:spacing w:line="360" w:lineRule="auto"/>
        <w:rPr>
          <w:rFonts w:hint="eastAsia" w:ascii="宋体" w:hAnsi="宋体" w:eastAsia="宋体" w:cs="宋体"/>
          <w:color w:val="auto"/>
          <w:sz w:val="24"/>
          <w:highlight w:val="none"/>
          <w:u w:val="single"/>
          <w:shd w:val="clear" w:color="auto" w:fill="FFFFFF" w:themeFill="background1"/>
        </w:rPr>
      </w:pPr>
      <w:r>
        <w:rPr>
          <w:rFonts w:hint="eastAsia" w:ascii="宋体" w:hAnsi="宋体" w:eastAsia="宋体" w:cs="宋体"/>
          <w:color w:val="auto"/>
          <w:spacing w:val="60"/>
          <w:kern w:val="0"/>
          <w:sz w:val="24"/>
          <w:highlight w:val="none"/>
          <w:shd w:val="clear" w:color="auto" w:fill="FFFFFF" w:themeFill="background1"/>
        </w:rPr>
        <w:t>单位性</w:t>
      </w:r>
      <w:r>
        <w:rPr>
          <w:rFonts w:hint="eastAsia" w:ascii="宋体" w:hAnsi="宋体" w:eastAsia="宋体" w:cs="宋体"/>
          <w:color w:val="auto"/>
          <w:kern w:val="0"/>
          <w:sz w:val="24"/>
          <w:highlight w:val="none"/>
          <w:shd w:val="clear" w:color="auto" w:fill="FFFFFF" w:themeFill="background1"/>
        </w:rPr>
        <w:t>质</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color w:val="auto"/>
          <w:sz w:val="24"/>
          <w:highlight w:val="none"/>
          <w:u w:val="single"/>
          <w:shd w:val="clear" w:color="auto" w:fill="FFFFFF" w:themeFill="background1"/>
        </w:rPr>
        <w:t xml:space="preserve">            </w:t>
      </w:r>
    </w:p>
    <w:p w14:paraId="28766EAE">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pacing w:val="390"/>
          <w:kern w:val="0"/>
          <w:sz w:val="24"/>
          <w:highlight w:val="none"/>
          <w:shd w:val="clear" w:color="auto" w:fill="FFFFFF" w:themeFill="background1"/>
        </w:rPr>
        <w:t>地</w:t>
      </w:r>
      <w:r>
        <w:rPr>
          <w:rFonts w:hint="eastAsia" w:ascii="宋体" w:hAnsi="宋体" w:eastAsia="宋体" w:cs="宋体"/>
          <w:color w:val="auto"/>
          <w:kern w:val="0"/>
          <w:sz w:val="24"/>
          <w:highlight w:val="none"/>
          <w:shd w:val="clear" w:color="auto" w:fill="FFFFFF" w:themeFill="background1"/>
        </w:rPr>
        <w:t>址</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color w:val="auto"/>
          <w:sz w:val="24"/>
          <w:highlight w:val="none"/>
          <w:u w:val="single"/>
          <w:shd w:val="clear" w:color="auto" w:fill="FFFFFF" w:themeFill="background1"/>
        </w:rPr>
        <w:t xml:space="preserve">            </w:t>
      </w:r>
    </w:p>
    <w:p w14:paraId="78ACAA0F">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成立时间：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月</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日</w:t>
      </w:r>
    </w:p>
    <w:p w14:paraId="5B5860DC">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经营期限：</w:t>
      </w:r>
      <w:r>
        <w:rPr>
          <w:rFonts w:hint="eastAsia" w:ascii="宋体" w:hAnsi="宋体" w:eastAsia="宋体" w:cs="宋体"/>
          <w:color w:val="auto"/>
          <w:sz w:val="24"/>
          <w:highlight w:val="none"/>
          <w:u w:val="single"/>
          <w:shd w:val="clear" w:color="auto" w:fill="FFFFFF" w:themeFill="background1"/>
        </w:rPr>
        <w:t xml:space="preserve">            </w:t>
      </w:r>
    </w:p>
    <w:p w14:paraId="09CA19AE">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姓名：</w:t>
      </w:r>
      <w:r>
        <w:rPr>
          <w:rFonts w:hint="eastAsia" w:ascii="宋体" w:hAnsi="宋体" w:eastAsia="宋体" w:cs="宋体"/>
          <w:color w:val="auto"/>
          <w:sz w:val="24"/>
          <w:highlight w:val="none"/>
          <w:u w:val="single"/>
          <w:shd w:val="clear" w:color="auto" w:fill="FFFFFF" w:themeFill="background1"/>
        </w:rPr>
        <w:t>（</w:t>
      </w:r>
      <w:r>
        <w:rPr>
          <w:rFonts w:hint="eastAsia" w:ascii="宋体" w:hAnsi="宋体" w:eastAsia="宋体" w:cs="宋体"/>
          <w:color w:val="auto"/>
          <w:kern w:val="10"/>
          <w:sz w:val="24"/>
          <w:highlight w:val="none"/>
          <w:u w:val="single"/>
          <w:shd w:val="clear" w:color="auto" w:fill="FFFFFF" w:themeFill="background1"/>
        </w:rPr>
        <w:t>法定代表人）</w:t>
      </w:r>
      <w:r>
        <w:rPr>
          <w:rFonts w:hint="eastAsia" w:ascii="宋体" w:hAnsi="宋体" w:eastAsia="宋体" w:cs="宋体"/>
          <w:color w:val="auto"/>
          <w:sz w:val="24"/>
          <w:highlight w:val="none"/>
          <w:shd w:val="clear" w:color="auto" w:fill="FFFFFF" w:themeFill="background1"/>
        </w:rPr>
        <w:t>性别：</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年龄：</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职务：</w:t>
      </w:r>
      <w:r>
        <w:rPr>
          <w:rFonts w:hint="eastAsia" w:ascii="宋体" w:hAnsi="宋体" w:eastAsia="宋体" w:cs="宋体"/>
          <w:color w:val="auto"/>
          <w:sz w:val="24"/>
          <w:highlight w:val="none"/>
          <w:u w:val="single"/>
          <w:shd w:val="clear" w:color="auto" w:fill="FFFFFF" w:themeFill="background1"/>
        </w:rPr>
        <w:t xml:space="preserve">            </w:t>
      </w:r>
    </w:p>
    <w:p w14:paraId="472920F8">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系</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名称）的法定代表人。</w:t>
      </w:r>
    </w:p>
    <w:p w14:paraId="084192C8">
      <w:pPr>
        <w:spacing w:line="360" w:lineRule="auto"/>
        <w:ind w:firstLine="480" w:firstLineChars="200"/>
        <w:rPr>
          <w:rFonts w:hint="eastAsia" w:ascii="宋体" w:hAnsi="宋体" w:eastAsia="宋体" w:cs="宋体"/>
          <w:color w:val="auto"/>
          <w:sz w:val="24"/>
          <w:highlight w:val="none"/>
          <w:shd w:val="clear" w:color="auto" w:fill="FFFFFF" w:themeFill="background1"/>
        </w:rPr>
      </w:pPr>
    </w:p>
    <w:p w14:paraId="2E818CA2">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特此证明。</w:t>
      </w:r>
    </w:p>
    <w:p w14:paraId="7A6E0619">
      <w:pPr>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附：法定代表人身份证复印件或扫描件</w:t>
      </w:r>
    </w:p>
    <w:p w14:paraId="030EE289">
      <w:pPr>
        <w:spacing w:line="360" w:lineRule="auto"/>
        <w:rPr>
          <w:rFonts w:hint="eastAsia" w:ascii="宋体" w:hAnsi="宋体" w:eastAsia="宋体" w:cs="宋体"/>
          <w:color w:val="auto"/>
          <w:sz w:val="24"/>
          <w:highlight w:val="none"/>
          <w:shd w:val="clear" w:color="auto" w:fill="FFFFFF" w:themeFill="background1"/>
        </w:rPr>
      </w:pPr>
    </w:p>
    <w:p w14:paraId="00476E96">
      <w:pPr>
        <w:spacing w:line="360" w:lineRule="auto"/>
        <w:rPr>
          <w:rFonts w:hint="eastAsia" w:ascii="宋体" w:hAnsi="宋体" w:eastAsia="宋体" w:cs="宋体"/>
          <w:color w:val="auto"/>
          <w:sz w:val="24"/>
          <w:highlight w:val="none"/>
          <w:shd w:val="clear" w:color="auto" w:fill="FFFFFF" w:themeFill="background1"/>
        </w:rPr>
      </w:pPr>
    </w:p>
    <w:p w14:paraId="2F25F2A1">
      <w:pPr>
        <w:spacing w:line="360" w:lineRule="auto"/>
        <w:jc w:val="right"/>
        <w:rPr>
          <w:rFonts w:hint="eastAsia" w:ascii="宋体" w:hAnsi="宋体" w:eastAsia="宋体" w:cs="宋体"/>
          <w:color w:val="auto"/>
          <w:sz w:val="24"/>
          <w:highlight w:val="none"/>
          <w:shd w:val="clear" w:color="auto" w:fill="FFFFFF" w:themeFill="background1"/>
        </w:rPr>
      </w:pPr>
    </w:p>
    <w:p w14:paraId="2ADC90B1">
      <w:pPr>
        <w:spacing w:line="360" w:lineRule="auto"/>
        <w:jc w:val="righ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（电子签章）</w:t>
      </w:r>
    </w:p>
    <w:p w14:paraId="0D990E05">
      <w:pPr>
        <w:spacing w:line="360" w:lineRule="auto"/>
        <w:rPr>
          <w:rFonts w:hint="eastAsia" w:ascii="宋体" w:hAnsi="宋体" w:eastAsia="宋体" w:cs="宋体"/>
          <w:color w:val="auto"/>
          <w:sz w:val="24"/>
          <w:highlight w:val="none"/>
          <w:shd w:val="clear" w:color="auto" w:fill="FFFFFF" w:themeFill="background1"/>
        </w:rPr>
      </w:pPr>
    </w:p>
    <w:p w14:paraId="3EC22CF5">
      <w:pPr>
        <w:spacing w:line="360" w:lineRule="auto"/>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                                                       _____年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月</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日</w:t>
      </w:r>
    </w:p>
    <w:p w14:paraId="569EC379">
      <w:pPr>
        <w:spacing w:line="360" w:lineRule="auto"/>
        <w:rPr>
          <w:rFonts w:hint="eastAsia" w:ascii="宋体" w:hAnsi="宋体" w:eastAsia="宋体" w:cs="宋体"/>
          <w:color w:val="auto"/>
          <w:sz w:val="24"/>
          <w:highlight w:val="none"/>
          <w:shd w:val="clear" w:color="auto" w:fill="FFFFFF" w:themeFill="background1"/>
        </w:rPr>
      </w:pPr>
    </w:p>
    <w:p w14:paraId="219187CA">
      <w:pPr>
        <w:spacing w:line="360" w:lineRule="auto"/>
        <w:rPr>
          <w:rFonts w:hint="eastAsia" w:ascii="宋体" w:hAnsi="宋体" w:eastAsia="宋体" w:cs="宋体"/>
          <w:color w:val="auto"/>
          <w:sz w:val="24"/>
          <w:highlight w:val="none"/>
          <w:shd w:val="clear" w:color="auto" w:fill="FFFFFF" w:themeFill="background1"/>
        </w:rPr>
      </w:pPr>
    </w:p>
    <w:p w14:paraId="311F8564">
      <w:pPr>
        <w:spacing w:line="360" w:lineRule="auto"/>
        <w:rPr>
          <w:rFonts w:hint="eastAsia" w:ascii="宋体" w:hAnsi="宋体" w:eastAsia="宋体" w:cs="宋体"/>
          <w:color w:val="auto"/>
          <w:sz w:val="24"/>
          <w:highlight w:val="none"/>
          <w:shd w:val="clear" w:color="auto" w:fill="FFFFFF" w:themeFill="background1"/>
        </w:rPr>
      </w:pPr>
    </w:p>
    <w:p w14:paraId="52A92DAA">
      <w:pPr>
        <w:spacing w:line="360" w:lineRule="auto"/>
        <w:rPr>
          <w:rFonts w:hint="eastAsia" w:ascii="宋体" w:hAnsi="宋体" w:eastAsia="宋体" w:cs="宋体"/>
          <w:color w:val="auto"/>
          <w:sz w:val="24"/>
          <w:highlight w:val="none"/>
          <w:shd w:val="clear" w:color="auto" w:fill="FFFFFF" w:themeFill="background1"/>
        </w:rPr>
      </w:pPr>
    </w:p>
    <w:p w14:paraId="40FE5CA0">
      <w:pPr>
        <w:spacing w:line="360" w:lineRule="auto"/>
        <w:rPr>
          <w:rFonts w:hint="eastAsia" w:ascii="宋体" w:hAnsi="宋体" w:eastAsia="宋体" w:cs="宋体"/>
          <w:color w:val="auto"/>
          <w:sz w:val="24"/>
          <w:highlight w:val="none"/>
          <w:shd w:val="clear" w:color="auto" w:fill="FFFFFF" w:themeFill="background1"/>
        </w:rPr>
      </w:pPr>
    </w:p>
    <w:p w14:paraId="5A645D9C">
      <w:pPr>
        <w:spacing w:line="360" w:lineRule="auto"/>
        <w:rPr>
          <w:rFonts w:hint="eastAsia" w:ascii="宋体" w:hAnsi="宋体" w:eastAsia="宋体" w:cs="宋体"/>
          <w:color w:val="auto"/>
          <w:sz w:val="24"/>
          <w:highlight w:val="none"/>
          <w:shd w:val="clear" w:color="auto" w:fill="FFFFFF" w:themeFill="background1"/>
        </w:rPr>
      </w:pPr>
    </w:p>
    <w:p w14:paraId="2F5A6C90">
      <w:pPr>
        <w:spacing w:line="360" w:lineRule="auto"/>
        <w:rPr>
          <w:rFonts w:hint="eastAsia" w:ascii="宋体" w:hAnsi="宋体" w:eastAsia="宋体" w:cs="宋体"/>
          <w:color w:val="auto"/>
          <w:sz w:val="24"/>
          <w:highlight w:val="none"/>
          <w:shd w:val="clear" w:color="auto" w:fill="FFFFFF" w:themeFill="background1"/>
        </w:rPr>
      </w:pPr>
    </w:p>
    <w:p w14:paraId="3C466095">
      <w:pPr>
        <w:spacing w:line="360" w:lineRule="auto"/>
        <w:rPr>
          <w:rFonts w:hint="eastAsia" w:ascii="宋体" w:hAnsi="宋体" w:eastAsia="宋体" w:cs="宋体"/>
          <w:color w:val="auto"/>
          <w:sz w:val="24"/>
          <w:highlight w:val="none"/>
          <w:shd w:val="clear" w:color="auto" w:fill="FFFFFF" w:themeFill="background1"/>
        </w:rPr>
      </w:pPr>
    </w:p>
    <w:p w14:paraId="564AB80F">
      <w:pPr>
        <w:spacing w:line="360" w:lineRule="auto"/>
        <w:rPr>
          <w:rFonts w:hint="eastAsia" w:ascii="宋体" w:hAnsi="宋体" w:eastAsia="宋体" w:cs="宋体"/>
          <w:color w:val="auto"/>
          <w:sz w:val="24"/>
          <w:highlight w:val="none"/>
          <w:shd w:val="clear" w:color="auto" w:fill="FFFFFF" w:themeFill="background1"/>
        </w:rPr>
      </w:pPr>
    </w:p>
    <w:p w14:paraId="74089C9F">
      <w:pPr>
        <w:spacing w:line="360" w:lineRule="auto"/>
        <w:ind w:firstLine="3604" w:firstLineChars="1500"/>
        <w:rPr>
          <w:rFonts w:hint="eastAsia" w:ascii="宋体" w:hAnsi="宋体" w:eastAsia="宋体" w:cs="宋体"/>
          <w:b/>
          <w:bCs/>
          <w:color w:val="auto"/>
          <w:kern w:val="44"/>
          <w:sz w:val="24"/>
          <w:highlight w:val="none"/>
          <w:shd w:val="clear" w:color="auto" w:fill="FFFFFF" w:themeFill="background1"/>
        </w:rPr>
      </w:pPr>
    </w:p>
    <w:p w14:paraId="6D2B5AF6">
      <w:pPr>
        <w:spacing w:line="360" w:lineRule="auto"/>
        <w:ind w:firstLine="3604" w:firstLineChars="1500"/>
        <w:rPr>
          <w:rFonts w:hint="eastAsia" w:ascii="宋体" w:hAnsi="宋体" w:eastAsia="宋体" w:cs="宋体"/>
          <w:color w:val="auto"/>
          <w:szCs w:val="21"/>
          <w:highlight w:val="none"/>
          <w:shd w:val="clear" w:color="auto" w:fill="FFFFFF" w:themeFill="background1"/>
        </w:rPr>
      </w:pPr>
      <w:r>
        <w:rPr>
          <w:rFonts w:hint="eastAsia" w:ascii="宋体" w:hAnsi="宋体" w:eastAsia="宋体" w:cs="宋体"/>
          <w:b/>
          <w:bCs/>
          <w:color w:val="auto"/>
          <w:kern w:val="44"/>
          <w:sz w:val="24"/>
          <w:highlight w:val="none"/>
          <w:shd w:val="clear" w:color="auto" w:fill="FFFFFF" w:themeFill="background1"/>
        </w:rPr>
        <w:t>（二）授权委托书</w:t>
      </w:r>
    </w:p>
    <w:p w14:paraId="62B72891">
      <w:pPr>
        <w:spacing w:line="360" w:lineRule="auto"/>
        <w:rPr>
          <w:rFonts w:hint="eastAsia" w:ascii="宋体" w:hAnsi="宋体" w:eastAsia="宋体" w:cs="宋体"/>
          <w:color w:val="auto"/>
          <w:sz w:val="24"/>
          <w:highlight w:val="none"/>
          <w:shd w:val="clear" w:color="auto" w:fill="FFFFFF" w:themeFill="background1"/>
        </w:rPr>
      </w:pPr>
    </w:p>
    <w:p w14:paraId="401BE4C0">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本人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（姓名）系</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（投标供应商名称）的法定代表人，现委托</w:t>
      </w:r>
      <w:r>
        <w:rPr>
          <w:rFonts w:hint="eastAsia" w:ascii="宋体" w:hAnsi="宋体" w:eastAsia="宋体" w:cs="宋体"/>
          <w:color w:val="auto"/>
          <w:sz w:val="24"/>
          <w:highlight w:val="none"/>
          <w:u w:val="single"/>
          <w:shd w:val="clear" w:color="auto" w:fill="FFFFFF" w:themeFill="background1"/>
        </w:rPr>
        <w:t xml:space="preserve">     （姓名）</w:t>
      </w:r>
      <w:r>
        <w:rPr>
          <w:rFonts w:hint="eastAsia" w:ascii="宋体" w:hAnsi="宋体" w:eastAsia="宋体" w:cs="宋体"/>
          <w:color w:val="auto"/>
          <w:sz w:val="24"/>
          <w:highlight w:val="none"/>
          <w:shd w:val="clear" w:color="auto" w:fill="FFFFFF" w:themeFill="background1"/>
        </w:rPr>
        <w:t>为我方代理人。代理人根据授权，以我方名义签署、澄清、说明、补正、递交、撤回、修改</w:t>
      </w:r>
      <w:r>
        <w:rPr>
          <w:rFonts w:hint="eastAsia" w:ascii="宋体" w:hAnsi="宋体" w:eastAsia="宋体" w:cs="宋体"/>
          <w:color w:val="auto"/>
          <w:sz w:val="24"/>
          <w:highlight w:val="none"/>
          <w:u w:val="single"/>
          <w:shd w:val="clear" w:color="auto" w:fill="FFFFFF" w:themeFill="background1"/>
        </w:rPr>
        <w:t xml:space="preserve">       （项目名称）     响应</w:t>
      </w:r>
      <w:r>
        <w:rPr>
          <w:rFonts w:hint="eastAsia" w:ascii="宋体" w:hAnsi="宋体" w:eastAsia="宋体" w:cs="宋体"/>
          <w:color w:val="auto"/>
          <w:sz w:val="24"/>
          <w:highlight w:val="none"/>
          <w:shd w:val="clear" w:color="auto" w:fill="FFFFFF" w:themeFill="background1"/>
        </w:rPr>
        <w:t>文件、签订合同和处理有关事宜，其法律后果由我方承担。</w:t>
      </w:r>
    </w:p>
    <w:p w14:paraId="235B78BF">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委托期限：</w:t>
      </w:r>
      <w:r>
        <w:rPr>
          <w:rFonts w:hint="eastAsia" w:ascii="宋体" w:hAnsi="宋体" w:eastAsia="宋体" w:cs="宋体"/>
          <w:color w:val="auto"/>
          <w:sz w:val="24"/>
          <w:highlight w:val="none"/>
          <w:u w:val="single"/>
          <w:shd w:val="clear" w:color="auto" w:fill="FFFFFF" w:themeFill="background1"/>
        </w:rPr>
        <w:t xml:space="preserve">                 </w:t>
      </w:r>
    </w:p>
    <w:p w14:paraId="5E22D1CF">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代理人无转委托权。</w:t>
      </w:r>
    </w:p>
    <w:p w14:paraId="54A81B2C">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p>
    <w:p w14:paraId="206EE050">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供应商：</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（签章）</w:t>
      </w:r>
    </w:p>
    <w:p w14:paraId="700A361F">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法定代表人：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（签章）</w:t>
      </w:r>
    </w:p>
    <w:p w14:paraId="0602148E">
      <w:pPr>
        <w:autoSpaceDE w:val="0"/>
        <w:autoSpaceDN w:val="0"/>
        <w:spacing w:line="360" w:lineRule="auto"/>
        <w:ind w:firstLine="480" w:firstLineChars="200"/>
        <w:rPr>
          <w:rFonts w:hint="eastAsia" w:ascii="宋体" w:hAnsi="宋体" w:eastAsia="宋体" w:cs="宋体"/>
          <w:color w:val="auto"/>
          <w:sz w:val="24"/>
          <w:highlight w:val="none"/>
          <w:u w:val="single"/>
          <w:shd w:val="clear" w:color="auto" w:fill="FFFFFF" w:themeFill="background1"/>
        </w:rPr>
      </w:pPr>
      <w:r>
        <w:rPr>
          <w:rFonts w:hint="eastAsia" w:ascii="宋体" w:hAnsi="宋体" w:eastAsia="宋体" w:cs="宋体"/>
          <w:color w:val="auto"/>
          <w:sz w:val="24"/>
          <w:highlight w:val="none"/>
          <w:shd w:val="clear" w:color="auto" w:fill="FFFFFF" w:themeFill="background1"/>
        </w:rPr>
        <w:t>身份证号码：</w:t>
      </w:r>
      <w:r>
        <w:rPr>
          <w:rFonts w:hint="eastAsia" w:ascii="宋体" w:hAnsi="宋体" w:eastAsia="宋体" w:cs="宋体"/>
          <w:color w:val="auto"/>
          <w:sz w:val="24"/>
          <w:highlight w:val="none"/>
          <w:u w:val="single"/>
          <w:shd w:val="clear" w:color="auto" w:fill="FFFFFF" w:themeFill="background1"/>
        </w:rPr>
        <w:t xml:space="preserve">                                   </w:t>
      </w:r>
    </w:p>
    <w:p w14:paraId="7E3F9F1B">
      <w:pPr>
        <w:autoSpaceDE w:val="0"/>
        <w:autoSpaceDN w:val="0"/>
        <w:spacing w:line="360" w:lineRule="auto"/>
        <w:ind w:firstLine="480" w:firstLineChars="200"/>
        <w:rPr>
          <w:rFonts w:hint="eastAsia" w:ascii="宋体" w:hAnsi="宋体" w:eastAsia="宋体" w:cs="宋体"/>
          <w:color w:val="auto"/>
          <w:sz w:val="24"/>
          <w:highlight w:val="none"/>
          <w:u w:val="single"/>
          <w:shd w:val="clear" w:color="auto" w:fill="FFFFFF" w:themeFill="background1"/>
        </w:rPr>
      </w:pPr>
      <w:r>
        <w:rPr>
          <w:rFonts w:hint="eastAsia" w:ascii="宋体" w:hAnsi="宋体" w:eastAsia="宋体" w:cs="宋体"/>
          <w:color w:val="auto"/>
          <w:sz w:val="24"/>
          <w:highlight w:val="none"/>
          <w:shd w:val="clear" w:color="auto" w:fill="FFFFFF" w:themeFill="background1"/>
        </w:rPr>
        <w:t>委托人身份证号码：</w:t>
      </w:r>
      <w:r>
        <w:rPr>
          <w:rFonts w:hint="eastAsia" w:ascii="宋体" w:hAnsi="宋体" w:eastAsia="宋体" w:cs="宋体"/>
          <w:color w:val="auto"/>
          <w:sz w:val="24"/>
          <w:highlight w:val="none"/>
          <w:u w:val="single"/>
          <w:shd w:val="clear" w:color="auto" w:fill="FFFFFF" w:themeFill="background1"/>
        </w:rPr>
        <w:t xml:space="preserve">                                   </w:t>
      </w:r>
    </w:p>
    <w:p w14:paraId="38B75555">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月</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日</w:t>
      </w:r>
    </w:p>
    <w:p w14:paraId="35DE609D">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p>
    <w:p w14:paraId="7078D4A5">
      <w:pPr>
        <w:autoSpaceDE w:val="0"/>
        <w:autoSpaceDN w:val="0"/>
        <w:spacing w:line="360" w:lineRule="auto"/>
        <w:ind w:firstLine="480" w:firstLineChars="200"/>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附：委托代理人有效身份证复印件（正反两面复印）</w:t>
      </w:r>
    </w:p>
    <w:p w14:paraId="20916244">
      <w:pPr>
        <w:autoSpaceDE w:val="0"/>
        <w:autoSpaceDN w:val="0"/>
        <w:spacing w:line="360" w:lineRule="auto"/>
        <w:rPr>
          <w:rFonts w:hint="eastAsia" w:ascii="宋体" w:hAnsi="宋体" w:eastAsia="宋体" w:cs="宋体"/>
          <w:b/>
          <w:bCs/>
          <w:color w:val="auto"/>
          <w:sz w:val="44"/>
          <w:szCs w:val="44"/>
          <w:highlight w:val="none"/>
          <w:shd w:val="clear" w:color="auto" w:fill="FFFFFF" w:themeFill="background1"/>
          <w:lang w:val="zh-CN"/>
        </w:rPr>
      </w:pPr>
      <w:r>
        <w:rPr>
          <w:rFonts w:hint="eastAsia" w:ascii="宋体" w:hAnsi="宋体" w:eastAsia="宋体" w:cs="宋体"/>
          <w:color w:val="auto"/>
          <w:sz w:val="24"/>
          <w:highlight w:val="none"/>
          <w:shd w:val="clear" w:color="auto" w:fill="FFFFFF" w:themeFill="background1"/>
        </w:rPr>
        <w:t xml:space="preserve">                                                </w:t>
      </w:r>
    </w:p>
    <w:p w14:paraId="7CDE0366">
      <w:pPr>
        <w:autoSpaceDE w:val="0"/>
        <w:autoSpaceDN w:val="0"/>
        <w:spacing w:line="360" w:lineRule="auto"/>
        <w:rPr>
          <w:rFonts w:hint="eastAsia" w:ascii="宋体" w:hAnsi="宋体" w:eastAsia="宋体" w:cs="宋体"/>
          <w:b/>
          <w:bCs/>
          <w:color w:val="auto"/>
          <w:sz w:val="44"/>
          <w:szCs w:val="44"/>
          <w:highlight w:val="none"/>
          <w:shd w:val="clear" w:color="auto" w:fill="FFFFFF" w:themeFill="background1"/>
          <w:lang w:val="zh-CN"/>
        </w:rPr>
      </w:pPr>
    </w:p>
    <w:p w14:paraId="7848C4FA">
      <w:pPr>
        <w:shd w:val="clear" w:color="auto" w:fill="FFFFFF"/>
        <w:tabs>
          <w:tab w:val="right" w:pos="6077"/>
        </w:tabs>
        <w:autoSpaceDE w:val="0"/>
        <w:autoSpaceDN w:val="0"/>
        <w:spacing w:line="360" w:lineRule="auto"/>
        <w:rPr>
          <w:rFonts w:hint="eastAsia" w:ascii="宋体" w:hAnsi="宋体" w:eastAsia="宋体" w:cs="宋体"/>
          <w:color w:val="auto"/>
          <w:sz w:val="28"/>
          <w:szCs w:val="28"/>
          <w:highlight w:val="none"/>
          <w:shd w:val="clear" w:color="auto" w:fill="FFFFFF" w:themeFill="background1"/>
        </w:rPr>
      </w:pPr>
    </w:p>
    <w:p w14:paraId="2BF60DAD">
      <w:pPr>
        <w:shd w:val="clear" w:color="auto" w:fill="FFFFFF"/>
        <w:tabs>
          <w:tab w:val="right" w:pos="6077"/>
        </w:tabs>
        <w:autoSpaceDE w:val="0"/>
        <w:autoSpaceDN w:val="0"/>
        <w:spacing w:line="360" w:lineRule="auto"/>
        <w:rPr>
          <w:rFonts w:hint="eastAsia" w:ascii="宋体" w:hAnsi="宋体" w:eastAsia="宋体" w:cs="宋体"/>
          <w:color w:val="auto"/>
          <w:sz w:val="28"/>
          <w:szCs w:val="28"/>
          <w:highlight w:val="none"/>
          <w:shd w:val="clear" w:color="auto" w:fill="FFFFFF" w:themeFill="background1"/>
        </w:rPr>
      </w:pPr>
    </w:p>
    <w:p w14:paraId="3D971E61">
      <w:pPr>
        <w:spacing w:line="360" w:lineRule="auto"/>
        <w:rPr>
          <w:rFonts w:hint="eastAsia" w:ascii="宋体" w:hAnsi="宋体" w:eastAsia="宋体" w:cs="宋体"/>
          <w:color w:val="auto"/>
          <w:sz w:val="28"/>
          <w:szCs w:val="28"/>
          <w:highlight w:val="none"/>
          <w:shd w:val="clear" w:color="auto" w:fill="FFFFFF" w:themeFill="background1"/>
        </w:rPr>
      </w:pPr>
      <w:bookmarkStart w:id="142" w:name="_Toc23983"/>
      <w:bookmarkStart w:id="143" w:name="_Toc14627"/>
      <w:bookmarkStart w:id="144" w:name="_Toc11013"/>
      <w:bookmarkStart w:id="145" w:name="_Toc27965"/>
    </w:p>
    <w:p w14:paraId="128A8677">
      <w:pPr>
        <w:spacing w:line="360" w:lineRule="auto"/>
        <w:rPr>
          <w:rFonts w:hint="eastAsia" w:ascii="宋体" w:hAnsi="宋体" w:eastAsia="宋体" w:cs="宋体"/>
          <w:color w:val="auto"/>
          <w:kern w:val="10"/>
          <w:sz w:val="24"/>
          <w:highlight w:val="none"/>
          <w:shd w:val="clear" w:color="auto" w:fill="FFFFFF" w:themeFill="background1"/>
        </w:rPr>
      </w:pPr>
    </w:p>
    <w:p w14:paraId="3AC3185B">
      <w:pPr>
        <w:spacing w:line="360" w:lineRule="auto"/>
        <w:rPr>
          <w:rFonts w:hint="eastAsia" w:ascii="宋体" w:hAnsi="宋体" w:eastAsia="宋体" w:cs="宋体"/>
          <w:color w:val="auto"/>
          <w:kern w:val="10"/>
          <w:sz w:val="24"/>
          <w:highlight w:val="none"/>
          <w:shd w:val="clear" w:color="auto" w:fill="FFFFFF" w:themeFill="background1"/>
        </w:rPr>
      </w:pPr>
    </w:p>
    <w:p w14:paraId="4A06CC55">
      <w:pPr>
        <w:spacing w:line="360" w:lineRule="auto"/>
        <w:rPr>
          <w:rFonts w:hint="eastAsia" w:ascii="宋体" w:hAnsi="宋体" w:eastAsia="宋体" w:cs="宋体"/>
          <w:color w:val="auto"/>
          <w:kern w:val="10"/>
          <w:sz w:val="24"/>
          <w:highlight w:val="none"/>
          <w:shd w:val="clear" w:color="auto" w:fill="FFFFFF" w:themeFill="background1"/>
        </w:rPr>
      </w:pPr>
    </w:p>
    <w:p w14:paraId="7F4F0D1F">
      <w:pPr>
        <w:spacing w:line="360" w:lineRule="auto"/>
        <w:rPr>
          <w:rFonts w:hint="eastAsia" w:ascii="宋体" w:hAnsi="宋体" w:eastAsia="宋体" w:cs="宋体"/>
          <w:color w:val="auto"/>
          <w:kern w:val="10"/>
          <w:sz w:val="24"/>
          <w:highlight w:val="none"/>
          <w:shd w:val="clear" w:color="auto" w:fill="FFFFFF" w:themeFill="background1"/>
        </w:rPr>
      </w:pPr>
    </w:p>
    <w:p w14:paraId="78D2B169">
      <w:pPr>
        <w:spacing w:line="360" w:lineRule="auto"/>
        <w:rPr>
          <w:rFonts w:hint="eastAsia" w:ascii="宋体" w:hAnsi="宋体" w:eastAsia="宋体" w:cs="宋体"/>
          <w:color w:val="auto"/>
          <w:kern w:val="10"/>
          <w:sz w:val="24"/>
          <w:highlight w:val="none"/>
          <w:shd w:val="clear" w:color="auto" w:fill="FFFFFF" w:themeFill="background1"/>
        </w:rPr>
      </w:pPr>
    </w:p>
    <w:bookmarkEnd w:id="142"/>
    <w:bookmarkEnd w:id="143"/>
    <w:bookmarkEnd w:id="144"/>
    <w:bookmarkEnd w:id="145"/>
    <w:p w14:paraId="3DF7BE1A">
      <w:pPr>
        <w:shd w:val="clear" w:color="auto" w:fill="FFFFFF"/>
        <w:tabs>
          <w:tab w:val="right" w:pos="6077"/>
        </w:tabs>
        <w:autoSpaceDE w:val="0"/>
        <w:autoSpaceDN w:val="0"/>
        <w:spacing w:line="560" w:lineRule="exact"/>
        <w:outlineLvl w:val="1"/>
        <w:rPr>
          <w:rFonts w:hint="eastAsia" w:ascii="宋体" w:hAnsi="宋体" w:eastAsia="宋体" w:cs="宋体"/>
          <w:color w:val="auto"/>
          <w:kern w:val="0"/>
          <w:sz w:val="24"/>
          <w:highlight w:val="none"/>
          <w:shd w:val="clear" w:color="auto" w:fill="FFFFFF" w:themeFill="background1"/>
        </w:rPr>
      </w:pPr>
    </w:p>
    <w:p w14:paraId="3656A652">
      <w:pPr>
        <w:shd w:val="clear" w:color="auto" w:fill="FFFFFF"/>
        <w:tabs>
          <w:tab w:val="right" w:pos="6077"/>
        </w:tabs>
        <w:autoSpaceDE w:val="0"/>
        <w:autoSpaceDN w:val="0"/>
        <w:spacing w:line="560" w:lineRule="exact"/>
        <w:outlineLvl w:val="1"/>
        <w:rPr>
          <w:rFonts w:hint="eastAsia" w:ascii="宋体" w:hAnsi="宋体" w:eastAsia="宋体" w:cs="宋体"/>
          <w:color w:val="auto"/>
          <w:kern w:val="0"/>
          <w:sz w:val="24"/>
          <w:highlight w:val="none"/>
          <w:shd w:val="clear" w:color="auto" w:fill="FFFFFF" w:themeFill="background1"/>
        </w:rPr>
      </w:pPr>
    </w:p>
    <w:p w14:paraId="0B000B4A">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bookmarkStart w:id="146" w:name="_Toc52200288"/>
      <w:bookmarkStart w:id="147" w:name="_Toc121835983"/>
      <w:bookmarkStart w:id="148" w:name="_Toc516499667"/>
      <w:bookmarkStart w:id="149" w:name="_Toc8739160"/>
      <w:bookmarkStart w:id="150" w:name="_Toc479176297"/>
      <w:r>
        <w:rPr>
          <w:rFonts w:hint="eastAsia" w:ascii="宋体" w:hAnsi="宋体" w:eastAsia="宋体" w:cs="宋体"/>
          <w:b/>
          <w:bCs/>
          <w:color w:val="auto"/>
          <w:sz w:val="32"/>
          <w:szCs w:val="32"/>
          <w:highlight w:val="none"/>
          <w:shd w:val="clear" w:color="auto" w:fill="FFFFFF" w:themeFill="background1"/>
        </w:rPr>
        <w:t>三、报价一览表</w:t>
      </w:r>
      <w:bookmarkEnd w:id="146"/>
      <w:bookmarkEnd w:id="147"/>
      <w:bookmarkEnd w:id="148"/>
      <w:r>
        <w:rPr>
          <w:rFonts w:hint="eastAsia" w:ascii="宋体" w:hAnsi="宋体" w:eastAsia="宋体" w:cs="宋体"/>
          <w:b/>
          <w:bCs/>
          <w:color w:val="auto"/>
          <w:sz w:val="32"/>
          <w:szCs w:val="32"/>
          <w:highlight w:val="none"/>
          <w:shd w:val="clear" w:color="auto" w:fill="FFFFFF" w:themeFill="background1"/>
        </w:rPr>
        <w:t xml:space="preserve"> </w:t>
      </w:r>
    </w:p>
    <w:p w14:paraId="23C62CC4">
      <w:pPr>
        <w:spacing w:line="360" w:lineRule="auto"/>
        <w:rPr>
          <w:rFonts w:hint="eastAsia" w:ascii="宋体" w:hAnsi="宋体" w:eastAsia="宋体" w:cs="宋体"/>
          <w:b/>
          <w:color w:val="auto"/>
          <w:kern w:val="10"/>
          <w:sz w:val="24"/>
          <w:highlight w:val="none"/>
          <w:shd w:val="clear" w:color="auto" w:fill="FFFFFF" w:themeFill="background1"/>
        </w:rPr>
      </w:pPr>
      <w:r>
        <w:rPr>
          <w:rFonts w:hint="eastAsia" w:ascii="宋体" w:hAnsi="宋体" w:eastAsia="宋体" w:cs="宋体"/>
          <w:b/>
          <w:color w:val="auto"/>
          <w:kern w:val="10"/>
          <w:sz w:val="24"/>
          <w:highlight w:val="none"/>
          <w:shd w:val="clear" w:color="auto" w:fill="FFFFFF" w:themeFill="background1"/>
        </w:rPr>
        <w:t>1、报价一览表</w:t>
      </w:r>
    </w:p>
    <w:tbl>
      <w:tblPr>
        <w:tblStyle w:val="16"/>
        <w:tblpPr w:leftFromText="180" w:rightFromText="180" w:vertAnchor="text" w:horzAnchor="margin" w:tblpXSpec="center" w:tblpY="302"/>
        <w:tblW w:w="50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096"/>
        <w:gridCol w:w="1002"/>
        <w:gridCol w:w="1168"/>
        <w:gridCol w:w="1173"/>
        <w:gridCol w:w="730"/>
        <w:gridCol w:w="730"/>
        <w:gridCol w:w="1023"/>
        <w:gridCol w:w="906"/>
        <w:gridCol w:w="1045"/>
      </w:tblGrid>
      <w:tr w14:paraId="1FFF7285">
        <w:trPr>
          <w:trHeight w:val="1550" w:hRule="atLeast"/>
        </w:trPr>
        <w:tc>
          <w:tcPr>
            <w:tcW w:w="281" w:type="pct"/>
            <w:vAlign w:val="center"/>
          </w:tcPr>
          <w:p w14:paraId="22749C73">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序</w:t>
            </w:r>
          </w:p>
          <w:p w14:paraId="31391D0C">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号</w:t>
            </w:r>
          </w:p>
        </w:tc>
        <w:tc>
          <w:tcPr>
            <w:tcW w:w="582" w:type="pct"/>
            <w:vAlign w:val="center"/>
          </w:tcPr>
          <w:p w14:paraId="2D577892">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投标货</w:t>
            </w:r>
          </w:p>
          <w:p w14:paraId="025EBCAB">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物名称</w:t>
            </w:r>
          </w:p>
        </w:tc>
        <w:tc>
          <w:tcPr>
            <w:tcW w:w="533" w:type="pct"/>
            <w:vAlign w:val="center"/>
          </w:tcPr>
          <w:p w14:paraId="2C84142E">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品牌规格型号</w:t>
            </w:r>
          </w:p>
        </w:tc>
        <w:tc>
          <w:tcPr>
            <w:tcW w:w="621" w:type="pct"/>
            <w:vAlign w:val="center"/>
          </w:tcPr>
          <w:p w14:paraId="43B913DC">
            <w:pPr>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产地</w:t>
            </w:r>
          </w:p>
        </w:tc>
        <w:tc>
          <w:tcPr>
            <w:tcW w:w="624" w:type="pct"/>
            <w:vAlign w:val="center"/>
          </w:tcPr>
          <w:p w14:paraId="3DDBBA12">
            <w:pPr>
              <w:jc w:val="both"/>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制造商</w:t>
            </w:r>
            <w:r>
              <w:rPr>
                <w:rFonts w:hint="eastAsia" w:ascii="宋体" w:hAnsi="宋体" w:eastAsia="宋体" w:cs="宋体"/>
                <w:color w:val="auto"/>
                <w:sz w:val="24"/>
                <w:szCs w:val="18"/>
                <w:highlight w:val="none"/>
                <w:shd w:val="clear" w:color="auto" w:fill="FFFFFF" w:themeFill="background1"/>
              </w:rPr>
              <w:t>名称（全称）</w:t>
            </w:r>
          </w:p>
        </w:tc>
        <w:tc>
          <w:tcPr>
            <w:tcW w:w="388" w:type="pct"/>
            <w:vAlign w:val="center"/>
          </w:tcPr>
          <w:p w14:paraId="4051E120">
            <w:pPr>
              <w:spacing w:line="240" w:lineRule="exact"/>
              <w:jc w:val="both"/>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单位</w:t>
            </w:r>
          </w:p>
        </w:tc>
        <w:tc>
          <w:tcPr>
            <w:tcW w:w="388" w:type="pct"/>
            <w:vAlign w:val="center"/>
          </w:tcPr>
          <w:p w14:paraId="3297181E">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数量</w:t>
            </w:r>
          </w:p>
        </w:tc>
        <w:tc>
          <w:tcPr>
            <w:tcW w:w="544" w:type="pct"/>
            <w:vAlign w:val="center"/>
          </w:tcPr>
          <w:p w14:paraId="3412C1C7">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单价</w:t>
            </w:r>
          </w:p>
        </w:tc>
        <w:tc>
          <w:tcPr>
            <w:tcW w:w="482" w:type="pct"/>
            <w:vAlign w:val="center"/>
          </w:tcPr>
          <w:p w14:paraId="0D2B6EF8">
            <w:pPr>
              <w:spacing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小计</w:t>
            </w:r>
          </w:p>
        </w:tc>
        <w:tc>
          <w:tcPr>
            <w:tcW w:w="552" w:type="pct"/>
            <w:vAlign w:val="center"/>
          </w:tcPr>
          <w:p w14:paraId="0139C9C0">
            <w:pPr>
              <w:spacing w:line="240" w:lineRule="exact"/>
              <w:jc w:val="both"/>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质保期</w:t>
            </w:r>
          </w:p>
        </w:tc>
      </w:tr>
      <w:tr w14:paraId="212ACB08">
        <w:trPr>
          <w:trHeight w:val="544" w:hRule="atLeast"/>
        </w:trPr>
        <w:tc>
          <w:tcPr>
            <w:tcW w:w="281" w:type="pct"/>
          </w:tcPr>
          <w:p w14:paraId="63281C86">
            <w:pPr>
              <w:spacing w:line="4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1</w:t>
            </w:r>
          </w:p>
        </w:tc>
        <w:tc>
          <w:tcPr>
            <w:tcW w:w="582" w:type="pct"/>
          </w:tcPr>
          <w:p w14:paraId="2A2B1244">
            <w:pPr>
              <w:spacing w:line="400" w:lineRule="exact"/>
              <w:rPr>
                <w:rFonts w:hint="eastAsia" w:ascii="宋体" w:hAnsi="宋体" w:eastAsia="宋体" w:cs="宋体"/>
                <w:color w:val="auto"/>
                <w:sz w:val="24"/>
                <w:highlight w:val="none"/>
                <w:shd w:val="clear" w:color="auto" w:fill="FFFFFF" w:themeFill="background1"/>
              </w:rPr>
            </w:pPr>
          </w:p>
        </w:tc>
        <w:tc>
          <w:tcPr>
            <w:tcW w:w="533" w:type="pct"/>
          </w:tcPr>
          <w:p w14:paraId="0F5DDAA2">
            <w:pPr>
              <w:spacing w:line="400" w:lineRule="exact"/>
              <w:rPr>
                <w:rFonts w:hint="eastAsia" w:ascii="宋体" w:hAnsi="宋体" w:eastAsia="宋体" w:cs="宋体"/>
                <w:color w:val="auto"/>
                <w:sz w:val="24"/>
                <w:highlight w:val="none"/>
                <w:shd w:val="clear" w:color="auto" w:fill="FFFFFF" w:themeFill="background1"/>
              </w:rPr>
            </w:pPr>
          </w:p>
        </w:tc>
        <w:tc>
          <w:tcPr>
            <w:tcW w:w="621" w:type="pct"/>
          </w:tcPr>
          <w:p w14:paraId="62C32E48">
            <w:pPr>
              <w:spacing w:line="400" w:lineRule="exact"/>
              <w:rPr>
                <w:rFonts w:hint="eastAsia" w:ascii="宋体" w:hAnsi="宋体" w:eastAsia="宋体" w:cs="宋体"/>
                <w:color w:val="auto"/>
                <w:sz w:val="24"/>
                <w:highlight w:val="none"/>
                <w:shd w:val="clear" w:color="auto" w:fill="FFFFFF" w:themeFill="background1"/>
              </w:rPr>
            </w:pPr>
          </w:p>
        </w:tc>
        <w:tc>
          <w:tcPr>
            <w:tcW w:w="624" w:type="pct"/>
          </w:tcPr>
          <w:p w14:paraId="08D3C2CD">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220D5367">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0A1BAAE7">
            <w:pPr>
              <w:spacing w:line="400" w:lineRule="exact"/>
              <w:rPr>
                <w:rFonts w:hint="eastAsia" w:ascii="宋体" w:hAnsi="宋体" w:eastAsia="宋体" w:cs="宋体"/>
                <w:color w:val="auto"/>
                <w:sz w:val="24"/>
                <w:highlight w:val="none"/>
                <w:shd w:val="clear" w:color="auto" w:fill="FFFFFF" w:themeFill="background1"/>
              </w:rPr>
            </w:pPr>
          </w:p>
        </w:tc>
        <w:tc>
          <w:tcPr>
            <w:tcW w:w="544" w:type="pct"/>
          </w:tcPr>
          <w:p w14:paraId="15DCAE79">
            <w:pPr>
              <w:spacing w:line="400" w:lineRule="exact"/>
              <w:rPr>
                <w:rFonts w:hint="eastAsia" w:ascii="宋体" w:hAnsi="宋体" w:eastAsia="宋体" w:cs="宋体"/>
                <w:color w:val="auto"/>
                <w:sz w:val="24"/>
                <w:highlight w:val="none"/>
                <w:shd w:val="clear" w:color="auto" w:fill="FFFFFF" w:themeFill="background1"/>
              </w:rPr>
            </w:pPr>
          </w:p>
        </w:tc>
        <w:tc>
          <w:tcPr>
            <w:tcW w:w="482" w:type="pct"/>
          </w:tcPr>
          <w:p w14:paraId="652D9674">
            <w:pPr>
              <w:spacing w:line="400" w:lineRule="exact"/>
              <w:rPr>
                <w:rFonts w:hint="eastAsia" w:ascii="宋体" w:hAnsi="宋体" w:eastAsia="宋体" w:cs="宋体"/>
                <w:color w:val="auto"/>
                <w:sz w:val="24"/>
                <w:highlight w:val="none"/>
                <w:shd w:val="clear" w:color="auto" w:fill="FFFFFF" w:themeFill="background1"/>
              </w:rPr>
            </w:pPr>
          </w:p>
        </w:tc>
        <w:tc>
          <w:tcPr>
            <w:tcW w:w="552" w:type="pct"/>
          </w:tcPr>
          <w:p w14:paraId="7C0C73D3">
            <w:pPr>
              <w:spacing w:line="400" w:lineRule="exact"/>
              <w:rPr>
                <w:rFonts w:hint="eastAsia" w:ascii="宋体" w:hAnsi="宋体" w:eastAsia="宋体" w:cs="宋体"/>
                <w:color w:val="auto"/>
                <w:sz w:val="24"/>
                <w:highlight w:val="none"/>
                <w:shd w:val="clear" w:color="auto" w:fill="FFFFFF" w:themeFill="background1"/>
              </w:rPr>
            </w:pPr>
          </w:p>
        </w:tc>
      </w:tr>
      <w:tr w14:paraId="7AD7F385">
        <w:trPr>
          <w:trHeight w:val="571" w:hRule="atLeast"/>
        </w:trPr>
        <w:tc>
          <w:tcPr>
            <w:tcW w:w="281" w:type="pct"/>
          </w:tcPr>
          <w:p w14:paraId="05A2D5D0">
            <w:pPr>
              <w:spacing w:line="4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w:t>
            </w:r>
          </w:p>
        </w:tc>
        <w:tc>
          <w:tcPr>
            <w:tcW w:w="582" w:type="pct"/>
          </w:tcPr>
          <w:p w14:paraId="2CF90A90">
            <w:pPr>
              <w:spacing w:line="400" w:lineRule="exact"/>
              <w:rPr>
                <w:rFonts w:hint="eastAsia" w:ascii="宋体" w:hAnsi="宋体" w:eastAsia="宋体" w:cs="宋体"/>
                <w:color w:val="auto"/>
                <w:sz w:val="24"/>
                <w:highlight w:val="none"/>
                <w:shd w:val="clear" w:color="auto" w:fill="FFFFFF" w:themeFill="background1"/>
              </w:rPr>
            </w:pPr>
          </w:p>
        </w:tc>
        <w:tc>
          <w:tcPr>
            <w:tcW w:w="533" w:type="pct"/>
          </w:tcPr>
          <w:p w14:paraId="7240F8F4">
            <w:pPr>
              <w:spacing w:line="400" w:lineRule="exact"/>
              <w:rPr>
                <w:rFonts w:hint="eastAsia" w:ascii="宋体" w:hAnsi="宋体" w:eastAsia="宋体" w:cs="宋体"/>
                <w:color w:val="auto"/>
                <w:sz w:val="24"/>
                <w:highlight w:val="none"/>
                <w:shd w:val="clear" w:color="auto" w:fill="FFFFFF" w:themeFill="background1"/>
              </w:rPr>
            </w:pPr>
          </w:p>
        </w:tc>
        <w:tc>
          <w:tcPr>
            <w:tcW w:w="621" w:type="pct"/>
          </w:tcPr>
          <w:p w14:paraId="7BF11547">
            <w:pPr>
              <w:spacing w:line="400" w:lineRule="exact"/>
              <w:rPr>
                <w:rFonts w:hint="eastAsia" w:ascii="宋体" w:hAnsi="宋体" w:eastAsia="宋体" w:cs="宋体"/>
                <w:color w:val="auto"/>
                <w:sz w:val="24"/>
                <w:highlight w:val="none"/>
                <w:shd w:val="clear" w:color="auto" w:fill="FFFFFF" w:themeFill="background1"/>
              </w:rPr>
            </w:pPr>
          </w:p>
        </w:tc>
        <w:tc>
          <w:tcPr>
            <w:tcW w:w="624" w:type="pct"/>
          </w:tcPr>
          <w:p w14:paraId="202B7E2E">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1A148A72">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6ED26288">
            <w:pPr>
              <w:spacing w:line="400" w:lineRule="exact"/>
              <w:rPr>
                <w:rFonts w:hint="eastAsia" w:ascii="宋体" w:hAnsi="宋体" w:eastAsia="宋体" w:cs="宋体"/>
                <w:color w:val="auto"/>
                <w:sz w:val="24"/>
                <w:highlight w:val="none"/>
                <w:shd w:val="clear" w:color="auto" w:fill="FFFFFF" w:themeFill="background1"/>
              </w:rPr>
            </w:pPr>
          </w:p>
        </w:tc>
        <w:tc>
          <w:tcPr>
            <w:tcW w:w="544" w:type="pct"/>
          </w:tcPr>
          <w:p w14:paraId="31570857">
            <w:pPr>
              <w:spacing w:line="400" w:lineRule="exact"/>
              <w:rPr>
                <w:rFonts w:hint="eastAsia" w:ascii="宋体" w:hAnsi="宋体" w:eastAsia="宋体" w:cs="宋体"/>
                <w:color w:val="auto"/>
                <w:sz w:val="24"/>
                <w:highlight w:val="none"/>
                <w:shd w:val="clear" w:color="auto" w:fill="FFFFFF" w:themeFill="background1"/>
              </w:rPr>
            </w:pPr>
          </w:p>
        </w:tc>
        <w:tc>
          <w:tcPr>
            <w:tcW w:w="482" w:type="pct"/>
          </w:tcPr>
          <w:p w14:paraId="1B32D384">
            <w:pPr>
              <w:spacing w:line="400" w:lineRule="exact"/>
              <w:rPr>
                <w:rFonts w:hint="eastAsia" w:ascii="宋体" w:hAnsi="宋体" w:eastAsia="宋体" w:cs="宋体"/>
                <w:color w:val="auto"/>
                <w:sz w:val="24"/>
                <w:highlight w:val="none"/>
                <w:shd w:val="clear" w:color="auto" w:fill="FFFFFF" w:themeFill="background1"/>
              </w:rPr>
            </w:pPr>
          </w:p>
        </w:tc>
        <w:tc>
          <w:tcPr>
            <w:tcW w:w="552" w:type="pct"/>
          </w:tcPr>
          <w:p w14:paraId="02CACAD2">
            <w:pPr>
              <w:spacing w:line="400" w:lineRule="exact"/>
              <w:rPr>
                <w:rFonts w:hint="eastAsia" w:ascii="宋体" w:hAnsi="宋体" w:eastAsia="宋体" w:cs="宋体"/>
                <w:color w:val="auto"/>
                <w:sz w:val="24"/>
                <w:highlight w:val="none"/>
                <w:shd w:val="clear" w:color="auto" w:fill="FFFFFF" w:themeFill="background1"/>
              </w:rPr>
            </w:pPr>
          </w:p>
        </w:tc>
      </w:tr>
      <w:tr w14:paraId="352A7876">
        <w:trPr>
          <w:trHeight w:val="551" w:hRule="atLeast"/>
        </w:trPr>
        <w:tc>
          <w:tcPr>
            <w:tcW w:w="281" w:type="pct"/>
          </w:tcPr>
          <w:p w14:paraId="0A77FC43">
            <w:pPr>
              <w:spacing w:line="4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3</w:t>
            </w:r>
          </w:p>
        </w:tc>
        <w:tc>
          <w:tcPr>
            <w:tcW w:w="582" w:type="pct"/>
          </w:tcPr>
          <w:p w14:paraId="33D222D3">
            <w:pPr>
              <w:spacing w:line="400" w:lineRule="exact"/>
              <w:rPr>
                <w:rFonts w:hint="eastAsia" w:ascii="宋体" w:hAnsi="宋体" w:eastAsia="宋体" w:cs="宋体"/>
                <w:color w:val="auto"/>
                <w:sz w:val="24"/>
                <w:highlight w:val="none"/>
                <w:shd w:val="clear" w:color="auto" w:fill="FFFFFF" w:themeFill="background1"/>
              </w:rPr>
            </w:pPr>
          </w:p>
        </w:tc>
        <w:tc>
          <w:tcPr>
            <w:tcW w:w="533" w:type="pct"/>
          </w:tcPr>
          <w:p w14:paraId="56247CFE">
            <w:pPr>
              <w:spacing w:line="400" w:lineRule="exact"/>
              <w:rPr>
                <w:rFonts w:hint="eastAsia" w:ascii="宋体" w:hAnsi="宋体" w:eastAsia="宋体" w:cs="宋体"/>
                <w:color w:val="auto"/>
                <w:sz w:val="24"/>
                <w:highlight w:val="none"/>
                <w:shd w:val="clear" w:color="auto" w:fill="FFFFFF" w:themeFill="background1"/>
              </w:rPr>
            </w:pPr>
          </w:p>
        </w:tc>
        <w:tc>
          <w:tcPr>
            <w:tcW w:w="621" w:type="pct"/>
          </w:tcPr>
          <w:p w14:paraId="28503ACD">
            <w:pPr>
              <w:spacing w:line="400" w:lineRule="exact"/>
              <w:rPr>
                <w:rFonts w:hint="eastAsia" w:ascii="宋体" w:hAnsi="宋体" w:eastAsia="宋体" w:cs="宋体"/>
                <w:color w:val="auto"/>
                <w:sz w:val="24"/>
                <w:highlight w:val="none"/>
                <w:shd w:val="clear" w:color="auto" w:fill="FFFFFF" w:themeFill="background1"/>
              </w:rPr>
            </w:pPr>
          </w:p>
        </w:tc>
        <w:tc>
          <w:tcPr>
            <w:tcW w:w="624" w:type="pct"/>
          </w:tcPr>
          <w:p w14:paraId="59DE1178">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6574BEB0">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61D8FBB2">
            <w:pPr>
              <w:spacing w:line="400" w:lineRule="exact"/>
              <w:rPr>
                <w:rFonts w:hint="eastAsia" w:ascii="宋体" w:hAnsi="宋体" w:eastAsia="宋体" w:cs="宋体"/>
                <w:color w:val="auto"/>
                <w:sz w:val="24"/>
                <w:highlight w:val="none"/>
                <w:shd w:val="clear" w:color="auto" w:fill="FFFFFF" w:themeFill="background1"/>
              </w:rPr>
            </w:pPr>
          </w:p>
        </w:tc>
        <w:tc>
          <w:tcPr>
            <w:tcW w:w="544" w:type="pct"/>
          </w:tcPr>
          <w:p w14:paraId="3FB559F0">
            <w:pPr>
              <w:spacing w:line="400" w:lineRule="exact"/>
              <w:rPr>
                <w:rFonts w:hint="eastAsia" w:ascii="宋体" w:hAnsi="宋体" w:eastAsia="宋体" w:cs="宋体"/>
                <w:color w:val="auto"/>
                <w:sz w:val="24"/>
                <w:highlight w:val="none"/>
                <w:shd w:val="clear" w:color="auto" w:fill="FFFFFF" w:themeFill="background1"/>
              </w:rPr>
            </w:pPr>
          </w:p>
        </w:tc>
        <w:tc>
          <w:tcPr>
            <w:tcW w:w="482" w:type="pct"/>
          </w:tcPr>
          <w:p w14:paraId="2774A42C">
            <w:pPr>
              <w:spacing w:line="400" w:lineRule="exact"/>
              <w:rPr>
                <w:rFonts w:hint="eastAsia" w:ascii="宋体" w:hAnsi="宋体" w:eastAsia="宋体" w:cs="宋体"/>
                <w:color w:val="auto"/>
                <w:sz w:val="24"/>
                <w:highlight w:val="none"/>
                <w:shd w:val="clear" w:color="auto" w:fill="FFFFFF" w:themeFill="background1"/>
              </w:rPr>
            </w:pPr>
          </w:p>
        </w:tc>
        <w:tc>
          <w:tcPr>
            <w:tcW w:w="552" w:type="pct"/>
          </w:tcPr>
          <w:p w14:paraId="6EECB53D">
            <w:pPr>
              <w:spacing w:line="400" w:lineRule="exact"/>
              <w:rPr>
                <w:rFonts w:hint="eastAsia" w:ascii="宋体" w:hAnsi="宋体" w:eastAsia="宋体" w:cs="宋体"/>
                <w:color w:val="auto"/>
                <w:sz w:val="24"/>
                <w:highlight w:val="none"/>
                <w:shd w:val="clear" w:color="auto" w:fill="FFFFFF" w:themeFill="background1"/>
              </w:rPr>
            </w:pPr>
          </w:p>
        </w:tc>
      </w:tr>
      <w:tr w14:paraId="56A498BE">
        <w:trPr>
          <w:trHeight w:val="480" w:hRule="atLeast"/>
        </w:trPr>
        <w:tc>
          <w:tcPr>
            <w:tcW w:w="281" w:type="pct"/>
          </w:tcPr>
          <w:p w14:paraId="6C35C6A4">
            <w:pPr>
              <w:spacing w:line="4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4</w:t>
            </w:r>
          </w:p>
        </w:tc>
        <w:tc>
          <w:tcPr>
            <w:tcW w:w="582" w:type="pct"/>
          </w:tcPr>
          <w:p w14:paraId="10A220DC">
            <w:pPr>
              <w:spacing w:line="400" w:lineRule="exact"/>
              <w:rPr>
                <w:rFonts w:hint="eastAsia" w:ascii="宋体" w:hAnsi="宋体" w:eastAsia="宋体" w:cs="宋体"/>
                <w:color w:val="auto"/>
                <w:sz w:val="24"/>
                <w:highlight w:val="none"/>
                <w:shd w:val="clear" w:color="auto" w:fill="FFFFFF" w:themeFill="background1"/>
              </w:rPr>
            </w:pPr>
          </w:p>
        </w:tc>
        <w:tc>
          <w:tcPr>
            <w:tcW w:w="533" w:type="pct"/>
          </w:tcPr>
          <w:p w14:paraId="6B398FB9">
            <w:pPr>
              <w:spacing w:line="400" w:lineRule="exact"/>
              <w:rPr>
                <w:rFonts w:hint="eastAsia" w:ascii="宋体" w:hAnsi="宋体" w:eastAsia="宋体" w:cs="宋体"/>
                <w:color w:val="auto"/>
                <w:sz w:val="24"/>
                <w:highlight w:val="none"/>
                <w:shd w:val="clear" w:color="auto" w:fill="FFFFFF" w:themeFill="background1"/>
              </w:rPr>
            </w:pPr>
          </w:p>
        </w:tc>
        <w:tc>
          <w:tcPr>
            <w:tcW w:w="621" w:type="pct"/>
          </w:tcPr>
          <w:p w14:paraId="6B48B2C0">
            <w:pPr>
              <w:spacing w:line="400" w:lineRule="exact"/>
              <w:rPr>
                <w:rFonts w:hint="eastAsia" w:ascii="宋体" w:hAnsi="宋体" w:eastAsia="宋体" w:cs="宋体"/>
                <w:color w:val="auto"/>
                <w:sz w:val="24"/>
                <w:highlight w:val="none"/>
                <w:shd w:val="clear" w:color="auto" w:fill="FFFFFF" w:themeFill="background1"/>
              </w:rPr>
            </w:pPr>
          </w:p>
        </w:tc>
        <w:tc>
          <w:tcPr>
            <w:tcW w:w="624" w:type="pct"/>
          </w:tcPr>
          <w:p w14:paraId="13732895">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384E987B">
            <w:pPr>
              <w:spacing w:line="400" w:lineRule="exact"/>
              <w:rPr>
                <w:rFonts w:hint="eastAsia" w:ascii="宋体" w:hAnsi="宋体" w:eastAsia="宋体" w:cs="宋体"/>
                <w:color w:val="auto"/>
                <w:sz w:val="24"/>
                <w:highlight w:val="none"/>
                <w:shd w:val="clear" w:color="auto" w:fill="FFFFFF" w:themeFill="background1"/>
              </w:rPr>
            </w:pPr>
          </w:p>
        </w:tc>
        <w:tc>
          <w:tcPr>
            <w:tcW w:w="388" w:type="pct"/>
          </w:tcPr>
          <w:p w14:paraId="45B3CA7E">
            <w:pPr>
              <w:spacing w:line="400" w:lineRule="exact"/>
              <w:rPr>
                <w:rFonts w:hint="eastAsia" w:ascii="宋体" w:hAnsi="宋体" w:eastAsia="宋体" w:cs="宋体"/>
                <w:color w:val="auto"/>
                <w:sz w:val="24"/>
                <w:highlight w:val="none"/>
                <w:shd w:val="clear" w:color="auto" w:fill="FFFFFF" w:themeFill="background1"/>
              </w:rPr>
            </w:pPr>
          </w:p>
        </w:tc>
        <w:tc>
          <w:tcPr>
            <w:tcW w:w="544" w:type="pct"/>
          </w:tcPr>
          <w:p w14:paraId="53AA514A">
            <w:pPr>
              <w:spacing w:line="400" w:lineRule="exact"/>
              <w:rPr>
                <w:rFonts w:hint="eastAsia" w:ascii="宋体" w:hAnsi="宋体" w:eastAsia="宋体" w:cs="宋体"/>
                <w:color w:val="auto"/>
                <w:sz w:val="24"/>
                <w:highlight w:val="none"/>
                <w:shd w:val="clear" w:color="auto" w:fill="FFFFFF" w:themeFill="background1"/>
              </w:rPr>
            </w:pPr>
          </w:p>
        </w:tc>
        <w:tc>
          <w:tcPr>
            <w:tcW w:w="482" w:type="pct"/>
          </w:tcPr>
          <w:p w14:paraId="39EC71B8">
            <w:pPr>
              <w:spacing w:line="400" w:lineRule="exact"/>
              <w:rPr>
                <w:rFonts w:hint="eastAsia" w:ascii="宋体" w:hAnsi="宋体" w:eastAsia="宋体" w:cs="宋体"/>
                <w:color w:val="auto"/>
                <w:sz w:val="24"/>
                <w:highlight w:val="none"/>
                <w:shd w:val="clear" w:color="auto" w:fill="FFFFFF" w:themeFill="background1"/>
              </w:rPr>
            </w:pPr>
          </w:p>
        </w:tc>
        <w:tc>
          <w:tcPr>
            <w:tcW w:w="552" w:type="pct"/>
          </w:tcPr>
          <w:p w14:paraId="5D0603FB">
            <w:pPr>
              <w:spacing w:line="400" w:lineRule="exact"/>
              <w:rPr>
                <w:rFonts w:hint="eastAsia" w:ascii="宋体" w:hAnsi="宋体" w:eastAsia="宋体" w:cs="宋体"/>
                <w:color w:val="auto"/>
                <w:sz w:val="24"/>
                <w:highlight w:val="none"/>
                <w:shd w:val="clear" w:color="auto" w:fill="FFFFFF" w:themeFill="background1"/>
              </w:rPr>
            </w:pPr>
          </w:p>
        </w:tc>
      </w:tr>
      <w:tr w14:paraId="56AA0476">
        <w:trPr>
          <w:trHeight w:val="620" w:hRule="atLeast"/>
        </w:trPr>
        <w:tc>
          <w:tcPr>
            <w:tcW w:w="864" w:type="pct"/>
            <w:gridSpan w:val="2"/>
          </w:tcPr>
          <w:p w14:paraId="7B9955C8">
            <w:pPr>
              <w:spacing w:line="40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投标总价</w:t>
            </w:r>
          </w:p>
        </w:tc>
        <w:tc>
          <w:tcPr>
            <w:tcW w:w="4135" w:type="pct"/>
            <w:gridSpan w:val="8"/>
          </w:tcPr>
          <w:p w14:paraId="77C692F3">
            <w:pPr>
              <w:spacing w:line="500" w:lineRule="exact"/>
              <w:rPr>
                <w:rFonts w:hint="eastAsia" w:ascii="宋体" w:hAnsi="宋体" w:eastAsia="宋体" w:cs="宋体"/>
                <w:color w:val="auto"/>
                <w:sz w:val="24"/>
                <w:highlight w:val="none"/>
                <w:u w:val="single"/>
                <w:shd w:val="clear" w:color="auto" w:fill="FFFFFF" w:themeFill="background1"/>
              </w:rPr>
            </w:pPr>
            <w:r>
              <w:rPr>
                <w:rFonts w:hint="eastAsia" w:ascii="宋体" w:hAnsi="宋体" w:eastAsia="宋体" w:cs="宋体"/>
                <w:b/>
                <w:color w:val="auto"/>
                <w:sz w:val="24"/>
                <w:highlight w:val="none"/>
                <w:shd w:val="clear" w:color="auto" w:fill="FFFFFF" w:themeFill="background1"/>
              </w:rPr>
              <w:t>大写：</w:t>
            </w:r>
          </w:p>
          <w:p w14:paraId="7836633C">
            <w:pPr>
              <w:spacing w:line="500" w:lineRule="exact"/>
              <w:rPr>
                <w:rFonts w:hint="eastAsia" w:ascii="宋体" w:hAnsi="宋体" w:eastAsia="宋体" w:cs="宋体"/>
                <w:b/>
                <w:color w:val="auto"/>
                <w:sz w:val="24"/>
                <w:highlight w:val="none"/>
                <w:shd w:val="clear" w:color="auto" w:fill="FFFFFF" w:themeFill="background1"/>
              </w:rPr>
            </w:pPr>
            <w:r>
              <w:rPr>
                <w:rFonts w:hint="eastAsia" w:ascii="宋体" w:hAnsi="宋体" w:eastAsia="宋体" w:cs="宋体"/>
                <w:b/>
                <w:color w:val="auto"/>
                <w:sz w:val="24"/>
                <w:highlight w:val="none"/>
                <w:shd w:val="clear" w:color="auto" w:fill="FFFFFF" w:themeFill="background1"/>
              </w:rPr>
              <w:t>小写：</w:t>
            </w:r>
          </w:p>
        </w:tc>
      </w:tr>
    </w:tbl>
    <w:p w14:paraId="0243EDA4">
      <w:pPr>
        <w:spacing w:line="360" w:lineRule="auto"/>
        <w:rPr>
          <w:rFonts w:hint="eastAsia" w:ascii="宋体" w:hAnsi="宋体" w:eastAsia="宋体" w:cs="宋体"/>
          <w:color w:val="auto"/>
          <w:kern w:val="10"/>
          <w:sz w:val="24"/>
          <w:highlight w:val="none"/>
          <w:shd w:val="clear" w:color="auto" w:fill="FFFFFF" w:themeFill="background1"/>
        </w:rPr>
      </w:pPr>
    </w:p>
    <w:p w14:paraId="137523A3">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注：1、投标报价是履行合同的最终报价，无特别注明，均为人民币报价。应包括本招标项目所包含的货物、标准附件、备品备件、专用工具、技术服务，包装、仓储、运输、装卸、保险、税金，货到就位以及安装、调试、培训、保修等一切税金和费用。</w:t>
      </w:r>
    </w:p>
    <w:p w14:paraId="6240C1F3">
      <w:pPr>
        <w:spacing w:line="360" w:lineRule="auto"/>
        <w:rPr>
          <w:rFonts w:hint="eastAsia" w:ascii="宋体" w:hAnsi="宋体" w:eastAsia="宋体" w:cs="宋体"/>
          <w:b/>
          <w:color w:val="auto"/>
          <w:kern w:val="10"/>
          <w:sz w:val="24"/>
          <w:highlight w:val="none"/>
          <w:shd w:val="clear" w:color="auto" w:fill="FFFFFF" w:themeFill="background1"/>
        </w:rPr>
      </w:pPr>
      <w:r>
        <w:rPr>
          <w:rFonts w:hint="eastAsia" w:ascii="宋体" w:hAnsi="宋体" w:eastAsia="宋体" w:cs="宋体"/>
          <w:b/>
          <w:color w:val="auto"/>
          <w:kern w:val="10"/>
          <w:sz w:val="24"/>
          <w:highlight w:val="none"/>
          <w:shd w:val="clear" w:color="auto" w:fill="FFFFFF" w:themeFill="background1"/>
        </w:rPr>
        <w:t>2、</w:t>
      </w:r>
      <w:r>
        <w:rPr>
          <w:rFonts w:hint="eastAsia" w:ascii="宋体" w:hAnsi="宋体" w:eastAsia="宋体" w:cs="宋体"/>
          <w:b/>
          <w:color w:val="auto"/>
          <w:kern w:val="10"/>
          <w:sz w:val="24"/>
          <w:highlight w:val="none"/>
          <w:shd w:val="clear" w:color="auto" w:fill="FFFFFF" w:themeFill="background1"/>
          <w:lang w:eastAsia="zh-CN"/>
        </w:rPr>
        <w:t>供应商</w:t>
      </w:r>
      <w:r>
        <w:rPr>
          <w:rFonts w:hint="eastAsia" w:ascii="宋体" w:hAnsi="宋体" w:eastAsia="宋体" w:cs="宋体"/>
          <w:b/>
          <w:color w:val="auto"/>
          <w:kern w:val="10"/>
          <w:sz w:val="24"/>
          <w:highlight w:val="none"/>
          <w:shd w:val="clear" w:color="auto" w:fill="FFFFFF" w:themeFill="background1"/>
        </w:rPr>
        <w:t>应按竞争性磋商文件中采购货物技术参数一览表中所列货物填写本表；</w:t>
      </w:r>
    </w:p>
    <w:p w14:paraId="146F93CE">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3、以上表中各项可进一步细分，栏数不够可自加或附表；</w:t>
      </w:r>
    </w:p>
    <w:p w14:paraId="1CC4BE3A">
      <w:pPr>
        <w:spacing w:line="360" w:lineRule="auto"/>
        <w:rPr>
          <w:rFonts w:hint="eastAsia" w:ascii="宋体" w:hAnsi="宋体" w:eastAsia="宋体" w:cs="宋体"/>
          <w:b/>
          <w:color w:val="auto"/>
          <w:sz w:val="24"/>
          <w:highlight w:val="none"/>
          <w:shd w:val="clear" w:color="auto" w:fill="FFFFFF" w:themeFill="background1"/>
        </w:rPr>
      </w:pPr>
    </w:p>
    <w:p w14:paraId="02EB02CC">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lang w:eastAsia="zh-CN"/>
        </w:rPr>
        <w:t>供应商</w:t>
      </w:r>
      <w:r>
        <w:rPr>
          <w:rFonts w:hint="eastAsia" w:ascii="宋体" w:hAnsi="宋体" w:eastAsia="宋体" w:cs="宋体"/>
          <w:color w:val="auto"/>
          <w:kern w:val="10"/>
          <w:sz w:val="24"/>
          <w:highlight w:val="none"/>
          <w:shd w:val="clear" w:color="auto" w:fill="FFFFFF" w:themeFill="background1"/>
        </w:rPr>
        <w:t>：</w:t>
      </w:r>
      <w:r>
        <w:rPr>
          <w:rFonts w:hint="eastAsia" w:ascii="宋体" w:hAnsi="宋体" w:eastAsia="宋体" w:cs="宋体"/>
          <w:color w:val="auto"/>
          <w:kern w:val="10"/>
          <w:sz w:val="24"/>
          <w:highlight w:val="none"/>
          <w:u w:val="single"/>
          <w:shd w:val="clear" w:color="auto" w:fill="FFFFFF" w:themeFill="background1"/>
        </w:rPr>
        <w:t xml:space="preserve">       （盖章）   </w:t>
      </w:r>
    </w:p>
    <w:p w14:paraId="786BE359">
      <w:pPr>
        <w:spacing w:line="360" w:lineRule="auto"/>
        <w:rPr>
          <w:rFonts w:hint="eastAsia" w:ascii="宋体" w:hAnsi="宋体" w:eastAsia="宋体" w:cs="宋体"/>
          <w:color w:val="auto"/>
          <w:kern w:val="10"/>
          <w:sz w:val="24"/>
          <w:highlight w:val="none"/>
          <w:u w:val="singl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法定代表人：</w:t>
      </w:r>
      <w:r>
        <w:rPr>
          <w:rFonts w:hint="eastAsia" w:ascii="宋体" w:hAnsi="宋体" w:eastAsia="宋体" w:cs="宋体"/>
          <w:color w:val="auto"/>
          <w:kern w:val="10"/>
          <w:sz w:val="24"/>
          <w:highlight w:val="none"/>
          <w:u w:val="single"/>
          <w:shd w:val="clear" w:color="auto" w:fill="FFFFFF" w:themeFill="background1"/>
        </w:rPr>
        <w:t xml:space="preserve">      （签章）</w:t>
      </w:r>
      <w:r>
        <w:rPr>
          <w:rFonts w:hint="eastAsia" w:ascii="宋体" w:hAnsi="宋体" w:eastAsia="宋体" w:cs="宋体"/>
          <w:color w:val="auto"/>
          <w:kern w:val="10"/>
          <w:sz w:val="24"/>
          <w:highlight w:val="none"/>
          <w:shd w:val="clear" w:color="auto" w:fill="FFFFFF" w:themeFill="background1"/>
        </w:rPr>
        <w:t xml:space="preserve"> </w:t>
      </w:r>
    </w:p>
    <w:p w14:paraId="7F4069F7">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日期：</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 xml:space="preserve">年  </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 xml:space="preserve"> 月</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日</w:t>
      </w:r>
    </w:p>
    <w:p w14:paraId="40F9F427">
      <w:pPr>
        <w:spacing w:line="360" w:lineRule="auto"/>
        <w:rPr>
          <w:rFonts w:hint="eastAsia" w:ascii="宋体" w:hAnsi="宋体" w:eastAsia="宋体" w:cs="宋体"/>
          <w:color w:val="auto"/>
          <w:kern w:val="10"/>
          <w:sz w:val="24"/>
          <w:highlight w:val="none"/>
          <w:shd w:val="clear" w:color="auto" w:fill="FFFFFF" w:themeFill="background1"/>
        </w:rPr>
      </w:pPr>
    </w:p>
    <w:p w14:paraId="2494E3DC">
      <w:pPr>
        <w:spacing w:line="360" w:lineRule="auto"/>
        <w:rPr>
          <w:rFonts w:hint="eastAsia" w:ascii="宋体" w:hAnsi="宋体" w:eastAsia="宋体" w:cs="宋体"/>
          <w:color w:val="auto"/>
          <w:kern w:val="10"/>
          <w:sz w:val="24"/>
          <w:highlight w:val="none"/>
          <w:shd w:val="clear" w:color="auto" w:fill="FFFFFF" w:themeFill="background1"/>
        </w:rPr>
      </w:pPr>
    </w:p>
    <w:p w14:paraId="0D18DAAB">
      <w:pPr>
        <w:spacing w:line="360" w:lineRule="auto"/>
        <w:rPr>
          <w:rFonts w:hint="eastAsia" w:ascii="宋体" w:hAnsi="宋体" w:eastAsia="宋体" w:cs="宋体"/>
          <w:color w:val="auto"/>
          <w:kern w:val="10"/>
          <w:sz w:val="24"/>
          <w:highlight w:val="none"/>
          <w:shd w:val="clear" w:color="auto" w:fill="FFFFFF" w:themeFill="background1"/>
        </w:rPr>
      </w:pPr>
    </w:p>
    <w:p w14:paraId="79934B14">
      <w:pPr>
        <w:spacing w:line="360" w:lineRule="auto"/>
        <w:rPr>
          <w:rFonts w:hint="eastAsia" w:ascii="宋体" w:hAnsi="宋体" w:eastAsia="宋体" w:cs="宋体"/>
          <w:color w:val="auto"/>
          <w:kern w:val="10"/>
          <w:sz w:val="24"/>
          <w:highlight w:val="none"/>
          <w:shd w:val="clear" w:color="auto" w:fill="FFFFFF" w:themeFill="background1"/>
        </w:rPr>
      </w:pPr>
    </w:p>
    <w:p w14:paraId="7DD55D07">
      <w:pPr>
        <w:spacing w:line="360" w:lineRule="auto"/>
        <w:jc w:val="both"/>
        <w:outlineLvl w:val="1"/>
        <w:rPr>
          <w:rFonts w:hint="eastAsia" w:ascii="宋体" w:hAnsi="宋体" w:eastAsia="宋体" w:cs="宋体"/>
          <w:b/>
          <w:bCs/>
          <w:color w:val="auto"/>
          <w:sz w:val="32"/>
          <w:szCs w:val="32"/>
          <w:highlight w:val="none"/>
          <w:shd w:val="clear" w:color="auto" w:fill="FFFFFF" w:themeFill="background1"/>
        </w:rPr>
      </w:pPr>
      <w:bookmarkStart w:id="151" w:name="_Toc52200289"/>
      <w:bookmarkStart w:id="152" w:name="_Toc516499668"/>
      <w:bookmarkStart w:id="153" w:name="_Toc121835984"/>
    </w:p>
    <w:p w14:paraId="4E144159">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r>
        <w:rPr>
          <w:rFonts w:hint="eastAsia" w:ascii="宋体" w:hAnsi="宋体" w:eastAsia="宋体" w:cs="宋体"/>
          <w:b/>
          <w:bCs/>
          <w:color w:val="auto"/>
          <w:sz w:val="32"/>
          <w:szCs w:val="32"/>
          <w:highlight w:val="none"/>
          <w:shd w:val="clear" w:color="auto" w:fill="FFFFFF" w:themeFill="background1"/>
        </w:rPr>
        <w:t>四、技术偏离表</w:t>
      </w:r>
      <w:bookmarkEnd w:id="151"/>
      <w:bookmarkEnd w:id="152"/>
      <w:bookmarkEnd w:id="153"/>
    </w:p>
    <w:tbl>
      <w:tblPr>
        <w:tblStyle w:val="16"/>
        <w:tblpPr w:leftFromText="180" w:rightFromText="180" w:vertAnchor="text" w:horzAnchor="margin" w:tblpY="297"/>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64"/>
        <w:gridCol w:w="1166"/>
        <w:gridCol w:w="2227"/>
        <w:gridCol w:w="1670"/>
        <w:gridCol w:w="1670"/>
        <w:gridCol w:w="1671"/>
      </w:tblGrid>
      <w:tr w14:paraId="13693444">
        <w:trPr>
          <w:trHeight w:val="567" w:hRule="atLeast"/>
        </w:trPr>
        <w:tc>
          <w:tcPr>
            <w:tcW w:w="366" w:type="pct"/>
            <w:vAlign w:val="center"/>
          </w:tcPr>
          <w:p w14:paraId="6999A0DC">
            <w:pPr>
              <w:spacing w:line="3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序</w:t>
            </w:r>
          </w:p>
          <w:p w14:paraId="34084AD2">
            <w:pPr>
              <w:spacing w:line="3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号</w:t>
            </w:r>
          </w:p>
        </w:tc>
        <w:tc>
          <w:tcPr>
            <w:tcW w:w="643" w:type="pct"/>
            <w:vAlign w:val="center"/>
          </w:tcPr>
          <w:p w14:paraId="4109FE0B">
            <w:pPr>
              <w:spacing w:line="3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产品名称</w:t>
            </w:r>
          </w:p>
        </w:tc>
        <w:tc>
          <w:tcPr>
            <w:tcW w:w="1228" w:type="pct"/>
            <w:vAlign w:val="center"/>
          </w:tcPr>
          <w:p w14:paraId="4C128AE2">
            <w:pPr>
              <w:spacing w:line="3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竞争性磋商文件技术</w:t>
            </w:r>
          </w:p>
          <w:p w14:paraId="5ED4C1DB">
            <w:pPr>
              <w:spacing w:line="3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要求</w:t>
            </w:r>
          </w:p>
        </w:tc>
        <w:tc>
          <w:tcPr>
            <w:tcW w:w="921" w:type="pct"/>
            <w:vAlign w:val="center"/>
          </w:tcPr>
          <w:p w14:paraId="22B1C866">
            <w:pPr>
              <w:spacing w:before="120" w:line="3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技术响应</w:t>
            </w:r>
          </w:p>
        </w:tc>
        <w:tc>
          <w:tcPr>
            <w:tcW w:w="921" w:type="pct"/>
            <w:tcBorders>
              <w:right w:val="single" w:color="auto" w:sz="4" w:space="0"/>
            </w:tcBorders>
            <w:vAlign w:val="center"/>
          </w:tcPr>
          <w:p w14:paraId="28C4AB63">
            <w:pPr>
              <w:spacing w:before="120"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偏差说明</w:t>
            </w:r>
          </w:p>
        </w:tc>
        <w:tc>
          <w:tcPr>
            <w:tcW w:w="921" w:type="pct"/>
            <w:tcBorders>
              <w:right w:val="single" w:color="auto" w:sz="4" w:space="0"/>
            </w:tcBorders>
            <w:vAlign w:val="center"/>
          </w:tcPr>
          <w:p w14:paraId="3C043F6E">
            <w:pPr>
              <w:spacing w:before="120" w:line="240" w:lineRule="exact"/>
              <w:jc w:val="center"/>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技术偏差索引</w:t>
            </w:r>
          </w:p>
        </w:tc>
      </w:tr>
      <w:tr w14:paraId="36415283">
        <w:trPr>
          <w:trHeight w:val="495" w:hRule="atLeast"/>
        </w:trPr>
        <w:tc>
          <w:tcPr>
            <w:tcW w:w="366" w:type="pct"/>
            <w:tcBorders>
              <w:bottom w:val="single" w:color="auto" w:sz="4" w:space="0"/>
            </w:tcBorders>
            <w:vAlign w:val="center"/>
          </w:tcPr>
          <w:p w14:paraId="2C62A71F">
            <w:pPr>
              <w:jc w:val="center"/>
              <w:rPr>
                <w:rFonts w:hint="eastAsia" w:ascii="宋体" w:hAnsi="宋体" w:eastAsia="宋体" w:cs="宋体"/>
                <w:color w:val="auto"/>
                <w:sz w:val="24"/>
                <w:highlight w:val="none"/>
                <w:shd w:val="clear" w:color="auto" w:fill="FFFFFF" w:themeFill="background1"/>
              </w:rPr>
            </w:pPr>
          </w:p>
        </w:tc>
        <w:tc>
          <w:tcPr>
            <w:tcW w:w="643" w:type="pct"/>
            <w:tcBorders>
              <w:bottom w:val="single" w:color="auto" w:sz="4" w:space="0"/>
            </w:tcBorders>
            <w:vAlign w:val="center"/>
          </w:tcPr>
          <w:p w14:paraId="0C914DD8">
            <w:pPr>
              <w:jc w:val="center"/>
              <w:rPr>
                <w:rFonts w:hint="eastAsia" w:ascii="宋体" w:hAnsi="宋体" w:eastAsia="宋体" w:cs="宋体"/>
                <w:color w:val="auto"/>
                <w:sz w:val="24"/>
                <w:highlight w:val="none"/>
                <w:shd w:val="clear" w:color="auto" w:fill="FFFFFF" w:themeFill="background1"/>
              </w:rPr>
            </w:pPr>
          </w:p>
        </w:tc>
        <w:tc>
          <w:tcPr>
            <w:tcW w:w="1228" w:type="pct"/>
            <w:tcBorders>
              <w:bottom w:val="single" w:color="auto" w:sz="4" w:space="0"/>
            </w:tcBorders>
            <w:vAlign w:val="center"/>
          </w:tcPr>
          <w:p w14:paraId="074899F4">
            <w:pPr>
              <w:jc w:val="center"/>
              <w:rPr>
                <w:rFonts w:hint="eastAsia" w:ascii="宋体" w:hAnsi="宋体" w:eastAsia="宋体" w:cs="宋体"/>
                <w:color w:val="auto"/>
                <w:sz w:val="24"/>
                <w:highlight w:val="none"/>
                <w:shd w:val="clear" w:color="auto" w:fill="FFFFFF" w:themeFill="background1"/>
              </w:rPr>
            </w:pPr>
          </w:p>
        </w:tc>
        <w:tc>
          <w:tcPr>
            <w:tcW w:w="921" w:type="pct"/>
            <w:tcBorders>
              <w:bottom w:val="single" w:color="auto" w:sz="4" w:space="0"/>
            </w:tcBorders>
            <w:vAlign w:val="center"/>
          </w:tcPr>
          <w:p w14:paraId="06C33014">
            <w:pPr>
              <w:jc w:val="center"/>
              <w:rPr>
                <w:rFonts w:hint="eastAsia" w:ascii="宋体" w:hAnsi="宋体" w:eastAsia="宋体" w:cs="宋体"/>
                <w:color w:val="auto"/>
                <w:sz w:val="24"/>
                <w:highlight w:val="none"/>
                <w:shd w:val="clear" w:color="auto" w:fill="FFFFFF" w:themeFill="background1"/>
              </w:rPr>
            </w:pPr>
          </w:p>
        </w:tc>
        <w:tc>
          <w:tcPr>
            <w:tcW w:w="921" w:type="pct"/>
            <w:tcBorders>
              <w:bottom w:val="single" w:color="auto" w:sz="4" w:space="0"/>
              <w:right w:val="single" w:color="auto" w:sz="4" w:space="0"/>
            </w:tcBorders>
            <w:vAlign w:val="center"/>
          </w:tcPr>
          <w:p w14:paraId="5719B7A9">
            <w:pPr>
              <w:jc w:val="center"/>
              <w:rPr>
                <w:rFonts w:hint="eastAsia" w:ascii="宋体" w:hAnsi="宋体" w:eastAsia="宋体" w:cs="宋体"/>
                <w:color w:val="auto"/>
                <w:sz w:val="24"/>
                <w:highlight w:val="none"/>
                <w:shd w:val="clear" w:color="auto" w:fill="FFFFFF" w:themeFill="background1"/>
              </w:rPr>
            </w:pPr>
          </w:p>
        </w:tc>
        <w:tc>
          <w:tcPr>
            <w:tcW w:w="921" w:type="pct"/>
            <w:tcBorders>
              <w:bottom w:val="single" w:color="auto" w:sz="4" w:space="0"/>
              <w:right w:val="single" w:color="auto" w:sz="4" w:space="0"/>
            </w:tcBorders>
            <w:vAlign w:val="center"/>
          </w:tcPr>
          <w:p w14:paraId="2CA5828C">
            <w:pPr>
              <w:jc w:val="center"/>
              <w:rPr>
                <w:rFonts w:hint="eastAsia" w:ascii="宋体" w:hAnsi="宋体" w:eastAsia="宋体" w:cs="宋体"/>
                <w:color w:val="auto"/>
                <w:sz w:val="24"/>
                <w:highlight w:val="none"/>
                <w:shd w:val="clear" w:color="auto" w:fill="FFFFFF" w:themeFill="background1"/>
              </w:rPr>
            </w:pPr>
          </w:p>
        </w:tc>
      </w:tr>
      <w:tr w14:paraId="359F8F18">
        <w:trPr>
          <w:trHeight w:val="464" w:hRule="atLeast"/>
        </w:trPr>
        <w:tc>
          <w:tcPr>
            <w:tcW w:w="366" w:type="pct"/>
            <w:tcBorders>
              <w:top w:val="single" w:color="auto" w:sz="4" w:space="0"/>
              <w:bottom w:val="single" w:color="auto" w:sz="4" w:space="0"/>
            </w:tcBorders>
            <w:vAlign w:val="center"/>
          </w:tcPr>
          <w:p w14:paraId="3D816131">
            <w:pPr>
              <w:jc w:val="center"/>
              <w:rPr>
                <w:rFonts w:hint="eastAsia" w:ascii="宋体" w:hAnsi="宋体" w:eastAsia="宋体" w:cs="宋体"/>
                <w:color w:val="auto"/>
                <w:sz w:val="24"/>
                <w:highlight w:val="none"/>
                <w:shd w:val="clear" w:color="auto" w:fill="FFFFFF" w:themeFill="background1"/>
              </w:rPr>
            </w:pPr>
          </w:p>
        </w:tc>
        <w:tc>
          <w:tcPr>
            <w:tcW w:w="643" w:type="pct"/>
            <w:tcBorders>
              <w:top w:val="single" w:color="auto" w:sz="4" w:space="0"/>
              <w:bottom w:val="single" w:color="auto" w:sz="4" w:space="0"/>
            </w:tcBorders>
            <w:vAlign w:val="center"/>
          </w:tcPr>
          <w:p w14:paraId="313FB023">
            <w:pPr>
              <w:jc w:val="center"/>
              <w:rPr>
                <w:rFonts w:hint="eastAsia" w:ascii="宋体" w:hAnsi="宋体" w:eastAsia="宋体" w:cs="宋体"/>
                <w:color w:val="auto"/>
                <w:sz w:val="24"/>
                <w:highlight w:val="none"/>
                <w:shd w:val="clear" w:color="auto" w:fill="FFFFFF" w:themeFill="background1"/>
              </w:rPr>
            </w:pPr>
          </w:p>
        </w:tc>
        <w:tc>
          <w:tcPr>
            <w:tcW w:w="1228" w:type="pct"/>
            <w:tcBorders>
              <w:top w:val="single" w:color="auto" w:sz="4" w:space="0"/>
              <w:bottom w:val="single" w:color="auto" w:sz="4" w:space="0"/>
            </w:tcBorders>
            <w:vAlign w:val="center"/>
          </w:tcPr>
          <w:p w14:paraId="0DF701F9">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tcBorders>
            <w:vAlign w:val="center"/>
          </w:tcPr>
          <w:p w14:paraId="49D2D285">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right w:val="single" w:color="auto" w:sz="4" w:space="0"/>
            </w:tcBorders>
            <w:vAlign w:val="center"/>
          </w:tcPr>
          <w:p w14:paraId="19F6F6A8">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right w:val="single" w:color="auto" w:sz="4" w:space="0"/>
            </w:tcBorders>
            <w:vAlign w:val="center"/>
          </w:tcPr>
          <w:p w14:paraId="57A459CB">
            <w:pPr>
              <w:jc w:val="center"/>
              <w:rPr>
                <w:rFonts w:hint="eastAsia" w:ascii="宋体" w:hAnsi="宋体" w:eastAsia="宋体" w:cs="宋体"/>
                <w:color w:val="auto"/>
                <w:sz w:val="24"/>
                <w:highlight w:val="none"/>
                <w:shd w:val="clear" w:color="auto" w:fill="FFFFFF" w:themeFill="background1"/>
              </w:rPr>
            </w:pPr>
          </w:p>
        </w:tc>
      </w:tr>
      <w:tr w14:paraId="7CF52404">
        <w:trPr>
          <w:trHeight w:val="456" w:hRule="atLeast"/>
        </w:trPr>
        <w:tc>
          <w:tcPr>
            <w:tcW w:w="366" w:type="pct"/>
            <w:tcBorders>
              <w:top w:val="single" w:color="auto" w:sz="4" w:space="0"/>
              <w:bottom w:val="single" w:color="auto" w:sz="4" w:space="0"/>
            </w:tcBorders>
            <w:vAlign w:val="center"/>
          </w:tcPr>
          <w:p w14:paraId="31AD1838">
            <w:pPr>
              <w:jc w:val="center"/>
              <w:rPr>
                <w:rFonts w:hint="eastAsia" w:ascii="宋体" w:hAnsi="宋体" w:eastAsia="宋体" w:cs="宋体"/>
                <w:color w:val="auto"/>
                <w:sz w:val="24"/>
                <w:highlight w:val="none"/>
                <w:shd w:val="clear" w:color="auto" w:fill="FFFFFF" w:themeFill="background1"/>
              </w:rPr>
            </w:pPr>
          </w:p>
        </w:tc>
        <w:tc>
          <w:tcPr>
            <w:tcW w:w="643" w:type="pct"/>
            <w:tcBorders>
              <w:top w:val="single" w:color="auto" w:sz="4" w:space="0"/>
              <w:bottom w:val="single" w:color="auto" w:sz="4" w:space="0"/>
            </w:tcBorders>
            <w:vAlign w:val="center"/>
          </w:tcPr>
          <w:p w14:paraId="2D4D4AB0">
            <w:pPr>
              <w:jc w:val="center"/>
              <w:rPr>
                <w:rFonts w:hint="eastAsia" w:ascii="宋体" w:hAnsi="宋体" w:eastAsia="宋体" w:cs="宋体"/>
                <w:color w:val="auto"/>
                <w:sz w:val="24"/>
                <w:highlight w:val="none"/>
                <w:shd w:val="clear" w:color="auto" w:fill="FFFFFF" w:themeFill="background1"/>
              </w:rPr>
            </w:pPr>
          </w:p>
        </w:tc>
        <w:tc>
          <w:tcPr>
            <w:tcW w:w="1228" w:type="pct"/>
            <w:tcBorders>
              <w:top w:val="single" w:color="auto" w:sz="4" w:space="0"/>
              <w:bottom w:val="single" w:color="auto" w:sz="4" w:space="0"/>
            </w:tcBorders>
            <w:vAlign w:val="center"/>
          </w:tcPr>
          <w:p w14:paraId="3A602487">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tcBorders>
            <w:vAlign w:val="center"/>
          </w:tcPr>
          <w:p w14:paraId="6827041B">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right w:val="single" w:color="auto" w:sz="4" w:space="0"/>
            </w:tcBorders>
            <w:vAlign w:val="center"/>
          </w:tcPr>
          <w:p w14:paraId="338A691D">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right w:val="single" w:color="auto" w:sz="4" w:space="0"/>
            </w:tcBorders>
            <w:vAlign w:val="center"/>
          </w:tcPr>
          <w:p w14:paraId="1D3911C4">
            <w:pPr>
              <w:jc w:val="center"/>
              <w:rPr>
                <w:rFonts w:hint="eastAsia" w:ascii="宋体" w:hAnsi="宋体" w:eastAsia="宋体" w:cs="宋体"/>
                <w:color w:val="auto"/>
                <w:sz w:val="24"/>
                <w:highlight w:val="none"/>
                <w:shd w:val="clear" w:color="auto" w:fill="FFFFFF" w:themeFill="background1"/>
              </w:rPr>
            </w:pPr>
          </w:p>
        </w:tc>
      </w:tr>
      <w:tr w14:paraId="2DC2F93D">
        <w:trPr>
          <w:trHeight w:val="448" w:hRule="atLeast"/>
        </w:trPr>
        <w:tc>
          <w:tcPr>
            <w:tcW w:w="366" w:type="pct"/>
            <w:tcBorders>
              <w:top w:val="single" w:color="auto" w:sz="4" w:space="0"/>
              <w:bottom w:val="single" w:color="auto" w:sz="4" w:space="0"/>
            </w:tcBorders>
            <w:vAlign w:val="center"/>
          </w:tcPr>
          <w:p w14:paraId="004BE9CA">
            <w:pPr>
              <w:jc w:val="center"/>
              <w:rPr>
                <w:rFonts w:hint="eastAsia" w:ascii="宋体" w:hAnsi="宋体" w:eastAsia="宋体" w:cs="宋体"/>
                <w:color w:val="auto"/>
                <w:sz w:val="24"/>
                <w:highlight w:val="none"/>
                <w:shd w:val="clear" w:color="auto" w:fill="FFFFFF" w:themeFill="background1"/>
              </w:rPr>
            </w:pPr>
          </w:p>
        </w:tc>
        <w:tc>
          <w:tcPr>
            <w:tcW w:w="643" w:type="pct"/>
            <w:tcBorders>
              <w:top w:val="single" w:color="auto" w:sz="4" w:space="0"/>
              <w:bottom w:val="single" w:color="auto" w:sz="4" w:space="0"/>
            </w:tcBorders>
            <w:vAlign w:val="center"/>
          </w:tcPr>
          <w:p w14:paraId="089DE581">
            <w:pPr>
              <w:jc w:val="center"/>
              <w:rPr>
                <w:rFonts w:hint="eastAsia" w:ascii="宋体" w:hAnsi="宋体" w:eastAsia="宋体" w:cs="宋体"/>
                <w:color w:val="auto"/>
                <w:sz w:val="24"/>
                <w:highlight w:val="none"/>
                <w:shd w:val="clear" w:color="auto" w:fill="FFFFFF" w:themeFill="background1"/>
              </w:rPr>
            </w:pPr>
          </w:p>
        </w:tc>
        <w:tc>
          <w:tcPr>
            <w:tcW w:w="1228" w:type="pct"/>
            <w:tcBorders>
              <w:top w:val="single" w:color="auto" w:sz="4" w:space="0"/>
              <w:bottom w:val="single" w:color="auto" w:sz="4" w:space="0"/>
            </w:tcBorders>
            <w:vAlign w:val="center"/>
          </w:tcPr>
          <w:p w14:paraId="380D70FE">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tcBorders>
            <w:vAlign w:val="center"/>
          </w:tcPr>
          <w:p w14:paraId="5979F860">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right w:val="single" w:color="auto" w:sz="4" w:space="0"/>
            </w:tcBorders>
            <w:vAlign w:val="center"/>
          </w:tcPr>
          <w:p w14:paraId="6FD71180">
            <w:pPr>
              <w:jc w:val="center"/>
              <w:rPr>
                <w:rFonts w:hint="eastAsia" w:ascii="宋体" w:hAnsi="宋体" w:eastAsia="宋体" w:cs="宋体"/>
                <w:color w:val="auto"/>
                <w:sz w:val="24"/>
                <w:highlight w:val="none"/>
                <w:shd w:val="clear" w:color="auto" w:fill="FFFFFF" w:themeFill="background1"/>
              </w:rPr>
            </w:pPr>
          </w:p>
        </w:tc>
        <w:tc>
          <w:tcPr>
            <w:tcW w:w="921" w:type="pct"/>
            <w:tcBorders>
              <w:top w:val="single" w:color="auto" w:sz="4" w:space="0"/>
              <w:bottom w:val="single" w:color="auto" w:sz="4" w:space="0"/>
              <w:right w:val="single" w:color="auto" w:sz="4" w:space="0"/>
            </w:tcBorders>
            <w:vAlign w:val="center"/>
          </w:tcPr>
          <w:p w14:paraId="7C9A97BC">
            <w:pPr>
              <w:jc w:val="center"/>
              <w:rPr>
                <w:rFonts w:hint="eastAsia" w:ascii="宋体" w:hAnsi="宋体" w:eastAsia="宋体" w:cs="宋体"/>
                <w:color w:val="auto"/>
                <w:sz w:val="24"/>
                <w:highlight w:val="none"/>
                <w:shd w:val="clear" w:color="auto" w:fill="FFFFFF" w:themeFill="background1"/>
              </w:rPr>
            </w:pPr>
          </w:p>
        </w:tc>
      </w:tr>
    </w:tbl>
    <w:p w14:paraId="7B4D44EB">
      <w:pPr>
        <w:autoSpaceDE w:val="0"/>
        <w:autoSpaceDN w:val="0"/>
        <w:spacing w:line="360" w:lineRule="exact"/>
        <w:ind w:right="26"/>
        <w:rPr>
          <w:rFonts w:hint="eastAsia" w:ascii="宋体" w:hAnsi="宋体" w:eastAsia="宋体" w:cs="宋体"/>
          <w:color w:val="auto"/>
          <w:szCs w:val="21"/>
          <w:highlight w:val="none"/>
          <w:shd w:val="clear" w:color="auto" w:fill="FFFFFF" w:themeFill="background1"/>
        </w:rPr>
      </w:pPr>
    </w:p>
    <w:p w14:paraId="573772EC">
      <w:pPr>
        <w:snapToGrid w:val="0"/>
        <w:spacing w:line="440" w:lineRule="exact"/>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注：1、</w:t>
      </w:r>
      <w:r>
        <w:rPr>
          <w:rFonts w:hint="eastAsia" w:ascii="宋体" w:hAnsi="宋体" w:eastAsia="宋体" w:cs="宋体"/>
          <w:color w:val="auto"/>
          <w:kern w:val="10"/>
          <w:sz w:val="24"/>
          <w:highlight w:val="none"/>
          <w:shd w:val="clear" w:color="auto" w:fill="FFFFFF" w:themeFill="background1"/>
          <w:lang w:eastAsia="zh-CN"/>
        </w:rPr>
        <w:t>供应商</w:t>
      </w:r>
      <w:r>
        <w:rPr>
          <w:rFonts w:hint="eastAsia" w:ascii="宋体" w:hAnsi="宋体" w:eastAsia="宋体" w:cs="宋体"/>
          <w:color w:val="auto"/>
          <w:kern w:val="10"/>
          <w:sz w:val="24"/>
          <w:highlight w:val="none"/>
          <w:shd w:val="clear" w:color="auto" w:fill="FFFFFF" w:themeFill="background1"/>
        </w:rPr>
        <w:t>在本表后附</w:t>
      </w:r>
      <w:r>
        <w:rPr>
          <w:rFonts w:hint="eastAsia" w:ascii="宋体" w:hAnsi="宋体" w:eastAsia="宋体" w:cs="宋体"/>
          <w:color w:val="auto"/>
          <w:sz w:val="24"/>
          <w:highlight w:val="none"/>
          <w:shd w:val="clear" w:color="auto" w:fill="FFFFFF" w:themeFill="background1"/>
        </w:rPr>
        <w:t>技术参数证明材料；</w:t>
      </w:r>
    </w:p>
    <w:p w14:paraId="45708793">
      <w:pPr>
        <w:snapToGrid w:val="0"/>
        <w:spacing w:line="440" w:lineRule="exac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2、表中的“偏差说明”处填写“正偏离或符合或负偏离”， 带“*”号的参数在“技术偏差索引”处标注对应的技术参数证明材料在</w:t>
      </w:r>
      <w:r>
        <w:rPr>
          <w:rFonts w:hint="eastAsia" w:ascii="宋体" w:hAnsi="宋体" w:eastAsia="宋体" w:cs="宋体"/>
          <w:color w:val="auto"/>
          <w:sz w:val="24"/>
          <w:highlight w:val="none"/>
          <w:shd w:val="clear" w:color="auto" w:fill="FFFFFF" w:themeFill="background1"/>
          <w:lang w:eastAsia="zh-CN"/>
        </w:rPr>
        <w:t>响应文件</w:t>
      </w:r>
      <w:r>
        <w:rPr>
          <w:rFonts w:hint="eastAsia" w:ascii="宋体" w:hAnsi="宋体" w:eastAsia="宋体" w:cs="宋体"/>
          <w:color w:val="auto"/>
          <w:sz w:val="24"/>
          <w:highlight w:val="none"/>
          <w:shd w:val="clear" w:color="auto" w:fill="FFFFFF" w:themeFill="background1"/>
        </w:rPr>
        <w:t>中的页码。</w:t>
      </w:r>
    </w:p>
    <w:p w14:paraId="08FF9DB3">
      <w:pPr>
        <w:spacing w:line="360" w:lineRule="auto"/>
        <w:rPr>
          <w:rFonts w:hint="eastAsia" w:ascii="宋体" w:hAnsi="宋体" w:eastAsia="宋体" w:cs="宋体"/>
          <w:color w:val="auto"/>
          <w:kern w:val="10"/>
          <w:sz w:val="24"/>
          <w:highlight w:val="none"/>
          <w:shd w:val="clear" w:color="auto" w:fill="FFFFFF" w:themeFill="background1"/>
        </w:rPr>
      </w:pPr>
    </w:p>
    <w:p w14:paraId="55664C6E">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15A51D41">
      <w:pPr>
        <w:spacing w:line="360" w:lineRule="auto"/>
        <w:jc w:val="center"/>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lang w:eastAsia="zh-CN"/>
        </w:rPr>
        <w:t>供应商</w:t>
      </w:r>
      <w:r>
        <w:rPr>
          <w:rFonts w:hint="eastAsia" w:ascii="宋体" w:hAnsi="宋体" w:eastAsia="宋体" w:cs="宋体"/>
          <w:color w:val="auto"/>
          <w:kern w:val="10"/>
          <w:sz w:val="24"/>
          <w:highlight w:val="none"/>
          <w:shd w:val="clear" w:color="auto" w:fill="FFFFFF" w:themeFill="background1"/>
        </w:rPr>
        <w:t>：</w:t>
      </w:r>
      <w:r>
        <w:rPr>
          <w:rFonts w:hint="eastAsia" w:ascii="宋体" w:hAnsi="宋体" w:eastAsia="宋体" w:cs="宋体"/>
          <w:color w:val="auto"/>
          <w:kern w:val="10"/>
          <w:sz w:val="24"/>
          <w:highlight w:val="none"/>
          <w:u w:val="single"/>
          <w:shd w:val="clear" w:color="auto" w:fill="FFFFFF" w:themeFill="background1"/>
        </w:rPr>
        <w:t xml:space="preserve">       （盖章） </w:t>
      </w:r>
    </w:p>
    <w:p w14:paraId="794F0BAF">
      <w:pPr>
        <w:spacing w:line="360" w:lineRule="auto"/>
        <w:rPr>
          <w:rFonts w:hint="eastAsia" w:ascii="宋体" w:hAnsi="宋体" w:eastAsia="宋体" w:cs="宋体"/>
          <w:color w:val="auto"/>
          <w:kern w:val="10"/>
          <w:sz w:val="24"/>
          <w:highlight w:val="none"/>
          <w:u w:val="singl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法定代表人：</w:t>
      </w:r>
      <w:r>
        <w:rPr>
          <w:rFonts w:hint="eastAsia" w:ascii="宋体" w:hAnsi="宋体" w:eastAsia="宋体" w:cs="宋体"/>
          <w:color w:val="auto"/>
          <w:kern w:val="10"/>
          <w:sz w:val="24"/>
          <w:highlight w:val="none"/>
          <w:u w:val="single"/>
          <w:shd w:val="clear" w:color="auto" w:fill="FFFFFF" w:themeFill="background1"/>
        </w:rPr>
        <w:t xml:space="preserve">    （签章）</w:t>
      </w:r>
      <w:r>
        <w:rPr>
          <w:rFonts w:hint="eastAsia" w:ascii="宋体" w:hAnsi="宋体" w:eastAsia="宋体" w:cs="宋体"/>
          <w:color w:val="auto"/>
          <w:kern w:val="10"/>
          <w:sz w:val="24"/>
          <w:highlight w:val="none"/>
          <w:shd w:val="clear" w:color="auto" w:fill="FFFFFF" w:themeFill="background1"/>
        </w:rPr>
        <w:t xml:space="preserve">                                    </w:t>
      </w:r>
    </w:p>
    <w:p w14:paraId="5D0DA332">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日期：</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 xml:space="preserve">年  </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 xml:space="preserve"> 月</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日</w:t>
      </w:r>
    </w:p>
    <w:p w14:paraId="6573D6B5">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7716D128">
      <w:pPr>
        <w:spacing w:line="360" w:lineRule="auto"/>
        <w:outlineLvl w:val="1"/>
        <w:rPr>
          <w:rFonts w:hint="eastAsia" w:ascii="宋体" w:hAnsi="宋体" w:eastAsia="宋体" w:cs="宋体"/>
          <w:b/>
          <w:bCs/>
          <w:color w:val="auto"/>
          <w:kern w:val="10"/>
          <w:sz w:val="28"/>
          <w:szCs w:val="28"/>
          <w:highlight w:val="none"/>
          <w:shd w:val="clear" w:color="auto" w:fill="FFFFFF" w:themeFill="background1"/>
        </w:rPr>
      </w:pPr>
    </w:p>
    <w:p w14:paraId="704E8D5B">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1834A227">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40E216BE">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3CB91671">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6E99529E">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29D498B7">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6FF36FCE">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0BA3A6ED">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7ACD653A">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50B0B4E2">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2B9D425D">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bookmarkStart w:id="154" w:name="_Toc121835985"/>
      <w:r>
        <w:rPr>
          <w:rFonts w:hint="eastAsia" w:ascii="宋体" w:hAnsi="宋体" w:eastAsia="宋体" w:cs="宋体"/>
          <w:b/>
          <w:bCs/>
          <w:color w:val="auto"/>
          <w:sz w:val="32"/>
          <w:szCs w:val="32"/>
          <w:highlight w:val="none"/>
          <w:shd w:val="clear" w:color="auto" w:fill="FFFFFF" w:themeFill="background1"/>
        </w:rPr>
        <w:t>五、供货方案</w:t>
      </w:r>
      <w:bookmarkEnd w:id="154"/>
    </w:p>
    <w:p w14:paraId="2866CBD0">
      <w:pPr>
        <w:spacing w:line="360" w:lineRule="auto"/>
        <w:jc w:val="center"/>
        <w:rPr>
          <w:rFonts w:hint="eastAsia" w:ascii="宋体" w:hAnsi="宋体" w:eastAsia="宋体" w:cs="宋体"/>
          <w:color w:val="auto"/>
          <w:kern w:val="10"/>
          <w:sz w:val="24"/>
          <w:highlight w:val="none"/>
          <w:shd w:val="clear" w:color="auto" w:fill="FFFFFF" w:themeFill="background1"/>
        </w:rPr>
      </w:pPr>
    </w:p>
    <w:p w14:paraId="54D0E8D7">
      <w:pPr>
        <w:spacing w:line="360" w:lineRule="auto"/>
        <w:jc w:val="left"/>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1、安装、调试方案，格式自拟</w:t>
      </w:r>
    </w:p>
    <w:p w14:paraId="0F97806E">
      <w:pPr>
        <w:spacing w:line="360" w:lineRule="auto"/>
        <w:jc w:val="left"/>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2、人员及培训方案，格式自拟</w:t>
      </w:r>
    </w:p>
    <w:p w14:paraId="44FF2E80">
      <w:pPr>
        <w:spacing w:line="360" w:lineRule="auto"/>
        <w:jc w:val="center"/>
        <w:rPr>
          <w:rFonts w:hint="eastAsia" w:ascii="宋体" w:hAnsi="宋体" w:eastAsia="宋体" w:cs="宋体"/>
          <w:color w:val="auto"/>
          <w:kern w:val="10"/>
          <w:sz w:val="24"/>
          <w:highlight w:val="none"/>
          <w:shd w:val="clear" w:color="auto" w:fill="FFFFFF" w:themeFill="background1"/>
        </w:rPr>
      </w:pPr>
    </w:p>
    <w:p w14:paraId="3A3C8547">
      <w:pPr>
        <w:spacing w:line="360" w:lineRule="auto"/>
        <w:jc w:val="center"/>
        <w:rPr>
          <w:rFonts w:hint="eastAsia" w:ascii="宋体" w:hAnsi="宋体" w:eastAsia="宋体" w:cs="宋体"/>
          <w:color w:val="auto"/>
          <w:kern w:val="10"/>
          <w:sz w:val="24"/>
          <w:highlight w:val="none"/>
          <w:shd w:val="clear" w:color="auto" w:fill="FFFFFF" w:themeFill="background1"/>
        </w:rPr>
      </w:pPr>
    </w:p>
    <w:p w14:paraId="1BB92108">
      <w:pPr>
        <w:spacing w:line="360" w:lineRule="auto"/>
        <w:jc w:val="center"/>
        <w:rPr>
          <w:rFonts w:hint="eastAsia" w:ascii="宋体" w:hAnsi="宋体" w:eastAsia="宋体" w:cs="宋体"/>
          <w:color w:val="auto"/>
          <w:kern w:val="10"/>
          <w:sz w:val="24"/>
          <w:highlight w:val="none"/>
          <w:shd w:val="clear" w:color="auto" w:fill="FFFFFF" w:themeFill="background1"/>
        </w:rPr>
      </w:pPr>
    </w:p>
    <w:p w14:paraId="6508D018">
      <w:pPr>
        <w:spacing w:line="360" w:lineRule="auto"/>
        <w:jc w:val="center"/>
        <w:rPr>
          <w:rFonts w:hint="eastAsia" w:ascii="宋体" w:hAnsi="宋体" w:eastAsia="宋体" w:cs="宋体"/>
          <w:color w:val="auto"/>
          <w:kern w:val="10"/>
          <w:sz w:val="24"/>
          <w:highlight w:val="none"/>
          <w:shd w:val="clear" w:color="auto" w:fill="FFFFFF" w:themeFill="background1"/>
        </w:rPr>
      </w:pPr>
    </w:p>
    <w:p w14:paraId="75042E0F">
      <w:pPr>
        <w:spacing w:line="360" w:lineRule="auto"/>
        <w:jc w:val="center"/>
        <w:rPr>
          <w:rFonts w:hint="eastAsia" w:ascii="宋体" w:hAnsi="宋体" w:eastAsia="宋体" w:cs="宋体"/>
          <w:color w:val="auto"/>
          <w:kern w:val="10"/>
          <w:sz w:val="24"/>
          <w:highlight w:val="none"/>
          <w:shd w:val="clear" w:color="auto" w:fill="FFFFFF" w:themeFill="background1"/>
        </w:rPr>
      </w:pPr>
    </w:p>
    <w:p w14:paraId="0FF28186">
      <w:pPr>
        <w:spacing w:line="360" w:lineRule="auto"/>
        <w:jc w:val="center"/>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lang w:eastAsia="zh-CN"/>
        </w:rPr>
        <w:t>供应商</w:t>
      </w:r>
      <w:r>
        <w:rPr>
          <w:rFonts w:hint="eastAsia" w:ascii="宋体" w:hAnsi="宋体" w:eastAsia="宋体" w:cs="宋体"/>
          <w:color w:val="auto"/>
          <w:kern w:val="10"/>
          <w:sz w:val="24"/>
          <w:highlight w:val="none"/>
          <w:shd w:val="clear" w:color="auto" w:fill="FFFFFF" w:themeFill="background1"/>
        </w:rPr>
        <w:t>：</w:t>
      </w:r>
      <w:r>
        <w:rPr>
          <w:rFonts w:hint="eastAsia" w:ascii="宋体" w:hAnsi="宋体" w:eastAsia="宋体" w:cs="宋体"/>
          <w:color w:val="auto"/>
          <w:kern w:val="10"/>
          <w:sz w:val="24"/>
          <w:highlight w:val="none"/>
          <w:u w:val="single"/>
          <w:shd w:val="clear" w:color="auto" w:fill="FFFFFF" w:themeFill="background1"/>
        </w:rPr>
        <w:t xml:space="preserve">       （盖章） </w:t>
      </w:r>
    </w:p>
    <w:p w14:paraId="4D049F3E">
      <w:pPr>
        <w:spacing w:line="360" w:lineRule="auto"/>
        <w:rPr>
          <w:rFonts w:hint="eastAsia" w:ascii="宋体" w:hAnsi="宋体" w:eastAsia="宋体" w:cs="宋体"/>
          <w:color w:val="auto"/>
          <w:kern w:val="10"/>
          <w:sz w:val="24"/>
          <w:highlight w:val="none"/>
          <w:u w:val="singl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法定代表人：</w:t>
      </w:r>
      <w:r>
        <w:rPr>
          <w:rFonts w:hint="eastAsia" w:ascii="宋体" w:hAnsi="宋体" w:eastAsia="宋体" w:cs="宋体"/>
          <w:color w:val="auto"/>
          <w:kern w:val="10"/>
          <w:sz w:val="24"/>
          <w:highlight w:val="none"/>
          <w:u w:val="single"/>
          <w:shd w:val="clear" w:color="auto" w:fill="FFFFFF" w:themeFill="background1"/>
        </w:rPr>
        <w:t xml:space="preserve">    （签章）</w:t>
      </w:r>
      <w:r>
        <w:rPr>
          <w:rFonts w:hint="eastAsia" w:ascii="宋体" w:hAnsi="宋体" w:eastAsia="宋体" w:cs="宋体"/>
          <w:color w:val="auto"/>
          <w:kern w:val="10"/>
          <w:sz w:val="24"/>
          <w:highlight w:val="none"/>
          <w:shd w:val="clear" w:color="auto" w:fill="FFFFFF" w:themeFill="background1"/>
        </w:rPr>
        <w:t xml:space="preserve">                                    </w:t>
      </w:r>
    </w:p>
    <w:p w14:paraId="5989249F">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                                        日期：</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 xml:space="preserve">年  </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 xml:space="preserve"> 月</w:t>
      </w:r>
      <w:r>
        <w:rPr>
          <w:rFonts w:hint="eastAsia" w:ascii="宋体" w:hAnsi="宋体" w:eastAsia="宋体" w:cs="宋体"/>
          <w:color w:val="auto"/>
          <w:kern w:val="10"/>
          <w:sz w:val="24"/>
          <w:highlight w:val="none"/>
          <w:u w:val="single"/>
          <w:shd w:val="clear" w:color="auto" w:fill="FFFFFF" w:themeFill="background1"/>
        </w:rPr>
        <w:t xml:space="preserve">      </w:t>
      </w:r>
      <w:r>
        <w:rPr>
          <w:rFonts w:hint="eastAsia" w:ascii="宋体" w:hAnsi="宋体" w:eastAsia="宋体" w:cs="宋体"/>
          <w:color w:val="auto"/>
          <w:kern w:val="10"/>
          <w:sz w:val="24"/>
          <w:highlight w:val="none"/>
          <w:shd w:val="clear" w:color="auto" w:fill="FFFFFF" w:themeFill="background1"/>
        </w:rPr>
        <w:t>日</w:t>
      </w:r>
    </w:p>
    <w:p w14:paraId="66EF6260">
      <w:pPr>
        <w:spacing w:line="360" w:lineRule="auto"/>
        <w:rPr>
          <w:rFonts w:hint="eastAsia" w:ascii="宋体" w:hAnsi="宋体" w:eastAsia="宋体" w:cs="宋体"/>
          <w:color w:val="auto"/>
          <w:kern w:val="10"/>
          <w:sz w:val="24"/>
          <w:highlight w:val="none"/>
          <w:shd w:val="clear" w:color="auto" w:fill="FFFFFF" w:themeFill="background1"/>
        </w:rPr>
      </w:pPr>
    </w:p>
    <w:p w14:paraId="3CDCEBF4">
      <w:pPr>
        <w:spacing w:line="360" w:lineRule="auto"/>
        <w:rPr>
          <w:rFonts w:hint="eastAsia" w:ascii="宋体" w:hAnsi="宋体" w:eastAsia="宋体" w:cs="宋体"/>
          <w:color w:val="auto"/>
          <w:kern w:val="10"/>
          <w:sz w:val="24"/>
          <w:highlight w:val="none"/>
          <w:shd w:val="clear" w:color="auto" w:fill="FFFFFF" w:themeFill="background1"/>
        </w:rPr>
      </w:pPr>
    </w:p>
    <w:p w14:paraId="11CACF31">
      <w:pPr>
        <w:spacing w:line="360" w:lineRule="auto"/>
        <w:rPr>
          <w:rFonts w:hint="eastAsia" w:ascii="宋体" w:hAnsi="宋体" w:eastAsia="宋体" w:cs="宋体"/>
          <w:color w:val="auto"/>
          <w:kern w:val="10"/>
          <w:sz w:val="24"/>
          <w:highlight w:val="none"/>
          <w:shd w:val="clear" w:color="auto" w:fill="FFFFFF" w:themeFill="background1"/>
        </w:rPr>
      </w:pPr>
    </w:p>
    <w:p w14:paraId="16EEF235">
      <w:pPr>
        <w:spacing w:line="360" w:lineRule="auto"/>
        <w:rPr>
          <w:rFonts w:hint="eastAsia" w:ascii="宋体" w:hAnsi="宋体" w:eastAsia="宋体" w:cs="宋体"/>
          <w:color w:val="auto"/>
          <w:kern w:val="10"/>
          <w:sz w:val="24"/>
          <w:highlight w:val="none"/>
          <w:shd w:val="clear" w:color="auto" w:fill="FFFFFF" w:themeFill="background1"/>
        </w:rPr>
      </w:pPr>
    </w:p>
    <w:p w14:paraId="09BB6D11">
      <w:pPr>
        <w:spacing w:line="360" w:lineRule="auto"/>
        <w:rPr>
          <w:rFonts w:hint="eastAsia" w:ascii="宋体" w:hAnsi="宋体" w:eastAsia="宋体" w:cs="宋体"/>
          <w:color w:val="auto"/>
          <w:kern w:val="10"/>
          <w:sz w:val="24"/>
          <w:highlight w:val="none"/>
          <w:shd w:val="clear" w:color="auto" w:fill="FFFFFF" w:themeFill="background1"/>
        </w:rPr>
      </w:pPr>
    </w:p>
    <w:p w14:paraId="247A09CD">
      <w:pPr>
        <w:spacing w:line="360" w:lineRule="auto"/>
        <w:rPr>
          <w:rFonts w:hint="eastAsia" w:ascii="宋体" w:hAnsi="宋体" w:eastAsia="宋体" w:cs="宋体"/>
          <w:color w:val="auto"/>
          <w:kern w:val="10"/>
          <w:sz w:val="24"/>
          <w:highlight w:val="none"/>
          <w:shd w:val="clear" w:color="auto" w:fill="FFFFFF" w:themeFill="background1"/>
        </w:rPr>
      </w:pPr>
    </w:p>
    <w:p w14:paraId="015BC41B">
      <w:pPr>
        <w:spacing w:line="360" w:lineRule="auto"/>
        <w:rPr>
          <w:rFonts w:hint="eastAsia" w:ascii="宋体" w:hAnsi="宋体" w:eastAsia="宋体" w:cs="宋体"/>
          <w:color w:val="auto"/>
          <w:kern w:val="10"/>
          <w:sz w:val="24"/>
          <w:highlight w:val="none"/>
          <w:shd w:val="clear" w:color="auto" w:fill="FFFFFF" w:themeFill="background1"/>
        </w:rPr>
      </w:pPr>
    </w:p>
    <w:p w14:paraId="4CC62683">
      <w:pPr>
        <w:spacing w:line="360" w:lineRule="auto"/>
        <w:rPr>
          <w:rFonts w:hint="eastAsia" w:ascii="宋体" w:hAnsi="宋体" w:eastAsia="宋体" w:cs="宋体"/>
          <w:color w:val="auto"/>
          <w:kern w:val="10"/>
          <w:sz w:val="24"/>
          <w:highlight w:val="none"/>
          <w:shd w:val="clear" w:color="auto" w:fill="FFFFFF" w:themeFill="background1"/>
        </w:rPr>
      </w:pPr>
    </w:p>
    <w:p w14:paraId="2A9DF6A7">
      <w:pPr>
        <w:spacing w:line="360" w:lineRule="auto"/>
        <w:rPr>
          <w:rFonts w:hint="eastAsia" w:ascii="宋体" w:hAnsi="宋体" w:eastAsia="宋体" w:cs="宋体"/>
          <w:color w:val="auto"/>
          <w:kern w:val="10"/>
          <w:sz w:val="24"/>
          <w:highlight w:val="none"/>
          <w:shd w:val="clear" w:color="auto" w:fill="FFFFFF" w:themeFill="background1"/>
        </w:rPr>
      </w:pPr>
    </w:p>
    <w:p w14:paraId="38A4EF30">
      <w:pPr>
        <w:spacing w:line="360" w:lineRule="auto"/>
        <w:rPr>
          <w:rFonts w:hint="eastAsia" w:ascii="宋体" w:hAnsi="宋体" w:eastAsia="宋体" w:cs="宋体"/>
          <w:color w:val="auto"/>
          <w:kern w:val="10"/>
          <w:sz w:val="24"/>
          <w:highlight w:val="none"/>
          <w:shd w:val="clear" w:color="auto" w:fill="FFFFFF" w:themeFill="background1"/>
        </w:rPr>
      </w:pPr>
    </w:p>
    <w:p w14:paraId="4B6ADAF4">
      <w:pPr>
        <w:spacing w:line="360" w:lineRule="auto"/>
        <w:rPr>
          <w:rFonts w:hint="eastAsia" w:ascii="宋体" w:hAnsi="宋体" w:eastAsia="宋体" w:cs="宋体"/>
          <w:color w:val="auto"/>
          <w:kern w:val="10"/>
          <w:sz w:val="24"/>
          <w:highlight w:val="none"/>
          <w:shd w:val="clear" w:color="auto" w:fill="FFFFFF" w:themeFill="background1"/>
        </w:rPr>
      </w:pPr>
    </w:p>
    <w:p w14:paraId="3B2E845D">
      <w:pPr>
        <w:spacing w:line="360" w:lineRule="auto"/>
        <w:rPr>
          <w:rFonts w:hint="eastAsia" w:ascii="宋体" w:hAnsi="宋体" w:eastAsia="宋体" w:cs="宋体"/>
          <w:color w:val="auto"/>
          <w:kern w:val="10"/>
          <w:sz w:val="24"/>
          <w:highlight w:val="none"/>
          <w:shd w:val="clear" w:color="auto" w:fill="FFFFFF" w:themeFill="background1"/>
        </w:rPr>
      </w:pPr>
    </w:p>
    <w:p w14:paraId="6EB99793">
      <w:pPr>
        <w:spacing w:line="360" w:lineRule="auto"/>
        <w:rPr>
          <w:rFonts w:hint="eastAsia" w:ascii="宋体" w:hAnsi="宋体" w:eastAsia="宋体" w:cs="宋体"/>
          <w:color w:val="auto"/>
          <w:kern w:val="10"/>
          <w:sz w:val="24"/>
          <w:highlight w:val="none"/>
          <w:shd w:val="clear" w:color="auto" w:fill="FFFFFF" w:themeFill="background1"/>
        </w:rPr>
      </w:pPr>
    </w:p>
    <w:p w14:paraId="2E920D02">
      <w:pPr>
        <w:spacing w:line="360" w:lineRule="auto"/>
        <w:rPr>
          <w:rFonts w:hint="eastAsia" w:ascii="宋体" w:hAnsi="宋体" w:eastAsia="宋体" w:cs="宋体"/>
          <w:color w:val="auto"/>
          <w:kern w:val="10"/>
          <w:sz w:val="24"/>
          <w:highlight w:val="none"/>
          <w:shd w:val="clear" w:color="auto" w:fill="FFFFFF" w:themeFill="background1"/>
        </w:rPr>
      </w:pPr>
    </w:p>
    <w:p w14:paraId="4D8643EF">
      <w:pPr>
        <w:spacing w:line="360" w:lineRule="auto"/>
        <w:rPr>
          <w:rFonts w:hint="eastAsia" w:ascii="宋体" w:hAnsi="宋体" w:eastAsia="宋体" w:cs="宋体"/>
          <w:color w:val="auto"/>
          <w:kern w:val="10"/>
          <w:sz w:val="24"/>
          <w:highlight w:val="none"/>
          <w:shd w:val="clear" w:color="auto" w:fill="FFFFFF" w:themeFill="background1"/>
        </w:rPr>
      </w:pPr>
    </w:p>
    <w:p w14:paraId="3E25124F">
      <w:pPr>
        <w:spacing w:line="360" w:lineRule="auto"/>
        <w:rPr>
          <w:rFonts w:hint="eastAsia" w:ascii="宋体" w:hAnsi="宋体" w:eastAsia="宋体" w:cs="宋体"/>
          <w:color w:val="auto"/>
          <w:kern w:val="10"/>
          <w:sz w:val="24"/>
          <w:highlight w:val="none"/>
          <w:shd w:val="clear" w:color="auto" w:fill="FFFFFF" w:themeFill="background1"/>
        </w:rPr>
      </w:pPr>
    </w:p>
    <w:p w14:paraId="6B72B353">
      <w:pPr>
        <w:spacing w:line="360" w:lineRule="auto"/>
        <w:rPr>
          <w:rFonts w:hint="eastAsia" w:ascii="宋体" w:hAnsi="宋体" w:eastAsia="宋体" w:cs="宋体"/>
          <w:color w:val="auto"/>
          <w:kern w:val="10"/>
          <w:sz w:val="24"/>
          <w:highlight w:val="none"/>
          <w:shd w:val="clear" w:color="auto" w:fill="FFFFFF" w:themeFill="background1"/>
        </w:rPr>
      </w:pPr>
    </w:p>
    <w:p w14:paraId="18FFB38C">
      <w:pPr>
        <w:spacing w:line="360" w:lineRule="auto"/>
        <w:rPr>
          <w:rFonts w:hint="eastAsia" w:ascii="宋体" w:hAnsi="宋体" w:eastAsia="宋体" w:cs="宋体"/>
          <w:color w:val="auto"/>
          <w:kern w:val="10"/>
          <w:sz w:val="24"/>
          <w:highlight w:val="none"/>
          <w:shd w:val="clear" w:color="auto" w:fill="FFFFFF" w:themeFill="background1"/>
        </w:rPr>
      </w:pPr>
    </w:p>
    <w:bookmarkEnd w:id="149"/>
    <w:bookmarkEnd w:id="150"/>
    <w:p w14:paraId="5445AA8C">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bookmarkStart w:id="155" w:name="_Toc121835986"/>
      <w:bookmarkStart w:id="156" w:name="_Toc8739161"/>
      <w:bookmarkStart w:id="157" w:name="_Toc479176299"/>
      <w:r>
        <w:rPr>
          <w:rFonts w:hint="eastAsia" w:ascii="宋体" w:hAnsi="宋体" w:eastAsia="宋体" w:cs="宋体"/>
          <w:b/>
          <w:bCs/>
          <w:color w:val="auto"/>
          <w:sz w:val="32"/>
          <w:szCs w:val="32"/>
          <w:highlight w:val="none"/>
          <w:shd w:val="clear" w:color="auto" w:fill="FFFFFF" w:themeFill="background1"/>
        </w:rPr>
        <w:t>六、售后服务计划</w:t>
      </w:r>
      <w:bookmarkEnd w:id="155"/>
      <w:bookmarkStart w:id="158" w:name="_Toc234382982"/>
      <w:bookmarkStart w:id="159" w:name="_Toc234242181"/>
    </w:p>
    <w:p w14:paraId="5F8373BA">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2185181F">
      <w:pPr>
        <w:spacing w:line="360" w:lineRule="auto"/>
        <w:jc w:val="left"/>
        <w:outlineLvl w:val="1"/>
        <w:rPr>
          <w:rFonts w:hint="eastAsia" w:ascii="宋体" w:hAnsi="宋体" w:eastAsia="宋体" w:cs="宋体"/>
          <w:bCs/>
          <w:color w:val="auto"/>
          <w:sz w:val="24"/>
          <w:highlight w:val="none"/>
          <w:shd w:val="clear" w:color="auto" w:fill="FFFFFF" w:themeFill="background1"/>
        </w:rPr>
      </w:pPr>
      <w:bookmarkStart w:id="160" w:name="_Toc121835987"/>
      <w:bookmarkStart w:id="161" w:name="_Toc121335587"/>
      <w:bookmarkStart w:id="162" w:name="_Toc121333402"/>
      <w:r>
        <w:rPr>
          <w:rFonts w:hint="eastAsia" w:ascii="宋体" w:hAnsi="宋体" w:eastAsia="宋体" w:cs="宋体"/>
          <w:bCs/>
          <w:color w:val="auto"/>
          <w:sz w:val="24"/>
          <w:highlight w:val="none"/>
          <w:shd w:val="clear" w:color="auto" w:fill="FFFFFF" w:themeFill="background1"/>
        </w:rPr>
        <w:t>售后服务计划，格式自拟</w:t>
      </w:r>
      <w:bookmarkEnd w:id="160"/>
    </w:p>
    <w:bookmarkEnd w:id="161"/>
    <w:bookmarkEnd w:id="162"/>
    <w:p w14:paraId="1DCEE03E">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4C112633">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3753D3AD">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399C1CF1">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7CE40F63">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2736DD68">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1C0714C4">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2296C006">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081F17B7">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648ACDC0">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0B8A33EC">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3F4C9DD7">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11ECAA9D">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7657EB5C">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1FC1E503">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0AF3D59D">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45F0FBC2">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248143BF">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0B182574">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3AF17685">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6DBE308F">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01C41538">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1A441D93">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77114103">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119705A4">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31625353">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1AB687F6">
      <w:pPr>
        <w:spacing w:line="360" w:lineRule="auto"/>
        <w:jc w:val="left"/>
        <w:outlineLvl w:val="1"/>
        <w:rPr>
          <w:rFonts w:hint="eastAsia" w:ascii="宋体" w:hAnsi="宋体" w:eastAsia="宋体" w:cs="宋体"/>
          <w:bCs/>
          <w:color w:val="auto"/>
          <w:sz w:val="24"/>
          <w:highlight w:val="none"/>
          <w:shd w:val="clear" w:color="auto" w:fill="FFFFFF" w:themeFill="background1"/>
        </w:rPr>
      </w:pPr>
    </w:p>
    <w:p w14:paraId="22345760">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bookmarkStart w:id="163" w:name="_Toc121835988"/>
      <w:bookmarkStart w:id="164" w:name="_Toc104197256"/>
      <w:r>
        <w:rPr>
          <w:rFonts w:hint="eastAsia" w:ascii="宋体" w:hAnsi="宋体" w:eastAsia="宋体" w:cs="宋体"/>
          <w:b/>
          <w:bCs/>
          <w:color w:val="auto"/>
          <w:sz w:val="32"/>
          <w:szCs w:val="32"/>
          <w:highlight w:val="none"/>
          <w:shd w:val="clear" w:color="auto" w:fill="FFFFFF" w:themeFill="background1"/>
        </w:rPr>
        <w:t>七、政府采购政策</w:t>
      </w:r>
      <w:bookmarkEnd w:id="163"/>
    </w:p>
    <w:p w14:paraId="7F997219">
      <w:pPr>
        <w:spacing w:line="480" w:lineRule="auto"/>
        <w:ind w:right="140"/>
        <w:jc w:val="center"/>
        <w:outlineLvl w:val="1"/>
        <w:rPr>
          <w:rFonts w:hint="eastAsia" w:ascii="宋体" w:hAnsi="宋体" w:eastAsia="宋体" w:cs="宋体"/>
          <w:b/>
          <w:bCs/>
          <w:color w:val="auto"/>
          <w:kern w:val="10"/>
          <w:sz w:val="28"/>
          <w:szCs w:val="28"/>
          <w:highlight w:val="none"/>
          <w:shd w:val="clear" w:color="auto" w:fill="FFFFFF" w:themeFill="background1"/>
        </w:rPr>
      </w:pPr>
      <w:bookmarkStart w:id="165" w:name="_Toc121835989"/>
      <w:r>
        <w:rPr>
          <w:rFonts w:hint="eastAsia" w:ascii="宋体" w:hAnsi="宋体" w:eastAsia="宋体" w:cs="宋体"/>
          <w:b/>
          <w:bCs/>
          <w:color w:val="auto"/>
          <w:kern w:val="10"/>
          <w:sz w:val="28"/>
          <w:szCs w:val="28"/>
          <w:highlight w:val="none"/>
          <w:shd w:val="clear" w:color="auto" w:fill="FFFFFF" w:themeFill="background1"/>
        </w:rPr>
        <w:t>（一）中小企业声明函</w:t>
      </w:r>
      <w:bookmarkEnd w:id="164"/>
      <w:bookmarkEnd w:id="165"/>
    </w:p>
    <w:p w14:paraId="3926CA6A">
      <w:pPr>
        <w:spacing w:line="400" w:lineRule="exact"/>
        <w:rPr>
          <w:rFonts w:hint="eastAsia" w:ascii="宋体" w:hAnsi="宋体" w:eastAsia="宋体" w:cs="宋体"/>
          <w:color w:val="auto"/>
          <w:sz w:val="24"/>
          <w:highlight w:val="none"/>
          <w:shd w:val="clear" w:color="auto" w:fill="FFFFFF" w:themeFill="background1"/>
        </w:rPr>
      </w:pPr>
    </w:p>
    <w:p w14:paraId="6EA7E095">
      <w:pPr>
        <w:spacing w:line="400" w:lineRule="exact"/>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本公司郑重声明，根据《政府采购促进中小企业发展管理办法》（财库﹝2020﹞46 号）的规定，本公司参加（单位名称）的（项目名称）采购活动，提供的货物全部由符合政策要求的中小企业制造。相关企业的具体情况如下：</w:t>
      </w:r>
    </w:p>
    <w:p w14:paraId="1320F113">
      <w:pPr>
        <w:spacing w:line="400" w:lineRule="exact"/>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1、</w:t>
      </w:r>
      <w:r>
        <w:rPr>
          <w:rFonts w:hint="eastAsia" w:ascii="宋体" w:hAnsi="宋体" w:eastAsia="宋体" w:cs="宋体"/>
          <w:color w:val="auto"/>
          <w:spacing w:val="6"/>
          <w:sz w:val="24"/>
          <w:highlight w:val="none"/>
          <w:u w:val="single"/>
          <w:shd w:val="clear" w:color="auto" w:fill="FFFFFF" w:themeFill="background1"/>
        </w:rPr>
        <w:t xml:space="preserve">  （标的名称）     </w:t>
      </w:r>
      <w:r>
        <w:rPr>
          <w:rFonts w:hint="eastAsia" w:ascii="宋体" w:hAnsi="宋体" w:eastAsia="宋体" w:cs="宋体"/>
          <w:color w:val="auto"/>
          <w:spacing w:val="6"/>
          <w:sz w:val="24"/>
          <w:highlight w:val="none"/>
          <w:shd w:val="clear" w:color="auto" w:fill="FFFFFF" w:themeFill="background1"/>
        </w:rPr>
        <w:t>，属于</w:t>
      </w:r>
      <w:r>
        <w:rPr>
          <w:rFonts w:hint="eastAsia" w:ascii="宋体" w:hAnsi="宋体" w:eastAsia="宋体" w:cs="宋体"/>
          <w:color w:val="auto"/>
          <w:spacing w:val="6"/>
          <w:sz w:val="24"/>
          <w:highlight w:val="none"/>
          <w:u w:val="single"/>
          <w:shd w:val="clear" w:color="auto" w:fill="FFFFFF" w:themeFill="background1"/>
        </w:rPr>
        <w:t xml:space="preserve">   （采购文件中明确的所属行业）       </w:t>
      </w:r>
      <w:r>
        <w:rPr>
          <w:rFonts w:hint="eastAsia" w:ascii="宋体" w:hAnsi="宋体" w:eastAsia="宋体" w:cs="宋体"/>
          <w:color w:val="auto"/>
          <w:spacing w:val="6"/>
          <w:sz w:val="24"/>
          <w:highlight w:val="none"/>
          <w:shd w:val="clear" w:color="auto" w:fill="FFFFFF" w:themeFill="background1"/>
        </w:rPr>
        <w:t xml:space="preserve"> 行业；制造商为</w:t>
      </w:r>
      <w:r>
        <w:rPr>
          <w:rFonts w:hint="eastAsia" w:ascii="宋体" w:hAnsi="宋体" w:eastAsia="宋体" w:cs="宋体"/>
          <w:color w:val="auto"/>
          <w:spacing w:val="6"/>
          <w:sz w:val="24"/>
          <w:highlight w:val="none"/>
          <w:u w:val="single"/>
          <w:shd w:val="clear" w:color="auto" w:fill="FFFFFF" w:themeFill="background1"/>
        </w:rPr>
        <w:t xml:space="preserve"> （企业名称） </w:t>
      </w:r>
      <w:r>
        <w:rPr>
          <w:rFonts w:hint="eastAsia" w:ascii="宋体" w:hAnsi="宋体" w:eastAsia="宋体" w:cs="宋体"/>
          <w:color w:val="auto"/>
          <w:spacing w:val="6"/>
          <w:sz w:val="24"/>
          <w:highlight w:val="none"/>
          <w:shd w:val="clear" w:color="auto" w:fill="FFFFFF" w:themeFill="background1"/>
        </w:rPr>
        <w:t>，从业人员</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人；营业收入为</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万元，资产总额为</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 xml:space="preserve"> 万元，属于</w:t>
      </w:r>
      <w:r>
        <w:rPr>
          <w:rFonts w:hint="eastAsia" w:ascii="宋体" w:hAnsi="宋体" w:eastAsia="宋体" w:cs="宋体"/>
          <w:color w:val="auto"/>
          <w:spacing w:val="6"/>
          <w:sz w:val="24"/>
          <w:highlight w:val="none"/>
          <w:u w:val="single"/>
          <w:shd w:val="clear" w:color="auto" w:fill="FFFFFF" w:themeFill="background1"/>
        </w:rPr>
        <w:t>（中型企业、小型企业、微型企业）</w:t>
      </w:r>
      <w:r>
        <w:rPr>
          <w:rFonts w:hint="eastAsia" w:ascii="宋体" w:hAnsi="宋体" w:eastAsia="宋体" w:cs="宋体"/>
          <w:color w:val="auto"/>
          <w:spacing w:val="6"/>
          <w:sz w:val="24"/>
          <w:highlight w:val="none"/>
          <w:shd w:val="clear" w:color="auto" w:fill="FFFFFF" w:themeFill="background1"/>
        </w:rPr>
        <w:t>；</w:t>
      </w:r>
    </w:p>
    <w:p w14:paraId="130CD61B">
      <w:pPr>
        <w:spacing w:line="400" w:lineRule="exact"/>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2、</w:t>
      </w:r>
      <w:r>
        <w:rPr>
          <w:rFonts w:hint="eastAsia" w:ascii="宋体" w:hAnsi="宋体" w:eastAsia="宋体" w:cs="宋体"/>
          <w:color w:val="auto"/>
          <w:spacing w:val="6"/>
          <w:sz w:val="24"/>
          <w:highlight w:val="none"/>
          <w:u w:val="single"/>
          <w:shd w:val="clear" w:color="auto" w:fill="FFFFFF" w:themeFill="background1"/>
        </w:rPr>
        <w:t xml:space="preserve">  （标的名称）     </w:t>
      </w:r>
      <w:r>
        <w:rPr>
          <w:rFonts w:hint="eastAsia" w:ascii="宋体" w:hAnsi="宋体" w:eastAsia="宋体" w:cs="宋体"/>
          <w:color w:val="auto"/>
          <w:spacing w:val="6"/>
          <w:sz w:val="24"/>
          <w:highlight w:val="none"/>
          <w:shd w:val="clear" w:color="auto" w:fill="FFFFFF" w:themeFill="background1"/>
        </w:rPr>
        <w:t>，属于</w:t>
      </w:r>
      <w:r>
        <w:rPr>
          <w:rFonts w:hint="eastAsia" w:ascii="宋体" w:hAnsi="宋体" w:eastAsia="宋体" w:cs="宋体"/>
          <w:color w:val="auto"/>
          <w:spacing w:val="6"/>
          <w:sz w:val="24"/>
          <w:highlight w:val="none"/>
          <w:u w:val="single"/>
          <w:shd w:val="clear" w:color="auto" w:fill="FFFFFF" w:themeFill="background1"/>
        </w:rPr>
        <w:t xml:space="preserve">   （采购文件中明确的所属行业）       </w:t>
      </w:r>
      <w:r>
        <w:rPr>
          <w:rFonts w:hint="eastAsia" w:ascii="宋体" w:hAnsi="宋体" w:eastAsia="宋体" w:cs="宋体"/>
          <w:color w:val="auto"/>
          <w:spacing w:val="6"/>
          <w:sz w:val="24"/>
          <w:highlight w:val="none"/>
          <w:shd w:val="clear" w:color="auto" w:fill="FFFFFF" w:themeFill="background1"/>
        </w:rPr>
        <w:t xml:space="preserve"> 行业；制造商为</w:t>
      </w:r>
      <w:r>
        <w:rPr>
          <w:rFonts w:hint="eastAsia" w:ascii="宋体" w:hAnsi="宋体" w:eastAsia="宋体" w:cs="宋体"/>
          <w:color w:val="auto"/>
          <w:spacing w:val="6"/>
          <w:sz w:val="24"/>
          <w:highlight w:val="none"/>
          <w:u w:val="single"/>
          <w:shd w:val="clear" w:color="auto" w:fill="FFFFFF" w:themeFill="background1"/>
        </w:rPr>
        <w:t xml:space="preserve"> （企业名称） </w:t>
      </w:r>
      <w:r>
        <w:rPr>
          <w:rFonts w:hint="eastAsia" w:ascii="宋体" w:hAnsi="宋体" w:eastAsia="宋体" w:cs="宋体"/>
          <w:color w:val="auto"/>
          <w:spacing w:val="6"/>
          <w:sz w:val="24"/>
          <w:highlight w:val="none"/>
          <w:shd w:val="clear" w:color="auto" w:fill="FFFFFF" w:themeFill="background1"/>
        </w:rPr>
        <w:t>，从业人员</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人；营业收入为</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万元，资产总额为</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 xml:space="preserve"> 万元，属于</w:t>
      </w:r>
      <w:r>
        <w:rPr>
          <w:rFonts w:hint="eastAsia" w:ascii="宋体" w:hAnsi="宋体" w:eastAsia="宋体" w:cs="宋体"/>
          <w:color w:val="auto"/>
          <w:spacing w:val="6"/>
          <w:sz w:val="24"/>
          <w:highlight w:val="none"/>
          <w:u w:val="single"/>
          <w:shd w:val="clear" w:color="auto" w:fill="FFFFFF" w:themeFill="background1"/>
        </w:rPr>
        <w:t>（中型企业、小型企业、微型企业）</w:t>
      </w:r>
      <w:r>
        <w:rPr>
          <w:rFonts w:hint="eastAsia" w:ascii="宋体" w:hAnsi="宋体" w:eastAsia="宋体" w:cs="宋体"/>
          <w:color w:val="auto"/>
          <w:spacing w:val="6"/>
          <w:sz w:val="24"/>
          <w:highlight w:val="none"/>
          <w:shd w:val="clear" w:color="auto" w:fill="FFFFFF" w:themeFill="background1"/>
        </w:rPr>
        <w:t>；</w:t>
      </w:r>
    </w:p>
    <w:p w14:paraId="29CFDC69">
      <w:pPr>
        <w:spacing w:line="400" w:lineRule="exact"/>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w:t>
      </w:r>
    </w:p>
    <w:p w14:paraId="57A6D086">
      <w:pPr>
        <w:spacing w:line="400" w:lineRule="exact"/>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以上企业，不属于大企业的分支机构，不存在控股股东为大企业的情形，也不存在与大企业的负责人为同一人的情形。</w:t>
      </w:r>
    </w:p>
    <w:p w14:paraId="53D3CD5F">
      <w:pPr>
        <w:spacing w:line="400" w:lineRule="exact"/>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本公司对上述声明的真实性负责。如有虚假，将承担相应的法律责任。</w:t>
      </w:r>
    </w:p>
    <w:p w14:paraId="65F6CE98">
      <w:pPr>
        <w:spacing w:line="400" w:lineRule="exact"/>
        <w:ind w:firstLine="480" w:firstLineChars="200"/>
        <w:rPr>
          <w:rFonts w:hint="eastAsia" w:ascii="宋体" w:hAnsi="宋体" w:eastAsia="宋体" w:cs="宋体"/>
          <w:color w:val="auto"/>
          <w:sz w:val="24"/>
          <w:highlight w:val="none"/>
          <w:shd w:val="clear" w:color="auto" w:fill="FFFFFF" w:themeFill="background1"/>
        </w:rPr>
      </w:pPr>
    </w:p>
    <w:p w14:paraId="5458ABF2">
      <w:pPr>
        <w:spacing w:line="400" w:lineRule="exact"/>
        <w:ind w:firstLine="480" w:firstLineChars="200"/>
        <w:rPr>
          <w:rFonts w:hint="eastAsia" w:ascii="宋体" w:hAnsi="宋体" w:eastAsia="宋体" w:cs="宋体"/>
          <w:color w:val="auto"/>
          <w:sz w:val="24"/>
          <w:highlight w:val="none"/>
          <w:shd w:val="clear" w:color="auto" w:fill="FFFFFF" w:themeFill="background1"/>
        </w:rPr>
      </w:pPr>
    </w:p>
    <w:p w14:paraId="760F6B44">
      <w:pPr>
        <w:spacing w:line="400" w:lineRule="exact"/>
        <w:ind w:firstLine="480" w:firstLineChars="200"/>
        <w:rPr>
          <w:rFonts w:hint="eastAsia" w:ascii="宋体" w:hAnsi="宋体" w:eastAsia="宋体" w:cs="宋体"/>
          <w:color w:val="auto"/>
          <w:sz w:val="24"/>
          <w:highlight w:val="none"/>
          <w:shd w:val="clear" w:color="auto" w:fill="FFFFFF" w:themeFill="background1"/>
        </w:rPr>
      </w:pPr>
    </w:p>
    <w:p w14:paraId="1AFD9DBD">
      <w:pPr>
        <w:spacing w:line="400" w:lineRule="exact"/>
        <w:ind w:firstLine="480" w:firstLineChars="200"/>
        <w:rPr>
          <w:rFonts w:hint="eastAsia" w:ascii="宋体" w:hAnsi="宋体" w:eastAsia="宋体" w:cs="宋体"/>
          <w:color w:val="auto"/>
          <w:sz w:val="24"/>
          <w:highlight w:val="none"/>
          <w:shd w:val="clear" w:color="auto" w:fill="FFFFFF" w:themeFill="background1"/>
        </w:rPr>
      </w:pPr>
    </w:p>
    <w:p w14:paraId="21A33990">
      <w:pPr>
        <w:spacing w:line="400" w:lineRule="exact"/>
        <w:ind w:firstLine="480" w:firstLineChars="200"/>
        <w:rPr>
          <w:rFonts w:hint="eastAsia" w:ascii="宋体" w:hAnsi="宋体" w:eastAsia="宋体" w:cs="宋体"/>
          <w:color w:val="auto"/>
          <w:sz w:val="24"/>
          <w:highlight w:val="none"/>
          <w:shd w:val="clear" w:color="auto" w:fill="FFFFFF" w:themeFill="background1"/>
        </w:rPr>
      </w:pPr>
    </w:p>
    <w:p w14:paraId="1B8FB1C2">
      <w:pPr>
        <w:wordWrap w:val="0"/>
        <w:spacing w:line="360" w:lineRule="auto"/>
        <w:jc w:val="righ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lang w:eastAsia="zh-CN"/>
        </w:rPr>
        <w:t>供应商</w:t>
      </w:r>
      <w:r>
        <w:rPr>
          <w:rFonts w:hint="eastAsia" w:ascii="宋体" w:hAnsi="宋体" w:eastAsia="宋体" w:cs="宋体"/>
          <w:color w:val="auto"/>
          <w:sz w:val="24"/>
          <w:highlight w:val="none"/>
          <w:shd w:val="clear" w:color="auto" w:fill="FFFFFF" w:themeFill="background1"/>
        </w:rPr>
        <w:t>：</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（盖章）</w:t>
      </w:r>
    </w:p>
    <w:p w14:paraId="0EC726C9">
      <w:pPr>
        <w:spacing w:line="400" w:lineRule="exact"/>
        <w:ind w:firstLine="480" w:firstLineChars="200"/>
        <w:jc w:val="right"/>
        <w:rPr>
          <w:rFonts w:hint="eastAsia" w:ascii="宋体" w:hAnsi="宋体" w:eastAsia="宋体" w:cs="宋体"/>
          <w:color w:val="auto"/>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法定代表人或其委托代理人：</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（签字）</w:t>
      </w:r>
    </w:p>
    <w:p w14:paraId="0F457D72">
      <w:pPr>
        <w:rPr>
          <w:rFonts w:hint="eastAsia" w:ascii="宋体" w:hAnsi="宋体" w:eastAsia="宋体" w:cs="宋体"/>
          <w:b/>
          <w:color w:val="auto"/>
          <w:sz w:val="24"/>
          <w:highlight w:val="none"/>
          <w:shd w:val="clear" w:color="auto" w:fill="FFFFFF" w:themeFill="background1"/>
        </w:rPr>
      </w:pPr>
    </w:p>
    <w:p w14:paraId="4EA12508">
      <w:pPr>
        <w:rPr>
          <w:rFonts w:hint="eastAsia" w:ascii="宋体" w:hAnsi="宋体" w:eastAsia="宋体" w:cs="宋体"/>
          <w:b/>
          <w:color w:val="auto"/>
          <w:sz w:val="24"/>
          <w:highlight w:val="none"/>
          <w:shd w:val="clear" w:color="auto" w:fill="FFFFFF" w:themeFill="background1"/>
        </w:rPr>
      </w:pPr>
    </w:p>
    <w:p w14:paraId="3D19D9F4">
      <w:pPr>
        <w:spacing w:line="360" w:lineRule="auto"/>
        <w:rPr>
          <w:rFonts w:hint="eastAsia" w:ascii="宋体" w:hAnsi="宋体" w:eastAsia="宋体" w:cs="宋体"/>
          <w:color w:val="auto"/>
          <w:sz w:val="24"/>
          <w:highlight w:val="none"/>
          <w:shd w:val="clear" w:color="auto" w:fill="FFFFFF" w:themeFill="background1"/>
        </w:rPr>
      </w:pPr>
    </w:p>
    <w:p w14:paraId="65818B7E">
      <w:pPr>
        <w:spacing w:line="360" w:lineRule="auto"/>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sz w:val="24"/>
          <w:highlight w:val="none"/>
          <w:shd w:val="clear" w:color="auto" w:fill="FFFFFF" w:themeFill="background1"/>
        </w:rPr>
        <w:t xml:space="preserve">                                                          _____年</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月</w:t>
      </w:r>
      <w:r>
        <w:rPr>
          <w:rFonts w:hint="eastAsia" w:ascii="宋体" w:hAnsi="宋体" w:eastAsia="宋体" w:cs="宋体"/>
          <w:color w:val="auto"/>
          <w:sz w:val="24"/>
          <w:highlight w:val="none"/>
          <w:u w:val="single"/>
          <w:shd w:val="clear" w:color="auto" w:fill="FFFFFF" w:themeFill="background1"/>
        </w:rPr>
        <w:t xml:space="preserve">   </w:t>
      </w:r>
      <w:r>
        <w:rPr>
          <w:rFonts w:hint="eastAsia" w:ascii="宋体" w:hAnsi="宋体" w:eastAsia="宋体" w:cs="宋体"/>
          <w:color w:val="auto"/>
          <w:sz w:val="24"/>
          <w:highlight w:val="none"/>
          <w:shd w:val="clear" w:color="auto" w:fill="FFFFFF" w:themeFill="background1"/>
        </w:rPr>
        <w:t>日</w:t>
      </w:r>
    </w:p>
    <w:p w14:paraId="2FA9FDC9">
      <w:pPr>
        <w:spacing w:line="360" w:lineRule="auto"/>
        <w:rPr>
          <w:rFonts w:hint="eastAsia" w:ascii="宋体" w:hAnsi="宋体" w:eastAsia="宋体" w:cs="宋体"/>
          <w:color w:val="auto"/>
          <w:kern w:val="10"/>
          <w:sz w:val="24"/>
          <w:highlight w:val="none"/>
          <w:shd w:val="clear" w:color="auto" w:fill="FFFFFF" w:themeFill="background1"/>
        </w:rPr>
      </w:pPr>
    </w:p>
    <w:p w14:paraId="0A56844B">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（属于中小微企业的填写，不属于的无需填写此项内容）</w:t>
      </w:r>
    </w:p>
    <w:p w14:paraId="1A559058">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注：①从业人员、营业收入、资产总额填报上一年度数据，无上一年度数据的新成立企业可不填报。</w:t>
      </w:r>
    </w:p>
    <w:p w14:paraId="210747C0">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②供应商提供的货物既有中小企业制造货物，也有大型企业制造货物的，不享受《政府采购促进中小企业发展管理办法》规定的中小企业扶持政策。</w:t>
      </w:r>
    </w:p>
    <w:p w14:paraId="027B6F81">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 xml:space="preserve">③以联合体形式参加政府采购活动，联合体各方均为中小企业的，联合体视同中小企业。其中，联合体各方均为小微企业的，联合体视同小微企业。 </w:t>
      </w:r>
    </w:p>
    <w:p w14:paraId="4A139EEB">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④在政府采购活动中，供应商提供的所有货物由小微企业制造，即货物由小微企业生产且使用该小微企业商号或者注册商标的，才能享受《政府采购促进中小企业发展管理办法》规定的价格扣减。</w:t>
      </w:r>
    </w:p>
    <w:p w14:paraId="51520BA6">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⑤中小企业声明函格式应严格按照磋商文件提供的格式填写。非单一产品采购的，设备制造商不止一家时，中小企业声明函中须列出所有的设备及制造商，罗列不全的中小企业声明函不予认可。</w:t>
      </w:r>
    </w:p>
    <w:p w14:paraId="426ECB9B">
      <w:pPr>
        <w:spacing w:line="360" w:lineRule="auto"/>
        <w:ind w:firstLine="480" w:firstLineChars="200"/>
        <w:rPr>
          <w:rFonts w:hint="eastAsia" w:ascii="宋体" w:hAnsi="宋体" w:eastAsia="宋体" w:cs="宋体"/>
          <w:color w:val="auto"/>
          <w:kern w:val="10"/>
          <w:sz w:val="24"/>
          <w:highlight w:val="none"/>
          <w:shd w:val="clear" w:color="auto" w:fill="FFFFFF" w:themeFill="background1"/>
        </w:rPr>
      </w:pPr>
      <w:r>
        <w:rPr>
          <w:rFonts w:hint="eastAsia" w:ascii="宋体" w:hAnsi="宋体" w:eastAsia="宋体" w:cs="宋体"/>
          <w:color w:val="auto"/>
          <w:kern w:val="10"/>
          <w:sz w:val="24"/>
          <w:highlight w:val="none"/>
          <w:shd w:val="clear" w:color="auto" w:fill="FFFFFF" w:themeFill="background1"/>
        </w:rPr>
        <w:t>⑥在货物采购项目中，货物应当由中小企业制造，不对其中涉及的服务的承接商作出要求。</w:t>
      </w:r>
    </w:p>
    <w:p w14:paraId="79F7B6E3">
      <w:pPr>
        <w:spacing w:line="360" w:lineRule="auto"/>
        <w:rPr>
          <w:rFonts w:hint="eastAsia" w:ascii="宋体" w:hAnsi="宋体" w:eastAsia="宋体" w:cs="宋体"/>
          <w:color w:val="auto"/>
          <w:kern w:val="10"/>
          <w:sz w:val="24"/>
          <w:highlight w:val="none"/>
          <w:shd w:val="clear" w:color="auto" w:fill="FFFFFF" w:themeFill="background1"/>
        </w:rPr>
      </w:pPr>
    </w:p>
    <w:p w14:paraId="780E059B">
      <w:pPr>
        <w:spacing w:line="360" w:lineRule="auto"/>
        <w:rPr>
          <w:rFonts w:hint="eastAsia" w:ascii="宋体" w:hAnsi="宋体" w:eastAsia="宋体" w:cs="宋体"/>
          <w:color w:val="auto"/>
          <w:kern w:val="10"/>
          <w:sz w:val="24"/>
          <w:highlight w:val="none"/>
          <w:shd w:val="clear" w:color="auto" w:fill="FFFFFF" w:themeFill="background1"/>
        </w:rPr>
      </w:pPr>
    </w:p>
    <w:p w14:paraId="136C7D4E">
      <w:pPr>
        <w:spacing w:line="480" w:lineRule="auto"/>
        <w:ind w:right="140"/>
        <w:jc w:val="center"/>
        <w:outlineLvl w:val="1"/>
        <w:rPr>
          <w:rFonts w:hint="eastAsia" w:ascii="宋体" w:hAnsi="宋体" w:eastAsia="宋体" w:cs="宋体"/>
          <w:b/>
          <w:bCs/>
          <w:color w:val="auto"/>
          <w:kern w:val="10"/>
          <w:sz w:val="28"/>
          <w:szCs w:val="28"/>
          <w:highlight w:val="none"/>
          <w:shd w:val="clear" w:color="auto" w:fill="FFFFFF" w:themeFill="background1"/>
        </w:rPr>
      </w:pPr>
      <w:bookmarkStart w:id="166" w:name="_Toc121835990"/>
      <w:bookmarkStart w:id="167" w:name="_Toc525811574"/>
      <w:bookmarkStart w:id="168" w:name="_Toc104197257"/>
      <w:bookmarkStart w:id="169" w:name="_Toc522117926"/>
      <w:bookmarkStart w:id="170" w:name="_Toc16595"/>
    </w:p>
    <w:p w14:paraId="667ABDB8">
      <w:pPr>
        <w:spacing w:line="480" w:lineRule="auto"/>
        <w:ind w:right="140"/>
        <w:jc w:val="center"/>
        <w:outlineLvl w:val="1"/>
        <w:rPr>
          <w:rFonts w:hint="eastAsia" w:ascii="宋体" w:hAnsi="宋体" w:eastAsia="宋体" w:cs="宋体"/>
          <w:b/>
          <w:bCs/>
          <w:color w:val="auto"/>
          <w:kern w:val="10"/>
          <w:sz w:val="28"/>
          <w:szCs w:val="28"/>
          <w:highlight w:val="none"/>
          <w:shd w:val="clear" w:color="auto" w:fill="FFFFFF" w:themeFill="background1"/>
        </w:rPr>
      </w:pPr>
    </w:p>
    <w:p w14:paraId="29F5B605">
      <w:pPr>
        <w:spacing w:line="480" w:lineRule="auto"/>
        <w:ind w:right="140"/>
        <w:jc w:val="center"/>
        <w:outlineLvl w:val="1"/>
        <w:rPr>
          <w:rFonts w:hint="eastAsia" w:ascii="宋体" w:hAnsi="宋体" w:eastAsia="宋体" w:cs="宋体"/>
          <w:b/>
          <w:bCs/>
          <w:color w:val="auto"/>
          <w:kern w:val="10"/>
          <w:sz w:val="28"/>
          <w:szCs w:val="28"/>
          <w:highlight w:val="none"/>
          <w:shd w:val="clear" w:color="auto" w:fill="FFFFFF" w:themeFill="background1"/>
        </w:rPr>
      </w:pPr>
      <w:r>
        <w:rPr>
          <w:rFonts w:hint="eastAsia" w:ascii="宋体" w:hAnsi="宋体" w:eastAsia="宋体" w:cs="宋体"/>
          <w:b/>
          <w:bCs/>
          <w:color w:val="auto"/>
          <w:kern w:val="10"/>
          <w:sz w:val="28"/>
          <w:szCs w:val="28"/>
          <w:highlight w:val="none"/>
          <w:shd w:val="clear" w:color="auto" w:fill="FFFFFF" w:themeFill="background1"/>
        </w:rPr>
        <w:t>（二）监狱企业证明材料</w:t>
      </w:r>
      <w:bookmarkEnd w:id="166"/>
      <w:bookmarkEnd w:id="167"/>
      <w:bookmarkEnd w:id="168"/>
      <w:bookmarkEnd w:id="169"/>
      <w:bookmarkEnd w:id="170"/>
    </w:p>
    <w:p w14:paraId="4FE44FEA">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p>
    <w:p w14:paraId="5477AE13">
      <w:pPr>
        <w:spacing w:line="360" w:lineRule="auto"/>
        <w:ind w:firstLine="504" w:firstLineChars="200"/>
        <w:jc w:val="left"/>
        <w:outlineLvl w:val="1"/>
        <w:rPr>
          <w:rFonts w:hint="eastAsia" w:ascii="宋体" w:hAnsi="宋体" w:eastAsia="宋体" w:cs="宋体"/>
          <w:color w:val="auto"/>
          <w:spacing w:val="6"/>
          <w:sz w:val="24"/>
          <w:highlight w:val="none"/>
          <w:shd w:val="clear" w:color="auto" w:fill="FFFFFF" w:themeFill="background1"/>
        </w:rPr>
      </w:pPr>
      <w:bookmarkStart w:id="171" w:name="_Toc121835991"/>
      <w:r>
        <w:rPr>
          <w:rFonts w:hint="eastAsia" w:ascii="宋体" w:hAnsi="宋体" w:eastAsia="宋体" w:cs="宋体"/>
          <w:color w:val="auto"/>
          <w:spacing w:val="6"/>
          <w:sz w:val="24"/>
          <w:highlight w:val="none"/>
          <w:shd w:val="clear" w:color="auto" w:fill="FFFFFF" w:themeFill="background1"/>
        </w:rPr>
        <w:t>监狱企业参加政府采购活动时，应当提供由省级以上监狱管理局、戒毒管理局（含新疆生产建设兵团）出具的属于监狱企业的证明文件。</w:t>
      </w:r>
      <w:bookmarkEnd w:id="171"/>
    </w:p>
    <w:p w14:paraId="403AD028">
      <w:pPr>
        <w:spacing w:line="360" w:lineRule="auto"/>
        <w:ind w:firstLine="561" w:firstLineChars="200"/>
        <w:jc w:val="left"/>
        <w:outlineLvl w:val="1"/>
        <w:rPr>
          <w:rFonts w:hint="eastAsia" w:ascii="宋体" w:hAnsi="宋体" w:eastAsia="宋体" w:cs="宋体"/>
          <w:b/>
          <w:bCs/>
          <w:color w:val="auto"/>
          <w:kern w:val="10"/>
          <w:sz w:val="28"/>
          <w:szCs w:val="28"/>
          <w:highlight w:val="none"/>
          <w:shd w:val="clear" w:color="auto" w:fill="FFFFFF" w:themeFill="background1"/>
          <w:lang w:val="en-GB"/>
        </w:rPr>
      </w:pPr>
    </w:p>
    <w:p w14:paraId="66E5996C">
      <w:pPr>
        <w:widowControl/>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（提醒：如果</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pacing w:val="10"/>
          <w:kern w:val="0"/>
          <w:sz w:val="24"/>
          <w:highlight w:val="none"/>
        </w:rPr>
        <w:t>不是</w:t>
      </w:r>
      <w:r>
        <w:rPr>
          <w:rFonts w:hint="eastAsia" w:ascii="宋体" w:hAnsi="宋体" w:eastAsia="宋体" w:cs="宋体"/>
          <w:b/>
          <w:bCs/>
          <w:color w:val="auto"/>
          <w:sz w:val="24"/>
          <w:highlight w:val="none"/>
          <w:lang w:val="en-GB"/>
        </w:rPr>
        <w:t>监狱企业</w:t>
      </w:r>
      <w:r>
        <w:rPr>
          <w:rFonts w:hint="eastAsia" w:ascii="宋体" w:hAnsi="宋体" w:eastAsia="宋体" w:cs="宋体"/>
          <w:b/>
          <w:color w:val="auto"/>
          <w:sz w:val="24"/>
          <w:highlight w:val="none"/>
        </w:rPr>
        <w:t>，则不需要提供</w:t>
      </w:r>
      <w:r>
        <w:rPr>
          <w:rFonts w:hint="eastAsia" w:ascii="宋体" w:hAnsi="宋体" w:eastAsia="宋体" w:cs="宋体"/>
          <w:b/>
          <w:color w:val="auto"/>
          <w:sz w:val="24"/>
          <w:highlight w:val="none"/>
          <w:lang w:val="en-GB"/>
        </w:rPr>
        <w:t>监狱企业证明材料</w:t>
      </w:r>
      <w:r>
        <w:rPr>
          <w:rFonts w:hint="eastAsia" w:ascii="宋体" w:hAnsi="宋体" w:eastAsia="宋体" w:cs="宋体"/>
          <w:b/>
          <w:color w:val="auto"/>
          <w:sz w:val="24"/>
          <w:highlight w:val="none"/>
        </w:rPr>
        <w:t>）</w:t>
      </w:r>
    </w:p>
    <w:p w14:paraId="6D3C4D6D">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3D6CDDFA">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4BC40128">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5068B32C">
      <w:pPr>
        <w:rPr>
          <w:rFonts w:hint="eastAsia" w:ascii="宋体" w:hAnsi="宋体" w:eastAsia="宋体" w:cs="宋体"/>
          <w:b/>
          <w:bCs/>
          <w:color w:val="auto"/>
          <w:kern w:val="10"/>
          <w:sz w:val="28"/>
          <w:szCs w:val="28"/>
          <w:highlight w:val="none"/>
          <w:shd w:val="clear" w:color="auto" w:fill="FFFFFF" w:themeFill="background1"/>
        </w:rPr>
      </w:pPr>
      <w:r>
        <w:rPr>
          <w:rFonts w:hint="eastAsia" w:ascii="宋体" w:hAnsi="宋体" w:eastAsia="宋体" w:cs="宋体"/>
          <w:b/>
          <w:bCs/>
          <w:color w:val="auto"/>
          <w:kern w:val="10"/>
          <w:sz w:val="28"/>
          <w:szCs w:val="28"/>
          <w:highlight w:val="none"/>
          <w:shd w:val="clear" w:color="auto" w:fill="FFFFFF" w:themeFill="background1"/>
        </w:rPr>
        <w:br w:type="page"/>
      </w:r>
    </w:p>
    <w:p w14:paraId="3753CF89">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p>
    <w:p w14:paraId="35A1F659">
      <w:pPr>
        <w:spacing w:line="360" w:lineRule="auto"/>
        <w:jc w:val="both"/>
        <w:outlineLvl w:val="1"/>
        <w:rPr>
          <w:rFonts w:hint="eastAsia" w:ascii="宋体" w:hAnsi="宋体" w:eastAsia="宋体" w:cs="宋体"/>
          <w:b/>
          <w:bCs/>
          <w:color w:val="auto"/>
          <w:kern w:val="10"/>
          <w:sz w:val="28"/>
          <w:szCs w:val="28"/>
          <w:highlight w:val="none"/>
          <w:shd w:val="clear" w:color="auto" w:fill="FFFFFF" w:themeFill="background1"/>
        </w:rPr>
      </w:pPr>
    </w:p>
    <w:p w14:paraId="527E507B">
      <w:pPr>
        <w:spacing w:line="360" w:lineRule="auto"/>
        <w:jc w:val="center"/>
        <w:outlineLvl w:val="1"/>
        <w:rPr>
          <w:rFonts w:hint="eastAsia" w:ascii="宋体" w:hAnsi="宋体" w:eastAsia="宋体" w:cs="宋体"/>
          <w:b/>
          <w:bCs/>
          <w:color w:val="auto"/>
          <w:kern w:val="10"/>
          <w:sz w:val="28"/>
          <w:szCs w:val="28"/>
          <w:highlight w:val="none"/>
          <w:shd w:val="clear" w:color="auto" w:fill="FFFFFF" w:themeFill="background1"/>
        </w:rPr>
      </w:pPr>
      <w:bookmarkStart w:id="172" w:name="_Toc121835992"/>
      <w:r>
        <w:rPr>
          <w:rFonts w:hint="eastAsia" w:ascii="宋体" w:hAnsi="宋体" w:eastAsia="宋体" w:cs="宋体"/>
          <w:b/>
          <w:bCs/>
          <w:color w:val="auto"/>
          <w:kern w:val="10"/>
          <w:sz w:val="28"/>
          <w:szCs w:val="28"/>
          <w:highlight w:val="none"/>
          <w:shd w:val="clear" w:color="auto" w:fill="FFFFFF" w:themeFill="background1"/>
        </w:rPr>
        <w:t>（三）残疾人福利性单位声明函</w:t>
      </w:r>
      <w:bookmarkEnd w:id="172"/>
    </w:p>
    <w:p w14:paraId="23995552">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单位的</w:t>
      </w:r>
      <w:r>
        <w:rPr>
          <w:rFonts w:hint="eastAsia" w:ascii="宋体" w:hAnsi="宋体" w:eastAsia="宋体" w:cs="宋体"/>
          <w:color w:val="auto"/>
          <w:spacing w:val="6"/>
          <w:sz w:val="24"/>
          <w:highlight w:val="none"/>
          <w:u w:val="single"/>
          <w:shd w:val="clear" w:color="auto" w:fill="FFFFFF" w:themeFill="background1"/>
        </w:rPr>
        <w:t xml:space="preserve">      </w:t>
      </w:r>
      <w:r>
        <w:rPr>
          <w:rFonts w:hint="eastAsia" w:ascii="宋体" w:hAnsi="宋体" w:eastAsia="宋体" w:cs="宋体"/>
          <w:color w:val="auto"/>
          <w:spacing w:val="6"/>
          <w:sz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65F5FF9F">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本单位对上述声明的真实性负责。如有虚假，将依法承担相应责任。</w:t>
      </w:r>
    </w:p>
    <w:p w14:paraId="5AE53DB1">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p>
    <w:p w14:paraId="653D35C6">
      <w:pPr>
        <w:spacing w:line="360" w:lineRule="auto"/>
        <w:ind w:firstLine="504" w:firstLineChars="200"/>
        <w:jc w:val="center"/>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 xml:space="preserve">        单位名称（盖章）：</w:t>
      </w:r>
    </w:p>
    <w:p w14:paraId="001FFA81">
      <w:pPr>
        <w:spacing w:line="360" w:lineRule="auto"/>
        <w:ind w:firstLine="504" w:firstLineChars="200"/>
        <w:jc w:val="center"/>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日  期：</w:t>
      </w:r>
    </w:p>
    <w:p w14:paraId="5AB374E8">
      <w:pPr>
        <w:spacing w:line="360" w:lineRule="auto"/>
        <w:ind w:firstLine="504" w:firstLineChars="200"/>
        <w:jc w:val="center"/>
        <w:rPr>
          <w:rFonts w:hint="eastAsia" w:ascii="宋体" w:hAnsi="宋体" w:eastAsia="宋体" w:cs="宋体"/>
          <w:color w:val="auto"/>
          <w:spacing w:val="6"/>
          <w:sz w:val="24"/>
          <w:highlight w:val="none"/>
          <w:shd w:val="clear" w:color="auto" w:fill="FFFFFF" w:themeFill="background1"/>
        </w:rPr>
      </w:pPr>
    </w:p>
    <w:p w14:paraId="07B884A5">
      <w:pPr>
        <w:spacing w:line="360" w:lineRule="auto"/>
        <w:ind w:firstLine="504" w:firstLineChars="200"/>
        <w:rPr>
          <w:rFonts w:hint="eastAsia" w:ascii="宋体" w:hAnsi="宋体" w:eastAsia="宋体" w:cs="宋体"/>
          <w:b/>
          <w:color w:val="auto"/>
          <w:spacing w:val="6"/>
          <w:sz w:val="24"/>
          <w:highlight w:val="none"/>
          <w:shd w:val="clear" w:color="auto" w:fill="FFFFFF" w:themeFill="background1"/>
        </w:rPr>
      </w:pPr>
      <w:r>
        <w:rPr>
          <w:rFonts w:hint="eastAsia" w:ascii="宋体" w:hAnsi="宋体" w:eastAsia="宋体" w:cs="宋体"/>
          <w:b/>
          <w:color w:val="auto"/>
          <w:spacing w:val="6"/>
          <w:sz w:val="24"/>
          <w:highlight w:val="none"/>
          <w:shd w:val="clear" w:color="auto" w:fill="FFFFFF" w:themeFill="background1"/>
        </w:rPr>
        <w:t>（提醒：如果</w:t>
      </w:r>
      <w:r>
        <w:rPr>
          <w:rFonts w:hint="eastAsia" w:ascii="宋体" w:hAnsi="宋体" w:eastAsia="宋体" w:cs="宋体"/>
          <w:b/>
          <w:color w:val="auto"/>
          <w:spacing w:val="6"/>
          <w:sz w:val="24"/>
          <w:highlight w:val="none"/>
          <w:shd w:val="clear" w:color="auto" w:fill="FFFFFF" w:themeFill="background1"/>
          <w:lang w:eastAsia="zh-CN"/>
        </w:rPr>
        <w:t>供应商</w:t>
      </w:r>
      <w:r>
        <w:rPr>
          <w:rFonts w:hint="eastAsia" w:ascii="宋体" w:hAnsi="宋体" w:eastAsia="宋体" w:cs="宋体"/>
          <w:b/>
          <w:color w:val="auto"/>
          <w:spacing w:val="6"/>
          <w:sz w:val="24"/>
          <w:highlight w:val="none"/>
          <w:shd w:val="clear" w:color="auto" w:fill="FFFFFF" w:themeFill="background1"/>
        </w:rPr>
        <w:t>不是残疾人福利性单位，则不需要提供本声明函。）</w:t>
      </w:r>
    </w:p>
    <w:p w14:paraId="7FE0C42C">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《财政部民政部中国残疾人联合会关于促进残疾人就业政府采购政策的通知》（财库（2017〔141〕号）的规定：</w:t>
      </w:r>
    </w:p>
    <w:p w14:paraId="78961ACC">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1. 享受政府采购支持政策的残疾人福利性单位应当同时满足以下条件：</w:t>
      </w:r>
    </w:p>
    <w:p w14:paraId="5EF692AC">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（1）安置的残疾人占本单位在职职工人数的比例不低于25%（含25%），并且安置的残疾人人数不少于10人（含10人）；</w:t>
      </w:r>
    </w:p>
    <w:p w14:paraId="44C4D04E">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（2）依法与安置的每位残疾人签订了一年以上（含一年）的劳动合同或服务协议；</w:t>
      </w:r>
    </w:p>
    <w:p w14:paraId="37409A19">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（3）为安置的每位残疾人按月足额缴纳了基本养老保险、基本医疗保险、失业保险、工伤保险和生育保险等社会保险费；</w:t>
      </w:r>
    </w:p>
    <w:p w14:paraId="5609FE9D">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（4）通过银行等金融机构向安置的每位残疾人，按月支付了不低于单位所在区县适用的经省级人民政府批准的月最低工资标准的工资；</w:t>
      </w:r>
    </w:p>
    <w:p w14:paraId="41EBC907">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（5）提供本单位制造的货物、承担的工程或者服务（以下简称产品），或者提供其他残疾人福利性单位制造的货物（不包括使用非残疾人福利性单位注册商标的货物）。</w:t>
      </w:r>
    </w:p>
    <w:p w14:paraId="0D24351B">
      <w:pPr>
        <w:spacing w:line="360" w:lineRule="auto"/>
        <w:ind w:firstLine="504" w:firstLineChars="200"/>
        <w:rPr>
          <w:rFonts w:hint="eastAsia" w:ascii="宋体" w:hAnsi="宋体" w:eastAsia="宋体" w:cs="宋体"/>
          <w:color w:val="auto"/>
          <w:spacing w:val="6"/>
          <w:sz w:val="24"/>
          <w:highlight w:val="none"/>
          <w:shd w:val="clear" w:color="auto" w:fill="FFFFFF" w:themeFill="background1"/>
        </w:rPr>
      </w:pPr>
      <w:r>
        <w:rPr>
          <w:rFonts w:hint="eastAsia" w:ascii="宋体" w:hAnsi="宋体" w:eastAsia="宋体" w:cs="宋体"/>
          <w:color w:val="auto"/>
          <w:spacing w:val="6"/>
          <w:sz w:val="24"/>
          <w:highlight w:val="none"/>
          <w:shd w:val="clear" w:color="auto" w:fill="FFFFFF" w:themeFill="background1"/>
        </w:rPr>
        <w:t xml:space="preserve">2. </w:t>
      </w:r>
      <w:r>
        <w:rPr>
          <w:rFonts w:hint="eastAsia" w:ascii="宋体" w:hAnsi="宋体" w:eastAsia="宋体" w:cs="宋体"/>
          <w:color w:val="auto"/>
          <w:spacing w:val="6"/>
          <w:sz w:val="24"/>
          <w:highlight w:val="none"/>
          <w:shd w:val="clear" w:color="auto" w:fill="FFFFFF" w:themeFill="background1"/>
          <w:lang w:eastAsia="zh-CN"/>
        </w:rPr>
        <w:t>成交人</w:t>
      </w:r>
      <w:r>
        <w:rPr>
          <w:rFonts w:hint="eastAsia" w:ascii="宋体" w:hAnsi="宋体" w:eastAsia="宋体" w:cs="宋体"/>
          <w:color w:val="auto"/>
          <w:spacing w:val="6"/>
          <w:sz w:val="24"/>
          <w:highlight w:val="none"/>
          <w:shd w:val="clear" w:color="auto" w:fill="FFFFFF" w:themeFill="background1"/>
        </w:rPr>
        <w:t>为残疾人福利性单位的，采购人或者其委托的采购代理机构应当随成交结果同时公告其《残疾人福利性单位声明函》，接受社会监督。</w:t>
      </w:r>
    </w:p>
    <w:bookmarkEnd w:id="156"/>
    <w:bookmarkEnd w:id="157"/>
    <w:bookmarkEnd w:id="158"/>
    <w:bookmarkEnd w:id="159"/>
    <w:p w14:paraId="7306F58E">
      <w:pPr>
        <w:rPr>
          <w:rFonts w:hint="eastAsia" w:ascii="宋体" w:hAnsi="宋体" w:eastAsia="宋体" w:cs="宋体"/>
          <w:b/>
          <w:bCs/>
          <w:color w:val="auto"/>
          <w:sz w:val="32"/>
          <w:szCs w:val="32"/>
          <w:highlight w:val="none"/>
          <w:shd w:val="clear" w:color="auto" w:fill="FFFFFF" w:themeFill="background1"/>
        </w:rPr>
      </w:pPr>
      <w:bookmarkStart w:id="173" w:name="_Toc8739162"/>
      <w:bookmarkStart w:id="174" w:name="_Toc1049896"/>
      <w:bookmarkStart w:id="175" w:name="_Toc121835993"/>
      <w:r>
        <w:rPr>
          <w:rFonts w:hint="eastAsia" w:ascii="宋体" w:hAnsi="宋体" w:eastAsia="宋体" w:cs="宋体"/>
          <w:b/>
          <w:bCs/>
          <w:color w:val="auto"/>
          <w:sz w:val="32"/>
          <w:szCs w:val="32"/>
          <w:highlight w:val="none"/>
          <w:shd w:val="clear" w:color="auto" w:fill="FFFFFF" w:themeFill="background1"/>
        </w:rPr>
        <w:br w:type="page"/>
      </w:r>
    </w:p>
    <w:p w14:paraId="444AD0C4">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r>
        <w:rPr>
          <w:rFonts w:hint="eastAsia" w:ascii="宋体" w:hAnsi="宋体" w:eastAsia="宋体" w:cs="宋体"/>
          <w:b/>
          <w:bCs/>
          <w:color w:val="auto"/>
          <w:sz w:val="32"/>
          <w:szCs w:val="32"/>
          <w:highlight w:val="none"/>
          <w:shd w:val="clear" w:color="auto" w:fill="FFFFFF" w:themeFill="background1"/>
        </w:rPr>
        <w:t>八、资格证明文件</w:t>
      </w:r>
      <w:bookmarkEnd w:id="173"/>
      <w:bookmarkEnd w:id="174"/>
      <w:bookmarkEnd w:id="175"/>
    </w:p>
    <w:p w14:paraId="6792412C">
      <w:pPr>
        <w:pStyle w:val="4"/>
        <w:spacing w:line="291" w:lineRule="auto"/>
        <w:rPr>
          <w:rFonts w:hint="eastAsia" w:ascii="宋体" w:hAnsi="宋体" w:eastAsia="宋体" w:cs="宋体"/>
          <w:color w:val="auto"/>
        </w:rPr>
      </w:pPr>
      <w:r>
        <w:rPr>
          <w:rFonts w:hint="eastAsia" w:ascii="宋体" w:hAnsi="宋体" w:eastAsia="宋体" w:cs="宋体"/>
          <w:color w:val="auto"/>
        </w:rPr>
        <w:t>1、满足《中华人民共和国政府采购法》第二十二条规定，供应商应提供承诺书；</w:t>
      </w:r>
    </w:p>
    <w:p w14:paraId="5B30C66F">
      <w:pPr>
        <w:pStyle w:val="4"/>
        <w:spacing w:line="291" w:lineRule="auto"/>
        <w:rPr>
          <w:rFonts w:hint="eastAsia" w:ascii="宋体" w:hAnsi="宋体" w:eastAsia="宋体" w:cs="宋体"/>
          <w:color w:val="auto"/>
        </w:rPr>
      </w:pPr>
      <w:r>
        <w:rPr>
          <w:rFonts w:hint="eastAsia" w:ascii="宋体" w:hAnsi="宋体" w:eastAsia="宋体" w:cs="宋体"/>
          <w:color w:val="auto"/>
        </w:rPr>
        <w:t>2、落实政府采购政策满足的资格要求：本项目非专门面向中小微企业采购项目,执行优先采购节能环保、环境标志性产品，促进中小企业（监狱企业、残疾人福利性企业）发展等政府采购政策。</w:t>
      </w:r>
    </w:p>
    <w:p w14:paraId="12AA273B">
      <w:pPr>
        <w:pStyle w:val="4"/>
        <w:spacing w:line="291" w:lineRule="auto"/>
        <w:rPr>
          <w:rFonts w:hint="eastAsia" w:ascii="宋体" w:hAnsi="宋体" w:eastAsia="宋体" w:cs="宋体"/>
          <w:color w:val="auto"/>
        </w:rPr>
      </w:pPr>
      <w:r>
        <w:rPr>
          <w:rFonts w:hint="eastAsia" w:ascii="宋体" w:hAnsi="宋体" w:eastAsia="宋体" w:cs="宋体"/>
          <w:color w:val="auto"/>
        </w:rPr>
        <w:t>3、本项目的特定资格要求</w:t>
      </w:r>
    </w:p>
    <w:p w14:paraId="67071ED1">
      <w:pPr>
        <w:pStyle w:val="4"/>
        <w:spacing w:line="291" w:lineRule="auto"/>
        <w:rPr>
          <w:rFonts w:hint="eastAsia" w:ascii="宋体" w:hAnsi="宋体" w:eastAsia="宋体" w:cs="宋体"/>
          <w:color w:val="auto"/>
        </w:rPr>
      </w:pPr>
      <w:r>
        <w:rPr>
          <w:rFonts w:hint="eastAsia" w:ascii="宋体" w:hAnsi="宋体" w:eastAsia="宋体" w:cs="宋体"/>
          <w:color w:val="auto"/>
        </w:rPr>
        <w:t>3.1 供应商具有合格有效的营业执照；</w:t>
      </w:r>
    </w:p>
    <w:p w14:paraId="67EF485B">
      <w:pPr>
        <w:pStyle w:val="4"/>
        <w:spacing w:line="291" w:lineRule="auto"/>
        <w:rPr>
          <w:rFonts w:hint="eastAsia" w:ascii="宋体" w:hAnsi="宋体" w:eastAsia="宋体" w:cs="宋体"/>
          <w:color w:val="auto"/>
        </w:rPr>
      </w:pPr>
      <w:r>
        <w:rPr>
          <w:rFonts w:hint="eastAsia" w:ascii="宋体" w:hAnsi="宋体" w:eastAsia="宋体" w:cs="宋体"/>
          <w:color w:val="auto"/>
        </w:rPr>
        <w:t>3.2 提供本企业无商业贿赂和不正当竞争行为承诺书；</w:t>
      </w:r>
    </w:p>
    <w:p w14:paraId="35F75684">
      <w:pPr>
        <w:pStyle w:val="4"/>
        <w:spacing w:line="291" w:lineRule="auto"/>
        <w:rPr>
          <w:rFonts w:hint="eastAsia" w:ascii="宋体" w:hAnsi="宋体" w:eastAsia="宋体" w:cs="宋体"/>
          <w:color w:val="auto"/>
        </w:rPr>
      </w:pPr>
      <w:r>
        <w:rPr>
          <w:rFonts w:hint="eastAsia" w:ascii="宋体" w:hAnsi="宋体" w:eastAsia="宋体" w:cs="宋体"/>
          <w:color w:val="auto"/>
        </w:rPr>
        <w:t>3.3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p>
    <w:p w14:paraId="60E64B6F">
      <w:pPr>
        <w:pStyle w:val="4"/>
        <w:spacing w:line="291" w:lineRule="auto"/>
        <w:rPr>
          <w:rFonts w:hint="eastAsia" w:ascii="宋体" w:hAnsi="宋体" w:eastAsia="宋体" w:cs="宋体"/>
          <w:color w:val="auto"/>
        </w:rPr>
      </w:pPr>
      <w:r>
        <w:rPr>
          <w:rFonts w:hint="eastAsia" w:ascii="宋体" w:hAnsi="宋体" w:eastAsia="宋体" w:cs="宋体"/>
          <w:color w:val="auto"/>
        </w:rPr>
        <w:t>3.4 本项目不接受联合体磋商；</w:t>
      </w:r>
    </w:p>
    <w:p w14:paraId="2E469803">
      <w:pPr>
        <w:pStyle w:val="4"/>
        <w:spacing w:line="291" w:lineRule="auto"/>
        <w:rPr>
          <w:rFonts w:hint="eastAsia" w:ascii="宋体" w:hAnsi="宋体" w:eastAsia="宋体" w:cs="宋体"/>
          <w:color w:val="auto"/>
        </w:rPr>
      </w:pPr>
      <w:r>
        <w:rPr>
          <w:rFonts w:hint="eastAsia" w:ascii="宋体" w:hAnsi="宋体" w:eastAsia="宋体" w:cs="宋体"/>
          <w:color w:val="auto"/>
        </w:rPr>
        <w:t>3.5 本次磋商实行资格后审。</w:t>
      </w:r>
    </w:p>
    <w:p w14:paraId="253EBC62">
      <w:pPr>
        <w:spacing w:before="202" w:line="222" w:lineRule="auto"/>
        <w:ind w:left="3330"/>
        <w:rPr>
          <w:rFonts w:hint="eastAsia" w:ascii="宋体" w:hAnsi="宋体" w:eastAsia="宋体" w:cs="宋体"/>
          <w:b/>
          <w:bCs/>
          <w:color w:val="auto"/>
          <w:spacing w:val="-4"/>
          <w:sz w:val="24"/>
          <w:szCs w:val="24"/>
          <w:lang w:eastAsia="zh-CN"/>
        </w:rPr>
      </w:pPr>
    </w:p>
    <w:p w14:paraId="0B857E5E">
      <w:pPr>
        <w:rPr>
          <w:rFonts w:hint="eastAsia" w:ascii="宋体" w:hAnsi="宋体" w:eastAsia="宋体" w:cs="宋体"/>
          <w:b/>
          <w:bCs/>
          <w:color w:val="auto"/>
          <w:spacing w:val="-4"/>
          <w:sz w:val="24"/>
          <w:szCs w:val="24"/>
          <w:lang w:eastAsia="zh-CN"/>
        </w:rPr>
      </w:pPr>
      <w:r>
        <w:rPr>
          <w:rFonts w:hint="eastAsia" w:ascii="宋体" w:hAnsi="宋体" w:eastAsia="宋体" w:cs="宋体"/>
          <w:b/>
          <w:bCs/>
          <w:color w:val="auto"/>
          <w:spacing w:val="-4"/>
          <w:sz w:val="24"/>
          <w:szCs w:val="24"/>
          <w:lang w:eastAsia="zh-CN"/>
        </w:rPr>
        <w:br w:type="page"/>
      </w:r>
    </w:p>
    <w:p w14:paraId="10B8373E">
      <w:pPr>
        <w:spacing w:before="202" w:line="222" w:lineRule="auto"/>
        <w:ind w:left="3330"/>
        <w:rPr>
          <w:rFonts w:hint="eastAsia" w:ascii="宋体" w:hAnsi="宋体" w:eastAsia="宋体" w:cs="宋体"/>
          <w:color w:val="auto"/>
          <w:sz w:val="28"/>
          <w:szCs w:val="28"/>
        </w:rPr>
      </w:pPr>
      <w:r>
        <w:rPr>
          <w:rFonts w:hint="eastAsia" w:ascii="宋体" w:hAnsi="宋体" w:eastAsia="宋体" w:cs="宋体"/>
          <w:b/>
          <w:bCs/>
          <w:color w:val="auto"/>
          <w:spacing w:val="-4"/>
          <w:sz w:val="28"/>
          <w:szCs w:val="28"/>
          <w:lang w:eastAsia="zh-CN"/>
        </w:rPr>
        <w:t>供应商</w:t>
      </w:r>
      <w:r>
        <w:rPr>
          <w:rFonts w:hint="eastAsia" w:ascii="宋体" w:hAnsi="宋体" w:eastAsia="宋体" w:cs="宋体"/>
          <w:b/>
          <w:bCs/>
          <w:color w:val="auto"/>
          <w:spacing w:val="-4"/>
          <w:sz w:val="28"/>
          <w:szCs w:val="28"/>
        </w:rPr>
        <w:t>承诺书（格式）</w:t>
      </w:r>
    </w:p>
    <w:p w14:paraId="37DE7D47">
      <w:pPr>
        <w:pStyle w:val="4"/>
        <w:spacing w:line="292" w:lineRule="auto"/>
        <w:rPr>
          <w:rFonts w:hint="eastAsia" w:ascii="宋体" w:hAnsi="宋体" w:eastAsia="宋体" w:cs="宋体"/>
          <w:color w:val="auto"/>
        </w:rPr>
      </w:pPr>
    </w:p>
    <w:p w14:paraId="1FDF60C2">
      <w:pPr>
        <w:pStyle w:val="4"/>
        <w:spacing w:line="292" w:lineRule="auto"/>
        <w:rPr>
          <w:rFonts w:hint="eastAsia" w:ascii="宋体" w:hAnsi="宋体" w:eastAsia="宋体" w:cs="宋体"/>
          <w:color w:val="auto"/>
        </w:rPr>
      </w:pPr>
    </w:p>
    <w:p w14:paraId="16585E50">
      <w:pPr>
        <w:spacing w:before="78" w:line="221" w:lineRule="auto"/>
        <w:ind w:left="3"/>
        <w:rPr>
          <w:rFonts w:hint="eastAsia" w:ascii="宋体" w:hAnsi="宋体" w:eastAsia="宋体" w:cs="宋体"/>
          <w:color w:val="auto"/>
          <w:sz w:val="24"/>
          <w:szCs w:val="24"/>
        </w:rPr>
      </w:pPr>
      <w:r>
        <w:rPr>
          <w:rFonts w:hint="eastAsia" w:ascii="宋体" w:hAnsi="宋体" w:eastAsia="宋体" w:cs="宋体"/>
          <w:color w:val="auto"/>
          <w:spacing w:val="1"/>
          <w:sz w:val="24"/>
          <w:szCs w:val="24"/>
        </w:rPr>
        <w:t>致</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w:t>
      </w:r>
      <w:r>
        <w:rPr>
          <w:rFonts w:hint="eastAsia" w:ascii="宋体" w:hAnsi="宋体" w:eastAsia="宋体" w:cs="宋体"/>
          <w:color w:val="auto"/>
          <w:spacing w:val="1"/>
          <w:sz w:val="24"/>
          <w:szCs w:val="24"/>
          <w:u w:val="single" w:color="auto"/>
        </w:rPr>
        <w:t>采购人名称/代理机构名称</w:t>
      </w:r>
      <w:r>
        <w:rPr>
          <w:rFonts w:hint="eastAsia" w:ascii="宋体" w:hAnsi="宋体" w:eastAsia="宋体" w:cs="宋体"/>
          <w:color w:val="auto"/>
          <w:sz w:val="24"/>
          <w:szCs w:val="24"/>
          <w:u w:val="single" w:color="auto"/>
        </w:rPr>
        <w:t>）：</w:t>
      </w:r>
    </w:p>
    <w:p w14:paraId="61DA9A49">
      <w:pPr>
        <w:pStyle w:val="4"/>
        <w:spacing w:line="256" w:lineRule="auto"/>
        <w:rPr>
          <w:rFonts w:hint="eastAsia" w:ascii="宋体" w:hAnsi="宋体" w:eastAsia="宋体" w:cs="宋体"/>
          <w:color w:val="auto"/>
        </w:rPr>
      </w:pPr>
    </w:p>
    <w:p w14:paraId="0EE29FAD">
      <w:pPr>
        <w:spacing w:before="78" w:line="222" w:lineRule="auto"/>
        <w:ind w:left="489"/>
        <w:rPr>
          <w:rFonts w:hint="eastAsia" w:ascii="宋体" w:hAnsi="宋体" w:eastAsia="宋体" w:cs="宋体"/>
          <w:color w:val="auto"/>
          <w:sz w:val="24"/>
          <w:szCs w:val="24"/>
        </w:rPr>
      </w:pPr>
      <w:r>
        <w:rPr>
          <w:rFonts w:hint="eastAsia" w:ascii="宋体" w:hAnsi="宋体" w:eastAsia="宋体" w:cs="宋体"/>
          <w:color w:val="auto"/>
          <w:spacing w:val="-1"/>
          <w:sz w:val="24"/>
          <w:szCs w:val="24"/>
        </w:rPr>
        <w:t>我方承诺，我方满足 《中华人民共和国政府采购法》第二十二条的所有规定。</w:t>
      </w:r>
    </w:p>
    <w:p w14:paraId="5CCB8134">
      <w:pPr>
        <w:spacing w:before="256" w:line="222" w:lineRule="auto"/>
        <w:ind w:left="515"/>
        <w:rPr>
          <w:rFonts w:hint="eastAsia" w:ascii="宋体" w:hAnsi="宋体" w:eastAsia="宋体" w:cs="宋体"/>
          <w:color w:val="auto"/>
          <w:sz w:val="24"/>
          <w:szCs w:val="24"/>
        </w:rPr>
      </w:pPr>
      <w:r>
        <w:rPr>
          <w:rFonts w:hint="eastAsia" w:ascii="宋体" w:hAnsi="宋体" w:eastAsia="宋体" w:cs="宋体"/>
          <w:color w:val="auto"/>
          <w:spacing w:val="-3"/>
          <w:sz w:val="24"/>
          <w:szCs w:val="24"/>
        </w:rPr>
        <w:t>(一)具有独立承担民事责任的能力；</w:t>
      </w:r>
    </w:p>
    <w:p w14:paraId="68273166">
      <w:pPr>
        <w:spacing w:before="179" w:line="468" w:lineRule="exact"/>
        <w:ind w:left="515"/>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(二)具有良好的商业信誉和健全的财务会计制度；</w:t>
      </w:r>
    </w:p>
    <w:p w14:paraId="12DD309F">
      <w:pPr>
        <w:spacing w:before="1" w:line="220" w:lineRule="auto"/>
        <w:ind w:left="515"/>
        <w:rPr>
          <w:rFonts w:hint="eastAsia" w:ascii="宋体" w:hAnsi="宋体" w:eastAsia="宋体" w:cs="宋体"/>
          <w:color w:val="auto"/>
          <w:sz w:val="24"/>
          <w:szCs w:val="24"/>
        </w:rPr>
      </w:pPr>
      <w:r>
        <w:rPr>
          <w:rFonts w:hint="eastAsia" w:ascii="宋体" w:hAnsi="宋体" w:eastAsia="宋体" w:cs="宋体"/>
          <w:color w:val="auto"/>
          <w:spacing w:val="-3"/>
          <w:sz w:val="24"/>
          <w:szCs w:val="24"/>
        </w:rPr>
        <w:t>(三)具有履行合同所必需的设备和专业技术能力；</w:t>
      </w:r>
    </w:p>
    <w:p w14:paraId="56926761">
      <w:pPr>
        <w:spacing w:before="181" w:line="221" w:lineRule="auto"/>
        <w:ind w:left="515"/>
        <w:rPr>
          <w:rFonts w:hint="eastAsia" w:ascii="宋体" w:hAnsi="宋体" w:eastAsia="宋体" w:cs="宋体"/>
          <w:color w:val="auto"/>
          <w:sz w:val="24"/>
          <w:szCs w:val="24"/>
        </w:rPr>
      </w:pPr>
      <w:r>
        <w:rPr>
          <w:rFonts w:hint="eastAsia" w:ascii="宋体" w:hAnsi="宋体" w:eastAsia="宋体" w:cs="宋体"/>
          <w:color w:val="auto"/>
          <w:spacing w:val="-3"/>
          <w:sz w:val="24"/>
          <w:szCs w:val="24"/>
        </w:rPr>
        <w:t>(四)有依法缴纳税收和社会保障资金的良好记录；</w:t>
      </w:r>
    </w:p>
    <w:p w14:paraId="5136DEE0">
      <w:pPr>
        <w:spacing w:before="181" w:line="468" w:lineRule="exact"/>
        <w:ind w:left="515"/>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(五)参加政府采购活动前三年内，在经营活动中没有重大违法记录；</w:t>
      </w:r>
    </w:p>
    <w:p w14:paraId="30CEE610">
      <w:pPr>
        <w:spacing w:before="1" w:line="220" w:lineRule="auto"/>
        <w:ind w:left="515"/>
        <w:rPr>
          <w:rFonts w:hint="eastAsia" w:ascii="宋体" w:hAnsi="宋体" w:eastAsia="宋体" w:cs="宋体"/>
          <w:color w:val="auto"/>
          <w:sz w:val="24"/>
          <w:szCs w:val="24"/>
        </w:rPr>
      </w:pPr>
      <w:r>
        <w:rPr>
          <w:rFonts w:hint="eastAsia" w:ascii="宋体" w:hAnsi="宋体" w:eastAsia="宋体" w:cs="宋体"/>
          <w:color w:val="auto"/>
          <w:spacing w:val="-3"/>
          <w:sz w:val="24"/>
          <w:szCs w:val="24"/>
        </w:rPr>
        <w:t>(六)法律、行政法规规定的其他条件。</w:t>
      </w:r>
    </w:p>
    <w:p w14:paraId="3B4F638C">
      <w:pPr>
        <w:spacing w:before="260" w:line="624" w:lineRule="exact"/>
        <w:jc w:val="right"/>
        <w:rPr>
          <w:rFonts w:hint="eastAsia" w:ascii="宋体" w:hAnsi="宋体" w:eastAsia="宋体" w:cs="宋体"/>
          <w:color w:val="auto"/>
          <w:sz w:val="24"/>
          <w:szCs w:val="24"/>
        </w:rPr>
      </w:pPr>
      <w:r>
        <w:rPr>
          <w:rFonts w:hint="eastAsia" w:ascii="宋体" w:hAnsi="宋体" w:eastAsia="宋体" w:cs="宋体"/>
          <w:color w:val="auto"/>
          <w:spacing w:val="-2"/>
          <w:position w:val="29"/>
          <w:sz w:val="24"/>
          <w:szCs w:val="24"/>
        </w:rPr>
        <w:t>我方保证上述信息的真实和准确，并愿意承担因我方就此弄虚作假所引起</w:t>
      </w:r>
      <w:r>
        <w:rPr>
          <w:rFonts w:hint="eastAsia" w:ascii="宋体" w:hAnsi="宋体" w:eastAsia="宋体" w:cs="宋体"/>
          <w:color w:val="auto"/>
          <w:spacing w:val="-3"/>
          <w:position w:val="29"/>
          <w:sz w:val="24"/>
          <w:szCs w:val="24"/>
        </w:rPr>
        <w:t>的一切法</w:t>
      </w:r>
    </w:p>
    <w:p w14:paraId="78D06AF1">
      <w:pPr>
        <w:spacing w:before="1" w:line="222"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律后果。</w:t>
      </w:r>
    </w:p>
    <w:p w14:paraId="115FBE69">
      <w:pPr>
        <w:pStyle w:val="4"/>
        <w:spacing w:line="255" w:lineRule="auto"/>
        <w:rPr>
          <w:rFonts w:hint="eastAsia" w:ascii="宋体" w:hAnsi="宋体" w:eastAsia="宋体" w:cs="宋体"/>
          <w:color w:val="auto"/>
        </w:rPr>
      </w:pPr>
    </w:p>
    <w:p w14:paraId="1AB7EE69">
      <w:pPr>
        <w:spacing w:before="78" w:line="224" w:lineRule="auto"/>
        <w:ind w:left="480"/>
        <w:rPr>
          <w:rFonts w:hint="eastAsia" w:ascii="宋体" w:hAnsi="宋体" w:eastAsia="宋体" w:cs="宋体"/>
          <w:color w:val="auto"/>
          <w:sz w:val="24"/>
          <w:szCs w:val="24"/>
        </w:rPr>
      </w:pPr>
      <w:r>
        <w:rPr>
          <w:rFonts w:hint="eastAsia" w:ascii="宋体" w:hAnsi="宋体" w:eastAsia="宋体" w:cs="宋体"/>
          <w:color w:val="auto"/>
          <w:spacing w:val="-4"/>
          <w:sz w:val="24"/>
          <w:szCs w:val="24"/>
        </w:rPr>
        <w:t>特此承诺。</w:t>
      </w:r>
    </w:p>
    <w:p w14:paraId="617BD31B">
      <w:pPr>
        <w:pStyle w:val="4"/>
        <w:spacing w:line="270" w:lineRule="auto"/>
        <w:rPr>
          <w:rFonts w:hint="eastAsia" w:ascii="宋体" w:hAnsi="宋体" w:eastAsia="宋体" w:cs="宋体"/>
          <w:color w:val="auto"/>
        </w:rPr>
      </w:pPr>
    </w:p>
    <w:p w14:paraId="23C83A21">
      <w:pPr>
        <w:pStyle w:val="4"/>
        <w:spacing w:line="270" w:lineRule="auto"/>
        <w:rPr>
          <w:rFonts w:hint="eastAsia" w:ascii="宋体" w:hAnsi="宋体" w:eastAsia="宋体" w:cs="宋体"/>
          <w:color w:val="auto"/>
        </w:rPr>
      </w:pPr>
    </w:p>
    <w:p w14:paraId="67D0CEE3">
      <w:pPr>
        <w:pStyle w:val="4"/>
        <w:spacing w:line="270" w:lineRule="auto"/>
        <w:rPr>
          <w:rFonts w:hint="eastAsia" w:ascii="宋体" w:hAnsi="宋体" w:eastAsia="宋体" w:cs="宋体"/>
          <w:color w:val="auto"/>
        </w:rPr>
      </w:pPr>
    </w:p>
    <w:p w14:paraId="7668779E">
      <w:pPr>
        <w:pStyle w:val="4"/>
        <w:spacing w:line="271" w:lineRule="auto"/>
        <w:rPr>
          <w:rFonts w:hint="eastAsia" w:ascii="宋体" w:hAnsi="宋体" w:eastAsia="宋体" w:cs="宋体"/>
          <w:color w:val="auto"/>
        </w:rPr>
      </w:pPr>
    </w:p>
    <w:p w14:paraId="1F988D28">
      <w:pPr>
        <w:pStyle w:val="4"/>
        <w:spacing w:line="271" w:lineRule="auto"/>
        <w:rPr>
          <w:rFonts w:hint="eastAsia" w:ascii="宋体" w:hAnsi="宋体" w:eastAsia="宋体" w:cs="宋体"/>
          <w:color w:val="auto"/>
        </w:rPr>
      </w:pPr>
    </w:p>
    <w:p w14:paraId="1050C0B6">
      <w:pPr>
        <w:spacing w:before="78" w:line="222" w:lineRule="auto"/>
        <w:ind w:left="5555"/>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(盖章)：</w:t>
      </w:r>
    </w:p>
    <w:p w14:paraId="45185256">
      <w:pPr>
        <w:pStyle w:val="4"/>
        <w:spacing w:line="255" w:lineRule="auto"/>
        <w:rPr>
          <w:rFonts w:hint="eastAsia" w:ascii="宋体" w:hAnsi="宋体" w:eastAsia="宋体" w:cs="宋体"/>
          <w:color w:val="auto"/>
        </w:rPr>
      </w:pPr>
    </w:p>
    <w:p w14:paraId="2CAA9404">
      <w:pPr>
        <w:spacing w:before="79" w:line="624" w:lineRule="exact"/>
        <w:ind w:left="5562"/>
        <w:rPr>
          <w:rFonts w:hint="eastAsia" w:ascii="宋体" w:hAnsi="宋体" w:eastAsia="宋体" w:cs="宋体"/>
          <w:color w:val="auto"/>
          <w:sz w:val="24"/>
          <w:szCs w:val="24"/>
        </w:rPr>
      </w:pPr>
      <w:r>
        <w:rPr>
          <w:rFonts w:hint="eastAsia" w:ascii="宋体" w:hAnsi="宋体" w:eastAsia="宋体" w:cs="宋体"/>
          <w:color w:val="auto"/>
          <w:spacing w:val="-8"/>
          <w:position w:val="29"/>
          <w:sz w:val="24"/>
          <w:szCs w:val="24"/>
        </w:rPr>
        <w:t>法定代表人</w:t>
      </w:r>
      <w:r>
        <w:rPr>
          <w:rFonts w:hint="eastAsia" w:ascii="宋体" w:hAnsi="宋体" w:eastAsia="宋体" w:cs="宋体"/>
          <w:color w:val="auto"/>
          <w:spacing w:val="55"/>
          <w:position w:val="29"/>
          <w:sz w:val="24"/>
          <w:szCs w:val="24"/>
        </w:rPr>
        <w:t xml:space="preserve"> </w:t>
      </w:r>
      <w:r>
        <w:rPr>
          <w:rFonts w:hint="eastAsia" w:ascii="宋体" w:hAnsi="宋体" w:eastAsia="宋体" w:cs="宋体"/>
          <w:color w:val="auto"/>
          <w:spacing w:val="-8"/>
          <w:position w:val="29"/>
          <w:sz w:val="24"/>
          <w:szCs w:val="24"/>
        </w:rPr>
        <w:t>(签章)：</w:t>
      </w:r>
    </w:p>
    <w:p w14:paraId="26B8468F">
      <w:pPr>
        <w:spacing w:line="222" w:lineRule="auto"/>
        <w:ind w:left="5604"/>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日期：</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20"/>
          <w:sz w:val="24"/>
          <w:szCs w:val="24"/>
        </w:rPr>
        <w:t>年</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0"/>
          <w:sz w:val="24"/>
          <w:szCs w:val="24"/>
        </w:rPr>
        <w:t>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0"/>
          <w:sz w:val="24"/>
          <w:szCs w:val="24"/>
        </w:rPr>
        <w:t>日</w:t>
      </w:r>
    </w:p>
    <w:p w14:paraId="629F123D">
      <w:pPr>
        <w:jc w:val="center"/>
        <w:rPr>
          <w:rFonts w:hint="eastAsia" w:ascii="宋体" w:hAnsi="宋体" w:eastAsia="宋体" w:cs="宋体"/>
          <w:b/>
          <w:bCs/>
          <w:color w:val="auto"/>
          <w:spacing w:val="-4"/>
          <w:sz w:val="28"/>
          <w:szCs w:val="28"/>
          <w:lang w:eastAsia="zh-CN"/>
        </w:rPr>
      </w:pPr>
      <w:r>
        <w:rPr>
          <w:rFonts w:hint="eastAsia" w:ascii="宋体" w:hAnsi="宋体" w:eastAsia="宋体" w:cs="宋体"/>
          <w:color w:val="auto"/>
          <w:spacing w:val="-20"/>
          <w:sz w:val="24"/>
          <w:szCs w:val="24"/>
        </w:rPr>
        <w:br w:type="page"/>
      </w:r>
      <w:r>
        <w:rPr>
          <w:rFonts w:hint="eastAsia" w:ascii="宋体" w:hAnsi="宋体" w:eastAsia="宋体" w:cs="宋体"/>
          <w:b/>
          <w:bCs/>
          <w:color w:val="auto"/>
          <w:spacing w:val="-4"/>
          <w:sz w:val="28"/>
          <w:szCs w:val="28"/>
          <w:lang w:eastAsia="zh-CN"/>
        </w:rPr>
        <w:t>无商业贿赂和不正当竞争行为承诺书（格式）</w:t>
      </w:r>
    </w:p>
    <w:p w14:paraId="6AE70A92">
      <w:pPr>
        <w:spacing w:line="4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w:t>
      </w:r>
    </w:p>
    <w:p w14:paraId="5169890B">
      <w:pPr>
        <w:spacing w:line="800" w:lineRule="exact"/>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我公司郑重承诺：自公司成立以来</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供应商</w:t>
      </w:r>
      <w:r>
        <w:rPr>
          <w:rFonts w:hint="eastAsia" w:ascii="宋体" w:hAnsi="宋体" w:eastAsia="宋体" w:cs="宋体"/>
          <w:color w:val="auto"/>
          <w:sz w:val="24"/>
          <w:highlight w:val="none"/>
          <w:u w:val="single"/>
          <w:lang w:bidi="ar"/>
        </w:rPr>
        <w:t xml:space="preserve">名称）  </w:t>
      </w:r>
      <w:r>
        <w:rPr>
          <w:rFonts w:hint="eastAsia" w:ascii="宋体" w:hAnsi="宋体" w:eastAsia="宋体" w:cs="宋体"/>
          <w:color w:val="auto"/>
          <w:sz w:val="24"/>
          <w:highlight w:val="none"/>
          <w:lang w:bidi="ar"/>
        </w:rPr>
        <w:t>、法定代表人</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 xml:space="preserve"> 没有出现过商业贿赂和不正当竞争行为。</w:t>
      </w:r>
    </w:p>
    <w:p w14:paraId="3D4A49F6">
      <w:pPr>
        <w:spacing w:line="800" w:lineRule="exact"/>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w:t>
      </w:r>
    </w:p>
    <w:p w14:paraId="6D7764C1">
      <w:pPr>
        <w:spacing w:line="480" w:lineRule="exact"/>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特此承诺 </w:t>
      </w:r>
    </w:p>
    <w:p w14:paraId="1D38A24B">
      <w:pPr>
        <w:spacing w:line="480" w:lineRule="exac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w:t>
      </w:r>
    </w:p>
    <w:p w14:paraId="31C7E720">
      <w:pPr>
        <w:spacing w:before="78" w:line="222"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(盖章)：</w:t>
      </w:r>
    </w:p>
    <w:p w14:paraId="485CE51F">
      <w:pPr>
        <w:pStyle w:val="4"/>
        <w:spacing w:line="255" w:lineRule="auto"/>
        <w:jc w:val="center"/>
        <w:rPr>
          <w:rFonts w:hint="eastAsia" w:ascii="宋体" w:hAnsi="宋体" w:eastAsia="宋体" w:cs="宋体"/>
          <w:color w:val="auto"/>
        </w:rPr>
      </w:pPr>
    </w:p>
    <w:p w14:paraId="28F2F15F">
      <w:pPr>
        <w:spacing w:before="79" w:line="624" w:lineRule="exact"/>
        <w:jc w:val="center"/>
        <w:rPr>
          <w:rFonts w:hint="eastAsia" w:ascii="宋体" w:hAnsi="宋体" w:eastAsia="宋体" w:cs="宋体"/>
          <w:color w:val="auto"/>
          <w:sz w:val="24"/>
          <w:szCs w:val="24"/>
        </w:rPr>
      </w:pPr>
      <w:r>
        <w:rPr>
          <w:rFonts w:hint="eastAsia" w:ascii="宋体" w:hAnsi="宋体" w:eastAsia="宋体" w:cs="宋体"/>
          <w:color w:val="auto"/>
          <w:spacing w:val="-8"/>
          <w:position w:val="29"/>
          <w:sz w:val="24"/>
          <w:szCs w:val="24"/>
          <w:lang w:val="en-US" w:eastAsia="zh-CN"/>
        </w:rPr>
        <w:t xml:space="preserve">                                                                 </w:t>
      </w:r>
      <w:r>
        <w:rPr>
          <w:rFonts w:hint="eastAsia" w:ascii="宋体" w:hAnsi="宋体" w:eastAsia="宋体" w:cs="宋体"/>
          <w:color w:val="auto"/>
          <w:spacing w:val="-8"/>
          <w:position w:val="29"/>
          <w:sz w:val="24"/>
          <w:szCs w:val="24"/>
        </w:rPr>
        <w:t>法定代表人</w:t>
      </w:r>
      <w:r>
        <w:rPr>
          <w:rFonts w:hint="eastAsia" w:ascii="宋体" w:hAnsi="宋体" w:eastAsia="宋体" w:cs="宋体"/>
          <w:color w:val="auto"/>
          <w:spacing w:val="55"/>
          <w:position w:val="29"/>
          <w:sz w:val="24"/>
          <w:szCs w:val="24"/>
        </w:rPr>
        <w:t xml:space="preserve"> </w:t>
      </w:r>
      <w:r>
        <w:rPr>
          <w:rFonts w:hint="eastAsia" w:ascii="宋体" w:hAnsi="宋体" w:eastAsia="宋体" w:cs="宋体"/>
          <w:color w:val="auto"/>
          <w:spacing w:val="-8"/>
          <w:position w:val="29"/>
          <w:sz w:val="24"/>
          <w:szCs w:val="24"/>
        </w:rPr>
        <w:t>(签章)：</w:t>
      </w:r>
    </w:p>
    <w:p w14:paraId="52C94A18">
      <w:pPr>
        <w:spacing w:line="480" w:lineRule="exact"/>
        <w:ind w:firstLine="6800" w:firstLineChars="3400"/>
        <w:textAlignment w:val="center"/>
        <w:rPr>
          <w:rFonts w:hint="eastAsia" w:ascii="宋体" w:hAnsi="宋体" w:eastAsia="宋体" w:cs="宋体"/>
          <w:color w:val="auto"/>
          <w:sz w:val="24"/>
          <w:highlight w:val="none"/>
        </w:rPr>
      </w:pPr>
      <w:r>
        <w:rPr>
          <w:rFonts w:hint="eastAsia" w:ascii="宋体" w:hAnsi="宋体" w:eastAsia="宋体" w:cs="宋体"/>
          <w:color w:val="auto"/>
          <w:spacing w:val="-20"/>
          <w:sz w:val="24"/>
          <w:szCs w:val="24"/>
        </w:rPr>
        <w:t>日期：</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20"/>
          <w:sz w:val="24"/>
          <w:szCs w:val="24"/>
        </w:rPr>
        <w:t>年</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0"/>
          <w:sz w:val="24"/>
          <w:szCs w:val="24"/>
        </w:rPr>
        <w:t>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0"/>
          <w:sz w:val="24"/>
          <w:szCs w:val="24"/>
        </w:rPr>
        <w:t>日</w:t>
      </w:r>
      <w:r>
        <w:rPr>
          <w:rFonts w:hint="eastAsia" w:ascii="宋体" w:hAnsi="宋体" w:eastAsia="宋体" w:cs="宋体"/>
          <w:color w:val="auto"/>
          <w:sz w:val="24"/>
          <w:highlight w:val="none"/>
          <w:lang w:bidi="ar"/>
        </w:rPr>
        <w:t xml:space="preserve"> </w:t>
      </w:r>
    </w:p>
    <w:p w14:paraId="2778810B">
      <w:pPr>
        <w:rPr>
          <w:rFonts w:hint="eastAsia" w:ascii="宋体" w:hAnsi="宋体" w:eastAsia="宋体" w:cs="宋体"/>
          <w:color w:val="auto"/>
          <w:spacing w:val="-20"/>
          <w:sz w:val="24"/>
          <w:szCs w:val="24"/>
        </w:rPr>
      </w:pPr>
    </w:p>
    <w:p w14:paraId="0BA98BD1">
      <w:pPr>
        <w:spacing w:line="480" w:lineRule="exact"/>
        <w:jc w:val="center"/>
        <w:textAlignment w:val="center"/>
        <w:rPr>
          <w:rFonts w:hint="eastAsia" w:ascii="宋体" w:hAnsi="宋体" w:eastAsia="宋体" w:cs="宋体"/>
          <w:color w:val="auto"/>
          <w:kern w:val="0"/>
          <w:sz w:val="28"/>
          <w:szCs w:val="28"/>
          <w:highlight w:val="none"/>
          <w:lang w:bidi="ar"/>
        </w:rPr>
      </w:pPr>
    </w:p>
    <w:p w14:paraId="0E563325">
      <w:pPr>
        <w:spacing w:line="480" w:lineRule="exact"/>
        <w:jc w:val="center"/>
        <w:textAlignment w:val="center"/>
        <w:rPr>
          <w:rFonts w:hint="eastAsia" w:ascii="宋体" w:hAnsi="宋体" w:eastAsia="宋体" w:cs="宋体"/>
          <w:color w:val="auto"/>
          <w:kern w:val="0"/>
          <w:sz w:val="28"/>
          <w:szCs w:val="28"/>
          <w:highlight w:val="none"/>
          <w:lang w:bidi="ar"/>
        </w:rPr>
      </w:pPr>
    </w:p>
    <w:p w14:paraId="2F188CBF">
      <w:pP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br w:type="page"/>
      </w:r>
    </w:p>
    <w:p w14:paraId="469438DD">
      <w:pPr>
        <w:spacing w:line="480" w:lineRule="exact"/>
        <w:jc w:val="center"/>
        <w:textAlignment w:val="center"/>
        <w:rPr>
          <w:rFonts w:hint="eastAsia" w:ascii="宋体" w:hAnsi="宋体" w:eastAsia="宋体" w:cs="宋体"/>
          <w:b/>
          <w:bCs/>
          <w:color w:val="auto"/>
          <w:kern w:val="0"/>
          <w:sz w:val="28"/>
          <w:szCs w:val="28"/>
          <w:highlight w:val="none"/>
          <w:lang w:eastAsia="zh-CN" w:bidi="ar"/>
        </w:rPr>
      </w:pPr>
      <w:r>
        <w:rPr>
          <w:rFonts w:hint="eastAsia" w:ascii="宋体" w:hAnsi="宋体" w:eastAsia="宋体" w:cs="宋体"/>
          <w:b/>
          <w:bCs/>
          <w:color w:val="auto"/>
          <w:kern w:val="0"/>
          <w:sz w:val="28"/>
          <w:szCs w:val="28"/>
          <w:highlight w:val="none"/>
          <w:lang w:bidi="ar"/>
        </w:rPr>
        <w:t>非联合体承诺书</w:t>
      </w:r>
      <w:r>
        <w:rPr>
          <w:rFonts w:hint="eastAsia" w:ascii="宋体" w:hAnsi="宋体" w:eastAsia="宋体" w:cs="宋体"/>
          <w:b/>
          <w:bCs/>
          <w:color w:val="auto"/>
          <w:kern w:val="0"/>
          <w:sz w:val="28"/>
          <w:szCs w:val="28"/>
          <w:highlight w:val="none"/>
          <w:lang w:eastAsia="zh-CN" w:bidi="ar"/>
        </w:rPr>
        <w:t>（</w:t>
      </w:r>
      <w:r>
        <w:rPr>
          <w:rFonts w:hint="eastAsia" w:ascii="宋体" w:hAnsi="宋体" w:eastAsia="宋体" w:cs="宋体"/>
          <w:b/>
          <w:bCs/>
          <w:color w:val="auto"/>
          <w:kern w:val="0"/>
          <w:sz w:val="28"/>
          <w:szCs w:val="28"/>
          <w:highlight w:val="none"/>
          <w:lang w:val="en-US" w:eastAsia="zh-CN" w:bidi="ar"/>
        </w:rPr>
        <w:t>格式</w:t>
      </w:r>
      <w:r>
        <w:rPr>
          <w:rFonts w:hint="eastAsia" w:ascii="宋体" w:hAnsi="宋体" w:eastAsia="宋体" w:cs="宋体"/>
          <w:b/>
          <w:bCs/>
          <w:color w:val="auto"/>
          <w:kern w:val="0"/>
          <w:sz w:val="28"/>
          <w:szCs w:val="28"/>
          <w:highlight w:val="none"/>
          <w:lang w:eastAsia="zh-CN" w:bidi="ar"/>
        </w:rPr>
        <w:t>）</w:t>
      </w:r>
    </w:p>
    <w:p w14:paraId="0AC38347">
      <w:pPr>
        <w:spacing w:line="480" w:lineRule="exact"/>
        <w:jc w:val="center"/>
        <w:textAlignment w:val="center"/>
        <w:rPr>
          <w:rFonts w:hint="eastAsia" w:ascii="宋体" w:hAnsi="宋体" w:eastAsia="宋体" w:cs="宋体"/>
          <w:color w:val="auto"/>
          <w:kern w:val="0"/>
          <w:sz w:val="28"/>
          <w:szCs w:val="28"/>
          <w:highlight w:val="none"/>
          <w:lang w:bidi="ar"/>
        </w:rPr>
      </w:pPr>
    </w:p>
    <w:p w14:paraId="563F1ADE">
      <w:pPr>
        <w:spacing w:line="52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致 </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lang w:val="en-US" w:eastAsia="zh-CN" w:bidi="ar"/>
        </w:rPr>
        <w:t>采购人</w:t>
      </w:r>
      <w:r>
        <w:rPr>
          <w:rFonts w:hint="eastAsia" w:ascii="宋体" w:hAnsi="宋体" w:eastAsia="宋体" w:cs="宋体"/>
          <w:color w:val="auto"/>
          <w:sz w:val="24"/>
          <w:highlight w:val="none"/>
          <w:lang w:bidi="ar"/>
        </w:rPr>
        <w:t>）  ：</w:t>
      </w:r>
    </w:p>
    <w:p w14:paraId="57EEE1E5">
      <w:pPr>
        <w:spacing w:line="520" w:lineRule="exact"/>
        <w:ind w:firstLine="960" w:firstLineChars="400"/>
        <w:rPr>
          <w:rFonts w:hint="eastAsia" w:ascii="宋体" w:hAnsi="宋体" w:eastAsia="宋体" w:cs="宋体"/>
          <w:color w:val="auto"/>
          <w:sz w:val="24"/>
          <w:highlight w:val="none"/>
          <w:lang w:bidi="ar"/>
        </w:rPr>
      </w:pPr>
    </w:p>
    <w:p w14:paraId="5A7EA51D">
      <w:pPr>
        <w:spacing w:line="520" w:lineRule="exact"/>
        <w:ind w:firstLine="960" w:firstLineChars="4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我单位于</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 xml:space="preserve">日参加 </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（项目名称</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竞争性磋商</w:t>
      </w:r>
      <w:r>
        <w:rPr>
          <w:rFonts w:hint="eastAsia" w:ascii="宋体" w:hAnsi="宋体" w:eastAsia="宋体" w:cs="宋体"/>
          <w:color w:val="auto"/>
          <w:sz w:val="24"/>
          <w:highlight w:val="none"/>
          <w:lang w:bidi="ar"/>
        </w:rPr>
        <w:t>活动。</w:t>
      </w:r>
    </w:p>
    <w:p w14:paraId="3AF2D6CB">
      <w:pPr>
        <w:spacing w:line="52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我方承诺：本次</w:t>
      </w:r>
      <w:r>
        <w:rPr>
          <w:rFonts w:hint="eastAsia" w:ascii="宋体" w:hAnsi="宋体" w:eastAsia="宋体" w:cs="宋体"/>
          <w:color w:val="auto"/>
          <w:sz w:val="24"/>
          <w:highlight w:val="none"/>
          <w:lang w:val="en-US" w:eastAsia="zh-CN" w:bidi="ar"/>
        </w:rPr>
        <w:t>竞争性磋商过程中，</w:t>
      </w:r>
      <w:r>
        <w:rPr>
          <w:rFonts w:hint="eastAsia" w:ascii="宋体" w:hAnsi="宋体" w:eastAsia="宋体" w:cs="宋体"/>
          <w:color w:val="auto"/>
          <w:sz w:val="24"/>
          <w:highlight w:val="none"/>
          <w:lang w:bidi="ar"/>
        </w:rPr>
        <w:t>我方非联合体参与</w:t>
      </w:r>
      <w:r>
        <w:rPr>
          <w:rFonts w:hint="eastAsia" w:ascii="宋体" w:hAnsi="宋体" w:eastAsia="宋体" w:cs="宋体"/>
          <w:color w:val="auto"/>
          <w:sz w:val="24"/>
          <w:highlight w:val="none"/>
          <w:lang w:val="en-US" w:eastAsia="zh-CN" w:bidi="ar"/>
        </w:rPr>
        <w:t>磋商</w:t>
      </w:r>
      <w:r>
        <w:rPr>
          <w:rFonts w:hint="eastAsia" w:ascii="宋体" w:hAnsi="宋体" w:eastAsia="宋体" w:cs="宋体"/>
          <w:color w:val="auto"/>
          <w:sz w:val="24"/>
          <w:highlight w:val="none"/>
          <w:lang w:bidi="ar"/>
        </w:rPr>
        <w:t>。</w:t>
      </w:r>
    </w:p>
    <w:p w14:paraId="084C4779">
      <w:pPr>
        <w:spacing w:line="520" w:lineRule="exact"/>
        <w:ind w:firstLine="480" w:firstLineChars="200"/>
        <w:rPr>
          <w:rFonts w:hint="eastAsia" w:ascii="宋体" w:hAnsi="宋体" w:eastAsia="宋体" w:cs="宋体"/>
          <w:color w:val="auto"/>
          <w:sz w:val="24"/>
          <w:highlight w:val="none"/>
          <w:lang w:val="en-US" w:eastAsia="zh-CN" w:bidi="ar"/>
        </w:rPr>
      </w:pPr>
    </w:p>
    <w:p w14:paraId="2F51381F">
      <w:pPr>
        <w:spacing w:line="52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特此承诺</w:t>
      </w:r>
    </w:p>
    <w:p w14:paraId="0515BA0B">
      <w:pPr>
        <w:spacing w:line="520" w:lineRule="exact"/>
        <w:ind w:firstLine="480" w:firstLineChars="200"/>
        <w:rPr>
          <w:rFonts w:hint="eastAsia" w:ascii="宋体" w:hAnsi="宋体" w:eastAsia="宋体" w:cs="宋体"/>
          <w:color w:val="auto"/>
          <w:sz w:val="24"/>
          <w:highlight w:val="none"/>
          <w:lang w:bidi="ar"/>
        </w:rPr>
      </w:pPr>
    </w:p>
    <w:p w14:paraId="34BC1F39">
      <w:pPr>
        <w:spacing w:before="78" w:line="222"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(盖章)：</w:t>
      </w:r>
    </w:p>
    <w:p w14:paraId="43666FB6">
      <w:pPr>
        <w:pStyle w:val="4"/>
        <w:spacing w:line="255" w:lineRule="auto"/>
        <w:jc w:val="center"/>
        <w:rPr>
          <w:rFonts w:hint="eastAsia" w:ascii="宋体" w:hAnsi="宋体" w:eastAsia="宋体" w:cs="宋体"/>
          <w:color w:val="auto"/>
        </w:rPr>
      </w:pPr>
    </w:p>
    <w:p w14:paraId="7DE5AC6D">
      <w:pPr>
        <w:spacing w:before="79" w:line="624" w:lineRule="exact"/>
        <w:jc w:val="center"/>
        <w:rPr>
          <w:rFonts w:hint="eastAsia" w:ascii="宋体" w:hAnsi="宋体" w:eastAsia="宋体" w:cs="宋体"/>
          <w:color w:val="auto"/>
          <w:sz w:val="24"/>
          <w:szCs w:val="24"/>
        </w:rPr>
      </w:pPr>
      <w:r>
        <w:rPr>
          <w:rFonts w:hint="eastAsia" w:ascii="宋体" w:hAnsi="宋体" w:eastAsia="宋体" w:cs="宋体"/>
          <w:color w:val="auto"/>
          <w:spacing w:val="-8"/>
          <w:position w:val="29"/>
          <w:sz w:val="24"/>
          <w:szCs w:val="24"/>
          <w:lang w:val="en-US" w:eastAsia="zh-CN"/>
        </w:rPr>
        <w:t xml:space="preserve">                                                              </w:t>
      </w:r>
      <w:r>
        <w:rPr>
          <w:rFonts w:hint="eastAsia" w:ascii="宋体" w:hAnsi="宋体" w:eastAsia="宋体" w:cs="宋体"/>
          <w:color w:val="auto"/>
          <w:spacing w:val="-8"/>
          <w:position w:val="29"/>
          <w:sz w:val="24"/>
          <w:szCs w:val="24"/>
        </w:rPr>
        <w:t>法定代表人</w:t>
      </w:r>
      <w:r>
        <w:rPr>
          <w:rFonts w:hint="eastAsia" w:ascii="宋体" w:hAnsi="宋体" w:eastAsia="宋体" w:cs="宋体"/>
          <w:color w:val="auto"/>
          <w:spacing w:val="55"/>
          <w:position w:val="29"/>
          <w:sz w:val="24"/>
          <w:szCs w:val="24"/>
        </w:rPr>
        <w:t xml:space="preserve"> </w:t>
      </w:r>
      <w:r>
        <w:rPr>
          <w:rFonts w:hint="eastAsia" w:ascii="宋体" w:hAnsi="宋体" w:eastAsia="宋体" w:cs="宋体"/>
          <w:color w:val="auto"/>
          <w:spacing w:val="-8"/>
          <w:position w:val="29"/>
          <w:sz w:val="24"/>
          <w:szCs w:val="24"/>
        </w:rPr>
        <w:t>(签章)：</w:t>
      </w:r>
    </w:p>
    <w:p w14:paraId="74A76312">
      <w:pPr>
        <w:spacing w:line="222" w:lineRule="auto"/>
        <w:ind w:firstLine="6600" w:firstLineChars="3300"/>
        <w:rPr>
          <w:rFonts w:hint="eastAsia" w:ascii="宋体" w:hAnsi="宋体" w:eastAsia="宋体" w:cs="宋体"/>
          <w:color w:val="auto"/>
          <w:spacing w:val="-20"/>
          <w:sz w:val="24"/>
          <w:szCs w:val="24"/>
        </w:rPr>
        <w:sectPr>
          <w:footerReference r:id="rId6" w:type="default"/>
          <w:pgSz w:w="11906" w:h="16839"/>
          <w:pgMar w:top="1431" w:right="1418" w:bottom="1102" w:left="1433" w:header="0" w:footer="936" w:gutter="0"/>
          <w:pgNumType w:fmt="decimal"/>
          <w:cols w:space="720" w:num="1"/>
        </w:sectPr>
      </w:pPr>
      <w:r>
        <w:rPr>
          <w:rFonts w:hint="eastAsia" w:ascii="宋体" w:hAnsi="宋体" w:eastAsia="宋体" w:cs="宋体"/>
          <w:color w:val="auto"/>
          <w:spacing w:val="-20"/>
          <w:sz w:val="24"/>
          <w:szCs w:val="24"/>
        </w:rPr>
        <w:t>日期：</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20"/>
          <w:sz w:val="24"/>
          <w:szCs w:val="24"/>
        </w:rPr>
        <w:t>年</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0"/>
          <w:sz w:val="24"/>
          <w:szCs w:val="24"/>
        </w:rPr>
        <w:t>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0"/>
          <w:sz w:val="24"/>
          <w:szCs w:val="24"/>
        </w:rPr>
        <w:t>日</w:t>
      </w:r>
    </w:p>
    <w:p w14:paraId="66F9262E">
      <w:pPr>
        <w:spacing w:line="360" w:lineRule="auto"/>
        <w:jc w:val="both"/>
        <w:outlineLvl w:val="1"/>
        <w:rPr>
          <w:rFonts w:hint="eastAsia" w:ascii="宋体" w:hAnsi="宋体" w:eastAsia="宋体" w:cs="宋体"/>
          <w:b/>
          <w:bCs/>
          <w:color w:val="auto"/>
          <w:kern w:val="10"/>
          <w:sz w:val="28"/>
          <w:szCs w:val="28"/>
          <w:highlight w:val="none"/>
          <w:shd w:val="clear" w:color="auto" w:fill="FFFFFF" w:themeFill="background1"/>
        </w:rPr>
      </w:pPr>
      <w:bookmarkStart w:id="176" w:name="_Toc8739163"/>
      <w:bookmarkStart w:id="177" w:name="_Toc479176301"/>
    </w:p>
    <w:p w14:paraId="0E833879">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bookmarkStart w:id="178" w:name="_Toc121835994"/>
      <w:r>
        <w:rPr>
          <w:rFonts w:hint="eastAsia" w:ascii="宋体" w:hAnsi="宋体" w:eastAsia="宋体" w:cs="宋体"/>
          <w:b/>
          <w:bCs/>
          <w:color w:val="auto"/>
          <w:sz w:val="32"/>
          <w:szCs w:val="32"/>
          <w:highlight w:val="none"/>
          <w:shd w:val="clear" w:color="auto" w:fill="FFFFFF" w:themeFill="background1"/>
        </w:rPr>
        <w:t>九、其他材料</w:t>
      </w:r>
      <w:bookmarkEnd w:id="176"/>
      <w:bookmarkEnd w:id="177"/>
      <w:bookmarkEnd w:id="178"/>
    </w:p>
    <w:p w14:paraId="2E7A7358">
      <w:pPr>
        <w:spacing w:line="360" w:lineRule="auto"/>
        <w:jc w:val="center"/>
        <w:outlineLvl w:val="1"/>
        <w:rPr>
          <w:rFonts w:hint="eastAsia" w:ascii="宋体" w:hAnsi="宋体" w:eastAsia="宋体" w:cs="宋体"/>
          <w:b/>
          <w:bCs/>
          <w:color w:val="auto"/>
          <w:sz w:val="32"/>
          <w:szCs w:val="32"/>
          <w:highlight w:val="none"/>
          <w:shd w:val="clear" w:color="auto" w:fill="FFFFFF" w:themeFill="background1"/>
        </w:rPr>
      </w:pPr>
    </w:p>
    <w:p w14:paraId="558FCACB">
      <w:pPr>
        <w:spacing w:line="360" w:lineRule="auto"/>
        <w:jc w:val="center"/>
        <w:rPr>
          <w:rFonts w:hint="eastAsia" w:ascii="宋体" w:hAnsi="宋体" w:eastAsia="宋体" w:cs="宋体"/>
          <w:bCs/>
          <w:color w:val="auto"/>
          <w:kern w:val="10"/>
          <w:sz w:val="24"/>
          <w:highlight w:val="none"/>
          <w:shd w:val="clear" w:color="auto" w:fill="FFFFFF" w:themeFill="background1"/>
        </w:rPr>
      </w:pPr>
      <w:r>
        <w:rPr>
          <w:rFonts w:hint="eastAsia" w:ascii="宋体" w:hAnsi="宋体" w:eastAsia="宋体" w:cs="宋体"/>
          <w:bCs/>
          <w:color w:val="auto"/>
          <w:kern w:val="10"/>
          <w:sz w:val="24"/>
          <w:highlight w:val="none"/>
          <w:shd w:val="clear" w:color="auto" w:fill="FFFFFF" w:themeFill="background1"/>
          <w:lang w:eastAsia="zh-CN"/>
        </w:rPr>
        <w:t>供应商</w:t>
      </w:r>
      <w:r>
        <w:rPr>
          <w:rFonts w:hint="eastAsia" w:ascii="宋体" w:hAnsi="宋体" w:eastAsia="宋体" w:cs="宋体"/>
          <w:bCs/>
          <w:color w:val="auto"/>
          <w:kern w:val="10"/>
          <w:sz w:val="24"/>
          <w:highlight w:val="none"/>
          <w:shd w:val="clear" w:color="auto" w:fill="FFFFFF" w:themeFill="background1"/>
        </w:rPr>
        <w:t>认为需要提供的其他资料（如有）</w:t>
      </w:r>
    </w:p>
    <w:p w14:paraId="477A909B">
      <w:pPr>
        <w:shd w:val="clear" w:color="auto" w:fill="FFFFFF"/>
        <w:tabs>
          <w:tab w:val="right" w:pos="6077"/>
        </w:tabs>
        <w:autoSpaceDE w:val="0"/>
        <w:autoSpaceDN w:val="0"/>
        <w:spacing w:line="360" w:lineRule="auto"/>
        <w:rPr>
          <w:rFonts w:hint="eastAsia" w:ascii="宋体" w:hAnsi="宋体" w:eastAsia="宋体" w:cs="宋体"/>
          <w:color w:val="auto"/>
          <w:highlight w:val="none"/>
          <w:shd w:val="clear" w:color="auto" w:fill="FFFFFF" w:themeFill="background1"/>
        </w:rPr>
      </w:pPr>
    </w:p>
    <w:p w14:paraId="73A25BFB">
      <w:pPr>
        <w:rPr>
          <w:rFonts w:hint="eastAsia" w:ascii="宋体" w:hAnsi="宋体" w:eastAsia="宋体" w:cs="宋体"/>
          <w:color w:val="auto"/>
          <w:highlight w:val="none"/>
        </w:rPr>
      </w:pPr>
    </w:p>
    <w:sectPr>
      <w:headerReference r:id="rId7" w:type="default"/>
      <w:footerReference r:id="rId8" w:type="default"/>
      <w:pgSz w:w="11906" w:h="16838"/>
      <w:pgMar w:top="1531" w:right="1274" w:bottom="1531" w:left="1418"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modern"/>
    <w:pitch w:val="default"/>
    <w:sig w:usb0="00000000" w:usb1="00000000" w:usb2="00000000" w:usb3="00000000" w:csb0="00040000" w:csb1="00000000"/>
  </w:font>
  <w:font w:name="方正宋三简体">
    <w:altName w:val="汉仪书宋二KW"/>
    <w:panose1 w:val="00000000000000000000"/>
    <w:charset w:val="00"/>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9AE7">
    <w:pPr>
      <w:spacing w:line="169" w:lineRule="auto"/>
      <w:ind w:left="4435"/>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93C6">
    <w:pPr>
      <w:spacing w:line="169" w:lineRule="auto"/>
      <w:ind w:left="443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8A08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58A08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C3F9">
    <w:pPr>
      <w:spacing w:line="169" w:lineRule="auto"/>
      <w:ind w:left="4435"/>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6235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C56235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C9C8">
    <w:pPr>
      <w:spacing w:line="169" w:lineRule="auto"/>
      <w:ind w:left="443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DD83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5DD83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38662">
    <w:pPr>
      <w:pStyle w:val="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F5C52">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FF5C52">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B25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2E890"/>
    <w:multiLevelType w:val="singleLevel"/>
    <w:tmpl w:val="8692E890"/>
    <w:lvl w:ilvl="0" w:tentative="0">
      <w:start w:val="1"/>
      <w:numFmt w:val="decimal"/>
      <w:suff w:val="nothing"/>
      <w:lvlText w:val="%1、"/>
      <w:lvlJc w:val="left"/>
    </w:lvl>
  </w:abstractNum>
  <w:abstractNum w:abstractNumId="1">
    <w:nsid w:val="BFDFA524"/>
    <w:multiLevelType w:val="singleLevel"/>
    <w:tmpl w:val="BFDFA524"/>
    <w:lvl w:ilvl="0" w:tentative="0">
      <w:start w:val="3"/>
      <w:numFmt w:val="chineseCounting"/>
      <w:suff w:val="space"/>
      <w:lvlText w:val="第%1章"/>
      <w:lvlJc w:val="left"/>
      <w:rPr>
        <w:rFonts w:hint="eastAsia"/>
      </w:rPr>
    </w:lvl>
  </w:abstractNum>
  <w:abstractNum w:abstractNumId="2">
    <w:nsid w:val="C96AB09B"/>
    <w:multiLevelType w:val="singleLevel"/>
    <w:tmpl w:val="C96AB09B"/>
    <w:lvl w:ilvl="0" w:tentative="0">
      <w:start w:val="3"/>
      <w:numFmt w:val="decimal"/>
      <w:suff w:val="nothing"/>
      <w:lvlText w:val="%1、"/>
      <w:lvlJc w:val="left"/>
    </w:lvl>
  </w:abstractNum>
  <w:abstractNum w:abstractNumId="3">
    <w:nsid w:val="64334728"/>
    <w:multiLevelType w:val="multilevel"/>
    <w:tmpl w:val="64334728"/>
    <w:lvl w:ilvl="0" w:tentative="0">
      <w:start w:val="1"/>
      <w:numFmt w:val="decimal"/>
      <w:lvlText w:val="%1、"/>
      <w:lvlJc w:val="left"/>
      <w:pPr>
        <w:tabs>
          <w:tab w:val="left" w:pos="1065"/>
        </w:tabs>
        <w:ind w:left="1065" w:hanging="435"/>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MzU2NjM0ODdmZDI5MTU5NGJmNDNjNWRkNDZhMjgifQ=="/>
  </w:docVars>
  <w:rsids>
    <w:rsidRoot w:val="00000000"/>
    <w:rsid w:val="00C9289D"/>
    <w:rsid w:val="040D4E97"/>
    <w:rsid w:val="05352A51"/>
    <w:rsid w:val="0653BF67"/>
    <w:rsid w:val="079B437E"/>
    <w:rsid w:val="0B7F29C0"/>
    <w:rsid w:val="0D335069"/>
    <w:rsid w:val="0EBFA404"/>
    <w:rsid w:val="0F7F81AF"/>
    <w:rsid w:val="12C16C73"/>
    <w:rsid w:val="16341045"/>
    <w:rsid w:val="167F7F20"/>
    <w:rsid w:val="17793FB3"/>
    <w:rsid w:val="180333DF"/>
    <w:rsid w:val="19EF13FC"/>
    <w:rsid w:val="1B3D85CC"/>
    <w:rsid w:val="1D7F8350"/>
    <w:rsid w:val="1DBD3B9B"/>
    <w:rsid w:val="1DF5A7A0"/>
    <w:rsid w:val="1EBCBFBD"/>
    <w:rsid w:val="1F7DD0CC"/>
    <w:rsid w:val="1FB14145"/>
    <w:rsid w:val="1FFB5617"/>
    <w:rsid w:val="23843736"/>
    <w:rsid w:val="23EF63F0"/>
    <w:rsid w:val="24282E0E"/>
    <w:rsid w:val="267E1E31"/>
    <w:rsid w:val="27F9B26D"/>
    <w:rsid w:val="28B37E07"/>
    <w:rsid w:val="29FBE260"/>
    <w:rsid w:val="2BD355F5"/>
    <w:rsid w:val="2BFF44BE"/>
    <w:rsid w:val="2CED9E17"/>
    <w:rsid w:val="2D4FFDCF"/>
    <w:rsid w:val="2DB0C36D"/>
    <w:rsid w:val="2FCF1FD6"/>
    <w:rsid w:val="2FF308E5"/>
    <w:rsid w:val="2FFFA1EA"/>
    <w:rsid w:val="303643A5"/>
    <w:rsid w:val="34D2044A"/>
    <w:rsid w:val="36F946E0"/>
    <w:rsid w:val="36FF2269"/>
    <w:rsid w:val="36FFBE23"/>
    <w:rsid w:val="377FD9B9"/>
    <w:rsid w:val="37AED37B"/>
    <w:rsid w:val="37F54CB9"/>
    <w:rsid w:val="3A231A6F"/>
    <w:rsid w:val="3ACF4DBA"/>
    <w:rsid w:val="3BFD767D"/>
    <w:rsid w:val="3CDEFB72"/>
    <w:rsid w:val="3D976C58"/>
    <w:rsid w:val="3DBFB810"/>
    <w:rsid w:val="3DBFEB12"/>
    <w:rsid w:val="3DE6C8B6"/>
    <w:rsid w:val="3EB767FD"/>
    <w:rsid w:val="3EFB4F41"/>
    <w:rsid w:val="3F043BAC"/>
    <w:rsid w:val="3FBE94E4"/>
    <w:rsid w:val="3FCBDF54"/>
    <w:rsid w:val="3FD3F086"/>
    <w:rsid w:val="3FDC8A79"/>
    <w:rsid w:val="3FEBCFE6"/>
    <w:rsid w:val="3FEFA917"/>
    <w:rsid w:val="3FFB81A0"/>
    <w:rsid w:val="3FFBCDFF"/>
    <w:rsid w:val="3FFD3728"/>
    <w:rsid w:val="403C0DD2"/>
    <w:rsid w:val="429338D8"/>
    <w:rsid w:val="446C0AB4"/>
    <w:rsid w:val="457F25AC"/>
    <w:rsid w:val="485FBCE8"/>
    <w:rsid w:val="4A23146D"/>
    <w:rsid w:val="4B3FA87F"/>
    <w:rsid w:val="4CA87F80"/>
    <w:rsid w:val="4E56CA73"/>
    <w:rsid w:val="4FD309FF"/>
    <w:rsid w:val="4FDF14AB"/>
    <w:rsid w:val="513A0137"/>
    <w:rsid w:val="513B6A55"/>
    <w:rsid w:val="52043EAB"/>
    <w:rsid w:val="52854106"/>
    <w:rsid w:val="5293636C"/>
    <w:rsid w:val="53BB886B"/>
    <w:rsid w:val="53D3C29B"/>
    <w:rsid w:val="53EDC7CF"/>
    <w:rsid w:val="54EC305B"/>
    <w:rsid w:val="55FFE102"/>
    <w:rsid w:val="57C43B87"/>
    <w:rsid w:val="57EEB36B"/>
    <w:rsid w:val="57FFDFFC"/>
    <w:rsid w:val="596FDA94"/>
    <w:rsid w:val="5A5E527C"/>
    <w:rsid w:val="5A7355BE"/>
    <w:rsid w:val="5BE8A0F5"/>
    <w:rsid w:val="5BFB889A"/>
    <w:rsid w:val="5C243556"/>
    <w:rsid w:val="5CF794A5"/>
    <w:rsid w:val="5CFB8AC4"/>
    <w:rsid w:val="5D963CE5"/>
    <w:rsid w:val="5DB71D20"/>
    <w:rsid w:val="5DF29E14"/>
    <w:rsid w:val="5E714792"/>
    <w:rsid w:val="5EB55130"/>
    <w:rsid w:val="5EFFD7DE"/>
    <w:rsid w:val="5F33F775"/>
    <w:rsid w:val="5F7633A4"/>
    <w:rsid w:val="5FDB5B0A"/>
    <w:rsid w:val="5FEB5588"/>
    <w:rsid w:val="5FEF6265"/>
    <w:rsid w:val="5FF6FE41"/>
    <w:rsid w:val="5FFD7869"/>
    <w:rsid w:val="5FFDBDCB"/>
    <w:rsid w:val="5FFF5B60"/>
    <w:rsid w:val="60B3541A"/>
    <w:rsid w:val="63F3060C"/>
    <w:rsid w:val="64DE67DD"/>
    <w:rsid w:val="65FBEE98"/>
    <w:rsid w:val="66EE7A99"/>
    <w:rsid w:val="66F65ECB"/>
    <w:rsid w:val="696F1F2A"/>
    <w:rsid w:val="6BBC89BF"/>
    <w:rsid w:val="6BDB3F89"/>
    <w:rsid w:val="6BEFC600"/>
    <w:rsid w:val="6D39BA3A"/>
    <w:rsid w:val="6D7B6F36"/>
    <w:rsid w:val="6DC2473E"/>
    <w:rsid w:val="6DD82418"/>
    <w:rsid w:val="6DF1375F"/>
    <w:rsid w:val="6DF64533"/>
    <w:rsid w:val="6E67168F"/>
    <w:rsid w:val="6E7FFC4E"/>
    <w:rsid w:val="6EA57B6D"/>
    <w:rsid w:val="6ED0E97A"/>
    <w:rsid w:val="6EFF1114"/>
    <w:rsid w:val="6EFF4B28"/>
    <w:rsid w:val="6EFF606C"/>
    <w:rsid w:val="6F3C038A"/>
    <w:rsid w:val="6F5F099E"/>
    <w:rsid w:val="6F7DDE38"/>
    <w:rsid w:val="6F8727AA"/>
    <w:rsid w:val="6FBD58ED"/>
    <w:rsid w:val="6FD71006"/>
    <w:rsid w:val="6FEB11F3"/>
    <w:rsid w:val="6FFB8491"/>
    <w:rsid w:val="6FFE82D1"/>
    <w:rsid w:val="6FFFDB18"/>
    <w:rsid w:val="70FCB95C"/>
    <w:rsid w:val="723E9B5E"/>
    <w:rsid w:val="72E790CC"/>
    <w:rsid w:val="73AFF2EA"/>
    <w:rsid w:val="73BF3F52"/>
    <w:rsid w:val="75AF43C5"/>
    <w:rsid w:val="75BF12FC"/>
    <w:rsid w:val="76BF03BC"/>
    <w:rsid w:val="76D3E0A7"/>
    <w:rsid w:val="779CED05"/>
    <w:rsid w:val="77C31A79"/>
    <w:rsid w:val="77DB0320"/>
    <w:rsid w:val="77DE444E"/>
    <w:rsid w:val="77EF6926"/>
    <w:rsid w:val="77F6BD27"/>
    <w:rsid w:val="77FFBEB9"/>
    <w:rsid w:val="7A74396A"/>
    <w:rsid w:val="7AB26954"/>
    <w:rsid w:val="7ACA47EB"/>
    <w:rsid w:val="7AD6E08D"/>
    <w:rsid w:val="7B76A697"/>
    <w:rsid w:val="7B7CF2EB"/>
    <w:rsid w:val="7B7D301B"/>
    <w:rsid w:val="7BBD361E"/>
    <w:rsid w:val="7BC5198F"/>
    <w:rsid w:val="7BF650DE"/>
    <w:rsid w:val="7C364112"/>
    <w:rsid w:val="7CBF832E"/>
    <w:rsid w:val="7CD7D082"/>
    <w:rsid w:val="7CF33819"/>
    <w:rsid w:val="7D3F9327"/>
    <w:rsid w:val="7D670EA3"/>
    <w:rsid w:val="7D6F40E8"/>
    <w:rsid w:val="7D71804D"/>
    <w:rsid w:val="7D77A6ED"/>
    <w:rsid w:val="7D7EAFF2"/>
    <w:rsid w:val="7DDE33AC"/>
    <w:rsid w:val="7DE7636B"/>
    <w:rsid w:val="7DFFF3DC"/>
    <w:rsid w:val="7EBF9934"/>
    <w:rsid w:val="7ED720EB"/>
    <w:rsid w:val="7ED738DA"/>
    <w:rsid w:val="7EDD79BC"/>
    <w:rsid w:val="7EEDA803"/>
    <w:rsid w:val="7EFDF8D4"/>
    <w:rsid w:val="7F25137F"/>
    <w:rsid w:val="7F5385EB"/>
    <w:rsid w:val="7F57B335"/>
    <w:rsid w:val="7F675310"/>
    <w:rsid w:val="7F6755CA"/>
    <w:rsid w:val="7F6DA43C"/>
    <w:rsid w:val="7F7BC96D"/>
    <w:rsid w:val="7F7D2454"/>
    <w:rsid w:val="7F7F2BE0"/>
    <w:rsid w:val="7F8FC560"/>
    <w:rsid w:val="7FAF53FE"/>
    <w:rsid w:val="7FB76A4B"/>
    <w:rsid w:val="7FBF1DDF"/>
    <w:rsid w:val="7FCF1A81"/>
    <w:rsid w:val="7FDD51BF"/>
    <w:rsid w:val="7FEBBDEA"/>
    <w:rsid w:val="7FECBE2D"/>
    <w:rsid w:val="7FEF1574"/>
    <w:rsid w:val="7FEFB888"/>
    <w:rsid w:val="7FF3B950"/>
    <w:rsid w:val="7FFB4B6F"/>
    <w:rsid w:val="7FFBB252"/>
    <w:rsid w:val="7FFC4FD6"/>
    <w:rsid w:val="7FFF74C1"/>
    <w:rsid w:val="7FFF8701"/>
    <w:rsid w:val="7FFF8D5F"/>
    <w:rsid w:val="7FFFC836"/>
    <w:rsid w:val="89BF01AF"/>
    <w:rsid w:val="8FAC074A"/>
    <w:rsid w:val="95EFB65D"/>
    <w:rsid w:val="97DF2DB0"/>
    <w:rsid w:val="98DC32B7"/>
    <w:rsid w:val="9C59F235"/>
    <w:rsid w:val="9FBBC1BA"/>
    <w:rsid w:val="9FD6A70A"/>
    <w:rsid w:val="9FFD3435"/>
    <w:rsid w:val="A3733D03"/>
    <w:rsid w:val="A3FB4D5B"/>
    <w:rsid w:val="A7DB85F1"/>
    <w:rsid w:val="AE6DE72A"/>
    <w:rsid w:val="AFBE3BFE"/>
    <w:rsid w:val="AFF52CC6"/>
    <w:rsid w:val="B15DB8BD"/>
    <w:rsid w:val="B1E8AD3D"/>
    <w:rsid w:val="B2FB0083"/>
    <w:rsid w:val="B3EB4E51"/>
    <w:rsid w:val="B6EF7586"/>
    <w:rsid w:val="B77BD8D5"/>
    <w:rsid w:val="B7BBA204"/>
    <w:rsid w:val="B7BD5178"/>
    <w:rsid w:val="B7CF2799"/>
    <w:rsid w:val="B97E09E1"/>
    <w:rsid w:val="BBB62198"/>
    <w:rsid w:val="BBBF3F58"/>
    <w:rsid w:val="BD5D9E64"/>
    <w:rsid w:val="BD7D22AD"/>
    <w:rsid w:val="BDEFE54B"/>
    <w:rsid w:val="BDFE096C"/>
    <w:rsid w:val="BEA70AC7"/>
    <w:rsid w:val="BEDFF0F6"/>
    <w:rsid w:val="BEFF1D5C"/>
    <w:rsid w:val="BF79F36A"/>
    <w:rsid w:val="BF7EE136"/>
    <w:rsid w:val="BFBF49BB"/>
    <w:rsid w:val="BFD57452"/>
    <w:rsid w:val="BFF77031"/>
    <w:rsid w:val="C3FE6FE3"/>
    <w:rsid w:val="C5FB53FC"/>
    <w:rsid w:val="C77FCD3E"/>
    <w:rsid w:val="C7B13DAB"/>
    <w:rsid w:val="CCFF9495"/>
    <w:rsid w:val="CD7DFFF3"/>
    <w:rsid w:val="CD9F6440"/>
    <w:rsid w:val="CE87271C"/>
    <w:rsid w:val="CEFF8B10"/>
    <w:rsid w:val="CFF75E8E"/>
    <w:rsid w:val="CFFF444F"/>
    <w:rsid w:val="D3FF07ED"/>
    <w:rsid w:val="D4F744F3"/>
    <w:rsid w:val="D6EBD86B"/>
    <w:rsid w:val="D75F278A"/>
    <w:rsid w:val="DAD2529D"/>
    <w:rsid w:val="DB9FDC82"/>
    <w:rsid w:val="DBAFC0E3"/>
    <w:rsid w:val="DCEBFE46"/>
    <w:rsid w:val="DD934CC0"/>
    <w:rsid w:val="DDFE4D95"/>
    <w:rsid w:val="DDFF6A4C"/>
    <w:rsid w:val="DEF33B13"/>
    <w:rsid w:val="DF571B78"/>
    <w:rsid w:val="DF5BB560"/>
    <w:rsid w:val="DF6F650B"/>
    <w:rsid w:val="DF7BC582"/>
    <w:rsid w:val="DFAFDF43"/>
    <w:rsid w:val="DFBDFC91"/>
    <w:rsid w:val="DFD397A5"/>
    <w:rsid w:val="DFEF0562"/>
    <w:rsid w:val="DFF19296"/>
    <w:rsid w:val="DFF3F391"/>
    <w:rsid w:val="DFF7F796"/>
    <w:rsid w:val="DFF9D0BB"/>
    <w:rsid w:val="E4599EB5"/>
    <w:rsid w:val="E4F77F96"/>
    <w:rsid w:val="E54B2E44"/>
    <w:rsid w:val="E65BBB48"/>
    <w:rsid w:val="E6972593"/>
    <w:rsid w:val="E72FA1D2"/>
    <w:rsid w:val="E7FF81D9"/>
    <w:rsid w:val="E7FF9295"/>
    <w:rsid w:val="E95E1500"/>
    <w:rsid w:val="E9BDF0EB"/>
    <w:rsid w:val="E9D33C16"/>
    <w:rsid w:val="EA7D589D"/>
    <w:rsid w:val="EAFC75B9"/>
    <w:rsid w:val="EAFE7C94"/>
    <w:rsid w:val="EBCEBE51"/>
    <w:rsid w:val="EC7FEE02"/>
    <w:rsid w:val="EE54B78E"/>
    <w:rsid w:val="EE7E0747"/>
    <w:rsid w:val="EEC7045D"/>
    <w:rsid w:val="EED5FD41"/>
    <w:rsid w:val="EF63FEB4"/>
    <w:rsid w:val="EF769854"/>
    <w:rsid w:val="EF7FE466"/>
    <w:rsid w:val="EF90B003"/>
    <w:rsid w:val="EFFD09BF"/>
    <w:rsid w:val="EFFFA2C6"/>
    <w:rsid w:val="EFFFBB06"/>
    <w:rsid w:val="F2BFD8AF"/>
    <w:rsid w:val="F2DD264C"/>
    <w:rsid w:val="F356A891"/>
    <w:rsid w:val="F3AFC857"/>
    <w:rsid w:val="F3FA3D69"/>
    <w:rsid w:val="F4B3B41C"/>
    <w:rsid w:val="F52BAB42"/>
    <w:rsid w:val="F5EF3746"/>
    <w:rsid w:val="F5FF4697"/>
    <w:rsid w:val="F6DD3A8F"/>
    <w:rsid w:val="F6FDEDD7"/>
    <w:rsid w:val="F779331C"/>
    <w:rsid w:val="F7BFDF15"/>
    <w:rsid w:val="F7EBA40A"/>
    <w:rsid w:val="F7F86900"/>
    <w:rsid w:val="F7FEC093"/>
    <w:rsid w:val="F7FF1FF4"/>
    <w:rsid w:val="F877F64E"/>
    <w:rsid w:val="F99F80D7"/>
    <w:rsid w:val="F9DFBFFD"/>
    <w:rsid w:val="F9FEE016"/>
    <w:rsid w:val="FA57E4F1"/>
    <w:rsid w:val="FA77743B"/>
    <w:rsid w:val="FA9FDCC6"/>
    <w:rsid w:val="FAFA935A"/>
    <w:rsid w:val="FBA81C10"/>
    <w:rsid w:val="FBBBFFE8"/>
    <w:rsid w:val="FBBF0EC8"/>
    <w:rsid w:val="FBF702C1"/>
    <w:rsid w:val="FBF74B65"/>
    <w:rsid w:val="FBFA2B3A"/>
    <w:rsid w:val="FC5FF9CB"/>
    <w:rsid w:val="FCFF6E66"/>
    <w:rsid w:val="FD6DB307"/>
    <w:rsid w:val="FD9DDCB3"/>
    <w:rsid w:val="FDBDBC03"/>
    <w:rsid w:val="FDBF680B"/>
    <w:rsid w:val="FDD749D7"/>
    <w:rsid w:val="FDEF08D9"/>
    <w:rsid w:val="FDEF683A"/>
    <w:rsid w:val="FDF7C6DC"/>
    <w:rsid w:val="FDFFAAA0"/>
    <w:rsid w:val="FE67926E"/>
    <w:rsid w:val="FE6B1C30"/>
    <w:rsid w:val="FE9F8598"/>
    <w:rsid w:val="FEDF03FB"/>
    <w:rsid w:val="FEF5EB63"/>
    <w:rsid w:val="FF3074EB"/>
    <w:rsid w:val="FF33FDF4"/>
    <w:rsid w:val="FF57E0E1"/>
    <w:rsid w:val="FF5E1340"/>
    <w:rsid w:val="FF5E8249"/>
    <w:rsid w:val="FF6DE243"/>
    <w:rsid w:val="FF7F3099"/>
    <w:rsid w:val="FF98FCE7"/>
    <w:rsid w:val="FFAF5282"/>
    <w:rsid w:val="FFAF7206"/>
    <w:rsid w:val="FFBF1598"/>
    <w:rsid w:val="FFD22DCD"/>
    <w:rsid w:val="FFD91AC6"/>
    <w:rsid w:val="FFDF43F9"/>
    <w:rsid w:val="FFE142AB"/>
    <w:rsid w:val="FFEB63A5"/>
    <w:rsid w:val="FFECEC84"/>
    <w:rsid w:val="FFFB9209"/>
    <w:rsid w:val="FFFDFD36"/>
    <w:rsid w:val="FFFE9276"/>
    <w:rsid w:val="FFFF1A0F"/>
    <w:rsid w:val="FFFF9257"/>
    <w:rsid w:val="FFFFC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99"/>
    <w:pPr>
      <w:jc w:val="left"/>
      <w:outlineLvl w:val="0"/>
    </w:pPr>
    <w:rPr>
      <w:rFonts w:ascii="宋体" w:hAnsi="宋体"/>
      <w:b/>
      <w:kern w:val="44"/>
      <w:sz w:val="42"/>
      <w:szCs w:val="42"/>
    </w:rPr>
  </w:style>
  <w:style w:type="paragraph" w:styleId="3">
    <w:name w:val="heading 2"/>
    <w:basedOn w:val="1"/>
    <w:next w:val="1"/>
    <w:qFormat/>
    <w:uiPriority w:val="0"/>
    <w:pPr>
      <w:keepNext/>
      <w:keepLines/>
      <w:spacing w:before="160" w:after="160" w:line="240" w:lineRule="atLeast"/>
      <w:ind w:left="851" w:hanging="284"/>
      <w:textAlignment w:val="baseline"/>
      <w:outlineLvl w:val="1"/>
    </w:pPr>
    <w:rPr>
      <w:rFonts w:ascii="仿宋_GB2312" w:hAnsi="方正宋三简体" w:eastAsia="仿宋_GB2312" w:cs="Arial Unicode M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next w:val="6"/>
    <w:unhideWhenUsed/>
    <w:qFormat/>
    <w:uiPriority w:val="99"/>
    <w:pPr>
      <w:spacing w:after="120"/>
      <w:ind w:left="420" w:leftChars="200"/>
    </w:pPr>
  </w:style>
  <w:style w:type="paragraph" w:styleId="6">
    <w:name w:val="envelope return"/>
    <w:basedOn w:val="1"/>
    <w:uiPriority w:val="0"/>
    <w:pPr>
      <w:snapToGrid w:val="0"/>
    </w:pPr>
    <w:rPr>
      <w:rFonts w:ascii="Arial" w:hAnsi="Arial" w:eastAsia="宋体" w:cs="Times New Roman"/>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footnote text"/>
    <w:basedOn w:val="1"/>
    <w:qFormat/>
    <w:uiPriority w:val="0"/>
    <w:rPr>
      <w:kern w:val="0"/>
      <w:sz w:val="20"/>
      <w:szCs w:val="20"/>
    </w:rPr>
  </w:style>
  <w:style w:type="paragraph" w:styleId="11">
    <w:name w:val="toc 2"/>
    <w:basedOn w:val="1"/>
    <w:next w:val="1"/>
    <w:qFormat/>
    <w:uiPriority w:val="39"/>
    <w:pPr>
      <w:ind w:left="420" w:leftChars="200"/>
    </w:pPr>
  </w:style>
  <w:style w:type="paragraph" w:styleId="1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4"/>
    <w:next w:val="15"/>
    <w:qFormat/>
    <w:uiPriority w:val="0"/>
    <w:pPr>
      <w:spacing w:line="360" w:lineRule="auto"/>
      <w:ind w:firstLine="420"/>
    </w:pPr>
    <w:rPr>
      <w:rFonts w:ascii="Calibri" w:hAnsi="Calibri" w:eastAsia="Arial Unicode MS" w:cs="Times New Roman"/>
      <w:color w:val="000000"/>
      <w:kern w:val="0"/>
      <w:sz w:val="28"/>
      <w:szCs w:val="28"/>
    </w:rPr>
  </w:style>
  <w:style w:type="paragraph" w:styleId="15">
    <w:name w:val="Body Text First Indent 2"/>
    <w:basedOn w:val="5"/>
    <w:next w:val="1"/>
    <w:semiHidden/>
    <w:qFormat/>
    <w:uiPriority w:val="0"/>
    <w:pPr>
      <w:spacing w:before="100" w:beforeAutospacing="1" w:line="360" w:lineRule="auto"/>
      <w:ind w:firstLine="420"/>
    </w:pPr>
    <w:rPr>
      <w:rFonts w:ascii="Calibri" w:hAnsi="Calibri" w:eastAsia="Arial Unicode MS" w:cs="Times New Roman"/>
      <w:color w:val="000000"/>
      <w:kern w:val="0"/>
      <w:sz w:val="20"/>
      <w:szCs w:val="21"/>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character" w:styleId="20">
    <w:name w:val="Hyperlink"/>
    <w:basedOn w:val="18"/>
    <w:qFormat/>
    <w:uiPriority w:val="99"/>
    <w:rPr>
      <w:rFonts w:cs="Times New Roman"/>
      <w:color w:val="0000FF"/>
      <w:u w:val="single"/>
    </w:rPr>
  </w:style>
  <w:style w:type="paragraph" w:customStyle="1" w:styleId="21">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纯文本1"/>
    <w:basedOn w:val="1"/>
    <w:qFormat/>
    <w:uiPriority w:val="99"/>
    <w:rPr>
      <w:rFonts w:ascii="宋体" w:hAnsi="Courier New" w:eastAsiaTheme="minorEastAsia" w:cstheme="minorBidi"/>
      <w:szCs w:val="21"/>
    </w:rPr>
  </w:style>
  <w:style w:type="paragraph" w:customStyle="1" w:styleId="23">
    <w:name w:val="正文 1.1.1"/>
    <w:basedOn w:val="1"/>
    <w:next w:val="1"/>
    <w:qFormat/>
    <w:uiPriority w:val="99"/>
    <w:pPr>
      <w:widowControl/>
      <w:tabs>
        <w:tab w:val="left" w:pos="1211"/>
      </w:tabs>
      <w:spacing w:after="200" w:line="276" w:lineRule="auto"/>
      <w:ind w:left="360"/>
      <w:jc w:val="left"/>
      <w:outlineLvl w:val="2"/>
    </w:pPr>
    <w:rPr>
      <w:rFonts w:hAnsi="宋体"/>
      <w:color w:val="FF0000"/>
      <w:kern w:val="0"/>
      <w:sz w:val="22"/>
      <w:szCs w:val="22"/>
      <w:lang w:eastAsia="en-US"/>
    </w:rPr>
  </w:style>
  <w:style w:type="paragraph" w:customStyle="1" w:styleId="24">
    <w:name w:val="正文空4格  1）"/>
    <w:basedOn w:val="1"/>
    <w:qFormat/>
    <w:uiPriority w:val="99"/>
    <w:pPr>
      <w:widowControl/>
      <w:spacing w:after="200" w:line="276" w:lineRule="auto"/>
      <w:ind w:firstLine="1120" w:firstLineChars="400"/>
      <w:jc w:val="left"/>
    </w:pPr>
    <w:rPr>
      <w:rFonts w:cs="宋体"/>
      <w:kern w:val="0"/>
      <w:sz w:val="22"/>
      <w:szCs w:val="20"/>
      <w:lang w:eastAsia="en-US"/>
    </w:rPr>
  </w:style>
  <w:style w:type="paragraph" w:customStyle="1" w:styleId="25">
    <w:name w:val="正文 A"/>
    <w:next w:val="21"/>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26">
    <w:name w:val="*正文"/>
    <w:basedOn w:val="1"/>
    <w:next w:val="1"/>
    <w:qFormat/>
    <w:uiPriority w:val="0"/>
    <w:pPr>
      <w:widowControl/>
      <w:ind w:firstLine="482"/>
    </w:pPr>
    <w:rPr>
      <w:rFonts w:ascii="微软雅黑" w:hAnsi="微软雅黑" w:eastAsia="微软雅黑"/>
      <w:kern w:val="0"/>
      <w:szCs w:val="21"/>
    </w:rPr>
  </w:style>
  <w:style w:type="character" w:customStyle="1" w:styleId="27">
    <w:name w:val="font71"/>
    <w:basedOn w:val="18"/>
    <w:uiPriority w:val="0"/>
    <w:rPr>
      <w:rFonts w:hint="eastAsia" w:ascii="宋体" w:hAnsi="宋体" w:eastAsia="宋体" w:cs="宋体"/>
      <w:color w:val="000000"/>
      <w:sz w:val="20"/>
      <w:szCs w:val="20"/>
      <w:u w:val="none"/>
    </w:rPr>
  </w:style>
  <w:style w:type="character" w:customStyle="1" w:styleId="28">
    <w:name w:val="font81"/>
    <w:basedOn w:val="18"/>
    <w:uiPriority w:val="0"/>
    <w:rPr>
      <w:rFonts w:hint="eastAsia" w:ascii="宋体" w:hAnsi="宋体" w:eastAsia="宋体" w:cs="宋体"/>
      <w:color w:val="000000"/>
      <w:sz w:val="20"/>
      <w:szCs w:val="20"/>
      <w:u w:val="none"/>
    </w:rPr>
  </w:style>
  <w:style w:type="character" w:customStyle="1" w:styleId="29">
    <w:name w:val="font21"/>
    <w:basedOn w:val="18"/>
    <w:uiPriority w:val="0"/>
    <w:rPr>
      <w:rFonts w:hint="eastAsia" w:ascii="宋体" w:hAnsi="宋体" w:eastAsia="宋体" w:cs="宋体"/>
      <w:b/>
      <w:bCs/>
      <w:color w:val="000000"/>
      <w:sz w:val="16"/>
      <w:szCs w:val="16"/>
      <w:u w:val="none"/>
    </w:rPr>
  </w:style>
  <w:style w:type="character" w:customStyle="1" w:styleId="30">
    <w:name w:val="font41"/>
    <w:basedOn w:val="18"/>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23001</Words>
  <Characters>24895</Characters>
  <Lines>0</Lines>
  <Paragraphs>0</Paragraphs>
  <TotalTime>9</TotalTime>
  <ScaleCrop>false</ScaleCrop>
  <LinksUpToDate>false</LinksUpToDate>
  <CharactersWithSpaces>27313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2023-01-02T06:53:00Z</dcterms:created>
  <dc:creator>DELL</dc:creator>
  <cp:lastModifiedBy>羋安</cp:lastModifiedBy>
  <dcterms:modified xsi:type="dcterms:W3CDTF">2025-07-17T10:30:12Z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2EC8F3E36491F988A448496881D40355_43</vt:lpwstr>
  </property>
</Properties>
</file>