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6EA165">
      <w:pPr>
        <w:jc w:val="center"/>
        <w:rPr>
          <w:rFonts w:hint="default" w:ascii="宋体" w:hAnsi="宋体" w:eastAsia="宋体" w:cs="宋体"/>
          <w:b/>
          <w:bCs/>
          <w:sz w:val="48"/>
          <w:szCs w:val="52"/>
          <w:highlight w:val="none"/>
          <w:lang w:val="en-US" w:eastAsia="zh-CN"/>
        </w:rPr>
      </w:pPr>
      <w:r>
        <w:rPr>
          <w:rFonts w:hint="eastAsia" w:ascii="宋体" w:hAnsi="宋体" w:cs="宋体"/>
          <w:b/>
          <w:bCs/>
          <w:sz w:val="48"/>
          <w:szCs w:val="52"/>
          <w:highlight w:val="none"/>
          <w:lang w:val="en-US" w:eastAsia="zh-CN"/>
        </w:rPr>
        <w:t xml:space="preserve"> </w:t>
      </w:r>
    </w:p>
    <w:p w14:paraId="51E8181A">
      <w:pPr>
        <w:keepNext w:val="0"/>
        <w:keepLines w:val="0"/>
        <w:pageBreakBefore w:val="0"/>
        <w:widowControl w:val="0"/>
        <w:kinsoku/>
        <w:wordWrap/>
        <w:overflowPunct/>
        <w:topLinePunct w:val="0"/>
        <w:autoSpaceDE/>
        <w:autoSpaceDN/>
        <w:bidi w:val="0"/>
        <w:adjustRightInd/>
        <w:snapToGrid/>
        <w:spacing w:after="157" w:afterLines="50" w:line="480" w:lineRule="auto"/>
        <w:jc w:val="center"/>
        <w:textAlignment w:val="auto"/>
        <w:rPr>
          <w:rFonts w:hint="eastAsia" w:ascii="宋体" w:hAnsi="宋体" w:eastAsia="宋体" w:cs="宋体"/>
          <w:b/>
          <w:sz w:val="44"/>
          <w:szCs w:val="44"/>
          <w:highlight w:val="none"/>
          <w:lang w:val="en-US" w:eastAsia="zh-CN"/>
        </w:rPr>
      </w:pPr>
      <w:r>
        <w:rPr>
          <w:rFonts w:hint="eastAsia" w:ascii="宋体" w:hAnsi="宋体" w:eastAsia="宋体" w:cs="宋体"/>
          <w:b/>
          <w:sz w:val="44"/>
          <w:szCs w:val="44"/>
          <w:highlight w:val="none"/>
          <w:lang w:val="en-US" w:eastAsia="zh-CN"/>
        </w:rPr>
        <w:t>灵宝市教育体育局</w:t>
      </w:r>
    </w:p>
    <w:p w14:paraId="18613F65">
      <w:pPr>
        <w:keepNext w:val="0"/>
        <w:keepLines w:val="0"/>
        <w:pageBreakBefore w:val="0"/>
        <w:widowControl w:val="0"/>
        <w:kinsoku/>
        <w:wordWrap/>
        <w:overflowPunct/>
        <w:topLinePunct w:val="0"/>
        <w:autoSpaceDE/>
        <w:autoSpaceDN/>
        <w:bidi w:val="0"/>
        <w:adjustRightInd/>
        <w:snapToGrid/>
        <w:spacing w:after="157" w:afterLines="50" w:line="480" w:lineRule="auto"/>
        <w:jc w:val="center"/>
        <w:textAlignment w:val="auto"/>
        <w:rPr>
          <w:rFonts w:hint="eastAsia" w:ascii="宋体" w:hAnsi="宋体" w:eastAsia="宋体" w:cs="宋体"/>
          <w:b/>
          <w:sz w:val="44"/>
          <w:szCs w:val="44"/>
          <w:highlight w:val="none"/>
          <w:lang w:eastAsia="zh-CN"/>
        </w:rPr>
      </w:pPr>
      <w:r>
        <w:rPr>
          <w:rFonts w:hint="eastAsia" w:ascii="宋体" w:hAnsi="宋体" w:eastAsia="宋体" w:cs="宋体"/>
          <w:b/>
          <w:sz w:val="44"/>
          <w:szCs w:val="44"/>
          <w:highlight w:val="none"/>
          <w:lang w:val="en-US" w:eastAsia="zh-CN"/>
        </w:rPr>
        <w:t>灵宝市朱阳镇第一幼儿园设备采购项目</w:t>
      </w:r>
    </w:p>
    <w:p w14:paraId="5F71F54A">
      <w:pPr>
        <w:jc w:val="center"/>
        <w:rPr>
          <w:rFonts w:ascii="宋体" w:hAnsi="宋体" w:cs="宋体"/>
          <w:b/>
          <w:bCs/>
          <w:sz w:val="72"/>
          <w:szCs w:val="72"/>
          <w:highlight w:val="none"/>
        </w:rPr>
      </w:pPr>
    </w:p>
    <w:p w14:paraId="26E7EB36">
      <w:pPr>
        <w:pStyle w:val="6"/>
        <w:ind w:left="0" w:leftChars="0" w:firstLine="0" w:firstLineChars="0"/>
        <w:rPr>
          <w:rFonts w:ascii="宋体" w:hAnsi="宋体" w:cs="宋体"/>
          <w:b/>
          <w:bCs/>
          <w:sz w:val="72"/>
          <w:szCs w:val="72"/>
          <w:highlight w:val="none"/>
        </w:rPr>
      </w:pPr>
    </w:p>
    <w:p w14:paraId="39CF9E97">
      <w:pPr>
        <w:jc w:val="center"/>
        <w:rPr>
          <w:rFonts w:ascii="宋体" w:hAnsi="宋体" w:cs="宋体"/>
          <w:b/>
          <w:sz w:val="72"/>
          <w:szCs w:val="72"/>
          <w:highlight w:val="none"/>
        </w:rPr>
      </w:pPr>
      <w:r>
        <w:rPr>
          <w:rFonts w:hint="eastAsia" w:ascii="宋体" w:hAnsi="宋体" w:cs="宋体"/>
          <w:b/>
          <w:sz w:val="72"/>
          <w:szCs w:val="72"/>
          <w:highlight w:val="none"/>
        </w:rPr>
        <w:t>竞争性磋商文件</w:t>
      </w:r>
    </w:p>
    <w:p w14:paraId="1DD77BF7">
      <w:pPr>
        <w:spacing w:line="560" w:lineRule="atLeast"/>
        <w:jc w:val="center"/>
        <w:rPr>
          <w:rFonts w:ascii="宋体" w:hAnsi="宋体" w:cs="宋体"/>
          <w:b/>
          <w:bCs/>
          <w:kern w:val="4"/>
          <w:sz w:val="28"/>
          <w:szCs w:val="28"/>
          <w:highlight w:val="none"/>
        </w:rPr>
      </w:pPr>
    </w:p>
    <w:p w14:paraId="75AE910F">
      <w:pPr>
        <w:pStyle w:val="22"/>
        <w:ind w:left="-2" w:leftChars="0" w:firstLine="0" w:firstLineChars="0"/>
        <w:jc w:val="center"/>
        <w:rPr>
          <w:rFonts w:hint="eastAsia" w:ascii="宋体" w:hAnsi="宋体" w:cs="宋体"/>
          <w:b/>
          <w:bCs/>
          <w:kern w:val="4"/>
          <w:sz w:val="28"/>
          <w:szCs w:val="28"/>
          <w:highlight w:val="none"/>
          <w:lang w:eastAsia="zh-CN"/>
        </w:rPr>
      </w:pPr>
      <w:r>
        <w:rPr>
          <w:rFonts w:hint="eastAsia" w:ascii="宋体" w:hAnsi="宋体" w:cs="宋体"/>
          <w:b/>
          <w:bCs/>
          <w:kern w:val="4"/>
          <w:sz w:val="28"/>
          <w:szCs w:val="28"/>
          <w:highlight w:val="none"/>
        </w:rPr>
        <w:t>项目编号：LBGZ[2025]174-ZC122</w:t>
      </w:r>
      <w:r>
        <w:rPr>
          <w:rFonts w:hint="eastAsia" w:ascii="宋体" w:hAnsi="宋体" w:cs="宋体"/>
          <w:b/>
          <w:bCs/>
          <w:kern w:val="4"/>
          <w:sz w:val="28"/>
          <w:szCs w:val="28"/>
          <w:highlight w:val="none"/>
          <w:lang w:eastAsia="zh-CN"/>
        </w:rPr>
        <w:t>、</w:t>
      </w:r>
    </w:p>
    <w:p w14:paraId="08FC1E59">
      <w:pPr>
        <w:pStyle w:val="22"/>
        <w:ind w:left="-2" w:leftChars="0" w:firstLine="0" w:firstLineChars="0"/>
        <w:jc w:val="center"/>
        <w:rPr>
          <w:rFonts w:hint="eastAsia" w:ascii="宋体" w:hAnsi="宋体" w:eastAsia="Arial Unicode MS" w:cs="宋体"/>
          <w:b/>
          <w:bCs/>
          <w:color w:val="000000"/>
          <w:kern w:val="4"/>
          <w:sz w:val="28"/>
          <w:szCs w:val="28"/>
          <w:highlight w:val="yellow"/>
          <w:lang w:val="en-US" w:eastAsia="zh-CN" w:bidi="ar-SA"/>
        </w:rPr>
      </w:pPr>
      <w:r>
        <w:rPr>
          <w:rFonts w:hint="eastAsia" w:ascii="宋体" w:hAnsi="宋体" w:cs="宋体"/>
          <w:b/>
          <w:bCs/>
          <w:kern w:val="4"/>
          <w:sz w:val="28"/>
          <w:szCs w:val="28"/>
          <w:highlight w:val="none"/>
          <w:lang w:val="en-US" w:eastAsia="zh-CN"/>
        </w:rPr>
        <w:t xml:space="preserve">        </w:t>
      </w:r>
      <w:r>
        <w:rPr>
          <w:rFonts w:hint="eastAsia" w:ascii="宋体" w:hAnsi="宋体" w:cs="宋体"/>
          <w:b/>
          <w:bCs/>
          <w:kern w:val="4"/>
          <w:sz w:val="28"/>
          <w:szCs w:val="28"/>
          <w:highlight w:val="none"/>
          <w:lang w:eastAsia="zh-CN"/>
        </w:rPr>
        <w:t>灵宝竞磋采购-2025-88</w:t>
      </w:r>
    </w:p>
    <w:p w14:paraId="2F697A24">
      <w:pPr>
        <w:jc w:val="center"/>
        <w:rPr>
          <w:highlight w:val="none"/>
        </w:rPr>
      </w:pPr>
      <w:r>
        <w:rPr>
          <w:position w:val="-76"/>
        </w:rPr>
        <w:drawing>
          <wp:inline distT="0" distB="0" distL="114300" distR="114300">
            <wp:extent cx="5577840" cy="2419985"/>
            <wp:effectExtent l="0" t="0" r="3810" b="1841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9"/>
                    <a:stretch>
                      <a:fillRect/>
                    </a:stretch>
                  </pic:blipFill>
                  <pic:spPr>
                    <a:xfrm>
                      <a:off x="0" y="0"/>
                      <a:ext cx="5577840" cy="2419985"/>
                    </a:xfrm>
                    <a:prstGeom prst="rect">
                      <a:avLst/>
                    </a:prstGeom>
                    <a:noFill/>
                    <a:ln>
                      <a:noFill/>
                    </a:ln>
                  </pic:spPr>
                </pic:pic>
              </a:graphicData>
            </a:graphic>
          </wp:inline>
        </w:drawing>
      </w:r>
    </w:p>
    <w:p w14:paraId="313370BC">
      <w:pPr>
        <w:rPr>
          <w:highlight w:val="none"/>
        </w:rPr>
      </w:pPr>
    </w:p>
    <w:p w14:paraId="15D014BD">
      <w:pPr>
        <w:spacing w:line="480" w:lineRule="auto"/>
        <w:ind w:left="0" w:leftChars="0" w:firstLine="1263" w:firstLineChars="393"/>
        <w:jc w:val="left"/>
        <w:rPr>
          <w:rFonts w:hint="eastAsia" w:ascii="宋体" w:hAnsi="宋体" w:eastAsia="宋体" w:cs="宋体"/>
          <w:b/>
          <w:bCs/>
          <w:sz w:val="32"/>
          <w:szCs w:val="32"/>
          <w:highlight w:val="none"/>
          <w:shd w:val="clear" w:color="auto" w:fill="FFFFFF"/>
          <w:lang w:eastAsia="zh-CN"/>
        </w:rPr>
      </w:pPr>
      <w:r>
        <w:rPr>
          <w:rFonts w:hint="eastAsia" w:ascii="宋体" w:hAnsi="宋体" w:cs="宋体"/>
          <w:b/>
          <w:bCs/>
          <w:sz w:val="32"/>
          <w:szCs w:val="32"/>
          <w:highlight w:val="none"/>
        </w:rPr>
        <w:t>采   购   人：</w:t>
      </w:r>
      <w:r>
        <w:rPr>
          <w:rFonts w:hint="eastAsia" w:ascii="宋体" w:hAnsi="宋体" w:cs="宋体"/>
          <w:b/>
          <w:bCs/>
          <w:sz w:val="32"/>
          <w:szCs w:val="32"/>
          <w:highlight w:val="none"/>
          <w:lang w:eastAsia="zh-CN"/>
        </w:rPr>
        <w:t>灵宝市教育体育局</w:t>
      </w:r>
    </w:p>
    <w:p w14:paraId="2163E88C">
      <w:pPr>
        <w:spacing w:line="480" w:lineRule="auto"/>
        <w:ind w:left="0" w:leftChars="0" w:firstLine="1263" w:firstLineChars="393"/>
        <w:jc w:val="both"/>
        <w:rPr>
          <w:rFonts w:hint="eastAsia" w:ascii="宋体" w:hAnsi="宋体" w:eastAsia="宋体" w:cs="宋体"/>
          <w:b/>
          <w:bCs/>
          <w:sz w:val="32"/>
          <w:szCs w:val="32"/>
          <w:highlight w:val="none"/>
          <w:lang w:eastAsia="zh-CN"/>
        </w:rPr>
      </w:pPr>
      <w:r>
        <w:rPr>
          <w:rFonts w:hint="eastAsia" w:ascii="宋体" w:hAnsi="宋体" w:cs="宋体"/>
          <w:b/>
          <w:bCs/>
          <w:sz w:val="32"/>
          <w:szCs w:val="32"/>
          <w:highlight w:val="none"/>
        </w:rPr>
        <w:t>采购代理机构：</w:t>
      </w:r>
      <w:r>
        <w:rPr>
          <w:rFonts w:hint="eastAsia" w:ascii="宋体" w:hAnsi="宋体" w:cs="宋体"/>
          <w:b/>
          <w:bCs/>
          <w:sz w:val="32"/>
          <w:szCs w:val="32"/>
          <w:highlight w:val="none"/>
          <w:lang w:eastAsia="zh-CN"/>
        </w:rPr>
        <w:t>青润工程设计有限公司</w:t>
      </w:r>
    </w:p>
    <w:p w14:paraId="7C34AD71">
      <w:pPr>
        <w:pStyle w:val="17"/>
        <w:jc w:val="center"/>
        <w:rPr>
          <w:rFonts w:hint="eastAsia" w:ascii="宋体" w:hAnsi="宋体" w:cs="宋体"/>
          <w:b/>
          <w:bCs/>
          <w:kern w:val="0"/>
          <w:sz w:val="32"/>
          <w:szCs w:val="32"/>
          <w:highlight w:val="none"/>
        </w:rPr>
        <w:sectPr>
          <w:headerReference r:id="rId3" w:type="default"/>
          <w:footerReference r:id="rId4" w:type="default"/>
          <w:pgSz w:w="11906" w:h="16838"/>
          <w:pgMar w:top="1440" w:right="1700" w:bottom="1440" w:left="1800" w:header="851" w:footer="992" w:gutter="0"/>
          <w:pgNumType w:start="1"/>
          <w:cols w:space="720" w:num="1"/>
          <w:docGrid w:type="lines" w:linePitch="312" w:charSpace="0"/>
        </w:sectPr>
      </w:pPr>
      <w:r>
        <w:rPr>
          <w:rFonts w:hint="eastAsia" w:ascii="宋体" w:hAnsi="宋体" w:cs="宋体"/>
          <w:b/>
          <w:bCs/>
          <w:kern w:val="0"/>
          <w:sz w:val="32"/>
          <w:szCs w:val="32"/>
          <w:highlight w:val="none"/>
        </w:rPr>
        <w:t>二〇二</w:t>
      </w:r>
      <w:r>
        <w:rPr>
          <w:rFonts w:hint="eastAsia" w:ascii="宋体" w:hAnsi="宋体" w:cs="宋体"/>
          <w:b/>
          <w:bCs/>
          <w:kern w:val="0"/>
          <w:sz w:val="32"/>
          <w:szCs w:val="32"/>
          <w:highlight w:val="none"/>
          <w:lang w:val="en-US" w:eastAsia="zh-CN"/>
        </w:rPr>
        <w:t>五</w:t>
      </w:r>
      <w:r>
        <w:rPr>
          <w:rFonts w:hint="eastAsia" w:ascii="宋体" w:hAnsi="宋体" w:cs="宋体"/>
          <w:b/>
          <w:bCs/>
          <w:kern w:val="0"/>
          <w:sz w:val="32"/>
          <w:szCs w:val="32"/>
          <w:highlight w:val="none"/>
        </w:rPr>
        <w:t>年</w:t>
      </w:r>
      <w:r>
        <w:rPr>
          <w:rFonts w:hint="eastAsia" w:ascii="宋体" w:hAnsi="宋体" w:cs="宋体"/>
          <w:b/>
          <w:bCs/>
          <w:kern w:val="0"/>
          <w:sz w:val="32"/>
          <w:szCs w:val="32"/>
          <w:highlight w:val="none"/>
          <w:lang w:val="en-US" w:eastAsia="zh-CN"/>
        </w:rPr>
        <w:t>七</w:t>
      </w:r>
      <w:r>
        <w:rPr>
          <w:rFonts w:hint="eastAsia" w:ascii="宋体" w:hAnsi="宋体" w:cs="宋体"/>
          <w:b/>
          <w:bCs/>
          <w:kern w:val="0"/>
          <w:sz w:val="32"/>
          <w:szCs w:val="32"/>
          <w:highlight w:val="none"/>
        </w:rPr>
        <w:t>月</w:t>
      </w:r>
    </w:p>
    <w:sdt>
      <w:sdtPr>
        <w:rPr>
          <w:rFonts w:ascii="宋体" w:hAnsi="宋体" w:eastAsia="宋体" w:cs="Times New Roman"/>
          <w:kern w:val="2"/>
          <w:sz w:val="21"/>
          <w:szCs w:val="21"/>
          <w:lang w:val="en-US" w:eastAsia="zh-CN" w:bidi="ar-SA"/>
        </w:rPr>
        <w:id w:val="147481199"/>
        <w15:color w:val="DBDBDB"/>
        <w:docPartObj>
          <w:docPartGallery w:val="Table of Contents"/>
          <w:docPartUnique/>
        </w:docPartObj>
      </w:sdtPr>
      <w:sdtEndPr>
        <w:rPr>
          <w:rFonts w:ascii="宋体" w:hAnsi="宋体" w:eastAsia="宋体" w:cs="宋体"/>
          <w:bCs/>
          <w:kern w:val="0"/>
          <w:sz w:val="20"/>
          <w:szCs w:val="32"/>
          <w:highlight w:val="none"/>
          <w:lang w:val="en-US" w:eastAsia="zh-CN" w:bidi="ar-SA"/>
        </w:rPr>
      </w:sdtEndPr>
      <w:sdtContent>
        <w:p w14:paraId="21901598">
          <w:pPr>
            <w:spacing w:before="0" w:beforeLines="0" w:after="0" w:afterLines="0" w:line="240" w:lineRule="auto"/>
            <w:ind w:left="0" w:leftChars="0" w:right="0" w:rightChars="0" w:firstLine="0" w:firstLineChars="0"/>
            <w:jc w:val="center"/>
            <w:rPr>
              <w:rFonts w:hint="eastAsia" w:ascii="宋体" w:hAnsi="宋体" w:eastAsia="宋体" w:cs="宋体"/>
              <w:sz w:val="28"/>
              <w:szCs w:val="28"/>
            </w:rPr>
          </w:pPr>
          <w:bookmarkStart w:id="0" w:name="_Toc77586909"/>
          <w:r>
            <w:rPr>
              <w:rFonts w:hint="eastAsia" w:ascii="宋体" w:hAnsi="宋体" w:eastAsia="宋体" w:cs="宋体"/>
              <w:sz w:val="28"/>
              <w:szCs w:val="28"/>
            </w:rPr>
            <w:t>目录</w:t>
          </w:r>
        </w:p>
        <w:p w14:paraId="496C21C8">
          <w:pPr>
            <w:pStyle w:val="16"/>
            <w:tabs>
              <w:tab w:val="right" w:leader="dot" w:pos="8406"/>
            </w:tabs>
            <w:rPr>
              <w:rFonts w:hint="eastAsia" w:ascii="宋体" w:hAnsi="宋体" w:eastAsia="宋体" w:cs="宋体"/>
              <w:sz w:val="28"/>
              <w:szCs w:val="28"/>
            </w:rPr>
          </w:pPr>
          <w:r>
            <w:rPr>
              <w:rFonts w:hint="eastAsia" w:ascii="宋体" w:hAnsi="宋体" w:eastAsia="宋体" w:cs="宋体"/>
              <w:b/>
              <w:bCs/>
              <w:sz w:val="28"/>
              <w:szCs w:val="28"/>
              <w:highlight w:val="none"/>
            </w:rPr>
            <w:fldChar w:fldCharType="begin"/>
          </w:r>
          <w:r>
            <w:rPr>
              <w:rFonts w:hint="eastAsia" w:ascii="宋体" w:hAnsi="宋体" w:eastAsia="宋体" w:cs="宋体"/>
              <w:b/>
              <w:bCs/>
              <w:sz w:val="28"/>
              <w:szCs w:val="28"/>
              <w:highlight w:val="none"/>
            </w:rPr>
            <w:instrText xml:space="preserve">TOC \o "1-1" \h \u </w:instrText>
          </w:r>
          <w:r>
            <w:rPr>
              <w:rFonts w:hint="eastAsia" w:ascii="宋体" w:hAnsi="宋体" w:eastAsia="宋体" w:cs="宋体"/>
              <w:b/>
              <w:bCs/>
              <w:sz w:val="28"/>
              <w:szCs w:val="28"/>
              <w:highlight w:val="none"/>
            </w:rPr>
            <w:fldChar w:fldCharType="separate"/>
          </w: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_Toc4216 </w:instrText>
          </w:r>
          <w:r>
            <w:rPr>
              <w:rFonts w:hint="eastAsia" w:ascii="宋体" w:hAnsi="宋体" w:eastAsia="宋体" w:cs="宋体"/>
              <w:bCs/>
              <w:sz w:val="28"/>
              <w:szCs w:val="28"/>
              <w:highlight w:val="none"/>
            </w:rPr>
            <w:fldChar w:fldCharType="separate"/>
          </w:r>
          <w:r>
            <w:rPr>
              <w:rFonts w:hint="eastAsia" w:ascii="宋体" w:hAnsi="宋体" w:eastAsia="宋体" w:cs="宋体"/>
              <w:sz w:val="28"/>
              <w:szCs w:val="28"/>
            </w:rPr>
            <w:t>第</w:t>
          </w:r>
          <w:r>
            <w:rPr>
              <w:rFonts w:hint="eastAsia" w:ascii="宋体" w:hAnsi="宋体" w:eastAsia="宋体" w:cs="宋体"/>
              <w:sz w:val="28"/>
              <w:szCs w:val="28"/>
              <w:lang w:val="en-US" w:eastAsia="zh-CN"/>
            </w:rPr>
            <w:t>一</w:t>
          </w:r>
          <w:r>
            <w:rPr>
              <w:rFonts w:hint="eastAsia" w:ascii="宋体" w:hAnsi="宋体" w:eastAsia="宋体" w:cs="宋体"/>
              <w:sz w:val="28"/>
              <w:szCs w:val="28"/>
            </w:rPr>
            <w:t xml:space="preserve">章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竞争性磋商公告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_Toc4216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696B8EB5">
          <w:pPr>
            <w:pStyle w:val="16"/>
            <w:tabs>
              <w:tab w:val="right" w:leader="dot" w:pos="8406"/>
            </w:tabs>
            <w:rPr>
              <w:rFonts w:hint="eastAsia" w:ascii="宋体" w:hAnsi="宋体" w:eastAsia="宋体" w:cs="宋体"/>
              <w:sz w:val="28"/>
              <w:szCs w:val="28"/>
            </w:rPr>
          </w:pP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_Toc32740 </w:instrText>
          </w:r>
          <w:r>
            <w:rPr>
              <w:rFonts w:hint="eastAsia" w:ascii="宋体" w:hAnsi="宋体" w:eastAsia="宋体" w:cs="宋体"/>
              <w:bCs/>
              <w:sz w:val="28"/>
              <w:szCs w:val="28"/>
              <w:highlight w:val="none"/>
            </w:rPr>
            <w:fldChar w:fldCharType="separate"/>
          </w:r>
          <w:r>
            <w:rPr>
              <w:rFonts w:hint="eastAsia" w:ascii="宋体" w:hAnsi="宋体" w:eastAsia="宋体" w:cs="宋体"/>
              <w:sz w:val="28"/>
              <w:szCs w:val="28"/>
            </w:rPr>
            <w:t xml:space="preserve">第二章  </w:t>
          </w:r>
          <w:r>
            <w:rPr>
              <w:rFonts w:hint="eastAsia" w:ascii="宋体" w:hAnsi="宋体" w:eastAsia="宋体" w:cs="宋体"/>
              <w:sz w:val="28"/>
              <w:szCs w:val="28"/>
              <w:lang w:eastAsia="zh-CN"/>
            </w:rPr>
            <w:t>供应商</w:t>
          </w:r>
          <w:r>
            <w:rPr>
              <w:rFonts w:hint="eastAsia" w:ascii="宋体" w:hAnsi="宋体" w:eastAsia="宋体" w:cs="宋体"/>
              <w:sz w:val="28"/>
              <w:szCs w:val="28"/>
            </w:rPr>
            <w:t>须知及前附表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_Toc32740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2FC32449">
          <w:pPr>
            <w:pStyle w:val="16"/>
            <w:tabs>
              <w:tab w:val="right" w:leader="dot" w:pos="8406"/>
            </w:tabs>
            <w:rPr>
              <w:rFonts w:hint="eastAsia" w:ascii="宋体" w:hAnsi="宋体" w:eastAsia="宋体" w:cs="宋体"/>
              <w:sz w:val="28"/>
              <w:szCs w:val="28"/>
            </w:rPr>
          </w:pP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_Toc9124 </w:instrText>
          </w:r>
          <w:r>
            <w:rPr>
              <w:rFonts w:hint="eastAsia" w:ascii="宋体" w:hAnsi="宋体" w:eastAsia="宋体" w:cs="宋体"/>
              <w:bCs/>
              <w:sz w:val="28"/>
              <w:szCs w:val="28"/>
              <w:highlight w:val="none"/>
            </w:rPr>
            <w:fldChar w:fldCharType="separate"/>
          </w:r>
          <w:r>
            <w:rPr>
              <w:rFonts w:hint="eastAsia" w:ascii="宋体" w:hAnsi="宋体" w:eastAsia="宋体" w:cs="宋体"/>
              <w:sz w:val="28"/>
              <w:szCs w:val="28"/>
            </w:rPr>
            <w:t>第三章  评标办法（综合评分法）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_Toc9124 \h </w:instrText>
          </w:r>
          <w:r>
            <w:rPr>
              <w:rFonts w:hint="eastAsia" w:ascii="宋体" w:hAnsi="宋体" w:eastAsia="宋体" w:cs="宋体"/>
              <w:sz w:val="28"/>
              <w:szCs w:val="28"/>
            </w:rPr>
            <w:fldChar w:fldCharType="separate"/>
          </w:r>
          <w:r>
            <w:rPr>
              <w:rFonts w:hint="eastAsia" w:ascii="宋体" w:hAnsi="宋体" w:eastAsia="宋体" w:cs="宋体"/>
              <w:sz w:val="28"/>
              <w:szCs w:val="28"/>
            </w:rPr>
            <w:t>32</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55C47A21">
          <w:pPr>
            <w:pStyle w:val="16"/>
            <w:tabs>
              <w:tab w:val="right" w:leader="dot" w:pos="8406"/>
            </w:tabs>
            <w:rPr>
              <w:rFonts w:hint="eastAsia" w:ascii="宋体" w:hAnsi="宋体" w:eastAsia="宋体" w:cs="宋体"/>
              <w:sz w:val="28"/>
              <w:szCs w:val="28"/>
            </w:rPr>
          </w:pP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_Toc11211 </w:instrText>
          </w:r>
          <w:r>
            <w:rPr>
              <w:rFonts w:hint="eastAsia" w:ascii="宋体" w:hAnsi="宋体" w:eastAsia="宋体" w:cs="宋体"/>
              <w:bCs/>
              <w:sz w:val="28"/>
              <w:szCs w:val="28"/>
              <w:highlight w:val="none"/>
            </w:rPr>
            <w:fldChar w:fldCharType="separate"/>
          </w:r>
          <w:r>
            <w:rPr>
              <w:rFonts w:hint="eastAsia" w:ascii="宋体" w:hAnsi="宋体" w:eastAsia="宋体" w:cs="宋体"/>
              <w:sz w:val="28"/>
              <w:szCs w:val="28"/>
            </w:rPr>
            <w:t>第四章  合同条款及格式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_Toc11211 \h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54BA4ACB">
          <w:pPr>
            <w:pStyle w:val="16"/>
            <w:tabs>
              <w:tab w:val="right" w:leader="dot" w:pos="8406"/>
            </w:tabs>
            <w:rPr>
              <w:rFonts w:hint="eastAsia" w:ascii="宋体" w:hAnsi="宋体" w:eastAsia="宋体" w:cs="宋体"/>
              <w:sz w:val="28"/>
              <w:szCs w:val="28"/>
            </w:rPr>
          </w:pP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_Toc7382 </w:instrText>
          </w:r>
          <w:r>
            <w:rPr>
              <w:rFonts w:hint="eastAsia" w:ascii="宋体" w:hAnsi="宋体" w:eastAsia="宋体" w:cs="宋体"/>
              <w:bCs/>
              <w:sz w:val="28"/>
              <w:szCs w:val="28"/>
              <w:highlight w:val="none"/>
            </w:rPr>
            <w:fldChar w:fldCharType="separate"/>
          </w:r>
          <w:r>
            <w:rPr>
              <w:rFonts w:hint="eastAsia" w:ascii="宋体" w:hAnsi="宋体" w:eastAsia="宋体" w:cs="宋体"/>
              <w:bCs/>
              <w:sz w:val="28"/>
              <w:szCs w:val="28"/>
            </w:rPr>
            <w:t xml:space="preserve">第五章 </w:t>
          </w:r>
          <w:r>
            <w:rPr>
              <w:rFonts w:hint="eastAsia" w:ascii="宋体" w:hAnsi="宋体" w:eastAsia="宋体" w:cs="宋体"/>
              <w:bCs/>
              <w:sz w:val="28"/>
              <w:szCs w:val="28"/>
              <w:lang w:val="en-US" w:eastAsia="zh-CN"/>
            </w:rPr>
            <w:t xml:space="preserve"> </w:t>
          </w:r>
          <w:r>
            <w:rPr>
              <w:rFonts w:hint="eastAsia" w:ascii="宋体" w:hAnsi="宋体" w:eastAsia="宋体" w:cs="宋体"/>
              <w:sz w:val="28"/>
              <w:szCs w:val="28"/>
              <w:lang w:eastAsia="zh-CN"/>
            </w:rPr>
            <w:t>采购</w:t>
          </w:r>
          <w:r>
            <w:rPr>
              <w:rFonts w:hint="eastAsia" w:ascii="宋体" w:hAnsi="宋体" w:eastAsia="宋体" w:cs="宋体"/>
              <w:sz w:val="28"/>
              <w:szCs w:val="28"/>
            </w:rPr>
            <w:t>清单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_Toc7382 \h </w:instrText>
          </w:r>
          <w:r>
            <w:rPr>
              <w:rFonts w:hint="eastAsia" w:ascii="宋体" w:hAnsi="宋体" w:eastAsia="宋体" w:cs="宋体"/>
              <w:sz w:val="28"/>
              <w:szCs w:val="28"/>
            </w:rPr>
            <w:fldChar w:fldCharType="separate"/>
          </w:r>
          <w:r>
            <w:rPr>
              <w:rFonts w:hint="eastAsia" w:ascii="宋体" w:hAnsi="宋体" w:eastAsia="宋体" w:cs="宋体"/>
              <w:sz w:val="28"/>
              <w:szCs w:val="28"/>
            </w:rPr>
            <w:t>45</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3F4B531D">
          <w:pPr>
            <w:pStyle w:val="16"/>
            <w:tabs>
              <w:tab w:val="right" w:leader="dot" w:pos="8406"/>
            </w:tabs>
            <w:rPr>
              <w:rFonts w:hint="eastAsia" w:ascii="宋体" w:hAnsi="宋体" w:eastAsia="宋体" w:cs="宋体"/>
              <w:sz w:val="28"/>
              <w:szCs w:val="28"/>
            </w:rPr>
          </w:pP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_Toc27169 </w:instrText>
          </w:r>
          <w:r>
            <w:rPr>
              <w:rFonts w:hint="eastAsia" w:ascii="宋体" w:hAnsi="宋体" w:eastAsia="宋体" w:cs="宋体"/>
              <w:bCs/>
              <w:sz w:val="28"/>
              <w:szCs w:val="28"/>
              <w:highlight w:val="none"/>
            </w:rPr>
            <w:fldChar w:fldCharType="separate"/>
          </w:r>
          <w:r>
            <w:rPr>
              <w:rFonts w:hint="eastAsia" w:ascii="宋体" w:hAnsi="宋体" w:eastAsia="宋体" w:cs="宋体"/>
              <w:sz w:val="28"/>
              <w:szCs w:val="28"/>
            </w:rPr>
            <w:t xml:space="preserve">第六章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技术标准和要求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_Toc27169 \h </w:instrText>
          </w:r>
          <w:r>
            <w:rPr>
              <w:rFonts w:hint="eastAsia" w:ascii="宋体" w:hAnsi="宋体" w:eastAsia="宋体" w:cs="宋体"/>
              <w:sz w:val="28"/>
              <w:szCs w:val="28"/>
            </w:rPr>
            <w:fldChar w:fldCharType="separate"/>
          </w:r>
          <w:r>
            <w:rPr>
              <w:rFonts w:hint="eastAsia" w:ascii="宋体" w:hAnsi="宋体" w:eastAsia="宋体" w:cs="宋体"/>
              <w:sz w:val="28"/>
              <w:szCs w:val="28"/>
            </w:rPr>
            <w:t>55</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40BA098D">
          <w:pPr>
            <w:pStyle w:val="16"/>
            <w:tabs>
              <w:tab w:val="right" w:leader="dot" w:pos="8406"/>
            </w:tabs>
            <w:rPr>
              <w:rFonts w:hint="eastAsia" w:ascii="宋体" w:hAnsi="宋体" w:eastAsia="宋体" w:cs="宋体"/>
              <w:sz w:val="28"/>
              <w:szCs w:val="28"/>
            </w:rPr>
          </w:pP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_Toc26344 </w:instrText>
          </w:r>
          <w:r>
            <w:rPr>
              <w:rFonts w:hint="eastAsia" w:ascii="宋体" w:hAnsi="宋体" w:eastAsia="宋体" w:cs="宋体"/>
              <w:bCs/>
              <w:sz w:val="28"/>
              <w:szCs w:val="28"/>
              <w:highlight w:val="none"/>
            </w:rPr>
            <w:fldChar w:fldCharType="separate"/>
          </w:r>
          <w:r>
            <w:rPr>
              <w:rFonts w:hint="eastAsia" w:ascii="宋体" w:hAnsi="宋体" w:eastAsia="宋体" w:cs="宋体"/>
              <w:sz w:val="28"/>
              <w:szCs w:val="28"/>
            </w:rPr>
            <w:t>第七章  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_Toc26344 \h </w:instrText>
          </w:r>
          <w:r>
            <w:rPr>
              <w:rFonts w:hint="eastAsia" w:ascii="宋体" w:hAnsi="宋体" w:eastAsia="宋体" w:cs="宋体"/>
              <w:sz w:val="28"/>
              <w:szCs w:val="28"/>
            </w:rPr>
            <w:fldChar w:fldCharType="separate"/>
          </w:r>
          <w:r>
            <w:rPr>
              <w:rFonts w:hint="eastAsia" w:ascii="宋体" w:hAnsi="宋体" w:eastAsia="宋体" w:cs="宋体"/>
              <w:sz w:val="28"/>
              <w:szCs w:val="28"/>
            </w:rPr>
            <w:t>56</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3AF52894">
          <w:pPr>
            <w:pStyle w:val="16"/>
            <w:tabs>
              <w:tab w:val="right" w:leader="dot" w:pos="8406"/>
            </w:tabs>
            <w:rPr>
              <w:rFonts w:hint="eastAsia" w:ascii="宋体" w:hAnsi="宋体" w:eastAsia="宋体" w:cs="宋体"/>
              <w:sz w:val="28"/>
              <w:szCs w:val="28"/>
            </w:rPr>
          </w:pPr>
        </w:p>
        <w:p w14:paraId="092E0D09">
          <w:pPr>
            <w:pStyle w:val="13"/>
            <w:numPr>
              <w:ilvl w:val="0"/>
              <w:numId w:val="0"/>
            </w:numPr>
            <w:spacing w:line="600" w:lineRule="exact"/>
            <w:ind w:leftChars="-2364"/>
            <w:jc w:val="both"/>
            <w:outlineLvl w:val="0"/>
            <w:rPr>
              <w:rFonts w:ascii="宋体" w:hAnsi="宋体" w:cs="宋体"/>
              <w:b/>
              <w:bCs/>
              <w:sz w:val="32"/>
              <w:szCs w:val="32"/>
              <w:highlight w:val="none"/>
            </w:rPr>
          </w:pPr>
          <w:r>
            <w:rPr>
              <w:rFonts w:hint="eastAsia" w:ascii="宋体" w:hAnsi="宋体" w:eastAsia="宋体" w:cs="宋体"/>
              <w:bCs/>
              <w:sz w:val="28"/>
              <w:szCs w:val="28"/>
              <w:highlight w:val="none"/>
            </w:rPr>
            <w:fldChar w:fldCharType="end"/>
          </w:r>
        </w:p>
      </w:sdtContent>
    </w:sdt>
    <w:p w14:paraId="50B1FB6F">
      <w:pPr>
        <w:sectPr>
          <w:footerReference r:id="rId5" w:type="default"/>
          <w:pgSz w:w="11906" w:h="16838"/>
          <w:pgMar w:top="1440" w:right="1700" w:bottom="1440" w:left="1800" w:header="851" w:footer="992" w:gutter="0"/>
          <w:pgNumType w:fmt="decimal" w:start="1"/>
          <w:cols w:space="720" w:num="1"/>
          <w:docGrid w:type="lines" w:linePitch="312" w:charSpace="0"/>
        </w:sectPr>
      </w:pPr>
    </w:p>
    <w:p w14:paraId="6D947C40">
      <w:pPr>
        <w:pStyle w:val="3"/>
        <w:numPr>
          <w:ilvl w:val="0"/>
          <w:numId w:val="1"/>
        </w:numPr>
        <w:bidi w:val="0"/>
      </w:pPr>
      <w:bookmarkStart w:id="1" w:name="_Toc4216"/>
      <w:bookmarkStart w:id="2" w:name="_Toc3772"/>
      <w:r>
        <w:rPr>
          <w:rFonts w:hint="eastAsia"/>
        </w:rPr>
        <w:t>竞争性磋商公告</w:t>
      </w:r>
      <w:bookmarkEnd w:id="0"/>
      <w:bookmarkEnd w:id="1"/>
      <w:bookmarkEnd w:id="2"/>
    </w:p>
    <w:p w14:paraId="4489737A">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青润工程设计有限公司</w:t>
      </w:r>
      <w:r>
        <w:rPr>
          <w:rFonts w:hint="eastAsia" w:ascii="宋体" w:hAnsi="宋体" w:eastAsia="宋体" w:cs="宋体"/>
          <w:sz w:val="28"/>
          <w:szCs w:val="28"/>
          <w:highlight w:val="none"/>
        </w:rPr>
        <w:t>受</w:t>
      </w:r>
      <w:r>
        <w:rPr>
          <w:rFonts w:hint="eastAsia" w:ascii="宋体" w:hAnsi="宋体" w:eastAsia="宋体" w:cs="宋体"/>
          <w:sz w:val="28"/>
          <w:szCs w:val="28"/>
          <w:highlight w:val="none"/>
          <w:lang w:eastAsia="zh-CN"/>
        </w:rPr>
        <w:t>灵宝市教育体育局</w:t>
      </w:r>
      <w:r>
        <w:rPr>
          <w:rFonts w:hint="eastAsia" w:ascii="宋体" w:hAnsi="宋体" w:eastAsia="宋体" w:cs="宋体"/>
          <w:sz w:val="28"/>
          <w:szCs w:val="28"/>
          <w:highlight w:val="none"/>
        </w:rPr>
        <w:t>的委托，就</w:t>
      </w:r>
      <w:r>
        <w:rPr>
          <w:rFonts w:hint="eastAsia" w:ascii="宋体" w:hAnsi="宋体" w:eastAsia="宋体" w:cs="宋体"/>
          <w:sz w:val="28"/>
          <w:szCs w:val="28"/>
          <w:highlight w:val="none"/>
          <w:lang w:eastAsia="zh-CN"/>
        </w:rPr>
        <w:t>灵宝市教育体育局灵宝市朱阳镇第一幼儿园设备采购项目</w:t>
      </w:r>
      <w:r>
        <w:rPr>
          <w:rFonts w:hint="eastAsia" w:ascii="宋体" w:hAnsi="宋体" w:eastAsia="宋体" w:cs="宋体"/>
          <w:sz w:val="28"/>
          <w:szCs w:val="28"/>
          <w:highlight w:val="none"/>
        </w:rPr>
        <w:t>进行竞争性磋商，项目已具备招标条件，欢迎符合资格条件的供应商参加磋商。</w:t>
      </w:r>
    </w:p>
    <w:p w14:paraId="555391CF">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一、项目基本情况</w:t>
      </w:r>
    </w:p>
    <w:p w14:paraId="59FA1AAA">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1.项目名称：</w:t>
      </w:r>
      <w:r>
        <w:rPr>
          <w:rFonts w:hint="eastAsia" w:ascii="宋体" w:hAnsi="宋体" w:eastAsia="宋体" w:cs="宋体"/>
          <w:sz w:val="28"/>
          <w:szCs w:val="28"/>
          <w:highlight w:val="none"/>
          <w:lang w:eastAsia="zh-CN"/>
        </w:rPr>
        <w:t>灵宝市教育体育局灵宝市朱阳镇第一幼儿园设备采购项目</w:t>
      </w:r>
    </w:p>
    <w:p w14:paraId="2CBCB9F5">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rPr>
        <w:t>2.项目编号</w:t>
      </w:r>
      <w:r>
        <w:rPr>
          <w:rFonts w:hint="eastAsia" w:ascii="宋体" w:hAnsi="宋体" w:eastAsia="宋体" w:cs="宋体"/>
          <w:sz w:val="28"/>
          <w:szCs w:val="28"/>
          <w:highlight w:val="none"/>
          <w:lang w:eastAsia="zh-CN"/>
        </w:rPr>
        <w:t>：LBGZ[2025]174-ZC122</w:t>
      </w:r>
      <w:r>
        <w:rPr>
          <w:rFonts w:hint="eastAsia" w:ascii="宋体" w:hAnsi="宋体" w:cs="宋体"/>
          <w:sz w:val="28"/>
          <w:szCs w:val="28"/>
          <w:highlight w:val="none"/>
          <w:lang w:eastAsia="zh-CN"/>
        </w:rPr>
        <w:t>、灵宝竞磋采购-2025-88</w:t>
      </w:r>
    </w:p>
    <w:p w14:paraId="0CCEB916">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3.采购方式：竞争性磋商</w:t>
      </w:r>
    </w:p>
    <w:p w14:paraId="0154D4B4">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4.预算金额：</w:t>
      </w:r>
      <w:r>
        <w:rPr>
          <w:rFonts w:hint="eastAsia" w:ascii="宋体" w:hAnsi="宋体" w:eastAsia="宋体" w:cs="宋体"/>
          <w:sz w:val="28"/>
          <w:szCs w:val="28"/>
          <w:highlight w:val="none"/>
          <w:lang w:eastAsia="zh-CN"/>
        </w:rPr>
        <w:t>198.6175万元</w:t>
      </w:r>
      <w:r>
        <w:rPr>
          <w:rFonts w:hint="eastAsia" w:ascii="宋体" w:hAnsi="宋体" w:eastAsia="宋体" w:cs="宋体"/>
          <w:sz w:val="28"/>
          <w:szCs w:val="28"/>
          <w:highlight w:val="none"/>
        </w:rPr>
        <w:t>；最高限价：</w:t>
      </w:r>
      <w:r>
        <w:rPr>
          <w:rFonts w:hint="eastAsia" w:ascii="宋体" w:hAnsi="宋体" w:eastAsia="宋体" w:cs="宋体"/>
          <w:sz w:val="28"/>
          <w:szCs w:val="28"/>
          <w:highlight w:val="none"/>
          <w:lang w:eastAsia="zh-CN"/>
        </w:rPr>
        <w:t>198.6175万元</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789"/>
        <w:gridCol w:w="4053"/>
        <w:gridCol w:w="1406"/>
        <w:gridCol w:w="1514"/>
      </w:tblGrid>
      <w:tr w14:paraId="22A1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41216F8F">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序号</w:t>
            </w:r>
          </w:p>
        </w:tc>
        <w:tc>
          <w:tcPr>
            <w:tcW w:w="789" w:type="dxa"/>
          </w:tcPr>
          <w:p w14:paraId="2D028559">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包号</w:t>
            </w:r>
          </w:p>
        </w:tc>
        <w:tc>
          <w:tcPr>
            <w:tcW w:w="4053" w:type="dxa"/>
          </w:tcPr>
          <w:p w14:paraId="4E4F924B">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包名称</w:t>
            </w:r>
          </w:p>
        </w:tc>
        <w:tc>
          <w:tcPr>
            <w:tcW w:w="1406" w:type="dxa"/>
          </w:tcPr>
          <w:p w14:paraId="414552AC">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包预算</w:t>
            </w:r>
          </w:p>
          <w:p w14:paraId="6E49B288">
            <w:pPr>
              <w:pStyle w:val="6"/>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万元</w:t>
            </w:r>
            <w:r>
              <w:rPr>
                <w:rFonts w:hint="eastAsia" w:ascii="宋体" w:hAnsi="宋体" w:eastAsia="宋体" w:cs="宋体"/>
                <w:sz w:val="28"/>
                <w:szCs w:val="28"/>
                <w:highlight w:val="none"/>
              </w:rPr>
              <w:t>）</w:t>
            </w:r>
          </w:p>
        </w:tc>
        <w:tc>
          <w:tcPr>
            <w:tcW w:w="1514" w:type="dxa"/>
          </w:tcPr>
          <w:p w14:paraId="412E9BCC">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包最高限价（</w:t>
            </w:r>
            <w:r>
              <w:rPr>
                <w:rFonts w:hint="eastAsia" w:ascii="宋体" w:hAnsi="宋体" w:eastAsia="宋体" w:cs="宋体"/>
                <w:sz w:val="28"/>
                <w:szCs w:val="28"/>
                <w:highlight w:val="none"/>
                <w:lang w:eastAsia="zh-CN"/>
              </w:rPr>
              <w:t>万元</w:t>
            </w:r>
            <w:r>
              <w:rPr>
                <w:rFonts w:hint="eastAsia" w:ascii="宋体" w:hAnsi="宋体" w:eastAsia="宋体" w:cs="宋体"/>
                <w:sz w:val="28"/>
                <w:szCs w:val="28"/>
                <w:highlight w:val="none"/>
              </w:rPr>
              <w:t>）</w:t>
            </w:r>
          </w:p>
        </w:tc>
      </w:tr>
      <w:tr w14:paraId="527B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2A9C23B4">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w:t>
            </w:r>
          </w:p>
        </w:tc>
        <w:tc>
          <w:tcPr>
            <w:tcW w:w="789" w:type="dxa"/>
          </w:tcPr>
          <w:p w14:paraId="00E746CB">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01</w:t>
            </w:r>
          </w:p>
        </w:tc>
        <w:tc>
          <w:tcPr>
            <w:tcW w:w="4053" w:type="dxa"/>
          </w:tcPr>
          <w:p w14:paraId="798AC9B2">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灵宝市教育体育局灵宝市朱阳镇第一幼儿园设备采购项目</w:t>
            </w:r>
          </w:p>
        </w:tc>
        <w:tc>
          <w:tcPr>
            <w:tcW w:w="1406" w:type="dxa"/>
          </w:tcPr>
          <w:p w14:paraId="2B510CF6">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198.6175</w:t>
            </w:r>
          </w:p>
        </w:tc>
        <w:tc>
          <w:tcPr>
            <w:tcW w:w="1514" w:type="dxa"/>
          </w:tcPr>
          <w:p w14:paraId="774BB661">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198.6175</w:t>
            </w:r>
          </w:p>
        </w:tc>
      </w:tr>
    </w:tbl>
    <w:p w14:paraId="32A31701">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5.采购需求（包括但不限于标的的名称、数量、简要技术需求或服务要求等）</w:t>
      </w:r>
    </w:p>
    <w:p w14:paraId="537F36FE">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5.1项目概况：</w:t>
      </w:r>
      <w:r>
        <w:rPr>
          <w:rFonts w:hint="eastAsia" w:ascii="宋体" w:hAnsi="宋体" w:eastAsia="宋体" w:cs="宋体"/>
          <w:sz w:val="28"/>
          <w:szCs w:val="28"/>
          <w:highlight w:val="none"/>
          <w:lang w:val="en-US" w:eastAsia="zh-CN"/>
        </w:rPr>
        <w:t>本项目为灵宝市教育体育局灵宝市朱阳镇第一幼儿园设备采购项目，主要采购教玩具、广播、监控、办公、活动室、厨房、消防、安保及其他等设备。详见采购清单。</w:t>
      </w:r>
    </w:p>
    <w:p w14:paraId="5B57CA6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5.2资金来源：财政资金，已落实。</w:t>
      </w:r>
    </w:p>
    <w:p w14:paraId="6AAA962A">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5.3交货地点：采购人指定地点。</w:t>
      </w:r>
    </w:p>
    <w:p w14:paraId="71862B3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5.4质量要求：合格，符合相关法律、规范及采购人要求。</w:t>
      </w:r>
    </w:p>
    <w:p w14:paraId="516E57AB">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5.5交货期：合同签订后20日历天内</w:t>
      </w:r>
    </w:p>
    <w:p w14:paraId="11B91A79">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5.6质保期：质保期三年，售后服务三年。</w:t>
      </w:r>
    </w:p>
    <w:p w14:paraId="53E7BAC9">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5.7标段划分：本项目不分标段</w:t>
      </w:r>
    </w:p>
    <w:p w14:paraId="294B4E28">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6、合同履行期限：按合同约定执行。</w:t>
      </w:r>
    </w:p>
    <w:p w14:paraId="738607CD">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7、本项目是否接受联合体投标：否</w:t>
      </w:r>
    </w:p>
    <w:p w14:paraId="02D5A195">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8、是否接受进口产品：否</w:t>
      </w:r>
    </w:p>
    <w:p w14:paraId="027A0D5B">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9、是否专门面向中小企业：否</w:t>
      </w:r>
    </w:p>
    <w:p w14:paraId="032A0A54">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二、供应商资格条件</w:t>
      </w:r>
    </w:p>
    <w:p w14:paraId="23B8F06F">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1、满足《中华人民共和国政府采购法》第二十二条的规定并同时具备下列条件；</w:t>
      </w:r>
    </w:p>
    <w:p w14:paraId="5021FF57">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2、落实政府采购政策满足的资格要求：</w:t>
      </w:r>
    </w:p>
    <w:p w14:paraId="3D067353">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本项目非专门面向中小企业、监狱企业及残疾人福利性单位采购项目，执行促进中小型企业发展政策（残疾人福利性企业、监狱企业视同小微企业）、优先采购节能环保产品等政府采购政策。</w:t>
      </w:r>
    </w:p>
    <w:p w14:paraId="62C8C5A3">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3.本项目的特定资格要求：</w:t>
      </w:r>
    </w:p>
    <w:p w14:paraId="6CAD58EF">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3.1供应商须具有独立承担民事责任能力的法人或其他组织，同时具有有效的营业执照、税务登记证、组织机构代码证或三证合一的营业执照；</w:t>
      </w:r>
    </w:p>
    <w:p w14:paraId="046B241B">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3.</w:t>
      </w:r>
      <w:r>
        <w:rPr>
          <w:rFonts w:hint="eastAsia" w:ascii="宋体" w:hAnsi="宋体" w:eastAsia="宋体" w:cs="宋体"/>
          <w:kern w:val="0"/>
          <w:sz w:val="28"/>
          <w:szCs w:val="28"/>
          <w:highlight w:val="none"/>
          <w:lang w:val="en-US" w:eastAsia="zh-CN"/>
        </w:rPr>
        <w:t>2</w:t>
      </w:r>
      <w:r>
        <w:rPr>
          <w:rFonts w:hint="eastAsia" w:ascii="宋体" w:hAnsi="宋体" w:eastAsia="宋体" w:cs="宋体"/>
          <w:kern w:val="0"/>
          <w:sz w:val="28"/>
          <w:szCs w:val="28"/>
          <w:highlight w:val="none"/>
        </w:rPr>
        <w:t xml:space="preserve">、具有履行合同所必需的设备和专业技术能力（自行作出承诺，格式自拟）； </w:t>
      </w:r>
    </w:p>
    <w:p w14:paraId="69ED6473">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3.</w:t>
      </w:r>
      <w:r>
        <w:rPr>
          <w:rFonts w:hint="eastAsia" w:ascii="宋体" w:hAnsi="宋体" w:eastAsia="宋体" w:cs="宋体"/>
          <w:kern w:val="0"/>
          <w:sz w:val="28"/>
          <w:szCs w:val="28"/>
          <w:highlight w:val="none"/>
          <w:lang w:val="en-US" w:eastAsia="zh-CN"/>
        </w:rPr>
        <w:t>3</w:t>
      </w:r>
      <w:r>
        <w:rPr>
          <w:rFonts w:hint="eastAsia" w:ascii="宋体" w:hAnsi="宋体" w:eastAsia="宋体" w:cs="宋体"/>
          <w:kern w:val="0"/>
          <w:sz w:val="28"/>
          <w:szCs w:val="28"/>
          <w:highlight w:val="none"/>
        </w:rPr>
        <w:t>、参加政府采购活动近三年内，在经营活动中没有重大违法记录（自行作出承诺，格式自拟）</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rPr>
        <w:t xml:space="preserve"> </w:t>
      </w:r>
    </w:p>
    <w:p w14:paraId="05B4C691">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lang w:val="en-US" w:eastAsia="zh-CN"/>
        </w:rPr>
        <w:t>3.4、出具本单位无商业贿赂及无不正当竞争行为的承诺书</w:t>
      </w:r>
      <w:r>
        <w:rPr>
          <w:rFonts w:hint="eastAsia" w:ascii="宋体" w:hAnsi="宋体" w:eastAsia="宋体" w:cs="宋体"/>
          <w:kern w:val="0"/>
          <w:sz w:val="28"/>
          <w:szCs w:val="28"/>
          <w:highlight w:val="none"/>
        </w:rPr>
        <w:t>（自行作出承诺，格式自拟）</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rPr>
        <w:t xml:space="preserve"> </w:t>
      </w:r>
    </w:p>
    <w:p w14:paraId="146A9E29">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lang w:val="en-US" w:eastAsia="zh-CN"/>
        </w:rPr>
        <w:t>3.5、供应商出具无行贿犯罪记录在中国裁判文书网自行查询结果或自行承诺（查询/承诺对象：企业、法定代表人）</w:t>
      </w:r>
    </w:p>
    <w:p w14:paraId="1D727E88">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3.6、</w:t>
      </w:r>
      <w:r>
        <w:rPr>
          <w:rFonts w:hint="eastAsia" w:ascii="宋体" w:hAnsi="宋体" w:eastAsia="宋体" w:cs="宋体"/>
          <w:kern w:val="0"/>
          <w:sz w:val="28"/>
          <w:szCs w:val="28"/>
          <w:highlight w:val="none"/>
        </w:rPr>
        <w:t>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政府采购网（www.ccgp.gov.cn）】（查询时间为公告发出之后）</w:t>
      </w:r>
      <w:r>
        <w:rPr>
          <w:rFonts w:hint="eastAsia" w:ascii="宋体" w:hAnsi="宋体" w:eastAsia="宋体" w:cs="宋体"/>
          <w:kern w:val="0"/>
          <w:sz w:val="28"/>
          <w:szCs w:val="28"/>
          <w:highlight w:val="none"/>
          <w:lang w:val="en-US" w:eastAsia="zh-CN"/>
        </w:rPr>
        <w:t>。</w:t>
      </w:r>
    </w:p>
    <w:p w14:paraId="5D120D1F">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3.7、单位负责人为同一人或者存在直接控股、管理关系的不同供应商，不得参加同一合同项下的采购活动；（提供“国家企业信用信息公示系统”中查询打印的相关信息并加盖公章；查询信息需包含公司基本信息、股东信息及股权变更信息等相关信息，查询起始日期为本项目公告发布之后，查询截止时间为开标时间同一时间）</w:t>
      </w:r>
    </w:p>
    <w:p w14:paraId="6678D894">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3.8、本项目不接受联合体投标。</w:t>
      </w:r>
    </w:p>
    <w:p w14:paraId="2B28A37C">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lang w:val="en-US" w:eastAsia="zh-CN"/>
        </w:rPr>
        <w:t>3.9、</w:t>
      </w:r>
      <w:r>
        <w:rPr>
          <w:rFonts w:hint="eastAsia" w:ascii="宋体" w:hAnsi="宋体" w:eastAsia="宋体" w:cs="宋体"/>
          <w:kern w:val="0"/>
          <w:sz w:val="28"/>
          <w:szCs w:val="28"/>
          <w:highlight w:val="none"/>
        </w:rPr>
        <w:t>本次招标实行资格后审，资格审查的具体要求见竞争性磋商文件。</w:t>
      </w:r>
    </w:p>
    <w:p w14:paraId="4D8706D9">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三、报名及竞争性磋商文件的获取方式</w:t>
      </w:r>
    </w:p>
    <w:p w14:paraId="061D478A">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竞争性磋商文件获取方式：本项目没有报名环节，供应商凭CA数字证书通过三门峡市公共资源交易中心网（网址：http://gzjy.smx.gov.cn/），点击交易平台选择“市场主体登录”，在所参与项目右侧点本项目竞争性磋商文件。</w:t>
      </w:r>
    </w:p>
    <w:p w14:paraId="0CAD74B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具体操作请查看以下链接：</w:t>
      </w:r>
    </w:p>
    <w:p w14:paraId="6AFBDAD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三门峡市公共资源交易平台操作手册：http://gzjy.smx.gov.cn/bzzx/008001/20200325/4a2f9fa3-b923-4ddd-bd6f-138a0b63f7d1.html</w:t>
      </w:r>
    </w:p>
    <w:p w14:paraId="030DFB26">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办理CA证书：http://gzjy.smx.gov.cn/bzzx/008001/20211105/57b16af9-ab87-4395-a723-7758c628a3f8.html</w:t>
      </w:r>
    </w:p>
    <w:p w14:paraId="6D5F51A7">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注：根据《关于进一步加强公共资源交易管理持续优化营商环境的通知》（三公管办[2020]2号）文件的规定，本项目采用全电子化招标，不再收取竞争性磋商文件费</w:t>
      </w:r>
    </w:p>
    <w:p w14:paraId="682B37ED">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5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2、竞争性磋商文件下载时间：</w:t>
      </w:r>
      <w:r>
        <w:rPr>
          <w:rFonts w:hint="eastAsia" w:ascii="宋体" w:hAnsi="宋体" w:eastAsia="宋体" w:cs="宋体"/>
          <w:sz w:val="28"/>
          <w:szCs w:val="28"/>
          <w:highlight w:val="yellow"/>
          <w:lang w:val="en-US" w:eastAsia="zh-CN"/>
        </w:rPr>
        <w:t>2025年07月</w:t>
      </w:r>
      <w:r>
        <w:rPr>
          <w:rFonts w:hint="eastAsia" w:ascii="宋体" w:hAnsi="宋体" w:cs="宋体"/>
          <w:sz w:val="28"/>
          <w:szCs w:val="28"/>
          <w:highlight w:val="yellow"/>
          <w:lang w:val="en-US" w:eastAsia="zh-CN"/>
        </w:rPr>
        <w:t>15</w:t>
      </w:r>
      <w:r>
        <w:rPr>
          <w:rFonts w:hint="eastAsia" w:ascii="宋体" w:hAnsi="宋体" w:eastAsia="宋体" w:cs="宋体"/>
          <w:sz w:val="28"/>
          <w:szCs w:val="28"/>
          <w:highlight w:val="yellow"/>
          <w:lang w:val="en-US" w:eastAsia="zh-CN"/>
        </w:rPr>
        <w:t>日至</w:t>
      </w:r>
      <w:r>
        <w:rPr>
          <w:rFonts w:hint="eastAsia" w:ascii="宋体" w:hAnsi="宋体" w:cs="宋体"/>
          <w:sz w:val="28"/>
          <w:szCs w:val="28"/>
          <w:highlight w:val="yellow"/>
          <w:lang w:val="en-US" w:eastAsia="zh-CN"/>
        </w:rPr>
        <w:t>2025年07月28日08时40分</w:t>
      </w:r>
      <w:r>
        <w:rPr>
          <w:rFonts w:hint="eastAsia" w:ascii="宋体" w:hAnsi="宋体" w:eastAsia="宋体" w:cs="宋体"/>
          <w:sz w:val="28"/>
          <w:szCs w:val="28"/>
          <w:highlight w:val="none"/>
        </w:rPr>
        <w:t>；</w:t>
      </w:r>
    </w:p>
    <w:p w14:paraId="5ED7E70B">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注：本项目为不见面开标项目，开标当日，供应商无需到开标现场参加开标会议，供应商应当在投标截止时间前，登陆不见面开标大厅选择登陆三门峡市公共资源电子招投标系统进行登陆（网址为http://120.194.249.36:10094/BidOpening/bidopeninghallaction/hall/login）,在线准时参加开标活动并进行响应性文件解密等。每位供应商的解密时间为开标时间起30分钟内完成。因供应商原因未能解密、解密失败或解密超时的将被拒绝。</w:t>
      </w:r>
    </w:p>
    <w:p w14:paraId="672E8A68">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四、磋商保证金</w:t>
      </w:r>
    </w:p>
    <w:p w14:paraId="29538324">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根据《河南省财政厅关于优化政府采购营商环境有关问题的通知》（豫财购〔2019〕4号）第6条的规定，磋商保证金不再收取。</w:t>
      </w:r>
    </w:p>
    <w:p w14:paraId="16FA1D7F">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五、其他</w:t>
      </w:r>
    </w:p>
    <w:p w14:paraId="76BBCD29">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1、资格评审部分：资格评审以响应性文件为准，其上传资料真实性由供应商自行承担，同时，供应商要完善主体库。</w:t>
      </w:r>
    </w:p>
    <w:p w14:paraId="5D943B0D">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2、评标打分部分：评标打分部分仍按照100分制原则进行，涉及到资格审查、企业荣誉、人员业绩、企业业绩等计分部分时，以供应商自行上传到响应性文件中的相应内容为准。</w:t>
      </w:r>
    </w:p>
    <w:p w14:paraId="641CCBC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响应性文件编制部分：在竞争性磋商文件中要求供应商按照响应性文件格式进行响应性文件编制，在响应性文件编制时，应明确将供应商企业基本情况、资质情况、人员情况、财务情况、业绩情况编入响应性文件，便于进行资格审查及评标打分以响应性文件业绩信息为准，可使用电子营业执照。</w:t>
      </w:r>
    </w:p>
    <w:p w14:paraId="01FE4F3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4、我单位（采购人）严格按三财购〔2021〕9号文要求的时限发布成交结果公告，发出成交通知书，签订采购合同，上传采购合同。</w:t>
      </w:r>
    </w:p>
    <w:p w14:paraId="06398268">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六、开标时间和地点</w:t>
      </w:r>
    </w:p>
    <w:p w14:paraId="613381F6">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1、响应性文件递交截至时间（开标时间）：</w:t>
      </w:r>
      <w:r>
        <w:rPr>
          <w:rFonts w:hint="eastAsia" w:ascii="宋体" w:hAnsi="宋体" w:cs="宋体"/>
          <w:sz w:val="28"/>
          <w:szCs w:val="28"/>
          <w:highlight w:val="yellow"/>
          <w:lang w:val="en-US" w:eastAsia="zh-CN"/>
        </w:rPr>
        <w:t>2025年07月28日08时40分</w:t>
      </w:r>
      <w:r>
        <w:rPr>
          <w:rFonts w:hint="eastAsia" w:ascii="宋体" w:hAnsi="宋体" w:eastAsia="宋体" w:cs="宋体"/>
          <w:sz w:val="28"/>
          <w:szCs w:val="28"/>
          <w:highlight w:val="none"/>
        </w:rPr>
        <w:t>；</w:t>
      </w:r>
    </w:p>
    <w:p w14:paraId="3FADE553">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2、开标地点：灵宝市公共资源交易中心</w:t>
      </w:r>
      <w:r>
        <w:rPr>
          <w:rFonts w:hint="eastAsia" w:ascii="宋体" w:hAnsi="宋体" w:cs="宋体"/>
          <w:sz w:val="28"/>
          <w:szCs w:val="28"/>
          <w:highlight w:val="yellow"/>
          <w:lang w:eastAsia="zh-CN"/>
        </w:rPr>
        <w:t>开标二室评标二室</w:t>
      </w:r>
      <w:r>
        <w:rPr>
          <w:rFonts w:hint="eastAsia" w:ascii="宋体" w:hAnsi="宋体" w:eastAsia="宋体" w:cs="宋体"/>
          <w:sz w:val="28"/>
          <w:szCs w:val="28"/>
          <w:highlight w:val="none"/>
        </w:rPr>
        <w:t>（灵宝市金城大道农村信用联社12楼）。</w:t>
      </w:r>
    </w:p>
    <w:p w14:paraId="647B79C1">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七、发布媒体</w:t>
      </w:r>
    </w:p>
    <w:p w14:paraId="1D56844C">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本次竞争性磋商公告在《</w:t>
      </w:r>
      <w:r>
        <w:rPr>
          <w:rFonts w:hint="eastAsia" w:ascii="宋体" w:hAnsi="宋体" w:eastAsia="宋体" w:cs="宋体"/>
          <w:sz w:val="28"/>
          <w:szCs w:val="28"/>
          <w:highlight w:val="none"/>
          <w:lang w:val="en-US" w:eastAsia="zh-CN"/>
        </w:rPr>
        <w:t>中国</w:t>
      </w:r>
      <w:r>
        <w:rPr>
          <w:rFonts w:hint="eastAsia" w:ascii="宋体" w:hAnsi="宋体" w:eastAsia="宋体" w:cs="宋体"/>
          <w:sz w:val="28"/>
          <w:szCs w:val="28"/>
          <w:highlight w:val="none"/>
        </w:rPr>
        <w:t>采购与招标网》、《河南省政府采购网》、《三门峡市公共资源交易中心网》上同时发布。</w:t>
      </w:r>
    </w:p>
    <w:p w14:paraId="6B2815C8">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八、凡对本次招标提出询问，请按照以下方式联系</w:t>
      </w:r>
    </w:p>
    <w:p w14:paraId="7ED1320F">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监督单位：灵宝市财政局政府采购监督管理科</w:t>
      </w:r>
    </w:p>
    <w:p w14:paraId="236A974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联系电话：0398-8852670</w:t>
      </w:r>
    </w:p>
    <w:p w14:paraId="2D4C093D">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监督单位：中 共灵宝市教育体育局党组</w:t>
      </w:r>
    </w:p>
    <w:p w14:paraId="2C706313">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联系电话：0398-8652241</w:t>
      </w:r>
    </w:p>
    <w:p w14:paraId="4E975D1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采购人</w:t>
      </w: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灵宝市教育体育局</w:t>
      </w:r>
    </w:p>
    <w:p w14:paraId="27D454A8">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地址：灵宝市新华路中段</w:t>
      </w:r>
    </w:p>
    <w:p w14:paraId="37D9566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联系人：</w:t>
      </w:r>
      <w:r>
        <w:rPr>
          <w:rFonts w:hint="eastAsia" w:ascii="宋体" w:hAnsi="宋体" w:eastAsia="宋体" w:cs="宋体"/>
          <w:sz w:val="28"/>
          <w:szCs w:val="28"/>
          <w:highlight w:val="none"/>
          <w:lang w:val="en-US" w:eastAsia="zh-CN"/>
        </w:rPr>
        <w:t>张</w:t>
      </w:r>
      <w:r>
        <w:rPr>
          <w:rFonts w:hint="eastAsia" w:ascii="宋体" w:hAnsi="宋体" w:eastAsia="宋体" w:cs="宋体"/>
          <w:sz w:val="28"/>
          <w:szCs w:val="28"/>
          <w:highlight w:val="none"/>
        </w:rPr>
        <w:t xml:space="preserve">先生 </w:t>
      </w:r>
    </w:p>
    <w:p w14:paraId="1B121F6C">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电话</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15978323388</w:t>
      </w:r>
    </w:p>
    <w:p w14:paraId="0508DCDB">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采购代理机构</w:t>
      </w: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青润工程设计有限公司</w:t>
      </w:r>
    </w:p>
    <w:p w14:paraId="2E94A3A5">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地址：</w:t>
      </w:r>
      <w:r>
        <w:rPr>
          <w:rFonts w:hint="eastAsia" w:ascii="宋体" w:hAnsi="宋体" w:eastAsia="宋体" w:cs="宋体"/>
          <w:sz w:val="28"/>
          <w:szCs w:val="28"/>
          <w:highlight w:val="none"/>
          <w:lang w:val="en-US" w:eastAsia="zh-CN"/>
        </w:rPr>
        <w:t>河南省三门峡市灵宝市西车小区东门面房 103 号</w:t>
      </w:r>
    </w:p>
    <w:p w14:paraId="333F7328">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联系人：</w:t>
      </w:r>
      <w:r>
        <w:rPr>
          <w:rFonts w:hint="eastAsia" w:ascii="宋体" w:hAnsi="宋体" w:eastAsia="宋体" w:cs="宋体"/>
          <w:sz w:val="28"/>
          <w:szCs w:val="28"/>
          <w:highlight w:val="none"/>
          <w:lang w:val="en-US" w:eastAsia="zh-CN"/>
        </w:rPr>
        <w:t>强</w:t>
      </w:r>
      <w:r>
        <w:rPr>
          <w:rFonts w:hint="eastAsia" w:ascii="宋体" w:hAnsi="宋体" w:eastAsia="宋体" w:cs="宋体"/>
          <w:sz w:val="28"/>
          <w:szCs w:val="28"/>
          <w:highlight w:val="none"/>
        </w:rPr>
        <w:t>女士</w:t>
      </w:r>
    </w:p>
    <w:p w14:paraId="4C736317">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电话</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18039989147</w:t>
      </w:r>
    </w:p>
    <w:p w14:paraId="7FD4E89E">
      <w:pPr>
        <w:rPr>
          <w:rFonts w:hint="eastAsia" w:cs="宋体" w:asciiTheme="minorEastAsia" w:hAnsiTheme="minorEastAsia" w:eastAsiaTheme="minorEastAsia"/>
          <w:sz w:val="28"/>
          <w:szCs w:val="28"/>
          <w:highlight w:val="none"/>
          <w:lang w:val="en-US" w:eastAsia="zh-CN"/>
        </w:rPr>
      </w:pPr>
      <w:r>
        <w:rPr>
          <w:rFonts w:hint="eastAsia" w:cs="宋体" w:asciiTheme="minorEastAsia" w:hAnsiTheme="minorEastAsia" w:eastAsiaTheme="minorEastAsia"/>
          <w:sz w:val="28"/>
          <w:szCs w:val="28"/>
          <w:highlight w:val="none"/>
          <w:lang w:val="en-US" w:eastAsia="zh-CN"/>
        </w:rPr>
        <w:br w:type="page"/>
      </w:r>
    </w:p>
    <w:p w14:paraId="22AD3481">
      <w:pPr>
        <w:pStyle w:val="3"/>
        <w:bidi w:val="0"/>
        <w:jc w:val="center"/>
        <w:rPr>
          <w:rFonts w:ascii="宋体" w:hAnsi="宋体" w:cs="宋体"/>
          <w:b/>
          <w:bCs/>
          <w:szCs w:val="32"/>
          <w:highlight w:val="none"/>
        </w:rPr>
      </w:pPr>
      <w:bookmarkStart w:id="3" w:name="_Toc32740"/>
      <w:bookmarkStart w:id="4" w:name="_Toc17890"/>
      <w:bookmarkStart w:id="5" w:name="_Toc77586910"/>
      <w:r>
        <w:rPr>
          <w:rFonts w:hint="eastAsia"/>
        </w:rPr>
        <w:t xml:space="preserve">第二章  </w:t>
      </w:r>
      <w:r>
        <w:rPr>
          <w:rFonts w:hint="eastAsia"/>
          <w:lang w:eastAsia="zh-CN"/>
        </w:rPr>
        <w:t>供应商</w:t>
      </w:r>
      <w:r>
        <w:rPr>
          <w:rFonts w:hint="eastAsia"/>
        </w:rPr>
        <w:t>须知及前附表</w:t>
      </w:r>
      <w:bookmarkEnd w:id="3"/>
      <w:bookmarkEnd w:id="4"/>
      <w:bookmarkEnd w:id="5"/>
      <w:bookmarkStart w:id="6" w:name="_Toc240169682"/>
      <w:bookmarkEnd w:id="6"/>
    </w:p>
    <w:p w14:paraId="4C939C96">
      <w:pPr>
        <w:pStyle w:val="6"/>
        <w:rPr>
          <w:highlight w:val="none"/>
        </w:rPr>
      </w:pPr>
    </w:p>
    <w:p w14:paraId="3315887D">
      <w:pPr>
        <w:spacing w:line="268" w:lineRule="auto"/>
        <w:ind w:firstLine="482" w:firstLineChars="200"/>
        <w:rPr>
          <w:rFonts w:ascii="宋体" w:hAnsi="宋体" w:cs="宋体"/>
          <w:b/>
          <w:bCs/>
          <w:sz w:val="36"/>
          <w:szCs w:val="36"/>
          <w:highlight w:val="none"/>
        </w:rPr>
      </w:pPr>
      <w:r>
        <w:rPr>
          <w:rFonts w:hint="eastAsia" w:ascii="宋体" w:hAnsi="宋体" w:cs="宋体"/>
          <w:b/>
          <w:bCs/>
          <w:sz w:val="24"/>
          <w:szCs w:val="24"/>
          <w:highlight w:val="none"/>
          <w:lang w:eastAsia="zh-CN"/>
        </w:rPr>
        <w:t>供应商</w:t>
      </w:r>
      <w:r>
        <w:rPr>
          <w:rFonts w:hint="eastAsia" w:ascii="宋体" w:hAnsi="宋体" w:cs="宋体"/>
          <w:b/>
          <w:bCs/>
          <w:sz w:val="24"/>
          <w:szCs w:val="24"/>
          <w:highlight w:val="none"/>
        </w:rPr>
        <w:t>须知前附表</w:t>
      </w:r>
    </w:p>
    <w:tbl>
      <w:tblPr>
        <w:tblStyle w:val="23"/>
        <w:tblW w:w="8818" w:type="dxa"/>
        <w:jc w:val="center"/>
        <w:tblLayout w:type="fixed"/>
        <w:tblCellMar>
          <w:top w:w="0" w:type="dxa"/>
          <w:left w:w="108" w:type="dxa"/>
          <w:bottom w:w="0" w:type="dxa"/>
          <w:right w:w="108" w:type="dxa"/>
        </w:tblCellMar>
      </w:tblPr>
      <w:tblGrid>
        <w:gridCol w:w="1008"/>
        <w:gridCol w:w="1920"/>
        <w:gridCol w:w="5890"/>
      </w:tblGrid>
      <w:tr w14:paraId="33D045EA">
        <w:tblPrEx>
          <w:tblCellMar>
            <w:top w:w="0" w:type="dxa"/>
            <w:left w:w="108" w:type="dxa"/>
            <w:bottom w:w="0" w:type="dxa"/>
            <w:right w:w="108" w:type="dxa"/>
          </w:tblCellMar>
        </w:tblPrEx>
        <w:trPr>
          <w:trHeight w:val="431"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7B81AAE4">
            <w:pPr>
              <w:autoSpaceDE w:val="0"/>
              <w:autoSpaceDN w:val="0"/>
              <w:adjustRightInd w:val="0"/>
              <w:spacing w:line="360" w:lineRule="auto"/>
              <w:rPr>
                <w:rFonts w:ascii="宋体" w:hAnsi="宋体" w:cs="宋体"/>
                <w:b/>
                <w:bCs/>
                <w:sz w:val="24"/>
                <w:szCs w:val="24"/>
                <w:highlight w:val="none"/>
              </w:rPr>
            </w:pPr>
            <w:r>
              <w:rPr>
                <w:rFonts w:hint="eastAsia" w:ascii="宋体" w:hAnsi="宋体" w:cs="宋体"/>
                <w:b/>
                <w:bCs/>
                <w:sz w:val="24"/>
                <w:szCs w:val="24"/>
                <w:highlight w:val="none"/>
              </w:rPr>
              <w:t>条款号</w:t>
            </w:r>
          </w:p>
        </w:tc>
        <w:tc>
          <w:tcPr>
            <w:tcW w:w="1920" w:type="dxa"/>
            <w:tcBorders>
              <w:top w:val="single" w:color="auto" w:sz="4" w:space="0"/>
              <w:left w:val="nil"/>
              <w:bottom w:val="single" w:color="auto" w:sz="4" w:space="0"/>
              <w:right w:val="single" w:color="auto" w:sz="4" w:space="0"/>
            </w:tcBorders>
            <w:vAlign w:val="center"/>
          </w:tcPr>
          <w:p w14:paraId="4DAB598C">
            <w:pPr>
              <w:autoSpaceDE w:val="0"/>
              <w:autoSpaceDN w:val="0"/>
              <w:adjustRightInd w:val="0"/>
              <w:spacing w:line="360" w:lineRule="auto"/>
              <w:jc w:val="center"/>
              <w:rPr>
                <w:rFonts w:ascii="宋体" w:hAnsi="宋体" w:cs="宋体"/>
                <w:b/>
                <w:bCs/>
                <w:sz w:val="24"/>
                <w:szCs w:val="24"/>
                <w:highlight w:val="none"/>
              </w:rPr>
            </w:pPr>
            <w:r>
              <w:rPr>
                <w:rFonts w:hint="eastAsia" w:ascii="宋体" w:hAnsi="宋体" w:cs="宋体"/>
                <w:b/>
                <w:bCs/>
                <w:sz w:val="24"/>
                <w:szCs w:val="24"/>
                <w:highlight w:val="none"/>
              </w:rPr>
              <w:t>条 款 名 称</w:t>
            </w:r>
          </w:p>
        </w:tc>
        <w:tc>
          <w:tcPr>
            <w:tcW w:w="5890" w:type="dxa"/>
            <w:tcBorders>
              <w:top w:val="single" w:color="auto" w:sz="4" w:space="0"/>
              <w:left w:val="nil"/>
              <w:bottom w:val="single" w:color="auto" w:sz="4" w:space="0"/>
              <w:right w:val="single" w:color="auto" w:sz="4" w:space="0"/>
            </w:tcBorders>
            <w:vAlign w:val="center"/>
          </w:tcPr>
          <w:p w14:paraId="4EC226F0">
            <w:pPr>
              <w:autoSpaceDE w:val="0"/>
              <w:autoSpaceDN w:val="0"/>
              <w:adjustRightInd w:val="0"/>
              <w:spacing w:line="360" w:lineRule="auto"/>
              <w:jc w:val="center"/>
              <w:rPr>
                <w:rFonts w:ascii="宋体" w:hAnsi="宋体" w:cs="宋体"/>
                <w:b/>
                <w:bCs/>
                <w:sz w:val="24"/>
                <w:szCs w:val="24"/>
                <w:highlight w:val="none"/>
              </w:rPr>
            </w:pPr>
            <w:r>
              <w:rPr>
                <w:rFonts w:hint="eastAsia" w:ascii="宋体" w:hAnsi="宋体" w:cs="宋体"/>
                <w:b/>
                <w:bCs/>
                <w:sz w:val="24"/>
                <w:szCs w:val="24"/>
                <w:highlight w:val="none"/>
              </w:rPr>
              <w:t>编  列  内  容</w:t>
            </w:r>
          </w:p>
        </w:tc>
      </w:tr>
      <w:tr w14:paraId="18810EAC">
        <w:tblPrEx>
          <w:tblCellMar>
            <w:top w:w="0" w:type="dxa"/>
            <w:left w:w="108" w:type="dxa"/>
            <w:bottom w:w="0" w:type="dxa"/>
            <w:right w:w="108" w:type="dxa"/>
          </w:tblCellMar>
        </w:tblPrEx>
        <w:trPr>
          <w:trHeight w:val="137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2B5AAD4">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920" w:type="dxa"/>
            <w:tcBorders>
              <w:top w:val="single" w:color="auto" w:sz="4" w:space="0"/>
              <w:left w:val="nil"/>
              <w:bottom w:val="single" w:color="auto" w:sz="4" w:space="0"/>
              <w:right w:val="single" w:color="auto" w:sz="4" w:space="0"/>
            </w:tcBorders>
            <w:vAlign w:val="center"/>
          </w:tcPr>
          <w:p w14:paraId="35C9583F">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采购人</w:t>
            </w:r>
          </w:p>
        </w:tc>
        <w:tc>
          <w:tcPr>
            <w:tcW w:w="5890" w:type="dxa"/>
            <w:tcBorders>
              <w:top w:val="single" w:color="auto" w:sz="4" w:space="0"/>
              <w:left w:val="nil"/>
              <w:bottom w:val="single" w:color="auto" w:sz="4" w:space="0"/>
              <w:right w:val="single" w:color="auto" w:sz="4" w:space="0"/>
            </w:tcBorders>
            <w:vAlign w:val="center"/>
          </w:tcPr>
          <w:p w14:paraId="19985BDD">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灵宝市教育体育局</w:t>
            </w:r>
          </w:p>
          <w:p w14:paraId="7EC79E9E">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地址：灵宝市新华路中段</w:t>
            </w:r>
          </w:p>
          <w:p w14:paraId="45B00065">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lang w:val="en-US" w:eastAsia="zh-CN"/>
              </w:rPr>
              <w:t>张</w:t>
            </w:r>
            <w:r>
              <w:rPr>
                <w:rFonts w:hint="eastAsia" w:ascii="宋体" w:hAnsi="宋体" w:eastAsia="宋体" w:cs="宋体"/>
                <w:sz w:val="24"/>
                <w:szCs w:val="24"/>
                <w:highlight w:val="none"/>
              </w:rPr>
              <w:t xml:space="preserve">先生 </w:t>
            </w:r>
          </w:p>
          <w:p w14:paraId="2C39370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15978323388</w:t>
            </w:r>
          </w:p>
        </w:tc>
      </w:tr>
      <w:tr w14:paraId="2B26481F">
        <w:tblPrEx>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vAlign w:val="center"/>
          </w:tcPr>
          <w:p w14:paraId="31610AFC">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1920" w:type="dxa"/>
            <w:tcBorders>
              <w:top w:val="single" w:color="auto" w:sz="4" w:space="0"/>
              <w:left w:val="nil"/>
              <w:bottom w:val="single" w:color="auto" w:sz="4" w:space="0"/>
              <w:right w:val="single" w:color="auto" w:sz="4" w:space="0"/>
            </w:tcBorders>
            <w:vAlign w:val="center"/>
          </w:tcPr>
          <w:p w14:paraId="1ECE5CD9">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采购代理机构</w:t>
            </w:r>
          </w:p>
        </w:tc>
        <w:tc>
          <w:tcPr>
            <w:tcW w:w="5890" w:type="dxa"/>
            <w:tcBorders>
              <w:top w:val="single" w:color="auto" w:sz="4" w:space="0"/>
              <w:left w:val="nil"/>
              <w:bottom w:val="single" w:color="auto" w:sz="4" w:space="0"/>
              <w:right w:val="single" w:color="auto" w:sz="4" w:space="0"/>
            </w:tcBorders>
            <w:vAlign w:val="center"/>
          </w:tcPr>
          <w:p w14:paraId="3D3ED085">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采购代理机构</w:t>
            </w:r>
            <w:r>
              <w:rPr>
                <w:rFonts w:hint="eastAsia" w:ascii="宋体" w:hAnsi="宋体" w:eastAsia="宋体" w:cs="宋体"/>
                <w:sz w:val="24"/>
                <w:szCs w:val="24"/>
                <w:highlight w:val="none"/>
              </w:rPr>
              <w:t>：</w:t>
            </w:r>
            <w:r>
              <w:rPr>
                <w:rFonts w:hint="eastAsia" w:ascii="宋体" w:hAnsi="宋体" w:cs="宋体"/>
                <w:sz w:val="24"/>
                <w:szCs w:val="24"/>
                <w:highlight w:val="none"/>
                <w:lang w:eastAsia="zh-CN"/>
              </w:rPr>
              <w:t>青润工程设计有限公司</w:t>
            </w:r>
          </w:p>
          <w:p w14:paraId="027CD1F4">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cs="宋体"/>
                <w:sz w:val="24"/>
                <w:szCs w:val="24"/>
                <w:highlight w:val="none"/>
                <w:lang w:val="en-US" w:eastAsia="zh-CN"/>
              </w:rPr>
              <w:t>河南省三门峡市灵宝市西车小区东门面房 103 号</w:t>
            </w:r>
          </w:p>
          <w:p w14:paraId="4A471686">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lang w:val="en-US" w:eastAsia="zh-CN"/>
              </w:rPr>
              <w:t>强</w:t>
            </w:r>
            <w:r>
              <w:rPr>
                <w:rFonts w:hint="eastAsia" w:ascii="宋体" w:hAnsi="宋体" w:eastAsia="宋体" w:cs="宋体"/>
                <w:sz w:val="24"/>
                <w:szCs w:val="24"/>
                <w:highlight w:val="none"/>
              </w:rPr>
              <w:t>女士</w:t>
            </w:r>
          </w:p>
          <w:p w14:paraId="7608CA9A">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18039989147</w:t>
            </w:r>
          </w:p>
        </w:tc>
      </w:tr>
      <w:tr w14:paraId="79DC7E2E">
        <w:tblPrEx>
          <w:tblCellMar>
            <w:top w:w="0" w:type="dxa"/>
            <w:left w:w="108" w:type="dxa"/>
            <w:bottom w:w="0" w:type="dxa"/>
            <w:right w:w="108" w:type="dxa"/>
          </w:tblCellMar>
        </w:tblPrEx>
        <w:trPr>
          <w:trHeight w:val="55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4024A9AB">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w:t>
            </w:r>
          </w:p>
        </w:tc>
        <w:tc>
          <w:tcPr>
            <w:tcW w:w="1920" w:type="dxa"/>
            <w:tcBorders>
              <w:top w:val="single" w:color="auto" w:sz="4" w:space="0"/>
              <w:left w:val="nil"/>
              <w:bottom w:val="single" w:color="auto" w:sz="4" w:space="0"/>
              <w:right w:val="single" w:color="auto" w:sz="4" w:space="0"/>
            </w:tcBorders>
            <w:vAlign w:val="center"/>
          </w:tcPr>
          <w:p w14:paraId="15FBDEE4">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5890" w:type="dxa"/>
            <w:tcBorders>
              <w:top w:val="single" w:color="auto" w:sz="4" w:space="0"/>
              <w:left w:val="nil"/>
              <w:bottom w:val="single" w:color="auto" w:sz="4" w:space="0"/>
              <w:right w:val="single" w:color="auto" w:sz="4" w:space="0"/>
            </w:tcBorders>
            <w:vAlign w:val="center"/>
          </w:tcPr>
          <w:p w14:paraId="75453C31">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灵宝市教育体育局灵宝市朱阳镇第一幼儿园设备采购项目</w:t>
            </w:r>
          </w:p>
        </w:tc>
      </w:tr>
      <w:tr w14:paraId="541F2F5C">
        <w:tblPrEx>
          <w:tblCellMar>
            <w:top w:w="0" w:type="dxa"/>
            <w:left w:w="108" w:type="dxa"/>
            <w:bottom w:w="0" w:type="dxa"/>
            <w:right w:w="108" w:type="dxa"/>
          </w:tblCellMar>
        </w:tblPrEx>
        <w:trPr>
          <w:trHeight w:val="53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4496BF2">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w:t>
            </w:r>
          </w:p>
        </w:tc>
        <w:tc>
          <w:tcPr>
            <w:tcW w:w="1920" w:type="dxa"/>
            <w:tcBorders>
              <w:top w:val="single" w:color="auto" w:sz="4" w:space="0"/>
              <w:left w:val="nil"/>
              <w:bottom w:val="single" w:color="auto" w:sz="4" w:space="0"/>
              <w:right w:val="single" w:color="auto" w:sz="4" w:space="0"/>
            </w:tcBorders>
            <w:vAlign w:val="center"/>
          </w:tcPr>
          <w:p w14:paraId="1294238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项目概况</w:t>
            </w:r>
          </w:p>
        </w:tc>
        <w:tc>
          <w:tcPr>
            <w:tcW w:w="5890" w:type="dxa"/>
            <w:tcBorders>
              <w:top w:val="single" w:color="auto" w:sz="4" w:space="0"/>
              <w:left w:val="nil"/>
              <w:bottom w:val="single" w:color="auto" w:sz="4" w:space="0"/>
              <w:right w:val="single" w:color="auto" w:sz="4" w:space="0"/>
            </w:tcBorders>
            <w:vAlign w:val="center"/>
          </w:tcPr>
          <w:p w14:paraId="08A226C4">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本项目为</w:t>
            </w:r>
            <w:r>
              <w:rPr>
                <w:rFonts w:hint="eastAsia" w:ascii="宋体" w:hAnsi="宋体" w:cs="宋体"/>
                <w:sz w:val="24"/>
                <w:szCs w:val="24"/>
                <w:highlight w:val="none"/>
                <w:lang w:val="en-US" w:eastAsia="zh-CN"/>
              </w:rPr>
              <w:t>灵宝市教育体育局灵宝市朱阳镇第一幼儿园设备采购项目</w:t>
            </w:r>
            <w:r>
              <w:rPr>
                <w:rFonts w:hint="eastAsia" w:ascii="宋体" w:hAnsi="宋体" w:eastAsia="宋体" w:cs="宋体"/>
                <w:sz w:val="24"/>
                <w:szCs w:val="24"/>
                <w:highlight w:val="none"/>
                <w:lang w:val="en-US" w:eastAsia="zh-CN"/>
              </w:rPr>
              <w:t>，主要采购教玩具、广播、监控、办公、活动室、厨房、消防、安保及其他等设备。详见采购清单。</w:t>
            </w:r>
          </w:p>
        </w:tc>
      </w:tr>
      <w:tr w14:paraId="68DBCD06">
        <w:tblPrEx>
          <w:tblCellMar>
            <w:top w:w="0" w:type="dxa"/>
            <w:left w:w="108" w:type="dxa"/>
            <w:bottom w:w="0" w:type="dxa"/>
            <w:right w:w="108" w:type="dxa"/>
          </w:tblCellMar>
        </w:tblPrEx>
        <w:trPr>
          <w:trHeight w:val="55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DE9FDA3">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920" w:type="dxa"/>
            <w:tcBorders>
              <w:top w:val="single" w:color="auto" w:sz="4" w:space="0"/>
              <w:left w:val="nil"/>
              <w:bottom w:val="single" w:color="auto" w:sz="4" w:space="0"/>
              <w:right w:val="single" w:color="auto" w:sz="4" w:space="0"/>
            </w:tcBorders>
            <w:vAlign w:val="center"/>
          </w:tcPr>
          <w:p w14:paraId="2BDB4E09">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资金来源及</w:t>
            </w:r>
          </w:p>
          <w:p w14:paraId="780057A5">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落实情况</w:t>
            </w:r>
          </w:p>
        </w:tc>
        <w:tc>
          <w:tcPr>
            <w:tcW w:w="5890" w:type="dxa"/>
            <w:tcBorders>
              <w:top w:val="single" w:color="auto" w:sz="4" w:space="0"/>
              <w:left w:val="nil"/>
              <w:bottom w:val="single" w:color="auto" w:sz="4" w:space="0"/>
              <w:right w:val="single" w:color="auto" w:sz="4" w:space="0"/>
            </w:tcBorders>
            <w:vAlign w:val="center"/>
          </w:tcPr>
          <w:p w14:paraId="2AA4A21E">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财政资金，已落实。</w:t>
            </w:r>
          </w:p>
        </w:tc>
      </w:tr>
      <w:tr w14:paraId="533F680B">
        <w:tblPrEx>
          <w:tblCellMar>
            <w:top w:w="0" w:type="dxa"/>
            <w:left w:w="108" w:type="dxa"/>
            <w:bottom w:w="0" w:type="dxa"/>
            <w:right w:w="108" w:type="dxa"/>
          </w:tblCellMar>
        </w:tblPrEx>
        <w:trPr>
          <w:trHeight w:val="38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308C650">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w:t>
            </w:r>
          </w:p>
        </w:tc>
        <w:tc>
          <w:tcPr>
            <w:tcW w:w="1920" w:type="dxa"/>
            <w:tcBorders>
              <w:top w:val="single" w:color="auto" w:sz="4" w:space="0"/>
              <w:left w:val="nil"/>
              <w:bottom w:val="single" w:color="auto" w:sz="4" w:space="0"/>
              <w:right w:val="single" w:color="auto" w:sz="4" w:space="0"/>
            </w:tcBorders>
            <w:vAlign w:val="center"/>
          </w:tcPr>
          <w:p w14:paraId="5447A73C">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预算金额</w:t>
            </w:r>
          </w:p>
        </w:tc>
        <w:tc>
          <w:tcPr>
            <w:tcW w:w="5890" w:type="dxa"/>
            <w:tcBorders>
              <w:top w:val="single" w:color="auto" w:sz="4" w:space="0"/>
              <w:left w:val="nil"/>
              <w:bottom w:val="single" w:color="auto" w:sz="4" w:space="0"/>
              <w:right w:val="single" w:color="auto" w:sz="4" w:space="0"/>
            </w:tcBorders>
            <w:vAlign w:val="center"/>
          </w:tcPr>
          <w:p w14:paraId="5D77156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198.6175万元</w:t>
            </w:r>
          </w:p>
        </w:tc>
      </w:tr>
      <w:tr w14:paraId="6F270ED8">
        <w:tblPrEx>
          <w:tblCellMar>
            <w:top w:w="0" w:type="dxa"/>
            <w:left w:w="108" w:type="dxa"/>
            <w:bottom w:w="0" w:type="dxa"/>
            <w:right w:w="108" w:type="dxa"/>
          </w:tblCellMar>
        </w:tblPrEx>
        <w:trPr>
          <w:trHeight w:val="93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3E56E13A">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1.7</w:t>
            </w:r>
          </w:p>
        </w:tc>
        <w:tc>
          <w:tcPr>
            <w:tcW w:w="1920" w:type="dxa"/>
            <w:tcBorders>
              <w:top w:val="single" w:color="auto" w:sz="4" w:space="0"/>
              <w:left w:val="nil"/>
              <w:bottom w:val="single" w:color="auto" w:sz="4" w:space="0"/>
              <w:right w:val="single" w:color="auto" w:sz="4" w:space="0"/>
            </w:tcBorders>
            <w:vAlign w:val="center"/>
          </w:tcPr>
          <w:p w14:paraId="2E641FD4">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招标范围</w:t>
            </w:r>
          </w:p>
        </w:tc>
        <w:tc>
          <w:tcPr>
            <w:tcW w:w="5890" w:type="dxa"/>
            <w:tcBorders>
              <w:top w:val="single" w:color="auto" w:sz="4" w:space="0"/>
              <w:left w:val="nil"/>
              <w:bottom w:val="single" w:color="auto" w:sz="4" w:space="0"/>
              <w:right w:val="single" w:color="auto" w:sz="4" w:space="0"/>
            </w:tcBorders>
            <w:vAlign w:val="center"/>
          </w:tcPr>
          <w:p w14:paraId="5FF39E07">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本项目竞争性磋商文件、</w:t>
            </w:r>
            <w:r>
              <w:rPr>
                <w:rFonts w:hint="eastAsia" w:ascii="宋体" w:hAnsi="宋体" w:cs="宋体"/>
                <w:sz w:val="24"/>
                <w:szCs w:val="24"/>
                <w:highlight w:val="none"/>
                <w:lang w:val="en-US" w:eastAsia="zh-CN"/>
              </w:rPr>
              <w:t>采购</w:t>
            </w:r>
            <w:r>
              <w:rPr>
                <w:rFonts w:hint="eastAsia" w:ascii="宋体" w:hAnsi="宋体" w:eastAsia="宋体" w:cs="宋体"/>
                <w:sz w:val="24"/>
                <w:szCs w:val="24"/>
                <w:highlight w:val="none"/>
              </w:rPr>
              <w:t>清单等列明的所有内容；</w:t>
            </w:r>
          </w:p>
        </w:tc>
      </w:tr>
      <w:tr w14:paraId="0A2E024A">
        <w:tblPrEx>
          <w:tblCellMar>
            <w:top w:w="0" w:type="dxa"/>
            <w:left w:w="108" w:type="dxa"/>
            <w:bottom w:w="0" w:type="dxa"/>
            <w:right w:w="108" w:type="dxa"/>
          </w:tblCellMar>
        </w:tblPrEx>
        <w:trPr>
          <w:trHeight w:val="54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6FEB77C">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1.8</w:t>
            </w:r>
          </w:p>
        </w:tc>
        <w:tc>
          <w:tcPr>
            <w:tcW w:w="1920" w:type="dxa"/>
            <w:tcBorders>
              <w:top w:val="single" w:color="auto" w:sz="4" w:space="0"/>
              <w:left w:val="nil"/>
              <w:bottom w:val="single" w:color="auto" w:sz="4" w:space="0"/>
              <w:right w:val="single" w:color="auto" w:sz="4" w:space="0"/>
            </w:tcBorders>
            <w:vAlign w:val="center"/>
          </w:tcPr>
          <w:p w14:paraId="2BD6F7B0">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供货期</w:t>
            </w:r>
            <w:r>
              <w:rPr>
                <w:rFonts w:hint="eastAsia" w:ascii="宋体" w:hAnsi="宋体" w:eastAsia="宋体" w:cs="宋体"/>
                <w:sz w:val="24"/>
                <w:szCs w:val="24"/>
                <w:highlight w:val="none"/>
              </w:rPr>
              <w:t>要求</w:t>
            </w:r>
          </w:p>
        </w:tc>
        <w:tc>
          <w:tcPr>
            <w:tcW w:w="5890" w:type="dxa"/>
            <w:tcBorders>
              <w:top w:val="single" w:color="auto" w:sz="4" w:space="0"/>
              <w:left w:val="nil"/>
              <w:bottom w:val="single" w:color="auto" w:sz="4" w:space="0"/>
              <w:right w:val="single" w:color="auto" w:sz="4" w:space="0"/>
            </w:tcBorders>
            <w:vAlign w:val="center"/>
          </w:tcPr>
          <w:p w14:paraId="01880C25">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color w:val="0000FF"/>
                <w:sz w:val="24"/>
                <w:szCs w:val="24"/>
                <w:highlight w:val="none"/>
              </w:rPr>
            </w:pPr>
            <w:r>
              <w:rPr>
                <w:rFonts w:hint="eastAsia" w:ascii="宋体" w:hAnsi="宋体" w:eastAsia="宋体" w:cs="宋体"/>
                <w:sz w:val="24"/>
                <w:szCs w:val="24"/>
                <w:highlight w:val="none"/>
                <w:lang w:val="en-US" w:eastAsia="zh-CN"/>
              </w:rPr>
              <w:t>交货期：</w:t>
            </w:r>
            <w:r>
              <w:rPr>
                <w:rFonts w:hint="eastAsia" w:ascii="宋体" w:hAnsi="宋体" w:cs="宋体"/>
                <w:sz w:val="24"/>
                <w:szCs w:val="24"/>
                <w:highlight w:val="none"/>
                <w:lang w:val="en-US" w:eastAsia="zh-CN"/>
              </w:rPr>
              <w:t>合同签订后20日历天内</w:t>
            </w:r>
          </w:p>
        </w:tc>
      </w:tr>
      <w:tr w14:paraId="5FD2874B">
        <w:tblPrEx>
          <w:tblCellMar>
            <w:top w:w="0" w:type="dxa"/>
            <w:left w:w="108" w:type="dxa"/>
            <w:bottom w:w="0" w:type="dxa"/>
            <w:right w:w="108" w:type="dxa"/>
          </w:tblCellMar>
        </w:tblPrEx>
        <w:trPr>
          <w:trHeight w:val="57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73A5D23A">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w:t>
            </w:r>
          </w:p>
        </w:tc>
        <w:tc>
          <w:tcPr>
            <w:tcW w:w="1920" w:type="dxa"/>
            <w:tcBorders>
              <w:top w:val="single" w:color="auto" w:sz="4" w:space="0"/>
              <w:left w:val="nil"/>
              <w:bottom w:val="single" w:color="auto" w:sz="4" w:space="0"/>
              <w:right w:val="single" w:color="auto" w:sz="4" w:space="0"/>
            </w:tcBorders>
            <w:vAlign w:val="center"/>
          </w:tcPr>
          <w:p w14:paraId="30D32542">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质量要求</w:t>
            </w:r>
          </w:p>
        </w:tc>
        <w:tc>
          <w:tcPr>
            <w:tcW w:w="5890" w:type="dxa"/>
            <w:tcBorders>
              <w:top w:val="single" w:color="auto" w:sz="4" w:space="0"/>
              <w:left w:val="nil"/>
              <w:bottom w:val="single" w:color="auto" w:sz="4" w:space="0"/>
              <w:right w:val="single" w:color="auto" w:sz="4" w:space="0"/>
            </w:tcBorders>
            <w:vAlign w:val="center"/>
          </w:tcPr>
          <w:p w14:paraId="5CC61B0F">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合格，符合相关法律、规范及采购人要求</w:t>
            </w:r>
          </w:p>
        </w:tc>
      </w:tr>
      <w:tr w14:paraId="48BEF1D0">
        <w:tblPrEx>
          <w:tblCellMar>
            <w:top w:w="0" w:type="dxa"/>
            <w:left w:w="108" w:type="dxa"/>
            <w:bottom w:w="0" w:type="dxa"/>
            <w:right w:w="108" w:type="dxa"/>
          </w:tblCellMar>
        </w:tblPrEx>
        <w:trPr>
          <w:trHeight w:val="57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0BEFD650">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1.9.1</w:t>
            </w:r>
          </w:p>
        </w:tc>
        <w:tc>
          <w:tcPr>
            <w:tcW w:w="1920" w:type="dxa"/>
            <w:tcBorders>
              <w:top w:val="single" w:color="auto" w:sz="4" w:space="0"/>
              <w:left w:val="nil"/>
              <w:bottom w:val="single" w:color="auto" w:sz="4" w:space="0"/>
              <w:right w:val="single" w:color="auto" w:sz="4" w:space="0"/>
            </w:tcBorders>
            <w:vAlign w:val="center"/>
          </w:tcPr>
          <w:p w14:paraId="326AD12A">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安全目标</w:t>
            </w:r>
          </w:p>
        </w:tc>
        <w:tc>
          <w:tcPr>
            <w:tcW w:w="5890" w:type="dxa"/>
            <w:tcBorders>
              <w:top w:val="single" w:color="auto" w:sz="4" w:space="0"/>
              <w:left w:val="nil"/>
              <w:bottom w:val="single" w:color="auto" w:sz="4" w:space="0"/>
              <w:right w:val="single" w:color="auto" w:sz="4" w:space="0"/>
            </w:tcBorders>
            <w:vAlign w:val="center"/>
          </w:tcPr>
          <w:p w14:paraId="6BC1C25D">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确保不发生有人员伤亡的安全责任事故</w:t>
            </w:r>
          </w:p>
        </w:tc>
      </w:tr>
      <w:tr w14:paraId="2D4BD385">
        <w:tblPrEx>
          <w:tblCellMar>
            <w:top w:w="0" w:type="dxa"/>
            <w:left w:w="108" w:type="dxa"/>
            <w:bottom w:w="0" w:type="dxa"/>
            <w:right w:w="108" w:type="dxa"/>
          </w:tblCellMar>
        </w:tblPrEx>
        <w:trPr>
          <w:trHeight w:val="57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31071E8">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1.9.2</w:t>
            </w:r>
          </w:p>
        </w:tc>
        <w:tc>
          <w:tcPr>
            <w:tcW w:w="1920" w:type="dxa"/>
            <w:tcBorders>
              <w:top w:val="single" w:color="auto" w:sz="4" w:space="0"/>
              <w:left w:val="nil"/>
              <w:bottom w:val="single" w:color="auto" w:sz="4" w:space="0"/>
              <w:right w:val="single" w:color="auto" w:sz="4" w:space="0"/>
            </w:tcBorders>
            <w:vAlign w:val="center"/>
          </w:tcPr>
          <w:p w14:paraId="40C70DF4">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偏离</w:t>
            </w:r>
          </w:p>
        </w:tc>
        <w:tc>
          <w:tcPr>
            <w:tcW w:w="5890" w:type="dxa"/>
            <w:tcBorders>
              <w:top w:val="single" w:color="auto" w:sz="4" w:space="0"/>
              <w:left w:val="nil"/>
              <w:bottom w:val="single" w:color="auto" w:sz="4" w:space="0"/>
              <w:right w:val="single" w:color="auto" w:sz="4" w:space="0"/>
            </w:tcBorders>
            <w:vAlign w:val="center"/>
          </w:tcPr>
          <w:p w14:paraId="2EF12A7C">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color w:val="auto"/>
                <w:sz w:val="24"/>
                <w:szCs w:val="24"/>
                <w:highlight w:val="none"/>
                <w:lang w:val="en-US" w:eastAsia="zh-CN"/>
              </w:rPr>
              <w:t>允许负偏离(重大负偏离除外)</w:t>
            </w:r>
          </w:p>
        </w:tc>
      </w:tr>
      <w:tr w14:paraId="0050BBE5">
        <w:tblPrEx>
          <w:tblCellMar>
            <w:top w:w="0" w:type="dxa"/>
            <w:left w:w="108" w:type="dxa"/>
            <w:bottom w:w="0" w:type="dxa"/>
            <w:right w:w="108" w:type="dxa"/>
          </w:tblCellMar>
        </w:tblPrEx>
        <w:trPr>
          <w:trHeight w:val="57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38C193E4">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2.0</w:t>
            </w:r>
          </w:p>
        </w:tc>
        <w:tc>
          <w:tcPr>
            <w:tcW w:w="1920" w:type="dxa"/>
            <w:tcBorders>
              <w:top w:val="single" w:color="auto" w:sz="4" w:space="0"/>
              <w:left w:val="nil"/>
              <w:bottom w:val="single" w:color="auto" w:sz="4" w:space="0"/>
              <w:right w:val="single" w:color="auto" w:sz="4" w:space="0"/>
            </w:tcBorders>
            <w:vAlign w:val="center"/>
          </w:tcPr>
          <w:p w14:paraId="086B1A6D">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资质条件、能力和信誉</w:t>
            </w:r>
          </w:p>
        </w:tc>
        <w:tc>
          <w:tcPr>
            <w:tcW w:w="5890" w:type="dxa"/>
            <w:tcBorders>
              <w:top w:val="single" w:color="auto" w:sz="4" w:space="0"/>
              <w:left w:val="nil"/>
              <w:bottom w:val="single" w:color="auto" w:sz="4" w:space="0"/>
              <w:right w:val="single" w:color="auto" w:sz="4" w:space="0"/>
            </w:tcBorders>
            <w:vAlign w:val="center"/>
          </w:tcPr>
          <w:p w14:paraId="48D6F0B3">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1、满足《中华人民共和国政府采购法》第二十二条的规定并同时具备下列条件；</w:t>
            </w:r>
          </w:p>
          <w:p w14:paraId="2F40813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2、落实政府采购政策满足的资格要求：</w:t>
            </w:r>
          </w:p>
          <w:p w14:paraId="046206A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本项目非专门面向中小企业、监狱企业及残疾人福利性单位采购项目，执行促进中小型企业发展政策（残疾人福利性企业、监狱企业视同小微企业）、优先采购节能环保产品等政府采购政策。</w:t>
            </w:r>
          </w:p>
          <w:p w14:paraId="1B0E34DA">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3.本项目的特定资格要求：</w:t>
            </w:r>
          </w:p>
          <w:p w14:paraId="2A48B89C">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3.1供应商须具有独立承担民事责任能力的法人或其他组织，同时具有有效的营业执照、税务登记证、组织机构代码证或三证合一的营业执照；</w:t>
            </w:r>
          </w:p>
          <w:p w14:paraId="713FF83D">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 xml:space="preserve">、具有履行合同所必需的设备和专业技术能力（自行作出承诺，格式自拟）； </w:t>
            </w:r>
          </w:p>
          <w:p w14:paraId="428D63F4">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、参加政府采购活动近三年内，在经营活动中没有重大违法记录（自行作出承诺，格式自拟）</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 xml:space="preserve"> </w:t>
            </w:r>
          </w:p>
          <w:p w14:paraId="4BC5F3B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、出具本单位无商业贿赂及无不正当竞争行为的承诺书</w:t>
            </w:r>
            <w:r>
              <w:rPr>
                <w:rFonts w:hint="eastAsia" w:ascii="宋体" w:hAnsi="宋体" w:eastAsia="宋体" w:cs="宋体"/>
                <w:sz w:val="24"/>
                <w:szCs w:val="24"/>
                <w:highlight w:val="none"/>
              </w:rPr>
              <w:t>（自行作出承诺，格式自拟）</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 xml:space="preserve"> </w:t>
            </w:r>
          </w:p>
          <w:p w14:paraId="2411C8AD">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、供应商出具无行贿犯罪记录在中国裁判文书网自行查询结果或自行承诺（查询/承诺对象：企业、法定代表人）</w:t>
            </w:r>
          </w:p>
          <w:p w14:paraId="4138A357">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政府采购网（www.ccgp.gov.cn）】（查询时间为公告发出之后）</w:t>
            </w:r>
            <w:r>
              <w:rPr>
                <w:rFonts w:hint="eastAsia" w:ascii="宋体" w:hAnsi="宋体" w:eastAsia="宋体" w:cs="宋体"/>
                <w:sz w:val="24"/>
                <w:szCs w:val="24"/>
                <w:highlight w:val="none"/>
                <w:lang w:val="en-US" w:eastAsia="zh-CN"/>
              </w:rPr>
              <w:t>。</w:t>
            </w:r>
          </w:p>
          <w:p w14:paraId="5C3420A1">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单位负责人为同一人或者存在直接控股、管理关系的不同供应商，不得参加同一合同项下的采购活动；（提供“国家企业信用信息公示系统”中查询打印的相关信息并加盖公章；查询信息需包含公司基本信息、股东信息及股权变更信息等相关信息，查询起始日期为本项目公告发布之后，查询截止时间为开标时间同一时间）</w:t>
            </w:r>
          </w:p>
          <w:p w14:paraId="371A7A17">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en-US" w:eastAsia="zh-CN"/>
              </w:rPr>
              <w:t>、本项目不接受联合体投标。</w:t>
            </w:r>
          </w:p>
          <w:p w14:paraId="6E8F0379">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本次招标实行资格后审，资格审查的具体要求见竞争性磋商文件。</w:t>
            </w:r>
          </w:p>
        </w:tc>
      </w:tr>
      <w:tr w14:paraId="482CCCF8">
        <w:tblPrEx>
          <w:tblCellMar>
            <w:top w:w="0" w:type="dxa"/>
            <w:left w:w="108" w:type="dxa"/>
            <w:bottom w:w="0" w:type="dxa"/>
            <w:right w:w="108" w:type="dxa"/>
          </w:tblCellMar>
        </w:tblPrEx>
        <w:trPr>
          <w:trHeight w:val="476"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1B2F863">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w:t>
            </w:r>
          </w:p>
        </w:tc>
        <w:tc>
          <w:tcPr>
            <w:tcW w:w="1920" w:type="dxa"/>
            <w:tcBorders>
              <w:top w:val="single" w:color="auto" w:sz="4" w:space="0"/>
              <w:left w:val="nil"/>
              <w:bottom w:val="single" w:color="auto" w:sz="4" w:space="0"/>
              <w:right w:val="single" w:color="auto" w:sz="4" w:space="0"/>
            </w:tcBorders>
            <w:vAlign w:val="center"/>
          </w:tcPr>
          <w:p w14:paraId="787B00D5">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是否接受</w:t>
            </w:r>
          </w:p>
          <w:p w14:paraId="64E8D44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联合体投标</w:t>
            </w:r>
          </w:p>
        </w:tc>
        <w:tc>
          <w:tcPr>
            <w:tcW w:w="5890" w:type="dxa"/>
            <w:tcBorders>
              <w:top w:val="single" w:color="auto" w:sz="4" w:space="0"/>
              <w:left w:val="nil"/>
              <w:bottom w:val="single" w:color="auto" w:sz="4" w:space="0"/>
              <w:right w:val="single" w:color="auto" w:sz="4" w:space="0"/>
            </w:tcBorders>
            <w:vAlign w:val="center"/>
          </w:tcPr>
          <w:p w14:paraId="7CB965F3">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不接受</w:t>
            </w:r>
          </w:p>
        </w:tc>
      </w:tr>
      <w:tr w14:paraId="43E4A64B">
        <w:tblPrEx>
          <w:tblCellMar>
            <w:top w:w="0" w:type="dxa"/>
            <w:left w:w="108" w:type="dxa"/>
            <w:bottom w:w="0" w:type="dxa"/>
            <w:right w:w="108" w:type="dxa"/>
          </w:tblCellMar>
        </w:tblPrEx>
        <w:trPr>
          <w:trHeight w:val="602"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36D716B8">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w:t>
            </w:r>
          </w:p>
        </w:tc>
        <w:tc>
          <w:tcPr>
            <w:tcW w:w="1920" w:type="dxa"/>
            <w:tcBorders>
              <w:top w:val="single" w:color="auto" w:sz="4" w:space="0"/>
              <w:left w:val="nil"/>
              <w:bottom w:val="single" w:color="auto" w:sz="4" w:space="0"/>
              <w:right w:val="single" w:color="auto" w:sz="4" w:space="0"/>
            </w:tcBorders>
            <w:vAlign w:val="center"/>
          </w:tcPr>
          <w:p w14:paraId="26B02456">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踏勘现场</w:t>
            </w:r>
          </w:p>
        </w:tc>
        <w:tc>
          <w:tcPr>
            <w:tcW w:w="5890" w:type="dxa"/>
            <w:tcBorders>
              <w:top w:val="single" w:color="auto" w:sz="4" w:space="0"/>
              <w:left w:val="nil"/>
              <w:bottom w:val="single" w:color="auto" w:sz="4" w:space="0"/>
              <w:right w:val="single" w:color="auto" w:sz="4" w:space="0"/>
            </w:tcBorders>
            <w:vAlign w:val="center"/>
          </w:tcPr>
          <w:p w14:paraId="6862C383">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不组织，</w:t>
            </w:r>
            <w:r>
              <w:rPr>
                <w:rFonts w:hint="eastAsia" w:ascii="宋体" w:hAnsi="宋体" w:eastAsia="宋体" w:cs="宋体"/>
                <w:b/>
                <w:bCs/>
                <w:color w:val="auto"/>
                <w:sz w:val="24"/>
                <w:szCs w:val="24"/>
                <w:highlight w:val="none"/>
              </w:rPr>
              <w:t>部分设备需供应商</w:t>
            </w:r>
            <w:r>
              <w:rPr>
                <w:rFonts w:hint="eastAsia" w:ascii="宋体" w:hAnsi="宋体" w:cs="宋体"/>
                <w:b/>
                <w:bCs/>
                <w:color w:val="auto"/>
                <w:sz w:val="24"/>
                <w:szCs w:val="24"/>
                <w:highlight w:val="none"/>
                <w:lang w:val="en-US" w:eastAsia="zh-CN"/>
              </w:rPr>
              <w:t>自</w:t>
            </w:r>
            <w:r>
              <w:rPr>
                <w:rFonts w:hint="eastAsia" w:ascii="宋体" w:hAnsi="宋体" w:eastAsia="宋体" w:cs="宋体"/>
                <w:b/>
                <w:bCs/>
                <w:color w:val="auto"/>
                <w:sz w:val="24"/>
                <w:szCs w:val="24"/>
                <w:highlight w:val="none"/>
              </w:rPr>
              <w:t>行</w:t>
            </w:r>
            <w:r>
              <w:rPr>
                <w:rFonts w:hint="eastAsia" w:ascii="宋体" w:hAnsi="宋体" w:cs="宋体"/>
                <w:b/>
                <w:bCs/>
                <w:color w:val="auto"/>
                <w:sz w:val="24"/>
                <w:szCs w:val="24"/>
                <w:highlight w:val="none"/>
                <w:lang w:val="en-US" w:eastAsia="zh-CN"/>
              </w:rPr>
              <w:t>踏勘</w:t>
            </w:r>
            <w:r>
              <w:rPr>
                <w:rFonts w:hint="eastAsia" w:ascii="宋体" w:hAnsi="宋体" w:eastAsia="宋体" w:cs="宋体"/>
                <w:b/>
                <w:bCs/>
                <w:color w:val="auto"/>
                <w:sz w:val="24"/>
                <w:szCs w:val="24"/>
                <w:highlight w:val="none"/>
              </w:rPr>
              <w:t>现场，供货时应满足甲方要求。</w:t>
            </w:r>
          </w:p>
        </w:tc>
      </w:tr>
      <w:tr w14:paraId="1601080B">
        <w:tblPrEx>
          <w:tblCellMar>
            <w:top w:w="0" w:type="dxa"/>
            <w:left w:w="108" w:type="dxa"/>
            <w:bottom w:w="0" w:type="dxa"/>
            <w:right w:w="108" w:type="dxa"/>
          </w:tblCellMar>
        </w:tblPrEx>
        <w:trPr>
          <w:trHeight w:val="606"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0CDFC0DA">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w:t>
            </w:r>
          </w:p>
        </w:tc>
        <w:tc>
          <w:tcPr>
            <w:tcW w:w="1920" w:type="dxa"/>
            <w:tcBorders>
              <w:top w:val="single" w:color="auto" w:sz="4" w:space="0"/>
              <w:left w:val="nil"/>
              <w:bottom w:val="single" w:color="auto" w:sz="4" w:space="0"/>
              <w:right w:val="single" w:color="auto" w:sz="4" w:space="0"/>
            </w:tcBorders>
            <w:vAlign w:val="center"/>
          </w:tcPr>
          <w:p w14:paraId="3309E8F2">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磋商预备会</w:t>
            </w:r>
          </w:p>
        </w:tc>
        <w:tc>
          <w:tcPr>
            <w:tcW w:w="5890" w:type="dxa"/>
            <w:tcBorders>
              <w:top w:val="single" w:color="auto" w:sz="4" w:space="0"/>
              <w:left w:val="nil"/>
              <w:bottom w:val="single" w:color="auto" w:sz="4" w:space="0"/>
              <w:right w:val="single" w:color="auto" w:sz="4" w:space="0"/>
            </w:tcBorders>
            <w:vAlign w:val="center"/>
          </w:tcPr>
          <w:p w14:paraId="6CF7339F">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不召开</w:t>
            </w:r>
          </w:p>
        </w:tc>
      </w:tr>
      <w:tr w14:paraId="4C1E973E">
        <w:tblPrEx>
          <w:tblCellMar>
            <w:top w:w="0" w:type="dxa"/>
            <w:left w:w="108" w:type="dxa"/>
            <w:bottom w:w="0" w:type="dxa"/>
            <w:right w:w="108" w:type="dxa"/>
          </w:tblCellMar>
        </w:tblPrEx>
        <w:trPr>
          <w:trHeight w:val="44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2C1129E0">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2.4</w:t>
            </w:r>
          </w:p>
        </w:tc>
        <w:tc>
          <w:tcPr>
            <w:tcW w:w="1920" w:type="dxa"/>
            <w:tcBorders>
              <w:top w:val="single" w:color="auto" w:sz="4" w:space="0"/>
              <w:left w:val="nil"/>
              <w:bottom w:val="single" w:color="auto" w:sz="4" w:space="0"/>
              <w:right w:val="single" w:color="auto" w:sz="4" w:space="0"/>
            </w:tcBorders>
            <w:vAlign w:val="center"/>
          </w:tcPr>
          <w:p w14:paraId="274C86A9">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提出问题的截止时间</w:t>
            </w:r>
          </w:p>
        </w:tc>
        <w:tc>
          <w:tcPr>
            <w:tcW w:w="5890" w:type="dxa"/>
            <w:tcBorders>
              <w:top w:val="single" w:color="auto" w:sz="4" w:space="0"/>
              <w:left w:val="nil"/>
              <w:bottom w:val="single" w:color="auto" w:sz="4" w:space="0"/>
              <w:right w:val="single" w:color="auto" w:sz="4" w:space="0"/>
            </w:tcBorders>
            <w:vAlign w:val="center"/>
          </w:tcPr>
          <w:p w14:paraId="5CC452F5">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递交竞争性磋商响应文件截止之日3日前</w:t>
            </w:r>
          </w:p>
        </w:tc>
      </w:tr>
      <w:tr w14:paraId="6675BF99">
        <w:tblPrEx>
          <w:tblCellMar>
            <w:top w:w="0" w:type="dxa"/>
            <w:left w:w="108" w:type="dxa"/>
            <w:bottom w:w="0" w:type="dxa"/>
            <w:right w:w="108" w:type="dxa"/>
          </w:tblCellMar>
        </w:tblPrEx>
        <w:trPr>
          <w:trHeight w:val="892"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73AB9FA3">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2.5</w:t>
            </w:r>
          </w:p>
        </w:tc>
        <w:tc>
          <w:tcPr>
            <w:tcW w:w="1920" w:type="dxa"/>
            <w:tcBorders>
              <w:top w:val="single" w:color="auto" w:sz="4" w:space="0"/>
              <w:left w:val="nil"/>
              <w:bottom w:val="single" w:color="auto" w:sz="4" w:space="0"/>
              <w:right w:val="single" w:color="auto" w:sz="4" w:space="0"/>
            </w:tcBorders>
            <w:vAlign w:val="center"/>
          </w:tcPr>
          <w:p w14:paraId="0F57042F">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书面澄清的时间</w:t>
            </w:r>
          </w:p>
        </w:tc>
        <w:tc>
          <w:tcPr>
            <w:tcW w:w="5890" w:type="dxa"/>
            <w:tcBorders>
              <w:top w:val="single" w:color="auto" w:sz="4" w:space="0"/>
              <w:left w:val="nil"/>
              <w:bottom w:val="single" w:color="auto" w:sz="4" w:space="0"/>
              <w:right w:val="single" w:color="auto" w:sz="4" w:space="0"/>
            </w:tcBorders>
            <w:vAlign w:val="center"/>
          </w:tcPr>
          <w:p w14:paraId="0D86809E">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递交竞争性磋商响应文件截止之日5日前</w:t>
            </w:r>
          </w:p>
        </w:tc>
      </w:tr>
      <w:tr w14:paraId="4D857BA1">
        <w:tblPrEx>
          <w:tblCellMar>
            <w:top w:w="0" w:type="dxa"/>
            <w:left w:w="108" w:type="dxa"/>
            <w:bottom w:w="0" w:type="dxa"/>
            <w:right w:w="108" w:type="dxa"/>
          </w:tblCellMar>
        </w:tblPrEx>
        <w:trPr>
          <w:trHeight w:val="27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083B93F9">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2.6</w:t>
            </w:r>
          </w:p>
        </w:tc>
        <w:tc>
          <w:tcPr>
            <w:tcW w:w="1920" w:type="dxa"/>
            <w:tcBorders>
              <w:top w:val="single" w:color="auto" w:sz="4" w:space="0"/>
              <w:left w:val="nil"/>
              <w:bottom w:val="single" w:color="auto" w:sz="4" w:space="0"/>
              <w:right w:val="single" w:color="auto" w:sz="4" w:space="0"/>
            </w:tcBorders>
            <w:vAlign w:val="center"/>
          </w:tcPr>
          <w:p w14:paraId="1FF23CBC">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分包</w:t>
            </w:r>
          </w:p>
        </w:tc>
        <w:tc>
          <w:tcPr>
            <w:tcW w:w="5890" w:type="dxa"/>
            <w:tcBorders>
              <w:top w:val="single" w:color="auto" w:sz="4" w:space="0"/>
              <w:left w:val="nil"/>
              <w:bottom w:val="single" w:color="auto" w:sz="4" w:space="0"/>
              <w:right w:val="single" w:color="auto" w:sz="4" w:space="0"/>
            </w:tcBorders>
            <w:vAlign w:val="center"/>
          </w:tcPr>
          <w:p w14:paraId="09137FEA">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不允许</w:t>
            </w:r>
          </w:p>
        </w:tc>
      </w:tr>
      <w:tr w14:paraId="0D3A28E8">
        <w:tblPrEx>
          <w:tblCellMar>
            <w:top w:w="0" w:type="dxa"/>
            <w:left w:w="108" w:type="dxa"/>
            <w:bottom w:w="0" w:type="dxa"/>
            <w:right w:w="108" w:type="dxa"/>
          </w:tblCellMar>
        </w:tblPrEx>
        <w:trPr>
          <w:trHeight w:val="9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6594936">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2.7</w:t>
            </w:r>
          </w:p>
        </w:tc>
        <w:tc>
          <w:tcPr>
            <w:tcW w:w="1920" w:type="dxa"/>
            <w:tcBorders>
              <w:top w:val="single" w:color="auto" w:sz="4" w:space="0"/>
              <w:left w:val="nil"/>
              <w:bottom w:val="single" w:color="auto" w:sz="4" w:space="0"/>
              <w:right w:val="single" w:color="auto" w:sz="4" w:space="0"/>
            </w:tcBorders>
            <w:vAlign w:val="center"/>
          </w:tcPr>
          <w:p w14:paraId="56201C3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构成竞争性磋商文件的其他材料</w:t>
            </w:r>
          </w:p>
        </w:tc>
        <w:tc>
          <w:tcPr>
            <w:tcW w:w="5890" w:type="dxa"/>
            <w:tcBorders>
              <w:top w:val="single" w:color="auto" w:sz="4" w:space="0"/>
              <w:left w:val="nil"/>
              <w:bottom w:val="single" w:color="auto" w:sz="4" w:space="0"/>
              <w:right w:val="single" w:color="auto" w:sz="4" w:space="0"/>
            </w:tcBorders>
            <w:vAlign w:val="center"/>
          </w:tcPr>
          <w:p w14:paraId="7B1CBF01">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答疑纪要、竞争性磋商文件的补充和修改文件（如有）、</w:t>
            </w:r>
            <w:r>
              <w:rPr>
                <w:rFonts w:hint="eastAsia" w:ascii="宋体" w:hAnsi="宋体" w:cs="宋体"/>
                <w:sz w:val="24"/>
                <w:szCs w:val="24"/>
                <w:highlight w:val="none"/>
                <w:lang w:eastAsia="zh-CN"/>
              </w:rPr>
              <w:t>采购</w:t>
            </w:r>
            <w:r>
              <w:rPr>
                <w:rFonts w:hint="eastAsia" w:ascii="宋体" w:hAnsi="宋体" w:eastAsia="宋体" w:cs="宋体"/>
                <w:sz w:val="24"/>
                <w:szCs w:val="24"/>
                <w:highlight w:val="none"/>
              </w:rPr>
              <w:t>清单等。</w:t>
            </w:r>
          </w:p>
        </w:tc>
      </w:tr>
      <w:tr w14:paraId="1F69A5C2">
        <w:tblPrEx>
          <w:tblCellMar>
            <w:top w:w="0" w:type="dxa"/>
            <w:left w:w="108" w:type="dxa"/>
            <w:bottom w:w="0" w:type="dxa"/>
            <w:right w:w="108" w:type="dxa"/>
          </w:tblCellMar>
        </w:tblPrEx>
        <w:trPr>
          <w:trHeight w:val="72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59801FF">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2.8</w:t>
            </w:r>
          </w:p>
        </w:tc>
        <w:tc>
          <w:tcPr>
            <w:tcW w:w="1920" w:type="dxa"/>
            <w:tcBorders>
              <w:top w:val="single" w:color="auto" w:sz="4" w:space="0"/>
              <w:left w:val="nil"/>
              <w:bottom w:val="single" w:color="auto" w:sz="4" w:space="0"/>
              <w:right w:val="single" w:color="auto" w:sz="4" w:space="0"/>
            </w:tcBorders>
            <w:vAlign w:val="center"/>
          </w:tcPr>
          <w:p w14:paraId="3A24184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提出问题的截止时间</w:t>
            </w:r>
          </w:p>
        </w:tc>
        <w:tc>
          <w:tcPr>
            <w:tcW w:w="5890" w:type="dxa"/>
            <w:tcBorders>
              <w:top w:val="single" w:color="auto" w:sz="4" w:space="0"/>
              <w:left w:val="nil"/>
              <w:bottom w:val="single" w:color="auto" w:sz="4" w:space="0"/>
              <w:right w:val="single" w:color="auto" w:sz="4" w:space="0"/>
            </w:tcBorders>
            <w:vAlign w:val="center"/>
          </w:tcPr>
          <w:p w14:paraId="512B831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递交竞争性磋商响应文件截止之日</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日前</w:t>
            </w:r>
          </w:p>
        </w:tc>
      </w:tr>
      <w:tr w14:paraId="2DB12051">
        <w:tblPrEx>
          <w:tblCellMar>
            <w:top w:w="0" w:type="dxa"/>
            <w:left w:w="108" w:type="dxa"/>
            <w:bottom w:w="0" w:type="dxa"/>
            <w:right w:w="108" w:type="dxa"/>
          </w:tblCellMar>
        </w:tblPrEx>
        <w:trPr>
          <w:trHeight w:val="101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202C569A">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2.8.1</w:t>
            </w:r>
          </w:p>
        </w:tc>
        <w:tc>
          <w:tcPr>
            <w:tcW w:w="1920" w:type="dxa"/>
            <w:tcBorders>
              <w:top w:val="single" w:color="auto" w:sz="4" w:space="0"/>
              <w:left w:val="nil"/>
              <w:bottom w:val="single" w:color="auto" w:sz="4" w:space="0"/>
              <w:right w:val="single" w:color="auto" w:sz="4" w:space="0"/>
            </w:tcBorders>
            <w:vAlign w:val="center"/>
          </w:tcPr>
          <w:p w14:paraId="3A92E9A4">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书面澄清的时间</w:t>
            </w:r>
          </w:p>
        </w:tc>
        <w:tc>
          <w:tcPr>
            <w:tcW w:w="5890" w:type="dxa"/>
            <w:tcBorders>
              <w:top w:val="single" w:color="auto" w:sz="4" w:space="0"/>
              <w:left w:val="nil"/>
              <w:bottom w:val="single" w:color="auto" w:sz="4" w:space="0"/>
              <w:right w:val="single" w:color="auto" w:sz="4" w:space="0"/>
            </w:tcBorders>
            <w:vAlign w:val="center"/>
          </w:tcPr>
          <w:p w14:paraId="29D2BE2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递交竞争性磋商响应文件截止之日5日前</w:t>
            </w:r>
          </w:p>
        </w:tc>
      </w:tr>
      <w:tr w14:paraId="48E99B7A">
        <w:tblPrEx>
          <w:tblCellMar>
            <w:top w:w="0" w:type="dxa"/>
            <w:left w:w="108" w:type="dxa"/>
            <w:bottom w:w="0" w:type="dxa"/>
            <w:right w:w="108" w:type="dxa"/>
          </w:tblCellMar>
        </w:tblPrEx>
        <w:trPr>
          <w:trHeight w:val="72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F93B2B4">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2.9</w:t>
            </w:r>
          </w:p>
        </w:tc>
        <w:tc>
          <w:tcPr>
            <w:tcW w:w="1920" w:type="dxa"/>
            <w:tcBorders>
              <w:top w:val="single" w:color="auto" w:sz="4" w:space="0"/>
              <w:left w:val="nil"/>
              <w:bottom w:val="single" w:color="auto" w:sz="4" w:space="0"/>
              <w:right w:val="single" w:color="auto" w:sz="4" w:space="0"/>
            </w:tcBorders>
            <w:vAlign w:val="center"/>
          </w:tcPr>
          <w:p w14:paraId="79FA83D1">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递交竞争性磋商响应文件截止时间</w:t>
            </w:r>
          </w:p>
        </w:tc>
        <w:tc>
          <w:tcPr>
            <w:tcW w:w="5890" w:type="dxa"/>
            <w:tcBorders>
              <w:top w:val="single" w:color="auto" w:sz="4" w:space="0"/>
              <w:left w:val="nil"/>
              <w:bottom w:val="single" w:color="auto" w:sz="4" w:space="0"/>
              <w:right w:val="single" w:color="auto" w:sz="4" w:space="0"/>
            </w:tcBorders>
            <w:vAlign w:val="center"/>
          </w:tcPr>
          <w:p w14:paraId="2B0C0080">
            <w:pPr>
              <w:keepNext w:val="0"/>
              <w:keepLines w:val="0"/>
              <w:pageBreakBefore w:val="0"/>
              <w:widowControl/>
              <w:kinsoku/>
              <w:wordWrap/>
              <w:overflowPunct/>
              <w:topLinePunct w:val="0"/>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yellow"/>
                <w:lang w:val="en-US" w:eastAsia="zh-CN"/>
              </w:rPr>
              <w:t>2025年07月28日08时40分</w:t>
            </w:r>
          </w:p>
        </w:tc>
      </w:tr>
      <w:tr w14:paraId="4F75A29F">
        <w:tblPrEx>
          <w:tblCellMar>
            <w:top w:w="0" w:type="dxa"/>
            <w:left w:w="108" w:type="dxa"/>
            <w:bottom w:w="0" w:type="dxa"/>
            <w:right w:w="108" w:type="dxa"/>
          </w:tblCellMar>
        </w:tblPrEx>
        <w:trPr>
          <w:trHeight w:val="436"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D6D9660">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3.0</w:t>
            </w:r>
          </w:p>
        </w:tc>
        <w:tc>
          <w:tcPr>
            <w:tcW w:w="1920" w:type="dxa"/>
            <w:tcBorders>
              <w:top w:val="single" w:color="auto" w:sz="4" w:space="0"/>
              <w:left w:val="nil"/>
              <w:bottom w:val="single" w:color="auto" w:sz="4" w:space="0"/>
              <w:right w:val="single" w:color="auto" w:sz="4" w:space="0"/>
            </w:tcBorders>
            <w:vAlign w:val="center"/>
          </w:tcPr>
          <w:p w14:paraId="0FEB379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确认收到竞争性磋商文件澄清的时间</w:t>
            </w:r>
          </w:p>
        </w:tc>
        <w:tc>
          <w:tcPr>
            <w:tcW w:w="5890" w:type="dxa"/>
            <w:tcBorders>
              <w:top w:val="single" w:color="auto" w:sz="4" w:space="0"/>
              <w:left w:val="nil"/>
              <w:bottom w:val="single" w:color="auto" w:sz="4" w:space="0"/>
              <w:right w:val="single" w:color="auto" w:sz="4" w:space="0"/>
            </w:tcBorders>
            <w:vAlign w:val="center"/>
          </w:tcPr>
          <w:p w14:paraId="6CAB374C">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时间：竞争性磋商文件的补充文件发出之日24小时内</w:t>
            </w:r>
          </w:p>
          <w:p w14:paraId="565E3EFE">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形式：在三门峡市公共资源交易电子化交易系统上回复确认</w:t>
            </w:r>
          </w:p>
        </w:tc>
      </w:tr>
      <w:tr w14:paraId="52FA1777">
        <w:tblPrEx>
          <w:tblCellMar>
            <w:top w:w="0" w:type="dxa"/>
            <w:left w:w="108" w:type="dxa"/>
            <w:bottom w:w="0" w:type="dxa"/>
            <w:right w:w="108" w:type="dxa"/>
          </w:tblCellMar>
        </w:tblPrEx>
        <w:trPr>
          <w:trHeight w:val="71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396F12AC">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w:t>
            </w:r>
          </w:p>
        </w:tc>
        <w:tc>
          <w:tcPr>
            <w:tcW w:w="1920" w:type="dxa"/>
            <w:tcBorders>
              <w:top w:val="single" w:color="auto" w:sz="4" w:space="0"/>
              <w:left w:val="nil"/>
              <w:bottom w:val="single" w:color="auto" w:sz="4" w:space="0"/>
              <w:right w:val="single" w:color="auto" w:sz="4" w:space="0"/>
            </w:tcBorders>
            <w:vAlign w:val="center"/>
          </w:tcPr>
          <w:p w14:paraId="7F352756">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确认收到竞争性磋商文件修改的时间</w:t>
            </w:r>
          </w:p>
        </w:tc>
        <w:tc>
          <w:tcPr>
            <w:tcW w:w="5890" w:type="dxa"/>
            <w:tcBorders>
              <w:top w:val="single" w:color="auto" w:sz="4" w:space="0"/>
              <w:left w:val="nil"/>
              <w:bottom w:val="single" w:color="auto" w:sz="4" w:space="0"/>
              <w:right w:val="single" w:color="auto" w:sz="4" w:space="0"/>
            </w:tcBorders>
            <w:vAlign w:val="center"/>
          </w:tcPr>
          <w:p w14:paraId="3BC39CFD">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竞争性磋商文件的补充文件发出之日24小时内</w:t>
            </w:r>
          </w:p>
        </w:tc>
      </w:tr>
      <w:tr w14:paraId="348CB1BD">
        <w:tblPrEx>
          <w:tblCellMar>
            <w:top w:w="0" w:type="dxa"/>
            <w:left w:w="108" w:type="dxa"/>
            <w:bottom w:w="0" w:type="dxa"/>
            <w:right w:w="108" w:type="dxa"/>
          </w:tblCellMar>
        </w:tblPrEx>
        <w:trPr>
          <w:trHeight w:val="621"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FE1F741">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w:t>
            </w:r>
          </w:p>
        </w:tc>
        <w:tc>
          <w:tcPr>
            <w:tcW w:w="1920" w:type="dxa"/>
            <w:tcBorders>
              <w:top w:val="single" w:color="auto" w:sz="4" w:space="0"/>
              <w:left w:val="nil"/>
              <w:bottom w:val="single" w:color="auto" w:sz="4" w:space="0"/>
              <w:right w:val="single" w:color="auto" w:sz="4" w:space="0"/>
            </w:tcBorders>
            <w:vAlign w:val="center"/>
          </w:tcPr>
          <w:p w14:paraId="1026CBF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磋商有效期</w:t>
            </w:r>
          </w:p>
        </w:tc>
        <w:tc>
          <w:tcPr>
            <w:tcW w:w="5890" w:type="dxa"/>
            <w:tcBorders>
              <w:top w:val="single" w:color="auto" w:sz="4" w:space="0"/>
              <w:left w:val="nil"/>
              <w:bottom w:val="single" w:color="auto" w:sz="4" w:space="0"/>
              <w:right w:val="single" w:color="auto" w:sz="4" w:space="0"/>
            </w:tcBorders>
            <w:vAlign w:val="center"/>
          </w:tcPr>
          <w:p w14:paraId="66E1B1BC">
            <w:pPr>
              <w:keepNext w:val="0"/>
              <w:keepLines w:val="0"/>
              <w:pageBreakBefore w:val="0"/>
              <w:widowControl/>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磋商有效期60日历天（从响应文件递交截止时间起）</w:t>
            </w:r>
          </w:p>
        </w:tc>
      </w:tr>
      <w:tr w14:paraId="414A77B2">
        <w:tblPrEx>
          <w:tblCellMar>
            <w:top w:w="0" w:type="dxa"/>
            <w:left w:w="108" w:type="dxa"/>
            <w:bottom w:w="0" w:type="dxa"/>
            <w:right w:w="108" w:type="dxa"/>
          </w:tblCellMar>
        </w:tblPrEx>
        <w:trPr>
          <w:trHeight w:val="65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68EA471">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w:t>
            </w:r>
          </w:p>
        </w:tc>
        <w:tc>
          <w:tcPr>
            <w:tcW w:w="1920" w:type="dxa"/>
            <w:tcBorders>
              <w:top w:val="single" w:color="auto" w:sz="4" w:space="0"/>
              <w:left w:val="nil"/>
              <w:bottom w:val="single" w:color="auto" w:sz="4" w:space="0"/>
              <w:right w:val="single" w:color="auto" w:sz="4" w:space="0"/>
            </w:tcBorders>
            <w:vAlign w:val="center"/>
          </w:tcPr>
          <w:p w14:paraId="0917A5A3">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0"/>
                <w:sz w:val="24"/>
                <w:szCs w:val="24"/>
                <w:highlight w:val="none"/>
              </w:rPr>
            </w:pPr>
            <w:r>
              <w:rPr>
                <w:rFonts w:hint="eastAsia" w:ascii="宋体" w:hAnsi="宋体" w:eastAsia="宋体" w:cs="宋体"/>
                <w:kern w:val="44"/>
                <w:sz w:val="24"/>
                <w:szCs w:val="24"/>
                <w:highlight w:val="none"/>
              </w:rPr>
              <w:t>磋商保证金</w:t>
            </w:r>
          </w:p>
        </w:tc>
        <w:tc>
          <w:tcPr>
            <w:tcW w:w="5890" w:type="dxa"/>
            <w:tcBorders>
              <w:top w:val="single" w:color="auto" w:sz="4" w:space="0"/>
              <w:left w:val="nil"/>
              <w:bottom w:val="single" w:color="auto" w:sz="4" w:space="0"/>
              <w:right w:val="single" w:color="auto" w:sz="4" w:space="0"/>
            </w:tcBorders>
            <w:vAlign w:val="center"/>
          </w:tcPr>
          <w:p w14:paraId="23744C4F">
            <w:pPr>
              <w:keepNext w:val="0"/>
              <w:keepLines w:val="0"/>
              <w:pageBreakBefore w:val="0"/>
              <w:widowControl/>
              <w:kinsoku/>
              <w:wordWrap/>
              <w:overflowPunct/>
              <w:topLinePunct w:val="0"/>
              <w:bidi w:val="0"/>
              <w:snapToGrid/>
              <w:spacing w:line="540" w:lineRule="exact"/>
              <w:ind w:firstLine="213" w:firstLineChars="89"/>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按照《河南省财政厅关于优化政府采购营商环境有关问题的通知》（豫财购〔2020〕4号文）的要求本项目不再收取保证金。</w:t>
            </w:r>
          </w:p>
        </w:tc>
      </w:tr>
      <w:tr w14:paraId="4CB4A62F">
        <w:tblPrEx>
          <w:tblCellMar>
            <w:top w:w="0" w:type="dxa"/>
            <w:left w:w="108" w:type="dxa"/>
            <w:bottom w:w="0" w:type="dxa"/>
            <w:right w:w="108" w:type="dxa"/>
          </w:tblCellMar>
        </w:tblPrEx>
        <w:trPr>
          <w:trHeight w:val="65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DB88DCD">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3.4</w:t>
            </w:r>
          </w:p>
        </w:tc>
        <w:tc>
          <w:tcPr>
            <w:tcW w:w="1920" w:type="dxa"/>
            <w:tcBorders>
              <w:top w:val="single" w:color="auto" w:sz="4" w:space="0"/>
              <w:left w:val="nil"/>
              <w:bottom w:val="single" w:color="auto" w:sz="4" w:space="0"/>
              <w:right w:val="single" w:color="auto" w:sz="4" w:space="0"/>
            </w:tcBorders>
            <w:vAlign w:val="center"/>
          </w:tcPr>
          <w:p w14:paraId="5C937468">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sz w:val="24"/>
                <w:szCs w:val="24"/>
                <w:highlight w:val="none"/>
              </w:rPr>
              <w:t>近年财务状况的年份要求</w:t>
            </w:r>
          </w:p>
        </w:tc>
        <w:tc>
          <w:tcPr>
            <w:tcW w:w="5890" w:type="dxa"/>
            <w:tcBorders>
              <w:top w:val="single" w:color="auto" w:sz="4" w:space="0"/>
              <w:left w:val="nil"/>
              <w:bottom w:val="single" w:color="auto" w:sz="4" w:space="0"/>
              <w:right w:val="single" w:color="auto" w:sz="4" w:space="0"/>
            </w:tcBorders>
            <w:vAlign w:val="center"/>
          </w:tcPr>
          <w:p w14:paraId="212EFCF5">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近</w:t>
            </w:r>
            <w:r>
              <w:rPr>
                <w:rFonts w:hint="eastAsia" w:ascii="宋体" w:hAnsi="宋体" w:cs="宋体"/>
                <w:sz w:val="24"/>
                <w:szCs w:val="24"/>
                <w:highlight w:val="none"/>
                <w:u w:val="single"/>
                <w:lang w:val="en-US" w:eastAsia="zh-CN"/>
              </w:rPr>
              <w:t>一</w:t>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提供经审计的财务报告或财务报表，</w:t>
            </w:r>
            <w:r>
              <w:rPr>
                <w:rFonts w:hint="eastAsia" w:ascii="宋体" w:hAnsi="宋体" w:eastAsia="宋体" w:cs="宋体"/>
                <w:sz w:val="24"/>
                <w:szCs w:val="24"/>
                <w:highlight w:val="none"/>
              </w:rPr>
              <w:t>公司成立不足</w:t>
            </w: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rPr>
              <w:t>年的，以公司成立年份计算）。</w:t>
            </w:r>
          </w:p>
        </w:tc>
      </w:tr>
      <w:tr w14:paraId="3EB9C749">
        <w:tblPrEx>
          <w:tblCellMar>
            <w:top w:w="0" w:type="dxa"/>
            <w:left w:w="108" w:type="dxa"/>
            <w:bottom w:w="0" w:type="dxa"/>
            <w:right w:w="108" w:type="dxa"/>
          </w:tblCellMar>
        </w:tblPrEx>
        <w:trPr>
          <w:trHeight w:val="64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38F57AE5">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w:t>
            </w:r>
          </w:p>
        </w:tc>
        <w:tc>
          <w:tcPr>
            <w:tcW w:w="1920" w:type="dxa"/>
            <w:tcBorders>
              <w:top w:val="single" w:color="auto" w:sz="4" w:space="0"/>
              <w:left w:val="nil"/>
              <w:bottom w:val="single" w:color="auto" w:sz="4" w:space="0"/>
              <w:right w:val="single" w:color="auto" w:sz="4" w:space="0"/>
            </w:tcBorders>
            <w:vAlign w:val="center"/>
          </w:tcPr>
          <w:p w14:paraId="1308286A">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近年完成的类似项目的年份要求</w:t>
            </w:r>
          </w:p>
        </w:tc>
        <w:tc>
          <w:tcPr>
            <w:tcW w:w="5890" w:type="dxa"/>
            <w:tcBorders>
              <w:top w:val="single" w:color="auto" w:sz="4" w:space="0"/>
              <w:left w:val="nil"/>
              <w:bottom w:val="single" w:color="auto" w:sz="4" w:space="0"/>
              <w:right w:val="single" w:color="auto" w:sz="4" w:space="0"/>
            </w:tcBorders>
            <w:vAlign w:val="center"/>
          </w:tcPr>
          <w:p w14:paraId="55B81E5C">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202</w:t>
            </w:r>
            <w:r>
              <w:rPr>
                <w:rFonts w:hint="eastAsia" w:ascii="宋体" w:hAnsi="宋体" w:eastAsia="宋体" w:cs="宋体"/>
                <w:kern w:val="44"/>
                <w:sz w:val="24"/>
                <w:szCs w:val="24"/>
                <w:highlight w:val="none"/>
                <w:lang w:val="en-US" w:eastAsia="zh-CN"/>
              </w:rPr>
              <w:t>2</w:t>
            </w:r>
            <w:r>
              <w:rPr>
                <w:rFonts w:hint="eastAsia" w:ascii="宋体" w:hAnsi="宋体" w:eastAsia="宋体" w:cs="宋体"/>
                <w:kern w:val="44"/>
                <w:sz w:val="24"/>
                <w:szCs w:val="24"/>
                <w:highlight w:val="none"/>
              </w:rPr>
              <w:t>年01月01日以来</w:t>
            </w:r>
          </w:p>
        </w:tc>
      </w:tr>
      <w:tr w14:paraId="297E9210">
        <w:tblPrEx>
          <w:tblCellMar>
            <w:top w:w="0" w:type="dxa"/>
            <w:left w:w="108" w:type="dxa"/>
            <w:bottom w:w="0" w:type="dxa"/>
            <w:right w:w="108" w:type="dxa"/>
          </w:tblCellMar>
        </w:tblPrEx>
        <w:trPr>
          <w:trHeight w:val="64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11AE3C7">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w:t>
            </w:r>
          </w:p>
        </w:tc>
        <w:tc>
          <w:tcPr>
            <w:tcW w:w="1920" w:type="dxa"/>
            <w:tcBorders>
              <w:top w:val="single" w:color="auto" w:sz="4" w:space="0"/>
              <w:left w:val="nil"/>
              <w:bottom w:val="single" w:color="auto" w:sz="4" w:space="0"/>
              <w:right w:val="single" w:color="auto" w:sz="4" w:space="0"/>
            </w:tcBorders>
            <w:vAlign w:val="center"/>
          </w:tcPr>
          <w:p w14:paraId="158AC898">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近年发生的诉讼及仲裁情况的年份要求</w:t>
            </w:r>
          </w:p>
        </w:tc>
        <w:tc>
          <w:tcPr>
            <w:tcW w:w="5890" w:type="dxa"/>
            <w:tcBorders>
              <w:top w:val="single" w:color="auto" w:sz="4" w:space="0"/>
              <w:left w:val="nil"/>
              <w:bottom w:val="single" w:color="auto" w:sz="4" w:space="0"/>
              <w:right w:val="single" w:color="auto" w:sz="4" w:space="0"/>
            </w:tcBorders>
            <w:vAlign w:val="center"/>
          </w:tcPr>
          <w:p w14:paraId="704CFAF2">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202</w:t>
            </w:r>
            <w:r>
              <w:rPr>
                <w:rFonts w:hint="eastAsia" w:ascii="宋体" w:hAnsi="宋体" w:eastAsia="宋体" w:cs="宋体"/>
                <w:kern w:val="44"/>
                <w:sz w:val="24"/>
                <w:szCs w:val="24"/>
                <w:highlight w:val="none"/>
                <w:lang w:val="en-US" w:eastAsia="zh-CN"/>
              </w:rPr>
              <w:t>2</w:t>
            </w:r>
            <w:r>
              <w:rPr>
                <w:rFonts w:hint="eastAsia" w:ascii="宋体" w:hAnsi="宋体" w:eastAsia="宋体" w:cs="宋体"/>
                <w:kern w:val="44"/>
                <w:sz w:val="24"/>
                <w:szCs w:val="24"/>
                <w:highlight w:val="none"/>
              </w:rPr>
              <w:t>年01月01日以来</w:t>
            </w:r>
          </w:p>
        </w:tc>
      </w:tr>
      <w:tr w14:paraId="1F695D05">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4A734541">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3.7</w:t>
            </w:r>
          </w:p>
        </w:tc>
        <w:tc>
          <w:tcPr>
            <w:tcW w:w="1920" w:type="dxa"/>
            <w:tcBorders>
              <w:top w:val="single" w:color="auto" w:sz="4" w:space="0"/>
              <w:left w:val="nil"/>
              <w:bottom w:val="single" w:color="auto" w:sz="4" w:space="0"/>
              <w:right w:val="single" w:color="auto" w:sz="4" w:space="0"/>
            </w:tcBorders>
            <w:vAlign w:val="center"/>
          </w:tcPr>
          <w:p w14:paraId="63FAF194">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是否允许递交备选投标方案</w:t>
            </w:r>
          </w:p>
        </w:tc>
        <w:tc>
          <w:tcPr>
            <w:tcW w:w="5890" w:type="dxa"/>
            <w:tcBorders>
              <w:top w:val="single" w:color="auto" w:sz="4" w:space="0"/>
              <w:left w:val="nil"/>
              <w:bottom w:val="single" w:color="auto" w:sz="4" w:space="0"/>
              <w:right w:val="single" w:color="auto" w:sz="4" w:space="0"/>
            </w:tcBorders>
            <w:vAlign w:val="center"/>
          </w:tcPr>
          <w:p w14:paraId="424ED405">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不允许</w:t>
            </w:r>
          </w:p>
        </w:tc>
      </w:tr>
      <w:tr w14:paraId="55F4A906">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8199E17">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3.7.1</w:t>
            </w:r>
          </w:p>
        </w:tc>
        <w:tc>
          <w:tcPr>
            <w:tcW w:w="1920" w:type="dxa"/>
            <w:tcBorders>
              <w:top w:val="single" w:color="auto" w:sz="4" w:space="0"/>
              <w:left w:val="nil"/>
              <w:bottom w:val="single" w:color="auto" w:sz="4" w:space="0"/>
              <w:right w:val="single" w:color="auto" w:sz="4" w:space="0"/>
            </w:tcBorders>
            <w:vAlign w:val="center"/>
          </w:tcPr>
          <w:p w14:paraId="085B833A">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投标文件副本份数及其他要求</w:t>
            </w:r>
          </w:p>
        </w:tc>
        <w:tc>
          <w:tcPr>
            <w:tcW w:w="5890" w:type="dxa"/>
            <w:tcBorders>
              <w:top w:val="single" w:color="auto" w:sz="4" w:space="0"/>
              <w:left w:val="nil"/>
              <w:bottom w:val="single" w:color="auto" w:sz="4" w:space="0"/>
              <w:right w:val="single" w:color="auto" w:sz="4" w:space="0"/>
            </w:tcBorders>
            <w:vAlign w:val="center"/>
          </w:tcPr>
          <w:p w14:paraId="5B00AC79">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1、本项目采用电子招标，根据三门峡市公共资源交易中心系统编制投标文件；</w:t>
            </w:r>
          </w:p>
          <w:p w14:paraId="741D9E17">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2、开标时不再递交纸质投标文件，中标单位领取中标通知书时提交</w:t>
            </w:r>
            <w:r>
              <w:rPr>
                <w:rFonts w:hint="eastAsia" w:ascii="宋体" w:hAnsi="宋体" w:cs="宋体"/>
                <w:kern w:val="44"/>
                <w:sz w:val="24"/>
                <w:szCs w:val="24"/>
                <w:highlight w:val="none"/>
                <w:lang w:eastAsia="zh-CN"/>
              </w:rPr>
              <w:t>三</w:t>
            </w:r>
            <w:r>
              <w:rPr>
                <w:rFonts w:hint="eastAsia" w:ascii="宋体" w:hAnsi="宋体" w:eastAsia="宋体" w:cs="宋体"/>
                <w:kern w:val="44"/>
                <w:sz w:val="24"/>
                <w:szCs w:val="24"/>
                <w:highlight w:val="none"/>
              </w:rPr>
              <w:t>份纸质投标文件，投标文件应按以下要求装订：胶装（不得采用活页装订），应有目录，并逐页标注连续页码，需加盖公章。</w:t>
            </w:r>
          </w:p>
        </w:tc>
      </w:tr>
      <w:tr w14:paraId="0D10C438">
        <w:tblPrEx>
          <w:tblCellMar>
            <w:top w:w="0" w:type="dxa"/>
            <w:left w:w="108" w:type="dxa"/>
            <w:bottom w:w="0" w:type="dxa"/>
            <w:right w:w="108" w:type="dxa"/>
          </w:tblCellMar>
        </w:tblPrEx>
        <w:trPr>
          <w:trHeight w:val="9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8C990DC">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3.8</w:t>
            </w:r>
          </w:p>
        </w:tc>
        <w:tc>
          <w:tcPr>
            <w:tcW w:w="1920" w:type="dxa"/>
            <w:tcBorders>
              <w:top w:val="single" w:color="auto" w:sz="4" w:space="0"/>
              <w:left w:val="nil"/>
              <w:bottom w:val="single" w:color="auto" w:sz="4" w:space="0"/>
              <w:right w:val="single" w:color="auto" w:sz="4" w:space="0"/>
            </w:tcBorders>
            <w:vAlign w:val="center"/>
          </w:tcPr>
          <w:p w14:paraId="3FC1354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电子签章</w:t>
            </w:r>
          </w:p>
          <w:p w14:paraId="6F9F1DA4">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sz w:val="24"/>
                <w:szCs w:val="24"/>
                <w:highlight w:val="none"/>
              </w:rPr>
              <w:t>要求</w:t>
            </w:r>
          </w:p>
        </w:tc>
        <w:tc>
          <w:tcPr>
            <w:tcW w:w="5890" w:type="dxa"/>
            <w:tcBorders>
              <w:top w:val="single" w:color="auto" w:sz="4" w:space="0"/>
              <w:left w:val="nil"/>
              <w:bottom w:val="single" w:color="auto" w:sz="4" w:space="0"/>
              <w:right w:val="single" w:color="auto" w:sz="4" w:space="0"/>
            </w:tcBorders>
            <w:vAlign w:val="center"/>
          </w:tcPr>
          <w:p w14:paraId="015677F5">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sz w:val="24"/>
                <w:szCs w:val="24"/>
                <w:highlight w:val="none"/>
              </w:rPr>
              <w:t xml:space="preserve">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在进行电子化磋商响应文件签章时，竞争性磋商文件中要求</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盖章的，以签电子签章为准；要求法定代表人签章的，以签盖法定代表人签章为准。</w:t>
            </w:r>
          </w:p>
        </w:tc>
      </w:tr>
      <w:tr w14:paraId="29088EBC">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49B695BC">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3.9</w:t>
            </w:r>
          </w:p>
        </w:tc>
        <w:tc>
          <w:tcPr>
            <w:tcW w:w="1920" w:type="dxa"/>
            <w:tcBorders>
              <w:top w:val="single" w:color="auto" w:sz="4" w:space="0"/>
              <w:left w:val="nil"/>
              <w:bottom w:val="single" w:color="auto" w:sz="4" w:space="0"/>
              <w:right w:val="single" w:color="auto" w:sz="4" w:space="0"/>
            </w:tcBorders>
            <w:vAlign w:val="center"/>
          </w:tcPr>
          <w:p w14:paraId="63D4E2B6">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电子化磋商响应文件的格式及上传</w:t>
            </w:r>
          </w:p>
        </w:tc>
        <w:tc>
          <w:tcPr>
            <w:tcW w:w="5890" w:type="dxa"/>
            <w:tcBorders>
              <w:top w:val="single" w:color="auto" w:sz="4" w:space="0"/>
              <w:left w:val="nil"/>
              <w:bottom w:val="single" w:color="auto" w:sz="4" w:space="0"/>
              <w:right w:val="single" w:color="auto" w:sz="4" w:space="0"/>
            </w:tcBorders>
            <w:vAlign w:val="center"/>
          </w:tcPr>
          <w:p w14:paraId="112653F0">
            <w:pPr>
              <w:keepNext w:val="0"/>
              <w:keepLines w:val="0"/>
              <w:pageBreakBefore w:val="0"/>
              <w:kinsoku/>
              <w:wordWrap/>
              <w:overflowPunct/>
              <w:topLinePunct w:val="0"/>
              <w:bidi w:val="0"/>
              <w:snapToGrid/>
              <w:spacing w:line="54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所上传的电子化磋商响应文件，应是通过中心投标文件制作系统制作的（投标文件制作工具下载地址：https://download.bqpoint.com/download/downloaddetail.html?SourceFrom=Ztb&amp;ZtbSoftXiaQuCode=1506&amp;ZtbSoftType=tballinclusive），经过签章和加密后生成的电子版磋商响应文件。其中包含用于磋商响应文件上传的主文件（后缀为.smxtf）和用于应急补救的磋商响应文件备份文件（后缀为.nsmxtf）。</w:t>
            </w:r>
          </w:p>
          <w:p w14:paraId="085636B0">
            <w:pPr>
              <w:keepNext w:val="0"/>
              <w:keepLines w:val="0"/>
              <w:pageBreakBefore w:val="0"/>
              <w:kinsoku/>
              <w:wordWrap/>
              <w:overflowPunct/>
              <w:topLinePunct w:val="0"/>
              <w:bidi w:val="0"/>
              <w:snapToGrid/>
              <w:spacing w:line="54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2.电子化磋商响应文件应在投标截止时间前成功上传至三门峡市公共资源电子化交易系统。至投标截止时间止，仍未上传成功的电子化磋商响应文件将不予接收。</w:t>
            </w:r>
          </w:p>
          <w:p w14:paraId="238C4122">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注：如按照电子化投标操作教材制作完成的电子化磋商响应文件无法上传的，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应在投标截止时间前尽早的联系中心技术人员，以便有充分的时间进行处理。</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应充分考虑到处理技术问题和上传数据等工作所需的时间问题，磋商响应文件未在投标截止时间前成功上传的，其磋商响应文件不予接收。</w:t>
            </w:r>
          </w:p>
        </w:tc>
      </w:tr>
      <w:tr w14:paraId="76954824">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4C675D78">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4.0</w:t>
            </w:r>
          </w:p>
        </w:tc>
        <w:tc>
          <w:tcPr>
            <w:tcW w:w="1920" w:type="dxa"/>
            <w:tcBorders>
              <w:top w:val="single" w:color="auto" w:sz="4" w:space="0"/>
              <w:left w:val="nil"/>
              <w:bottom w:val="single" w:color="auto" w:sz="4" w:space="0"/>
              <w:right w:val="single" w:color="auto" w:sz="4" w:space="0"/>
            </w:tcBorders>
            <w:vAlign w:val="center"/>
          </w:tcPr>
          <w:p w14:paraId="785BFAF3">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磋商时间和</w:t>
            </w:r>
          </w:p>
          <w:p w14:paraId="20B95323">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地点</w:t>
            </w:r>
          </w:p>
        </w:tc>
        <w:tc>
          <w:tcPr>
            <w:tcW w:w="5890" w:type="dxa"/>
            <w:tcBorders>
              <w:top w:val="single" w:color="auto" w:sz="4" w:space="0"/>
              <w:left w:val="nil"/>
              <w:bottom w:val="single" w:color="auto" w:sz="4" w:space="0"/>
              <w:right w:val="single" w:color="auto" w:sz="4" w:space="0"/>
            </w:tcBorders>
            <w:vAlign w:val="center"/>
          </w:tcPr>
          <w:p w14:paraId="53E0BF73">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1、</w:t>
            </w:r>
            <w:r>
              <w:rPr>
                <w:rFonts w:hint="eastAsia" w:ascii="宋体" w:hAnsi="宋体" w:eastAsia="宋体" w:cs="宋体"/>
                <w:kern w:val="44"/>
                <w:sz w:val="24"/>
                <w:szCs w:val="24"/>
                <w:highlight w:val="none"/>
                <w:lang w:val="en-US" w:eastAsia="zh-CN"/>
              </w:rPr>
              <w:t>磋商</w:t>
            </w:r>
            <w:r>
              <w:rPr>
                <w:rFonts w:hint="eastAsia" w:ascii="宋体" w:hAnsi="宋体" w:eastAsia="宋体" w:cs="宋体"/>
                <w:kern w:val="44"/>
                <w:sz w:val="24"/>
                <w:szCs w:val="24"/>
                <w:highlight w:val="none"/>
              </w:rPr>
              <w:t>时间：</w:t>
            </w:r>
            <w:r>
              <w:rPr>
                <w:rFonts w:hint="eastAsia" w:ascii="宋体" w:hAnsi="宋体" w:cs="宋体"/>
                <w:kern w:val="44"/>
                <w:sz w:val="24"/>
                <w:szCs w:val="24"/>
                <w:highlight w:val="yellow"/>
                <w:lang w:val="en-US" w:eastAsia="zh-CN"/>
              </w:rPr>
              <w:t>2025年07月28日08时40分</w:t>
            </w:r>
            <w:r>
              <w:rPr>
                <w:rFonts w:hint="eastAsia" w:ascii="宋体" w:hAnsi="宋体" w:eastAsia="宋体" w:cs="宋体"/>
                <w:kern w:val="44"/>
                <w:sz w:val="24"/>
                <w:szCs w:val="24"/>
                <w:highlight w:val="none"/>
              </w:rPr>
              <w:t>；</w:t>
            </w:r>
          </w:p>
          <w:p w14:paraId="0D72682E">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2、开标地点：灵宝市公共资源交易中心</w:t>
            </w:r>
            <w:r>
              <w:rPr>
                <w:rFonts w:hint="eastAsia" w:ascii="宋体" w:hAnsi="宋体" w:cs="宋体"/>
                <w:kern w:val="44"/>
                <w:sz w:val="24"/>
                <w:szCs w:val="24"/>
                <w:highlight w:val="yellow"/>
                <w:lang w:eastAsia="zh-CN"/>
              </w:rPr>
              <w:t>开标二室评标二室</w:t>
            </w:r>
            <w:r>
              <w:rPr>
                <w:rFonts w:hint="eastAsia" w:ascii="宋体" w:hAnsi="宋体" w:eastAsia="宋体" w:cs="宋体"/>
                <w:kern w:val="44"/>
                <w:sz w:val="24"/>
                <w:szCs w:val="24"/>
                <w:highlight w:val="none"/>
              </w:rPr>
              <w:t>（灵宝市金城大道农村信用联社12楼）。</w:t>
            </w:r>
          </w:p>
        </w:tc>
      </w:tr>
      <w:tr w14:paraId="580037DF">
        <w:tblPrEx>
          <w:tblCellMar>
            <w:top w:w="0" w:type="dxa"/>
            <w:left w:w="108" w:type="dxa"/>
            <w:bottom w:w="0" w:type="dxa"/>
            <w:right w:w="108" w:type="dxa"/>
          </w:tblCellMar>
        </w:tblPrEx>
        <w:trPr>
          <w:trHeight w:val="88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49754E72">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4.1</w:t>
            </w:r>
          </w:p>
        </w:tc>
        <w:tc>
          <w:tcPr>
            <w:tcW w:w="1920" w:type="dxa"/>
            <w:tcBorders>
              <w:top w:val="single" w:color="auto" w:sz="4" w:space="0"/>
              <w:left w:val="nil"/>
              <w:bottom w:val="single" w:color="auto" w:sz="4" w:space="0"/>
              <w:right w:val="single" w:color="auto" w:sz="4" w:space="0"/>
            </w:tcBorders>
            <w:vAlign w:val="center"/>
          </w:tcPr>
          <w:p w14:paraId="6306D62C">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磋商程序</w:t>
            </w:r>
          </w:p>
        </w:tc>
        <w:tc>
          <w:tcPr>
            <w:tcW w:w="5890" w:type="dxa"/>
            <w:tcBorders>
              <w:top w:val="single" w:color="auto" w:sz="4" w:space="0"/>
              <w:left w:val="nil"/>
              <w:bottom w:val="single" w:color="auto" w:sz="4" w:space="0"/>
              <w:right w:val="single" w:color="auto" w:sz="4" w:space="0"/>
            </w:tcBorders>
            <w:vAlign w:val="center"/>
          </w:tcPr>
          <w:p w14:paraId="2894A541">
            <w:pPr>
              <w:keepNext w:val="0"/>
              <w:keepLines w:val="0"/>
              <w:pageBreakBefore w:val="0"/>
              <w:widowControl/>
              <w:kinsoku/>
              <w:wordWrap/>
              <w:overflowPunct/>
              <w:topLinePunct w:val="0"/>
              <w:bidi w:val="0"/>
              <w:snapToGrid/>
              <w:spacing w:line="540" w:lineRule="exact"/>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按电子化磋商响应文件上传的时间顺序磋商。</w:t>
            </w:r>
          </w:p>
        </w:tc>
      </w:tr>
      <w:tr w14:paraId="5E0CD2CA">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050AF5B2">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4.2</w:t>
            </w:r>
          </w:p>
        </w:tc>
        <w:tc>
          <w:tcPr>
            <w:tcW w:w="1920" w:type="dxa"/>
            <w:tcBorders>
              <w:top w:val="single" w:color="auto" w:sz="4" w:space="0"/>
              <w:left w:val="nil"/>
              <w:bottom w:val="single" w:color="auto" w:sz="4" w:space="0"/>
              <w:right w:val="single" w:color="auto" w:sz="4" w:space="0"/>
            </w:tcBorders>
            <w:vAlign w:val="center"/>
          </w:tcPr>
          <w:p w14:paraId="565D2726">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磋商小组的</w:t>
            </w:r>
          </w:p>
          <w:p w14:paraId="77D0F48A">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组建</w:t>
            </w:r>
          </w:p>
        </w:tc>
        <w:tc>
          <w:tcPr>
            <w:tcW w:w="5890" w:type="dxa"/>
            <w:tcBorders>
              <w:top w:val="single" w:color="auto" w:sz="4" w:space="0"/>
              <w:left w:val="nil"/>
              <w:bottom w:val="single" w:color="auto" w:sz="4" w:space="0"/>
              <w:right w:val="single" w:color="auto" w:sz="4" w:space="0"/>
            </w:tcBorders>
            <w:vAlign w:val="center"/>
          </w:tcPr>
          <w:p w14:paraId="38729E9C">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磋商小组构成：由采购人代表及有关经济、技术等方面的专家共3人组成，其中采购人代表1人，经济、技术等有关方面的专家2人。</w:t>
            </w:r>
          </w:p>
          <w:p w14:paraId="6B58BA64">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评标专家确定方式：参加评标的专家由采购人、监督人在灵宝市公共资源交易中心抽取终端随机抽取确定。</w:t>
            </w:r>
          </w:p>
        </w:tc>
      </w:tr>
      <w:tr w14:paraId="196E4F9D">
        <w:tblPrEx>
          <w:tblCellMar>
            <w:top w:w="0" w:type="dxa"/>
            <w:left w:w="108" w:type="dxa"/>
            <w:bottom w:w="0" w:type="dxa"/>
            <w:right w:w="108" w:type="dxa"/>
          </w:tblCellMar>
        </w:tblPrEx>
        <w:trPr>
          <w:trHeight w:val="884"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BE9EBF8">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4.3</w:t>
            </w:r>
          </w:p>
        </w:tc>
        <w:tc>
          <w:tcPr>
            <w:tcW w:w="1920" w:type="dxa"/>
            <w:tcBorders>
              <w:top w:val="single" w:color="auto" w:sz="4" w:space="0"/>
              <w:left w:val="nil"/>
              <w:bottom w:val="single" w:color="auto" w:sz="4" w:space="0"/>
              <w:right w:val="single" w:color="auto" w:sz="4" w:space="0"/>
            </w:tcBorders>
            <w:vAlign w:val="center"/>
          </w:tcPr>
          <w:p w14:paraId="10E3D7CA">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是否授权磋商</w:t>
            </w:r>
          </w:p>
          <w:p w14:paraId="1AB31B77">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小组确定成交人</w:t>
            </w:r>
          </w:p>
        </w:tc>
        <w:tc>
          <w:tcPr>
            <w:tcW w:w="5890" w:type="dxa"/>
            <w:tcBorders>
              <w:top w:val="single" w:color="auto" w:sz="4" w:space="0"/>
              <w:left w:val="nil"/>
              <w:bottom w:val="single" w:color="auto" w:sz="4" w:space="0"/>
              <w:right w:val="single" w:color="auto" w:sz="4" w:space="0"/>
            </w:tcBorders>
            <w:vAlign w:val="center"/>
          </w:tcPr>
          <w:p w14:paraId="3A52E4E9">
            <w:pPr>
              <w:keepNext w:val="0"/>
              <w:keepLines w:val="0"/>
              <w:pageBreakBefore w:val="0"/>
              <w:widowControl/>
              <w:kinsoku/>
              <w:wordWrap/>
              <w:overflowPunct/>
              <w:topLinePunct w:val="0"/>
              <w:bidi w:val="0"/>
              <w:snapToGrid/>
              <w:spacing w:line="540" w:lineRule="exact"/>
              <w:ind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否，按顺序推荐的</w:t>
            </w:r>
            <w:r>
              <w:rPr>
                <w:rFonts w:hint="eastAsia" w:ascii="宋体" w:hAnsi="宋体" w:eastAsia="宋体" w:cs="宋体"/>
                <w:kern w:val="44"/>
                <w:sz w:val="24"/>
                <w:szCs w:val="24"/>
                <w:highlight w:val="none"/>
              </w:rPr>
              <w:t>成交</w:t>
            </w:r>
            <w:r>
              <w:rPr>
                <w:rFonts w:hint="eastAsia" w:ascii="宋体" w:hAnsi="宋体" w:eastAsia="宋体" w:cs="宋体"/>
                <w:sz w:val="24"/>
                <w:szCs w:val="24"/>
                <w:highlight w:val="none"/>
              </w:rPr>
              <w:t>候选人数：</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3名</w:t>
            </w:r>
          </w:p>
        </w:tc>
      </w:tr>
      <w:tr w14:paraId="2F0D40C9">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F6F2F78">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4.4</w:t>
            </w:r>
          </w:p>
        </w:tc>
        <w:tc>
          <w:tcPr>
            <w:tcW w:w="1920" w:type="dxa"/>
            <w:tcBorders>
              <w:top w:val="single" w:color="auto" w:sz="4" w:space="0"/>
              <w:left w:val="nil"/>
              <w:bottom w:val="single" w:color="auto" w:sz="4" w:space="0"/>
              <w:right w:val="single" w:color="auto" w:sz="4" w:space="0"/>
            </w:tcBorders>
            <w:vAlign w:val="center"/>
          </w:tcPr>
          <w:p w14:paraId="1035CA30">
            <w:pPr>
              <w:keepLines/>
              <w:spacing w:line="360" w:lineRule="auto"/>
              <w:jc w:val="center"/>
              <w:rPr>
                <w:rFonts w:hint="eastAsia" w:ascii="宋体" w:hAnsi="宋体" w:eastAsia="宋体" w:cs="宋体"/>
                <w:kern w:val="44"/>
                <w:sz w:val="24"/>
                <w:szCs w:val="24"/>
                <w:highlight w:val="none"/>
              </w:rPr>
            </w:pPr>
            <w:r>
              <w:rPr>
                <w:rFonts w:hint="eastAsia" w:ascii="宋体" w:hAnsi="宋体" w:cs="宋体"/>
                <w:color w:val="auto"/>
                <w:kern w:val="0"/>
                <w:sz w:val="24"/>
                <w:szCs w:val="24"/>
                <w:highlight w:val="none"/>
              </w:rPr>
              <w:t>履约</w:t>
            </w:r>
            <w:r>
              <w:rPr>
                <w:rFonts w:ascii="宋体" w:hAnsi="宋体" w:cs="宋体"/>
                <w:color w:val="auto"/>
                <w:kern w:val="0"/>
                <w:sz w:val="24"/>
                <w:szCs w:val="24"/>
                <w:highlight w:val="none"/>
              </w:rPr>
              <w:t>保证金</w:t>
            </w:r>
          </w:p>
        </w:tc>
        <w:tc>
          <w:tcPr>
            <w:tcW w:w="5890" w:type="dxa"/>
            <w:tcBorders>
              <w:top w:val="single" w:color="auto" w:sz="4" w:space="0"/>
              <w:left w:val="nil"/>
              <w:bottom w:val="single" w:color="auto" w:sz="4" w:space="0"/>
              <w:right w:val="single" w:color="auto" w:sz="4" w:space="0"/>
            </w:tcBorders>
            <w:vAlign w:val="center"/>
          </w:tcPr>
          <w:p w14:paraId="41B56C5A">
            <w:pPr>
              <w:keepLines/>
              <w:spacing w:line="400" w:lineRule="exact"/>
              <w:rPr>
                <w:rFonts w:hint="eastAsia" w:ascii="宋体" w:hAnsi="宋体" w:eastAsia="宋体" w:cs="宋体"/>
                <w:kern w:val="44"/>
                <w:sz w:val="24"/>
                <w:szCs w:val="24"/>
                <w:highlight w:val="none"/>
              </w:rPr>
            </w:pPr>
            <w:r>
              <w:rPr>
                <w:rFonts w:hint="eastAsia" w:ascii="宋体" w:hAnsi="宋体" w:cs="宋体"/>
                <w:color w:val="auto"/>
                <w:sz w:val="24"/>
                <w:szCs w:val="24"/>
                <w:highlight w:val="none"/>
              </w:rPr>
              <w:t>本项目</w:t>
            </w:r>
            <w:r>
              <w:rPr>
                <w:rFonts w:ascii="宋体" w:hAnsi="宋体" w:cs="宋体"/>
                <w:color w:val="auto"/>
                <w:sz w:val="24"/>
                <w:szCs w:val="24"/>
                <w:highlight w:val="none"/>
              </w:rPr>
              <w:t>不收取履约保证金。</w:t>
            </w:r>
            <w:r>
              <w:rPr>
                <w:rFonts w:hint="eastAsia" w:ascii="宋体" w:hAnsi="宋体" w:cs="宋体"/>
                <w:color w:val="auto"/>
                <w:sz w:val="24"/>
                <w:szCs w:val="24"/>
                <w:highlight w:val="none"/>
              </w:rPr>
              <w:t>如供应商违反政府采购合同约定给采购人造成损失的,采购人按照合同约定,要求供应商承担赔偿责任。</w:t>
            </w:r>
          </w:p>
        </w:tc>
      </w:tr>
      <w:tr w14:paraId="56FE52F2">
        <w:tblPrEx>
          <w:tblCellMar>
            <w:top w:w="0" w:type="dxa"/>
            <w:left w:w="108" w:type="dxa"/>
            <w:bottom w:w="0" w:type="dxa"/>
            <w:right w:w="108" w:type="dxa"/>
          </w:tblCellMar>
        </w:tblPrEx>
        <w:trPr>
          <w:trHeight w:val="322" w:hRule="atLeast"/>
          <w:jc w:val="center"/>
        </w:trPr>
        <w:tc>
          <w:tcPr>
            <w:tcW w:w="8818" w:type="dxa"/>
            <w:gridSpan w:val="3"/>
            <w:tcBorders>
              <w:top w:val="single" w:color="auto" w:sz="4" w:space="0"/>
              <w:left w:val="single" w:color="auto" w:sz="4" w:space="0"/>
              <w:bottom w:val="single" w:color="auto" w:sz="4" w:space="0"/>
              <w:right w:val="single" w:color="auto" w:sz="4" w:space="0"/>
            </w:tcBorders>
            <w:vAlign w:val="center"/>
          </w:tcPr>
          <w:p w14:paraId="70980A89">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需要补充的其他内容</w:t>
            </w:r>
          </w:p>
        </w:tc>
      </w:tr>
      <w:tr w14:paraId="67C0484C">
        <w:tblPrEx>
          <w:tblCellMar>
            <w:top w:w="0" w:type="dxa"/>
            <w:left w:w="108" w:type="dxa"/>
            <w:bottom w:w="0" w:type="dxa"/>
            <w:right w:w="108" w:type="dxa"/>
          </w:tblCellMar>
        </w:tblPrEx>
        <w:trPr>
          <w:trHeight w:val="93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6C85C68">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w:t>
            </w:r>
            <w:r>
              <w:rPr>
                <w:rFonts w:hint="eastAsia" w:ascii="宋体" w:hAnsi="宋体" w:cs="宋体"/>
                <w:sz w:val="24"/>
                <w:szCs w:val="24"/>
                <w:highlight w:val="none"/>
                <w:lang w:val="en-US" w:eastAsia="zh-CN"/>
              </w:rPr>
              <w:t>5</w:t>
            </w:r>
          </w:p>
        </w:tc>
        <w:tc>
          <w:tcPr>
            <w:tcW w:w="1920" w:type="dxa"/>
            <w:tcBorders>
              <w:top w:val="single" w:color="auto" w:sz="4" w:space="0"/>
              <w:left w:val="nil"/>
              <w:bottom w:val="single" w:color="auto" w:sz="4" w:space="0"/>
              <w:right w:val="single" w:color="auto" w:sz="4" w:space="0"/>
            </w:tcBorders>
            <w:vAlign w:val="center"/>
          </w:tcPr>
          <w:p w14:paraId="0886931F">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lang w:eastAsia="zh-CN"/>
              </w:rPr>
            </w:pPr>
            <w:r>
              <w:rPr>
                <w:rFonts w:hint="eastAsia" w:ascii="宋体" w:hAnsi="宋体" w:cs="宋体"/>
                <w:kern w:val="44"/>
                <w:sz w:val="24"/>
                <w:szCs w:val="24"/>
                <w:highlight w:val="none"/>
                <w:lang w:val="en-US" w:eastAsia="zh-CN"/>
              </w:rPr>
              <w:t>采购预算</w:t>
            </w:r>
          </w:p>
        </w:tc>
        <w:tc>
          <w:tcPr>
            <w:tcW w:w="5890" w:type="dxa"/>
            <w:tcBorders>
              <w:top w:val="single" w:color="auto" w:sz="4" w:space="0"/>
              <w:left w:val="nil"/>
              <w:bottom w:val="single" w:color="auto" w:sz="4" w:space="0"/>
              <w:right w:val="single" w:color="auto" w:sz="4" w:space="0"/>
            </w:tcBorders>
            <w:vAlign w:val="center"/>
          </w:tcPr>
          <w:p w14:paraId="37F06FE3">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kern w:val="44"/>
                <w:sz w:val="24"/>
                <w:szCs w:val="24"/>
                <w:highlight w:val="none"/>
              </w:rPr>
              <w:t>本项目的</w:t>
            </w:r>
            <w:r>
              <w:rPr>
                <w:rFonts w:hint="eastAsia" w:ascii="宋体" w:hAnsi="宋体" w:cs="宋体"/>
                <w:kern w:val="44"/>
                <w:sz w:val="24"/>
                <w:szCs w:val="24"/>
                <w:highlight w:val="none"/>
                <w:lang w:val="en-US" w:eastAsia="zh-CN"/>
              </w:rPr>
              <w:t>最高限价</w:t>
            </w:r>
            <w:r>
              <w:rPr>
                <w:rFonts w:hint="eastAsia" w:ascii="宋体" w:hAnsi="宋体" w:eastAsia="宋体" w:cs="宋体"/>
                <w:kern w:val="44"/>
                <w:sz w:val="24"/>
                <w:szCs w:val="24"/>
                <w:highlight w:val="none"/>
              </w:rPr>
              <w:t>为（</w:t>
            </w:r>
            <w:r>
              <w:rPr>
                <w:rFonts w:hint="eastAsia" w:ascii="宋体" w:hAnsi="宋体" w:cs="宋体"/>
                <w:kern w:val="44"/>
                <w:sz w:val="24"/>
                <w:szCs w:val="24"/>
                <w:highlight w:val="none"/>
                <w:lang w:eastAsia="zh-CN"/>
              </w:rPr>
              <w:t>198.6175万元</w:t>
            </w:r>
            <w:r>
              <w:rPr>
                <w:rFonts w:hint="eastAsia" w:ascii="宋体" w:hAnsi="宋体" w:eastAsia="宋体" w:cs="宋体"/>
                <w:kern w:val="44"/>
                <w:sz w:val="24"/>
                <w:szCs w:val="24"/>
                <w:highlight w:val="none"/>
              </w:rPr>
              <w:t>），凡</w:t>
            </w:r>
            <w:r>
              <w:rPr>
                <w:rFonts w:hint="eastAsia" w:ascii="宋体" w:hAnsi="宋体" w:cs="宋体"/>
                <w:kern w:val="44"/>
                <w:sz w:val="24"/>
                <w:szCs w:val="24"/>
                <w:highlight w:val="none"/>
                <w:lang w:eastAsia="zh-CN"/>
              </w:rPr>
              <w:t>供应商</w:t>
            </w:r>
            <w:r>
              <w:rPr>
                <w:rFonts w:hint="eastAsia" w:ascii="宋体" w:hAnsi="宋体" w:eastAsia="宋体" w:cs="宋体"/>
                <w:kern w:val="44"/>
                <w:sz w:val="24"/>
                <w:szCs w:val="24"/>
                <w:highlight w:val="none"/>
              </w:rPr>
              <w:t>的磋商报价超出“</w:t>
            </w:r>
            <w:r>
              <w:rPr>
                <w:rFonts w:hint="eastAsia" w:ascii="宋体" w:hAnsi="宋体" w:cs="宋体"/>
                <w:kern w:val="44"/>
                <w:sz w:val="24"/>
                <w:szCs w:val="24"/>
                <w:highlight w:val="none"/>
                <w:lang w:eastAsia="zh-CN"/>
              </w:rPr>
              <w:t>最高限价</w:t>
            </w:r>
            <w:r>
              <w:rPr>
                <w:rFonts w:hint="eastAsia" w:ascii="宋体" w:hAnsi="宋体" w:eastAsia="宋体" w:cs="宋体"/>
                <w:kern w:val="44"/>
                <w:sz w:val="24"/>
                <w:szCs w:val="24"/>
                <w:highlight w:val="none"/>
              </w:rPr>
              <w:t>”（不含等于“</w:t>
            </w:r>
            <w:r>
              <w:rPr>
                <w:rFonts w:hint="eastAsia" w:ascii="宋体" w:hAnsi="宋体" w:cs="宋体"/>
                <w:kern w:val="44"/>
                <w:sz w:val="24"/>
                <w:szCs w:val="24"/>
                <w:highlight w:val="none"/>
                <w:lang w:eastAsia="zh-CN"/>
              </w:rPr>
              <w:t>最高限价</w:t>
            </w:r>
            <w:r>
              <w:rPr>
                <w:rFonts w:hint="eastAsia" w:ascii="宋体" w:hAnsi="宋体" w:eastAsia="宋体" w:cs="宋体"/>
                <w:kern w:val="44"/>
                <w:sz w:val="24"/>
                <w:szCs w:val="24"/>
                <w:highlight w:val="none"/>
              </w:rPr>
              <w:t>”）的，其投标将被否决。</w:t>
            </w:r>
          </w:p>
        </w:tc>
      </w:tr>
      <w:tr w14:paraId="12E94F61">
        <w:tblPrEx>
          <w:tblCellMar>
            <w:top w:w="0" w:type="dxa"/>
            <w:left w:w="108" w:type="dxa"/>
            <w:bottom w:w="0" w:type="dxa"/>
            <w:right w:w="108" w:type="dxa"/>
          </w:tblCellMar>
        </w:tblPrEx>
        <w:trPr>
          <w:trHeight w:val="9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A698495">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w:t>
            </w:r>
            <w:r>
              <w:rPr>
                <w:rFonts w:hint="eastAsia" w:ascii="宋体" w:hAnsi="宋体" w:cs="宋体"/>
                <w:sz w:val="24"/>
                <w:szCs w:val="24"/>
                <w:highlight w:val="none"/>
                <w:lang w:val="en-US" w:eastAsia="zh-CN"/>
              </w:rPr>
              <w:t>6</w:t>
            </w:r>
          </w:p>
        </w:tc>
        <w:tc>
          <w:tcPr>
            <w:tcW w:w="1920" w:type="dxa"/>
            <w:tcBorders>
              <w:top w:val="single" w:color="auto" w:sz="4" w:space="0"/>
              <w:left w:val="nil"/>
              <w:bottom w:val="single" w:color="auto" w:sz="4" w:space="0"/>
              <w:right w:val="single" w:color="auto" w:sz="4" w:space="0"/>
            </w:tcBorders>
            <w:vAlign w:val="center"/>
          </w:tcPr>
          <w:p w14:paraId="0FC2EBDB">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竞争性磋商文件的解释</w:t>
            </w:r>
          </w:p>
        </w:tc>
        <w:tc>
          <w:tcPr>
            <w:tcW w:w="5890" w:type="dxa"/>
            <w:tcBorders>
              <w:top w:val="single" w:color="auto" w:sz="4" w:space="0"/>
              <w:left w:val="nil"/>
              <w:bottom w:val="single" w:color="auto" w:sz="4" w:space="0"/>
              <w:right w:val="single" w:color="auto" w:sz="4" w:space="0"/>
            </w:tcBorders>
            <w:vAlign w:val="center"/>
          </w:tcPr>
          <w:p w14:paraId="75B3F589">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在符合相关法律法规的前提下，竞争性磋商文件的解释权归</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所有。</w:t>
            </w:r>
          </w:p>
        </w:tc>
      </w:tr>
      <w:tr w14:paraId="14E66222">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34DF458D">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w:t>
            </w:r>
            <w:r>
              <w:rPr>
                <w:rFonts w:hint="eastAsia" w:ascii="宋体" w:hAnsi="宋体" w:cs="宋体"/>
                <w:sz w:val="24"/>
                <w:szCs w:val="24"/>
                <w:highlight w:val="none"/>
                <w:lang w:val="en-US" w:eastAsia="zh-CN"/>
              </w:rPr>
              <w:t>7</w:t>
            </w:r>
          </w:p>
        </w:tc>
        <w:tc>
          <w:tcPr>
            <w:tcW w:w="1920" w:type="dxa"/>
            <w:tcBorders>
              <w:top w:val="single" w:color="auto" w:sz="4" w:space="0"/>
              <w:left w:val="nil"/>
              <w:bottom w:val="single" w:color="auto" w:sz="4" w:space="0"/>
              <w:right w:val="single" w:color="auto" w:sz="4" w:space="0"/>
            </w:tcBorders>
            <w:vAlign w:val="center"/>
          </w:tcPr>
          <w:p w14:paraId="1A184FF1">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相关费用</w:t>
            </w:r>
          </w:p>
        </w:tc>
        <w:tc>
          <w:tcPr>
            <w:tcW w:w="5890" w:type="dxa"/>
            <w:tcBorders>
              <w:top w:val="single" w:color="auto" w:sz="4" w:space="0"/>
              <w:left w:val="nil"/>
              <w:bottom w:val="single" w:color="auto" w:sz="4" w:space="0"/>
              <w:right w:val="single" w:color="auto" w:sz="4" w:space="0"/>
            </w:tcBorders>
            <w:vAlign w:val="center"/>
          </w:tcPr>
          <w:p w14:paraId="3BA98CCA">
            <w:pPr>
              <w:keepNext w:val="0"/>
              <w:keepLines w:val="0"/>
              <w:pageBreakBefore w:val="0"/>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rPr>
              <w:t>竞争性磋商文件费</w:t>
            </w:r>
            <w:r>
              <w:rPr>
                <w:rFonts w:hint="eastAsia" w:ascii="宋体" w:hAnsi="宋体" w:eastAsia="宋体" w:cs="宋体"/>
                <w:sz w:val="24"/>
                <w:szCs w:val="24"/>
                <w:highlight w:val="none"/>
              </w:rPr>
              <w:t>：本项目为全电子招标，不在收取竞争性磋商文件费；</w:t>
            </w:r>
          </w:p>
        </w:tc>
      </w:tr>
      <w:tr w14:paraId="2EB0C85E">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0E984121">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w:t>
            </w:r>
            <w:r>
              <w:rPr>
                <w:rFonts w:hint="eastAsia" w:ascii="宋体" w:hAnsi="宋体" w:cs="宋体"/>
                <w:sz w:val="24"/>
                <w:szCs w:val="24"/>
                <w:highlight w:val="none"/>
                <w:lang w:val="en-US" w:eastAsia="zh-CN"/>
              </w:rPr>
              <w:t>8</w:t>
            </w:r>
          </w:p>
        </w:tc>
        <w:tc>
          <w:tcPr>
            <w:tcW w:w="1920" w:type="dxa"/>
            <w:tcBorders>
              <w:top w:val="single" w:color="auto" w:sz="4" w:space="0"/>
              <w:left w:val="nil"/>
              <w:bottom w:val="single" w:color="auto" w:sz="4" w:space="0"/>
              <w:right w:val="single" w:color="auto" w:sz="4" w:space="0"/>
            </w:tcBorders>
            <w:vAlign w:val="center"/>
          </w:tcPr>
          <w:p w14:paraId="7F82DC17">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0"/>
                <w:sz w:val="24"/>
                <w:szCs w:val="24"/>
                <w:highlight w:val="none"/>
              </w:rPr>
            </w:pPr>
            <w:r>
              <w:rPr>
                <w:rFonts w:hint="eastAsia" w:ascii="宋体" w:hAnsi="宋体" w:eastAsia="宋体" w:cs="宋体"/>
                <w:spacing w:val="6"/>
                <w:sz w:val="24"/>
                <w:szCs w:val="24"/>
                <w:highlight w:val="none"/>
              </w:rPr>
              <w:t>代理服务费</w:t>
            </w:r>
          </w:p>
        </w:tc>
        <w:tc>
          <w:tcPr>
            <w:tcW w:w="5890" w:type="dxa"/>
            <w:tcBorders>
              <w:top w:val="single" w:color="auto" w:sz="4" w:space="0"/>
              <w:left w:val="nil"/>
              <w:bottom w:val="single" w:color="auto" w:sz="4" w:space="0"/>
              <w:right w:val="single" w:color="auto" w:sz="4" w:space="0"/>
            </w:tcBorders>
            <w:vAlign w:val="center"/>
          </w:tcPr>
          <w:p w14:paraId="4F208A66">
            <w:pPr>
              <w:keepNext w:val="0"/>
              <w:keepLines w:val="0"/>
              <w:pageBreakBefore w:val="0"/>
              <w:kinsoku/>
              <w:wordWrap/>
              <w:overflowPunct/>
              <w:topLinePunct w:val="0"/>
              <w:bidi w:val="0"/>
              <w:snapToGrid/>
              <w:spacing w:line="540" w:lineRule="exact"/>
              <w:textAlignment w:val="auto"/>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代理费用收取方式：现金或转账</w:t>
            </w:r>
          </w:p>
          <w:p w14:paraId="0EF266C6">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代理费用收取标准：本项目招标代理费用按照河南省招标投标协会豫招办〔2023〕002号文《河南省招标投标协会关于印发《河南省招标代理服务收费指导意见》的通知》中关于招标代理服务费收费标准执行，招标代理服务费用由中标人按照以上标准支付。</w:t>
            </w:r>
          </w:p>
          <w:p w14:paraId="482DEE93">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收款单位：</w:t>
            </w:r>
            <w:r>
              <w:rPr>
                <w:rFonts w:hint="eastAsia" w:ascii="宋体" w:hAnsi="宋体" w:cs="宋体"/>
                <w:sz w:val="24"/>
                <w:szCs w:val="24"/>
                <w:highlight w:val="none"/>
                <w:lang w:eastAsia="zh-CN"/>
              </w:rPr>
              <w:t>青润工程设计有限公司</w:t>
            </w:r>
            <w:r>
              <w:rPr>
                <w:rFonts w:hint="eastAsia" w:ascii="宋体" w:hAnsi="宋体" w:eastAsia="宋体" w:cs="宋体"/>
                <w:sz w:val="24"/>
                <w:szCs w:val="24"/>
                <w:highlight w:val="none"/>
              </w:rPr>
              <w:t>三门峡分公司</w:t>
            </w:r>
          </w:p>
        </w:tc>
      </w:tr>
      <w:tr w14:paraId="242D7BC5">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7BB828F">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4.9</w:t>
            </w:r>
          </w:p>
        </w:tc>
        <w:tc>
          <w:tcPr>
            <w:tcW w:w="1920" w:type="dxa"/>
            <w:tcBorders>
              <w:top w:val="single" w:color="auto" w:sz="4" w:space="0"/>
              <w:left w:val="nil"/>
              <w:bottom w:val="single" w:color="auto" w:sz="4" w:space="0"/>
              <w:right w:val="single" w:color="auto" w:sz="4" w:space="0"/>
            </w:tcBorders>
            <w:vAlign w:val="center"/>
          </w:tcPr>
          <w:p w14:paraId="31718A30">
            <w:pPr>
              <w:keepNext w:val="0"/>
              <w:keepLines w:val="0"/>
              <w:pageBreakBefore w:val="0"/>
              <w:kinsoku/>
              <w:wordWrap/>
              <w:overflowPunct/>
              <w:topLinePunct w:val="0"/>
              <w:bidi w:val="0"/>
              <w:snapToGrid/>
              <w:spacing w:line="540" w:lineRule="exact"/>
              <w:textAlignment w:val="auto"/>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合同签订与付款方式</w:t>
            </w:r>
          </w:p>
        </w:tc>
        <w:tc>
          <w:tcPr>
            <w:tcW w:w="5890" w:type="dxa"/>
            <w:tcBorders>
              <w:top w:val="single" w:color="auto" w:sz="4" w:space="0"/>
              <w:left w:val="nil"/>
              <w:bottom w:val="single" w:color="auto" w:sz="4" w:space="0"/>
              <w:right w:val="single" w:color="auto" w:sz="4" w:space="0"/>
            </w:tcBorders>
            <w:vAlign w:val="center"/>
          </w:tcPr>
          <w:p w14:paraId="7E3A1EDA">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本项目发布成交结果之后，由灵宝市朱阳镇第一初级中学与成交单位签订合同，由灵宝市朱阳镇第一初级中学付款。</w:t>
            </w:r>
          </w:p>
        </w:tc>
      </w:tr>
      <w:tr w14:paraId="6C106030">
        <w:tblPrEx>
          <w:tblCellMar>
            <w:top w:w="0" w:type="dxa"/>
            <w:left w:w="108" w:type="dxa"/>
            <w:bottom w:w="0" w:type="dxa"/>
            <w:right w:w="108" w:type="dxa"/>
          </w:tblCellMar>
        </w:tblPrEx>
        <w:trPr>
          <w:trHeight w:val="1102"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E0DD549">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kern w:val="0"/>
                <w:sz w:val="24"/>
                <w:szCs w:val="24"/>
                <w:highlight w:val="none"/>
              </w:rPr>
            </w:pPr>
            <w:bookmarkStart w:id="7" w:name="_Toc246996175"/>
            <w:bookmarkStart w:id="8" w:name="_Toc179632546"/>
            <w:bookmarkStart w:id="9" w:name="_Toc296602420"/>
            <w:bookmarkStart w:id="10" w:name="_Toc246996918"/>
            <w:bookmarkStart w:id="11" w:name="_Toc152045529"/>
            <w:bookmarkStart w:id="12" w:name="_Toc247085689"/>
            <w:bookmarkStart w:id="13" w:name="_Toc152042305"/>
            <w:bookmarkStart w:id="14" w:name="_Toc144974497"/>
            <w:r>
              <w:rPr>
                <w:rFonts w:hint="eastAsia" w:ascii="宋体" w:hAnsi="宋体" w:eastAsia="宋体" w:cs="宋体"/>
                <w:sz w:val="24"/>
                <w:szCs w:val="24"/>
                <w:highlight w:val="none"/>
              </w:rPr>
              <w:t>5.0</w:t>
            </w:r>
          </w:p>
        </w:tc>
        <w:tc>
          <w:tcPr>
            <w:tcW w:w="1920" w:type="dxa"/>
            <w:tcBorders>
              <w:top w:val="single" w:color="auto" w:sz="4" w:space="0"/>
              <w:left w:val="nil"/>
              <w:bottom w:val="single" w:color="auto" w:sz="4" w:space="0"/>
              <w:right w:val="single" w:color="auto" w:sz="4" w:space="0"/>
            </w:tcBorders>
            <w:vAlign w:val="center"/>
          </w:tcPr>
          <w:p w14:paraId="6C08CBE0">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不良行为记录</w:t>
            </w:r>
          </w:p>
        </w:tc>
        <w:tc>
          <w:tcPr>
            <w:tcW w:w="5890" w:type="dxa"/>
            <w:tcBorders>
              <w:top w:val="single" w:color="auto" w:sz="4" w:space="0"/>
              <w:left w:val="nil"/>
              <w:bottom w:val="single" w:color="auto" w:sz="4" w:space="0"/>
              <w:right w:val="single" w:color="auto" w:sz="4" w:space="0"/>
            </w:tcBorders>
            <w:vAlign w:val="center"/>
          </w:tcPr>
          <w:p w14:paraId="5C8BA971">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在以往项目中，因质量、安全、节能及交易活动受通报批评或记入不良行为记录。</w:t>
            </w:r>
          </w:p>
        </w:tc>
      </w:tr>
      <w:tr w14:paraId="3BDF2DD8">
        <w:tblPrEx>
          <w:tblCellMar>
            <w:top w:w="0" w:type="dxa"/>
            <w:left w:w="108" w:type="dxa"/>
            <w:bottom w:w="0" w:type="dxa"/>
            <w:right w:w="108" w:type="dxa"/>
          </w:tblCellMar>
        </w:tblPrEx>
        <w:trPr>
          <w:trHeight w:val="67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7A62152C">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w:t>
            </w:r>
          </w:p>
        </w:tc>
        <w:tc>
          <w:tcPr>
            <w:tcW w:w="1920" w:type="dxa"/>
            <w:tcBorders>
              <w:top w:val="single" w:color="auto" w:sz="4" w:space="0"/>
              <w:left w:val="nil"/>
              <w:bottom w:val="single" w:color="auto" w:sz="4" w:space="0"/>
              <w:right w:val="single" w:color="auto" w:sz="4" w:space="0"/>
            </w:tcBorders>
            <w:vAlign w:val="center"/>
          </w:tcPr>
          <w:p w14:paraId="2249FBAB">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b/>
                <w:bCs/>
                <w:sz w:val="24"/>
                <w:szCs w:val="24"/>
                <w:highlight w:val="none"/>
              </w:rPr>
              <w:t>政府采购政策</w:t>
            </w:r>
          </w:p>
        </w:tc>
        <w:tc>
          <w:tcPr>
            <w:tcW w:w="5890" w:type="dxa"/>
            <w:tcBorders>
              <w:top w:val="single" w:color="auto" w:sz="4" w:space="0"/>
              <w:left w:val="nil"/>
              <w:bottom w:val="single" w:color="auto" w:sz="4" w:space="0"/>
              <w:right w:val="single" w:color="auto" w:sz="4" w:space="0"/>
            </w:tcBorders>
            <w:vAlign w:val="center"/>
          </w:tcPr>
          <w:p w14:paraId="27498470">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根据《政府采购促进中小企业发展管理办法》（财库﹝2020﹞46 号）的规定本项目对中小微企业扶持政策按以下规定落实：</w:t>
            </w:r>
          </w:p>
          <w:p w14:paraId="62B968A4">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kern w:val="44"/>
                <w:sz w:val="24"/>
                <w:szCs w:val="24"/>
                <w:highlight w:val="none"/>
                <w:lang w:val="en-US" w:eastAsia="zh-CN"/>
              </w:rPr>
            </w:pPr>
            <w:r>
              <w:rPr>
                <w:rFonts w:hint="eastAsia" w:ascii="宋体" w:hAnsi="宋体" w:eastAsia="宋体" w:cs="宋体"/>
                <w:kern w:val="44"/>
                <w:sz w:val="24"/>
                <w:szCs w:val="24"/>
                <w:highlight w:val="none"/>
              </w:rPr>
              <w:t>（1）参与采购的供应商应提供《中小企业声明函》</w:t>
            </w:r>
            <w:r>
              <w:rPr>
                <w:rFonts w:hint="eastAsia" w:ascii="宋体" w:hAnsi="宋体" w:eastAsia="宋体" w:cs="宋体"/>
                <w:kern w:val="44"/>
                <w:sz w:val="24"/>
                <w:szCs w:val="24"/>
                <w:highlight w:val="none"/>
                <w:lang w:eastAsia="zh-CN"/>
              </w:rPr>
              <w:t>，</w:t>
            </w:r>
            <w:r>
              <w:rPr>
                <w:rFonts w:hint="eastAsia" w:ascii="宋体" w:hAnsi="宋体" w:eastAsia="宋体" w:cs="宋体"/>
                <w:kern w:val="44"/>
                <w:sz w:val="24"/>
                <w:szCs w:val="24"/>
                <w:highlight w:val="none"/>
                <w:lang w:val="en-US" w:eastAsia="zh-CN"/>
              </w:rPr>
              <w:t>并提供证明材料。</w:t>
            </w:r>
          </w:p>
          <w:p w14:paraId="71CB04DD">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（2）采购标的对应的中小企业划分标准所属行业：根据工信部联企业[2011]300号文的规定，本项目涉及中小企业的行业划型属于“零售业”；　　</w:t>
            </w:r>
          </w:p>
          <w:p w14:paraId="15154DAA">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（3）其他优惠措施：监狱企业、残疾人福利性单位视同小微企业。</w:t>
            </w:r>
          </w:p>
          <w:p w14:paraId="5A4961EA">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相关风险：提供虚假证明材料后果：</w:t>
            </w:r>
            <w:r>
              <w:rPr>
                <w:rFonts w:hint="eastAsia" w:ascii="宋体" w:hAnsi="宋体" w:eastAsia="宋体" w:cs="宋体"/>
                <w:kern w:val="44"/>
                <w:sz w:val="24"/>
                <w:szCs w:val="24"/>
                <w:highlight w:val="none"/>
                <w:lang w:eastAsia="zh-CN"/>
              </w:rPr>
              <w:t>供应商</w:t>
            </w:r>
            <w:r>
              <w:rPr>
                <w:rFonts w:hint="eastAsia" w:ascii="宋体" w:hAnsi="宋体" w:eastAsia="宋体" w:cs="宋体"/>
                <w:kern w:val="44"/>
                <w:sz w:val="24"/>
                <w:szCs w:val="24"/>
                <w:highlight w:val="none"/>
              </w:rPr>
              <w:t>为取得上述身份而提供虚假证明材料，在评审过程中发现的，按无效标处理；已取得中标资格的，无论该行为是否影响中标，均取消其中标资格；该</w:t>
            </w:r>
            <w:r>
              <w:rPr>
                <w:rFonts w:hint="eastAsia" w:ascii="宋体" w:hAnsi="宋体" w:eastAsia="宋体" w:cs="宋体"/>
                <w:kern w:val="44"/>
                <w:sz w:val="24"/>
                <w:szCs w:val="24"/>
                <w:highlight w:val="none"/>
                <w:lang w:eastAsia="zh-CN"/>
              </w:rPr>
              <w:t>供应商</w:t>
            </w:r>
            <w:r>
              <w:rPr>
                <w:rFonts w:hint="eastAsia" w:ascii="宋体" w:hAnsi="宋体" w:eastAsia="宋体" w:cs="宋体"/>
                <w:kern w:val="44"/>
                <w:sz w:val="24"/>
                <w:szCs w:val="24"/>
                <w:highlight w:val="none"/>
              </w:rPr>
              <w:t>还应承担由此引起的其他经济、法律责任。出现此种情形时，</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w:t>
            </w:r>
            <w:r>
              <w:rPr>
                <w:rFonts w:hint="eastAsia" w:ascii="宋体" w:hAnsi="宋体" w:cs="宋体"/>
                <w:kern w:val="44"/>
                <w:sz w:val="24"/>
                <w:szCs w:val="24"/>
                <w:highlight w:val="none"/>
                <w:lang w:eastAsia="zh-CN"/>
              </w:rPr>
              <w:t>采购代理机构</w:t>
            </w:r>
            <w:r>
              <w:rPr>
                <w:rFonts w:hint="eastAsia" w:ascii="宋体" w:hAnsi="宋体" w:eastAsia="宋体" w:cs="宋体"/>
                <w:kern w:val="44"/>
                <w:sz w:val="24"/>
                <w:szCs w:val="24"/>
                <w:highlight w:val="none"/>
              </w:rPr>
              <w:t>将有关情况上报政府采购监管部门，由监管部门按有关规定对其进行相应处罚。</w:t>
            </w:r>
          </w:p>
        </w:tc>
      </w:tr>
      <w:tr w14:paraId="3546D774">
        <w:tblPrEx>
          <w:tblCellMar>
            <w:top w:w="0" w:type="dxa"/>
            <w:left w:w="108" w:type="dxa"/>
            <w:bottom w:w="0" w:type="dxa"/>
            <w:right w:w="108" w:type="dxa"/>
          </w:tblCellMar>
        </w:tblPrEx>
        <w:trPr>
          <w:trHeight w:val="403" w:hRule="atLeast"/>
          <w:jc w:val="center"/>
        </w:trPr>
        <w:tc>
          <w:tcPr>
            <w:tcW w:w="8818" w:type="dxa"/>
            <w:gridSpan w:val="3"/>
            <w:tcBorders>
              <w:top w:val="single" w:color="auto" w:sz="4" w:space="0"/>
              <w:left w:val="single" w:color="auto" w:sz="4" w:space="0"/>
              <w:bottom w:val="single" w:color="auto" w:sz="4" w:space="0"/>
              <w:right w:val="single" w:color="auto" w:sz="4" w:space="0"/>
            </w:tcBorders>
            <w:vAlign w:val="center"/>
          </w:tcPr>
          <w:p w14:paraId="07BC4BB9">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5.2 成交公示</w:t>
            </w:r>
          </w:p>
        </w:tc>
      </w:tr>
      <w:tr w14:paraId="66647DA0">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410606EA">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p>
          <w:p w14:paraId="482AB916">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p>
        </w:tc>
        <w:tc>
          <w:tcPr>
            <w:tcW w:w="7810" w:type="dxa"/>
            <w:gridSpan w:val="2"/>
            <w:tcBorders>
              <w:top w:val="single" w:color="auto" w:sz="4" w:space="0"/>
              <w:left w:val="nil"/>
              <w:bottom w:val="single" w:color="auto" w:sz="4" w:space="0"/>
              <w:right w:val="single" w:color="auto" w:sz="4" w:space="0"/>
            </w:tcBorders>
            <w:vAlign w:val="center"/>
          </w:tcPr>
          <w:p w14:paraId="055420F9">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在成交通知书发出前，</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将成交候选人的情况在本磋商项目竞争性磋商公告发布的同一媒介《</w:t>
            </w:r>
            <w:r>
              <w:rPr>
                <w:rFonts w:hint="eastAsia" w:ascii="宋体" w:hAnsi="宋体" w:cs="宋体"/>
                <w:kern w:val="44"/>
                <w:sz w:val="24"/>
                <w:szCs w:val="24"/>
                <w:highlight w:val="none"/>
                <w:lang w:val="en-US" w:eastAsia="zh-CN"/>
              </w:rPr>
              <w:t>中国</w:t>
            </w:r>
            <w:r>
              <w:rPr>
                <w:rFonts w:hint="eastAsia" w:ascii="宋体" w:hAnsi="宋体" w:eastAsia="宋体" w:cs="宋体"/>
                <w:kern w:val="44"/>
                <w:sz w:val="24"/>
                <w:szCs w:val="24"/>
                <w:highlight w:val="none"/>
              </w:rPr>
              <w:t>采购与招标网》、《河南省政府采购网》、《三门峡市公共资源交易中心网》上予以公示。</w:t>
            </w:r>
          </w:p>
        </w:tc>
      </w:tr>
      <w:tr w14:paraId="6EEBD715">
        <w:tblPrEx>
          <w:tblCellMar>
            <w:top w:w="0" w:type="dxa"/>
            <w:left w:w="108" w:type="dxa"/>
            <w:bottom w:w="0" w:type="dxa"/>
            <w:right w:w="108" w:type="dxa"/>
          </w:tblCellMar>
        </w:tblPrEx>
        <w:trPr>
          <w:trHeight w:val="514" w:hRule="atLeast"/>
          <w:jc w:val="center"/>
        </w:trPr>
        <w:tc>
          <w:tcPr>
            <w:tcW w:w="8818" w:type="dxa"/>
            <w:gridSpan w:val="3"/>
            <w:tcBorders>
              <w:top w:val="single" w:color="auto" w:sz="4" w:space="0"/>
              <w:left w:val="single" w:color="auto" w:sz="4" w:space="0"/>
              <w:bottom w:val="single" w:color="auto" w:sz="4" w:space="0"/>
              <w:right w:val="single" w:color="auto" w:sz="4" w:space="0"/>
            </w:tcBorders>
            <w:vAlign w:val="center"/>
          </w:tcPr>
          <w:p w14:paraId="2B09ACF9">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5.3知识产权</w:t>
            </w:r>
          </w:p>
        </w:tc>
      </w:tr>
      <w:tr w14:paraId="50DCDB88">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1134678">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sz w:val="24"/>
                <w:szCs w:val="24"/>
                <w:highlight w:val="none"/>
              </w:rPr>
            </w:pPr>
          </w:p>
        </w:tc>
        <w:tc>
          <w:tcPr>
            <w:tcW w:w="7810" w:type="dxa"/>
            <w:gridSpan w:val="2"/>
            <w:tcBorders>
              <w:top w:val="single" w:color="auto" w:sz="4" w:space="0"/>
              <w:left w:val="nil"/>
              <w:bottom w:val="single" w:color="auto" w:sz="4" w:space="0"/>
              <w:right w:val="single" w:color="auto" w:sz="4" w:space="0"/>
            </w:tcBorders>
            <w:vAlign w:val="center"/>
          </w:tcPr>
          <w:p w14:paraId="4562D170">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构成本竞争性磋商文件各个组成部分的文件，未经</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书面同意，</w:t>
            </w:r>
            <w:r>
              <w:rPr>
                <w:rFonts w:hint="eastAsia" w:ascii="宋体" w:hAnsi="宋体" w:cs="宋体"/>
                <w:kern w:val="44"/>
                <w:sz w:val="24"/>
                <w:szCs w:val="24"/>
                <w:highlight w:val="none"/>
                <w:lang w:eastAsia="zh-CN"/>
              </w:rPr>
              <w:t>供应商</w:t>
            </w:r>
            <w:r>
              <w:rPr>
                <w:rFonts w:hint="eastAsia" w:ascii="宋体" w:hAnsi="宋体" w:eastAsia="宋体" w:cs="宋体"/>
                <w:kern w:val="44"/>
                <w:sz w:val="24"/>
                <w:szCs w:val="24"/>
                <w:highlight w:val="none"/>
              </w:rPr>
              <w:t>不得擅自复印和用于非本磋商项目所需的其他目的。</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全部或者部分使用未成交人磋商响应文件中的技术成果或技术方案时，需征得其书面同意，并不得擅自复印或提供给第三人。</w:t>
            </w:r>
          </w:p>
        </w:tc>
      </w:tr>
      <w:tr w14:paraId="61AAF8F7">
        <w:tblPrEx>
          <w:tblCellMar>
            <w:top w:w="0" w:type="dxa"/>
            <w:left w:w="108" w:type="dxa"/>
            <w:bottom w:w="0" w:type="dxa"/>
            <w:right w:w="108" w:type="dxa"/>
          </w:tblCellMar>
        </w:tblPrEx>
        <w:trPr>
          <w:trHeight w:val="470" w:hRule="atLeast"/>
          <w:jc w:val="center"/>
        </w:trPr>
        <w:tc>
          <w:tcPr>
            <w:tcW w:w="8818" w:type="dxa"/>
            <w:gridSpan w:val="3"/>
            <w:tcBorders>
              <w:top w:val="single" w:color="auto" w:sz="4" w:space="0"/>
              <w:left w:val="single" w:color="auto" w:sz="4" w:space="0"/>
              <w:bottom w:val="single" w:color="auto" w:sz="4" w:space="0"/>
              <w:right w:val="single" w:color="auto" w:sz="4" w:space="0"/>
            </w:tcBorders>
            <w:vAlign w:val="center"/>
          </w:tcPr>
          <w:p w14:paraId="4631C0DD">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5.4同义词语</w:t>
            </w:r>
          </w:p>
        </w:tc>
      </w:tr>
      <w:tr w14:paraId="21E57177">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7A18CC25">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p>
          <w:p w14:paraId="526D18C4">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p>
        </w:tc>
        <w:tc>
          <w:tcPr>
            <w:tcW w:w="7810" w:type="dxa"/>
            <w:gridSpan w:val="2"/>
            <w:tcBorders>
              <w:top w:val="single" w:color="auto" w:sz="4" w:space="0"/>
              <w:left w:val="nil"/>
              <w:bottom w:val="single" w:color="auto" w:sz="4" w:space="0"/>
              <w:right w:val="single" w:color="auto" w:sz="4" w:space="0"/>
            </w:tcBorders>
            <w:vAlign w:val="center"/>
          </w:tcPr>
          <w:p w14:paraId="5C0CDD79">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构成竞争性磋商文件组成部分的“通用合同条款”、“专用合同条款”、“技术标准和要求”等章节中出现的措辞“发包人”和“承包人”，在招标投标阶段应当分别按“</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”和“</w:t>
            </w:r>
            <w:r>
              <w:rPr>
                <w:rFonts w:hint="eastAsia" w:ascii="宋体" w:hAnsi="宋体" w:cs="宋体"/>
                <w:kern w:val="44"/>
                <w:sz w:val="24"/>
                <w:szCs w:val="24"/>
                <w:highlight w:val="none"/>
                <w:lang w:eastAsia="zh-CN"/>
              </w:rPr>
              <w:t>供应商</w:t>
            </w:r>
            <w:r>
              <w:rPr>
                <w:rFonts w:hint="eastAsia" w:ascii="宋体" w:hAnsi="宋体" w:eastAsia="宋体" w:cs="宋体"/>
                <w:kern w:val="44"/>
                <w:sz w:val="24"/>
                <w:szCs w:val="24"/>
                <w:highlight w:val="none"/>
              </w:rPr>
              <w:t>”进行理解。</w:t>
            </w:r>
          </w:p>
        </w:tc>
      </w:tr>
      <w:tr w14:paraId="126259F8">
        <w:tblPrEx>
          <w:tblCellMar>
            <w:top w:w="0" w:type="dxa"/>
            <w:left w:w="108" w:type="dxa"/>
            <w:bottom w:w="0" w:type="dxa"/>
            <w:right w:w="108" w:type="dxa"/>
          </w:tblCellMar>
        </w:tblPrEx>
        <w:trPr>
          <w:trHeight w:val="426" w:hRule="atLeast"/>
          <w:jc w:val="center"/>
        </w:trPr>
        <w:tc>
          <w:tcPr>
            <w:tcW w:w="8818" w:type="dxa"/>
            <w:gridSpan w:val="3"/>
            <w:tcBorders>
              <w:top w:val="single" w:color="auto" w:sz="4" w:space="0"/>
              <w:left w:val="single" w:color="auto" w:sz="4" w:space="0"/>
              <w:bottom w:val="single" w:color="auto" w:sz="4" w:space="0"/>
              <w:right w:val="single" w:color="auto" w:sz="4" w:space="0"/>
            </w:tcBorders>
            <w:vAlign w:val="center"/>
          </w:tcPr>
          <w:p w14:paraId="33ACA018">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5.5监督</w:t>
            </w:r>
          </w:p>
        </w:tc>
      </w:tr>
      <w:tr w14:paraId="27373D2F">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0F6101B7">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p>
        </w:tc>
        <w:tc>
          <w:tcPr>
            <w:tcW w:w="7810" w:type="dxa"/>
            <w:gridSpan w:val="2"/>
            <w:tcBorders>
              <w:top w:val="single" w:color="auto" w:sz="4" w:space="0"/>
              <w:left w:val="nil"/>
              <w:bottom w:val="single" w:color="auto" w:sz="4" w:space="0"/>
              <w:right w:val="single" w:color="auto" w:sz="4" w:space="0"/>
            </w:tcBorders>
            <w:vAlign w:val="center"/>
          </w:tcPr>
          <w:p w14:paraId="6F010940">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本项目的招标投标活动及其相关当事人应当接受有管辖权的行政监督部门依法实施的监督。</w:t>
            </w:r>
          </w:p>
        </w:tc>
      </w:tr>
      <w:tr w14:paraId="4F791889">
        <w:tblPrEx>
          <w:tblCellMar>
            <w:top w:w="0" w:type="dxa"/>
            <w:left w:w="108" w:type="dxa"/>
            <w:bottom w:w="0" w:type="dxa"/>
            <w:right w:w="108" w:type="dxa"/>
          </w:tblCellMar>
        </w:tblPrEx>
        <w:trPr>
          <w:trHeight w:val="727" w:hRule="atLeast"/>
          <w:jc w:val="center"/>
        </w:trPr>
        <w:tc>
          <w:tcPr>
            <w:tcW w:w="8818" w:type="dxa"/>
            <w:gridSpan w:val="3"/>
            <w:tcBorders>
              <w:top w:val="single" w:color="auto" w:sz="4" w:space="0"/>
              <w:left w:val="single" w:color="auto" w:sz="4" w:space="0"/>
              <w:bottom w:val="single" w:color="auto" w:sz="4" w:space="0"/>
              <w:right w:val="single" w:color="auto" w:sz="4" w:space="0"/>
            </w:tcBorders>
            <w:vAlign w:val="center"/>
          </w:tcPr>
          <w:p w14:paraId="6AD66BF2">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5.6解释权</w:t>
            </w:r>
          </w:p>
        </w:tc>
      </w:tr>
      <w:tr w14:paraId="3201F7AA">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2AAB311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p>
        </w:tc>
        <w:tc>
          <w:tcPr>
            <w:tcW w:w="7810" w:type="dxa"/>
            <w:gridSpan w:val="2"/>
            <w:tcBorders>
              <w:top w:val="single" w:color="auto" w:sz="4" w:space="0"/>
              <w:left w:val="nil"/>
              <w:bottom w:val="single" w:color="auto" w:sz="4" w:space="0"/>
              <w:right w:val="single" w:color="auto" w:sz="4" w:space="0"/>
            </w:tcBorders>
            <w:vAlign w:val="center"/>
          </w:tcPr>
          <w:p w14:paraId="39660258">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构成本竞争性磋商文件的各个组成文件应互为解释，互为说明；如有不明确或不一致，构成合同文件组成内容的，以合同文件约定内容为准，且以专用合同条款约定的合同文件优先顺序解释；除竞争性磋商文件中有特别规定外，仅适用于招标投标阶段的规定，按竞争性磋商公告、</w:t>
            </w:r>
            <w:r>
              <w:rPr>
                <w:rFonts w:hint="eastAsia" w:ascii="宋体" w:hAnsi="宋体" w:cs="宋体"/>
                <w:kern w:val="44"/>
                <w:sz w:val="24"/>
                <w:szCs w:val="24"/>
                <w:highlight w:val="none"/>
                <w:lang w:eastAsia="zh-CN"/>
              </w:rPr>
              <w:t>供应商</w:t>
            </w:r>
            <w:r>
              <w:rPr>
                <w:rFonts w:hint="eastAsia" w:ascii="宋体" w:hAnsi="宋体" w:eastAsia="宋体" w:cs="宋体"/>
                <w:kern w:val="44"/>
                <w:sz w:val="24"/>
                <w:szCs w:val="24"/>
                <w:highlight w:val="none"/>
              </w:rPr>
              <w:t>须知、评审方法、磋商响应文件格式的先后顺序解释；同一组成文件中就同一事项的规定或约定不一致的，以编排顺序在后者为准；同一组成文件不同版本之间有不一致的，以形成时间在后者为准。按本款前述规定仍不能形成结论的，由</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负责解释。</w:t>
            </w:r>
          </w:p>
        </w:tc>
      </w:tr>
      <w:tr w14:paraId="2DE28573">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6FAAE4E">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5.7</w:t>
            </w:r>
          </w:p>
          <w:p w14:paraId="551742EC">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电子化交易注意事项</w:t>
            </w:r>
          </w:p>
        </w:tc>
        <w:tc>
          <w:tcPr>
            <w:tcW w:w="7810" w:type="dxa"/>
            <w:gridSpan w:val="2"/>
            <w:tcBorders>
              <w:top w:val="single" w:color="auto" w:sz="4" w:space="0"/>
              <w:left w:val="nil"/>
              <w:bottom w:val="single" w:color="auto" w:sz="4" w:space="0"/>
              <w:right w:val="single" w:color="auto" w:sz="4" w:space="0"/>
            </w:tcBorders>
            <w:vAlign w:val="center"/>
          </w:tcPr>
          <w:p w14:paraId="7D5AE62B">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为电子化、无纸化交易项目，投标文件是供应商、供应商（以下简称“供应商”）通过中心投标文件制作系统制作，并经过电子签章和加密后生成的电子版投标文件。供应商投标时，将不再接受任何纸质文件资料。</w:t>
            </w:r>
          </w:p>
          <w:p w14:paraId="1172873E">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电子化投标文件具体制作文件请点击</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"http://t.cn/A6ZvtVob"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http://t.cn/A6ZvtVob</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进行下载。</w:t>
            </w:r>
          </w:p>
          <w:p w14:paraId="7948CF37">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温馨提示：本项目为电子化、无纸化交易项目，供应商时不接受任何纸质资料，为保证您能投标成功，请需仔细阅读以下条款。</w:t>
            </w:r>
          </w:p>
          <w:p w14:paraId="67F0929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具体要求：本项目为电子化、无纸化交易项目，响应文件是</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通过中心磋商响应文件制作系统制作，并经过签章和加密后生成的电子版磋商响应文件。</w:t>
            </w:r>
          </w:p>
          <w:p w14:paraId="53949FB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b/>
                <w:color w:val="auto"/>
                <w:sz w:val="24"/>
                <w:highlight w:val="none"/>
              </w:rPr>
              <w:t>一、电子化投标</w:t>
            </w:r>
          </w:p>
          <w:p w14:paraId="24C1F6F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（一）网上磋商保证金的缴纳</w:t>
            </w:r>
          </w:p>
          <w:p w14:paraId="709D8B0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本项目不收取磋商保证金。</w:t>
            </w:r>
          </w:p>
          <w:p w14:paraId="721D4E1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（二）电子化</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的签章</w:t>
            </w:r>
          </w:p>
          <w:p w14:paraId="1532348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在生成电子化磋商响应文件后，应对电子化磋商响应文件进行签章，未进行签章的视为无效投标。</w:t>
            </w:r>
          </w:p>
          <w:p w14:paraId="42EC574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
                <w:color w:val="auto"/>
                <w:sz w:val="24"/>
                <w:highlight w:val="none"/>
              </w:rPr>
              <w:t>竞争性磋商文件中要求磋商响应</w:t>
            </w:r>
            <w:r>
              <w:rPr>
                <w:rFonts w:hint="eastAsia" w:ascii="宋体" w:hAnsi="宋体" w:cs="宋体"/>
                <w:b/>
                <w:color w:val="auto"/>
                <w:sz w:val="24"/>
                <w:highlight w:val="none"/>
                <w:lang w:val="en-US" w:eastAsia="zh-CN"/>
              </w:rPr>
              <w:t>供应商</w:t>
            </w:r>
            <w:r>
              <w:rPr>
                <w:rFonts w:hint="eastAsia" w:ascii="宋体" w:hAnsi="宋体" w:cs="宋体"/>
                <w:b/>
                <w:color w:val="auto"/>
                <w:sz w:val="24"/>
                <w:highlight w:val="none"/>
              </w:rPr>
              <w:t>盖章的，以签盖单位章为准；要求法定代表人或授权代理人签章的，以签盖法定代表人签章为准</w:t>
            </w:r>
            <w:r>
              <w:rPr>
                <w:rFonts w:hint="eastAsia" w:ascii="宋体" w:hAnsi="宋体" w:cs="宋体"/>
                <w:color w:val="auto"/>
                <w:sz w:val="24"/>
                <w:highlight w:val="none"/>
              </w:rPr>
              <w:t>。</w:t>
            </w:r>
          </w:p>
          <w:p w14:paraId="2D7CC36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color w:val="auto"/>
                <w:sz w:val="24"/>
                <w:highlight w:val="none"/>
              </w:rPr>
              <w:t>（三）电子化磋商响应文件的格式及上传</w:t>
            </w:r>
          </w:p>
          <w:p w14:paraId="2F1D607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所上传的电子化磋商响应文件，应是通过中心</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制作系统制作的（</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制作工具下载地址：</w:t>
            </w:r>
            <w:r>
              <w:rPr>
                <w:rFonts w:hint="eastAsia"/>
                <w:color w:val="auto"/>
                <w:sz w:val="24"/>
                <w:szCs w:val="24"/>
                <w:highlight w:val="none"/>
              </w:rPr>
              <w:t>https://download.bqpoint.com/download/downloaddetail.html?SourceFrom=Ztb&amp;ZtbSoftXiaQuCode=1506&amp;ZtbSoftType=tballinclusive</w:t>
            </w:r>
            <w:r>
              <w:rPr>
                <w:rFonts w:hint="eastAsia" w:ascii="宋体" w:hAnsi="宋体" w:cs="宋体"/>
                <w:color w:val="auto"/>
                <w:sz w:val="24"/>
                <w:highlight w:val="none"/>
              </w:rPr>
              <w:t>），经过签章和加密后生成的电子版磋商响应文件。其中包含用于磋商响应文件上传的主文件（后缀为.smxtf）和用于应急补救的磋商响应文件备份文件（后缀为.nsmxtf）。备份文件主要用于电子化开标出现技术问题后的补救。</w:t>
            </w:r>
          </w:p>
          <w:p w14:paraId="1BB64B4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2、电子化磋商响应文件应在</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时间前成功上传至三门峡市公共资源电子化交易系统。至</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时间止，仍未上传成功的电子化磋商响应文件将不予接收。</w:t>
            </w:r>
          </w:p>
          <w:p w14:paraId="254371E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b/>
                <w:color w:val="auto"/>
                <w:sz w:val="24"/>
                <w:highlight w:val="none"/>
              </w:rPr>
              <w:t>注：</w:t>
            </w:r>
            <w:r>
              <w:rPr>
                <w:rFonts w:hint="eastAsia" w:ascii="宋体" w:hAnsi="宋体" w:cs="宋体"/>
                <w:color w:val="auto"/>
                <w:sz w:val="24"/>
                <w:highlight w:val="none"/>
              </w:rPr>
              <w:t>如按照电子化投标操作教材制作完成的电子化磋商响应文件无法上传的，</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应在</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时间前尽早的</w:t>
            </w:r>
            <w:r>
              <w:rPr>
                <w:rFonts w:hint="eastAsia" w:ascii="宋体" w:hAnsi="宋体" w:cs="宋体"/>
                <w:color w:val="auto"/>
                <w:sz w:val="24"/>
                <w:highlight w:val="none"/>
              </w:rPr>
              <w:t>联系中心技术人员，以便有充分的时间进行处理。</w:t>
            </w:r>
            <w:r>
              <w:rPr>
                <w:rFonts w:hint="eastAsia" w:ascii="宋体" w:hAnsi="宋体" w:cs="宋体"/>
                <w:b/>
                <w:color w:val="auto"/>
                <w:sz w:val="24"/>
                <w:highlight w:val="none"/>
                <w:lang w:val="en-US" w:eastAsia="zh-CN"/>
              </w:rPr>
              <w:t>供应商</w:t>
            </w:r>
            <w:r>
              <w:rPr>
                <w:rFonts w:hint="eastAsia" w:ascii="宋体" w:hAnsi="宋体" w:cs="宋体"/>
                <w:b/>
                <w:color w:val="auto"/>
                <w:sz w:val="24"/>
                <w:highlight w:val="none"/>
              </w:rPr>
              <w:t>应充分考虑到处理技术问题和上传数据等工作所需的时间问题，磋商响应文件未在</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时间前成功上传的，其磋商响应文件不予接收。</w:t>
            </w:r>
          </w:p>
          <w:p w14:paraId="417CF47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技术联系电话：0398-3117871</w:t>
            </w:r>
          </w:p>
          <w:p w14:paraId="0826EF6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新点客服电话：4009980000</w:t>
            </w:r>
          </w:p>
          <w:p w14:paraId="56EF179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lang w:eastAsia="zh-CN"/>
              </w:rPr>
            </w:pPr>
            <w:r>
              <w:rPr>
                <w:rFonts w:hint="eastAsia" w:ascii="宋体" w:hAnsi="宋体" w:cs="宋体"/>
                <w:color w:val="auto"/>
                <w:sz w:val="24"/>
                <w:highlight w:val="none"/>
              </w:rPr>
              <w:t>（四）电子化项目开标、解密、唱标、</w:t>
            </w:r>
            <w:r>
              <w:rPr>
                <w:rFonts w:hint="eastAsia" w:ascii="宋体" w:hAnsi="宋体" w:cs="宋体"/>
                <w:color w:val="auto"/>
                <w:sz w:val="24"/>
                <w:highlight w:val="none"/>
                <w:lang w:eastAsia="zh-CN"/>
              </w:rPr>
              <w:t>评审</w:t>
            </w:r>
          </w:p>
          <w:p w14:paraId="0D857B2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1、本项目采用</w:t>
            </w:r>
            <w:r>
              <w:rPr>
                <w:rFonts w:hint="eastAsia" w:ascii="宋体" w:hAnsi="宋体" w:cs="宋体"/>
                <w:b/>
                <w:color w:val="auto"/>
                <w:sz w:val="24"/>
                <w:highlight w:val="none"/>
              </w:rPr>
              <w:t>电子化、无纸化</w:t>
            </w:r>
            <w:r>
              <w:rPr>
                <w:rFonts w:hint="eastAsia" w:ascii="宋体" w:hAnsi="宋体" w:cs="宋体"/>
                <w:color w:val="auto"/>
                <w:sz w:val="24"/>
                <w:highlight w:val="none"/>
              </w:rPr>
              <w:t>进行</w:t>
            </w:r>
            <w:r>
              <w:rPr>
                <w:rFonts w:hint="eastAsia" w:ascii="宋体" w:hAnsi="宋体" w:cs="宋体"/>
                <w:color w:val="auto"/>
                <w:sz w:val="24"/>
                <w:highlight w:val="none"/>
                <w:lang w:eastAsia="zh-CN"/>
              </w:rPr>
              <w:t>采购</w:t>
            </w:r>
            <w:r>
              <w:rPr>
                <w:rFonts w:hint="eastAsia" w:ascii="宋体" w:hAnsi="宋体" w:cs="宋体"/>
                <w:color w:val="auto"/>
                <w:sz w:val="24"/>
                <w:highlight w:val="none"/>
              </w:rPr>
              <w:t>，</w:t>
            </w:r>
            <w:r>
              <w:rPr>
                <w:rFonts w:hint="eastAsia" w:ascii="宋体" w:hAnsi="宋体" w:cs="宋体"/>
                <w:color w:val="auto"/>
                <w:sz w:val="24"/>
                <w:highlight w:val="none"/>
                <w:lang w:eastAsia="zh-CN"/>
              </w:rPr>
              <w:t>磋商</w:t>
            </w:r>
            <w:r>
              <w:rPr>
                <w:rFonts w:hint="eastAsia" w:ascii="宋体" w:hAnsi="宋体" w:cs="宋体"/>
                <w:color w:val="auto"/>
                <w:sz w:val="24"/>
                <w:highlight w:val="none"/>
              </w:rPr>
              <w:t>当日，</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无需到现场参加</w:t>
            </w:r>
            <w:r>
              <w:rPr>
                <w:rFonts w:hint="eastAsia" w:ascii="宋体" w:hAnsi="宋体" w:cs="宋体"/>
                <w:color w:val="auto"/>
                <w:sz w:val="24"/>
                <w:highlight w:val="none"/>
                <w:lang w:eastAsia="zh-CN"/>
              </w:rPr>
              <w:t>磋商</w:t>
            </w:r>
            <w:r>
              <w:rPr>
                <w:rFonts w:hint="eastAsia" w:ascii="宋体" w:hAnsi="宋体" w:cs="宋体"/>
                <w:color w:val="auto"/>
                <w:sz w:val="24"/>
                <w:highlight w:val="none"/>
              </w:rPr>
              <w:t>会议，</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应当在</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时间前，登陆不见面开标大厅选择登陆三门峡市公共资源电子招投标系统进行登陆（网址为</w:t>
            </w:r>
            <w:r>
              <w:rPr>
                <w:rFonts w:hint="eastAsia" w:ascii="宋体" w:hAnsi="宋体"/>
                <w:color w:val="auto"/>
                <w:sz w:val="24"/>
                <w:szCs w:val="24"/>
                <w:highlight w:val="none"/>
              </w:rPr>
              <w:t>http://120.194.249.36:10094/BidOpening/bidopeninghallaction/hall/login</w:t>
            </w:r>
            <w:r>
              <w:rPr>
                <w:rFonts w:hint="eastAsia" w:ascii="宋体" w:hAnsi="宋体" w:cs="宋体"/>
                <w:color w:val="auto"/>
                <w:sz w:val="24"/>
                <w:highlight w:val="none"/>
              </w:rPr>
              <w:t>）,在线准时参加开标活动并进行磋商响应文件解密等。</w:t>
            </w:r>
          </w:p>
          <w:p w14:paraId="0FBDF9C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2、电子化磋商响应文件采用一次加密方式。开标时，由</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使用CA 证书，在规定时间内对其电子化磋商响应文件进行解密。每位</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的解密时间为开标时间起30 分钟内，如在规定时间内未完成解密的，其磋商响应文件不予开标、唱标。</w:t>
            </w:r>
          </w:p>
          <w:p w14:paraId="53B3A84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color w:val="auto"/>
                <w:sz w:val="24"/>
                <w:highlight w:val="none"/>
              </w:rPr>
              <w:t>3、电子化磋商响应文件解密异常的处理</w:t>
            </w:r>
          </w:p>
          <w:p w14:paraId="2251BC6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如出现</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的电子磋商响应文件无法解密等异常情况，</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应及时致电中介服务机构说明。磋商响应文件异常，按以下步骤进行处理：</w:t>
            </w:r>
          </w:p>
          <w:p w14:paraId="170A11D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（1）首先由技术人员进行问题排查。</w:t>
            </w:r>
          </w:p>
          <w:p w14:paraId="4EBA774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（2）经技术人员排查后，是</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文件自身问题导致磋商响应文件无法解密的，该磋商响应文件将不予接收、解密和唱标。开标会议继续进行。</w:t>
            </w:r>
          </w:p>
          <w:p w14:paraId="31C6FB0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p w14:paraId="2DA4A87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4、待所有</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磋商响应文件解密完成后，由中介服务机构操作，对所有已解密磋商响应文件进行唱标。</w:t>
            </w:r>
          </w:p>
          <w:p w14:paraId="5B593E8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b/>
                <w:color w:val="auto"/>
                <w:sz w:val="24"/>
                <w:highlight w:val="none"/>
                <w:lang w:val="en-US" w:eastAsia="zh-CN"/>
              </w:rPr>
              <w:t>供应商</w:t>
            </w:r>
            <w:r>
              <w:rPr>
                <w:rFonts w:hint="eastAsia" w:ascii="宋体" w:hAnsi="宋体" w:cs="宋体"/>
                <w:b/>
                <w:color w:val="auto"/>
                <w:sz w:val="24"/>
                <w:highlight w:val="none"/>
              </w:rPr>
              <w:t>应保证在</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期间电话、电脑、网络能够正常工作，</w:t>
            </w:r>
            <w:r>
              <w:rPr>
                <w:rFonts w:hint="eastAsia" w:ascii="宋体" w:hAnsi="宋体" w:cs="宋体"/>
                <w:b/>
                <w:color w:val="auto"/>
                <w:sz w:val="24"/>
                <w:highlight w:val="none"/>
                <w:lang w:val="en-US" w:eastAsia="zh-CN"/>
              </w:rPr>
              <w:t>供应商</w:t>
            </w:r>
            <w:r>
              <w:rPr>
                <w:rFonts w:hint="eastAsia" w:ascii="宋体" w:hAnsi="宋体" w:cs="宋体"/>
                <w:b/>
                <w:color w:val="auto"/>
                <w:sz w:val="24"/>
                <w:highlight w:val="none"/>
              </w:rPr>
              <w:t>因停电、电脑病毒、网络堵塞等原因，未在规定的解密时间内对响应文件进行解密的，其响应文件不予接收、唱标。</w:t>
            </w:r>
          </w:p>
          <w:p w14:paraId="65A6072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可登录到交易系统中在开标解密栏中点击报价一览表查看自己的</w:t>
            </w:r>
            <w:r>
              <w:rPr>
                <w:rFonts w:hint="eastAsia" w:ascii="宋体" w:hAnsi="宋体" w:cs="宋体"/>
                <w:color w:val="auto"/>
                <w:sz w:val="24"/>
                <w:highlight w:val="none"/>
                <w:lang w:eastAsia="zh-CN"/>
              </w:rPr>
              <w:t>磋商</w:t>
            </w:r>
            <w:r>
              <w:rPr>
                <w:rFonts w:hint="eastAsia" w:ascii="宋体" w:hAnsi="宋体" w:cs="宋体"/>
                <w:color w:val="auto"/>
                <w:sz w:val="24"/>
                <w:highlight w:val="none"/>
              </w:rPr>
              <w:t>报价。如对自己的唱标内容有异议的，应在</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解密成功后10分钟内向中介服务机构电话质疑。中介服务机构应在监督人员的监督下进行免提通话接受</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的质疑并做好书面记录。</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未在规定时间内提出质疑的，视为认可唱标内容。</w:t>
            </w:r>
          </w:p>
          <w:p w14:paraId="0B74ABC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sz w:val="24"/>
                <w:highlight w:val="none"/>
                <w:lang w:eastAsia="zh-CN"/>
              </w:rPr>
              <w:t>评审</w:t>
            </w:r>
            <w:r>
              <w:rPr>
                <w:rFonts w:hint="eastAsia" w:ascii="宋体" w:hAnsi="宋体" w:cs="宋体"/>
                <w:color w:val="auto"/>
                <w:sz w:val="24"/>
                <w:highlight w:val="none"/>
              </w:rPr>
              <w:t>时，</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对电子化磋商响应文件有质疑的，将通过电子化交易系统对</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发起质疑，并在监督人员的监督下，用免提模式致电需要答复的</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对质疑进行回复。</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的回复文件必须以经过</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和其法定代表人签章的PDF格式文件为准，并通过电子化交易系统提交至</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w:t>
            </w:r>
          </w:p>
          <w:p w14:paraId="540A1B41">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color w:val="auto"/>
                <w:sz w:val="24"/>
                <w:highlight w:val="none"/>
              </w:rPr>
              <w:t>7、如</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对需要回复的</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连续三次致电未接通的，视为</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放弃回复，</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将自行对需要回复的内容进行认定。</w:t>
            </w:r>
          </w:p>
          <w:p w14:paraId="7B45601E">
            <w:pPr>
              <w:keepNext w:val="0"/>
              <w:keepLines w:val="0"/>
              <w:pageBreakBefore w:val="0"/>
              <w:kinsoku/>
              <w:wordWrap/>
              <w:overflowPunct/>
              <w:topLinePunct w:val="0"/>
              <w:bidi w:val="0"/>
              <w:snapToGrid/>
              <w:spacing w:line="540" w:lineRule="exac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二、相关内容</w:t>
            </w:r>
          </w:p>
          <w:p w14:paraId="06C1DBD8">
            <w:pPr>
              <w:keepNext w:val="0"/>
              <w:keepLines w:val="0"/>
              <w:pageBreakBefore w:val="0"/>
              <w:kinsoku/>
              <w:wordWrap/>
              <w:overflowPunct/>
              <w:topLinePunct w:val="0"/>
              <w:bidi w:val="0"/>
              <w:snapToGrid/>
              <w:spacing w:line="540" w:lineRule="exac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本项目实行资格后审，竞争性磋商文件中要求响应人提交相关资料原件的，根据优化营商环境的要求，评标时以投标文件为准：</w:t>
            </w:r>
          </w:p>
          <w:p w14:paraId="2455AA9F">
            <w:pPr>
              <w:keepNext w:val="0"/>
              <w:keepLines w:val="0"/>
              <w:pageBreakBefore w:val="0"/>
              <w:kinsoku/>
              <w:wordWrap/>
              <w:overflowPunct/>
              <w:topLinePunct w:val="0"/>
              <w:bidi w:val="0"/>
              <w:snapToGrid/>
              <w:spacing w:line="540" w:lineRule="exac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1、资格评（预）审部分：资格评（预）以投标文件为准，其上传资料真实性由</w:t>
            </w:r>
            <w:r>
              <w:rPr>
                <w:rFonts w:hint="eastAsia" w:ascii="宋体" w:hAnsi="宋体" w:cs="宋体"/>
                <w:b w:val="0"/>
                <w:bCs w:val="0"/>
                <w:sz w:val="24"/>
                <w:szCs w:val="24"/>
                <w:highlight w:val="none"/>
                <w:lang w:eastAsia="zh-CN"/>
              </w:rPr>
              <w:t>供应商</w:t>
            </w:r>
            <w:r>
              <w:rPr>
                <w:rFonts w:hint="eastAsia" w:ascii="宋体" w:hAnsi="宋体" w:eastAsia="宋体" w:cs="宋体"/>
                <w:b w:val="0"/>
                <w:bCs w:val="0"/>
                <w:sz w:val="24"/>
                <w:szCs w:val="24"/>
                <w:highlight w:val="none"/>
              </w:rPr>
              <w:t>自行承担，同时，</w:t>
            </w:r>
            <w:r>
              <w:rPr>
                <w:rFonts w:hint="eastAsia" w:ascii="宋体" w:hAnsi="宋体" w:cs="宋体"/>
                <w:b w:val="0"/>
                <w:bCs w:val="0"/>
                <w:sz w:val="24"/>
                <w:szCs w:val="24"/>
                <w:highlight w:val="none"/>
                <w:lang w:eastAsia="zh-CN"/>
              </w:rPr>
              <w:t>供应商</w:t>
            </w:r>
            <w:r>
              <w:rPr>
                <w:rFonts w:hint="eastAsia" w:ascii="宋体" w:hAnsi="宋体" w:eastAsia="宋体" w:cs="宋体"/>
                <w:b w:val="0"/>
                <w:bCs w:val="0"/>
                <w:sz w:val="24"/>
                <w:szCs w:val="24"/>
                <w:highlight w:val="none"/>
              </w:rPr>
              <w:t>要完善主体库。</w:t>
            </w:r>
            <w:r>
              <w:rPr>
                <w:rFonts w:hint="eastAsia" w:ascii="宋体" w:hAnsi="宋体" w:eastAsia="宋体" w:cs="宋体"/>
                <w:b w:val="0"/>
                <w:bCs w:val="0"/>
                <w:sz w:val="24"/>
                <w:szCs w:val="24"/>
                <w:highlight w:val="none"/>
              </w:rPr>
              <w:br w:type="textWrapping"/>
            </w:r>
            <w:r>
              <w:rPr>
                <w:rFonts w:hint="eastAsia" w:ascii="宋体" w:hAnsi="宋体" w:eastAsia="宋体" w:cs="宋体"/>
                <w:b w:val="0"/>
                <w:bCs w:val="0"/>
                <w:sz w:val="24"/>
                <w:szCs w:val="24"/>
                <w:highlight w:val="none"/>
              </w:rPr>
              <w:t>2、评标打分部分：评标打分部分仍按照100分制原则进行，涉及到资格审查、企业荣誉、人员业绩、企业业绩等计分部分时，以投标单位自行上传到投标文件中的相应内容为准。</w:t>
            </w:r>
            <w:r>
              <w:rPr>
                <w:rFonts w:hint="eastAsia" w:ascii="宋体" w:hAnsi="宋体" w:eastAsia="宋体" w:cs="宋体"/>
                <w:b w:val="0"/>
                <w:bCs w:val="0"/>
                <w:sz w:val="24"/>
                <w:szCs w:val="24"/>
                <w:highlight w:val="none"/>
              </w:rPr>
              <w:br w:type="textWrapping"/>
            </w:r>
            <w:r>
              <w:rPr>
                <w:rFonts w:hint="eastAsia" w:ascii="宋体" w:hAnsi="宋体" w:eastAsia="宋体" w:cs="宋体"/>
                <w:b w:val="0"/>
                <w:bCs w:val="0"/>
                <w:sz w:val="24"/>
                <w:szCs w:val="24"/>
                <w:highlight w:val="none"/>
              </w:rPr>
              <w:t>3、</w:t>
            </w:r>
            <w:r>
              <w:rPr>
                <w:rFonts w:hint="eastAsia" w:ascii="宋体" w:hAnsi="宋体" w:eastAsia="宋体" w:cs="宋体"/>
                <w:b w:val="0"/>
                <w:bCs w:val="0"/>
                <w:sz w:val="24"/>
                <w:szCs w:val="24"/>
                <w:highlight w:val="none"/>
                <w:lang w:val="en-US" w:eastAsia="zh-CN"/>
              </w:rPr>
              <w:t>响应</w:t>
            </w:r>
            <w:r>
              <w:rPr>
                <w:rFonts w:hint="eastAsia" w:ascii="宋体" w:hAnsi="宋体" w:eastAsia="宋体" w:cs="宋体"/>
                <w:b w:val="0"/>
                <w:bCs w:val="0"/>
                <w:sz w:val="24"/>
                <w:szCs w:val="24"/>
                <w:highlight w:val="none"/>
              </w:rPr>
              <w:t>文件编制部分：在</w:t>
            </w:r>
            <w:r>
              <w:rPr>
                <w:rFonts w:hint="eastAsia" w:ascii="宋体" w:hAnsi="宋体" w:eastAsia="宋体" w:cs="宋体"/>
                <w:b w:val="0"/>
                <w:bCs w:val="0"/>
                <w:sz w:val="24"/>
                <w:szCs w:val="24"/>
                <w:highlight w:val="none"/>
                <w:lang w:val="en-US" w:eastAsia="zh-CN"/>
              </w:rPr>
              <w:t>磋商</w:t>
            </w:r>
            <w:r>
              <w:rPr>
                <w:rFonts w:hint="eastAsia" w:ascii="宋体" w:hAnsi="宋体" w:eastAsia="宋体" w:cs="宋体"/>
                <w:b w:val="0"/>
                <w:bCs w:val="0"/>
                <w:sz w:val="24"/>
                <w:szCs w:val="24"/>
                <w:highlight w:val="none"/>
              </w:rPr>
              <w:t>文件中要求</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val="0"/>
                <w:bCs w:val="0"/>
                <w:sz w:val="24"/>
                <w:szCs w:val="24"/>
                <w:highlight w:val="none"/>
              </w:rPr>
              <w:t>按照</w:t>
            </w:r>
            <w:r>
              <w:rPr>
                <w:rFonts w:hint="eastAsia" w:ascii="宋体" w:hAnsi="宋体" w:eastAsia="宋体" w:cs="宋体"/>
                <w:b w:val="0"/>
                <w:bCs w:val="0"/>
                <w:sz w:val="24"/>
                <w:szCs w:val="24"/>
                <w:highlight w:val="none"/>
                <w:lang w:val="en-US" w:eastAsia="zh-CN"/>
              </w:rPr>
              <w:t>响应</w:t>
            </w:r>
            <w:r>
              <w:rPr>
                <w:rFonts w:hint="eastAsia" w:ascii="宋体" w:hAnsi="宋体" w:eastAsia="宋体" w:cs="宋体"/>
                <w:b w:val="0"/>
                <w:bCs w:val="0"/>
                <w:sz w:val="24"/>
                <w:szCs w:val="24"/>
                <w:highlight w:val="none"/>
              </w:rPr>
              <w:t>文件格式进行</w:t>
            </w:r>
            <w:r>
              <w:rPr>
                <w:rFonts w:hint="eastAsia" w:ascii="宋体" w:hAnsi="宋体" w:eastAsia="宋体" w:cs="宋体"/>
                <w:b w:val="0"/>
                <w:bCs w:val="0"/>
                <w:sz w:val="24"/>
                <w:szCs w:val="24"/>
                <w:highlight w:val="none"/>
                <w:lang w:val="en-US" w:eastAsia="zh-CN"/>
              </w:rPr>
              <w:t>响应</w:t>
            </w:r>
            <w:r>
              <w:rPr>
                <w:rFonts w:hint="eastAsia" w:ascii="宋体" w:hAnsi="宋体" w:eastAsia="宋体" w:cs="宋体"/>
                <w:b w:val="0"/>
                <w:bCs w:val="0"/>
                <w:sz w:val="24"/>
                <w:szCs w:val="24"/>
                <w:highlight w:val="none"/>
              </w:rPr>
              <w:t>文件编制，在</w:t>
            </w:r>
            <w:r>
              <w:rPr>
                <w:rFonts w:hint="eastAsia" w:ascii="宋体" w:hAnsi="宋体" w:eastAsia="宋体" w:cs="宋体"/>
                <w:b w:val="0"/>
                <w:bCs w:val="0"/>
                <w:sz w:val="24"/>
                <w:szCs w:val="24"/>
                <w:highlight w:val="none"/>
                <w:lang w:val="en-US" w:eastAsia="zh-CN"/>
              </w:rPr>
              <w:t>响应</w:t>
            </w:r>
            <w:r>
              <w:rPr>
                <w:rFonts w:hint="eastAsia" w:ascii="宋体" w:hAnsi="宋体" w:eastAsia="宋体" w:cs="宋体"/>
                <w:b w:val="0"/>
                <w:bCs w:val="0"/>
                <w:sz w:val="24"/>
                <w:szCs w:val="24"/>
                <w:highlight w:val="none"/>
              </w:rPr>
              <w:t>文件编制时，应明确将</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val="0"/>
                <w:bCs w:val="0"/>
                <w:sz w:val="24"/>
                <w:szCs w:val="24"/>
                <w:highlight w:val="none"/>
              </w:rPr>
              <w:t>企业基本情况、资质情况、人员情况、财务情况、业绩情况编入</w:t>
            </w:r>
            <w:r>
              <w:rPr>
                <w:rFonts w:hint="eastAsia" w:ascii="宋体" w:hAnsi="宋体" w:eastAsia="宋体" w:cs="宋体"/>
                <w:b w:val="0"/>
                <w:bCs w:val="0"/>
                <w:sz w:val="24"/>
                <w:szCs w:val="24"/>
                <w:highlight w:val="none"/>
                <w:lang w:val="en-US" w:eastAsia="zh-CN"/>
              </w:rPr>
              <w:t>响应</w:t>
            </w:r>
            <w:r>
              <w:rPr>
                <w:rFonts w:hint="eastAsia" w:ascii="宋体" w:hAnsi="宋体" w:eastAsia="宋体" w:cs="宋体"/>
                <w:b w:val="0"/>
                <w:bCs w:val="0"/>
                <w:sz w:val="24"/>
                <w:szCs w:val="24"/>
                <w:highlight w:val="none"/>
              </w:rPr>
              <w:t>文件，便于进行资格审查及评标打分。</w:t>
            </w:r>
          </w:p>
          <w:p w14:paraId="0A119AE7">
            <w:pPr>
              <w:keepNext w:val="0"/>
              <w:keepLines w:val="0"/>
              <w:pageBreakBefore w:val="0"/>
              <w:kinsoku/>
              <w:wordWrap/>
              <w:overflowPunct/>
              <w:topLinePunct w:val="0"/>
              <w:bidi w:val="0"/>
              <w:snapToGrid/>
              <w:spacing w:line="540" w:lineRule="exac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提示：本项目为电子化、无纸化交易项目，为保证您能投标成功，请需仔细阅读以上条款。</w:t>
            </w:r>
          </w:p>
          <w:p w14:paraId="1B161726">
            <w:pPr>
              <w:keepNext w:val="0"/>
              <w:keepLines w:val="0"/>
              <w:pageBreakBefore w:val="0"/>
              <w:kinsoku/>
              <w:wordWrap/>
              <w:overflowPunct/>
              <w:topLinePunct w:val="0"/>
              <w:bidi w:val="0"/>
              <w:snapToGrid/>
              <w:spacing w:line="540" w:lineRule="exact"/>
              <w:textAlignment w:val="auto"/>
              <w:rPr>
                <w:rFonts w:hint="eastAsia" w:ascii="宋体" w:hAnsi="宋体" w:eastAsia="宋体" w:cs="宋体"/>
                <w:b/>
                <w:bCs/>
                <w:sz w:val="24"/>
                <w:szCs w:val="24"/>
                <w:highlight w:val="none"/>
              </w:rPr>
            </w:pPr>
            <w:r>
              <w:rPr>
                <w:rFonts w:hint="eastAsia" w:ascii="宋体" w:hAnsi="宋体" w:eastAsia="宋体" w:cs="宋体"/>
                <w:b w:val="0"/>
                <w:bCs w:val="0"/>
                <w:sz w:val="24"/>
                <w:szCs w:val="24"/>
                <w:highlight w:val="none"/>
              </w:rPr>
              <w:t>注：以</w:t>
            </w:r>
            <w:r>
              <w:rPr>
                <w:rFonts w:hint="eastAsia" w:ascii="宋体" w:hAnsi="宋体" w:eastAsia="宋体" w:cs="宋体"/>
                <w:b w:val="0"/>
                <w:bCs w:val="0"/>
                <w:sz w:val="24"/>
                <w:szCs w:val="24"/>
                <w:highlight w:val="none"/>
                <w:lang w:val="en-US" w:eastAsia="zh-CN"/>
              </w:rPr>
              <w:t>响应</w:t>
            </w:r>
            <w:r>
              <w:rPr>
                <w:rFonts w:hint="eastAsia" w:ascii="宋体" w:hAnsi="宋体" w:eastAsia="宋体" w:cs="宋体"/>
                <w:b w:val="0"/>
                <w:bCs w:val="0"/>
                <w:sz w:val="24"/>
                <w:szCs w:val="24"/>
                <w:highlight w:val="none"/>
              </w:rPr>
              <w:t>文件业绩信息为准，可使用电子营业执照。</w:t>
            </w:r>
          </w:p>
        </w:tc>
      </w:tr>
      <w:tr w14:paraId="5E0A3959">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2EFD8F5B">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kern w:val="0"/>
                <w:sz w:val="24"/>
                <w:szCs w:val="24"/>
                <w:highlight w:val="none"/>
              </w:rPr>
            </w:pPr>
          </w:p>
        </w:tc>
        <w:tc>
          <w:tcPr>
            <w:tcW w:w="7810" w:type="dxa"/>
            <w:gridSpan w:val="2"/>
            <w:tcBorders>
              <w:top w:val="single" w:color="auto" w:sz="4" w:space="0"/>
              <w:left w:val="nil"/>
              <w:bottom w:val="single" w:color="auto" w:sz="4" w:space="0"/>
              <w:right w:val="single" w:color="auto" w:sz="4" w:space="0"/>
            </w:tcBorders>
            <w:vAlign w:val="center"/>
          </w:tcPr>
          <w:p w14:paraId="42773174">
            <w:pPr>
              <w:keepNext w:val="0"/>
              <w:keepLines w:val="0"/>
              <w:pageBreakBefore w:val="0"/>
              <w:kinsoku/>
              <w:wordWrap/>
              <w:overflowPunct/>
              <w:topLinePunct w:val="0"/>
              <w:bidi w:val="0"/>
              <w:snapToGrid/>
              <w:spacing w:line="540" w:lineRule="exact"/>
              <w:textAlignment w:val="auto"/>
              <w:rPr>
                <w:rFonts w:hint="eastAsia" w:ascii="宋体" w:hAnsi="宋体" w:eastAsia="宋体" w:cs="宋体"/>
                <w:b/>
                <w:sz w:val="24"/>
                <w:szCs w:val="24"/>
                <w:highlight w:val="none"/>
              </w:rPr>
            </w:pPr>
            <w:r>
              <w:rPr>
                <w:rFonts w:hint="eastAsia" w:ascii="宋体" w:hAnsi="宋体" w:eastAsia="宋体" w:cs="宋体"/>
                <w:sz w:val="24"/>
                <w:szCs w:val="24"/>
                <w:highlight w:val="none"/>
              </w:rPr>
              <w:t>供应商须独立制作、修改和上传响应文件，若因“响应文件制作机器码”与其他供应商一致，机器码一致的所有响应文件按无效文件处理，所造成的不良后果由供应商自行承担。</w:t>
            </w:r>
          </w:p>
        </w:tc>
      </w:tr>
    </w:tbl>
    <w:p w14:paraId="2EBC1179">
      <w:pPr>
        <w:rPr>
          <w:rFonts w:hint="eastAsia" w:cs="宋体" w:asciiTheme="majorEastAsia" w:hAnsiTheme="majorEastAsia" w:eastAsiaTheme="majorEastAsia"/>
          <w:b/>
          <w:bCs/>
          <w:kern w:val="28"/>
          <w:sz w:val="24"/>
          <w:szCs w:val="24"/>
          <w:highlight w:val="none"/>
        </w:rPr>
      </w:pPr>
      <w:r>
        <w:rPr>
          <w:rFonts w:hint="eastAsia" w:cs="宋体" w:asciiTheme="majorEastAsia" w:hAnsiTheme="majorEastAsia" w:eastAsiaTheme="majorEastAsia"/>
          <w:b/>
          <w:bCs/>
          <w:kern w:val="28"/>
          <w:sz w:val="24"/>
          <w:szCs w:val="24"/>
          <w:highlight w:val="none"/>
        </w:rPr>
        <w:br w:type="page"/>
      </w:r>
    </w:p>
    <w:p w14:paraId="3CD44CEC">
      <w:pPr>
        <w:keepNext w:val="0"/>
        <w:keepLines w:val="0"/>
        <w:pageBreakBefore w:val="0"/>
        <w:kinsoku/>
        <w:wordWrap/>
        <w:overflowPunct/>
        <w:topLinePunct w:val="0"/>
        <w:autoSpaceDE/>
        <w:autoSpaceDN/>
        <w:bidi w:val="0"/>
        <w:snapToGrid/>
        <w:spacing w:line="540" w:lineRule="exact"/>
        <w:textAlignment w:val="auto"/>
        <w:rPr>
          <w:rFonts w:hint="eastAsia" w:ascii="宋体" w:hAnsi="宋体" w:eastAsia="宋体" w:cs="宋体"/>
          <w:b/>
          <w:bCs/>
          <w:kern w:val="28"/>
          <w:sz w:val="24"/>
          <w:szCs w:val="24"/>
          <w:highlight w:val="none"/>
        </w:rPr>
      </w:pPr>
      <w:r>
        <w:rPr>
          <w:rFonts w:hint="eastAsia" w:ascii="宋体" w:hAnsi="宋体" w:eastAsia="宋体" w:cs="宋体"/>
          <w:b/>
          <w:bCs/>
          <w:kern w:val="28"/>
          <w:sz w:val="24"/>
          <w:szCs w:val="24"/>
          <w:highlight w:val="none"/>
        </w:rPr>
        <w:t>1. 总则</w:t>
      </w:r>
      <w:bookmarkEnd w:id="7"/>
      <w:bookmarkEnd w:id="8"/>
      <w:bookmarkEnd w:id="9"/>
      <w:bookmarkEnd w:id="10"/>
      <w:bookmarkEnd w:id="11"/>
      <w:bookmarkEnd w:id="12"/>
      <w:bookmarkEnd w:id="13"/>
      <w:bookmarkEnd w:id="14"/>
    </w:p>
    <w:p w14:paraId="7EEDAA1D">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5" w:name="_Toc152042306"/>
      <w:bookmarkStart w:id="16" w:name="_Toc144974498"/>
      <w:bookmarkStart w:id="17" w:name="_Toc179632547"/>
      <w:bookmarkStart w:id="18" w:name="_Toc152045530"/>
      <w:bookmarkStart w:id="19" w:name="_Toc246996176"/>
      <w:bookmarkStart w:id="20" w:name="_Toc296602421"/>
      <w:bookmarkStart w:id="21" w:name="_Toc247085690"/>
      <w:bookmarkStart w:id="22" w:name="_Toc246996919"/>
      <w:bookmarkStart w:id="23" w:name="_Toc77586913"/>
      <w:bookmarkStart w:id="24" w:name="_Toc77586820"/>
      <w:r>
        <w:rPr>
          <w:rFonts w:hint="eastAsia" w:ascii="宋体" w:hAnsi="宋体" w:eastAsia="宋体" w:cs="宋体"/>
          <w:color w:val="auto"/>
          <w:sz w:val="24"/>
          <w:szCs w:val="24"/>
          <w:highlight w:val="none"/>
        </w:rPr>
        <w:t>1.1 项目概况</w:t>
      </w:r>
      <w:bookmarkEnd w:id="15"/>
      <w:bookmarkEnd w:id="16"/>
      <w:bookmarkEnd w:id="17"/>
      <w:bookmarkEnd w:id="18"/>
      <w:bookmarkEnd w:id="19"/>
      <w:bookmarkEnd w:id="20"/>
      <w:bookmarkEnd w:id="21"/>
      <w:bookmarkEnd w:id="22"/>
      <w:bookmarkEnd w:id="23"/>
      <w:bookmarkEnd w:id="24"/>
    </w:p>
    <w:p w14:paraId="39334377">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1.1.1根据《政府采购竞争性磋商采购方式管理暂行办法》等有关法律、法规和规章的规定，本磋商项目已具备磋商条件，现对本项目进行竞争性磋商。</w:t>
      </w:r>
    </w:p>
    <w:p w14:paraId="2E914EA8">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1.1.2 本磋商项目</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0397C29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1.1.3 本磋商项目</w:t>
      </w:r>
      <w:r>
        <w:rPr>
          <w:rFonts w:hint="eastAsia" w:ascii="宋体" w:hAnsi="宋体" w:cs="宋体"/>
          <w:sz w:val="24"/>
          <w:szCs w:val="24"/>
          <w:highlight w:val="none"/>
          <w:lang w:eastAsia="zh-CN"/>
        </w:rPr>
        <w:t>采购代理机构</w:t>
      </w:r>
      <w:r>
        <w:rPr>
          <w:rFonts w:hint="eastAsia" w:ascii="宋体" w:hAnsi="宋体" w:eastAsia="宋体" w:cs="宋体"/>
          <w:sz w:val="24"/>
          <w:szCs w:val="24"/>
          <w:highlight w:val="none"/>
        </w:rPr>
        <w:t>：见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5B8E144E">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1.1.4 本磋商项目名称：见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2BD3C44C">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5" w:name="_Toc144974499"/>
      <w:bookmarkStart w:id="26" w:name="_Toc152042307"/>
      <w:bookmarkStart w:id="27" w:name="_Toc152045531"/>
      <w:bookmarkStart w:id="28" w:name="_Toc246996177"/>
      <w:bookmarkStart w:id="29" w:name="_Toc246996920"/>
      <w:bookmarkStart w:id="30" w:name="_Toc179632548"/>
      <w:bookmarkStart w:id="31" w:name="_Toc77586914"/>
      <w:bookmarkStart w:id="32" w:name="_Toc296602422"/>
      <w:bookmarkStart w:id="33" w:name="_Toc77586821"/>
      <w:bookmarkStart w:id="34" w:name="_Toc247085691"/>
      <w:r>
        <w:rPr>
          <w:rFonts w:hint="eastAsia" w:ascii="宋体" w:hAnsi="宋体" w:eastAsia="宋体" w:cs="宋体"/>
          <w:color w:val="auto"/>
          <w:sz w:val="24"/>
          <w:szCs w:val="24"/>
          <w:highlight w:val="none"/>
        </w:rPr>
        <w:t>1.2 资金来源和落实情况</w:t>
      </w:r>
      <w:bookmarkEnd w:id="25"/>
      <w:bookmarkEnd w:id="26"/>
      <w:bookmarkEnd w:id="27"/>
      <w:bookmarkEnd w:id="28"/>
      <w:bookmarkEnd w:id="29"/>
      <w:bookmarkEnd w:id="30"/>
      <w:bookmarkEnd w:id="31"/>
      <w:bookmarkEnd w:id="32"/>
      <w:bookmarkEnd w:id="33"/>
      <w:bookmarkEnd w:id="34"/>
    </w:p>
    <w:p w14:paraId="4AAA3CA9">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1.2.1 本磋商项目的资金来源及出资比例：见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7978DF9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1.2.2 本磋商项目的资金落实情况：见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014FC80F">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5" w:name="_Toc247085692"/>
      <w:bookmarkStart w:id="36" w:name="_Toc246996921"/>
      <w:bookmarkStart w:id="37" w:name="_Toc152042308"/>
      <w:bookmarkStart w:id="38" w:name="_Toc179632549"/>
      <w:bookmarkStart w:id="39" w:name="_Toc144974500"/>
      <w:bookmarkStart w:id="40" w:name="_Toc77586915"/>
      <w:bookmarkStart w:id="41" w:name="_Toc77586822"/>
      <w:bookmarkStart w:id="42" w:name="_Toc152045532"/>
      <w:bookmarkStart w:id="43" w:name="_Toc246996178"/>
      <w:bookmarkStart w:id="44" w:name="_Toc296602423"/>
      <w:r>
        <w:rPr>
          <w:rFonts w:hint="eastAsia" w:ascii="宋体" w:hAnsi="宋体" w:eastAsia="宋体" w:cs="宋体"/>
          <w:color w:val="auto"/>
          <w:sz w:val="24"/>
          <w:szCs w:val="24"/>
          <w:highlight w:val="none"/>
        </w:rPr>
        <w:t>1.3 磋商范围、</w:t>
      </w:r>
      <w:r>
        <w:rPr>
          <w:rFonts w:hint="eastAsia" w:ascii="宋体" w:hAnsi="宋体" w:eastAsia="宋体" w:cs="宋体"/>
          <w:color w:val="auto"/>
          <w:sz w:val="24"/>
          <w:szCs w:val="24"/>
          <w:highlight w:val="none"/>
          <w:lang w:eastAsia="zh-CN"/>
        </w:rPr>
        <w:t>供货期</w:t>
      </w:r>
      <w:r>
        <w:rPr>
          <w:rFonts w:hint="eastAsia" w:ascii="宋体" w:hAnsi="宋体" w:eastAsia="宋体" w:cs="宋体"/>
          <w:color w:val="auto"/>
          <w:sz w:val="24"/>
          <w:szCs w:val="24"/>
          <w:highlight w:val="none"/>
        </w:rPr>
        <w:t>、质量要求</w:t>
      </w:r>
      <w:bookmarkEnd w:id="35"/>
      <w:bookmarkEnd w:id="36"/>
      <w:bookmarkEnd w:id="37"/>
      <w:bookmarkEnd w:id="38"/>
      <w:bookmarkEnd w:id="39"/>
      <w:bookmarkEnd w:id="40"/>
      <w:bookmarkEnd w:id="41"/>
      <w:bookmarkEnd w:id="42"/>
      <w:bookmarkEnd w:id="43"/>
      <w:bookmarkEnd w:id="44"/>
    </w:p>
    <w:p w14:paraId="78245ACB">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1.3.1 本次磋商范围：见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26781F04">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1.3.2 本磋商项目的</w:t>
      </w:r>
      <w:r>
        <w:rPr>
          <w:rFonts w:hint="eastAsia" w:ascii="宋体" w:hAnsi="宋体" w:cs="宋体"/>
          <w:sz w:val="24"/>
          <w:szCs w:val="24"/>
          <w:highlight w:val="none"/>
          <w:lang w:eastAsia="zh-CN"/>
        </w:rPr>
        <w:t>供货期</w:t>
      </w:r>
      <w:r>
        <w:rPr>
          <w:rFonts w:hint="eastAsia" w:ascii="宋体" w:hAnsi="宋体" w:eastAsia="宋体" w:cs="宋体"/>
          <w:sz w:val="24"/>
          <w:szCs w:val="24"/>
          <w:highlight w:val="none"/>
        </w:rPr>
        <w:t>：见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06EA2AE8">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1.3.3 本磋商项目的质量要求：见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64048E16">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45" w:name="_Toc152042310"/>
      <w:bookmarkStart w:id="46" w:name="_Toc179632551"/>
      <w:bookmarkStart w:id="47" w:name="_Toc152045534"/>
      <w:bookmarkStart w:id="48" w:name="_Toc296602424"/>
      <w:bookmarkStart w:id="49" w:name="_Toc246996922"/>
      <w:bookmarkStart w:id="50" w:name="_Toc247085693"/>
      <w:bookmarkStart w:id="51" w:name="_Toc246996179"/>
      <w:bookmarkStart w:id="52" w:name="_Toc77586916"/>
      <w:bookmarkStart w:id="53" w:name="_Toc77586823"/>
      <w:bookmarkStart w:id="54" w:name="_Toc144974502"/>
      <w:r>
        <w:rPr>
          <w:rFonts w:hint="eastAsia" w:ascii="宋体" w:hAnsi="宋体" w:eastAsia="宋体" w:cs="宋体"/>
          <w:color w:val="auto"/>
          <w:sz w:val="24"/>
          <w:szCs w:val="24"/>
          <w:highlight w:val="none"/>
        </w:rPr>
        <w:t xml:space="preserve">1.4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资格要求</w:t>
      </w:r>
      <w:bookmarkEnd w:id="45"/>
      <w:bookmarkEnd w:id="46"/>
      <w:bookmarkEnd w:id="47"/>
      <w:bookmarkEnd w:id="48"/>
      <w:bookmarkEnd w:id="49"/>
      <w:bookmarkEnd w:id="50"/>
      <w:bookmarkEnd w:id="51"/>
      <w:bookmarkEnd w:id="52"/>
      <w:bookmarkEnd w:id="53"/>
      <w:bookmarkEnd w:id="54"/>
    </w:p>
    <w:p w14:paraId="207A2973">
      <w:pPr>
        <w:keepNext w:val="0"/>
        <w:keepLines w:val="0"/>
        <w:pageBreakBefore w:val="0"/>
        <w:kinsoku/>
        <w:wordWrap/>
        <w:overflowPunct/>
        <w:topLinePunct w:val="0"/>
        <w:autoSpaceDE/>
        <w:autoSpaceDN/>
        <w:bidi w:val="0"/>
        <w:snapToGrid/>
        <w:spacing w:line="540" w:lineRule="exact"/>
        <w:ind w:firstLine="520" w:firstLineChars="217"/>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1.4.1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应具备承担本</w:t>
      </w:r>
      <w:r>
        <w:rPr>
          <w:rFonts w:hint="eastAsia" w:ascii="宋体" w:hAnsi="宋体" w:cs="宋体"/>
          <w:sz w:val="24"/>
          <w:szCs w:val="24"/>
          <w:highlight w:val="none"/>
          <w:lang w:val="en-US" w:eastAsia="zh-CN"/>
        </w:rPr>
        <w:t>项目</w:t>
      </w:r>
      <w:r>
        <w:rPr>
          <w:rFonts w:hint="eastAsia" w:ascii="宋体" w:hAnsi="宋体" w:eastAsia="宋体" w:cs="宋体"/>
          <w:sz w:val="24"/>
          <w:szCs w:val="24"/>
          <w:highlight w:val="none"/>
        </w:rPr>
        <w:t>的资质条件、能力和信誉见前附表。</w:t>
      </w:r>
    </w:p>
    <w:p w14:paraId="269263D1">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1.4.2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须知规定本磋商项目不接受联合体投标。</w:t>
      </w:r>
    </w:p>
    <w:p w14:paraId="70D3C74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1.4.3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不得存在下列情形之一：</w:t>
      </w:r>
    </w:p>
    <w:p w14:paraId="432DC4D9">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（1）为</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不具有独立法人资格的附属机构（单位）；</w:t>
      </w:r>
    </w:p>
    <w:p w14:paraId="44CD8B2E">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（2）为本磋商项目前期准备提供设计或咨询服务的； </w:t>
      </w:r>
    </w:p>
    <w:p w14:paraId="1DC9F538">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（3）为本磋商项目的监理人；</w:t>
      </w:r>
    </w:p>
    <w:p w14:paraId="5CAA4F9C">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（4）为本磋商项目的代建人； </w:t>
      </w:r>
    </w:p>
    <w:p w14:paraId="423DA250">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（5）为本磋商项目提供招标代理服务的； </w:t>
      </w:r>
    </w:p>
    <w:p w14:paraId="2BB5E3AC">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（6）与本磋商项目的监理人或代建人或</w:t>
      </w:r>
      <w:r>
        <w:rPr>
          <w:rFonts w:hint="eastAsia" w:ascii="宋体" w:hAnsi="宋体" w:cs="宋体"/>
          <w:sz w:val="24"/>
          <w:szCs w:val="24"/>
          <w:highlight w:val="none"/>
          <w:lang w:eastAsia="zh-CN"/>
        </w:rPr>
        <w:t>采购代理机构</w:t>
      </w:r>
      <w:r>
        <w:rPr>
          <w:rFonts w:hint="eastAsia" w:ascii="宋体" w:hAnsi="宋体" w:eastAsia="宋体" w:cs="宋体"/>
          <w:sz w:val="24"/>
          <w:szCs w:val="24"/>
          <w:highlight w:val="none"/>
        </w:rPr>
        <w:t>同为一个法定代表人的；</w:t>
      </w:r>
    </w:p>
    <w:p w14:paraId="75FF1245">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（7）与本磋商项目的监理人或代建人或</w:t>
      </w:r>
      <w:r>
        <w:rPr>
          <w:rFonts w:hint="eastAsia" w:ascii="宋体" w:hAnsi="宋体" w:cs="宋体"/>
          <w:sz w:val="24"/>
          <w:szCs w:val="24"/>
          <w:highlight w:val="none"/>
          <w:lang w:eastAsia="zh-CN"/>
        </w:rPr>
        <w:t>采购代理机构</w:t>
      </w:r>
      <w:r>
        <w:rPr>
          <w:rFonts w:hint="eastAsia" w:ascii="宋体" w:hAnsi="宋体" w:eastAsia="宋体" w:cs="宋体"/>
          <w:sz w:val="24"/>
          <w:szCs w:val="24"/>
          <w:highlight w:val="none"/>
        </w:rPr>
        <w:t>相互控股或参股的；</w:t>
      </w:r>
    </w:p>
    <w:p w14:paraId="7CDB7602">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（8）与本磋商项目的监理人或代建人或</w:t>
      </w:r>
      <w:r>
        <w:rPr>
          <w:rFonts w:hint="eastAsia" w:ascii="宋体" w:hAnsi="宋体" w:cs="宋体"/>
          <w:sz w:val="24"/>
          <w:szCs w:val="24"/>
          <w:highlight w:val="none"/>
          <w:lang w:eastAsia="zh-CN"/>
        </w:rPr>
        <w:t>采购代理机构</w:t>
      </w:r>
      <w:r>
        <w:rPr>
          <w:rFonts w:hint="eastAsia" w:ascii="宋体" w:hAnsi="宋体" w:eastAsia="宋体" w:cs="宋体"/>
          <w:sz w:val="24"/>
          <w:szCs w:val="24"/>
          <w:highlight w:val="none"/>
        </w:rPr>
        <w:t>相互任职或工作的；</w:t>
      </w:r>
    </w:p>
    <w:p w14:paraId="020213B1">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（9）被责令停业的； </w:t>
      </w:r>
    </w:p>
    <w:p w14:paraId="5568A33B">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（10）被暂停或取消投标资格的； </w:t>
      </w:r>
    </w:p>
    <w:p w14:paraId="230D8A53">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（11）财产被接管或冻结的；</w:t>
      </w:r>
    </w:p>
    <w:p w14:paraId="6A8781DB">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（12）在最近三年内有骗取成交或严重违约或重大质量问题的。</w:t>
      </w:r>
    </w:p>
    <w:p w14:paraId="75FFD682">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55" w:name="_Toc152042311"/>
      <w:bookmarkStart w:id="56" w:name="_Toc179632552"/>
      <w:bookmarkStart w:id="57" w:name="_Toc144974503"/>
      <w:bookmarkStart w:id="58" w:name="_Toc77586917"/>
      <w:bookmarkStart w:id="59" w:name="_Toc77586824"/>
      <w:bookmarkStart w:id="60" w:name="_Toc152045535"/>
      <w:r>
        <w:rPr>
          <w:rFonts w:hint="eastAsia" w:ascii="宋体" w:hAnsi="宋体" w:eastAsia="宋体" w:cs="宋体"/>
          <w:color w:val="auto"/>
          <w:sz w:val="24"/>
          <w:szCs w:val="24"/>
          <w:highlight w:val="none"/>
        </w:rPr>
        <w:t>1.5 费用承担</w:t>
      </w:r>
      <w:bookmarkEnd w:id="55"/>
      <w:bookmarkEnd w:id="56"/>
      <w:bookmarkEnd w:id="57"/>
      <w:bookmarkEnd w:id="58"/>
      <w:bookmarkEnd w:id="59"/>
      <w:bookmarkEnd w:id="60"/>
    </w:p>
    <w:p w14:paraId="456B1A42">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准备和参加投标活动发生的费用自理。</w:t>
      </w:r>
    </w:p>
    <w:p w14:paraId="363224AE">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61" w:name="_Toc296602426"/>
      <w:bookmarkStart w:id="62" w:name="_Toc179632553"/>
      <w:bookmarkStart w:id="63" w:name="_Toc152045536"/>
      <w:bookmarkStart w:id="64" w:name="_Toc144974504"/>
      <w:bookmarkStart w:id="65" w:name="_Toc246996181"/>
      <w:bookmarkStart w:id="66" w:name="_Toc247085695"/>
      <w:bookmarkStart w:id="67" w:name="_Toc77586918"/>
      <w:bookmarkStart w:id="68" w:name="_Toc77586825"/>
      <w:bookmarkStart w:id="69" w:name="_Toc246996924"/>
      <w:bookmarkStart w:id="70" w:name="_Toc152042312"/>
      <w:r>
        <w:rPr>
          <w:rFonts w:hint="eastAsia" w:ascii="宋体" w:hAnsi="宋体" w:eastAsia="宋体" w:cs="宋体"/>
          <w:color w:val="auto"/>
          <w:sz w:val="24"/>
          <w:szCs w:val="24"/>
          <w:highlight w:val="none"/>
        </w:rPr>
        <w:t>1.6 保密</w:t>
      </w:r>
      <w:bookmarkEnd w:id="61"/>
      <w:bookmarkEnd w:id="62"/>
      <w:bookmarkEnd w:id="63"/>
      <w:bookmarkEnd w:id="64"/>
      <w:bookmarkEnd w:id="65"/>
      <w:bookmarkEnd w:id="66"/>
      <w:bookmarkEnd w:id="67"/>
      <w:bookmarkEnd w:id="68"/>
      <w:bookmarkEnd w:id="69"/>
      <w:bookmarkEnd w:id="70"/>
    </w:p>
    <w:p w14:paraId="36D8A62B">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参与招标投标活动的各方应对竞争性磋商文件和磋商响应文件中的商业和技术等秘密保密，违者应对由此造成的后果承担法律责任。 </w:t>
      </w:r>
    </w:p>
    <w:p w14:paraId="13DEA8CD">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71" w:name="_Toc144974505"/>
      <w:bookmarkStart w:id="72" w:name="_Toc247085696"/>
      <w:bookmarkStart w:id="73" w:name="_Toc77586919"/>
      <w:bookmarkStart w:id="74" w:name="_Toc246996925"/>
      <w:bookmarkStart w:id="75" w:name="_Toc179632554"/>
      <w:bookmarkStart w:id="76" w:name="_Toc152045537"/>
      <w:bookmarkStart w:id="77" w:name="_Toc152042313"/>
      <w:bookmarkStart w:id="78" w:name="_Toc296602427"/>
      <w:bookmarkStart w:id="79" w:name="_Toc77586826"/>
      <w:bookmarkStart w:id="80" w:name="_Toc246996182"/>
      <w:r>
        <w:rPr>
          <w:rFonts w:hint="eastAsia" w:ascii="宋体" w:hAnsi="宋体" w:eastAsia="宋体" w:cs="宋体"/>
          <w:color w:val="auto"/>
          <w:sz w:val="24"/>
          <w:szCs w:val="24"/>
          <w:highlight w:val="none"/>
        </w:rPr>
        <w:t>1.7 语言</w:t>
      </w:r>
      <w:bookmarkEnd w:id="71"/>
      <w:r>
        <w:rPr>
          <w:rFonts w:hint="eastAsia" w:ascii="宋体" w:hAnsi="宋体" w:eastAsia="宋体" w:cs="宋体"/>
          <w:color w:val="auto"/>
          <w:sz w:val="24"/>
          <w:szCs w:val="24"/>
          <w:highlight w:val="none"/>
        </w:rPr>
        <w:t>文字</w:t>
      </w:r>
      <w:bookmarkEnd w:id="72"/>
      <w:bookmarkEnd w:id="73"/>
      <w:bookmarkEnd w:id="74"/>
      <w:bookmarkEnd w:id="75"/>
      <w:bookmarkEnd w:id="76"/>
      <w:bookmarkEnd w:id="77"/>
      <w:bookmarkEnd w:id="78"/>
      <w:bookmarkEnd w:id="79"/>
      <w:bookmarkEnd w:id="80"/>
    </w:p>
    <w:p w14:paraId="6A584A4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bookmarkStart w:id="81" w:name="_Toc247085697"/>
      <w:bookmarkStart w:id="82" w:name="_Toc152042314"/>
      <w:bookmarkStart w:id="83" w:name="_Toc152045538"/>
      <w:bookmarkStart w:id="84" w:name="_Toc179632555"/>
      <w:bookmarkStart w:id="85" w:name="_Toc246996183"/>
      <w:bookmarkStart w:id="86" w:name="_Toc144974506"/>
      <w:bookmarkStart w:id="87" w:name="_Toc246996926"/>
      <w:r>
        <w:rPr>
          <w:rFonts w:hint="eastAsia" w:ascii="宋体" w:hAnsi="宋体" w:eastAsia="宋体" w:cs="宋体"/>
          <w:sz w:val="24"/>
          <w:szCs w:val="24"/>
          <w:highlight w:val="none"/>
        </w:rPr>
        <w:t>招标磋商响应文件使用的语言文字为中文。专用术语使用外文的，应附有中文注释。</w:t>
      </w:r>
    </w:p>
    <w:p w14:paraId="2A6433D0">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88" w:name="_Toc77586827"/>
      <w:bookmarkStart w:id="89" w:name="_Toc77586920"/>
      <w:bookmarkStart w:id="90" w:name="_Toc296602428"/>
      <w:r>
        <w:rPr>
          <w:rFonts w:hint="eastAsia" w:ascii="宋体" w:hAnsi="宋体" w:eastAsia="宋体" w:cs="宋体"/>
          <w:color w:val="auto"/>
          <w:sz w:val="24"/>
          <w:szCs w:val="24"/>
          <w:highlight w:val="none"/>
        </w:rPr>
        <w:t>1.8 计量单位</w:t>
      </w:r>
      <w:bookmarkEnd w:id="81"/>
      <w:bookmarkEnd w:id="82"/>
      <w:bookmarkEnd w:id="83"/>
      <w:bookmarkEnd w:id="84"/>
      <w:bookmarkEnd w:id="85"/>
      <w:bookmarkEnd w:id="86"/>
      <w:bookmarkEnd w:id="87"/>
      <w:bookmarkEnd w:id="88"/>
      <w:bookmarkEnd w:id="89"/>
      <w:bookmarkEnd w:id="90"/>
    </w:p>
    <w:p w14:paraId="4D4D13D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所有计量均采用中华人民共和国法定计量单位。</w:t>
      </w:r>
    </w:p>
    <w:p w14:paraId="3798FC29">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91" w:name="_Toc77586921"/>
      <w:bookmarkStart w:id="92" w:name="_Toc247527563"/>
      <w:bookmarkStart w:id="93" w:name="_Toc296602429"/>
      <w:bookmarkStart w:id="94" w:name="_Toc152045539"/>
      <w:bookmarkStart w:id="95" w:name="_Toc144974507"/>
      <w:bookmarkStart w:id="96" w:name="_Toc77586828"/>
      <w:bookmarkStart w:id="97" w:name="_Toc247513962"/>
      <w:bookmarkStart w:id="98" w:name="_Toc247592876"/>
      <w:bookmarkStart w:id="99" w:name="_Toc152042315"/>
      <w:r>
        <w:rPr>
          <w:rFonts w:hint="eastAsia" w:ascii="宋体" w:hAnsi="宋体" w:eastAsia="宋体" w:cs="宋体"/>
          <w:color w:val="auto"/>
          <w:sz w:val="24"/>
          <w:szCs w:val="24"/>
          <w:highlight w:val="none"/>
        </w:rPr>
        <w:t>1.9 踏勘现场</w:t>
      </w:r>
      <w:bookmarkEnd w:id="91"/>
      <w:bookmarkEnd w:id="92"/>
      <w:bookmarkEnd w:id="93"/>
      <w:bookmarkEnd w:id="94"/>
      <w:bookmarkEnd w:id="95"/>
      <w:bookmarkEnd w:id="96"/>
      <w:bookmarkEnd w:id="97"/>
      <w:bookmarkEnd w:id="98"/>
      <w:bookmarkEnd w:id="99"/>
    </w:p>
    <w:p w14:paraId="28877924">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1.9.1 </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不组织现场踏勘，由</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 xml:space="preserve">自行踏勘。 </w:t>
      </w:r>
    </w:p>
    <w:p w14:paraId="7552EA7E">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1.9.2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踏勘现场发生的费用自理。</w:t>
      </w:r>
    </w:p>
    <w:p w14:paraId="468C4C00">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1.9.3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自行负责在踏勘现场中所发生的人员伤亡和财产损失。</w:t>
      </w:r>
    </w:p>
    <w:p w14:paraId="1C63B6EE">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1.9.4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在踏勘现场中看到的场地和相关的周边环境情况，供</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在编制磋商响应文件时参考，</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不对</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据此作出的判断和决策负责。</w:t>
      </w:r>
    </w:p>
    <w:p w14:paraId="60A07FD1">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00" w:name="_Toc152045540"/>
      <w:bookmarkStart w:id="101" w:name="_Toc77586922"/>
      <w:bookmarkStart w:id="102" w:name="_Toc77586829"/>
      <w:bookmarkStart w:id="103" w:name="_Toc247592877"/>
      <w:bookmarkStart w:id="104" w:name="_Toc152042316"/>
      <w:bookmarkStart w:id="105" w:name="_Toc296602430"/>
      <w:bookmarkStart w:id="106" w:name="_Toc144974508"/>
      <w:bookmarkStart w:id="107" w:name="_Toc247513963"/>
      <w:bookmarkStart w:id="108" w:name="_Toc247527564"/>
      <w:r>
        <w:rPr>
          <w:rFonts w:hint="eastAsia" w:ascii="宋体" w:hAnsi="宋体" w:eastAsia="宋体" w:cs="宋体"/>
          <w:color w:val="auto"/>
          <w:sz w:val="24"/>
          <w:szCs w:val="24"/>
          <w:highlight w:val="none"/>
        </w:rPr>
        <w:t>1.10 投标预备会</w:t>
      </w:r>
      <w:bookmarkEnd w:id="100"/>
      <w:bookmarkEnd w:id="101"/>
      <w:bookmarkEnd w:id="102"/>
      <w:bookmarkEnd w:id="103"/>
      <w:bookmarkEnd w:id="104"/>
      <w:bookmarkEnd w:id="105"/>
      <w:bookmarkEnd w:id="106"/>
      <w:bookmarkEnd w:id="107"/>
      <w:bookmarkEnd w:id="108"/>
      <w:bookmarkStart w:id="109" w:name="_Toc296602431"/>
    </w:p>
    <w:p w14:paraId="2492E6A0">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p w14:paraId="64FC72A6">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10" w:name="_Toc77586923"/>
      <w:bookmarkStart w:id="111" w:name="_Toc77586830"/>
      <w:r>
        <w:rPr>
          <w:rFonts w:hint="eastAsia" w:ascii="宋体" w:hAnsi="宋体" w:eastAsia="宋体" w:cs="宋体"/>
          <w:color w:val="auto"/>
          <w:sz w:val="24"/>
          <w:szCs w:val="24"/>
          <w:highlight w:val="none"/>
        </w:rPr>
        <w:t xml:space="preserve">1.11 </w:t>
      </w:r>
      <w:bookmarkEnd w:id="109"/>
      <w:r>
        <w:rPr>
          <w:rFonts w:hint="eastAsia" w:ascii="宋体" w:hAnsi="宋体" w:eastAsia="宋体" w:cs="宋体"/>
          <w:color w:val="auto"/>
          <w:sz w:val="24"/>
          <w:szCs w:val="24"/>
          <w:highlight w:val="none"/>
        </w:rPr>
        <w:t>分包</w:t>
      </w:r>
      <w:bookmarkEnd w:id="110"/>
      <w:bookmarkEnd w:id="111"/>
    </w:p>
    <w:p w14:paraId="23F4E817">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p w14:paraId="7398BF98">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12" w:name="_Toc179632560"/>
      <w:bookmarkStart w:id="113" w:name="_Toc144974510"/>
      <w:bookmarkStart w:id="114" w:name="_Toc247085701"/>
      <w:bookmarkStart w:id="115" w:name="_Toc296602432"/>
      <w:bookmarkStart w:id="116" w:name="_Toc77586831"/>
      <w:bookmarkStart w:id="117" w:name="_Toc152045542"/>
      <w:bookmarkStart w:id="118" w:name="_Toc152042318"/>
      <w:bookmarkStart w:id="119" w:name="_Toc246996187"/>
      <w:bookmarkStart w:id="120" w:name="_Toc77586924"/>
      <w:bookmarkStart w:id="121" w:name="_Toc246996930"/>
      <w:r>
        <w:rPr>
          <w:rFonts w:hint="eastAsia" w:ascii="宋体" w:hAnsi="宋体" w:eastAsia="宋体" w:cs="宋体"/>
          <w:color w:val="auto"/>
          <w:sz w:val="24"/>
          <w:szCs w:val="24"/>
          <w:highlight w:val="none"/>
        </w:rPr>
        <w:t>2. 竞争性磋商文件</w:t>
      </w:r>
      <w:bookmarkEnd w:id="112"/>
      <w:bookmarkEnd w:id="113"/>
      <w:bookmarkEnd w:id="114"/>
      <w:bookmarkEnd w:id="115"/>
      <w:bookmarkEnd w:id="116"/>
      <w:bookmarkEnd w:id="117"/>
      <w:bookmarkEnd w:id="118"/>
      <w:bookmarkEnd w:id="119"/>
      <w:bookmarkEnd w:id="120"/>
      <w:bookmarkEnd w:id="121"/>
    </w:p>
    <w:p w14:paraId="53685CD1">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22" w:name="_Toc246996188"/>
      <w:bookmarkStart w:id="123" w:name="_Toc247085702"/>
      <w:bookmarkStart w:id="124" w:name="_Toc77586832"/>
      <w:bookmarkStart w:id="125" w:name="_Toc152042319"/>
      <w:bookmarkStart w:id="126" w:name="_Toc144974511"/>
      <w:bookmarkStart w:id="127" w:name="_Toc77586925"/>
      <w:bookmarkStart w:id="128" w:name="_Toc246996931"/>
      <w:bookmarkStart w:id="129" w:name="_Toc152045543"/>
      <w:bookmarkStart w:id="130" w:name="_Toc179632561"/>
      <w:bookmarkStart w:id="131" w:name="_Toc296602433"/>
      <w:r>
        <w:rPr>
          <w:rFonts w:hint="eastAsia" w:ascii="宋体" w:hAnsi="宋体" w:eastAsia="宋体" w:cs="宋体"/>
          <w:color w:val="auto"/>
          <w:sz w:val="24"/>
          <w:szCs w:val="24"/>
          <w:highlight w:val="none"/>
        </w:rPr>
        <w:t>2.1 竞争性磋商文件的组成</w:t>
      </w:r>
      <w:bookmarkEnd w:id="122"/>
      <w:bookmarkEnd w:id="123"/>
      <w:bookmarkEnd w:id="124"/>
      <w:bookmarkEnd w:id="125"/>
      <w:bookmarkEnd w:id="126"/>
      <w:bookmarkEnd w:id="127"/>
      <w:bookmarkEnd w:id="128"/>
      <w:bookmarkEnd w:id="129"/>
      <w:bookmarkEnd w:id="130"/>
      <w:bookmarkEnd w:id="131"/>
    </w:p>
    <w:p w14:paraId="423C51C4">
      <w:pPr>
        <w:keepNext w:val="0"/>
        <w:keepLines w:val="0"/>
        <w:pageBreakBefore w:val="0"/>
        <w:kinsoku/>
        <w:wordWrap/>
        <w:overflowPunct/>
        <w:topLinePunct w:val="0"/>
        <w:autoSpaceDE/>
        <w:autoSpaceDN/>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2.1.1 本竞争性磋商文件包括：</w:t>
      </w:r>
    </w:p>
    <w:p w14:paraId="0ACD0211">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（1）竞争性磋商公告；</w:t>
      </w:r>
    </w:p>
    <w:p w14:paraId="0F6261C8">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w:t>
      </w:r>
    </w:p>
    <w:p w14:paraId="05551081">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（3）评标办法；</w:t>
      </w:r>
    </w:p>
    <w:p w14:paraId="15A63226">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（4）合同条款及格式；</w:t>
      </w:r>
    </w:p>
    <w:p w14:paraId="3E2CCD74">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cs="宋体"/>
          <w:sz w:val="24"/>
          <w:szCs w:val="24"/>
          <w:highlight w:val="none"/>
          <w:lang w:eastAsia="zh-CN"/>
        </w:rPr>
        <w:t>采购</w:t>
      </w:r>
      <w:r>
        <w:rPr>
          <w:rFonts w:hint="eastAsia" w:ascii="宋体" w:hAnsi="宋体" w:eastAsia="宋体" w:cs="宋体"/>
          <w:sz w:val="24"/>
          <w:szCs w:val="24"/>
          <w:highlight w:val="none"/>
        </w:rPr>
        <w:t xml:space="preserve">清单（另附）； </w:t>
      </w:r>
    </w:p>
    <w:p w14:paraId="24B14DEB">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（6）技术标准和要求；</w:t>
      </w:r>
    </w:p>
    <w:p w14:paraId="2D1BE03A">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（7）磋商响应文件格式</w:t>
      </w:r>
      <w:r>
        <w:rPr>
          <w:rFonts w:hint="eastAsia" w:ascii="宋体" w:hAnsi="宋体" w:eastAsia="宋体" w:cs="宋体"/>
          <w:sz w:val="24"/>
          <w:szCs w:val="24"/>
          <w:highlight w:val="none"/>
          <w:lang w:eastAsia="zh-CN"/>
        </w:rPr>
        <w:t>。</w:t>
      </w:r>
    </w:p>
    <w:p w14:paraId="56021BAC">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2.1.2根据本章第2.2款和第2.3款对竞争性磋商文件所作的澄清、修改，构成竞争性磋商文件的组成部分。</w:t>
      </w:r>
    </w:p>
    <w:p w14:paraId="33E36FB8">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32" w:name="_Toc152042320"/>
      <w:bookmarkStart w:id="133" w:name="_Toc247085703"/>
      <w:bookmarkStart w:id="134" w:name="_Toc144974512"/>
      <w:bookmarkStart w:id="135" w:name="_Toc179632562"/>
      <w:bookmarkStart w:id="136" w:name="_Toc296602434"/>
      <w:bookmarkStart w:id="137" w:name="_Toc246996932"/>
      <w:bookmarkStart w:id="138" w:name="_Toc152045544"/>
      <w:bookmarkStart w:id="139" w:name="_Toc77586833"/>
      <w:bookmarkStart w:id="140" w:name="_Toc77586926"/>
      <w:bookmarkStart w:id="141" w:name="_Toc246996189"/>
      <w:r>
        <w:rPr>
          <w:rFonts w:hint="eastAsia" w:ascii="宋体" w:hAnsi="宋体" w:eastAsia="宋体" w:cs="宋体"/>
          <w:color w:val="auto"/>
          <w:sz w:val="24"/>
          <w:szCs w:val="24"/>
          <w:highlight w:val="none"/>
        </w:rPr>
        <w:t>2.2 竞争性磋商文件的澄清</w:t>
      </w:r>
      <w:bookmarkEnd w:id="132"/>
      <w:bookmarkEnd w:id="133"/>
      <w:bookmarkEnd w:id="134"/>
      <w:bookmarkEnd w:id="135"/>
      <w:bookmarkEnd w:id="136"/>
      <w:bookmarkEnd w:id="137"/>
      <w:bookmarkEnd w:id="138"/>
      <w:bookmarkEnd w:id="139"/>
      <w:bookmarkEnd w:id="140"/>
      <w:bookmarkEnd w:id="141"/>
    </w:p>
    <w:p w14:paraId="1B0AAF44">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2.2.1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应仔细阅读和检查竞争性磋商文件的全部内容。如发现缺页或附件不全，应及时向</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提出，以便补齐。如有疑问，应在</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须知前附表规定的时间前以书面的形式，要求</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对竞争性磋商文件予以澄清。</w:t>
      </w:r>
    </w:p>
    <w:p w14:paraId="49DC07A7">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2.2.2竞争性磋商文件的澄清将以公告形式发布到网上，但不指明澄清问题的来源。如果澄清发出的时间距</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 xml:space="preserve">须知前附表规定的投标截止时间不足5天，并且澄清内容影响磋商响应文件编制的，将相应延长磋商截止时间。 </w:t>
      </w:r>
    </w:p>
    <w:p w14:paraId="52952972">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42" w:name="_Toc77586834"/>
      <w:bookmarkStart w:id="143" w:name="_Toc246996933"/>
      <w:bookmarkStart w:id="144" w:name="_Toc246996190"/>
      <w:bookmarkStart w:id="145" w:name="_Toc144974513"/>
      <w:bookmarkStart w:id="146" w:name="_Toc179632563"/>
      <w:bookmarkStart w:id="147" w:name="_Toc152045545"/>
      <w:bookmarkStart w:id="148" w:name="_Toc77586927"/>
      <w:bookmarkStart w:id="149" w:name="_Toc296602435"/>
      <w:bookmarkStart w:id="150" w:name="_Toc152042321"/>
      <w:bookmarkStart w:id="151" w:name="_Toc247085704"/>
      <w:r>
        <w:rPr>
          <w:rFonts w:hint="eastAsia" w:ascii="宋体" w:hAnsi="宋体" w:eastAsia="宋体" w:cs="宋体"/>
          <w:color w:val="auto"/>
          <w:sz w:val="24"/>
          <w:szCs w:val="24"/>
          <w:highlight w:val="none"/>
        </w:rPr>
        <w:t>2.3 竞争性磋商文件的修改</w:t>
      </w:r>
      <w:bookmarkEnd w:id="142"/>
      <w:bookmarkEnd w:id="143"/>
      <w:bookmarkEnd w:id="144"/>
      <w:bookmarkEnd w:id="145"/>
      <w:bookmarkEnd w:id="146"/>
      <w:bookmarkEnd w:id="147"/>
      <w:bookmarkEnd w:id="148"/>
      <w:bookmarkEnd w:id="149"/>
      <w:bookmarkEnd w:id="150"/>
      <w:bookmarkEnd w:id="151"/>
    </w:p>
    <w:p w14:paraId="5C6DAC8F">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2.3.1</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可以书面形式修改竞争性磋商文件，但如果修改竞争性磋商文件的时间距投标截止时间不足5天，并且修改内容影响磋商响应文件编制的，将相应延长磋商截止时间。</w:t>
      </w:r>
    </w:p>
    <w:p w14:paraId="515B4D9E">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52" w:name="_Toc144974514"/>
      <w:bookmarkStart w:id="153" w:name="_Toc179632564"/>
      <w:bookmarkStart w:id="154" w:name="_Toc296602436"/>
      <w:bookmarkStart w:id="155" w:name="_Toc246996191"/>
      <w:bookmarkStart w:id="156" w:name="_Toc247085705"/>
      <w:bookmarkStart w:id="157" w:name="_Toc77586928"/>
      <w:bookmarkStart w:id="158" w:name="_Toc77586835"/>
      <w:bookmarkStart w:id="159" w:name="_Toc246996934"/>
      <w:bookmarkStart w:id="160" w:name="_Toc152042322"/>
      <w:bookmarkStart w:id="161" w:name="_Toc152045546"/>
      <w:r>
        <w:rPr>
          <w:rFonts w:hint="eastAsia" w:ascii="宋体" w:hAnsi="宋体" w:eastAsia="宋体" w:cs="宋体"/>
          <w:color w:val="auto"/>
          <w:sz w:val="24"/>
          <w:szCs w:val="24"/>
          <w:highlight w:val="none"/>
        </w:rPr>
        <w:t>3. 竞争性磋商文件</w:t>
      </w:r>
      <w:bookmarkEnd w:id="152"/>
      <w:bookmarkEnd w:id="153"/>
      <w:bookmarkEnd w:id="154"/>
      <w:bookmarkEnd w:id="155"/>
      <w:bookmarkEnd w:id="156"/>
      <w:bookmarkEnd w:id="157"/>
      <w:bookmarkEnd w:id="158"/>
      <w:bookmarkEnd w:id="159"/>
      <w:bookmarkEnd w:id="160"/>
      <w:bookmarkEnd w:id="161"/>
    </w:p>
    <w:p w14:paraId="73480D6F">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62" w:name="_Toc77586836"/>
      <w:bookmarkStart w:id="163" w:name="_Toc77586929"/>
      <w:bookmarkStart w:id="164" w:name="_Toc152045547"/>
      <w:bookmarkStart w:id="165" w:name="_Toc246996192"/>
      <w:bookmarkStart w:id="166" w:name="_Toc246996935"/>
      <w:bookmarkStart w:id="167" w:name="_Toc296602437"/>
      <w:bookmarkStart w:id="168" w:name="_Toc152042323"/>
      <w:bookmarkStart w:id="169" w:name="_Toc179632565"/>
      <w:bookmarkStart w:id="170" w:name="_Toc247085706"/>
      <w:bookmarkStart w:id="171" w:name="_Toc144974515"/>
      <w:r>
        <w:rPr>
          <w:rFonts w:hint="eastAsia" w:ascii="宋体" w:hAnsi="宋体" w:eastAsia="宋体" w:cs="宋体"/>
          <w:color w:val="auto"/>
          <w:sz w:val="24"/>
          <w:szCs w:val="24"/>
          <w:highlight w:val="none"/>
        </w:rPr>
        <w:t>3.1 竞争性磋商文件的组成</w:t>
      </w:r>
      <w:bookmarkEnd w:id="162"/>
      <w:bookmarkEnd w:id="163"/>
      <w:bookmarkEnd w:id="164"/>
      <w:bookmarkEnd w:id="165"/>
      <w:bookmarkEnd w:id="166"/>
      <w:bookmarkEnd w:id="167"/>
      <w:bookmarkEnd w:id="168"/>
      <w:bookmarkEnd w:id="169"/>
      <w:bookmarkEnd w:id="170"/>
      <w:bookmarkEnd w:id="171"/>
    </w:p>
    <w:p w14:paraId="22E0941A">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bookmarkStart w:id="172" w:name="_Toc152045548"/>
      <w:bookmarkStart w:id="173" w:name="_Toc179632566"/>
      <w:bookmarkStart w:id="174" w:name="_Toc77586837"/>
      <w:bookmarkStart w:id="175" w:name="_Toc246996936"/>
      <w:bookmarkStart w:id="176" w:name="_Toc77586930"/>
      <w:bookmarkStart w:id="177" w:name="_Toc296602438"/>
      <w:bookmarkStart w:id="178" w:name="_Toc246996193"/>
      <w:bookmarkStart w:id="179" w:name="_Toc152042324"/>
      <w:bookmarkStart w:id="180" w:name="_Toc247085707"/>
      <w:bookmarkStart w:id="181" w:name="_Toc144974516"/>
      <w:r>
        <w:rPr>
          <w:rFonts w:hint="eastAsia" w:ascii="宋体" w:hAnsi="宋体" w:eastAsia="宋体" w:cs="宋体"/>
          <w:b w:val="0"/>
          <w:color w:val="auto"/>
          <w:sz w:val="24"/>
          <w:szCs w:val="24"/>
          <w:highlight w:val="none"/>
        </w:rPr>
        <w:t>一、</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磋商响应函</w:t>
      </w:r>
    </w:p>
    <w:p w14:paraId="434FC0AA">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二、</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磋商报价表</w:t>
      </w:r>
    </w:p>
    <w:p w14:paraId="036551EE">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三、</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法定代表人身份证明</w:t>
      </w:r>
    </w:p>
    <w:p w14:paraId="567EAA8A">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四、</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授权委托书</w:t>
      </w:r>
    </w:p>
    <w:p w14:paraId="475B624D">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五、</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投标承诺函</w:t>
      </w:r>
    </w:p>
    <w:p w14:paraId="2481F20D">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六、</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lang w:eastAsia="zh-CN"/>
        </w:rPr>
        <w:t>采购</w:t>
      </w:r>
      <w:r>
        <w:rPr>
          <w:rFonts w:hint="eastAsia" w:ascii="宋体" w:hAnsi="宋体" w:eastAsia="宋体" w:cs="宋体"/>
          <w:b w:val="0"/>
          <w:color w:val="auto"/>
          <w:sz w:val="24"/>
          <w:szCs w:val="24"/>
          <w:highlight w:val="none"/>
        </w:rPr>
        <w:t>清单</w:t>
      </w:r>
    </w:p>
    <w:p w14:paraId="28C8EC52">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lang w:eastAsia="zh-CN"/>
        </w:rPr>
      </w:pPr>
      <w:r>
        <w:rPr>
          <w:rFonts w:hint="eastAsia" w:ascii="宋体" w:hAnsi="宋体" w:eastAsia="宋体" w:cs="宋体"/>
          <w:b w:val="0"/>
          <w:color w:val="auto"/>
          <w:sz w:val="24"/>
          <w:szCs w:val="24"/>
          <w:highlight w:val="none"/>
        </w:rPr>
        <w:t>七、</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技术参数偏离表</w:t>
      </w:r>
    </w:p>
    <w:p w14:paraId="77D4E960">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lang w:eastAsia="zh-CN"/>
        </w:rPr>
      </w:pPr>
      <w:r>
        <w:rPr>
          <w:rFonts w:hint="eastAsia" w:ascii="宋体" w:hAnsi="宋体" w:eastAsia="宋体" w:cs="宋体"/>
          <w:b w:val="0"/>
          <w:color w:val="auto"/>
          <w:sz w:val="24"/>
          <w:szCs w:val="24"/>
          <w:highlight w:val="none"/>
        </w:rPr>
        <w:t>八、</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lang w:val="en-US" w:eastAsia="zh-CN"/>
        </w:rPr>
        <w:t>技术标</w:t>
      </w:r>
    </w:p>
    <w:p w14:paraId="3DFA9589">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九、 商务标</w:t>
      </w:r>
    </w:p>
    <w:p w14:paraId="180199A7">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十</w:t>
      </w:r>
      <w:r>
        <w:rPr>
          <w:rFonts w:hint="eastAsia" w:ascii="宋体" w:hAnsi="宋体" w:eastAsia="宋体" w:cs="宋体"/>
          <w:b w:val="0"/>
          <w:color w:val="auto"/>
          <w:sz w:val="24"/>
          <w:szCs w:val="24"/>
          <w:highlight w:val="none"/>
        </w:rPr>
        <w:t>、</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资格审查资料</w:t>
      </w:r>
    </w:p>
    <w:p w14:paraId="17494931">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十</w:t>
      </w:r>
      <w:r>
        <w:rPr>
          <w:rFonts w:hint="eastAsia" w:ascii="宋体" w:hAnsi="宋体" w:eastAsia="宋体" w:cs="宋体"/>
          <w:b w:val="0"/>
          <w:color w:val="auto"/>
          <w:sz w:val="24"/>
          <w:szCs w:val="24"/>
          <w:highlight w:val="none"/>
          <w:lang w:val="en-US" w:eastAsia="zh-CN"/>
        </w:rPr>
        <w:t>一</w:t>
      </w:r>
      <w:r>
        <w:rPr>
          <w:rFonts w:hint="eastAsia" w:ascii="宋体" w:hAnsi="宋体" w:eastAsia="宋体" w:cs="宋体"/>
          <w:b w:val="0"/>
          <w:color w:val="auto"/>
          <w:sz w:val="24"/>
          <w:szCs w:val="24"/>
          <w:highlight w:val="none"/>
        </w:rPr>
        <w:t>、供应商认为有必要提供的其他资料</w:t>
      </w:r>
    </w:p>
    <w:p w14:paraId="3FECFD13">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磋商报价</w:t>
      </w:r>
      <w:bookmarkEnd w:id="172"/>
      <w:bookmarkEnd w:id="173"/>
      <w:bookmarkEnd w:id="174"/>
      <w:bookmarkEnd w:id="175"/>
      <w:bookmarkEnd w:id="176"/>
      <w:bookmarkEnd w:id="177"/>
      <w:bookmarkEnd w:id="178"/>
      <w:bookmarkEnd w:id="179"/>
      <w:bookmarkEnd w:id="180"/>
      <w:bookmarkEnd w:id="181"/>
    </w:p>
    <w:p w14:paraId="483E437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3.2.1 根据竞争性磋商文件规定的</w:t>
      </w:r>
      <w:r>
        <w:rPr>
          <w:rFonts w:hint="eastAsia" w:ascii="宋体" w:hAnsi="宋体" w:cs="宋体"/>
          <w:sz w:val="24"/>
          <w:szCs w:val="24"/>
          <w:highlight w:val="none"/>
          <w:lang w:val="en-US" w:eastAsia="zh-CN"/>
        </w:rPr>
        <w:t>采购</w:t>
      </w:r>
      <w:r>
        <w:rPr>
          <w:rFonts w:hint="eastAsia" w:ascii="宋体" w:hAnsi="宋体" w:eastAsia="宋体" w:cs="宋体"/>
          <w:sz w:val="24"/>
          <w:szCs w:val="24"/>
          <w:highlight w:val="none"/>
        </w:rPr>
        <w:t>内容，</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 xml:space="preserve">应对本次招标的全部工作内容进行报价。磋商报价应是竞争性磋商文件所确定的磋商范围内的全部工作内容的价格体现。 </w:t>
      </w:r>
    </w:p>
    <w:p w14:paraId="4717AB6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3.2.2磋商报价应包括竞争性磋商文件及技术规范等规定的，实施和完成招标直至竣工验收合格，及达到质量和</w:t>
      </w:r>
      <w:r>
        <w:rPr>
          <w:rFonts w:hint="eastAsia" w:ascii="宋体" w:hAnsi="宋体" w:cs="宋体"/>
          <w:sz w:val="24"/>
          <w:szCs w:val="24"/>
          <w:highlight w:val="none"/>
          <w:lang w:eastAsia="zh-CN"/>
        </w:rPr>
        <w:t>供货期</w:t>
      </w:r>
      <w:r>
        <w:rPr>
          <w:rFonts w:hint="eastAsia" w:ascii="宋体" w:hAnsi="宋体" w:eastAsia="宋体" w:cs="宋体"/>
          <w:sz w:val="24"/>
          <w:szCs w:val="24"/>
          <w:highlight w:val="none"/>
        </w:rPr>
        <w:t>目标、安全文明、环境保护等要求,正式交付</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使用前所需的全部费用。</w:t>
      </w:r>
    </w:p>
    <w:p w14:paraId="3C4818F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3.2.3</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的磋商报价根据竞争性磋商文件、</w:t>
      </w:r>
      <w:r>
        <w:rPr>
          <w:rFonts w:hint="eastAsia" w:ascii="宋体" w:hAnsi="宋体" w:cs="宋体"/>
          <w:sz w:val="24"/>
          <w:szCs w:val="24"/>
          <w:highlight w:val="none"/>
          <w:lang w:eastAsia="zh-CN"/>
        </w:rPr>
        <w:t>采购</w:t>
      </w:r>
      <w:r>
        <w:rPr>
          <w:rFonts w:hint="eastAsia" w:ascii="宋体" w:hAnsi="宋体" w:eastAsia="宋体" w:cs="宋体"/>
          <w:sz w:val="24"/>
          <w:szCs w:val="24"/>
          <w:highlight w:val="none"/>
        </w:rPr>
        <w:t>清单、答疑等，充分考虑市场价格、风险因素，在合理范围内自主报价，但不得低于企业实际成本。</w:t>
      </w:r>
    </w:p>
    <w:p w14:paraId="704B81E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3.2.4</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应结合自身条件，并充分考虑本</w:t>
      </w:r>
      <w:r>
        <w:rPr>
          <w:rFonts w:hint="eastAsia" w:ascii="宋体" w:hAnsi="宋体" w:cs="宋体"/>
          <w:sz w:val="24"/>
          <w:szCs w:val="24"/>
          <w:highlight w:val="none"/>
          <w:lang w:val="en-US" w:eastAsia="zh-CN"/>
        </w:rPr>
        <w:t>项目</w:t>
      </w:r>
      <w:r>
        <w:rPr>
          <w:rFonts w:hint="eastAsia" w:ascii="宋体" w:hAnsi="宋体" w:eastAsia="宋体" w:cs="宋体"/>
          <w:sz w:val="24"/>
          <w:szCs w:val="24"/>
          <w:highlight w:val="none"/>
        </w:rPr>
        <w:t>难度、</w:t>
      </w:r>
      <w:r>
        <w:rPr>
          <w:rFonts w:hint="eastAsia" w:ascii="宋体" w:hAnsi="宋体" w:cs="宋体"/>
          <w:sz w:val="24"/>
          <w:szCs w:val="24"/>
          <w:highlight w:val="none"/>
          <w:lang w:eastAsia="zh-CN"/>
        </w:rPr>
        <w:t>供货期</w:t>
      </w:r>
      <w:r>
        <w:rPr>
          <w:rFonts w:hint="eastAsia" w:ascii="宋体" w:hAnsi="宋体" w:eastAsia="宋体" w:cs="宋体"/>
          <w:sz w:val="24"/>
          <w:szCs w:val="24"/>
          <w:highlight w:val="none"/>
        </w:rPr>
        <w:t>的要求、质量要求以及市场因素、现场环境因素、社会因素、市场价格调整因素等各方面原因合理报价。磋商报价将被认为已综合考虑了在全过程中可能发生的全部不可预见费用。成交人无权再以任何理由提出延长</w:t>
      </w:r>
      <w:r>
        <w:rPr>
          <w:rFonts w:hint="eastAsia" w:ascii="宋体" w:hAnsi="宋体" w:cs="宋体"/>
          <w:sz w:val="24"/>
          <w:szCs w:val="24"/>
          <w:highlight w:val="none"/>
          <w:lang w:eastAsia="zh-CN"/>
        </w:rPr>
        <w:t>供货期</w:t>
      </w:r>
      <w:r>
        <w:rPr>
          <w:rFonts w:hint="eastAsia" w:ascii="宋体" w:hAnsi="宋体" w:eastAsia="宋体" w:cs="宋体"/>
          <w:sz w:val="24"/>
          <w:szCs w:val="24"/>
          <w:highlight w:val="none"/>
        </w:rPr>
        <w:t>、增加价款或索赔等要求。</w:t>
      </w:r>
    </w:p>
    <w:p w14:paraId="105B4B75">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磋商报价要求</w:t>
      </w:r>
    </w:p>
    <w:p w14:paraId="61A385DB">
      <w:pPr>
        <w:keepNext w:val="0"/>
        <w:keepLines w:val="0"/>
        <w:pageBreakBefore w:val="0"/>
        <w:numPr>
          <w:ilvl w:val="0"/>
          <w:numId w:val="2"/>
        </w:numPr>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在投标时必须在磋商响应文件中提供一份完整的</w:t>
      </w:r>
      <w:r>
        <w:rPr>
          <w:rFonts w:hint="eastAsia" w:ascii="宋体" w:hAnsi="宋体" w:cs="宋体"/>
          <w:sz w:val="24"/>
          <w:szCs w:val="24"/>
          <w:highlight w:val="none"/>
          <w:lang w:eastAsia="zh-CN"/>
        </w:rPr>
        <w:t>采购</w:t>
      </w:r>
      <w:r>
        <w:rPr>
          <w:rFonts w:hint="eastAsia" w:ascii="宋体" w:hAnsi="宋体" w:eastAsia="宋体" w:cs="宋体"/>
          <w:sz w:val="24"/>
          <w:szCs w:val="24"/>
          <w:highlight w:val="none"/>
        </w:rPr>
        <w:t>清单；</w:t>
      </w:r>
    </w:p>
    <w:p w14:paraId="62F35E1F">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作为有经验的承包商，应充分考虑该</w:t>
      </w:r>
      <w:r>
        <w:rPr>
          <w:rFonts w:hint="eastAsia" w:ascii="宋体" w:hAnsi="宋体" w:cs="宋体"/>
          <w:sz w:val="24"/>
          <w:szCs w:val="24"/>
          <w:highlight w:val="none"/>
          <w:lang w:val="en-US" w:eastAsia="zh-CN"/>
        </w:rPr>
        <w:t>项目</w:t>
      </w:r>
      <w:r>
        <w:rPr>
          <w:rFonts w:hint="eastAsia" w:ascii="宋体" w:hAnsi="宋体" w:eastAsia="宋体" w:cs="宋体"/>
          <w:sz w:val="24"/>
          <w:szCs w:val="24"/>
          <w:highlight w:val="none"/>
        </w:rPr>
        <w:t>实施时的各种风险，并将其考虑在本次投标报价各清单项目的综合单价中，结算时综合单价不做调整（合同另有约定的除外）；</w:t>
      </w:r>
    </w:p>
    <w:p w14:paraId="05E60212">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（3）本次磋商的最终投标总报价不得高于磋商控制价，高于磋商控制价的报价将不再评审；</w:t>
      </w:r>
    </w:p>
    <w:p w14:paraId="355F30A5">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（4）磋商响应文件报价中的单价和总价全部采用人民币表示。 </w:t>
      </w:r>
    </w:p>
    <w:p w14:paraId="27F6CFF7">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（5）本项目为竞争性磋商方式，允许二次报价。</w:t>
      </w:r>
    </w:p>
    <w:p w14:paraId="547308A9">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82" w:name="_Toc152042325"/>
      <w:bookmarkStart w:id="183" w:name="_Toc144974517"/>
      <w:bookmarkStart w:id="184" w:name="_Toc247085708"/>
      <w:bookmarkStart w:id="185" w:name="_Toc179632567"/>
      <w:bookmarkStart w:id="186" w:name="_Toc77586931"/>
      <w:bookmarkStart w:id="187" w:name="_Toc246996937"/>
      <w:bookmarkStart w:id="188" w:name="_Toc77586838"/>
      <w:bookmarkStart w:id="189" w:name="_Toc296602439"/>
      <w:bookmarkStart w:id="190" w:name="_Toc246996194"/>
      <w:bookmarkStart w:id="191" w:name="_Toc152045549"/>
      <w:r>
        <w:rPr>
          <w:rFonts w:hint="eastAsia" w:ascii="宋体" w:hAnsi="宋体" w:eastAsia="宋体" w:cs="宋体"/>
          <w:color w:val="auto"/>
          <w:sz w:val="24"/>
          <w:szCs w:val="24"/>
          <w:highlight w:val="none"/>
        </w:rPr>
        <w:t>3.3 磋商有效期</w:t>
      </w:r>
      <w:bookmarkEnd w:id="182"/>
      <w:bookmarkEnd w:id="183"/>
      <w:bookmarkEnd w:id="184"/>
      <w:bookmarkEnd w:id="185"/>
      <w:bookmarkEnd w:id="186"/>
      <w:bookmarkEnd w:id="187"/>
      <w:bookmarkEnd w:id="188"/>
      <w:bookmarkEnd w:id="189"/>
      <w:bookmarkEnd w:id="190"/>
      <w:bookmarkEnd w:id="191"/>
    </w:p>
    <w:p w14:paraId="1DC82A92">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3.3.1 磋商有效期为60日历天。</w:t>
      </w:r>
    </w:p>
    <w:p w14:paraId="65CC2830">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3.3.2在磋商有效期内，</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撤销或修改其磋商响应文件的，应承担磋商文件和法律规定的责任。</w:t>
      </w:r>
    </w:p>
    <w:p w14:paraId="62F9DCD8">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3.3.3出现特殊情况需要延长投标有效期的，</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以书面形式通知所有</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延长投标有效期。</w:t>
      </w:r>
    </w:p>
    <w:p w14:paraId="1AF03966">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92" w:name="_Toc144974518"/>
      <w:bookmarkStart w:id="193" w:name="_Toc152045550"/>
      <w:bookmarkStart w:id="194" w:name="_Toc152042326"/>
      <w:bookmarkStart w:id="195" w:name="_Toc246996938"/>
      <w:bookmarkStart w:id="196" w:name="_Toc246996195"/>
      <w:bookmarkStart w:id="197" w:name="_Toc247085709"/>
      <w:bookmarkStart w:id="198" w:name="_Toc179632568"/>
      <w:bookmarkStart w:id="199" w:name="_Toc296602440"/>
      <w:bookmarkStart w:id="200" w:name="_Toc77586839"/>
      <w:bookmarkStart w:id="201" w:name="_Toc77586932"/>
      <w:r>
        <w:rPr>
          <w:rFonts w:hint="eastAsia" w:ascii="宋体" w:hAnsi="宋体" w:eastAsia="宋体" w:cs="宋体"/>
          <w:color w:val="auto"/>
          <w:sz w:val="24"/>
          <w:szCs w:val="24"/>
          <w:highlight w:val="none"/>
        </w:rPr>
        <w:t xml:space="preserve">3.4 </w:t>
      </w:r>
      <w:bookmarkEnd w:id="192"/>
      <w:bookmarkEnd w:id="193"/>
      <w:bookmarkEnd w:id="194"/>
      <w:bookmarkEnd w:id="195"/>
      <w:bookmarkEnd w:id="196"/>
      <w:bookmarkEnd w:id="197"/>
      <w:bookmarkEnd w:id="198"/>
      <w:bookmarkEnd w:id="199"/>
      <w:r>
        <w:rPr>
          <w:rFonts w:hint="eastAsia" w:ascii="宋体" w:hAnsi="宋体" w:eastAsia="宋体" w:cs="宋体"/>
          <w:color w:val="auto"/>
          <w:sz w:val="24"/>
          <w:szCs w:val="24"/>
          <w:highlight w:val="none"/>
        </w:rPr>
        <w:t>磋商保证金</w:t>
      </w:r>
      <w:bookmarkEnd w:id="200"/>
      <w:bookmarkEnd w:id="201"/>
    </w:p>
    <w:p w14:paraId="131255C3">
      <w:pPr>
        <w:keepNext w:val="0"/>
        <w:keepLines w:val="0"/>
        <w:pageBreakBefore w:val="0"/>
        <w:kinsoku/>
        <w:wordWrap/>
        <w:overflowPunct/>
        <w:topLinePunct w:val="0"/>
        <w:autoSpaceDE/>
        <w:autoSpaceDN/>
        <w:bidi w:val="0"/>
        <w:snapToGrid/>
        <w:spacing w:line="54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本项目不收取磋商保证金。</w:t>
      </w:r>
    </w:p>
    <w:p w14:paraId="02DCDDB0">
      <w:pPr>
        <w:keepNext w:val="0"/>
        <w:keepLines w:val="0"/>
        <w:pageBreakBefore w:val="0"/>
        <w:kinsoku/>
        <w:wordWrap/>
        <w:overflowPunct/>
        <w:topLinePunct w:val="0"/>
        <w:autoSpaceDE/>
        <w:autoSpaceDN/>
        <w:bidi w:val="0"/>
        <w:snapToGrid/>
        <w:spacing w:line="540" w:lineRule="exact"/>
        <w:ind w:firstLine="241" w:firstLineChars="1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3.5 </w:t>
      </w:r>
      <w:r>
        <w:rPr>
          <w:rFonts w:hint="eastAsia" w:ascii="宋体" w:hAnsi="宋体" w:cs="宋体"/>
          <w:b/>
          <w:bCs/>
          <w:sz w:val="24"/>
          <w:szCs w:val="24"/>
          <w:highlight w:val="none"/>
          <w:lang w:eastAsia="zh-CN"/>
        </w:rPr>
        <w:t>供应商</w:t>
      </w:r>
      <w:r>
        <w:rPr>
          <w:rFonts w:hint="eastAsia" w:ascii="宋体" w:hAnsi="宋体" w:eastAsia="宋体" w:cs="宋体"/>
          <w:b/>
          <w:bCs/>
          <w:sz w:val="24"/>
          <w:szCs w:val="24"/>
          <w:highlight w:val="none"/>
        </w:rPr>
        <w:t>基本情况表</w:t>
      </w:r>
      <w:bookmarkStart w:id="202" w:name="_Toc296602442"/>
      <w:bookmarkStart w:id="203" w:name="_Toc246996940"/>
      <w:bookmarkStart w:id="204" w:name="_Toc247085711"/>
      <w:bookmarkStart w:id="205" w:name="_Toc246996197"/>
      <w:bookmarkStart w:id="206" w:name="_Toc144974521"/>
      <w:bookmarkStart w:id="207" w:name="_Toc152042329"/>
      <w:bookmarkStart w:id="208" w:name="_Toc179632571"/>
      <w:bookmarkStart w:id="209" w:name="_Toc152045553"/>
    </w:p>
    <w:p w14:paraId="2271C203">
      <w:pPr>
        <w:keepNext w:val="0"/>
        <w:keepLines w:val="0"/>
        <w:pageBreakBefore w:val="0"/>
        <w:kinsoku/>
        <w:wordWrap/>
        <w:overflowPunct/>
        <w:topLinePunct w:val="0"/>
        <w:autoSpaceDE/>
        <w:autoSpaceDN/>
        <w:bidi w:val="0"/>
        <w:snapToGrid/>
        <w:spacing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3.5.1 “近年财务状况表”可附财务会计报表，具体年份要求见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1EB62FDC">
      <w:pPr>
        <w:keepNext w:val="0"/>
        <w:keepLines w:val="0"/>
        <w:pageBreakBefore w:val="0"/>
        <w:kinsoku/>
        <w:wordWrap/>
        <w:overflowPunct/>
        <w:topLinePunct w:val="0"/>
        <w:autoSpaceDE/>
        <w:autoSpaceDN/>
        <w:bidi w:val="0"/>
        <w:snapToGrid/>
        <w:spacing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3.5.2 “近年完成的类似项目情况表”可附成交通知书</w:t>
      </w:r>
      <w:r>
        <w:rPr>
          <w:rFonts w:hint="eastAsia" w:ascii="宋体" w:hAnsi="宋体" w:cs="宋体"/>
          <w:sz w:val="24"/>
          <w:szCs w:val="24"/>
          <w:highlight w:val="none"/>
          <w:lang w:val="en-US" w:eastAsia="zh-CN"/>
        </w:rPr>
        <w:t>和</w:t>
      </w:r>
      <w:r>
        <w:rPr>
          <w:rFonts w:hint="eastAsia" w:ascii="宋体" w:hAnsi="宋体" w:eastAsia="宋体" w:cs="宋体"/>
          <w:sz w:val="24"/>
          <w:szCs w:val="24"/>
          <w:highlight w:val="none"/>
        </w:rPr>
        <w:t>合同的扫描件，具体年份要求见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须知前附表。每张表格只填写一个项目，并标明序号。</w:t>
      </w:r>
    </w:p>
    <w:p w14:paraId="3F42FCE5">
      <w:pPr>
        <w:keepNext w:val="0"/>
        <w:keepLines w:val="0"/>
        <w:pageBreakBefore w:val="0"/>
        <w:kinsoku/>
        <w:wordWrap/>
        <w:overflowPunct/>
        <w:topLinePunct w:val="0"/>
        <w:autoSpaceDE/>
        <w:autoSpaceDN/>
        <w:bidi w:val="0"/>
        <w:snapToGrid/>
        <w:spacing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3.5.4 “正在</w:t>
      </w:r>
      <w:r>
        <w:rPr>
          <w:rFonts w:hint="eastAsia" w:ascii="宋体" w:hAnsi="宋体" w:cs="宋体"/>
          <w:sz w:val="24"/>
          <w:szCs w:val="24"/>
          <w:highlight w:val="none"/>
          <w:lang w:val="en-US" w:eastAsia="zh-CN"/>
        </w:rPr>
        <w:t>实施</w:t>
      </w:r>
      <w:r>
        <w:rPr>
          <w:rFonts w:hint="eastAsia" w:ascii="宋体" w:hAnsi="宋体" w:eastAsia="宋体" w:cs="宋体"/>
          <w:sz w:val="24"/>
          <w:szCs w:val="24"/>
          <w:highlight w:val="none"/>
        </w:rPr>
        <w:t>和新承接的项目情况表”可附成成交通知书</w:t>
      </w:r>
      <w:r>
        <w:rPr>
          <w:rFonts w:hint="eastAsia" w:ascii="宋体" w:hAnsi="宋体" w:cs="宋体"/>
          <w:sz w:val="24"/>
          <w:szCs w:val="24"/>
          <w:highlight w:val="none"/>
          <w:lang w:val="en-US" w:eastAsia="zh-CN"/>
        </w:rPr>
        <w:t>和</w:t>
      </w:r>
      <w:r>
        <w:rPr>
          <w:rFonts w:hint="eastAsia" w:ascii="宋体" w:hAnsi="宋体" w:eastAsia="宋体" w:cs="宋体"/>
          <w:sz w:val="24"/>
          <w:szCs w:val="24"/>
          <w:highlight w:val="none"/>
        </w:rPr>
        <w:t>合同扫描件。每张表格只填写一个项目，并标明序号。</w:t>
      </w:r>
    </w:p>
    <w:p w14:paraId="2EFB60C9">
      <w:pPr>
        <w:keepNext w:val="0"/>
        <w:keepLines w:val="0"/>
        <w:pageBreakBefore w:val="0"/>
        <w:kinsoku/>
        <w:wordWrap/>
        <w:overflowPunct/>
        <w:topLinePunct w:val="0"/>
        <w:autoSpaceDE/>
        <w:autoSpaceDN/>
        <w:bidi w:val="0"/>
        <w:snapToGrid/>
        <w:spacing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3.5.5 “近年发生的诉讼及仲裁情况”应说明相关情况，可附法院或仲裁机构作出的判决、裁决等有关法律文书扫描件，具体年份要求见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3F1B24DA">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10" w:name="_Toc77586840"/>
      <w:bookmarkStart w:id="211" w:name="_Toc77586933"/>
      <w:r>
        <w:rPr>
          <w:rFonts w:hint="eastAsia" w:ascii="宋体" w:hAnsi="宋体" w:eastAsia="宋体" w:cs="宋体"/>
          <w:color w:val="auto"/>
          <w:sz w:val="24"/>
          <w:szCs w:val="24"/>
          <w:highlight w:val="none"/>
        </w:rPr>
        <w:t>3.6磋商响应文件的</w:t>
      </w:r>
      <w:bookmarkEnd w:id="202"/>
      <w:r>
        <w:rPr>
          <w:rFonts w:hint="eastAsia" w:ascii="宋体" w:hAnsi="宋体" w:eastAsia="宋体" w:cs="宋体"/>
          <w:color w:val="auto"/>
          <w:sz w:val="24"/>
          <w:szCs w:val="24"/>
          <w:highlight w:val="none"/>
        </w:rPr>
        <w:t>编制</w:t>
      </w:r>
      <w:bookmarkEnd w:id="210"/>
      <w:bookmarkEnd w:id="211"/>
    </w:p>
    <w:bookmarkEnd w:id="203"/>
    <w:bookmarkEnd w:id="204"/>
    <w:bookmarkEnd w:id="205"/>
    <w:bookmarkEnd w:id="206"/>
    <w:bookmarkEnd w:id="207"/>
    <w:bookmarkEnd w:id="208"/>
    <w:bookmarkEnd w:id="209"/>
    <w:p w14:paraId="3B05EB84">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bookmarkStart w:id="212" w:name="_Toc246996942"/>
      <w:bookmarkStart w:id="213" w:name="_Toc152042331"/>
      <w:bookmarkStart w:id="214" w:name="_Toc296602443"/>
      <w:bookmarkStart w:id="215" w:name="_Toc144974523"/>
      <w:bookmarkStart w:id="216" w:name="_Toc247085713"/>
      <w:bookmarkStart w:id="217" w:name="_Toc179632573"/>
      <w:bookmarkStart w:id="218" w:name="_Toc152045555"/>
      <w:bookmarkStart w:id="219" w:name="_Toc246996199"/>
      <w:r>
        <w:rPr>
          <w:rFonts w:hint="eastAsia" w:ascii="宋体" w:hAnsi="宋体" w:eastAsia="宋体" w:cs="宋体"/>
          <w:sz w:val="24"/>
          <w:szCs w:val="24"/>
          <w:highlight w:val="none"/>
        </w:rPr>
        <w:t>3.6.1磋商响应文件可按第八章“磋商响应文件格式”进行编写，如有必要，可以增加附页作为磋商响应文件的组成部分。其中，投标函附录在满足竞争性磋商文件实质性要求的基础上，可以提出比竞争性磋商文件要求更有利于</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的承诺。</w:t>
      </w:r>
    </w:p>
    <w:p w14:paraId="2CE42869">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3.6.2 磋商响应文件应当对竞争性磋商文件有关项目实施周期、投标有效期、质量要求、招标范围等实质性内容作出响应。</w:t>
      </w:r>
    </w:p>
    <w:p w14:paraId="3B4BA139">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3.6.3</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所上传的电子化磋商响应文件，应是通过中心投标文件制作系统制作的（投标文件制作工具下载地址：https://download.bqpoint.com/download/downloaddetail.html?SourceFrom=Ztb&amp;ZtbSoftXiaQuCode=1506&amp;ZtbSoftType=tballinclusive），经过签章和加密后生成的电子版磋商响应文件。其中包含用于磋商响应文件上传的主文件（后缀为.smxtf）和用于应急补救的磋商响应文件备份文件（后缀为.nsmxtf）。</w:t>
      </w:r>
    </w:p>
    <w:p w14:paraId="5FEF1615">
      <w:pPr>
        <w:keepNext w:val="0"/>
        <w:keepLines w:val="0"/>
        <w:pageBreakBefore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电子化投标文件具体制作教材请</w:t>
      </w:r>
      <w:r>
        <w:rPr>
          <w:rFonts w:hint="eastAsia" w:ascii="宋体" w:hAnsi="宋体" w:cs="宋体"/>
          <w:b/>
          <w:sz w:val="24"/>
          <w:szCs w:val="24"/>
          <w:highlight w:val="none"/>
          <w:lang w:eastAsia="zh-CN"/>
        </w:rPr>
        <w:t>供应商</w:t>
      </w:r>
      <w:r>
        <w:rPr>
          <w:rFonts w:hint="eastAsia" w:ascii="宋体" w:hAnsi="宋体" w:eastAsia="宋体" w:cs="宋体"/>
          <w:b/>
          <w:sz w:val="24"/>
          <w:szCs w:val="24"/>
          <w:highlight w:val="none"/>
        </w:rPr>
        <w:t>点击以下链接学习</w:t>
      </w:r>
      <w:r>
        <w:rPr>
          <w:rFonts w:hint="eastAsia" w:ascii="宋体" w:hAnsi="宋体" w:eastAsia="宋体" w:cs="宋体"/>
          <w:sz w:val="24"/>
          <w:szCs w:val="24"/>
          <w:highlight w:val="none"/>
        </w:rPr>
        <w:t>http://gzjy.smx.gov.cn/bzzx/008001/20200325/4a2f9fa3-b923-4ddd-bd6f-138a0b63f7d1.html</w:t>
      </w:r>
    </w:p>
    <w:p w14:paraId="684447E5">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20" w:name="_Toc77586841"/>
      <w:bookmarkStart w:id="221" w:name="_Toc77586934"/>
      <w:r>
        <w:rPr>
          <w:rFonts w:hint="eastAsia" w:ascii="宋体" w:hAnsi="宋体" w:eastAsia="宋体" w:cs="宋体"/>
          <w:color w:val="auto"/>
          <w:sz w:val="24"/>
          <w:szCs w:val="24"/>
          <w:highlight w:val="none"/>
        </w:rPr>
        <w:t>3.7备选投标方案</w:t>
      </w:r>
      <w:bookmarkEnd w:id="220"/>
      <w:bookmarkEnd w:id="221"/>
    </w:p>
    <w:p w14:paraId="48FAEB1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递交备选投标方案。</w:t>
      </w:r>
    </w:p>
    <w:p w14:paraId="22EE411F">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22" w:name="_Toc77586935"/>
      <w:bookmarkStart w:id="223" w:name="_Toc77586842"/>
      <w:r>
        <w:rPr>
          <w:rFonts w:hint="eastAsia" w:ascii="宋体" w:hAnsi="宋体" w:eastAsia="宋体" w:cs="宋体"/>
          <w:color w:val="auto"/>
          <w:sz w:val="24"/>
          <w:szCs w:val="24"/>
          <w:highlight w:val="none"/>
        </w:rPr>
        <w:t>4. 投标</w:t>
      </w:r>
      <w:bookmarkEnd w:id="212"/>
      <w:bookmarkEnd w:id="213"/>
      <w:bookmarkEnd w:id="214"/>
      <w:bookmarkEnd w:id="215"/>
      <w:bookmarkEnd w:id="216"/>
      <w:bookmarkEnd w:id="217"/>
      <w:bookmarkEnd w:id="218"/>
      <w:bookmarkEnd w:id="219"/>
      <w:bookmarkEnd w:id="222"/>
      <w:bookmarkEnd w:id="223"/>
    </w:p>
    <w:p w14:paraId="60062C49">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24" w:name="_Toc152045556"/>
      <w:bookmarkStart w:id="225" w:name="_Toc179632574"/>
      <w:bookmarkStart w:id="226" w:name="_Toc246996200"/>
      <w:bookmarkStart w:id="227" w:name="_Toc296602444"/>
      <w:bookmarkStart w:id="228" w:name="_Toc246996943"/>
      <w:bookmarkStart w:id="229" w:name="_Toc247085714"/>
      <w:bookmarkStart w:id="230" w:name="_Toc152042332"/>
      <w:bookmarkStart w:id="231" w:name="_Toc144974524"/>
      <w:bookmarkStart w:id="232" w:name="_Toc77586843"/>
      <w:bookmarkStart w:id="233" w:name="_Toc77586936"/>
      <w:r>
        <w:rPr>
          <w:rFonts w:hint="eastAsia" w:ascii="宋体" w:hAnsi="宋体" w:eastAsia="宋体" w:cs="宋体"/>
          <w:color w:val="auto"/>
          <w:sz w:val="24"/>
          <w:szCs w:val="24"/>
          <w:highlight w:val="none"/>
        </w:rPr>
        <w:t>4.1 磋商响应文件的</w:t>
      </w:r>
      <w:bookmarkEnd w:id="224"/>
      <w:bookmarkEnd w:id="225"/>
      <w:bookmarkEnd w:id="226"/>
      <w:bookmarkEnd w:id="227"/>
      <w:bookmarkEnd w:id="228"/>
      <w:bookmarkEnd w:id="229"/>
      <w:bookmarkEnd w:id="230"/>
      <w:bookmarkEnd w:id="231"/>
      <w:r>
        <w:rPr>
          <w:rFonts w:hint="eastAsia" w:ascii="宋体" w:hAnsi="宋体" w:eastAsia="宋体" w:cs="宋体"/>
          <w:color w:val="auto"/>
          <w:sz w:val="24"/>
          <w:szCs w:val="24"/>
          <w:highlight w:val="none"/>
        </w:rPr>
        <w:t>签署</w:t>
      </w:r>
      <w:bookmarkEnd w:id="232"/>
      <w:bookmarkEnd w:id="233"/>
    </w:p>
    <w:p w14:paraId="03F05480">
      <w:pPr>
        <w:keepNext w:val="0"/>
        <w:keepLines w:val="0"/>
        <w:pageBreakBefore w:val="0"/>
        <w:kinsoku/>
        <w:wordWrap/>
        <w:overflowPunct/>
        <w:topLinePunct w:val="0"/>
        <w:autoSpaceDE/>
        <w:autoSpaceDN/>
        <w:bidi w:val="0"/>
        <w:snapToGrid/>
        <w:spacing w:line="540" w:lineRule="exact"/>
        <w:ind w:firstLine="465"/>
        <w:textAlignment w:val="auto"/>
        <w:rPr>
          <w:rFonts w:hint="eastAsia" w:ascii="宋体" w:hAnsi="宋体" w:eastAsia="宋体" w:cs="宋体"/>
          <w:sz w:val="24"/>
          <w:szCs w:val="24"/>
          <w:highlight w:val="none"/>
        </w:rPr>
      </w:pPr>
      <w:bookmarkStart w:id="234" w:name="_Toc179632575"/>
      <w:bookmarkStart w:id="235" w:name="_Toc144974525"/>
      <w:bookmarkStart w:id="236" w:name="_Toc246996201"/>
      <w:bookmarkStart w:id="237" w:name="_Toc247085715"/>
      <w:bookmarkStart w:id="238" w:name="_Toc152045557"/>
      <w:bookmarkStart w:id="239" w:name="_Toc246996944"/>
      <w:bookmarkStart w:id="240" w:name="_Toc296602445"/>
      <w:bookmarkStart w:id="241" w:name="_Toc152042333"/>
      <w:r>
        <w:rPr>
          <w:rFonts w:hint="eastAsia" w:ascii="宋体" w:hAnsi="宋体" w:eastAsia="宋体" w:cs="宋体"/>
          <w:bCs/>
          <w:sz w:val="24"/>
          <w:szCs w:val="24"/>
          <w:highlight w:val="none"/>
        </w:rPr>
        <w:t>4.1.1</w:t>
      </w:r>
      <w:r>
        <w:rPr>
          <w:rFonts w:hint="eastAsia" w:ascii="宋体" w:hAnsi="宋体" w:cs="宋体"/>
          <w:bCs/>
          <w:sz w:val="24"/>
          <w:szCs w:val="24"/>
          <w:highlight w:val="none"/>
          <w:lang w:eastAsia="zh-CN"/>
        </w:rPr>
        <w:t>供应商</w:t>
      </w:r>
      <w:r>
        <w:rPr>
          <w:rFonts w:hint="eastAsia" w:ascii="宋体" w:hAnsi="宋体" w:eastAsia="宋体" w:cs="宋体"/>
          <w:bCs/>
          <w:sz w:val="24"/>
          <w:szCs w:val="24"/>
          <w:highlight w:val="none"/>
        </w:rPr>
        <w:t>在进行电子化磋商响应文件签章时，竞争性磋商文件中要求</w:t>
      </w:r>
      <w:r>
        <w:rPr>
          <w:rFonts w:hint="eastAsia" w:ascii="宋体" w:hAnsi="宋体" w:cs="宋体"/>
          <w:bCs/>
          <w:sz w:val="24"/>
          <w:szCs w:val="24"/>
          <w:highlight w:val="none"/>
          <w:lang w:eastAsia="zh-CN"/>
        </w:rPr>
        <w:t>供应商</w:t>
      </w:r>
      <w:r>
        <w:rPr>
          <w:rFonts w:hint="eastAsia" w:ascii="宋体" w:hAnsi="宋体" w:eastAsia="宋体" w:cs="宋体"/>
          <w:bCs/>
          <w:sz w:val="24"/>
          <w:szCs w:val="24"/>
          <w:highlight w:val="none"/>
        </w:rPr>
        <w:t>盖章的，以签电子签章为准；要求法定代表人签章的，以签盖法定代表人签章为准</w:t>
      </w:r>
      <w:r>
        <w:rPr>
          <w:rFonts w:hint="eastAsia" w:ascii="宋体" w:hAnsi="宋体" w:eastAsia="宋体" w:cs="宋体"/>
          <w:sz w:val="24"/>
          <w:szCs w:val="24"/>
          <w:highlight w:val="none"/>
        </w:rPr>
        <w:t>。电子化磋商响应文件具体制作教材请</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通过CA证书登录三门峡市公共资源电子化交易系统在右上角“组件下载”中查看。</w:t>
      </w:r>
    </w:p>
    <w:p w14:paraId="29CF5299">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42" w:name="_Toc77586937"/>
      <w:bookmarkStart w:id="243" w:name="_Toc77586844"/>
      <w:r>
        <w:rPr>
          <w:rFonts w:hint="eastAsia" w:ascii="宋体" w:hAnsi="宋体" w:eastAsia="宋体" w:cs="宋体"/>
          <w:color w:val="auto"/>
          <w:sz w:val="24"/>
          <w:szCs w:val="24"/>
          <w:highlight w:val="none"/>
        </w:rPr>
        <w:t>4.2 磋商响应文件的上传</w:t>
      </w:r>
      <w:bookmarkEnd w:id="242"/>
      <w:bookmarkEnd w:id="243"/>
    </w:p>
    <w:p w14:paraId="6BA4A03B">
      <w:pPr>
        <w:keepNext w:val="0"/>
        <w:keepLines w:val="0"/>
        <w:pageBreakBefore w:val="0"/>
        <w:kinsoku/>
        <w:wordWrap/>
        <w:overflowPunct/>
        <w:topLinePunct w:val="0"/>
        <w:autoSpaceDE/>
        <w:autoSpaceDN/>
        <w:bidi w:val="0"/>
        <w:snapToGrid/>
        <w:spacing w:line="540" w:lineRule="exact"/>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电子化磋商响应文件应在投标截止时间前成功上传至三门峡市公共资源电子化交易系统。至投标截止时间止，仍未上传成功的电子化磋商响应文件将不予接收。</w:t>
      </w:r>
    </w:p>
    <w:p w14:paraId="3E6AE0AA">
      <w:pPr>
        <w:keepNext w:val="0"/>
        <w:keepLines w:val="0"/>
        <w:pageBreakBefore w:val="0"/>
        <w:kinsoku/>
        <w:wordWrap/>
        <w:overflowPunct/>
        <w:topLinePunct w:val="0"/>
        <w:autoSpaceDE/>
        <w:autoSpaceDN/>
        <w:bidi w:val="0"/>
        <w:snapToGrid/>
        <w:spacing w:line="540" w:lineRule="exact"/>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注：如按照电子化投标操作教材制作完成的电子化磋商响应文件无法上传的，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应在</w:t>
      </w:r>
      <w:r>
        <w:rPr>
          <w:rFonts w:hint="eastAsia" w:ascii="宋体" w:hAnsi="宋体" w:eastAsia="宋体" w:cs="宋体"/>
          <w:b/>
          <w:sz w:val="24"/>
          <w:szCs w:val="24"/>
          <w:highlight w:val="none"/>
        </w:rPr>
        <w:t>投标截止时间前尽早的</w:t>
      </w:r>
      <w:r>
        <w:rPr>
          <w:rFonts w:hint="eastAsia" w:ascii="宋体" w:hAnsi="宋体" w:eastAsia="宋体" w:cs="宋体"/>
          <w:sz w:val="24"/>
          <w:szCs w:val="24"/>
          <w:highlight w:val="none"/>
        </w:rPr>
        <w:t>联系中心技术人员，以便有充分的时间进行处理。</w:t>
      </w:r>
      <w:r>
        <w:rPr>
          <w:rFonts w:hint="eastAsia" w:ascii="宋体" w:hAnsi="宋体" w:cs="宋体"/>
          <w:b/>
          <w:sz w:val="24"/>
          <w:szCs w:val="24"/>
          <w:highlight w:val="none"/>
          <w:lang w:eastAsia="zh-CN"/>
        </w:rPr>
        <w:t>供应商</w:t>
      </w:r>
      <w:r>
        <w:rPr>
          <w:rFonts w:hint="eastAsia" w:ascii="宋体" w:hAnsi="宋体" w:eastAsia="宋体" w:cs="宋体"/>
          <w:b/>
          <w:sz w:val="24"/>
          <w:szCs w:val="24"/>
          <w:highlight w:val="none"/>
        </w:rPr>
        <w:t>应充分考虑到处理技术问题和上传数据等工作所需的时间问题，电子化磋商响应文件未在投标截止时间前成功上传的，其磋商响应文件不予接收。</w:t>
      </w:r>
    </w:p>
    <w:p w14:paraId="7885F167">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44" w:name="_Toc77586938"/>
      <w:bookmarkStart w:id="245" w:name="_Toc77586845"/>
      <w:r>
        <w:rPr>
          <w:rFonts w:hint="eastAsia" w:ascii="宋体" w:hAnsi="宋体" w:eastAsia="宋体" w:cs="宋体"/>
          <w:color w:val="auto"/>
          <w:sz w:val="24"/>
          <w:szCs w:val="24"/>
          <w:highlight w:val="none"/>
        </w:rPr>
        <w:t>4.3 磋商响应文件的修改与撤回</w:t>
      </w:r>
      <w:bookmarkEnd w:id="244"/>
      <w:bookmarkEnd w:id="245"/>
    </w:p>
    <w:p w14:paraId="508F92CB">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4.3.1在投标截止时间之后，</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不得补充、修改电子化磋商响应文件。</w:t>
      </w:r>
    </w:p>
    <w:bookmarkEnd w:id="234"/>
    <w:bookmarkEnd w:id="235"/>
    <w:bookmarkEnd w:id="236"/>
    <w:bookmarkEnd w:id="237"/>
    <w:bookmarkEnd w:id="238"/>
    <w:bookmarkEnd w:id="239"/>
    <w:bookmarkEnd w:id="240"/>
    <w:bookmarkEnd w:id="241"/>
    <w:p w14:paraId="6A758FC4">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46" w:name="_Toc247085717"/>
      <w:bookmarkStart w:id="247" w:name="_Toc246996946"/>
      <w:bookmarkStart w:id="248" w:name="_Toc179632577"/>
      <w:bookmarkStart w:id="249" w:name="_Toc152045559"/>
      <w:bookmarkStart w:id="250" w:name="_Toc144974527"/>
      <w:bookmarkStart w:id="251" w:name="_Toc246996203"/>
      <w:bookmarkStart w:id="252" w:name="_Toc296602447"/>
      <w:bookmarkStart w:id="253" w:name="_Toc152042335"/>
      <w:bookmarkStart w:id="254" w:name="_Toc77586846"/>
      <w:bookmarkStart w:id="255" w:name="_Toc77586939"/>
      <w:r>
        <w:rPr>
          <w:rFonts w:hint="eastAsia" w:ascii="宋体" w:hAnsi="宋体" w:eastAsia="宋体" w:cs="宋体"/>
          <w:color w:val="auto"/>
          <w:sz w:val="24"/>
          <w:szCs w:val="24"/>
          <w:highlight w:val="none"/>
        </w:rPr>
        <w:t xml:space="preserve">5. </w:t>
      </w:r>
      <w:bookmarkEnd w:id="246"/>
      <w:bookmarkEnd w:id="247"/>
      <w:bookmarkEnd w:id="248"/>
      <w:bookmarkEnd w:id="249"/>
      <w:bookmarkEnd w:id="250"/>
      <w:bookmarkEnd w:id="251"/>
      <w:bookmarkEnd w:id="252"/>
      <w:bookmarkEnd w:id="253"/>
      <w:r>
        <w:rPr>
          <w:rFonts w:hint="eastAsia" w:ascii="宋体" w:hAnsi="宋体" w:eastAsia="宋体" w:cs="宋体"/>
          <w:color w:val="auto"/>
          <w:sz w:val="24"/>
          <w:szCs w:val="24"/>
          <w:highlight w:val="none"/>
        </w:rPr>
        <w:t>磋商</w:t>
      </w:r>
      <w:bookmarkEnd w:id="254"/>
      <w:bookmarkEnd w:id="255"/>
    </w:p>
    <w:p w14:paraId="1CAC74BF">
      <w:pPr>
        <w:keepNext w:val="0"/>
        <w:keepLines w:val="0"/>
        <w:pageBreakBefore w:val="0"/>
        <w:kinsoku/>
        <w:wordWrap/>
        <w:overflowPunct/>
        <w:topLinePunct w:val="0"/>
        <w:autoSpaceDE/>
        <w:autoSpaceDN/>
        <w:bidi w:val="0"/>
        <w:snapToGrid/>
        <w:spacing w:line="540" w:lineRule="exact"/>
        <w:ind w:firstLine="422" w:firstLineChars="176"/>
        <w:textAlignment w:val="auto"/>
        <w:rPr>
          <w:rFonts w:hint="eastAsia" w:ascii="宋体" w:hAnsi="宋体" w:eastAsia="宋体" w:cs="宋体"/>
          <w:sz w:val="24"/>
          <w:szCs w:val="24"/>
          <w:highlight w:val="none"/>
        </w:rPr>
      </w:pPr>
      <w:bookmarkStart w:id="256" w:name="_Toc179632580"/>
      <w:bookmarkStart w:id="257" w:name="_Toc246996949"/>
      <w:bookmarkStart w:id="258" w:name="_Toc144974529"/>
      <w:bookmarkStart w:id="259" w:name="_Toc152045561"/>
      <w:bookmarkStart w:id="260" w:name="_Toc152045562"/>
      <w:bookmarkStart w:id="261" w:name="_Toc179632579"/>
      <w:bookmarkStart w:id="262" w:name="_Toc246996206"/>
      <w:bookmarkStart w:id="263" w:name="_Toc152042338"/>
      <w:bookmarkStart w:id="264" w:name="_Toc144974530"/>
      <w:bookmarkStart w:id="265" w:name="_Toc296602451"/>
      <w:bookmarkStart w:id="266" w:name="_Toc152042337"/>
      <w:bookmarkStart w:id="267" w:name="_Toc247085720"/>
      <w:r>
        <w:rPr>
          <w:rFonts w:hint="eastAsia" w:ascii="宋体" w:hAnsi="宋体" w:eastAsia="宋体" w:cs="宋体"/>
          <w:sz w:val="24"/>
          <w:szCs w:val="24"/>
          <w:highlight w:val="none"/>
        </w:rPr>
        <w:t>5.1本项目采用电子化、无纸化进行招标，开标当日，</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无需到开标现场参加开标会议，</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当在投标截止时间前，登陆不见面开标大厅选择登陆三门峡市公共资源电子招投标系统进行登陆（网址为http://120.194.249.36:10094/BidOpening/bidopeninghallaction/hall/login）,在线准时参加开标活动并进行磋商响应文件解密等。</w:t>
      </w:r>
    </w:p>
    <w:p w14:paraId="73AE4633">
      <w:pPr>
        <w:keepNext w:val="0"/>
        <w:keepLines w:val="0"/>
        <w:pageBreakBefore w:val="0"/>
        <w:kinsoku/>
        <w:wordWrap/>
        <w:overflowPunct/>
        <w:topLinePunct w:val="0"/>
        <w:autoSpaceDE/>
        <w:autoSpaceDN/>
        <w:bidi w:val="0"/>
        <w:snapToGrid/>
        <w:spacing w:line="540" w:lineRule="exact"/>
        <w:ind w:firstLine="422" w:firstLineChars="17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5.2 电子化磋商响应文件采用一次加密方式。开标时，由</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使用CA 证书，在规定时间内对其电子化磋商响应文件进行解密。每位</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的解密时间为开标时间起30 分钟内，如在规定时间内未完成解密的，其磋商响应文件不予开标、唱标。每位</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的解密时间为开标时间起30分钟内完成。</w:t>
      </w:r>
    </w:p>
    <w:p w14:paraId="2A83D0F3">
      <w:pPr>
        <w:keepNext w:val="0"/>
        <w:keepLines w:val="0"/>
        <w:pageBreakBefore w:val="0"/>
        <w:kinsoku/>
        <w:wordWrap/>
        <w:overflowPunct/>
        <w:topLinePunct w:val="0"/>
        <w:autoSpaceDE/>
        <w:autoSpaceDN/>
        <w:bidi w:val="0"/>
        <w:snapToGrid/>
        <w:spacing w:line="540" w:lineRule="exact"/>
        <w:ind w:firstLine="241" w:firstLineChars="1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5.3 电子化磋商响应文件解密异常的处理</w:t>
      </w:r>
    </w:p>
    <w:p w14:paraId="11DCE477">
      <w:pPr>
        <w:keepNext w:val="0"/>
        <w:keepLines w:val="0"/>
        <w:pageBreakBefore w:val="0"/>
        <w:kinsoku/>
        <w:wordWrap/>
        <w:overflowPunct/>
        <w:topLinePunct w:val="0"/>
        <w:autoSpaceDE/>
        <w:autoSpaceDN/>
        <w:bidi w:val="0"/>
        <w:snapToGrid/>
        <w:spacing w:line="540" w:lineRule="exact"/>
        <w:ind w:firstLine="422" w:firstLineChars="17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如出现</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的电子磋商响应文件无法解密等异常情况，</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应及时致电中介服务机构说明。磋商响应文件异常，按以下步骤进行处理：</w:t>
      </w:r>
    </w:p>
    <w:p w14:paraId="79F2732D">
      <w:pPr>
        <w:keepNext w:val="0"/>
        <w:keepLines w:val="0"/>
        <w:pageBreakBefore w:val="0"/>
        <w:kinsoku/>
        <w:wordWrap/>
        <w:overflowPunct/>
        <w:topLinePunct w:val="0"/>
        <w:autoSpaceDE/>
        <w:autoSpaceDN/>
        <w:bidi w:val="0"/>
        <w:snapToGrid/>
        <w:spacing w:line="540" w:lineRule="exact"/>
        <w:ind w:firstLine="422" w:firstLineChars="17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（1）首先由技术人员进行问题排查。</w:t>
      </w:r>
    </w:p>
    <w:p w14:paraId="7FB176EE">
      <w:pPr>
        <w:keepNext w:val="0"/>
        <w:keepLines w:val="0"/>
        <w:pageBreakBefore w:val="0"/>
        <w:kinsoku/>
        <w:wordWrap/>
        <w:overflowPunct/>
        <w:topLinePunct w:val="0"/>
        <w:autoSpaceDE/>
        <w:autoSpaceDN/>
        <w:bidi w:val="0"/>
        <w:snapToGrid/>
        <w:spacing w:line="540" w:lineRule="exact"/>
        <w:ind w:firstLine="422" w:firstLineChars="17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（2）经技术人员排查后，是</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文件自身问题导致磋商响应文件无法解密的，该磋商响应文件将不予接收、解密和唱标。开标会议继续进行。</w:t>
      </w:r>
    </w:p>
    <w:p w14:paraId="2770F6BF">
      <w:pPr>
        <w:keepNext w:val="0"/>
        <w:keepLines w:val="0"/>
        <w:pageBreakBefore w:val="0"/>
        <w:kinsoku/>
        <w:wordWrap/>
        <w:overflowPunct/>
        <w:topLinePunct w:val="0"/>
        <w:autoSpaceDE/>
        <w:autoSpaceDN/>
        <w:bidi w:val="0"/>
        <w:snapToGrid/>
        <w:spacing w:line="540" w:lineRule="exact"/>
        <w:ind w:firstLine="422" w:firstLineChars="17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bookmarkEnd w:id="256"/>
    <w:bookmarkEnd w:id="257"/>
    <w:bookmarkEnd w:id="258"/>
    <w:bookmarkEnd w:id="259"/>
    <w:bookmarkEnd w:id="260"/>
    <w:bookmarkEnd w:id="261"/>
    <w:bookmarkEnd w:id="262"/>
    <w:bookmarkEnd w:id="263"/>
    <w:bookmarkEnd w:id="264"/>
    <w:bookmarkEnd w:id="265"/>
    <w:bookmarkEnd w:id="266"/>
    <w:bookmarkEnd w:id="267"/>
    <w:p w14:paraId="75630A79">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68" w:name="_Toc152045563"/>
      <w:bookmarkStart w:id="269" w:name="_Toc152042339"/>
      <w:bookmarkStart w:id="270" w:name="_Toc77586847"/>
      <w:bookmarkStart w:id="271" w:name="_Toc179632581"/>
      <w:bookmarkStart w:id="272" w:name="_Toc144974531"/>
      <w:bookmarkStart w:id="273" w:name="_Toc247085721"/>
      <w:bookmarkStart w:id="274" w:name="_Toc77586940"/>
      <w:bookmarkStart w:id="275" w:name="_Toc246996207"/>
      <w:bookmarkStart w:id="276" w:name="_Toc246996950"/>
      <w:bookmarkStart w:id="277" w:name="_Toc296602452"/>
      <w:r>
        <w:rPr>
          <w:rFonts w:hint="eastAsia" w:ascii="宋体" w:hAnsi="宋体" w:eastAsia="宋体" w:cs="宋体"/>
          <w:color w:val="auto"/>
          <w:sz w:val="24"/>
          <w:szCs w:val="24"/>
          <w:highlight w:val="none"/>
        </w:rPr>
        <w:t>5.4 磋商小组</w:t>
      </w:r>
      <w:bookmarkEnd w:id="268"/>
      <w:bookmarkEnd w:id="269"/>
      <w:bookmarkEnd w:id="270"/>
      <w:bookmarkEnd w:id="271"/>
      <w:bookmarkEnd w:id="272"/>
      <w:bookmarkEnd w:id="273"/>
      <w:bookmarkEnd w:id="274"/>
      <w:bookmarkEnd w:id="275"/>
      <w:bookmarkEnd w:id="276"/>
      <w:bookmarkEnd w:id="277"/>
    </w:p>
    <w:p w14:paraId="2452E9B2">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5.4.1磋商小组构成：由采购人代表及有关经济、技术等方面的专家共3人组成，其中采购人代表1人，经济、技术等有关方面的专家2人。</w:t>
      </w:r>
    </w:p>
    <w:p w14:paraId="28D765DC">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评标专家确定方式：参加评标的专家由采购人、监督人在灵宝市公共资源交易中心抽取终端随机抽取确定。</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代表不得担任磋商小组组长。</w:t>
      </w:r>
    </w:p>
    <w:p w14:paraId="564377E9">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5.4.2磋商小组对所有</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的磋商响应文件进行评审，按评审后得分由高到低顺序排列，递交给</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w:t>
      </w:r>
    </w:p>
    <w:p w14:paraId="5DFE970B">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63CD1859">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5.4.3磋商小组成员和评审工作有关人员不得干预或者影响正常评审工作，不得明示或者暗示其倾向性、引导性意见，不得修改磋商文件确定的评审程序、评审方法，不得征询</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代表的倾向性意见，不得记录、复制或带走任何评审资料。成交候选人确定后，磋商小组不得修改评审结果或者要求重新评审，但因初步审查认定错误或价格计算错误需依法重新评审的除外。应在评审报告中明确记载。</w:t>
      </w:r>
    </w:p>
    <w:p w14:paraId="3AC46EB7">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5.4.4磋商小组成员有下列情形之一的，应当回避：</w:t>
      </w:r>
    </w:p>
    <w:p w14:paraId="4839E069">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或</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主要负责人的近亲属；</w:t>
      </w:r>
    </w:p>
    <w:p w14:paraId="2AB96BD7">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（2）项目主管部门或者行政监督部门的人员；</w:t>
      </w:r>
    </w:p>
    <w:p w14:paraId="78CDE7BA">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（3）与</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有经济利益关系；</w:t>
      </w:r>
    </w:p>
    <w:p w14:paraId="2D67A531">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（4）曾因在招标、评标以及其他与招标投标有关活动中从事违法行为而受过行政处罚或刑事处罚的；</w:t>
      </w:r>
    </w:p>
    <w:p w14:paraId="72FCC3F5">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（5）与</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有其他利害关系。</w:t>
      </w:r>
    </w:p>
    <w:p w14:paraId="504D5153">
      <w:pPr>
        <w:keepNext w:val="0"/>
        <w:keepLines w:val="0"/>
        <w:pageBreakBefore w:val="0"/>
        <w:kinsoku/>
        <w:wordWrap/>
        <w:overflowPunct/>
        <w:topLinePunct w:val="0"/>
        <w:autoSpaceDE/>
        <w:autoSpaceDN/>
        <w:bidi w:val="0"/>
        <w:snapToGrid/>
        <w:spacing w:line="540" w:lineRule="exact"/>
        <w:ind w:firstLine="241" w:firstLineChars="100"/>
        <w:textAlignment w:val="auto"/>
        <w:rPr>
          <w:rFonts w:hint="eastAsia" w:ascii="宋体" w:hAnsi="宋体" w:eastAsia="宋体" w:cs="宋体"/>
          <w:b/>
          <w:bCs/>
          <w:sz w:val="24"/>
          <w:szCs w:val="24"/>
          <w:highlight w:val="none"/>
        </w:rPr>
      </w:pPr>
      <w:bookmarkStart w:id="278" w:name="_Toc247085722"/>
      <w:bookmarkStart w:id="279" w:name="_Toc179632582"/>
      <w:bookmarkStart w:id="280" w:name="_Toc246996951"/>
      <w:bookmarkStart w:id="281" w:name="_Toc296602453"/>
      <w:bookmarkStart w:id="282" w:name="_Toc246996208"/>
      <w:bookmarkStart w:id="283" w:name="_Toc144974532"/>
      <w:bookmarkStart w:id="284" w:name="_Toc152042340"/>
      <w:bookmarkStart w:id="285" w:name="_Toc152045564"/>
      <w:r>
        <w:rPr>
          <w:rFonts w:hint="eastAsia" w:ascii="宋体" w:hAnsi="宋体" w:eastAsia="宋体" w:cs="宋体"/>
          <w:b/>
          <w:bCs/>
          <w:sz w:val="24"/>
          <w:szCs w:val="24"/>
          <w:highlight w:val="none"/>
        </w:rPr>
        <w:t>5.5磋商原则和方法</w:t>
      </w:r>
    </w:p>
    <w:p w14:paraId="5C17A012">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5.5.1坚持公开、公平、公正的原则。</w:t>
      </w:r>
    </w:p>
    <w:p w14:paraId="43304AEE">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5.5.2磋商在磋商小组应当集中与单一</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分别进行磋商，磋商小组将遵照磋商原则，公正、平等地对待所有</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w:t>
      </w:r>
    </w:p>
    <w:p w14:paraId="766A2093">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5.5.3评审方法</w:t>
      </w:r>
    </w:p>
    <w:p w14:paraId="08A2CA47">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（1）初步评审（是否响应竞争性磋商文件的要求），确定合格的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w:t>
      </w:r>
    </w:p>
    <w:p w14:paraId="30E75D0A">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（2）各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依据各自情况进行最后报价。</w:t>
      </w:r>
    </w:p>
    <w:p w14:paraId="102481FC">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b/>
          <w:bCs/>
          <w:kern w:val="28"/>
          <w:sz w:val="24"/>
          <w:szCs w:val="24"/>
          <w:highlight w:val="none"/>
        </w:rPr>
      </w:pPr>
      <w:r>
        <w:rPr>
          <w:rFonts w:hint="eastAsia" w:ascii="宋体" w:hAnsi="宋体" w:eastAsia="宋体" w:cs="宋体"/>
          <w:sz w:val="24"/>
          <w:szCs w:val="24"/>
          <w:highlight w:val="none"/>
        </w:rPr>
        <w:t xml:space="preserve">  （3）磋商小组采用综合评分法对提交最后报价的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的响应文件和最后报价进行综合评分。</w:t>
      </w:r>
    </w:p>
    <w:p w14:paraId="192AC118">
      <w:pPr>
        <w:keepNext w:val="0"/>
        <w:keepLines w:val="0"/>
        <w:pageBreakBefore w:val="0"/>
        <w:kinsoku/>
        <w:wordWrap/>
        <w:overflowPunct/>
        <w:topLinePunct w:val="0"/>
        <w:autoSpaceDE/>
        <w:autoSpaceDN/>
        <w:bidi w:val="0"/>
        <w:snapToGrid/>
        <w:spacing w:line="540" w:lineRule="exact"/>
        <w:ind w:firstLine="241" w:firstLineChars="100"/>
        <w:textAlignment w:val="auto"/>
        <w:rPr>
          <w:rFonts w:hint="eastAsia" w:ascii="宋体" w:hAnsi="宋体" w:eastAsia="宋体" w:cs="宋体"/>
          <w:b/>
          <w:bCs/>
          <w:kern w:val="28"/>
          <w:sz w:val="24"/>
          <w:szCs w:val="24"/>
          <w:highlight w:val="none"/>
        </w:rPr>
      </w:pPr>
      <w:r>
        <w:rPr>
          <w:rFonts w:hint="eastAsia" w:ascii="宋体" w:hAnsi="宋体" w:eastAsia="宋体" w:cs="宋体"/>
          <w:b/>
          <w:bCs/>
          <w:kern w:val="28"/>
          <w:sz w:val="24"/>
          <w:szCs w:val="24"/>
          <w:highlight w:val="none"/>
        </w:rPr>
        <w:t>5.6对</w:t>
      </w:r>
      <w:r>
        <w:rPr>
          <w:rFonts w:hint="eastAsia" w:ascii="宋体" w:hAnsi="宋体" w:cs="宋体"/>
          <w:b/>
          <w:bCs/>
          <w:kern w:val="28"/>
          <w:sz w:val="24"/>
          <w:szCs w:val="24"/>
          <w:highlight w:val="none"/>
          <w:lang w:eastAsia="zh-CN"/>
        </w:rPr>
        <w:t>供应商</w:t>
      </w:r>
      <w:r>
        <w:rPr>
          <w:rFonts w:hint="eastAsia" w:ascii="宋体" w:hAnsi="宋体" w:eastAsia="宋体" w:cs="宋体"/>
          <w:b/>
          <w:bCs/>
          <w:kern w:val="28"/>
          <w:sz w:val="24"/>
          <w:szCs w:val="24"/>
          <w:highlight w:val="none"/>
        </w:rPr>
        <w:t>的评价</w:t>
      </w:r>
    </w:p>
    <w:p w14:paraId="3ABC9506">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5.6.1磋商小组只对已判定为实质性响应且通过初步审查的磋商响应文件进行详细评价和比较。</w:t>
      </w:r>
    </w:p>
    <w:p w14:paraId="125A2E4E">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5.6.2磋商小组所有成员应当集中与单一</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分别进行磋商，并给予所有参加磋商的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平等的磋商机会。磋商完成后，要求其在规定时间内提交最后报价，提交最后报价的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可以为两家。</w:t>
      </w:r>
    </w:p>
    <w:p w14:paraId="2A5A550F">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5.6.3经磋商确定最终</w:t>
      </w:r>
      <w:r>
        <w:rPr>
          <w:rFonts w:hint="eastAsia" w:ascii="宋体" w:hAnsi="宋体" w:cs="宋体"/>
          <w:sz w:val="24"/>
          <w:szCs w:val="24"/>
          <w:highlight w:val="none"/>
          <w:lang w:val="en-US" w:eastAsia="zh-CN"/>
        </w:rPr>
        <w:t>采购</w:t>
      </w:r>
      <w:r>
        <w:rPr>
          <w:rFonts w:hint="eastAsia" w:ascii="宋体" w:hAnsi="宋体" w:eastAsia="宋体" w:cs="宋体"/>
          <w:sz w:val="24"/>
          <w:szCs w:val="24"/>
          <w:highlight w:val="none"/>
        </w:rPr>
        <w:t>需求和提交最后报价的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后，磋商小组采用综合评分法对提交最后报价的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的磋商响应文件和最后报价进行综合评分。</w:t>
      </w:r>
    </w:p>
    <w:p w14:paraId="61885BB7">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5.6.4磋商小组根据综合评分情况，按评审得分由高到低的顺序确定成交候选人，并编写评审报告。评审得分相同的，按照最后报价由低到高的顺序确定，评审得分且最后报价相同的，按照技术指标优劣顺序确定成交候选人。评审报告由磋商小组全体人员签字。磋商小组成员对评审报告有异议的，磋商小组按照少数服从多数的原则推荐成交候选人，磋商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C52B792">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5.6.5如果第一名</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放弃成交资格或因不可抗力提出不能履行合同、竞争性磋商文件规定应当提交履约担保而在规定的期限内未能提交的，</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可以按照评审报告推荐的成交候选人名单，确定下一成交候选人为成交人，也可以重新开展采购活动。</w:t>
      </w:r>
    </w:p>
    <w:bookmarkEnd w:id="278"/>
    <w:bookmarkEnd w:id="279"/>
    <w:bookmarkEnd w:id="280"/>
    <w:bookmarkEnd w:id="281"/>
    <w:bookmarkEnd w:id="282"/>
    <w:bookmarkEnd w:id="283"/>
    <w:bookmarkEnd w:id="284"/>
    <w:bookmarkEnd w:id="285"/>
    <w:p w14:paraId="7F954AD1">
      <w:pPr>
        <w:keepNext w:val="0"/>
        <w:keepLines w:val="0"/>
        <w:pageBreakBefore w:val="0"/>
        <w:kinsoku/>
        <w:wordWrap/>
        <w:overflowPunct/>
        <w:topLinePunct w:val="0"/>
        <w:autoSpaceDE/>
        <w:autoSpaceDN/>
        <w:bidi w:val="0"/>
        <w:snapToGrid/>
        <w:spacing w:line="540" w:lineRule="exact"/>
        <w:ind w:firstLine="241" w:firstLineChars="100"/>
        <w:textAlignment w:val="auto"/>
        <w:rPr>
          <w:rFonts w:hint="eastAsia" w:ascii="宋体" w:hAnsi="宋体" w:eastAsia="宋体" w:cs="宋体"/>
          <w:b/>
          <w:bCs/>
          <w:sz w:val="24"/>
          <w:szCs w:val="24"/>
          <w:highlight w:val="none"/>
        </w:rPr>
      </w:pPr>
      <w:bookmarkStart w:id="286" w:name="_Toc152045566"/>
      <w:bookmarkStart w:id="287" w:name="_Toc152042342"/>
      <w:bookmarkStart w:id="288" w:name="_Toc247085724"/>
      <w:bookmarkStart w:id="289" w:name="_Toc296602455"/>
      <w:bookmarkStart w:id="290" w:name="_Toc246996953"/>
      <w:bookmarkStart w:id="291" w:name="_Toc179632584"/>
      <w:bookmarkStart w:id="292" w:name="_Toc246996210"/>
      <w:bookmarkStart w:id="293" w:name="_Toc144974534"/>
      <w:r>
        <w:rPr>
          <w:rFonts w:hint="eastAsia" w:ascii="宋体" w:hAnsi="宋体" w:eastAsia="宋体" w:cs="宋体"/>
          <w:b/>
          <w:bCs/>
          <w:sz w:val="24"/>
          <w:szCs w:val="24"/>
          <w:highlight w:val="none"/>
        </w:rPr>
        <w:t>5.7确定成交人</w:t>
      </w:r>
    </w:p>
    <w:p w14:paraId="55A0A076">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磋商小组应当根据综合评分情况，按照评审</w:t>
      </w:r>
      <w:r>
        <w:rPr>
          <w:rFonts w:hint="eastAsia" w:ascii="宋体" w:hAnsi="宋体" w:cs="宋体"/>
          <w:sz w:val="24"/>
          <w:szCs w:val="24"/>
          <w:highlight w:val="none"/>
          <w:lang w:val="en-US" w:eastAsia="zh-CN"/>
        </w:rPr>
        <w:t>由</w:t>
      </w:r>
      <w:r>
        <w:rPr>
          <w:rFonts w:hint="eastAsia" w:ascii="宋体" w:hAnsi="宋体" w:eastAsia="宋体" w:cs="宋体"/>
          <w:sz w:val="24"/>
          <w:szCs w:val="24"/>
          <w:highlight w:val="none"/>
        </w:rPr>
        <w:t>高到低的顺序推荐成交候选人，并编写评标报告。</w:t>
      </w:r>
    </w:p>
    <w:p w14:paraId="4A7B62D0">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94" w:name="_Toc77586848"/>
      <w:bookmarkStart w:id="295" w:name="_Toc77586941"/>
      <w:r>
        <w:rPr>
          <w:rFonts w:hint="eastAsia" w:ascii="宋体" w:hAnsi="宋体" w:eastAsia="宋体" w:cs="宋体"/>
          <w:color w:val="auto"/>
          <w:sz w:val="24"/>
          <w:szCs w:val="24"/>
          <w:highlight w:val="none"/>
        </w:rPr>
        <w:t>6. 合同授予</w:t>
      </w:r>
      <w:bookmarkEnd w:id="286"/>
      <w:bookmarkEnd w:id="287"/>
      <w:bookmarkEnd w:id="288"/>
      <w:bookmarkEnd w:id="289"/>
      <w:bookmarkEnd w:id="290"/>
      <w:bookmarkEnd w:id="291"/>
      <w:bookmarkEnd w:id="292"/>
      <w:bookmarkEnd w:id="293"/>
      <w:bookmarkEnd w:id="294"/>
      <w:bookmarkEnd w:id="295"/>
    </w:p>
    <w:p w14:paraId="5E5B44D0">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96" w:name="_Toc246996954"/>
      <w:bookmarkStart w:id="297" w:name="_Toc77586942"/>
      <w:bookmarkStart w:id="298" w:name="_Toc144974535"/>
      <w:bookmarkStart w:id="299" w:name="_Toc77586849"/>
      <w:bookmarkStart w:id="300" w:name="_Toc296602456"/>
      <w:bookmarkStart w:id="301" w:name="_Toc152042343"/>
      <w:bookmarkStart w:id="302" w:name="_Toc247085725"/>
      <w:bookmarkStart w:id="303" w:name="_Toc152045567"/>
      <w:bookmarkStart w:id="304" w:name="_Toc246996211"/>
      <w:bookmarkStart w:id="305" w:name="_Toc179632585"/>
      <w:r>
        <w:rPr>
          <w:rFonts w:hint="eastAsia" w:ascii="宋体" w:hAnsi="宋体" w:eastAsia="宋体" w:cs="宋体"/>
          <w:color w:val="auto"/>
          <w:sz w:val="24"/>
          <w:szCs w:val="24"/>
          <w:highlight w:val="none"/>
        </w:rPr>
        <w:t>6.1 定标方式</w:t>
      </w:r>
      <w:bookmarkEnd w:id="296"/>
      <w:bookmarkEnd w:id="297"/>
      <w:bookmarkEnd w:id="298"/>
      <w:bookmarkEnd w:id="299"/>
      <w:bookmarkEnd w:id="300"/>
      <w:bookmarkEnd w:id="301"/>
      <w:bookmarkEnd w:id="302"/>
      <w:bookmarkEnd w:id="303"/>
      <w:bookmarkEnd w:id="304"/>
      <w:bookmarkEnd w:id="305"/>
    </w:p>
    <w:p w14:paraId="5A07864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依据磋商小组推荐的成交候选人确定成交人。</w:t>
      </w:r>
    </w:p>
    <w:p w14:paraId="2F474C2D">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06" w:name="_Toc296602457"/>
      <w:bookmarkStart w:id="307" w:name="_Toc77586943"/>
      <w:bookmarkStart w:id="308" w:name="_Toc77586850"/>
      <w:r>
        <w:rPr>
          <w:rFonts w:hint="eastAsia" w:ascii="宋体" w:hAnsi="宋体" w:eastAsia="宋体" w:cs="宋体"/>
          <w:color w:val="auto"/>
          <w:sz w:val="24"/>
          <w:szCs w:val="24"/>
          <w:highlight w:val="none"/>
        </w:rPr>
        <w:t>6.2 成交候选人公示</w:t>
      </w:r>
      <w:bookmarkEnd w:id="306"/>
      <w:bookmarkEnd w:id="307"/>
      <w:bookmarkEnd w:id="308"/>
    </w:p>
    <w:p w14:paraId="5B9F602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在</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须知前附表规定的媒介公示成交候选人。</w:t>
      </w:r>
    </w:p>
    <w:p w14:paraId="7F6FC8A7">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09" w:name="_Toc246996212"/>
      <w:bookmarkStart w:id="310" w:name="_Toc77586944"/>
      <w:bookmarkStart w:id="311" w:name="_Toc247085726"/>
      <w:bookmarkStart w:id="312" w:name="_Toc152042344"/>
      <w:bookmarkStart w:id="313" w:name="_Toc246996955"/>
      <w:bookmarkStart w:id="314" w:name="_Toc144974536"/>
      <w:bookmarkStart w:id="315" w:name="_Toc179632586"/>
      <w:bookmarkStart w:id="316" w:name="_Toc152045568"/>
      <w:bookmarkStart w:id="317" w:name="_Toc296602458"/>
      <w:bookmarkStart w:id="318" w:name="_Toc77586851"/>
      <w:r>
        <w:rPr>
          <w:rFonts w:hint="eastAsia" w:ascii="宋体" w:hAnsi="宋体" w:eastAsia="宋体" w:cs="宋体"/>
          <w:color w:val="auto"/>
          <w:sz w:val="24"/>
          <w:szCs w:val="24"/>
          <w:highlight w:val="none"/>
        </w:rPr>
        <w:t>6.3 成交通知</w:t>
      </w:r>
      <w:bookmarkEnd w:id="309"/>
      <w:bookmarkEnd w:id="310"/>
      <w:bookmarkEnd w:id="311"/>
      <w:bookmarkEnd w:id="312"/>
      <w:bookmarkEnd w:id="313"/>
      <w:bookmarkEnd w:id="314"/>
      <w:bookmarkEnd w:id="315"/>
      <w:bookmarkEnd w:id="316"/>
      <w:bookmarkEnd w:id="317"/>
      <w:bookmarkEnd w:id="318"/>
    </w:p>
    <w:p w14:paraId="3A78EB6D">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在本章第3.3款规定的投标有效期内，</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以书面形式向成交人发出成交通知书，同时将成交结果通知未成交的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w:t>
      </w:r>
    </w:p>
    <w:p w14:paraId="7D408113">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19" w:name="_Toc152045569"/>
      <w:bookmarkStart w:id="320" w:name="_Toc179632587"/>
      <w:bookmarkStart w:id="321" w:name="_Toc246996213"/>
      <w:bookmarkStart w:id="322" w:name="_Toc144974537"/>
      <w:bookmarkStart w:id="323" w:name="_Toc77586945"/>
      <w:bookmarkStart w:id="324" w:name="_Toc247085727"/>
      <w:bookmarkStart w:id="325" w:name="_Toc152042345"/>
      <w:bookmarkStart w:id="326" w:name="_Toc77586852"/>
      <w:bookmarkStart w:id="327" w:name="_Toc246996956"/>
      <w:bookmarkStart w:id="328" w:name="_Toc296602459"/>
      <w:r>
        <w:rPr>
          <w:rFonts w:hint="eastAsia" w:ascii="宋体" w:hAnsi="宋体" w:eastAsia="宋体" w:cs="宋体"/>
          <w:color w:val="auto"/>
          <w:sz w:val="24"/>
          <w:szCs w:val="24"/>
          <w:highlight w:val="none"/>
        </w:rPr>
        <w:t>6.4 履约、支付担保</w:t>
      </w:r>
      <w:bookmarkEnd w:id="319"/>
      <w:bookmarkEnd w:id="320"/>
      <w:bookmarkEnd w:id="321"/>
      <w:bookmarkEnd w:id="322"/>
      <w:bookmarkEnd w:id="323"/>
      <w:bookmarkEnd w:id="324"/>
      <w:bookmarkEnd w:id="325"/>
      <w:bookmarkEnd w:id="326"/>
      <w:bookmarkEnd w:id="327"/>
      <w:bookmarkEnd w:id="328"/>
    </w:p>
    <w:p w14:paraId="21046701">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6.4.1履约担保金额：见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须知前附表，与前附表一致。</w:t>
      </w:r>
    </w:p>
    <w:p w14:paraId="1BE28412">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6.4.2</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支付担保的提交与释放程序：见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须知前附表，与前附表一致。</w:t>
      </w:r>
    </w:p>
    <w:p w14:paraId="72A521C0">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6.4.3 成交人不能按</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须知前附表第6.4.1项要求提交履约担保的，视为放弃成交，给</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造成的损失应当予以赔偿。</w:t>
      </w:r>
    </w:p>
    <w:p w14:paraId="52030699">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29" w:name="_Toc144974538"/>
      <w:bookmarkStart w:id="330" w:name="_Toc296602460"/>
      <w:bookmarkStart w:id="331" w:name="_Toc77586946"/>
      <w:bookmarkStart w:id="332" w:name="_Toc179632588"/>
      <w:bookmarkStart w:id="333" w:name="_Toc246996957"/>
      <w:bookmarkStart w:id="334" w:name="_Toc152045570"/>
      <w:bookmarkStart w:id="335" w:name="_Toc246996214"/>
      <w:bookmarkStart w:id="336" w:name="_Toc77586853"/>
      <w:bookmarkStart w:id="337" w:name="_Toc152042346"/>
      <w:bookmarkStart w:id="338" w:name="_Toc247085728"/>
      <w:r>
        <w:rPr>
          <w:rFonts w:hint="eastAsia" w:ascii="宋体" w:hAnsi="宋体" w:eastAsia="宋体" w:cs="宋体"/>
          <w:color w:val="auto"/>
          <w:sz w:val="24"/>
          <w:szCs w:val="24"/>
          <w:highlight w:val="none"/>
        </w:rPr>
        <w:t>6.5 签订合同</w:t>
      </w:r>
      <w:bookmarkEnd w:id="329"/>
      <w:bookmarkEnd w:id="330"/>
      <w:bookmarkEnd w:id="331"/>
      <w:bookmarkEnd w:id="332"/>
      <w:bookmarkEnd w:id="333"/>
      <w:bookmarkEnd w:id="334"/>
      <w:bookmarkEnd w:id="335"/>
      <w:bookmarkEnd w:id="336"/>
      <w:bookmarkEnd w:id="337"/>
      <w:bookmarkEnd w:id="338"/>
    </w:p>
    <w:p w14:paraId="45E9B8D8">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6.5.1</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和成交人应当自成交通知书发出之日起30天内，根据竞争性磋商文件和成交人的磋商响应文件订立书面合同。成交人无正当理由拒签合同的，</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取消其成交资格，给</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造成的损失应当予以赔偿。</w:t>
      </w:r>
    </w:p>
    <w:p w14:paraId="672381AB">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39" w:name="_Toc296602461"/>
      <w:bookmarkStart w:id="340" w:name="_Toc77586947"/>
      <w:bookmarkStart w:id="341" w:name="_Toc77586854"/>
      <w:r>
        <w:rPr>
          <w:rFonts w:hint="eastAsia" w:ascii="宋体" w:hAnsi="宋体" w:eastAsia="宋体" w:cs="宋体"/>
          <w:color w:val="auto"/>
          <w:sz w:val="24"/>
          <w:szCs w:val="24"/>
          <w:highlight w:val="none"/>
        </w:rPr>
        <w:t>7. 纪律和监督</w:t>
      </w:r>
      <w:bookmarkEnd w:id="339"/>
      <w:bookmarkEnd w:id="340"/>
      <w:bookmarkEnd w:id="341"/>
    </w:p>
    <w:p w14:paraId="4C2E7D4F">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42" w:name="_Toc247085733"/>
      <w:bookmarkStart w:id="343" w:name="_Toc152045575"/>
      <w:bookmarkStart w:id="344" w:name="_Toc246996219"/>
      <w:bookmarkStart w:id="345" w:name="_Toc246996962"/>
      <w:bookmarkStart w:id="346" w:name="_Toc179632593"/>
      <w:bookmarkStart w:id="347" w:name="_Toc296590983"/>
      <w:bookmarkStart w:id="348" w:name="_Toc144974543"/>
      <w:bookmarkStart w:id="349" w:name="_Toc152042351"/>
      <w:bookmarkStart w:id="350" w:name="_Toc77586948"/>
      <w:bookmarkStart w:id="351" w:name="_Toc296602462"/>
      <w:bookmarkStart w:id="352" w:name="_Toc77586855"/>
      <w:r>
        <w:rPr>
          <w:rFonts w:hint="eastAsia" w:ascii="宋体" w:hAnsi="宋体" w:eastAsia="宋体" w:cs="宋体"/>
          <w:color w:val="auto"/>
          <w:sz w:val="24"/>
          <w:szCs w:val="24"/>
          <w:highlight w:val="none"/>
        </w:rPr>
        <w:t>7.1 对</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的纪律要求</w:t>
      </w:r>
      <w:bookmarkEnd w:id="342"/>
      <w:bookmarkEnd w:id="343"/>
      <w:bookmarkEnd w:id="344"/>
      <w:bookmarkEnd w:id="345"/>
      <w:bookmarkEnd w:id="346"/>
      <w:bookmarkEnd w:id="347"/>
      <w:bookmarkEnd w:id="348"/>
      <w:bookmarkEnd w:id="349"/>
      <w:bookmarkEnd w:id="350"/>
      <w:bookmarkEnd w:id="351"/>
      <w:bookmarkEnd w:id="352"/>
    </w:p>
    <w:p w14:paraId="5DB815B5">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不得泄漏招标投标活动中应当保密的情况和资料，不得与</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串通损害国家利益、社会公共利益或者他人合法权益。</w:t>
      </w:r>
    </w:p>
    <w:p w14:paraId="2E536516">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53" w:name="_Toc77586856"/>
      <w:bookmarkStart w:id="354" w:name="_Toc77586949"/>
      <w:bookmarkStart w:id="355" w:name="_Toc152045576"/>
      <w:bookmarkStart w:id="356" w:name="_Toc296602463"/>
      <w:bookmarkStart w:id="357" w:name="_Toc179632594"/>
      <w:bookmarkStart w:id="358" w:name="_Toc144974544"/>
      <w:bookmarkStart w:id="359" w:name="_Toc247085734"/>
      <w:bookmarkStart w:id="360" w:name="_Toc246996963"/>
      <w:bookmarkStart w:id="361" w:name="_Toc152042352"/>
      <w:bookmarkStart w:id="362" w:name="_Toc246996220"/>
      <w:r>
        <w:rPr>
          <w:rFonts w:hint="eastAsia" w:ascii="宋体" w:hAnsi="宋体" w:eastAsia="宋体" w:cs="宋体"/>
          <w:color w:val="auto"/>
          <w:sz w:val="24"/>
          <w:szCs w:val="24"/>
          <w:highlight w:val="none"/>
        </w:rPr>
        <w:t>7.2 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的纪律要求</w:t>
      </w:r>
      <w:bookmarkEnd w:id="353"/>
      <w:bookmarkEnd w:id="354"/>
      <w:bookmarkEnd w:id="355"/>
      <w:bookmarkEnd w:id="356"/>
      <w:bookmarkEnd w:id="357"/>
      <w:bookmarkEnd w:id="358"/>
      <w:bookmarkEnd w:id="359"/>
      <w:bookmarkEnd w:id="360"/>
      <w:bookmarkEnd w:id="361"/>
      <w:bookmarkEnd w:id="362"/>
    </w:p>
    <w:p w14:paraId="11F4D825">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不得相互串通投标或者与</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串通投标，不得向</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或者磋商小组成员行贿谋取成交，不得以他人名义投标或者以其他方式弄虚作假骗取成交；</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不得以任何方式干扰、影响评标工作。</w:t>
      </w:r>
    </w:p>
    <w:p w14:paraId="56036583">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63" w:name="_Toc152045577"/>
      <w:bookmarkStart w:id="364" w:name="_Toc246996221"/>
      <w:bookmarkStart w:id="365" w:name="_Toc179632595"/>
      <w:bookmarkStart w:id="366" w:name="_Toc246996964"/>
      <w:bookmarkStart w:id="367" w:name="_Toc247085735"/>
      <w:bookmarkStart w:id="368" w:name="_Toc152042353"/>
      <w:bookmarkStart w:id="369" w:name="_Toc77586950"/>
      <w:bookmarkStart w:id="370" w:name="_Toc77586857"/>
      <w:bookmarkStart w:id="371" w:name="_Toc296602464"/>
      <w:bookmarkStart w:id="372" w:name="_Toc144974545"/>
      <w:r>
        <w:rPr>
          <w:rFonts w:hint="eastAsia" w:ascii="宋体" w:hAnsi="宋体" w:eastAsia="宋体" w:cs="宋体"/>
          <w:color w:val="auto"/>
          <w:sz w:val="24"/>
          <w:szCs w:val="24"/>
          <w:highlight w:val="none"/>
        </w:rPr>
        <w:t>7.3 对磋商小组成员的纪律要求</w:t>
      </w:r>
      <w:bookmarkEnd w:id="363"/>
      <w:bookmarkEnd w:id="364"/>
      <w:bookmarkEnd w:id="365"/>
      <w:bookmarkEnd w:id="366"/>
      <w:bookmarkEnd w:id="367"/>
      <w:bookmarkEnd w:id="368"/>
      <w:bookmarkEnd w:id="369"/>
      <w:bookmarkEnd w:id="370"/>
      <w:bookmarkEnd w:id="371"/>
      <w:bookmarkEnd w:id="372"/>
    </w:p>
    <w:p w14:paraId="49F0B35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不得收受他人的财物或者其他好处，不得向他人透漏对磋商响应文件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4D44F576">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73" w:name="_Toc77586951"/>
      <w:bookmarkStart w:id="374" w:name="_Toc246996965"/>
      <w:bookmarkStart w:id="375" w:name="_Toc179632596"/>
      <w:bookmarkStart w:id="376" w:name="_Toc296602465"/>
      <w:bookmarkStart w:id="377" w:name="_Toc77586858"/>
      <w:bookmarkStart w:id="378" w:name="_Toc247085736"/>
      <w:bookmarkStart w:id="379" w:name="_Toc246996222"/>
      <w:bookmarkStart w:id="380" w:name="_Toc152042354"/>
      <w:bookmarkStart w:id="381" w:name="_Toc152045578"/>
      <w:bookmarkStart w:id="382" w:name="_Toc144974546"/>
      <w:r>
        <w:rPr>
          <w:rFonts w:hint="eastAsia" w:ascii="宋体" w:hAnsi="宋体" w:eastAsia="宋体" w:cs="宋体"/>
          <w:color w:val="auto"/>
          <w:sz w:val="24"/>
          <w:szCs w:val="24"/>
          <w:highlight w:val="none"/>
        </w:rPr>
        <w:t>7.4 对与评标活动有关的工作人员的纪律要求</w:t>
      </w:r>
      <w:bookmarkEnd w:id="373"/>
      <w:bookmarkEnd w:id="374"/>
      <w:bookmarkEnd w:id="375"/>
      <w:bookmarkEnd w:id="376"/>
      <w:bookmarkEnd w:id="377"/>
      <w:bookmarkEnd w:id="378"/>
      <w:bookmarkEnd w:id="379"/>
      <w:bookmarkEnd w:id="380"/>
      <w:bookmarkEnd w:id="381"/>
    </w:p>
    <w:p w14:paraId="27DAC05E">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bookmarkStart w:id="383" w:name="_Toc152042355"/>
      <w:r>
        <w:rPr>
          <w:rFonts w:hint="eastAsia" w:ascii="宋体" w:hAnsi="宋体" w:eastAsia="宋体" w:cs="宋体"/>
          <w:sz w:val="24"/>
          <w:szCs w:val="24"/>
          <w:highlight w:val="none"/>
        </w:rPr>
        <w:t>与评标活动有关的工作人员不得收受他人的财物或者其他好处，不得向他人透漏对磋商响应文件的评审和比较、成交候选人的推荐情况以及评标有关的其他情况。在评标活动中，与评标活动有关的工作人员不得擅离职守，影响评标程序正常进行。</w:t>
      </w:r>
      <w:bookmarkEnd w:id="383"/>
    </w:p>
    <w:p w14:paraId="292F5666">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84" w:name="_Toc179632597"/>
      <w:bookmarkStart w:id="385" w:name="_Toc152042356"/>
      <w:bookmarkStart w:id="386" w:name="_Toc246996223"/>
      <w:bookmarkStart w:id="387" w:name="_Toc152045579"/>
      <w:bookmarkStart w:id="388" w:name="_Toc77586859"/>
      <w:bookmarkStart w:id="389" w:name="_Toc246996966"/>
      <w:bookmarkStart w:id="390" w:name="_Toc296602466"/>
      <w:bookmarkStart w:id="391" w:name="_Toc247085737"/>
      <w:bookmarkStart w:id="392" w:name="_Toc77586952"/>
      <w:r>
        <w:rPr>
          <w:rFonts w:hint="eastAsia" w:ascii="宋体" w:hAnsi="宋体" w:eastAsia="宋体" w:cs="宋体"/>
          <w:color w:val="auto"/>
          <w:sz w:val="24"/>
          <w:szCs w:val="24"/>
          <w:highlight w:val="none"/>
        </w:rPr>
        <w:t>7.5 投诉</w:t>
      </w:r>
      <w:bookmarkEnd w:id="382"/>
      <w:bookmarkEnd w:id="384"/>
      <w:bookmarkEnd w:id="385"/>
      <w:bookmarkEnd w:id="386"/>
      <w:bookmarkEnd w:id="387"/>
      <w:bookmarkEnd w:id="388"/>
      <w:bookmarkEnd w:id="389"/>
      <w:bookmarkEnd w:id="390"/>
      <w:bookmarkEnd w:id="391"/>
      <w:bookmarkEnd w:id="392"/>
    </w:p>
    <w:p w14:paraId="440332E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和其他利害关系人认为本次招标活动违反法律、法规和规章规定的，有权向有关行政监督部门投诉。</w:t>
      </w:r>
    </w:p>
    <w:p w14:paraId="4A01370D">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93" w:name="_Toc247085738"/>
      <w:bookmarkStart w:id="394" w:name="_Toc77586860"/>
      <w:bookmarkStart w:id="395" w:name="_Toc152042357"/>
      <w:bookmarkStart w:id="396" w:name="_Toc296602467"/>
      <w:bookmarkStart w:id="397" w:name="_Toc246996224"/>
      <w:bookmarkStart w:id="398" w:name="_Toc152045580"/>
      <w:bookmarkStart w:id="399" w:name="_Toc144974547"/>
      <w:bookmarkStart w:id="400" w:name="_Toc179632598"/>
      <w:bookmarkStart w:id="401" w:name="_Toc246996967"/>
      <w:bookmarkStart w:id="402" w:name="_Toc77586953"/>
      <w:r>
        <w:rPr>
          <w:rFonts w:hint="eastAsia" w:ascii="宋体" w:hAnsi="宋体" w:eastAsia="宋体" w:cs="宋体"/>
          <w:color w:val="auto"/>
          <w:sz w:val="24"/>
          <w:szCs w:val="24"/>
          <w:highlight w:val="none"/>
        </w:rPr>
        <w:t>8.需要补充的其他内容</w:t>
      </w:r>
      <w:bookmarkEnd w:id="393"/>
      <w:bookmarkEnd w:id="394"/>
      <w:bookmarkEnd w:id="395"/>
      <w:bookmarkEnd w:id="396"/>
      <w:bookmarkEnd w:id="397"/>
      <w:bookmarkEnd w:id="398"/>
      <w:bookmarkEnd w:id="399"/>
      <w:bookmarkEnd w:id="400"/>
      <w:bookmarkEnd w:id="401"/>
      <w:bookmarkEnd w:id="402"/>
    </w:p>
    <w:p w14:paraId="1104FD0A">
      <w:pPr>
        <w:keepNext w:val="0"/>
        <w:keepLines w:val="0"/>
        <w:pageBreakBefore w:val="0"/>
        <w:kinsoku/>
        <w:wordWrap/>
        <w:overflowPunct/>
        <w:topLinePunct w:val="0"/>
        <w:autoSpaceDE/>
        <w:autoSpaceDN/>
        <w:bidi w:val="0"/>
        <w:snapToGrid/>
        <w:spacing w:line="540" w:lineRule="exact"/>
        <w:ind w:firstLine="480" w:firstLineChars="200"/>
        <w:textAlignment w:val="auto"/>
        <w:rPr>
          <w:rFonts w:cs="宋体" w:asciiTheme="majorEastAsia" w:hAnsiTheme="majorEastAsia" w:eastAsiaTheme="majorEastAsia"/>
          <w:b/>
          <w:sz w:val="24"/>
          <w:szCs w:val="24"/>
          <w:highlight w:val="none"/>
        </w:rPr>
      </w:pPr>
      <w:r>
        <w:rPr>
          <w:rFonts w:hint="eastAsia" w:ascii="宋体" w:hAnsi="宋体" w:eastAsia="宋体" w:cs="宋体"/>
          <w:sz w:val="24"/>
          <w:szCs w:val="24"/>
          <w:highlight w:val="none"/>
        </w:rPr>
        <w:t>需要补充的其他内容：见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533F4599">
      <w:pPr>
        <w:pStyle w:val="3"/>
        <w:bidi w:val="0"/>
        <w:jc w:val="center"/>
        <w:rPr>
          <w:rFonts w:ascii="宋体" w:hAnsi="宋体" w:cs="宋体"/>
          <w:highlight w:val="none"/>
        </w:rPr>
      </w:pPr>
      <w:r>
        <w:rPr>
          <w:rFonts w:ascii="宋体" w:hAnsi="宋体" w:cs="宋体"/>
          <w:b/>
          <w:szCs w:val="36"/>
          <w:highlight w:val="none"/>
        </w:rPr>
        <w:br w:type="page"/>
      </w:r>
      <w:bookmarkStart w:id="403" w:name="_Toc28833"/>
      <w:bookmarkStart w:id="404" w:name="_Toc77586954"/>
      <w:bookmarkStart w:id="405" w:name="_Toc9124"/>
      <w:r>
        <w:rPr>
          <w:rFonts w:hint="eastAsia"/>
        </w:rPr>
        <w:t>第三章  评标办法（综合评分法）</w:t>
      </w:r>
      <w:bookmarkEnd w:id="403"/>
      <w:bookmarkEnd w:id="404"/>
      <w:bookmarkEnd w:id="405"/>
    </w:p>
    <w:p w14:paraId="3C316673">
      <w:pPr>
        <w:pageBreakBefore w:val="0"/>
        <w:kinsoku/>
        <w:wordWrap/>
        <w:overflowPunct/>
        <w:topLinePunct w:val="0"/>
        <w:bidi w:val="0"/>
        <w:spacing w:beforeAutospacing="0"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评标办法前附表</w:t>
      </w:r>
    </w:p>
    <w:tbl>
      <w:tblPr>
        <w:tblStyle w:val="23"/>
        <w:tblW w:w="949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83"/>
        <w:gridCol w:w="1218"/>
        <w:gridCol w:w="2016"/>
        <w:gridCol w:w="5780"/>
      </w:tblGrid>
      <w:tr w14:paraId="1A919B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701" w:type="dxa"/>
            <w:gridSpan w:val="2"/>
            <w:vAlign w:val="center"/>
          </w:tcPr>
          <w:p w14:paraId="2543B605">
            <w:pPr>
              <w:pageBreakBefore w:val="0"/>
              <w:kinsoku/>
              <w:wordWrap/>
              <w:overflowPunct/>
              <w:topLinePunct w:val="0"/>
              <w:bidi w:val="0"/>
              <w:spacing w:beforeAutospacing="0" w:line="540" w:lineRule="exact"/>
              <w:jc w:val="center"/>
              <w:textAlignment w:val="auto"/>
              <w:rPr>
                <w:rFonts w:hint="eastAsia" w:ascii="宋体" w:hAnsi="宋体" w:eastAsia="宋体" w:cs="宋体"/>
                <w:b/>
                <w:spacing w:val="-9"/>
                <w:sz w:val="24"/>
                <w:szCs w:val="24"/>
                <w:highlight w:val="none"/>
              </w:rPr>
            </w:pPr>
            <w:r>
              <w:rPr>
                <w:rFonts w:hint="eastAsia" w:ascii="宋体" w:hAnsi="宋体" w:eastAsia="宋体" w:cs="宋体"/>
                <w:b/>
                <w:spacing w:val="-9"/>
                <w:sz w:val="24"/>
                <w:szCs w:val="24"/>
                <w:highlight w:val="none"/>
              </w:rPr>
              <w:t>条款号</w:t>
            </w:r>
          </w:p>
        </w:tc>
        <w:tc>
          <w:tcPr>
            <w:tcW w:w="2016" w:type="dxa"/>
            <w:vAlign w:val="center"/>
          </w:tcPr>
          <w:p w14:paraId="4A9E373C">
            <w:pPr>
              <w:pageBreakBefore w:val="0"/>
              <w:kinsoku/>
              <w:wordWrap/>
              <w:overflowPunct/>
              <w:topLinePunct w:val="0"/>
              <w:bidi w:val="0"/>
              <w:spacing w:beforeAutospacing="0" w:line="540" w:lineRule="exact"/>
              <w:jc w:val="center"/>
              <w:textAlignment w:val="auto"/>
              <w:rPr>
                <w:rFonts w:hint="eastAsia" w:ascii="宋体" w:hAnsi="宋体" w:eastAsia="宋体" w:cs="宋体"/>
                <w:b/>
                <w:spacing w:val="-9"/>
                <w:sz w:val="24"/>
                <w:szCs w:val="24"/>
                <w:highlight w:val="none"/>
              </w:rPr>
            </w:pPr>
            <w:r>
              <w:rPr>
                <w:rFonts w:hint="eastAsia" w:ascii="宋体" w:hAnsi="宋体" w:eastAsia="宋体" w:cs="宋体"/>
                <w:b/>
                <w:spacing w:val="-9"/>
                <w:sz w:val="24"/>
                <w:szCs w:val="24"/>
                <w:highlight w:val="none"/>
              </w:rPr>
              <w:t>评审因素</w:t>
            </w:r>
          </w:p>
        </w:tc>
        <w:tc>
          <w:tcPr>
            <w:tcW w:w="5780" w:type="dxa"/>
            <w:vAlign w:val="center"/>
          </w:tcPr>
          <w:p w14:paraId="16A5A635">
            <w:pPr>
              <w:pageBreakBefore w:val="0"/>
              <w:kinsoku/>
              <w:wordWrap/>
              <w:overflowPunct/>
              <w:topLinePunct w:val="0"/>
              <w:bidi w:val="0"/>
              <w:spacing w:beforeAutospacing="0" w:line="540" w:lineRule="exact"/>
              <w:jc w:val="center"/>
              <w:textAlignment w:val="auto"/>
              <w:rPr>
                <w:rFonts w:hint="eastAsia" w:ascii="宋体" w:hAnsi="宋体" w:eastAsia="宋体" w:cs="宋体"/>
                <w:b/>
                <w:spacing w:val="-9"/>
                <w:sz w:val="24"/>
                <w:szCs w:val="24"/>
                <w:highlight w:val="none"/>
              </w:rPr>
            </w:pPr>
            <w:r>
              <w:rPr>
                <w:rFonts w:hint="eastAsia" w:ascii="宋体" w:hAnsi="宋体" w:eastAsia="宋体" w:cs="宋体"/>
                <w:b/>
                <w:spacing w:val="-9"/>
                <w:sz w:val="24"/>
                <w:szCs w:val="24"/>
                <w:highlight w:val="none"/>
              </w:rPr>
              <w:t>评审标准</w:t>
            </w:r>
          </w:p>
        </w:tc>
      </w:tr>
      <w:tr w14:paraId="3C76E0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03" w:hRule="atLeast"/>
          <w:jc w:val="center"/>
        </w:trPr>
        <w:tc>
          <w:tcPr>
            <w:tcW w:w="483" w:type="dxa"/>
            <w:vMerge w:val="restart"/>
            <w:vAlign w:val="center"/>
          </w:tcPr>
          <w:p w14:paraId="68BE10CB">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1</w:t>
            </w:r>
          </w:p>
        </w:tc>
        <w:tc>
          <w:tcPr>
            <w:tcW w:w="1218" w:type="dxa"/>
            <w:vMerge w:val="restart"/>
            <w:vAlign w:val="center"/>
          </w:tcPr>
          <w:p w14:paraId="33F54F36">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符合性</w:t>
            </w:r>
          </w:p>
          <w:p w14:paraId="525EFCF0">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评审标准</w:t>
            </w:r>
          </w:p>
        </w:tc>
        <w:tc>
          <w:tcPr>
            <w:tcW w:w="2016" w:type="dxa"/>
            <w:vAlign w:val="center"/>
          </w:tcPr>
          <w:p w14:paraId="22AA5C69">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cs="宋体"/>
                <w:spacing w:val="-9"/>
                <w:sz w:val="24"/>
                <w:szCs w:val="24"/>
                <w:highlight w:val="none"/>
                <w:lang w:eastAsia="zh-CN"/>
              </w:rPr>
              <w:t>供应商</w:t>
            </w:r>
            <w:r>
              <w:rPr>
                <w:rFonts w:hint="eastAsia" w:ascii="宋体" w:hAnsi="宋体" w:eastAsia="宋体" w:cs="宋体"/>
                <w:spacing w:val="-9"/>
                <w:sz w:val="24"/>
                <w:szCs w:val="24"/>
                <w:highlight w:val="none"/>
              </w:rPr>
              <w:t>名称</w:t>
            </w:r>
          </w:p>
        </w:tc>
        <w:tc>
          <w:tcPr>
            <w:tcW w:w="5780" w:type="dxa"/>
            <w:vAlign w:val="center"/>
          </w:tcPr>
          <w:p w14:paraId="5996E53E">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与营业执照一致</w:t>
            </w:r>
          </w:p>
        </w:tc>
      </w:tr>
      <w:tr w14:paraId="75E9CD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18" w:hRule="atLeast"/>
          <w:jc w:val="center"/>
        </w:trPr>
        <w:tc>
          <w:tcPr>
            <w:tcW w:w="483" w:type="dxa"/>
            <w:vMerge w:val="continue"/>
            <w:vAlign w:val="center"/>
          </w:tcPr>
          <w:p w14:paraId="3631A2BE">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492AC062">
            <w:pPr>
              <w:pageBreakBefore w:val="0"/>
              <w:kinsoku/>
              <w:wordWrap/>
              <w:overflowPunct/>
              <w:topLinePunct w:val="0"/>
              <w:bidi w:val="0"/>
              <w:spacing w:beforeAutospacing="0" w:line="540" w:lineRule="exact"/>
              <w:textAlignment w:val="auto"/>
              <w:rPr>
                <w:rFonts w:hint="eastAsia" w:ascii="宋体" w:hAnsi="宋体" w:eastAsia="宋体" w:cs="宋体"/>
                <w:spacing w:val="-9"/>
                <w:sz w:val="24"/>
                <w:szCs w:val="24"/>
                <w:highlight w:val="none"/>
              </w:rPr>
            </w:pPr>
          </w:p>
        </w:tc>
        <w:tc>
          <w:tcPr>
            <w:tcW w:w="2016" w:type="dxa"/>
            <w:vAlign w:val="center"/>
          </w:tcPr>
          <w:p w14:paraId="15F970E5">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投标函签字盖章</w:t>
            </w:r>
          </w:p>
        </w:tc>
        <w:tc>
          <w:tcPr>
            <w:tcW w:w="5780" w:type="dxa"/>
            <w:vAlign w:val="center"/>
          </w:tcPr>
          <w:p w14:paraId="517E363E">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须知前附表”规定</w:t>
            </w:r>
          </w:p>
        </w:tc>
      </w:tr>
      <w:tr w14:paraId="410BB7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88" w:hRule="atLeast"/>
          <w:jc w:val="center"/>
        </w:trPr>
        <w:tc>
          <w:tcPr>
            <w:tcW w:w="483" w:type="dxa"/>
            <w:vMerge w:val="continue"/>
            <w:vAlign w:val="center"/>
          </w:tcPr>
          <w:p w14:paraId="68AE4A09">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4EAA2698">
            <w:pPr>
              <w:pageBreakBefore w:val="0"/>
              <w:kinsoku/>
              <w:wordWrap/>
              <w:overflowPunct/>
              <w:topLinePunct w:val="0"/>
              <w:bidi w:val="0"/>
              <w:spacing w:beforeAutospacing="0" w:line="540" w:lineRule="exact"/>
              <w:textAlignment w:val="auto"/>
              <w:rPr>
                <w:rFonts w:hint="eastAsia" w:ascii="宋体" w:hAnsi="宋体" w:eastAsia="宋体" w:cs="宋体"/>
                <w:spacing w:val="-9"/>
                <w:sz w:val="24"/>
                <w:szCs w:val="24"/>
                <w:highlight w:val="none"/>
              </w:rPr>
            </w:pPr>
          </w:p>
        </w:tc>
        <w:tc>
          <w:tcPr>
            <w:tcW w:w="2016" w:type="dxa"/>
            <w:vAlign w:val="center"/>
          </w:tcPr>
          <w:p w14:paraId="5D3DDCFA">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响应文件格式</w:t>
            </w:r>
          </w:p>
        </w:tc>
        <w:tc>
          <w:tcPr>
            <w:tcW w:w="5780" w:type="dxa"/>
            <w:vAlign w:val="center"/>
          </w:tcPr>
          <w:p w14:paraId="2C2B983C">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符合第七章“响应文件格式”的要求</w:t>
            </w:r>
          </w:p>
        </w:tc>
      </w:tr>
      <w:tr w14:paraId="7DC4ED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33" w:hRule="atLeast"/>
          <w:jc w:val="center"/>
        </w:trPr>
        <w:tc>
          <w:tcPr>
            <w:tcW w:w="483" w:type="dxa"/>
            <w:vMerge w:val="continue"/>
            <w:vAlign w:val="center"/>
          </w:tcPr>
          <w:p w14:paraId="4E6949A7">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0DFACE61">
            <w:pPr>
              <w:pageBreakBefore w:val="0"/>
              <w:kinsoku/>
              <w:wordWrap/>
              <w:overflowPunct/>
              <w:topLinePunct w:val="0"/>
              <w:bidi w:val="0"/>
              <w:spacing w:beforeAutospacing="0" w:line="540" w:lineRule="exact"/>
              <w:textAlignment w:val="auto"/>
              <w:rPr>
                <w:rFonts w:hint="eastAsia" w:ascii="宋体" w:hAnsi="宋体" w:eastAsia="宋体" w:cs="宋体"/>
                <w:spacing w:val="-9"/>
                <w:sz w:val="24"/>
                <w:szCs w:val="24"/>
                <w:highlight w:val="none"/>
              </w:rPr>
            </w:pPr>
          </w:p>
        </w:tc>
        <w:tc>
          <w:tcPr>
            <w:tcW w:w="2016" w:type="dxa"/>
            <w:vAlign w:val="center"/>
          </w:tcPr>
          <w:p w14:paraId="2653DDA3">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报价唯一</w:t>
            </w:r>
          </w:p>
        </w:tc>
        <w:tc>
          <w:tcPr>
            <w:tcW w:w="5780" w:type="dxa"/>
            <w:vAlign w:val="center"/>
          </w:tcPr>
          <w:p w14:paraId="721545EC">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只能有一个有效报价</w:t>
            </w:r>
          </w:p>
        </w:tc>
      </w:tr>
      <w:tr w14:paraId="1BB10F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387" w:hRule="atLeast"/>
          <w:jc w:val="center"/>
        </w:trPr>
        <w:tc>
          <w:tcPr>
            <w:tcW w:w="483" w:type="dxa"/>
            <w:vMerge w:val="restart"/>
            <w:vAlign w:val="center"/>
          </w:tcPr>
          <w:p w14:paraId="6FD477D1">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2</w:t>
            </w:r>
          </w:p>
        </w:tc>
        <w:tc>
          <w:tcPr>
            <w:tcW w:w="1218" w:type="dxa"/>
            <w:vMerge w:val="restart"/>
            <w:vAlign w:val="center"/>
          </w:tcPr>
          <w:p w14:paraId="546A9911">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资格评审</w:t>
            </w:r>
          </w:p>
          <w:p w14:paraId="46AEE4C9">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标准</w:t>
            </w:r>
          </w:p>
        </w:tc>
        <w:tc>
          <w:tcPr>
            <w:tcW w:w="2016" w:type="dxa"/>
            <w:vAlign w:val="center"/>
          </w:tcPr>
          <w:p w14:paraId="7C39FCBD">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营业执照</w:t>
            </w:r>
          </w:p>
        </w:tc>
        <w:tc>
          <w:tcPr>
            <w:tcW w:w="5780" w:type="dxa"/>
            <w:vAlign w:val="center"/>
          </w:tcPr>
          <w:p w14:paraId="7CFF8AB4">
            <w:pPr>
              <w:pageBreakBefore w:val="0"/>
              <w:kinsoku/>
              <w:wordWrap/>
              <w:overflowPunct/>
              <w:topLinePunct w:val="0"/>
              <w:bidi w:val="0"/>
              <w:spacing w:beforeAutospacing="0" w:line="540" w:lineRule="exact"/>
              <w:jc w:val="center"/>
              <w:textAlignment w:val="auto"/>
              <w:rPr>
                <w:rFonts w:hint="eastAsia" w:ascii="宋体" w:hAnsi="宋体" w:eastAsia="宋体" w:cs="宋体"/>
                <w:kern w:val="0"/>
                <w:sz w:val="24"/>
                <w:szCs w:val="24"/>
                <w:highlight w:val="none"/>
                <w:shd w:val="clear" w:color="auto" w:fill="FFFFFF"/>
              </w:rPr>
            </w:pPr>
            <w:r>
              <w:rPr>
                <w:rFonts w:hint="eastAsia" w:ascii="宋体" w:hAnsi="宋体" w:eastAsia="宋体" w:cs="宋体"/>
                <w:kern w:val="0"/>
                <w:sz w:val="24"/>
                <w:szCs w:val="24"/>
                <w:highlight w:val="none"/>
                <w:shd w:val="clear" w:color="auto" w:fill="FFFFFF"/>
                <w:lang w:val="en-US" w:eastAsia="zh-CN"/>
              </w:rPr>
              <w:t>具有独立承担民事责任能力的法人或其他组织，同时具有有效的营业执照、税务登记证、组织机构代码证或三证合一的营业执照</w:t>
            </w:r>
          </w:p>
        </w:tc>
      </w:tr>
      <w:tr w14:paraId="7A1ECE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483" w:type="dxa"/>
            <w:vMerge w:val="continue"/>
            <w:vAlign w:val="center"/>
          </w:tcPr>
          <w:p w14:paraId="073475D5">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6FFA0AD1">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5A20118D">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具有履行合同所必需的设备和专业技术能力</w:t>
            </w:r>
          </w:p>
        </w:tc>
        <w:tc>
          <w:tcPr>
            <w:tcW w:w="5780" w:type="dxa"/>
            <w:vAlign w:val="center"/>
          </w:tcPr>
          <w:p w14:paraId="05B0E078">
            <w:pPr>
              <w:pageBreakBefore w:val="0"/>
              <w:kinsoku/>
              <w:wordWrap/>
              <w:overflowPunct/>
              <w:topLinePunct w:val="0"/>
              <w:bidi w:val="0"/>
              <w:spacing w:beforeAutospacing="0" w:line="540" w:lineRule="exact"/>
              <w:jc w:val="left"/>
              <w:textAlignment w:val="auto"/>
              <w:rPr>
                <w:rFonts w:hint="eastAsia" w:ascii="宋体" w:hAnsi="宋体" w:eastAsia="宋体" w:cs="宋体"/>
                <w:sz w:val="24"/>
                <w:szCs w:val="24"/>
                <w:highlight w:val="none"/>
              </w:rPr>
            </w:pPr>
            <w:r>
              <w:rPr>
                <w:rFonts w:hint="eastAsia" w:ascii="宋体" w:hAnsi="宋体" w:eastAsia="宋体" w:cs="Times New Roman"/>
                <w:color w:val="auto"/>
                <w:sz w:val="24"/>
                <w:szCs w:val="28"/>
                <w:highlight w:val="none"/>
              </w:rPr>
              <w:t>自行作出承诺，格式自拟</w:t>
            </w:r>
          </w:p>
        </w:tc>
      </w:tr>
      <w:tr w14:paraId="7EBD83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483" w:type="dxa"/>
            <w:vMerge w:val="continue"/>
            <w:vAlign w:val="center"/>
          </w:tcPr>
          <w:p w14:paraId="661F3C19">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1D07F306">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5A163E65">
            <w:pPr>
              <w:pageBreakBefore w:val="0"/>
              <w:kinsoku/>
              <w:wordWrap/>
              <w:overflowPunct/>
              <w:topLinePunct w:val="0"/>
              <w:bidi w:val="0"/>
              <w:spacing w:beforeAutospacing="0" w:line="540" w:lineRule="exact"/>
              <w:jc w:val="left"/>
              <w:textAlignment w:val="auto"/>
              <w:rPr>
                <w:rFonts w:hint="eastAsia"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参加政府采购活动近三年内，在经营活动中没有重大违法记录</w:t>
            </w:r>
          </w:p>
        </w:tc>
        <w:tc>
          <w:tcPr>
            <w:tcW w:w="5780" w:type="dxa"/>
            <w:vAlign w:val="center"/>
          </w:tcPr>
          <w:p w14:paraId="48C2B713">
            <w:pPr>
              <w:pageBreakBefore w:val="0"/>
              <w:kinsoku/>
              <w:wordWrap/>
              <w:overflowPunct/>
              <w:topLinePunct w:val="0"/>
              <w:bidi w:val="0"/>
              <w:spacing w:beforeAutospacing="0" w:line="540" w:lineRule="exact"/>
              <w:jc w:val="left"/>
              <w:textAlignment w:val="auto"/>
              <w:rPr>
                <w:rFonts w:hint="eastAsia"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自行作出承诺，格式自拟</w:t>
            </w:r>
          </w:p>
        </w:tc>
      </w:tr>
      <w:tr w14:paraId="77ACB0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56" w:hRule="atLeast"/>
          <w:jc w:val="center"/>
        </w:trPr>
        <w:tc>
          <w:tcPr>
            <w:tcW w:w="483" w:type="dxa"/>
            <w:vMerge w:val="continue"/>
            <w:vAlign w:val="center"/>
          </w:tcPr>
          <w:p w14:paraId="6B95F261">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7B4F370B">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014BBF64">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Times New Roman"/>
                <w:color w:val="auto"/>
                <w:sz w:val="24"/>
                <w:szCs w:val="28"/>
                <w:highlight w:val="none"/>
                <w:lang w:val="en-US" w:eastAsia="zh-CN"/>
              </w:rPr>
              <w:t>无商业贿赂及无不正当竞争行为</w:t>
            </w:r>
          </w:p>
        </w:tc>
        <w:tc>
          <w:tcPr>
            <w:tcW w:w="5780" w:type="dxa"/>
            <w:vAlign w:val="center"/>
          </w:tcPr>
          <w:p w14:paraId="46F51EA3">
            <w:pPr>
              <w:pageBreakBefore w:val="0"/>
              <w:kinsoku/>
              <w:wordWrap/>
              <w:overflowPunct/>
              <w:topLinePunct w:val="0"/>
              <w:bidi w:val="0"/>
              <w:spacing w:beforeAutospacing="0"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供应商出具本单位无商业贿赂及无不正当竞争行为的承诺书（</w:t>
            </w:r>
            <w:r>
              <w:rPr>
                <w:rFonts w:hint="eastAsia" w:ascii="宋体" w:hAnsi="宋体" w:eastAsia="宋体" w:cs="宋体"/>
                <w:sz w:val="24"/>
                <w:szCs w:val="24"/>
                <w:highlight w:val="none"/>
              </w:rPr>
              <w:t>自行作出承诺，格式自拟</w:t>
            </w:r>
            <w:r>
              <w:rPr>
                <w:rFonts w:hint="eastAsia" w:ascii="宋体" w:hAnsi="宋体" w:eastAsia="宋体" w:cs="宋体"/>
                <w:sz w:val="24"/>
                <w:szCs w:val="24"/>
                <w:highlight w:val="none"/>
                <w:lang w:eastAsia="zh-CN"/>
              </w:rPr>
              <w:t>）</w:t>
            </w:r>
          </w:p>
        </w:tc>
      </w:tr>
      <w:tr w14:paraId="432B8C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581" w:hRule="atLeast"/>
          <w:jc w:val="center"/>
        </w:trPr>
        <w:tc>
          <w:tcPr>
            <w:tcW w:w="483" w:type="dxa"/>
            <w:vMerge w:val="continue"/>
            <w:vAlign w:val="center"/>
          </w:tcPr>
          <w:p w14:paraId="253665A0">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3734D31E">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2A703E8A">
            <w:pPr>
              <w:pageBreakBefore w:val="0"/>
              <w:kinsoku/>
              <w:wordWrap/>
              <w:overflowPunct/>
              <w:topLinePunct w:val="0"/>
              <w:bidi w:val="0"/>
              <w:spacing w:beforeAutospacing="0" w:line="540" w:lineRule="exact"/>
              <w:jc w:val="center"/>
              <w:textAlignment w:val="auto"/>
              <w:rPr>
                <w:rFonts w:hint="eastAsia" w:ascii="宋体" w:hAnsi="宋体" w:eastAsia="宋体" w:cs="Times New Roman"/>
                <w:color w:val="auto"/>
                <w:sz w:val="24"/>
                <w:szCs w:val="28"/>
                <w:highlight w:val="none"/>
                <w:lang w:val="en-US" w:eastAsia="zh-CN"/>
              </w:rPr>
            </w:pPr>
            <w:r>
              <w:rPr>
                <w:rFonts w:hint="eastAsia" w:ascii="宋体" w:hAnsi="宋体" w:eastAsia="宋体" w:cs="Times New Roman"/>
                <w:color w:val="auto"/>
                <w:sz w:val="24"/>
                <w:szCs w:val="28"/>
                <w:highlight w:val="none"/>
                <w:lang w:val="en-US" w:eastAsia="zh-CN"/>
              </w:rPr>
              <w:t>无行贿犯罪记录</w:t>
            </w:r>
          </w:p>
        </w:tc>
        <w:tc>
          <w:tcPr>
            <w:tcW w:w="5780" w:type="dxa"/>
            <w:vAlign w:val="center"/>
          </w:tcPr>
          <w:p w14:paraId="1CE0B26B">
            <w:pPr>
              <w:pageBreakBefore w:val="0"/>
              <w:kinsoku/>
              <w:wordWrap/>
              <w:overflowPunct/>
              <w:topLinePunct w:val="0"/>
              <w:bidi w:val="0"/>
              <w:spacing w:beforeAutospacing="0" w:line="54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供应商出具无行贿犯罪记录在中国裁判文书网自行查询结果或自行承诺（查询/承诺对象：企业、法定代表人）</w:t>
            </w:r>
          </w:p>
        </w:tc>
      </w:tr>
      <w:tr w14:paraId="3BBE88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05" w:hRule="atLeast"/>
          <w:jc w:val="center"/>
        </w:trPr>
        <w:tc>
          <w:tcPr>
            <w:tcW w:w="483" w:type="dxa"/>
            <w:vMerge w:val="continue"/>
            <w:vAlign w:val="center"/>
          </w:tcPr>
          <w:p w14:paraId="43082614">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1C3B403F">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715FE792">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信用要求</w:t>
            </w:r>
          </w:p>
        </w:tc>
        <w:tc>
          <w:tcPr>
            <w:tcW w:w="5780" w:type="dxa"/>
            <w:vAlign w:val="center"/>
          </w:tcPr>
          <w:p w14:paraId="0D86D81A">
            <w:pPr>
              <w:pageBreakBefore w:val="0"/>
              <w:kinsoku/>
              <w:wordWrap/>
              <w:overflowPunct/>
              <w:topLinePunct w:val="0"/>
              <w:bidi w:val="0"/>
              <w:spacing w:beforeAutospacing="0"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政府采购网（www.ccgp.gov.cn）】（查询时间为公告发出之后）</w:t>
            </w:r>
          </w:p>
        </w:tc>
      </w:tr>
      <w:tr w14:paraId="4181A7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96" w:hRule="atLeast"/>
          <w:jc w:val="center"/>
        </w:trPr>
        <w:tc>
          <w:tcPr>
            <w:tcW w:w="483" w:type="dxa"/>
            <w:vMerge w:val="continue"/>
            <w:vAlign w:val="center"/>
          </w:tcPr>
          <w:p w14:paraId="256F4D6D">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0BD15BA5">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754F2D09">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国家企业信用</w:t>
            </w:r>
          </w:p>
        </w:tc>
        <w:tc>
          <w:tcPr>
            <w:tcW w:w="5780" w:type="dxa"/>
            <w:vAlign w:val="center"/>
          </w:tcPr>
          <w:p w14:paraId="298DA42D">
            <w:pPr>
              <w:pageBreakBefore w:val="0"/>
              <w:kinsoku/>
              <w:wordWrap/>
              <w:overflowPunct/>
              <w:topLinePunct w:val="0"/>
              <w:bidi w:val="0"/>
              <w:spacing w:beforeAutospacing="0"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提供“国家企业信用信息公示系统”中查询打印的相关信息并加盖公章；查询信息需包含公司基本信息、股东信息及股权变更信息等相关信息，查询起始日期为本项目公告发布之后，查询截止时间为开标时间同一时间</w:t>
            </w:r>
          </w:p>
        </w:tc>
      </w:tr>
      <w:tr w14:paraId="61BEFC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483" w:type="dxa"/>
            <w:vMerge w:val="continue"/>
            <w:vAlign w:val="center"/>
          </w:tcPr>
          <w:p w14:paraId="67387810">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3E7718F7">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72D8A92A">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联合体</w:t>
            </w:r>
          </w:p>
        </w:tc>
        <w:tc>
          <w:tcPr>
            <w:tcW w:w="5780" w:type="dxa"/>
            <w:vAlign w:val="center"/>
          </w:tcPr>
          <w:p w14:paraId="572B2A39">
            <w:pPr>
              <w:pageBreakBefore w:val="0"/>
              <w:kinsoku/>
              <w:wordWrap/>
              <w:overflowPunct/>
              <w:topLinePunct w:val="0"/>
              <w:bidi w:val="0"/>
              <w:spacing w:beforeAutospacing="0"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提供非联合体投标承诺书（自行作出承诺，格式自拟）</w:t>
            </w:r>
          </w:p>
        </w:tc>
      </w:tr>
      <w:tr w14:paraId="461CBB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483" w:type="dxa"/>
            <w:vMerge w:val="restart"/>
            <w:vAlign w:val="center"/>
          </w:tcPr>
          <w:p w14:paraId="3113A0D8">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3</w:t>
            </w:r>
          </w:p>
        </w:tc>
        <w:tc>
          <w:tcPr>
            <w:tcW w:w="1218" w:type="dxa"/>
            <w:vMerge w:val="restart"/>
            <w:vAlign w:val="center"/>
          </w:tcPr>
          <w:p w14:paraId="7B0769EF">
            <w:pPr>
              <w:pageBreakBefore w:val="0"/>
              <w:kinsoku/>
              <w:wordWrap/>
              <w:overflowPunct/>
              <w:topLinePunct w:val="0"/>
              <w:bidi w:val="0"/>
              <w:spacing w:beforeAutospacing="0" w:line="540" w:lineRule="exact"/>
              <w:jc w:val="center"/>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响应性</w:t>
            </w:r>
          </w:p>
          <w:p w14:paraId="11886FDD">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kern w:val="1"/>
                <w:sz w:val="24"/>
                <w:szCs w:val="24"/>
                <w:highlight w:val="none"/>
              </w:rPr>
              <w:t>评审标准</w:t>
            </w:r>
          </w:p>
        </w:tc>
        <w:tc>
          <w:tcPr>
            <w:tcW w:w="2016" w:type="dxa"/>
            <w:vAlign w:val="center"/>
          </w:tcPr>
          <w:p w14:paraId="2BFDCB96">
            <w:pPr>
              <w:spacing w:line="480" w:lineRule="exact"/>
              <w:jc w:val="center"/>
              <w:rPr>
                <w:rFonts w:hint="eastAsia" w:ascii="宋体" w:hAnsi="宋体" w:eastAsia="宋体" w:cs="宋体"/>
                <w:spacing w:val="-9"/>
                <w:sz w:val="24"/>
                <w:szCs w:val="24"/>
                <w:highlight w:val="none"/>
              </w:rPr>
            </w:pPr>
            <w:r>
              <w:rPr>
                <w:rFonts w:hint="eastAsia" w:ascii="宋体" w:hAnsi="宋体" w:eastAsia="宋体" w:cs="Times New Roman"/>
                <w:sz w:val="24"/>
                <w:szCs w:val="24"/>
              </w:rPr>
              <w:t>交货期</w:t>
            </w:r>
          </w:p>
        </w:tc>
        <w:tc>
          <w:tcPr>
            <w:tcW w:w="5780" w:type="dxa"/>
            <w:vAlign w:val="center"/>
          </w:tcPr>
          <w:p w14:paraId="6502EA83">
            <w:pPr>
              <w:spacing w:line="480" w:lineRule="exact"/>
              <w:jc w:val="center"/>
              <w:rPr>
                <w:rFonts w:hint="eastAsia" w:ascii="宋体" w:hAnsi="宋体" w:eastAsia="宋体" w:cs="宋体"/>
                <w:spacing w:val="-9"/>
                <w:sz w:val="24"/>
                <w:szCs w:val="24"/>
                <w:highlight w:val="none"/>
              </w:rPr>
            </w:pPr>
            <w:r>
              <w:rPr>
                <w:rFonts w:hint="eastAsia" w:ascii="宋体" w:hAnsi="宋体" w:eastAsia="宋体" w:cs="Times New Roman"/>
                <w:sz w:val="24"/>
                <w:szCs w:val="24"/>
              </w:rPr>
              <w:t>符合或优于招标文件要求</w:t>
            </w:r>
          </w:p>
        </w:tc>
      </w:tr>
      <w:tr w14:paraId="3F7B8A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483" w:type="dxa"/>
            <w:vMerge w:val="continue"/>
            <w:vAlign w:val="center"/>
          </w:tcPr>
          <w:p w14:paraId="6C513FE1">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7A96A65F">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2016" w:type="dxa"/>
            <w:vAlign w:val="center"/>
          </w:tcPr>
          <w:p w14:paraId="0CA2E0EB">
            <w:pPr>
              <w:spacing w:line="480" w:lineRule="exact"/>
              <w:jc w:val="center"/>
              <w:rPr>
                <w:rFonts w:hint="eastAsia" w:ascii="宋体" w:hAnsi="宋体" w:eastAsia="宋体" w:cs="宋体"/>
                <w:spacing w:val="-9"/>
                <w:sz w:val="24"/>
                <w:szCs w:val="24"/>
                <w:highlight w:val="none"/>
                <w:lang w:eastAsia="zh-CN"/>
              </w:rPr>
            </w:pPr>
            <w:r>
              <w:rPr>
                <w:rFonts w:hint="eastAsia" w:ascii="宋体" w:hAnsi="宋体" w:eastAsia="宋体" w:cs="Times New Roman"/>
                <w:kern w:val="0"/>
                <w:sz w:val="24"/>
                <w:szCs w:val="24"/>
              </w:rPr>
              <w:t>质保期</w:t>
            </w:r>
          </w:p>
        </w:tc>
        <w:tc>
          <w:tcPr>
            <w:tcW w:w="5780" w:type="dxa"/>
            <w:vAlign w:val="center"/>
          </w:tcPr>
          <w:p w14:paraId="4CCD139B">
            <w:pPr>
              <w:spacing w:line="480" w:lineRule="exact"/>
              <w:jc w:val="center"/>
              <w:rPr>
                <w:rFonts w:hint="eastAsia" w:ascii="宋体" w:hAnsi="宋体" w:eastAsia="宋体" w:cs="宋体"/>
                <w:spacing w:val="-9"/>
                <w:sz w:val="24"/>
                <w:szCs w:val="24"/>
                <w:highlight w:val="none"/>
              </w:rPr>
            </w:pPr>
            <w:r>
              <w:rPr>
                <w:rFonts w:hint="eastAsia" w:ascii="宋体" w:hAnsi="宋体" w:eastAsia="宋体" w:cs="Times New Roman"/>
                <w:sz w:val="24"/>
                <w:szCs w:val="24"/>
              </w:rPr>
              <w:t>符合或优于招标文件要求</w:t>
            </w:r>
          </w:p>
        </w:tc>
      </w:tr>
      <w:tr w14:paraId="3F19BA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483" w:type="dxa"/>
            <w:vMerge w:val="continue"/>
            <w:vAlign w:val="center"/>
          </w:tcPr>
          <w:p w14:paraId="43B97DB6">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51654FEE">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2016" w:type="dxa"/>
            <w:vAlign w:val="center"/>
          </w:tcPr>
          <w:p w14:paraId="23A28F6D">
            <w:pPr>
              <w:spacing w:line="480" w:lineRule="exact"/>
              <w:jc w:val="center"/>
              <w:rPr>
                <w:rFonts w:hint="eastAsia" w:ascii="宋体" w:hAnsi="宋体" w:eastAsia="宋体" w:cs="宋体"/>
                <w:spacing w:val="-9"/>
                <w:sz w:val="24"/>
                <w:szCs w:val="24"/>
                <w:highlight w:val="none"/>
              </w:rPr>
            </w:pPr>
            <w:r>
              <w:rPr>
                <w:rFonts w:hint="eastAsia" w:ascii="宋体" w:hAnsi="宋体" w:eastAsia="宋体" w:cs="Times New Roman"/>
                <w:sz w:val="24"/>
                <w:szCs w:val="24"/>
              </w:rPr>
              <w:t>质量要求</w:t>
            </w:r>
          </w:p>
        </w:tc>
        <w:tc>
          <w:tcPr>
            <w:tcW w:w="5780" w:type="dxa"/>
            <w:vAlign w:val="center"/>
          </w:tcPr>
          <w:p w14:paraId="0DDA68A1">
            <w:pPr>
              <w:spacing w:line="480" w:lineRule="exact"/>
              <w:jc w:val="center"/>
              <w:rPr>
                <w:rFonts w:hint="eastAsia" w:ascii="宋体" w:hAnsi="宋体" w:eastAsia="宋体" w:cs="宋体"/>
                <w:spacing w:val="-9"/>
                <w:sz w:val="24"/>
                <w:szCs w:val="24"/>
                <w:highlight w:val="none"/>
              </w:rPr>
            </w:pPr>
            <w:r>
              <w:rPr>
                <w:rFonts w:hint="eastAsia" w:ascii="宋体" w:hAnsi="宋体" w:eastAsia="宋体" w:cs="Times New Roman"/>
                <w:sz w:val="24"/>
                <w:szCs w:val="24"/>
              </w:rPr>
              <w:t>符合或优于招标文件要求</w:t>
            </w:r>
          </w:p>
        </w:tc>
      </w:tr>
      <w:tr w14:paraId="66C7B9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483" w:type="dxa"/>
            <w:vMerge w:val="continue"/>
            <w:vAlign w:val="center"/>
          </w:tcPr>
          <w:p w14:paraId="0104B5F0">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0E4882F1">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2016" w:type="dxa"/>
            <w:vAlign w:val="center"/>
          </w:tcPr>
          <w:p w14:paraId="6F9F1B44">
            <w:pPr>
              <w:spacing w:line="480" w:lineRule="exact"/>
              <w:jc w:val="center"/>
              <w:rPr>
                <w:rFonts w:hint="eastAsia" w:ascii="宋体" w:hAnsi="宋体" w:eastAsia="宋体" w:cs="宋体"/>
                <w:spacing w:val="-9"/>
                <w:sz w:val="24"/>
                <w:szCs w:val="24"/>
                <w:highlight w:val="none"/>
              </w:rPr>
            </w:pPr>
            <w:r>
              <w:rPr>
                <w:rFonts w:hint="eastAsia" w:ascii="宋体" w:hAnsi="宋体" w:eastAsia="宋体" w:cs="Times New Roman"/>
                <w:sz w:val="24"/>
                <w:szCs w:val="24"/>
              </w:rPr>
              <w:t>投标有效期</w:t>
            </w:r>
          </w:p>
        </w:tc>
        <w:tc>
          <w:tcPr>
            <w:tcW w:w="5780" w:type="dxa"/>
            <w:vAlign w:val="center"/>
          </w:tcPr>
          <w:p w14:paraId="0867C474">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60日历天（从响应文件递交截止时间起）</w:t>
            </w:r>
          </w:p>
        </w:tc>
      </w:tr>
      <w:tr w14:paraId="1DF5AE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483" w:type="dxa"/>
            <w:vMerge w:val="continue"/>
            <w:vAlign w:val="center"/>
          </w:tcPr>
          <w:p w14:paraId="16A08B79">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6871E1B7">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2016" w:type="dxa"/>
            <w:vAlign w:val="center"/>
          </w:tcPr>
          <w:p w14:paraId="1E92F727">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磋商报价</w:t>
            </w:r>
          </w:p>
        </w:tc>
        <w:tc>
          <w:tcPr>
            <w:tcW w:w="5780" w:type="dxa"/>
            <w:vAlign w:val="center"/>
          </w:tcPr>
          <w:p w14:paraId="58439B9B">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低于第二章“</w:t>
            </w:r>
            <w:r>
              <w:rPr>
                <w:rFonts w:hint="eastAsia" w:ascii="宋体" w:hAnsi="宋体" w:cs="宋体"/>
                <w:spacing w:val="-9"/>
                <w:sz w:val="24"/>
                <w:szCs w:val="24"/>
                <w:highlight w:val="none"/>
                <w:lang w:eastAsia="zh-CN"/>
              </w:rPr>
              <w:t>供应商</w:t>
            </w:r>
            <w:r>
              <w:rPr>
                <w:rFonts w:hint="eastAsia" w:ascii="宋体" w:hAnsi="宋体" w:eastAsia="宋体" w:cs="宋体"/>
                <w:spacing w:val="-9"/>
                <w:sz w:val="24"/>
                <w:szCs w:val="24"/>
                <w:highlight w:val="none"/>
              </w:rPr>
              <w:t>须知前附表”载明的预算金额</w:t>
            </w:r>
          </w:p>
        </w:tc>
      </w:tr>
    </w:tbl>
    <w:p w14:paraId="4ECE30CD">
      <w:pPr>
        <w:pStyle w:val="21"/>
        <w:ind w:left="0" w:leftChars="0" w:firstLine="0" w:firstLineChars="0"/>
        <w:rPr>
          <w:rFonts w:hint="eastAsia"/>
        </w:rPr>
      </w:pPr>
    </w:p>
    <w:p w14:paraId="3375FCCF">
      <w:pPr>
        <w:pStyle w:val="22"/>
        <w:rPr>
          <w:rFonts w:hint="eastAsia"/>
        </w:rPr>
      </w:pPr>
    </w:p>
    <w:tbl>
      <w:tblPr>
        <w:tblStyle w:val="23"/>
        <w:tblW w:w="9840" w:type="dxa"/>
        <w:jc w:val="center"/>
        <w:tblLayout w:type="fixed"/>
        <w:tblCellMar>
          <w:top w:w="0" w:type="dxa"/>
          <w:left w:w="108" w:type="dxa"/>
          <w:bottom w:w="0" w:type="dxa"/>
          <w:right w:w="108" w:type="dxa"/>
        </w:tblCellMar>
      </w:tblPr>
      <w:tblGrid>
        <w:gridCol w:w="1257"/>
        <w:gridCol w:w="1527"/>
        <w:gridCol w:w="7056"/>
      </w:tblGrid>
      <w:tr w14:paraId="4C790552">
        <w:tblPrEx>
          <w:tblCellMar>
            <w:top w:w="0" w:type="dxa"/>
            <w:left w:w="108" w:type="dxa"/>
            <w:bottom w:w="0" w:type="dxa"/>
            <w:right w:w="108" w:type="dxa"/>
          </w:tblCellMar>
        </w:tblPrEx>
        <w:trPr>
          <w:trHeight w:val="518" w:hRule="atLeast"/>
          <w:jc w:val="center"/>
        </w:trPr>
        <w:tc>
          <w:tcPr>
            <w:tcW w:w="9840" w:type="dxa"/>
            <w:gridSpan w:val="3"/>
            <w:tcBorders>
              <w:top w:val="single" w:color="000000" w:sz="6" w:space="0"/>
              <w:left w:val="single" w:color="000000" w:sz="12" w:space="0"/>
              <w:bottom w:val="single" w:color="000000" w:sz="6" w:space="0"/>
              <w:right w:val="single" w:color="000000" w:sz="12" w:space="0"/>
            </w:tcBorders>
            <w:vAlign w:val="center"/>
          </w:tcPr>
          <w:p w14:paraId="772FE69F">
            <w:pPr>
              <w:pageBreakBefore w:val="0"/>
              <w:kinsoku/>
              <w:wordWrap/>
              <w:overflowPunct/>
              <w:topLinePunct w:val="0"/>
              <w:bidi w:val="0"/>
              <w:spacing w:beforeAutospacing="0" w:line="540" w:lineRule="exact"/>
              <w:jc w:val="center"/>
              <w:textAlignment w:val="auto"/>
              <w:rPr>
                <w:rFonts w:hint="eastAsia" w:ascii="宋体" w:hAnsi="宋体" w:eastAsia="宋体" w:cs="宋体"/>
                <w:kern w:val="1"/>
                <w:sz w:val="24"/>
                <w:szCs w:val="24"/>
                <w:highlight w:val="none"/>
              </w:rPr>
            </w:pPr>
            <w:r>
              <w:rPr>
                <w:rFonts w:hint="eastAsia" w:ascii="宋体" w:hAnsi="宋体" w:eastAsia="宋体" w:cs="宋体"/>
                <w:b/>
                <w:kern w:val="1"/>
                <w:sz w:val="24"/>
                <w:szCs w:val="24"/>
                <w:highlight w:val="none"/>
              </w:rPr>
              <w:t>综合评分部分（满分100分）</w:t>
            </w:r>
          </w:p>
        </w:tc>
      </w:tr>
      <w:tr w14:paraId="3E2FD29C">
        <w:tblPrEx>
          <w:tblCellMar>
            <w:top w:w="0" w:type="dxa"/>
            <w:left w:w="108" w:type="dxa"/>
            <w:bottom w:w="0" w:type="dxa"/>
            <w:right w:w="108" w:type="dxa"/>
          </w:tblCellMar>
        </w:tblPrEx>
        <w:trPr>
          <w:trHeight w:val="691" w:hRule="atLeast"/>
          <w:jc w:val="center"/>
        </w:trPr>
        <w:tc>
          <w:tcPr>
            <w:tcW w:w="2784" w:type="dxa"/>
            <w:gridSpan w:val="2"/>
            <w:tcBorders>
              <w:top w:val="single" w:color="000000" w:sz="6" w:space="0"/>
              <w:left w:val="single" w:color="000000" w:sz="6" w:space="0"/>
              <w:bottom w:val="single" w:color="000000" w:sz="6" w:space="0"/>
              <w:right w:val="single" w:color="000000" w:sz="6" w:space="0"/>
            </w:tcBorders>
            <w:vAlign w:val="center"/>
          </w:tcPr>
          <w:p w14:paraId="2F822614">
            <w:pPr>
              <w:pageBreakBefore w:val="0"/>
              <w:kinsoku/>
              <w:wordWrap/>
              <w:overflowPunct/>
              <w:topLinePunct w:val="0"/>
              <w:bidi w:val="0"/>
              <w:spacing w:beforeAutospacing="0" w:line="540" w:lineRule="exact"/>
              <w:ind w:hanging="210"/>
              <w:jc w:val="center"/>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分值构成</w:t>
            </w:r>
          </w:p>
          <w:p w14:paraId="6849A4A9">
            <w:pPr>
              <w:pageBreakBefore w:val="0"/>
              <w:kinsoku/>
              <w:wordWrap/>
              <w:overflowPunct/>
              <w:topLinePunct w:val="0"/>
              <w:bidi w:val="0"/>
              <w:spacing w:beforeAutospacing="0" w:line="540" w:lineRule="exact"/>
              <w:ind w:hanging="210"/>
              <w:jc w:val="center"/>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(总分100分)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611A9961">
            <w:pPr>
              <w:pageBreakBefore w:val="0"/>
              <w:kinsoku/>
              <w:wordWrap/>
              <w:overflowPunct/>
              <w:topLinePunct w:val="0"/>
              <w:bidi w:val="0"/>
              <w:spacing w:beforeAutospacing="0" w:line="540" w:lineRule="exact"/>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商务标：</w:t>
            </w:r>
            <w:r>
              <w:rPr>
                <w:rFonts w:hint="eastAsia" w:ascii="宋体" w:hAnsi="宋体" w:eastAsia="宋体" w:cs="宋体"/>
                <w:kern w:val="1"/>
                <w:sz w:val="24"/>
                <w:szCs w:val="24"/>
                <w:highlight w:val="none"/>
                <w:u w:val="single"/>
              </w:rPr>
              <w:t>30</w:t>
            </w:r>
            <w:r>
              <w:rPr>
                <w:rFonts w:hint="eastAsia" w:ascii="宋体" w:hAnsi="宋体" w:eastAsia="宋体" w:cs="宋体"/>
                <w:kern w:val="1"/>
                <w:sz w:val="24"/>
                <w:szCs w:val="24"/>
                <w:highlight w:val="none"/>
              </w:rPr>
              <w:t>分</w:t>
            </w:r>
          </w:p>
          <w:p w14:paraId="31913864">
            <w:pPr>
              <w:pageBreakBefore w:val="0"/>
              <w:kinsoku/>
              <w:wordWrap/>
              <w:overflowPunct/>
              <w:topLinePunct w:val="0"/>
              <w:bidi w:val="0"/>
              <w:spacing w:beforeAutospacing="0" w:line="540" w:lineRule="exact"/>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技术标：</w:t>
            </w:r>
            <w:r>
              <w:rPr>
                <w:rFonts w:hint="eastAsia" w:ascii="宋体" w:hAnsi="宋体" w:cs="宋体"/>
                <w:kern w:val="1"/>
                <w:sz w:val="24"/>
                <w:szCs w:val="24"/>
                <w:highlight w:val="none"/>
                <w:u w:val="single"/>
                <w:lang w:val="en-US" w:eastAsia="zh-CN"/>
              </w:rPr>
              <w:t>50</w:t>
            </w:r>
            <w:r>
              <w:rPr>
                <w:rFonts w:hint="eastAsia" w:ascii="宋体" w:hAnsi="宋体" w:eastAsia="宋体" w:cs="宋体"/>
                <w:kern w:val="1"/>
                <w:sz w:val="24"/>
                <w:szCs w:val="24"/>
                <w:highlight w:val="none"/>
              </w:rPr>
              <w:t>分</w:t>
            </w:r>
          </w:p>
          <w:p w14:paraId="49A3E8A3">
            <w:pPr>
              <w:pageBreakBefore w:val="0"/>
              <w:kinsoku/>
              <w:wordWrap/>
              <w:overflowPunct/>
              <w:topLinePunct w:val="0"/>
              <w:bidi w:val="0"/>
              <w:spacing w:beforeAutospacing="0" w:line="540" w:lineRule="exact"/>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综合标：</w:t>
            </w:r>
            <w:r>
              <w:rPr>
                <w:rFonts w:hint="eastAsia" w:ascii="宋体" w:hAnsi="宋体" w:eastAsia="宋体" w:cs="宋体"/>
                <w:kern w:val="1"/>
                <w:sz w:val="24"/>
                <w:szCs w:val="24"/>
                <w:highlight w:val="none"/>
                <w:u w:val="single"/>
              </w:rPr>
              <w:t>2</w:t>
            </w:r>
            <w:r>
              <w:rPr>
                <w:rFonts w:hint="eastAsia" w:ascii="宋体" w:hAnsi="宋体" w:cs="宋体"/>
                <w:kern w:val="1"/>
                <w:sz w:val="24"/>
                <w:szCs w:val="24"/>
                <w:highlight w:val="none"/>
                <w:u w:val="single"/>
                <w:lang w:val="en-US" w:eastAsia="zh-CN"/>
              </w:rPr>
              <w:t>0</w:t>
            </w:r>
            <w:r>
              <w:rPr>
                <w:rFonts w:hint="eastAsia" w:ascii="宋体" w:hAnsi="宋体" w:eastAsia="宋体" w:cs="宋体"/>
                <w:kern w:val="1"/>
                <w:sz w:val="24"/>
                <w:szCs w:val="24"/>
                <w:highlight w:val="none"/>
              </w:rPr>
              <w:t>分</w:t>
            </w:r>
          </w:p>
        </w:tc>
      </w:tr>
      <w:tr w14:paraId="05176901">
        <w:tblPrEx>
          <w:tblCellMar>
            <w:top w:w="0" w:type="dxa"/>
            <w:left w:w="108" w:type="dxa"/>
            <w:bottom w:w="0" w:type="dxa"/>
            <w:right w:w="108" w:type="dxa"/>
          </w:tblCellMar>
        </w:tblPrEx>
        <w:trPr>
          <w:trHeight w:val="207" w:hRule="atLeast"/>
          <w:jc w:val="center"/>
        </w:trPr>
        <w:tc>
          <w:tcPr>
            <w:tcW w:w="2784" w:type="dxa"/>
            <w:gridSpan w:val="2"/>
            <w:tcBorders>
              <w:top w:val="single" w:color="000000" w:sz="6" w:space="0"/>
              <w:left w:val="single" w:color="000000" w:sz="6" w:space="0"/>
              <w:bottom w:val="single" w:color="000000" w:sz="6" w:space="0"/>
              <w:right w:val="single" w:color="000000" w:sz="6" w:space="0"/>
            </w:tcBorders>
            <w:vAlign w:val="center"/>
          </w:tcPr>
          <w:p w14:paraId="56BCC0F7">
            <w:pPr>
              <w:pageBreakBefore w:val="0"/>
              <w:kinsoku/>
              <w:wordWrap/>
              <w:overflowPunct/>
              <w:topLinePunct w:val="0"/>
              <w:bidi w:val="0"/>
              <w:spacing w:beforeAutospacing="0" w:line="540" w:lineRule="exact"/>
              <w:jc w:val="center"/>
              <w:textAlignment w:val="auto"/>
              <w:rPr>
                <w:rFonts w:hint="eastAsia" w:ascii="宋体" w:hAnsi="宋体" w:eastAsia="宋体" w:cs="宋体"/>
                <w:b/>
                <w:kern w:val="1"/>
                <w:sz w:val="24"/>
                <w:szCs w:val="24"/>
                <w:highlight w:val="none"/>
              </w:rPr>
            </w:pPr>
            <w:r>
              <w:rPr>
                <w:rFonts w:hint="eastAsia" w:ascii="宋体" w:hAnsi="宋体" w:eastAsia="宋体" w:cs="宋体"/>
                <w:b/>
                <w:kern w:val="1"/>
                <w:sz w:val="24"/>
                <w:szCs w:val="24"/>
                <w:highlight w:val="none"/>
              </w:rPr>
              <w:t>评分因素</w:t>
            </w:r>
          </w:p>
        </w:tc>
        <w:tc>
          <w:tcPr>
            <w:tcW w:w="7056" w:type="dxa"/>
            <w:tcBorders>
              <w:top w:val="single" w:color="000000" w:sz="6" w:space="0"/>
              <w:left w:val="single" w:color="000000" w:sz="6" w:space="0"/>
              <w:bottom w:val="single" w:color="000000" w:sz="6" w:space="0"/>
              <w:right w:val="single" w:color="000000" w:sz="12" w:space="0"/>
            </w:tcBorders>
            <w:vAlign w:val="center"/>
          </w:tcPr>
          <w:p w14:paraId="22962BDE">
            <w:pPr>
              <w:pageBreakBefore w:val="0"/>
              <w:kinsoku/>
              <w:wordWrap/>
              <w:overflowPunct/>
              <w:topLinePunct w:val="0"/>
              <w:bidi w:val="0"/>
              <w:spacing w:beforeAutospacing="0" w:line="540" w:lineRule="exact"/>
              <w:jc w:val="center"/>
              <w:textAlignment w:val="auto"/>
              <w:rPr>
                <w:rFonts w:hint="eastAsia" w:ascii="宋体" w:hAnsi="宋体" w:eastAsia="宋体" w:cs="宋体"/>
                <w:b/>
                <w:kern w:val="1"/>
                <w:sz w:val="24"/>
                <w:szCs w:val="24"/>
                <w:highlight w:val="none"/>
              </w:rPr>
            </w:pPr>
            <w:r>
              <w:rPr>
                <w:rFonts w:hint="eastAsia" w:ascii="宋体" w:hAnsi="宋体" w:eastAsia="宋体" w:cs="宋体"/>
                <w:b/>
                <w:kern w:val="1"/>
                <w:sz w:val="24"/>
                <w:szCs w:val="24"/>
                <w:highlight w:val="none"/>
              </w:rPr>
              <w:t>评分标准</w:t>
            </w:r>
          </w:p>
        </w:tc>
      </w:tr>
      <w:tr w14:paraId="2AB86E2F">
        <w:tblPrEx>
          <w:tblCellMar>
            <w:top w:w="0" w:type="dxa"/>
            <w:left w:w="108" w:type="dxa"/>
            <w:bottom w:w="0" w:type="dxa"/>
            <w:right w:w="108" w:type="dxa"/>
          </w:tblCellMar>
        </w:tblPrEx>
        <w:trPr>
          <w:trHeight w:val="1971" w:hRule="atLeast"/>
          <w:jc w:val="center"/>
        </w:trPr>
        <w:tc>
          <w:tcPr>
            <w:tcW w:w="1257" w:type="dxa"/>
            <w:tcBorders>
              <w:top w:val="single" w:color="000000" w:sz="6" w:space="0"/>
              <w:left w:val="single" w:color="000000" w:sz="4" w:space="0"/>
              <w:bottom w:val="single" w:color="000000" w:sz="6" w:space="0"/>
              <w:right w:val="single" w:color="000000" w:sz="6" w:space="0"/>
            </w:tcBorders>
            <w:vAlign w:val="center"/>
          </w:tcPr>
          <w:p w14:paraId="109B5A7F">
            <w:pPr>
              <w:pageBreakBefore w:val="0"/>
              <w:kinsoku/>
              <w:wordWrap/>
              <w:overflowPunct/>
              <w:topLinePunct w:val="0"/>
              <w:bidi w:val="0"/>
              <w:spacing w:beforeAutospacing="0" w:line="540" w:lineRule="exact"/>
              <w:jc w:val="center"/>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商务标评分标准（30分）</w:t>
            </w:r>
          </w:p>
        </w:tc>
        <w:tc>
          <w:tcPr>
            <w:tcW w:w="1527" w:type="dxa"/>
            <w:tcBorders>
              <w:top w:val="single" w:color="000000" w:sz="6" w:space="0"/>
              <w:left w:val="single" w:color="000000" w:sz="4" w:space="0"/>
              <w:bottom w:val="single" w:color="000000" w:sz="6" w:space="0"/>
              <w:right w:val="single" w:color="000000" w:sz="6" w:space="0"/>
            </w:tcBorders>
            <w:vAlign w:val="center"/>
          </w:tcPr>
          <w:p w14:paraId="520CFFAD">
            <w:pPr>
              <w:pageBreakBefore w:val="0"/>
              <w:kinsoku/>
              <w:wordWrap/>
              <w:overflowPunct/>
              <w:topLinePunct w:val="0"/>
              <w:bidi w:val="0"/>
              <w:spacing w:beforeAutospacing="0" w:line="540" w:lineRule="exact"/>
              <w:jc w:val="center"/>
              <w:textAlignment w:val="auto"/>
              <w:rPr>
                <w:rFonts w:hint="eastAsia" w:ascii="宋体" w:hAnsi="宋体" w:eastAsia="宋体" w:cs="宋体"/>
                <w:kern w:val="1"/>
                <w:sz w:val="24"/>
                <w:szCs w:val="24"/>
                <w:highlight w:val="yellow"/>
              </w:rPr>
            </w:pPr>
            <w:r>
              <w:rPr>
                <w:rFonts w:hint="eastAsia" w:ascii="宋体" w:hAnsi="宋体" w:eastAsia="宋体" w:cs="宋体"/>
                <w:kern w:val="0"/>
                <w:sz w:val="24"/>
                <w:szCs w:val="24"/>
                <w:highlight w:val="none"/>
              </w:rPr>
              <w:t>磋商报价</w:t>
            </w:r>
          </w:p>
        </w:tc>
        <w:tc>
          <w:tcPr>
            <w:tcW w:w="7056" w:type="dxa"/>
            <w:tcBorders>
              <w:top w:val="single" w:color="000000" w:sz="6" w:space="0"/>
              <w:left w:val="single" w:color="000000" w:sz="6" w:space="0"/>
              <w:bottom w:val="single" w:color="000000" w:sz="6" w:space="0"/>
              <w:right w:val="single" w:color="000000" w:sz="12" w:space="0"/>
            </w:tcBorders>
            <w:vAlign w:val="center"/>
          </w:tcPr>
          <w:p w14:paraId="6046E552">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1、价格分采用低价优先法计算，即满足磋商文件通过资格性和形式性审查且投标价格最低的投标报价为评标基准价，其价格得分为满分30分。</w:t>
            </w:r>
          </w:p>
          <w:p w14:paraId="2C718F3D">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2、其他供应商的价格分统一按照下列公式计算：</w:t>
            </w:r>
          </w:p>
          <w:p w14:paraId="5295061D">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投标报价得分=(评标基准价／投标报价)×30</w:t>
            </w:r>
          </w:p>
          <w:p w14:paraId="6FA0932A">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3、价格扣除：</w:t>
            </w:r>
            <w:r>
              <w:rPr>
                <w:rFonts w:hint="eastAsia" w:ascii="宋体" w:hAnsi="宋体" w:eastAsia="宋体" w:cs="宋体"/>
                <w:kern w:val="0"/>
                <w:sz w:val="24"/>
                <w:szCs w:val="24"/>
                <w:highlight w:val="none"/>
              </w:rPr>
              <w:t>1.根据《政府采购促进中小企业发展管理办法》（财库﹝2020﹞46 号）及《三门峡市财政局关于进一步优化提升政府采购营商环境有关事项通知》（三财购（2021）14号）及《三门峡市财政局关于进一步加大政府采购支持中小企业发展有关事项的通知》（三财购（2022）9号）的规定，对小型、微型企业产品的价格给予10%～20%的扣除，本项目小型、微型企业</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提供证明材料</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按</w:t>
            </w:r>
            <w:r>
              <w:rPr>
                <w:rFonts w:hint="eastAsia" w:ascii="宋体" w:hAnsi="宋体" w:eastAsia="宋体" w:cs="宋体"/>
                <w:kern w:val="0"/>
                <w:sz w:val="24"/>
                <w:szCs w:val="24"/>
                <w:highlight w:val="none"/>
                <w:lang w:val="en-US" w:eastAsia="zh-CN"/>
              </w:rPr>
              <w:t>20</w:t>
            </w:r>
            <w:r>
              <w:rPr>
                <w:rFonts w:hint="eastAsia" w:ascii="宋体" w:hAnsi="宋体" w:eastAsia="宋体" w:cs="宋体"/>
                <w:kern w:val="0"/>
                <w:sz w:val="24"/>
                <w:szCs w:val="24"/>
                <w:highlight w:val="none"/>
              </w:rPr>
              <w:t>%扣除，使用扣除后的价格参与评审。对于中型企业产品的价格不予扣除。</w:t>
            </w:r>
            <w:r>
              <w:rPr>
                <w:rFonts w:hint="eastAsia" w:ascii="宋体" w:hAnsi="宋体" w:eastAsia="宋体" w:cs="宋体"/>
                <w:kern w:val="0"/>
                <w:sz w:val="24"/>
                <w:szCs w:val="24"/>
                <w:highlight w:val="none"/>
                <w:lang w:val="en-US" w:eastAsia="zh-CN"/>
              </w:rPr>
              <w:t>小微企业需完整填写小微企业声明函并提供证明资料。</w:t>
            </w:r>
          </w:p>
          <w:p w14:paraId="4EC8C107">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所投小微企业产品报价=所投小微企业产品报价×（1-</w:t>
            </w:r>
            <w:r>
              <w:rPr>
                <w:rFonts w:hint="eastAsia" w:ascii="宋体" w:hAnsi="宋体" w:eastAsia="宋体" w:cs="宋体"/>
                <w:kern w:val="0"/>
                <w:sz w:val="24"/>
                <w:szCs w:val="24"/>
                <w:highlight w:val="none"/>
                <w:lang w:val="en-US" w:eastAsia="zh-CN"/>
              </w:rPr>
              <w:t>20</w:t>
            </w:r>
            <w:r>
              <w:rPr>
                <w:rFonts w:hint="eastAsia" w:ascii="宋体" w:hAnsi="宋体" w:eastAsia="宋体" w:cs="宋体"/>
                <w:kern w:val="0"/>
                <w:sz w:val="24"/>
                <w:szCs w:val="24"/>
                <w:highlight w:val="none"/>
              </w:rPr>
              <w:t>%）</w:t>
            </w:r>
          </w:p>
          <w:p w14:paraId="46DC7D72">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根据财政部司法部《关于政府采购支持监狱企业发展有关问题的通知》（财库〔2014〕68号）规定及《关于进一步加大政府采购支持中小企业发展有关事项的通知》（灵财[2022]97号）通知，本项目对监狱企业作为供应商所提供的本企业生产的产品的价格给予20%的扣除。监狱企业，应当提供由省级以上监狱管理局、戒毒管理局（含新疆生产建设兵团）出具的属于监狱企业的证明文件。</w:t>
            </w:r>
          </w:p>
          <w:p w14:paraId="16D0C3BD">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kern w:val="0"/>
                <w:sz w:val="24"/>
                <w:szCs w:val="24"/>
                <w:highlight w:val="none"/>
              </w:rPr>
              <w:t>根据财政部民政部中国残疾人联合会《关于促进残疾人就业政府采购政策的通知》（财库〔2017〕141号）规定，对于残疾人福利性单位视同为小型、微型企业，价格给予</w:t>
            </w:r>
            <w:r>
              <w:rPr>
                <w:rFonts w:hint="eastAsia" w:ascii="宋体" w:hAnsi="宋体" w:eastAsia="宋体" w:cs="宋体"/>
                <w:kern w:val="0"/>
                <w:sz w:val="24"/>
                <w:szCs w:val="24"/>
                <w:highlight w:val="none"/>
                <w:lang w:val="en-US" w:eastAsia="zh-CN"/>
              </w:rPr>
              <w:t>20</w:t>
            </w:r>
            <w:r>
              <w:rPr>
                <w:rFonts w:hint="eastAsia" w:ascii="宋体" w:hAnsi="宋体" w:eastAsia="宋体" w:cs="宋体"/>
                <w:kern w:val="0"/>
                <w:sz w:val="24"/>
                <w:szCs w:val="24"/>
                <w:highlight w:val="none"/>
              </w:rPr>
              <w:t>%的扣除</w:t>
            </w:r>
            <w:r>
              <w:rPr>
                <w:rFonts w:hint="eastAsia" w:ascii="宋体" w:hAnsi="宋体" w:eastAsia="宋体" w:cs="宋体"/>
                <w:kern w:val="0"/>
                <w:sz w:val="24"/>
                <w:szCs w:val="24"/>
                <w:highlight w:val="none"/>
                <w:lang w:val="en-US" w:eastAsia="zh-CN"/>
              </w:rPr>
              <w:t>。</w:t>
            </w:r>
          </w:p>
          <w:p w14:paraId="57DC60BE">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6、同一供应商，中小微企业产品和监狱企业产品价格扣除优惠只享受一次，不得重复享受。</w:t>
            </w:r>
          </w:p>
          <w:p w14:paraId="025CE619">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注：价格分计算保留小数点后二位。</w:t>
            </w:r>
          </w:p>
          <w:p w14:paraId="381D55BA">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yellow"/>
              </w:rPr>
            </w:pPr>
            <w:r>
              <w:rPr>
                <w:rFonts w:hint="eastAsia" w:ascii="宋体" w:hAnsi="宋体" w:eastAsia="宋体" w:cs="宋体"/>
                <w:kern w:val="0"/>
                <w:sz w:val="24"/>
                <w:szCs w:val="24"/>
                <w:highlight w:val="none"/>
                <w:lang w:val="en-US" w:eastAsia="zh-CN"/>
              </w:rPr>
              <w:t>在评标过程中，磋商小组发现供应商的报价明显低于成本价时或明显低于其他通过初步审查供应商的报价，有可能影响产品质量或者不能诚信履约的，磋商小组可向该供应商提出询问， 要求该供应商作出书面说明并提供相关证明材料。供应商不能合理说明及不能提供相关证明材料的，磋商小组认定该供应商以低于成本价恶意竞标，其投标作废标处理。</w:t>
            </w:r>
          </w:p>
        </w:tc>
      </w:tr>
      <w:tr w14:paraId="1B9862D1">
        <w:tblPrEx>
          <w:tblCellMar>
            <w:top w:w="0" w:type="dxa"/>
            <w:left w:w="108" w:type="dxa"/>
            <w:bottom w:w="0" w:type="dxa"/>
            <w:right w:w="108" w:type="dxa"/>
          </w:tblCellMar>
        </w:tblPrEx>
        <w:trPr>
          <w:trHeight w:val="90" w:hRule="atLeast"/>
          <w:jc w:val="center"/>
        </w:trPr>
        <w:tc>
          <w:tcPr>
            <w:tcW w:w="1257" w:type="dxa"/>
            <w:vMerge w:val="restart"/>
            <w:tcBorders>
              <w:top w:val="single" w:color="000000" w:sz="6" w:space="0"/>
              <w:left w:val="single" w:color="000000" w:sz="4" w:space="0"/>
              <w:right w:val="single" w:color="000000" w:sz="6" w:space="0"/>
            </w:tcBorders>
            <w:vAlign w:val="center"/>
          </w:tcPr>
          <w:p w14:paraId="350DCDA6">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技术部分</w:t>
            </w:r>
          </w:p>
          <w:p w14:paraId="5CD35ABA">
            <w:pPr>
              <w:spacing w:line="360" w:lineRule="auto"/>
              <w:jc w:val="center"/>
              <w:rPr>
                <w:rFonts w:hint="eastAsia" w:ascii="宋体" w:hAnsi="宋体" w:eastAsia="宋体" w:cs="宋体"/>
                <w:kern w:val="1"/>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50</w:t>
            </w:r>
            <w:r>
              <w:rPr>
                <w:rFonts w:hint="eastAsia" w:ascii="宋体" w:hAnsi="宋体" w:eastAsia="宋体" w:cs="宋体"/>
                <w:color w:val="auto"/>
                <w:sz w:val="24"/>
                <w:szCs w:val="24"/>
                <w:highlight w:val="none"/>
                <w:lang w:val="en-US" w:eastAsia="zh-CN"/>
              </w:rPr>
              <w:t>分</w:t>
            </w:r>
            <w:r>
              <w:rPr>
                <w:rFonts w:hint="eastAsia" w:ascii="宋体" w:hAnsi="宋体" w:eastAsia="宋体" w:cs="宋体"/>
                <w:color w:val="auto"/>
                <w:sz w:val="24"/>
                <w:szCs w:val="24"/>
                <w:highlight w:val="none"/>
                <w:lang w:eastAsia="zh-CN"/>
              </w:rPr>
              <w:t>）</w:t>
            </w:r>
          </w:p>
        </w:tc>
        <w:tc>
          <w:tcPr>
            <w:tcW w:w="1527" w:type="dxa"/>
            <w:tcBorders>
              <w:top w:val="single" w:color="000000" w:sz="6" w:space="0"/>
              <w:left w:val="single" w:color="000000" w:sz="4" w:space="0"/>
              <w:bottom w:val="single" w:color="000000" w:sz="6" w:space="0"/>
              <w:right w:val="single" w:color="000000" w:sz="6" w:space="0"/>
            </w:tcBorders>
            <w:vAlign w:val="center"/>
          </w:tcPr>
          <w:p w14:paraId="55651274">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技术指标</w:t>
            </w:r>
          </w:p>
          <w:p w14:paraId="3050E124">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响应情况</w:t>
            </w:r>
          </w:p>
          <w:p w14:paraId="645D6DC0">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eastAsia="zh-CN"/>
              </w:rPr>
              <w:t>（</w:t>
            </w:r>
            <w:r>
              <w:rPr>
                <w:rFonts w:hint="eastAsia" w:ascii="宋体" w:hAnsi="宋体" w:cs="宋体"/>
                <w:kern w:val="0"/>
                <w:sz w:val="24"/>
                <w:szCs w:val="24"/>
                <w:highlight w:val="none"/>
                <w:lang w:val="en-US" w:eastAsia="zh-CN"/>
              </w:rPr>
              <w:t>15</w:t>
            </w:r>
            <w:r>
              <w:rPr>
                <w:rFonts w:hint="eastAsia" w:ascii="宋体" w:hAnsi="宋体" w:eastAsia="宋体" w:cs="宋体"/>
                <w:kern w:val="0"/>
                <w:sz w:val="24"/>
                <w:szCs w:val="24"/>
                <w:highlight w:val="none"/>
                <w:lang w:val="en-US" w:eastAsia="zh-CN"/>
              </w:rPr>
              <w:t>分</w:t>
            </w:r>
            <w:r>
              <w:rPr>
                <w:rFonts w:hint="eastAsia" w:ascii="宋体" w:hAnsi="宋体" w:eastAsia="宋体" w:cs="宋体"/>
                <w:kern w:val="0"/>
                <w:sz w:val="24"/>
                <w:szCs w:val="24"/>
                <w:highlight w:val="none"/>
                <w:lang w:eastAsia="zh-CN"/>
              </w:rPr>
              <w:t>）</w:t>
            </w:r>
          </w:p>
        </w:tc>
        <w:tc>
          <w:tcPr>
            <w:tcW w:w="7056" w:type="dxa"/>
            <w:tcBorders>
              <w:top w:val="single" w:color="000000" w:sz="6" w:space="0"/>
              <w:left w:val="single" w:color="000000" w:sz="6" w:space="0"/>
              <w:bottom w:val="single" w:color="000000" w:sz="6" w:space="0"/>
              <w:right w:val="single" w:color="000000" w:sz="12" w:space="0"/>
            </w:tcBorders>
            <w:vAlign w:val="center"/>
          </w:tcPr>
          <w:p w14:paraId="026B78DD">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供应商所投主要产品参数要求完全满足招标文件要求的，得满分。</w:t>
            </w:r>
          </w:p>
          <w:p w14:paraId="4BAFC2F1">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带“★” 为关键参数，需要提供相关证明文件。</w:t>
            </w:r>
          </w:p>
          <w:p w14:paraId="33EDDA70">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参数要求带“★”每有一项</w:t>
            </w:r>
            <w:r>
              <w:rPr>
                <w:rFonts w:hint="eastAsia" w:ascii="宋体" w:hAnsi="宋体" w:cs="宋体"/>
                <w:kern w:val="0"/>
                <w:sz w:val="24"/>
                <w:szCs w:val="24"/>
                <w:highlight w:val="none"/>
                <w:lang w:val="en-US" w:eastAsia="zh-CN"/>
              </w:rPr>
              <w:t>未</w:t>
            </w:r>
            <w:r>
              <w:rPr>
                <w:rFonts w:hint="eastAsia" w:ascii="宋体" w:hAnsi="宋体" w:eastAsia="宋体" w:cs="宋体"/>
                <w:kern w:val="0"/>
                <w:sz w:val="24"/>
                <w:szCs w:val="24"/>
                <w:highlight w:val="none"/>
                <w:lang w:val="en-US" w:eastAsia="zh-CN"/>
              </w:rPr>
              <w:t>提供相关证明文件的扣 2 分，其它每有一项不满足的扣 1 分，扣完为止。</w:t>
            </w:r>
          </w:p>
        </w:tc>
      </w:tr>
      <w:tr w14:paraId="2B2320E9">
        <w:tblPrEx>
          <w:tblCellMar>
            <w:top w:w="0" w:type="dxa"/>
            <w:left w:w="108" w:type="dxa"/>
            <w:bottom w:w="0" w:type="dxa"/>
            <w:right w:w="108" w:type="dxa"/>
          </w:tblCellMar>
        </w:tblPrEx>
        <w:trPr>
          <w:trHeight w:val="1690" w:hRule="atLeast"/>
          <w:jc w:val="center"/>
        </w:trPr>
        <w:tc>
          <w:tcPr>
            <w:tcW w:w="1257" w:type="dxa"/>
            <w:vMerge w:val="continue"/>
            <w:tcBorders>
              <w:left w:val="single" w:color="000000" w:sz="4" w:space="0"/>
              <w:right w:val="single" w:color="000000" w:sz="6" w:space="0"/>
            </w:tcBorders>
            <w:vAlign w:val="center"/>
          </w:tcPr>
          <w:p w14:paraId="52451D76">
            <w:pPr>
              <w:spacing w:line="360" w:lineRule="auto"/>
              <w:jc w:val="center"/>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60B674CC">
            <w:pPr>
              <w:spacing w:line="400" w:lineRule="exact"/>
              <w:jc w:val="center"/>
              <w:rPr>
                <w:rFonts w:hint="eastAsia" w:ascii="宋体" w:hAnsi="宋体" w:cs="宋体"/>
                <w:sz w:val="24"/>
                <w:highlight w:val="none"/>
              </w:rPr>
            </w:pPr>
            <w:r>
              <w:rPr>
                <w:rFonts w:hint="eastAsia" w:ascii="宋体" w:hAnsi="宋体" w:cs="宋体"/>
                <w:sz w:val="24"/>
                <w:highlight w:val="none"/>
              </w:rPr>
              <w:t>供货方案</w:t>
            </w:r>
          </w:p>
          <w:p w14:paraId="62FB9246">
            <w:pPr>
              <w:spacing w:line="400" w:lineRule="exact"/>
              <w:jc w:val="center"/>
              <w:rPr>
                <w:rFonts w:hint="eastAsia" w:ascii="宋体" w:hAnsi="宋体" w:eastAsia="宋体" w:cs="宋体"/>
                <w:kern w:val="1"/>
                <w:sz w:val="24"/>
                <w:szCs w:val="24"/>
                <w:highlight w:val="yellow"/>
              </w:rPr>
            </w:pPr>
            <w:r>
              <w:rPr>
                <w:rFonts w:hint="eastAsia" w:ascii="宋体" w:hAnsi="宋体" w:cs="宋体"/>
                <w:sz w:val="24"/>
                <w:highlight w:val="none"/>
              </w:rPr>
              <w:t>（10分）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54B107F7">
            <w:pPr>
              <w:spacing w:line="360" w:lineRule="auto"/>
              <w:jc w:val="left"/>
              <w:rPr>
                <w:rFonts w:ascii="宋体" w:hAnsi="宋体" w:cs="宋体"/>
                <w:sz w:val="24"/>
                <w:highlight w:val="none"/>
              </w:rPr>
            </w:pPr>
            <w:r>
              <w:rPr>
                <w:rFonts w:hint="eastAsia" w:ascii="宋体" w:hAnsi="宋体" w:cs="宋体"/>
                <w:sz w:val="24"/>
                <w:highlight w:val="none"/>
              </w:rPr>
              <w:t>根据供应商提供的</w:t>
            </w:r>
            <w:r>
              <w:rPr>
                <w:rFonts w:ascii="宋体" w:hAnsi="宋体" w:cs="宋体"/>
                <w:sz w:val="24"/>
                <w:highlight w:val="none"/>
              </w:rPr>
              <w:t>供货方案、供货时间、进度计划</w:t>
            </w:r>
            <w:r>
              <w:rPr>
                <w:rFonts w:hint="eastAsia" w:ascii="宋体" w:hAnsi="宋体" w:cs="宋体"/>
                <w:sz w:val="24"/>
                <w:highlight w:val="none"/>
              </w:rPr>
              <w:t>等，</w:t>
            </w:r>
            <w:r>
              <w:rPr>
                <w:rFonts w:hint="eastAsia" w:ascii="宋体" w:hAnsi="宋体" w:cs="仿宋"/>
                <w:sz w:val="24"/>
                <w:highlight w:val="none"/>
              </w:rPr>
              <w:t>是否科学、合理、可行。</w:t>
            </w:r>
          </w:p>
          <w:p w14:paraId="145B578C">
            <w:pPr>
              <w:spacing w:line="360" w:lineRule="auto"/>
              <w:jc w:val="left"/>
              <w:rPr>
                <w:rFonts w:ascii="宋体" w:hAnsi="宋体" w:cs="宋体"/>
                <w:sz w:val="24"/>
                <w:highlight w:val="none"/>
              </w:rPr>
            </w:pPr>
            <w:r>
              <w:rPr>
                <w:rFonts w:hint="eastAsia" w:ascii="宋体" w:hAnsi="宋体" w:cs="宋体"/>
                <w:sz w:val="24"/>
                <w:highlight w:val="none"/>
              </w:rPr>
              <w:t>供应商有针对于本项目提供的</w:t>
            </w:r>
            <w:r>
              <w:rPr>
                <w:rFonts w:ascii="宋体" w:hAnsi="宋体" w:cs="宋体"/>
                <w:sz w:val="24"/>
                <w:highlight w:val="none"/>
              </w:rPr>
              <w:t>供货方案</w:t>
            </w:r>
            <w:r>
              <w:rPr>
                <w:rFonts w:hint="eastAsia" w:ascii="宋体" w:hAnsi="宋体" w:cs="宋体"/>
                <w:sz w:val="24"/>
                <w:highlight w:val="none"/>
              </w:rPr>
              <w:t>，方案</w:t>
            </w:r>
            <w:r>
              <w:rPr>
                <w:rFonts w:hint="eastAsia" w:ascii="宋体" w:hAnsi="宋体" w:cs="仿宋"/>
                <w:sz w:val="24"/>
                <w:highlight w:val="none"/>
              </w:rPr>
              <w:t>便于实施、科学、合理、可行</w:t>
            </w:r>
            <w:r>
              <w:rPr>
                <w:rFonts w:hint="eastAsia" w:ascii="宋体" w:hAnsi="宋体" w:cs="宋体"/>
                <w:sz w:val="24"/>
                <w:highlight w:val="none"/>
              </w:rPr>
              <w:t>；有合理措施保障</w:t>
            </w:r>
            <w:r>
              <w:rPr>
                <w:rFonts w:ascii="宋体" w:hAnsi="宋体" w:cs="宋体"/>
                <w:sz w:val="24"/>
                <w:highlight w:val="none"/>
              </w:rPr>
              <w:t>供货时间</w:t>
            </w:r>
            <w:r>
              <w:rPr>
                <w:rFonts w:hint="eastAsia" w:ascii="宋体" w:hAnsi="宋体" w:cs="宋体"/>
                <w:sz w:val="24"/>
                <w:highlight w:val="none"/>
              </w:rPr>
              <w:t>及</w:t>
            </w:r>
            <w:r>
              <w:rPr>
                <w:rFonts w:ascii="宋体" w:hAnsi="宋体" w:cs="宋体"/>
                <w:sz w:val="24"/>
                <w:highlight w:val="none"/>
              </w:rPr>
              <w:t>进度计划</w:t>
            </w:r>
            <w:r>
              <w:rPr>
                <w:rFonts w:hint="eastAsia" w:ascii="宋体" w:hAnsi="宋体" w:cs="仿宋"/>
                <w:sz w:val="24"/>
                <w:highlight w:val="none"/>
              </w:rPr>
              <w:t>，完善程度高，得10分；</w:t>
            </w:r>
          </w:p>
          <w:p w14:paraId="16B67100">
            <w:pPr>
              <w:spacing w:line="360" w:lineRule="auto"/>
              <w:jc w:val="left"/>
              <w:rPr>
                <w:rFonts w:ascii="宋体" w:hAnsi="宋体" w:cs="宋体"/>
                <w:sz w:val="24"/>
                <w:highlight w:val="none"/>
              </w:rPr>
            </w:pPr>
            <w:r>
              <w:rPr>
                <w:rFonts w:hint="eastAsia" w:ascii="宋体" w:hAnsi="宋体" w:cs="宋体"/>
                <w:sz w:val="24"/>
                <w:highlight w:val="none"/>
              </w:rPr>
              <w:t>供应商有针对于本项目提供的</w:t>
            </w:r>
            <w:r>
              <w:rPr>
                <w:rFonts w:ascii="宋体" w:hAnsi="宋体" w:cs="宋体"/>
                <w:sz w:val="24"/>
                <w:highlight w:val="none"/>
              </w:rPr>
              <w:t>供货方案</w:t>
            </w:r>
            <w:r>
              <w:rPr>
                <w:rFonts w:hint="eastAsia" w:ascii="宋体" w:hAnsi="宋体" w:cs="宋体"/>
                <w:sz w:val="24"/>
                <w:highlight w:val="none"/>
              </w:rPr>
              <w:t>，方案</w:t>
            </w:r>
            <w:r>
              <w:rPr>
                <w:rFonts w:hint="eastAsia" w:ascii="宋体" w:hAnsi="宋体" w:cs="仿宋"/>
                <w:sz w:val="24"/>
                <w:highlight w:val="none"/>
              </w:rPr>
              <w:t>便于实施</w:t>
            </w:r>
            <w:r>
              <w:rPr>
                <w:rFonts w:hint="eastAsia" w:ascii="宋体" w:hAnsi="宋体" w:cs="宋体"/>
                <w:sz w:val="24"/>
                <w:highlight w:val="none"/>
              </w:rPr>
              <w:t>；有合理措施保障</w:t>
            </w:r>
            <w:r>
              <w:rPr>
                <w:rFonts w:ascii="宋体" w:hAnsi="宋体" w:cs="宋体"/>
                <w:sz w:val="24"/>
                <w:highlight w:val="none"/>
              </w:rPr>
              <w:t>供货时间</w:t>
            </w:r>
            <w:r>
              <w:rPr>
                <w:rFonts w:hint="eastAsia" w:ascii="宋体" w:hAnsi="宋体" w:cs="宋体"/>
                <w:sz w:val="24"/>
                <w:highlight w:val="none"/>
              </w:rPr>
              <w:t>及</w:t>
            </w:r>
            <w:r>
              <w:rPr>
                <w:rFonts w:ascii="宋体" w:hAnsi="宋体" w:cs="宋体"/>
                <w:sz w:val="24"/>
                <w:highlight w:val="none"/>
              </w:rPr>
              <w:t>进度计划</w:t>
            </w:r>
            <w:r>
              <w:rPr>
                <w:rFonts w:hint="eastAsia" w:ascii="宋体" w:hAnsi="宋体" w:cs="仿宋"/>
                <w:sz w:val="24"/>
                <w:highlight w:val="none"/>
              </w:rPr>
              <w:t>，完善程度不高，得7分；</w:t>
            </w:r>
          </w:p>
          <w:p w14:paraId="53860CF9">
            <w:pPr>
              <w:spacing w:line="360" w:lineRule="auto"/>
              <w:jc w:val="left"/>
              <w:rPr>
                <w:rFonts w:ascii="宋体" w:hAnsi="宋体" w:cs="仿宋"/>
                <w:sz w:val="24"/>
                <w:highlight w:val="none"/>
              </w:rPr>
            </w:pPr>
            <w:r>
              <w:rPr>
                <w:rFonts w:hint="eastAsia" w:ascii="宋体" w:hAnsi="宋体" w:cs="宋体"/>
                <w:sz w:val="24"/>
                <w:highlight w:val="none"/>
              </w:rPr>
              <w:t>供应商提供的</w:t>
            </w:r>
            <w:r>
              <w:rPr>
                <w:rFonts w:ascii="宋体" w:hAnsi="宋体" w:cs="宋体"/>
                <w:sz w:val="24"/>
                <w:highlight w:val="none"/>
              </w:rPr>
              <w:t>供货方案</w:t>
            </w:r>
            <w:r>
              <w:rPr>
                <w:rFonts w:hint="eastAsia" w:ascii="宋体" w:hAnsi="宋体" w:cs="仿宋"/>
                <w:sz w:val="24"/>
                <w:highlight w:val="none"/>
              </w:rPr>
              <w:t>合理性一般，不便于实施，完善程度一般，不够详尽的，得3分。</w:t>
            </w:r>
          </w:p>
          <w:p w14:paraId="051665B6">
            <w:pPr>
              <w:spacing w:line="400" w:lineRule="exact"/>
              <w:jc w:val="left"/>
              <w:rPr>
                <w:rFonts w:hint="eastAsia" w:ascii="宋体" w:hAnsi="宋体" w:eastAsia="宋体" w:cs="宋体"/>
                <w:kern w:val="0"/>
                <w:sz w:val="24"/>
                <w:szCs w:val="24"/>
                <w:highlight w:val="yellow"/>
                <w:lang w:eastAsia="zh-CN"/>
              </w:rPr>
            </w:pPr>
            <w:r>
              <w:rPr>
                <w:rFonts w:hint="eastAsia" w:ascii="宋体" w:hAnsi="宋体" w:cs="宋体"/>
                <w:sz w:val="24"/>
                <w:highlight w:val="none"/>
                <w:lang w:eastAsia="zh-CN"/>
              </w:rPr>
              <w:t>供应商</w:t>
            </w:r>
            <w:r>
              <w:rPr>
                <w:rFonts w:hint="eastAsia" w:ascii="宋体" w:hAnsi="宋体" w:cs="宋体"/>
                <w:sz w:val="24"/>
                <w:highlight w:val="none"/>
              </w:rPr>
              <w:t>没有提供上述内容，或提供的不完整有缺项的得0 分</w:t>
            </w:r>
            <w:r>
              <w:rPr>
                <w:rFonts w:hint="eastAsia" w:ascii="宋体" w:hAnsi="宋体" w:cs="宋体"/>
                <w:sz w:val="24"/>
                <w:highlight w:val="none"/>
                <w:lang w:eastAsia="zh-CN"/>
              </w:rPr>
              <w:t>。</w:t>
            </w:r>
          </w:p>
        </w:tc>
      </w:tr>
      <w:tr w14:paraId="606C4046">
        <w:tblPrEx>
          <w:tblCellMar>
            <w:top w:w="0" w:type="dxa"/>
            <w:left w:w="108" w:type="dxa"/>
            <w:bottom w:w="0" w:type="dxa"/>
            <w:right w:w="108" w:type="dxa"/>
          </w:tblCellMar>
        </w:tblPrEx>
        <w:trPr>
          <w:trHeight w:val="1690" w:hRule="atLeast"/>
          <w:jc w:val="center"/>
        </w:trPr>
        <w:tc>
          <w:tcPr>
            <w:tcW w:w="1257" w:type="dxa"/>
            <w:vMerge w:val="continue"/>
            <w:tcBorders>
              <w:left w:val="single" w:color="000000" w:sz="4" w:space="0"/>
              <w:right w:val="single" w:color="000000" w:sz="6" w:space="0"/>
            </w:tcBorders>
            <w:vAlign w:val="center"/>
          </w:tcPr>
          <w:p w14:paraId="6D10DE9E">
            <w:pPr>
              <w:spacing w:line="360" w:lineRule="auto"/>
              <w:jc w:val="center"/>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70FAE3B8">
            <w:pPr>
              <w:spacing w:line="400" w:lineRule="exact"/>
              <w:jc w:val="center"/>
              <w:rPr>
                <w:rFonts w:hint="eastAsia" w:ascii="宋体" w:hAnsi="宋体" w:eastAsia="宋体" w:cs="宋体"/>
                <w:color w:val="auto"/>
                <w:sz w:val="24"/>
                <w:szCs w:val="24"/>
                <w:highlight w:val="yellow"/>
                <w:lang w:eastAsia="zh-CN"/>
              </w:rPr>
            </w:pPr>
            <w:r>
              <w:rPr>
                <w:rFonts w:hint="eastAsia" w:ascii="宋体" w:hAnsi="宋体" w:cs="宋体"/>
                <w:color w:val="000000"/>
                <w:sz w:val="24"/>
                <w:highlight w:val="none"/>
              </w:rPr>
              <w:t>质量保障措施</w:t>
            </w:r>
            <w:r>
              <w:rPr>
                <w:rFonts w:hint="eastAsia" w:ascii="宋体" w:hAnsi="宋体" w:cs="宋体"/>
                <w:sz w:val="24"/>
                <w:highlight w:val="none"/>
              </w:rPr>
              <w:t>（10分）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23004657">
            <w:pPr>
              <w:spacing w:line="360" w:lineRule="auto"/>
              <w:jc w:val="left"/>
              <w:rPr>
                <w:rFonts w:ascii="宋体" w:hAnsi="宋体" w:cs="宋体"/>
                <w:sz w:val="24"/>
                <w:highlight w:val="none"/>
              </w:rPr>
            </w:pPr>
            <w:r>
              <w:rPr>
                <w:rFonts w:hint="eastAsia" w:ascii="宋体" w:hAnsi="宋体" w:cs="宋体"/>
                <w:sz w:val="24"/>
                <w:highlight w:val="none"/>
              </w:rPr>
              <w:t>根据供应商提供的质量保障措施</w:t>
            </w:r>
            <w:r>
              <w:rPr>
                <w:rFonts w:hint="eastAsia" w:ascii="宋体" w:hAnsi="宋体" w:cs="仿宋"/>
                <w:sz w:val="24"/>
                <w:highlight w:val="none"/>
              </w:rPr>
              <w:t>是否科学、合理、可行。</w:t>
            </w:r>
          </w:p>
          <w:p w14:paraId="23EB39A5">
            <w:pPr>
              <w:spacing w:line="360" w:lineRule="auto"/>
              <w:jc w:val="left"/>
              <w:rPr>
                <w:rFonts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提供的质量保证措施</w:t>
            </w:r>
            <w:r>
              <w:rPr>
                <w:rFonts w:hint="eastAsia" w:ascii="宋体" w:hAnsi="宋体" w:cs="仿宋"/>
                <w:sz w:val="24"/>
                <w:highlight w:val="none"/>
              </w:rPr>
              <w:t>便于实施、具有针对性、完善程度高得10分；</w:t>
            </w:r>
          </w:p>
          <w:p w14:paraId="77D9EBEB">
            <w:pPr>
              <w:spacing w:line="360" w:lineRule="auto"/>
              <w:jc w:val="left"/>
              <w:rPr>
                <w:rFonts w:ascii="宋体" w:hAnsi="宋体" w:cs="仿宋"/>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提供的质量保证措施</w:t>
            </w:r>
            <w:r>
              <w:rPr>
                <w:rFonts w:hint="eastAsia" w:ascii="宋体" w:hAnsi="宋体" w:cs="仿宋"/>
                <w:sz w:val="24"/>
                <w:highlight w:val="none"/>
              </w:rPr>
              <w:t>合理便于实施、但完善程度一般不够详尽的得7 分；</w:t>
            </w:r>
          </w:p>
          <w:p w14:paraId="4B1348F5">
            <w:pPr>
              <w:spacing w:line="360" w:lineRule="auto"/>
              <w:jc w:val="left"/>
              <w:rPr>
                <w:rFonts w:ascii="宋体" w:hAnsi="宋体" w:cs="仿宋"/>
                <w:sz w:val="24"/>
                <w:highlight w:val="none"/>
              </w:rPr>
            </w:pPr>
            <w:r>
              <w:rPr>
                <w:rFonts w:hint="eastAsia" w:ascii="宋体" w:hAnsi="宋体" w:cs="仿宋"/>
                <w:sz w:val="24"/>
                <w:highlight w:val="none"/>
                <w:lang w:eastAsia="zh-CN"/>
              </w:rPr>
              <w:t>供应商</w:t>
            </w:r>
            <w:r>
              <w:rPr>
                <w:rFonts w:hint="eastAsia" w:ascii="宋体" w:hAnsi="宋体" w:cs="仿宋"/>
                <w:sz w:val="24"/>
                <w:highlight w:val="none"/>
              </w:rPr>
              <w:t>提供的</w:t>
            </w:r>
            <w:r>
              <w:rPr>
                <w:rFonts w:hint="eastAsia" w:ascii="宋体" w:hAnsi="宋体" w:cs="宋体"/>
                <w:sz w:val="24"/>
                <w:highlight w:val="none"/>
              </w:rPr>
              <w:t>质量保证措施</w:t>
            </w:r>
            <w:r>
              <w:rPr>
                <w:rFonts w:hint="eastAsia" w:ascii="宋体" w:hAnsi="宋体" w:cs="仿宋"/>
                <w:sz w:val="24"/>
                <w:highlight w:val="none"/>
              </w:rPr>
              <w:t>合理性一般，不便于实施，完善程度一般不够详尽的得3分。</w:t>
            </w:r>
          </w:p>
          <w:p w14:paraId="06510EE9">
            <w:pPr>
              <w:spacing w:line="400" w:lineRule="exact"/>
              <w:jc w:val="left"/>
              <w:rPr>
                <w:rFonts w:hint="eastAsia" w:ascii="宋体" w:hAnsi="宋体" w:eastAsia="宋体" w:cs="宋体"/>
                <w:color w:val="auto"/>
                <w:sz w:val="24"/>
                <w:szCs w:val="24"/>
                <w:highlight w:val="yellow"/>
                <w:lang w:val="en-US" w:eastAsia="zh-CN"/>
              </w:rPr>
            </w:pPr>
            <w:r>
              <w:rPr>
                <w:rFonts w:hint="eastAsia" w:ascii="宋体" w:hAnsi="宋体" w:cs="宋体"/>
                <w:sz w:val="24"/>
                <w:highlight w:val="none"/>
                <w:lang w:eastAsia="zh-CN"/>
              </w:rPr>
              <w:t>供应商</w:t>
            </w:r>
            <w:r>
              <w:rPr>
                <w:rFonts w:hint="eastAsia" w:ascii="宋体" w:hAnsi="宋体" w:cs="宋体"/>
                <w:sz w:val="24"/>
                <w:highlight w:val="none"/>
              </w:rPr>
              <w:t>没有提供上述内容，或提供的不完整有缺项的得0 分</w:t>
            </w:r>
            <w:r>
              <w:rPr>
                <w:rFonts w:hint="eastAsia" w:ascii="宋体" w:hAnsi="宋体" w:cs="宋体"/>
                <w:sz w:val="24"/>
                <w:highlight w:val="none"/>
                <w:lang w:eastAsia="zh-CN"/>
              </w:rPr>
              <w:t>。</w:t>
            </w:r>
          </w:p>
        </w:tc>
      </w:tr>
      <w:tr w14:paraId="4DFAF6A1">
        <w:tblPrEx>
          <w:tblCellMar>
            <w:top w:w="0" w:type="dxa"/>
            <w:left w:w="108" w:type="dxa"/>
            <w:bottom w:w="0" w:type="dxa"/>
            <w:right w:w="108" w:type="dxa"/>
          </w:tblCellMar>
        </w:tblPrEx>
        <w:trPr>
          <w:trHeight w:val="538" w:hRule="atLeast"/>
          <w:jc w:val="center"/>
        </w:trPr>
        <w:tc>
          <w:tcPr>
            <w:tcW w:w="1257" w:type="dxa"/>
            <w:vMerge w:val="continue"/>
            <w:tcBorders>
              <w:left w:val="single" w:color="000000" w:sz="4" w:space="0"/>
              <w:right w:val="single" w:color="000000" w:sz="6" w:space="0"/>
            </w:tcBorders>
            <w:vAlign w:val="center"/>
          </w:tcPr>
          <w:p w14:paraId="4BFE4E88">
            <w:pPr>
              <w:spacing w:line="360" w:lineRule="auto"/>
              <w:jc w:val="center"/>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3DB6E58F">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center"/>
              <w:rPr>
                <w:rFonts w:hint="eastAsia" w:ascii="宋体" w:hAnsi="宋体" w:eastAsia="宋体" w:cs="宋体"/>
                <w:color w:val="auto"/>
                <w:sz w:val="24"/>
                <w:szCs w:val="24"/>
                <w:highlight w:val="yellow"/>
                <w:lang w:eastAsia="zh-CN"/>
              </w:rPr>
            </w:pPr>
            <w:r>
              <w:rPr>
                <w:rFonts w:hint="eastAsia" w:ascii="宋体" w:hAnsi="宋体" w:eastAsia="宋体" w:cs="宋体"/>
                <w:b w:val="0"/>
                <w:bCs w:val="0"/>
                <w:snapToGrid w:val="0"/>
                <w:kern w:val="2"/>
                <w:sz w:val="24"/>
                <w:szCs w:val="24"/>
                <w:highlight w:val="none"/>
                <w:lang w:val="en-US" w:eastAsia="zh-CN"/>
              </w:rPr>
              <w:t>安装、调试方案（</w:t>
            </w:r>
            <w:r>
              <w:rPr>
                <w:rFonts w:hint="eastAsia" w:ascii="宋体" w:hAnsi="宋体" w:cs="宋体"/>
                <w:b w:val="0"/>
                <w:bCs w:val="0"/>
                <w:snapToGrid w:val="0"/>
                <w:kern w:val="2"/>
                <w:sz w:val="24"/>
                <w:szCs w:val="24"/>
                <w:highlight w:val="none"/>
                <w:lang w:val="en-US" w:eastAsia="zh-CN"/>
              </w:rPr>
              <w:t>5</w:t>
            </w:r>
            <w:r>
              <w:rPr>
                <w:rFonts w:hint="eastAsia" w:ascii="宋体" w:hAnsi="宋体" w:eastAsia="宋体" w:cs="宋体"/>
                <w:b w:val="0"/>
                <w:bCs w:val="0"/>
                <w:snapToGrid w:val="0"/>
                <w:kern w:val="2"/>
                <w:sz w:val="24"/>
                <w:szCs w:val="24"/>
                <w:highlight w:val="none"/>
                <w:lang w:val="en-US" w:eastAsia="zh-CN"/>
              </w:rPr>
              <w:t>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51384574">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b w:val="0"/>
                <w:bCs w:val="0"/>
                <w:snapToGrid w:val="0"/>
                <w:kern w:val="2"/>
                <w:sz w:val="24"/>
                <w:szCs w:val="24"/>
                <w:highlight w:val="none"/>
                <w:lang w:val="en-US" w:eastAsia="zh-CN"/>
              </w:rPr>
            </w:pPr>
            <w:r>
              <w:rPr>
                <w:rFonts w:hint="eastAsia" w:ascii="宋体" w:hAnsi="宋体" w:eastAsia="宋体" w:cs="宋体"/>
                <w:b w:val="0"/>
                <w:bCs w:val="0"/>
                <w:snapToGrid w:val="0"/>
                <w:kern w:val="2"/>
                <w:sz w:val="24"/>
                <w:szCs w:val="24"/>
                <w:highlight w:val="none"/>
                <w:lang w:val="en-US" w:eastAsia="zh-CN"/>
              </w:rPr>
              <w:t>对安装调试方案是否详尽、科学、合理，安装施工组织管理是否完整，人员配备，现场安装的安全保证措施是否合理、齐全；设备安装进度保证及措施；安装所用机械和测试设备是否适当、齐全进行综合评定。</w:t>
            </w:r>
          </w:p>
          <w:p w14:paraId="45224B85">
            <w:pPr>
              <w:spacing w:line="360" w:lineRule="auto"/>
              <w:jc w:val="left"/>
              <w:rPr>
                <w:rFonts w:ascii="宋体" w:hAnsi="宋体" w:cs="宋体"/>
                <w:sz w:val="24"/>
                <w:highlight w:val="none"/>
              </w:rPr>
            </w:pPr>
            <w:r>
              <w:rPr>
                <w:rFonts w:hint="eastAsia" w:ascii="宋体" w:hAnsi="宋体" w:cs="宋体"/>
                <w:sz w:val="24"/>
                <w:highlight w:val="none"/>
              </w:rPr>
              <w:t>供应商有针对于本项目提供的</w:t>
            </w:r>
            <w:r>
              <w:rPr>
                <w:rFonts w:hint="eastAsia" w:ascii="宋体" w:hAnsi="宋体" w:eastAsia="宋体" w:cs="宋体"/>
                <w:b w:val="0"/>
                <w:bCs w:val="0"/>
                <w:snapToGrid w:val="0"/>
                <w:kern w:val="2"/>
                <w:sz w:val="24"/>
                <w:szCs w:val="24"/>
                <w:highlight w:val="none"/>
                <w:lang w:val="en-US" w:eastAsia="zh-CN"/>
              </w:rPr>
              <w:t>安装调试方案</w:t>
            </w:r>
            <w:r>
              <w:rPr>
                <w:rFonts w:hint="eastAsia" w:ascii="宋体" w:hAnsi="宋体" w:cs="宋体"/>
                <w:sz w:val="24"/>
                <w:highlight w:val="none"/>
              </w:rPr>
              <w:t>，方案</w:t>
            </w:r>
            <w:r>
              <w:rPr>
                <w:rFonts w:hint="eastAsia" w:ascii="宋体" w:hAnsi="宋体" w:cs="仿宋"/>
                <w:sz w:val="24"/>
                <w:highlight w:val="none"/>
              </w:rPr>
              <w:t>便于实施、科学、合理、可行</w:t>
            </w:r>
            <w:r>
              <w:rPr>
                <w:rFonts w:hint="eastAsia" w:ascii="宋体" w:hAnsi="宋体" w:cs="宋体"/>
                <w:sz w:val="24"/>
                <w:highlight w:val="none"/>
              </w:rPr>
              <w:t>；</w:t>
            </w:r>
            <w:r>
              <w:rPr>
                <w:rFonts w:hint="eastAsia" w:ascii="宋体" w:hAnsi="宋体" w:eastAsia="宋体" w:cs="宋体"/>
                <w:b w:val="0"/>
                <w:bCs w:val="0"/>
                <w:snapToGrid w:val="0"/>
                <w:kern w:val="2"/>
                <w:sz w:val="24"/>
                <w:szCs w:val="24"/>
                <w:highlight w:val="none"/>
                <w:lang w:val="en-US" w:eastAsia="zh-CN"/>
              </w:rPr>
              <w:t>安全保证措施</w:t>
            </w:r>
            <w:r>
              <w:rPr>
                <w:rFonts w:hint="eastAsia" w:ascii="宋体" w:hAnsi="宋体" w:cs="宋体"/>
                <w:b w:val="0"/>
                <w:bCs w:val="0"/>
                <w:snapToGrid w:val="0"/>
                <w:kern w:val="2"/>
                <w:sz w:val="24"/>
                <w:szCs w:val="24"/>
                <w:highlight w:val="none"/>
                <w:lang w:val="en-US" w:eastAsia="zh-CN"/>
              </w:rPr>
              <w:t>、</w:t>
            </w:r>
            <w:r>
              <w:rPr>
                <w:rFonts w:hint="eastAsia" w:ascii="宋体" w:hAnsi="宋体" w:eastAsia="宋体" w:cs="宋体"/>
                <w:b w:val="0"/>
                <w:bCs w:val="0"/>
                <w:snapToGrid w:val="0"/>
                <w:kern w:val="2"/>
                <w:sz w:val="24"/>
                <w:szCs w:val="24"/>
                <w:highlight w:val="none"/>
                <w:lang w:val="en-US" w:eastAsia="zh-CN"/>
              </w:rPr>
              <w:t>设备安装进度保证</w:t>
            </w:r>
            <w:r>
              <w:rPr>
                <w:rFonts w:hint="eastAsia" w:ascii="宋体" w:hAnsi="宋体" w:cs="宋体"/>
                <w:b w:val="0"/>
                <w:bCs w:val="0"/>
                <w:snapToGrid w:val="0"/>
                <w:kern w:val="2"/>
                <w:sz w:val="24"/>
                <w:szCs w:val="24"/>
                <w:highlight w:val="none"/>
                <w:lang w:val="en-US" w:eastAsia="zh-CN"/>
              </w:rPr>
              <w:t>及</w:t>
            </w:r>
            <w:r>
              <w:rPr>
                <w:rFonts w:hint="eastAsia" w:ascii="宋体" w:hAnsi="宋体" w:eastAsia="宋体" w:cs="宋体"/>
                <w:b w:val="0"/>
                <w:bCs w:val="0"/>
                <w:snapToGrid w:val="0"/>
                <w:kern w:val="2"/>
                <w:sz w:val="24"/>
                <w:szCs w:val="24"/>
                <w:highlight w:val="none"/>
                <w:lang w:val="en-US" w:eastAsia="zh-CN"/>
              </w:rPr>
              <w:t>措施合理、齐全</w:t>
            </w:r>
            <w:r>
              <w:rPr>
                <w:rFonts w:hint="eastAsia" w:ascii="宋体" w:hAnsi="宋体" w:cs="仿宋"/>
                <w:sz w:val="24"/>
                <w:highlight w:val="none"/>
              </w:rPr>
              <w:t>，</w:t>
            </w:r>
            <w:r>
              <w:rPr>
                <w:rFonts w:hint="eastAsia" w:ascii="宋体" w:hAnsi="宋体" w:eastAsia="宋体" w:cs="宋体"/>
                <w:b w:val="0"/>
                <w:bCs w:val="0"/>
                <w:snapToGrid w:val="0"/>
                <w:kern w:val="2"/>
                <w:sz w:val="24"/>
                <w:szCs w:val="24"/>
                <w:highlight w:val="none"/>
                <w:lang w:val="en-US" w:eastAsia="zh-CN"/>
              </w:rPr>
              <w:t>安装所用机械和测试设备齐全</w:t>
            </w:r>
            <w:r>
              <w:rPr>
                <w:rFonts w:hint="eastAsia" w:ascii="宋体" w:hAnsi="宋体" w:cs="仿宋"/>
                <w:sz w:val="24"/>
                <w:highlight w:val="none"/>
              </w:rPr>
              <w:t>，得</w:t>
            </w:r>
            <w:r>
              <w:rPr>
                <w:rFonts w:hint="eastAsia" w:ascii="宋体" w:hAnsi="宋体" w:cs="仿宋"/>
                <w:sz w:val="24"/>
                <w:highlight w:val="none"/>
                <w:lang w:val="en-US" w:eastAsia="zh-CN"/>
              </w:rPr>
              <w:t>5</w:t>
            </w:r>
            <w:r>
              <w:rPr>
                <w:rFonts w:hint="eastAsia" w:ascii="宋体" w:hAnsi="宋体" w:cs="仿宋"/>
                <w:sz w:val="24"/>
                <w:highlight w:val="none"/>
              </w:rPr>
              <w:t>分；</w:t>
            </w:r>
          </w:p>
          <w:p w14:paraId="58B77A8D">
            <w:pPr>
              <w:spacing w:line="360" w:lineRule="auto"/>
              <w:jc w:val="left"/>
              <w:rPr>
                <w:rFonts w:ascii="宋体" w:hAnsi="宋体" w:cs="宋体"/>
                <w:sz w:val="24"/>
                <w:highlight w:val="none"/>
              </w:rPr>
            </w:pPr>
            <w:r>
              <w:rPr>
                <w:rFonts w:hint="eastAsia" w:ascii="宋体" w:hAnsi="宋体" w:cs="宋体"/>
                <w:sz w:val="24"/>
                <w:highlight w:val="none"/>
              </w:rPr>
              <w:t>供应商有针对于本项目提供的</w:t>
            </w:r>
            <w:r>
              <w:rPr>
                <w:rFonts w:hint="eastAsia" w:ascii="宋体" w:hAnsi="宋体" w:eastAsia="宋体" w:cs="宋体"/>
                <w:b w:val="0"/>
                <w:bCs w:val="0"/>
                <w:snapToGrid w:val="0"/>
                <w:kern w:val="2"/>
                <w:sz w:val="24"/>
                <w:szCs w:val="24"/>
                <w:highlight w:val="none"/>
                <w:lang w:val="en-US" w:eastAsia="zh-CN"/>
              </w:rPr>
              <w:t>安装调试方案</w:t>
            </w:r>
            <w:r>
              <w:rPr>
                <w:rFonts w:hint="eastAsia" w:ascii="宋体" w:hAnsi="宋体" w:cs="宋体"/>
                <w:sz w:val="24"/>
                <w:highlight w:val="none"/>
              </w:rPr>
              <w:t>，方案</w:t>
            </w:r>
            <w:r>
              <w:rPr>
                <w:rFonts w:hint="eastAsia" w:ascii="宋体" w:hAnsi="宋体" w:cs="仿宋"/>
                <w:sz w:val="24"/>
                <w:highlight w:val="none"/>
              </w:rPr>
              <w:t>便于实施</w:t>
            </w:r>
            <w:r>
              <w:rPr>
                <w:rFonts w:hint="eastAsia" w:ascii="宋体" w:hAnsi="宋体" w:cs="宋体"/>
                <w:sz w:val="24"/>
                <w:highlight w:val="none"/>
              </w:rPr>
              <w:t>；</w:t>
            </w:r>
            <w:r>
              <w:rPr>
                <w:rFonts w:hint="eastAsia" w:ascii="宋体" w:hAnsi="宋体" w:eastAsia="宋体" w:cs="宋体"/>
                <w:b w:val="0"/>
                <w:bCs w:val="0"/>
                <w:snapToGrid w:val="0"/>
                <w:kern w:val="2"/>
                <w:sz w:val="24"/>
                <w:szCs w:val="24"/>
                <w:highlight w:val="none"/>
                <w:lang w:val="en-US" w:eastAsia="zh-CN"/>
              </w:rPr>
              <w:t>安全保证措施</w:t>
            </w:r>
            <w:r>
              <w:rPr>
                <w:rFonts w:hint="eastAsia" w:ascii="宋体" w:hAnsi="宋体" w:cs="宋体"/>
                <w:b w:val="0"/>
                <w:bCs w:val="0"/>
                <w:snapToGrid w:val="0"/>
                <w:kern w:val="2"/>
                <w:sz w:val="24"/>
                <w:szCs w:val="24"/>
                <w:highlight w:val="none"/>
                <w:lang w:val="en-US" w:eastAsia="zh-CN"/>
              </w:rPr>
              <w:t>、</w:t>
            </w:r>
            <w:r>
              <w:rPr>
                <w:rFonts w:hint="eastAsia" w:ascii="宋体" w:hAnsi="宋体" w:eastAsia="宋体" w:cs="宋体"/>
                <w:b w:val="0"/>
                <w:bCs w:val="0"/>
                <w:snapToGrid w:val="0"/>
                <w:kern w:val="2"/>
                <w:sz w:val="24"/>
                <w:szCs w:val="24"/>
                <w:highlight w:val="none"/>
                <w:lang w:val="en-US" w:eastAsia="zh-CN"/>
              </w:rPr>
              <w:t>设备安装进度保证</w:t>
            </w:r>
            <w:r>
              <w:rPr>
                <w:rFonts w:hint="eastAsia" w:ascii="宋体" w:hAnsi="宋体" w:cs="宋体"/>
                <w:b w:val="0"/>
                <w:bCs w:val="0"/>
                <w:snapToGrid w:val="0"/>
                <w:kern w:val="2"/>
                <w:sz w:val="24"/>
                <w:szCs w:val="24"/>
                <w:highlight w:val="none"/>
                <w:lang w:val="en-US" w:eastAsia="zh-CN"/>
              </w:rPr>
              <w:t>及</w:t>
            </w:r>
            <w:r>
              <w:rPr>
                <w:rFonts w:hint="eastAsia" w:ascii="宋体" w:hAnsi="宋体" w:eastAsia="宋体" w:cs="宋体"/>
                <w:b w:val="0"/>
                <w:bCs w:val="0"/>
                <w:snapToGrid w:val="0"/>
                <w:kern w:val="2"/>
                <w:sz w:val="24"/>
                <w:szCs w:val="24"/>
                <w:highlight w:val="none"/>
                <w:lang w:val="en-US" w:eastAsia="zh-CN"/>
              </w:rPr>
              <w:t>措施</w:t>
            </w:r>
            <w:r>
              <w:rPr>
                <w:rFonts w:hint="eastAsia" w:ascii="宋体" w:hAnsi="宋体" w:cs="仿宋"/>
                <w:sz w:val="24"/>
                <w:highlight w:val="none"/>
              </w:rPr>
              <w:t>，完善程度不高，得</w:t>
            </w:r>
            <w:r>
              <w:rPr>
                <w:rFonts w:hint="eastAsia" w:ascii="宋体" w:hAnsi="宋体" w:cs="仿宋"/>
                <w:sz w:val="24"/>
                <w:highlight w:val="none"/>
                <w:lang w:val="en-US" w:eastAsia="zh-CN"/>
              </w:rPr>
              <w:t>3</w:t>
            </w:r>
            <w:r>
              <w:rPr>
                <w:rFonts w:hint="eastAsia" w:ascii="宋体" w:hAnsi="宋体" w:cs="仿宋"/>
                <w:sz w:val="24"/>
                <w:highlight w:val="none"/>
              </w:rPr>
              <w:t>分；</w:t>
            </w:r>
          </w:p>
          <w:p w14:paraId="76D3BD1B">
            <w:pPr>
              <w:spacing w:line="360" w:lineRule="auto"/>
              <w:jc w:val="left"/>
              <w:rPr>
                <w:rFonts w:ascii="宋体" w:hAnsi="宋体" w:cs="仿宋"/>
                <w:sz w:val="24"/>
                <w:highlight w:val="none"/>
              </w:rPr>
            </w:pPr>
            <w:r>
              <w:rPr>
                <w:rFonts w:hint="eastAsia" w:ascii="宋体" w:hAnsi="宋体" w:cs="宋体"/>
                <w:sz w:val="24"/>
                <w:highlight w:val="none"/>
              </w:rPr>
              <w:t>供应商提供的</w:t>
            </w:r>
            <w:r>
              <w:rPr>
                <w:rFonts w:hint="eastAsia" w:ascii="宋体" w:hAnsi="宋体" w:eastAsia="宋体" w:cs="宋体"/>
                <w:b w:val="0"/>
                <w:bCs w:val="0"/>
                <w:snapToGrid w:val="0"/>
                <w:kern w:val="2"/>
                <w:sz w:val="24"/>
                <w:szCs w:val="24"/>
                <w:highlight w:val="none"/>
                <w:lang w:val="en-US" w:eastAsia="zh-CN"/>
              </w:rPr>
              <w:t>安装调试方案</w:t>
            </w:r>
            <w:r>
              <w:rPr>
                <w:rFonts w:hint="eastAsia" w:ascii="宋体" w:hAnsi="宋体" w:cs="仿宋"/>
                <w:sz w:val="24"/>
                <w:highlight w:val="none"/>
              </w:rPr>
              <w:t>合理性一般，不便于实施，完善程度一般，不够详尽的，得</w:t>
            </w:r>
            <w:r>
              <w:rPr>
                <w:rFonts w:hint="eastAsia" w:ascii="宋体" w:hAnsi="宋体" w:cs="仿宋"/>
                <w:sz w:val="24"/>
                <w:highlight w:val="none"/>
                <w:lang w:val="en-US" w:eastAsia="zh-CN"/>
              </w:rPr>
              <w:t>1</w:t>
            </w:r>
            <w:r>
              <w:rPr>
                <w:rFonts w:hint="eastAsia" w:ascii="宋体" w:hAnsi="宋体" w:cs="仿宋"/>
                <w:sz w:val="24"/>
                <w:highlight w:val="none"/>
              </w:rPr>
              <w:t>分。</w:t>
            </w:r>
          </w:p>
          <w:p w14:paraId="5804A149">
            <w:pPr>
              <w:pStyle w:val="21"/>
              <w:ind w:left="0" w:leftChars="0" w:firstLine="0" w:firstLineChars="0"/>
              <w:rPr>
                <w:rFonts w:hint="eastAsia" w:eastAsia="Arial Unicode MS"/>
                <w:lang w:val="en-US" w:eastAsia="zh-CN"/>
              </w:rPr>
            </w:pPr>
            <w:r>
              <w:rPr>
                <w:rFonts w:hint="eastAsia" w:ascii="宋体" w:hAnsi="宋体" w:cs="宋体"/>
                <w:sz w:val="24"/>
                <w:highlight w:val="none"/>
                <w:lang w:eastAsia="zh-CN"/>
              </w:rPr>
              <w:t>供应商</w:t>
            </w:r>
            <w:r>
              <w:rPr>
                <w:rFonts w:hint="eastAsia" w:ascii="宋体" w:hAnsi="宋体" w:cs="宋体"/>
                <w:sz w:val="24"/>
                <w:highlight w:val="none"/>
              </w:rPr>
              <w:t>没有提供上述内容，或提供的不完整有缺项的得0 分</w:t>
            </w:r>
            <w:r>
              <w:rPr>
                <w:rFonts w:hint="eastAsia" w:ascii="宋体" w:hAnsi="宋体" w:cs="宋体"/>
                <w:sz w:val="24"/>
                <w:highlight w:val="none"/>
                <w:lang w:eastAsia="zh-CN"/>
              </w:rPr>
              <w:t>。</w:t>
            </w:r>
          </w:p>
        </w:tc>
      </w:tr>
      <w:tr w14:paraId="08553878">
        <w:tblPrEx>
          <w:tblCellMar>
            <w:top w:w="0" w:type="dxa"/>
            <w:left w:w="108" w:type="dxa"/>
            <w:bottom w:w="0" w:type="dxa"/>
            <w:right w:w="108" w:type="dxa"/>
          </w:tblCellMar>
        </w:tblPrEx>
        <w:trPr>
          <w:trHeight w:val="605" w:hRule="atLeast"/>
          <w:jc w:val="center"/>
        </w:trPr>
        <w:tc>
          <w:tcPr>
            <w:tcW w:w="1257" w:type="dxa"/>
            <w:vMerge w:val="continue"/>
            <w:tcBorders>
              <w:left w:val="single" w:color="000000" w:sz="4" w:space="0"/>
              <w:right w:val="single" w:color="000000" w:sz="6" w:space="0"/>
            </w:tcBorders>
            <w:vAlign w:val="center"/>
          </w:tcPr>
          <w:p w14:paraId="26B0C51C">
            <w:pPr>
              <w:spacing w:line="360" w:lineRule="auto"/>
              <w:jc w:val="center"/>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5AF61753">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center"/>
              <w:rPr>
                <w:rFonts w:hint="eastAsia" w:ascii="宋体" w:hAnsi="宋体" w:eastAsia="宋体" w:cs="宋体"/>
                <w:color w:val="auto"/>
                <w:sz w:val="24"/>
                <w:szCs w:val="24"/>
                <w:highlight w:val="yellow"/>
                <w:lang w:eastAsia="zh-CN"/>
              </w:rPr>
            </w:pPr>
            <w:r>
              <w:rPr>
                <w:rFonts w:hint="eastAsia" w:ascii="宋体" w:hAnsi="宋体" w:eastAsia="宋体" w:cs="宋体"/>
                <w:b w:val="0"/>
                <w:bCs w:val="0"/>
                <w:snapToGrid w:val="0"/>
                <w:kern w:val="2"/>
                <w:sz w:val="24"/>
                <w:szCs w:val="24"/>
                <w:highlight w:val="none"/>
                <w:lang w:val="en-US" w:eastAsia="zh-CN"/>
              </w:rPr>
              <w:t>人员及培训方案（</w:t>
            </w:r>
            <w:r>
              <w:rPr>
                <w:rFonts w:hint="eastAsia" w:ascii="宋体" w:hAnsi="宋体" w:cs="宋体"/>
                <w:b w:val="0"/>
                <w:bCs w:val="0"/>
                <w:snapToGrid w:val="0"/>
                <w:kern w:val="2"/>
                <w:sz w:val="24"/>
                <w:szCs w:val="24"/>
                <w:highlight w:val="none"/>
                <w:lang w:val="en-US" w:eastAsia="zh-CN"/>
              </w:rPr>
              <w:t>5</w:t>
            </w:r>
            <w:r>
              <w:rPr>
                <w:rFonts w:hint="eastAsia" w:ascii="宋体" w:hAnsi="宋体" w:eastAsia="宋体" w:cs="宋体"/>
                <w:b w:val="0"/>
                <w:bCs w:val="0"/>
                <w:snapToGrid w:val="0"/>
                <w:kern w:val="2"/>
                <w:sz w:val="24"/>
                <w:szCs w:val="24"/>
                <w:highlight w:val="none"/>
                <w:lang w:val="en-US" w:eastAsia="zh-CN"/>
              </w:rPr>
              <w:t>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209C4843">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b w:val="0"/>
                <w:bCs w:val="0"/>
                <w:snapToGrid w:val="0"/>
                <w:kern w:val="2"/>
                <w:sz w:val="24"/>
                <w:szCs w:val="24"/>
                <w:highlight w:val="none"/>
                <w:lang w:val="en-US" w:eastAsia="zh-CN"/>
              </w:rPr>
            </w:pPr>
            <w:r>
              <w:rPr>
                <w:rFonts w:hint="eastAsia" w:ascii="宋体" w:hAnsi="宋体" w:eastAsia="宋体" w:cs="宋体"/>
                <w:b w:val="0"/>
                <w:bCs w:val="0"/>
                <w:snapToGrid w:val="0"/>
                <w:kern w:val="2"/>
                <w:sz w:val="24"/>
                <w:szCs w:val="24"/>
                <w:highlight w:val="none"/>
                <w:lang w:val="en-US" w:eastAsia="zh-CN"/>
              </w:rPr>
              <w:t>能够提供详细、科学的培训方案，人员安排合理，管理机构健全，培训方案得当。</w:t>
            </w:r>
          </w:p>
          <w:p w14:paraId="024E8478">
            <w:pPr>
              <w:spacing w:line="360" w:lineRule="auto"/>
              <w:jc w:val="left"/>
              <w:rPr>
                <w:rFonts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提供的</w:t>
            </w:r>
            <w:r>
              <w:rPr>
                <w:rFonts w:hint="eastAsia" w:ascii="宋体" w:hAnsi="宋体" w:eastAsia="宋体" w:cs="宋体"/>
                <w:b w:val="0"/>
                <w:bCs w:val="0"/>
                <w:snapToGrid w:val="0"/>
                <w:kern w:val="2"/>
                <w:sz w:val="24"/>
                <w:szCs w:val="24"/>
                <w:highlight w:val="none"/>
                <w:lang w:val="en-US" w:eastAsia="zh-CN"/>
              </w:rPr>
              <w:t>人员及培训方案</w:t>
            </w:r>
            <w:r>
              <w:rPr>
                <w:rFonts w:hint="eastAsia" w:ascii="宋体" w:hAnsi="宋体" w:cs="仿宋"/>
                <w:sz w:val="24"/>
                <w:highlight w:val="none"/>
              </w:rPr>
              <w:t>便于实施、具有针对性、完善程度高得</w:t>
            </w:r>
            <w:r>
              <w:rPr>
                <w:rFonts w:hint="eastAsia" w:ascii="宋体" w:hAnsi="宋体" w:cs="仿宋"/>
                <w:sz w:val="24"/>
                <w:highlight w:val="none"/>
                <w:lang w:val="en-US" w:eastAsia="zh-CN"/>
              </w:rPr>
              <w:t>5</w:t>
            </w:r>
            <w:r>
              <w:rPr>
                <w:rFonts w:hint="eastAsia" w:ascii="宋体" w:hAnsi="宋体" w:cs="仿宋"/>
                <w:sz w:val="24"/>
                <w:highlight w:val="none"/>
              </w:rPr>
              <w:t>分；</w:t>
            </w:r>
          </w:p>
          <w:p w14:paraId="12810BA5">
            <w:pPr>
              <w:spacing w:line="360" w:lineRule="auto"/>
              <w:jc w:val="left"/>
              <w:rPr>
                <w:rFonts w:ascii="宋体" w:hAnsi="宋体" w:cs="仿宋"/>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提供的</w:t>
            </w:r>
            <w:r>
              <w:rPr>
                <w:rFonts w:hint="eastAsia" w:ascii="宋体" w:hAnsi="宋体" w:eastAsia="宋体" w:cs="宋体"/>
                <w:b w:val="0"/>
                <w:bCs w:val="0"/>
                <w:snapToGrid w:val="0"/>
                <w:kern w:val="2"/>
                <w:sz w:val="24"/>
                <w:szCs w:val="24"/>
                <w:highlight w:val="none"/>
                <w:lang w:val="en-US" w:eastAsia="zh-CN"/>
              </w:rPr>
              <w:t>人员及培训方案</w:t>
            </w:r>
            <w:r>
              <w:rPr>
                <w:rFonts w:hint="eastAsia" w:ascii="宋体" w:hAnsi="宋体" w:cs="仿宋"/>
                <w:sz w:val="24"/>
                <w:highlight w:val="none"/>
              </w:rPr>
              <w:t>合理便于实施、但完善程度一般不够详尽的得</w:t>
            </w:r>
            <w:r>
              <w:rPr>
                <w:rFonts w:hint="eastAsia" w:ascii="宋体" w:hAnsi="宋体" w:cs="仿宋"/>
                <w:sz w:val="24"/>
                <w:highlight w:val="none"/>
                <w:lang w:val="en-US" w:eastAsia="zh-CN"/>
              </w:rPr>
              <w:t>3</w:t>
            </w:r>
            <w:r>
              <w:rPr>
                <w:rFonts w:hint="eastAsia" w:ascii="宋体" w:hAnsi="宋体" w:cs="仿宋"/>
                <w:sz w:val="24"/>
                <w:highlight w:val="none"/>
              </w:rPr>
              <w:t xml:space="preserve"> 分；</w:t>
            </w:r>
          </w:p>
          <w:p w14:paraId="07B18E3E">
            <w:pPr>
              <w:spacing w:line="360" w:lineRule="auto"/>
              <w:jc w:val="left"/>
              <w:rPr>
                <w:rFonts w:ascii="宋体" w:hAnsi="宋体" w:cs="仿宋"/>
                <w:sz w:val="24"/>
                <w:highlight w:val="none"/>
              </w:rPr>
            </w:pPr>
            <w:r>
              <w:rPr>
                <w:rFonts w:hint="eastAsia" w:ascii="宋体" w:hAnsi="宋体" w:cs="仿宋"/>
                <w:sz w:val="24"/>
                <w:highlight w:val="none"/>
                <w:lang w:eastAsia="zh-CN"/>
              </w:rPr>
              <w:t>供应商</w:t>
            </w:r>
            <w:r>
              <w:rPr>
                <w:rFonts w:hint="eastAsia" w:ascii="宋体" w:hAnsi="宋体" w:cs="仿宋"/>
                <w:sz w:val="24"/>
                <w:highlight w:val="none"/>
              </w:rPr>
              <w:t>提供的</w:t>
            </w:r>
            <w:r>
              <w:rPr>
                <w:rFonts w:hint="eastAsia" w:ascii="宋体" w:hAnsi="宋体" w:eastAsia="宋体" w:cs="宋体"/>
                <w:b w:val="0"/>
                <w:bCs w:val="0"/>
                <w:snapToGrid w:val="0"/>
                <w:kern w:val="2"/>
                <w:sz w:val="24"/>
                <w:szCs w:val="24"/>
                <w:highlight w:val="none"/>
                <w:lang w:val="en-US" w:eastAsia="zh-CN"/>
              </w:rPr>
              <w:t>人员及培训方案</w:t>
            </w:r>
            <w:r>
              <w:rPr>
                <w:rFonts w:hint="eastAsia" w:ascii="宋体" w:hAnsi="宋体" w:cs="仿宋"/>
                <w:sz w:val="24"/>
                <w:highlight w:val="none"/>
              </w:rPr>
              <w:t>合理性一般，不便于实施，完善程度一般不够详尽的得</w:t>
            </w:r>
            <w:r>
              <w:rPr>
                <w:rFonts w:hint="eastAsia" w:ascii="宋体" w:hAnsi="宋体" w:cs="仿宋"/>
                <w:sz w:val="24"/>
                <w:highlight w:val="none"/>
                <w:lang w:val="en-US" w:eastAsia="zh-CN"/>
              </w:rPr>
              <w:t>1</w:t>
            </w:r>
            <w:r>
              <w:rPr>
                <w:rFonts w:hint="eastAsia" w:ascii="宋体" w:hAnsi="宋体" w:cs="仿宋"/>
                <w:sz w:val="24"/>
                <w:highlight w:val="none"/>
              </w:rPr>
              <w:t>分。</w:t>
            </w:r>
          </w:p>
          <w:p w14:paraId="0A4FCC96">
            <w:pPr>
              <w:pStyle w:val="21"/>
              <w:ind w:left="0" w:leftChars="0" w:firstLine="0" w:firstLineChars="0"/>
              <w:rPr>
                <w:rFonts w:hint="eastAsia" w:eastAsia="Arial Unicode MS"/>
                <w:lang w:val="en-US" w:eastAsia="zh-CN"/>
              </w:rPr>
            </w:pPr>
            <w:r>
              <w:rPr>
                <w:rFonts w:hint="eastAsia" w:ascii="宋体" w:hAnsi="宋体" w:cs="宋体"/>
                <w:sz w:val="24"/>
                <w:highlight w:val="none"/>
                <w:lang w:eastAsia="zh-CN"/>
              </w:rPr>
              <w:t>供应商</w:t>
            </w:r>
            <w:r>
              <w:rPr>
                <w:rFonts w:hint="eastAsia" w:ascii="宋体" w:hAnsi="宋体" w:cs="宋体"/>
                <w:sz w:val="24"/>
                <w:highlight w:val="none"/>
              </w:rPr>
              <w:t>没有提供上述内容，或提供的不完整有缺项的得0 分</w:t>
            </w:r>
            <w:r>
              <w:rPr>
                <w:rFonts w:hint="eastAsia" w:ascii="宋体" w:hAnsi="宋体" w:cs="宋体"/>
                <w:sz w:val="24"/>
                <w:highlight w:val="none"/>
                <w:lang w:eastAsia="zh-CN"/>
              </w:rPr>
              <w:t>。</w:t>
            </w:r>
          </w:p>
        </w:tc>
      </w:tr>
      <w:tr w14:paraId="1062B80A">
        <w:tblPrEx>
          <w:tblCellMar>
            <w:top w:w="0" w:type="dxa"/>
            <w:left w:w="108" w:type="dxa"/>
            <w:bottom w:w="0" w:type="dxa"/>
            <w:right w:w="108" w:type="dxa"/>
          </w:tblCellMar>
        </w:tblPrEx>
        <w:trPr>
          <w:trHeight w:val="1690" w:hRule="atLeast"/>
          <w:jc w:val="center"/>
        </w:trPr>
        <w:tc>
          <w:tcPr>
            <w:tcW w:w="1257" w:type="dxa"/>
            <w:vMerge w:val="continue"/>
            <w:tcBorders>
              <w:left w:val="single" w:color="000000" w:sz="4" w:space="0"/>
              <w:bottom w:val="single" w:color="000000" w:sz="6" w:space="0"/>
              <w:right w:val="single" w:color="000000" w:sz="6" w:space="0"/>
            </w:tcBorders>
            <w:vAlign w:val="center"/>
          </w:tcPr>
          <w:p w14:paraId="1CC83A02">
            <w:pPr>
              <w:spacing w:line="360" w:lineRule="auto"/>
              <w:jc w:val="center"/>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35CE15B3">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center"/>
              <w:rPr>
                <w:rFonts w:hint="eastAsia" w:ascii="宋体" w:hAnsi="宋体" w:eastAsia="宋体" w:cs="宋体"/>
                <w:color w:val="auto"/>
                <w:sz w:val="24"/>
                <w:szCs w:val="24"/>
                <w:highlight w:val="yellow"/>
                <w:lang w:eastAsia="zh-CN"/>
              </w:rPr>
            </w:pPr>
            <w:r>
              <w:rPr>
                <w:rFonts w:hint="eastAsia" w:ascii="宋体" w:hAnsi="宋体" w:eastAsia="宋体" w:cs="宋体"/>
                <w:b w:val="0"/>
                <w:bCs w:val="0"/>
                <w:snapToGrid w:val="0"/>
                <w:kern w:val="2"/>
                <w:sz w:val="24"/>
                <w:szCs w:val="24"/>
                <w:highlight w:val="none"/>
                <w:lang w:val="en-US" w:eastAsia="zh-CN"/>
              </w:rPr>
              <w:t>工作进度的安排（</w:t>
            </w:r>
            <w:r>
              <w:rPr>
                <w:rFonts w:hint="eastAsia" w:ascii="宋体" w:hAnsi="宋体" w:cs="宋体"/>
                <w:b w:val="0"/>
                <w:bCs w:val="0"/>
                <w:snapToGrid w:val="0"/>
                <w:kern w:val="2"/>
                <w:sz w:val="24"/>
                <w:szCs w:val="24"/>
                <w:highlight w:val="none"/>
                <w:lang w:val="en-US" w:eastAsia="zh-CN"/>
              </w:rPr>
              <w:t>5</w:t>
            </w:r>
            <w:r>
              <w:rPr>
                <w:rFonts w:hint="eastAsia" w:ascii="宋体" w:hAnsi="宋体" w:eastAsia="宋体" w:cs="宋体"/>
                <w:b w:val="0"/>
                <w:bCs w:val="0"/>
                <w:snapToGrid w:val="0"/>
                <w:kern w:val="2"/>
                <w:sz w:val="24"/>
                <w:szCs w:val="24"/>
                <w:highlight w:val="none"/>
                <w:lang w:val="en-US" w:eastAsia="zh-CN"/>
              </w:rPr>
              <w:t>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0A70B0E1">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b w:val="0"/>
                <w:bCs w:val="0"/>
                <w:snapToGrid w:val="0"/>
                <w:kern w:val="2"/>
                <w:sz w:val="24"/>
                <w:szCs w:val="24"/>
                <w:highlight w:val="none"/>
                <w:lang w:val="en-US" w:eastAsia="zh-CN"/>
              </w:rPr>
            </w:pPr>
            <w:r>
              <w:rPr>
                <w:rFonts w:hint="eastAsia" w:ascii="宋体" w:hAnsi="宋体" w:eastAsia="宋体" w:cs="宋体"/>
                <w:b w:val="0"/>
                <w:bCs w:val="0"/>
                <w:snapToGrid w:val="0"/>
                <w:kern w:val="2"/>
                <w:sz w:val="24"/>
                <w:szCs w:val="24"/>
                <w:highlight w:val="none"/>
                <w:lang w:val="en-US" w:eastAsia="zh-CN"/>
              </w:rPr>
              <w:t>根据工作进度安排的具体性、合理性、可行性进行比较打分。</w:t>
            </w:r>
          </w:p>
          <w:p w14:paraId="41615828">
            <w:pPr>
              <w:spacing w:line="360" w:lineRule="auto"/>
              <w:jc w:val="left"/>
              <w:rPr>
                <w:rFonts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提供的</w:t>
            </w:r>
            <w:r>
              <w:rPr>
                <w:rFonts w:hint="eastAsia" w:ascii="宋体" w:hAnsi="宋体" w:eastAsia="宋体" w:cs="宋体"/>
                <w:b w:val="0"/>
                <w:bCs w:val="0"/>
                <w:snapToGrid w:val="0"/>
                <w:kern w:val="2"/>
                <w:sz w:val="24"/>
                <w:szCs w:val="24"/>
                <w:highlight w:val="none"/>
                <w:lang w:val="en-US" w:eastAsia="zh-CN"/>
              </w:rPr>
              <w:t>工作进度的安排</w:t>
            </w:r>
            <w:r>
              <w:rPr>
                <w:rFonts w:hint="eastAsia" w:ascii="宋体" w:hAnsi="宋体" w:cs="仿宋"/>
                <w:sz w:val="24"/>
                <w:highlight w:val="none"/>
              </w:rPr>
              <w:t>便于实施、具有针对性、完善程度高得</w:t>
            </w:r>
            <w:r>
              <w:rPr>
                <w:rFonts w:hint="eastAsia" w:ascii="宋体" w:hAnsi="宋体" w:cs="仿宋"/>
                <w:sz w:val="24"/>
                <w:highlight w:val="none"/>
                <w:lang w:val="en-US" w:eastAsia="zh-CN"/>
              </w:rPr>
              <w:t>5</w:t>
            </w:r>
            <w:r>
              <w:rPr>
                <w:rFonts w:hint="eastAsia" w:ascii="宋体" w:hAnsi="宋体" w:cs="仿宋"/>
                <w:sz w:val="24"/>
                <w:highlight w:val="none"/>
              </w:rPr>
              <w:t>分；</w:t>
            </w:r>
          </w:p>
          <w:p w14:paraId="17574BF4">
            <w:pPr>
              <w:spacing w:line="360" w:lineRule="auto"/>
              <w:jc w:val="left"/>
              <w:rPr>
                <w:rFonts w:ascii="宋体" w:hAnsi="宋体" w:cs="仿宋"/>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提供的</w:t>
            </w:r>
            <w:r>
              <w:rPr>
                <w:rFonts w:hint="eastAsia" w:ascii="宋体" w:hAnsi="宋体" w:eastAsia="宋体" w:cs="宋体"/>
                <w:b w:val="0"/>
                <w:bCs w:val="0"/>
                <w:snapToGrid w:val="0"/>
                <w:kern w:val="2"/>
                <w:sz w:val="24"/>
                <w:szCs w:val="24"/>
                <w:highlight w:val="none"/>
                <w:lang w:val="en-US" w:eastAsia="zh-CN"/>
              </w:rPr>
              <w:t>工作进度的安排</w:t>
            </w:r>
            <w:r>
              <w:rPr>
                <w:rFonts w:hint="eastAsia" w:ascii="宋体" w:hAnsi="宋体" w:cs="仿宋"/>
                <w:sz w:val="24"/>
                <w:highlight w:val="none"/>
              </w:rPr>
              <w:t>合理便于实施、但完善程度一般不够详尽的得</w:t>
            </w:r>
            <w:r>
              <w:rPr>
                <w:rFonts w:hint="eastAsia" w:ascii="宋体" w:hAnsi="宋体" w:cs="仿宋"/>
                <w:sz w:val="24"/>
                <w:highlight w:val="none"/>
                <w:lang w:val="en-US" w:eastAsia="zh-CN"/>
              </w:rPr>
              <w:t>3</w:t>
            </w:r>
            <w:r>
              <w:rPr>
                <w:rFonts w:hint="eastAsia" w:ascii="宋体" w:hAnsi="宋体" w:cs="仿宋"/>
                <w:sz w:val="24"/>
                <w:highlight w:val="none"/>
              </w:rPr>
              <w:t xml:space="preserve"> 分；</w:t>
            </w:r>
          </w:p>
          <w:p w14:paraId="5EE62159">
            <w:pPr>
              <w:spacing w:line="360" w:lineRule="auto"/>
              <w:jc w:val="left"/>
              <w:rPr>
                <w:rFonts w:ascii="宋体" w:hAnsi="宋体" w:cs="仿宋"/>
                <w:sz w:val="24"/>
                <w:highlight w:val="none"/>
              </w:rPr>
            </w:pPr>
            <w:r>
              <w:rPr>
                <w:rFonts w:hint="eastAsia" w:ascii="宋体" w:hAnsi="宋体" w:cs="仿宋"/>
                <w:sz w:val="24"/>
                <w:highlight w:val="none"/>
                <w:lang w:eastAsia="zh-CN"/>
              </w:rPr>
              <w:t>供应商</w:t>
            </w:r>
            <w:r>
              <w:rPr>
                <w:rFonts w:hint="eastAsia" w:ascii="宋体" w:hAnsi="宋体" w:cs="仿宋"/>
                <w:sz w:val="24"/>
                <w:highlight w:val="none"/>
              </w:rPr>
              <w:t>提供的</w:t>
            </w:r>
            <w:r>
              <w:rPr>
                <w:rFonts w:hint="eastAsia" w:ascii="宋体" w:hAnsi="宋体" w:eastAsia="宋体" w:cs="宋体"/>
                <w:b w:val="0"/>
                <w:bCs w:val="0"/>
                <w:snapToGrid w:val="0"/>
                <w:kern w:val="2"/>
                <w:sz w:val="24"/>
                <w:szCs w:val="24"/>
                <w:highlight w:val="none"/>
                <w:lang w:val="en-US" w:eastAsia="zh-CN"/>
              </w:rPr>
              <w:t>工作进度的安排</w:t>
            </w:r>
            <w:r>
              <w:rPr>
                <w:rFonts w:hint="eastAsia" w:ascii="宋体" w:hAnsi="宋体" w:cs="仿宋"/>
                <w:sz w:val="24"/>
                <w:highlight w:val="none"/>
              </w:rPr>
              <w:t>合理性一般，不便于实施，完善程度一般不够详尽的得</w:t>
            </w:r>
            <w:r>
              <w:rPr>
                <w:rFonts w:hint="eastAsia" w:ascii="宋体" w:hAnsi="宋体" w:cs="仿宋"/>
                <w:sz w:val="24"/>
                <w:highlight w:val="none"/>
                <w:lang w:val="en-US" w:eastAsia="zh-CN"/>
              </w:rPr>
              <w:t>1</w:t>
            </w:r>
            <w:r>
              <w:rPr>
                <w:rFonts w:hint="eastAsia" w:ascii="宋体" w:hAnsi="宋体" w:cs="仿宋"/>
                <w:sz w:val="24"/>
                <w:highlight w:val="none"/>
              </w:rPr>
              <w:t>分。</w:t>
            </w:r>
          </w:p>
          <w:p w14:paraId="05757411">
            <w:pPr>
              <w:pStyle w:val="21"/>
              <w:ind w:left="0" w:leftChars="0" w:firstLine="0" w:firstLineChars="0"/>
              <w:rPr>
                <w:rFonts w:hint="eastAsia" w:eastAsia="Arial Unicode MS"/>
                <w:lang w:val="en-US" w:eastAsia="zh-CN"/>
              </w:rPr>
            </w:pPr>
            <w:r>
              <w:rPr>
                <w:rFonts w:hint="eastAsia" w:ascii="宋体" w:hAnsi="宋体" w:cs="宋体"/>
                <w:sz w:val="24"/>
                <w:highlight w:val="none"/>
                <w:lang w:eastAsia="zh-CN"/>
              </w:rPr>
              <w:t>供应商</w:t>
            </w:r>
            <w:r>
              <w:rPr>
                <w:rFonts w:hint="eastAsia" w:ascii="宋体" w:hAnsi="宋体" w:cs="宋体"/>
                <w:sz w:val="24"/>
                <w:highlight w:val="none"/>
              </w:rPr>
              <w:t>没有提供上述内容，或提供的不完整有缺项的得0 分</w:t>
            </w:r>
            <w:r>
              <w:rPr>
                <w:rFonts w:hint="eastAsia" w:ascii="宋体" w:hAnsi="宋体" w:cs="宋体"/>
                <w:sz w:val="24"/>
                <w:highlight w:val="none"/>
                <w:lang w:eastAsia="zh-CN"/>
              </w:rPr>
              <w:t>。</w:t>
            </w:r>
          </w:p>
        </w:tc>
      </w:tr>
      <w:tr w14:paraId="68A7EFE0">
        <w:tblPrEx>
          <w:tblCellMar>
            <w:top w:w="0" w:type="dxa"/>
            <w:left w:w="108" w:type="dxa"/>
            <w:bottom w:w="0" w:type="dxa"/>
            <w:right w:w="108" w:type="dxa"/>
          </w:tblCellMar>
        </w:tblPrEx>
        <w:trPr>
          <w:trHeight w:val="90" w:hRule="atLeast"/>
          <w:jc w:val="center"/>
        </w:trPr>
        <w:tc>
          <w:tcPr>
            <w:tcW w:w="1257" w:type="dxa"/>
            <w:vMerge w:val="restart"/>
            <w:tcBorders>
              <w:top w:val="single" w:color="000000" w:sz="6" w:space="0"/>
              <w:left w:val="single" w:color="000000" w:sz="4" w:space="0"/>
              <w:right w:val="single" w:color="000000" w:sz="6" w:space="0"/>
            </w:tcBorders>
            <w:vAlign w:val="center"/>
          </w:tcPr>
          <w:p w14:paraId="707727F4">
            <w:pPr>
              <w:numPr>
                <w:ilvl w:val="0"/>
                <w:numId w:val="0"/>
              </w:numPr>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商务部分</w:t>
            </w:r>
          </w:p>
          <w:p w14:paraId="482FE7DA">
            <w:pPr>
              <w:numPr>
                <w:ilvl w:val="0"/>
                <w:numId w:val="0"/>
              </w:numPr>
              <w:spacing w:line="360" w:lineRule="auto"/>
              <w:ind w:left="0" w:leftChars="0" w:firstLine="0" w:firstLineChars="0"/>
              <w:jc w:val="center"/>
              <w:rPr>
                <w:rFonts w:hint="eastAsia" w:ascii="宋体" w:hAnsi="宋体" w:eastAsia="宋体" w:cs="宋体"/>
                <w:kern w:val="1"/>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rPr>
              <w:t>分）</w:t>
            </w:r>
          </w:p>
        </w:tc>
        <w:tc>
          <w:tcPr>
            <w:tcW w:w="1527" w:type="dxa"/>
            <w:tcBorders>
              <w:top w:val="single" w:color="000000" w:sz="6" w:space="0"/>
              <w:left w:val="single" w:color="000000" w:sz="4" w:space="0"/>
              <w:bottom w:val="single" w:color="000000" w:sz="6" w:space="0"/>
              <w:right w:val="single" w:color="000000" w:sz="6" w:space="0"/>
            </w:tcBorders>
            <w:vAlign w:val="center"/>
          </w:tcPr>
          <w:p w14:paraId="1FBFC4FE">
            <w:pPr>
              <w:pageBreakBefore w:val="0"/>
              <w:kinsoku/>
              <w:wordWrap/>
              <w:overflowPunct/>
              <w:topLinePunct w:val="0"/>
              <w:bidi w:val="0"/>
              <w:adjustRightInd w:val="0"/>
              <w:snapToGrid w:val="0"/>
              <w:spacing w:beforeAutospacing="0" w:afterAutospacing="0" w:line="360" w:lineRule="auto"/>
              <w:ind w:left="2" w:leftChars="0" w:right="0" w:hanging="2" w:hangingChars="1"/>
              <w:jc w:val="center"/>
              <w:rPr>
                <w:rFonts w:hint="eastAsia" w:ascii="宋体" w:hAnsi="宋体" w:eastAsia="宋体" w:cs="宋体"/>
                <w:b w:val="0"/>
                <w:bCs w:val="0"/>
                <w:snapToGrid w:val="0"/>
                <w:kern w:val="2"/>
                <w:sz w:val="24"/>
                <w:szCs w:val="24"/>
                <w:highlight w:val="none"/>
                <w:lang w:val="en-US" w:eastAsia="zh-CN"/>
              </w:rPr>
            </w:pPr>
          </w:p>
          <w:p w14:paraId="68243761">
            <w:pPr>
              <w:pageBreakBefore w:val="0"/>
              <w:kinsoku/>
              <w:wordWrap/>
              <w:overflowPunct/>
              <w:topLinePunct w:val="0"/>
              <w:bidi w:val="0"/>
              <w:adjustRightInd w:val="0"/>
              <w:snapToGrid w:val="0"/>
              <w:spacing w:beforeAutospacing="0" w:afterAutospacing="0" w:line="360" w:lineRule="auto"/>
              <w:ind w:left="2" w:leftChars="0" w:right="0" w:hanging="2" w:hangingChars="1"/>
              <w:jc w:val="center"/>
              <w:rPr>
                <w:rFonts w:hint="eastAsia" w:ascii="宋体" w:hAnsi="宋体" w:eastAsia="宋体" w:cs="宋体"/>
                <w:b w:val="0"/>
                <w:bCs w:val="0"/>
                <w:snapToGrid w:val="0"/>
                <w:kern w:val="2"/>
                <w:sz w:val="24"/>
                <w:szCs w:val="24"/>
                <w:highlight w:val="none"/>
                <w:lang w:val="en-US" w:eastAsia="zh-CN"/>
              </w:rPr>
            </w:pPr>
            <w:r>
              <w:rPr>
                <w:rFonts w:hint="eastAsia" w:ascii="宋体" w:hAnsi="宋体" w:eastAsia="宋体" w:cs="宋体"/>
                <w:b w:val="0"/>
                <w:bCs w:val="0"/>
                <w:snapToGrid w:val="0"/>
                <w:kern w:val="2"/>
                <w:sz w:val="24"/>
                <w:szCs w:val="24"/>
                <w:highlight w:val="none"/>
                <w:lang w:val="en-US" w:eastAsia="zh-CN"/>
              </w:rPr>
              <w:t>同类项目业绩(</w:t>
            </w:r>
            <w:r>
              <w:rPr>
                <w:rFonts w:hint="eastAsia" w:ascii="宋体" w:hAnsi="宋体" w:cs="宋体"/>
                <w:b w:val="0"/>
                <w:bCs w:val="0"/>
                <w:snapToGrid w:val="0"/>
                <w:kern w:val="2"/>
                <w:sz w:val="24"/>
                <w:szCs w:val="24"/>
                <w:highlight w:val="none"/>
                <w:lang w:val="en-US" w:eastAsia="zh-CN"/>
              </w:rPr>
              <w:t>6</w:t>
            </w:r>
            <w:r>
              <w:rPr>
                <w:rFonts w:hint="eastAsia" w:ascii="宋体" w:hAnsi="宋体" w:eastAsia="宋体" w:cs="宋体"/>
                <w:b w:val="0"/>
                <w:bCs w:val="0"/>
                <w:snapToGrid w:val="0"/>
                <w:kern w:val="2"/>
                <w:sz w:val="24"/>
                <w:szCs w:val="24"/>
                <w:highlight w:val="none"/>
                <w:lang w:val="en-US" w:eastAsia="zh-CN"/>
              </w:rPr>
              <w:t>分)</w:t>
            </w:r>
          </w:p>
          <w:p w14:paraId="2AF06A5E">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center"/>
              <w:rPr>
                <w:rFonts w:hint="eastAsia" w:ascii="宋体" w:hAnsi="宋体" w:eastAsia="宋体" w:cs="宋体"/>
                <w:kern w:val="1"/>
                <w:sz w:val="24"/>
                <w:szCs w:val="24"/>
                <w:highlight w:val="yellow"/>
              </w:rPr>
            </w:pPr>
          </w:p>
        </w:tc>
        <w:tc>
          <w:tcPr>
            <w:tcW w:w="7056" w:type="dxa"/>
            <w:tcBorders>
              <w:top w:val="single" w:color="000000" w:sz="6" w:space="0"/>
              <w:left w:val="single" w:color="000000" w:sz="6" w:space="0"/>
              <w:bottom w:val="single" w:color="000000" w:sz="6" w:space="0"/>
              <w:right w:val="single" w:color="000000" w:sz="12" w:space="0"/>
            </w:tcBorders>
            <w:vAlign w:val="center"/>
          </w:tcPr>
          <w:p w14:paraId="169FAF9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2" w:leftChars="0" w:right="0" w:rightChars="0" w:hanging="2" w:hangingChars="1"/>
              <w:jc w:val="both"/>
              <w:textAlignment w:val="auto"/>
              <w:rPr>
                <w:rFonts w:hint="eastAsia" w:ascii="宋体" w:hAnsi="宋体" w:eastAsia="宋体" w:cs="宋体"/>
                <w:kern w:val="0"/>
                <w:sz w:val="24"/>
                <w:szCs w:val="24"/>
                <w:highlight w:val="yellow"/>
              </w:rPr>
            </w:pPr>
            <w:r>
              <w:rPr>
                <w:rFonts w:hint="eastAsia" w:ascii="宋体" w:hAnsi="宋体" w:eastAsia="宋体" w:cs="宋体"/>
                <w:b w:val="0"/>
                <w:bCs w:val="0"/>
                <w:snapToGrid w:val="0"/>
                <w:kern w:val="2"/>
                <w:sz w:val="24"/>
                <w:szCs w:val="24"/>
                <w:highlight w:val="none"/>
                <w:lang w:val="en-US" w:eastAsia="zh-CN"/>
              </w:rPr>
              <w:t>供应商自2022年1月1日以来（以合同签订时间为准）承担过同类或相关项目的，得</w:t>
            </w:r>
            <w:r>
              <w:rPr>
                <w:rFonts w:hint="eastAsia" w:ascii="宋体" w:hAnsi="宋体" w:cs="宋体"/>
                <w:b w:val="0"/>
                <w:bCs w:val="0"/>
                <w:snapToGrid w:val="0"/>
                <w:kern w:val="2"/>
                <w:sz w:val="24"/>
                <w:szCs w:val="24"/>
                <w:highlight w:val="none"/>
                <w:lang w:val="en-US" w:eastAsia="zh-CN"/>
              </w:rPr>
              <w:t>2</w:t>
            </w:r>
            <w:r>
              <w:rPr>
                <w:rFonts w:hint="eastAsia" w:ascii="宋体" w:hAnsi="宋体" w:eastAsia="宋体" w:cs="宋体"/>
                <w:b w:val="0"/>
                <w:bCs w:val="0"/>
                <w:snapToGrid w:val="0"/>
                <w:kern w:val="2"/>
                <w:sz w:val="24"/>
                <w:szCs w:val="24"/>
                <w:highlight w:val="none"/>
                <w:lang w:val="en-US" w:eastAsia="zh-CN"/>
              </w:rPr>
              <w:t>分，最多的</w:t>
            </w:r>
            <w:r>
              <w:rPr>
                <w:rFonts w:hint="eastAsia" w:ascii="宋体" w:hAnsi="宋体" w:cs="宋体"/>
                <w:b w:val="0"/>
                <w:bCs w:val="0"/>
                <w:snapToGrid w:val="0"/>
                <w:kern w:val="2"/>
                <w:sz w:val="24"/>
                <w:szCs w:val="24"/>
                <w:highlight w:val="none"/>
                <w:lang w:val="en-US" w:eastAsia="zh-CN"/>
              </w:rPr>
              <w:t>6</w:t>
            </w:r>
            <w:r>
              <w:rPr>
                <w:rFonts w:hint="eastAsia" w:ascii="宋体" w:hAnsi="宋体" w:eastAsia="宋体" w:cs="宋体"/>
                <w:b w:val="0"/>
                <w:bCs w:val="0"/>
                <w:snapToGrid w:val="0"/>
                <w:kern w:val="2"/>
                <w:sz w:val="24"/>
                <w:szCs w:val="24"/>
                <w:highlight w:val="none"/>
                <w:lang w:val="en-US" w:eastAsia="zh-CN"/>
              </w:rPr>
              <w:t>分。注：附中标通知书和合同协议书的扫描件。</w:t>
            </w:r>
          </w:p>
        </w:tc>
      </w:tr>
      <w:tr w14:paraId="0C0E428C">
        <w:tblPrEx>
          <w:tblCellMar>
            <w:top w:w="0" w:type="dxa"/>
            <w:left w:w="108" w:type="dxa"/>
            <w:bottom w:w="0" w:type="dxa"/>
            <w:right w:w="108" w:type="dxa"/>
          </w:tblCellMar>
        </w:tblPrEx>
        <w:trPr>
          <w:trHeight w:val="882" w:hRule="atLeast"/>
          <w:jc w:val="center"/>
        </w:trPr>
        <w:tc>
          <w:tcPr>
            <w:tcW w:w="1257" w:type="dxa"/>
            <w:vMerge w:val="continue"/>
            <w:tcBorders>
              <w:left w:val="single" w:color="000000" w:sz="4" w:space="0"/>
              <w:right w:val="single" w:color="000000" w:sz="6" w:space="0"/>
            </w:tcBorders>
            <w:vAlign w:val="center"/>
          </w:tcPr>
          <w:p w14:paraId="05183A44">
            <w:pPr>
              <w:numPr>
                <w:ilvl w:val="0"/>
                <w:numId w:val="0"/>
              </w:numPr>
              <w:spacing w:line="360" w:lineRule="auto"/>
              <w:ind w:left="0" w:leftChars="0" w:firstLine="0" w:firstLineChars="0"/>
              <w:jc w:val="center"/>
              <w:rPr>
                <w:rFonts w:hint="eastAsia" w:ascii="宋体" w:hAnsi="宋体" w:eastAsia="宋体" w:cs="宋体"/>
                <w:color w:val="auto"/>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4E69DC4E">
            <w:pPr>
              <w:pageBreakBefore w:val="0"/>
              <w:kinsoku/>
              <w:wordWrap/>
              <w:overflowPunct/>
              <w:topLinePunct w:val="0"/>
              <w:bidi w:val="0"/>
              <w:adjustRightInd w:val="0"/>
              <w:snapToGrid w:val="0"/>
              <w:spacing w:beforeAutospacing="0" w:afterAutospacing="0" w:line="360" w:lineRule="auto"/>
              <w:ind w:right="0" w:rightChars="0"/>
              <w:jc w:val="center"/>
              <w:rPr>
                <w:rFonts w:hint="eastAsia" w:ascii="宋体" w:hAnsi="宋体" w:cs="宋体"/>
                <w:b w:val="0"/>
                <w:bCs w:val="0"/>
                <w:snapToGrid w:val="0"/>
                <w:kern w:val="2"/>
                <w:sz w:val="24"/>
                <w:szCs w:val="24"/>
                <w:highlight w:val="none"/>
                <w:lang w:val="en-US" w:eastAsia="zh-CN"/>
              </w:rPr>
            </w:pPr>
            <w:r>
              <w:rPr>
                <w:rFonts w:hint="eastAsia" w:ascii="宋体" w:hAnsi="宋体" w:cs="宋体"/>
                <w:b w:val="0"/>
                <w:bCs w:val="0"/>
                <w:snapToGrid w:val="0"/>
                <w:kern w:val="2"/>
                <w:sz w:val="24"/>
                <w:szCs w:val="24"/>
                <w:highlight w:val="none"/>
                <w:lang w:val="en-US" w:eastAsia="zh-CN"/>
              </w:rPr>
              <w:t>质保期</w:t>
            </w:r>
          </w:p>
          <w:p w14:paraId="14032942">
            <w:pPr>
              <w:pageBreakBefore w:val="0"/>
              <w:kinsoku/>
              <w:wordWrap/>
              <w:overflowPunct/>
              <w:topLinePunct w:val="0"/>
              <w:bidi w:val="0"/>
              <w:adjustRightInd w:val="0"/>
              <w:snapToGrid w:val="0"/>
              <w:spacing w:beforeAutospacing="0" w:afterAutospacing="0" w:line="360" w:lineRule="auto"/>
              <w:ind w:right="0" w:rightChars="0"/>
              <w:jc w:val="center"/>
              <w:rPr>
                <w:rFonts w:hint="eastAsia" w:ascii="宋体" w:hAnsi="宋体" w:eastAsia="宋体" w:cs="宋体"/>
                <w:color w:val="auto"/>
                <w:kern w:val="0"/>
                <w:sz w:val="24"/>
                <w:szCs w:val="24"/>
                <w:highlight w:val="yellow"/>
              </w:rPr>
            </w:pPr>
            <w:r>
              <w:rPr>
                <w:rFonts w:hint="eastAsia" w:ascii="宋体" w:hAnsi="宋体" w:eastAsia="宋体" w:cs="宋体"/>
                <w:b w:val="0"/>
                <w:bCs w:val="0"/>
                <w:snapToGrid w:val="0"/>
                <w:kern w:val="2"/>
                <w:sz w:val="24"/>
                <w:szCs w:val="24"/>
                <w:highlight w:val="none"/>
                <w:lang w:val="en-US" w:eastAsia="zh-CN"/>
              </w:rPr>
              <w:t>(</w:t>
            </w:r>
            <w:r>
              <w:rPr>
                <w:rFonts w:hint="eastAsia" w:ascii="宋体" w:hAnsi="宋体" w:cs="宋体"/>
                <w:b w:val="0"/>
                <w:bCs w:val="0"/>
                <w:snapToGrid w:val="0"/>
                <w:kern w:val="2"/>
                <w:sz w:val="24"/>
                <w:szCs w:val="24"/>
                <w:highlight w:val="none"/>
                <w:lang w:val="en-US" w:eastAsia="zh-CN"/>
              </w:rPr>
              <w:t>4</w:t>
            </w:r>
            <w:r>
              <w:rPr>
                <w:rFonts w:hint="eastAsia" w:ascii="宋体" w:hAnsi="宋体" w:eastAsia="宋体" w:cs="宋体"/>
                <w:b w:val="0"/>
                <w:bCs w:val="0"/>
                <w:snapToGrid w:val="0"/>
                <w:kern w:val="2"/>
                <w:sz w:val="24"/>
                <w:szCs w:val="24"/>
                <w:highlight w:val="none"/>
                <w:lang w:val="en-US" w:eastAsia="zh-CN"/>
              </w:rPr>
              <w:t>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185AC55B">
            <w:pPr>
              <w:pageBreakBefore w:val="0"/>
              <w:kinsoku/>
              <w:wordWrap/>
              <w:overflowPunct/>
              <w:topLinePunct w:val="0"/>
              <w:bidi w:val="0"/>
              <w:adjustRightInd w:val="0"/>
              <w:snapToGrid w:val="0"/>
              <w:spacing w:beforeAutospacing="0" w:afterAutospacing="0" w:line="360" w:lineRule="auto"/>
              <w:ind w:right="0" w:rightChars="0"/>
              <w:jc w:val="both"/>
              <w:rPr>
                <w:rFonts w:hint="eastAsia" w:ascii="宋体" w:hAnsi="宋体" w:eastAsia="宋体" w:cs="宋体"/>
                <w:color w:val="auto"/>
                <w:kern w:val="0"/>
                <w:sz w:val="24"/>
                <w:szCs w:val="24"/>
                <w:highlight w:val="yellow"/>
                <w:lang w:val="en-US" w:eastAsia="zh-CN"/>
              </w:rPr>
            </w:pPr>
            <w:r>
              <w:rPr>
                <w:rFonts w:hint="eastAsia" w:ascii="宋体" w:hAnsi="宋体" w:eastAsia="宋体" w:cs="宋体"/>
                <w:b w:val="0"/>
                <w:bCs w:val="0"/>
                <w:snapToGrid w:val="0"/>
                <w:kern w:val="2"/>
                <w:sz w:val="24"/>
                <w:szCs w:val="24"/>
                <w:highlight w:val="none"/>
                <w:lang w:val="en-US" w:eastAsia="zh-CN"/>
              </w:rPr>
              <w:t>产品</w:t>
            </w:r>
            <w:r>
              <w:rPr>
                <w:rFonts w:hint="eastAsia" w:ascii="宋体" w:hAnsi="宋体" w:cs="宋体"/>
                <w:b w:val="0"/>
                <w:bCs w:val="0"/>
                <w:snapToGrid w:val="0"/>
                <w:kern w:val="2"/>
                <w:sz w:val="24"/>
                <w:szCs w:val="24"/>
                <w:highlight w:val="none"/>
                <w:lang w:val="en-US" w:eastAsia="zh-CN"/>
              </w:rPr>
              <w:t>质保期要求不少于三年。每增加一年得2分，最多的4分。</w:t>
            </w:r>
          </w:p>
        </w:tc>
      </w:tr>
      <w:tr w14:paraId="29C11045">
        <w:tblPrEx>
          <w:tblCellMar>
            <w:top w:w="0" w:type="dxa"/>
            <w:left w:w="108" w:type="dxa"/>
            <w:bottom w:w="0" w:type="dxa"/>
            <w:right w:w="108" w:type="dxa"/>
          </w:tblCellMar>
        </w:tblPrEx>
        <w:trPr>
          <w:trHeight w:val="1354" w:hRule="atLeast"/>
          <w:jc w:val="center"/>
        </w:trPr>
        <w:tc>
          <w:tcPr>
            <w:tcW w:w="1257" w:type="dxa"/>
            <w:vMerge w:val="continue"/>
            <w:tcBorders>
              <w:left w:val="single" w:color="000000" w:sz="4" w:space="0"/>
              <w:right w:val="single" w:color="000000" w:sz="6" w:space="0"/>
            </w:tcBorders>
            <w:vAlign w:val="center"/>
          </w:tcPr>
          <w:p w14:paraId="6EE04797">
            <w:pPr>
              <w:numPr>
                <w:ilvl w:val="0"/>
                <w:numId w:val="0"/>
              </w:numPr>
              <w:spacing w:line="360" w:lineRule="auto"/>
              <w:ind w:left="0" w:leftChars="0" w:firstLine="0" w:firstLineChars="0"/>
              <w:jc w:val="left"/>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561D4622">
            <w:pPr>
              <w:pageBreakBefore w:val="0"/>
              <w:kinsoku/>
              <w:wordWrap/>
              <w:overflowPunct/>
              <w:topLinePunct w:val="0"/>
              <w:bidi w:val="0"/>
              <w:adjustRightInd w:val="0"/>
              <w:snapToGrid w:val="0"/>
              <w:spacing w:beforeAutospacing="0" w:afterAutospacing="0" w:line="360" w:lineRule="auto"/>
              <w:ind w:left="2" w:leftChars="0" w:right="0" w:hanging="2" w:hangingChars="1"/>
              <w:jc w:val="center"/>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优惠承诺</w:t>
            </w:r>
          </w:p>
          <w:p w14:paraId="6F780D73">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center"/>
              <w:rPr>
                <w:rFonts w:hint="eastAsia" w:ascii="宋体" w:hAnsi="宋体" w:eastAsia="宋体" w:cs="宋体"/>
                <w:kern w:val="1"/>
                <w:sz w:val="24"/>
                <w:szCs w:val="24"/>
                <w:highlight w:val="yellow"/>
              </w:rPr>
            </w:pPr>
            <w:r>
              <w:rPr>
                <w:rFonts w:hint="eastAsia" w:ascii="宋体" w:hAnsi="宋体" w:eastAsia="宋体" w:cs="宋体"/>
                <w:snapToGrid w:val="0"/>
                <w:kern w:val="2"/>
                <w:sz w:val="24"/>
                <w:szCs w:val="24"/>
                <w:highlight w:val="none"/>
                <w:lang w:val="en-US" w:eastAsia="zh-CN"/>
              </w:rPr>
              <w:t>(</w:t>
            </w:r>
            <w:r>
              <w:rPr>
                <w:rFonts w:hint="eastAsia" w:ascii="宋体" w:hAnsi="宋体" w:cs="宋体"/>
                <w:snapToGrid w:val="0"/>
                <w:kern w:val="2"/>
                <w:sz w:val="24"/>
                <w:szCs w:val="24"/>
                <w:highlight w:val="none"/>
                <w:lang w:val="en-US" w:eastAsia="zh-CN"/>
              </w:rPr>
              <w:t>5</w:t>
            </w:r>
            <w:r>
              <w:rPr>
                <w:rFonts w:hint="eastAsia" w:ascii="宋体" w:hAnsi="宋体" w:eastAsia="宋体" w:cs="宋体"/>
                <w:snapToGrid w:val="0"/>
                <w:kern w:val="2"/>
                <w:sz w:val="24"/>
                <w:szCs w:val="24"/>
                <w:highlight w:val="none"/>
                <w:lang w:val="en-US" w:eastAsia="zh-CN"/>
              </w:rPr>
              <w:t>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6FA5B99E">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磋商小组根据供应商提供优惠承诺是否内容详实、科学、合理，是否考虑周全、措施到位、针对性强进行综合评定。</w:t>
            </w:r>
          </w:p>
          <w:p w14:paraId="20C78603">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内容详实、科学、合理，考虑周全、措施到位、针对性强，完全能够满足项目的需要，得 5 分；</w:t>
            </w:r>
          </w:p>
          <w:p w14:paraId="7EDF4C9C">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内容详实、科学、合理，考虑较周全、措施较到位、针对性较强，能够满足项目的需要，得 3 分；</w:t>
            </w:r>
          </w:p>
          <w:p w14:paraId="3EEFCF4F">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内容一般详实、科学、合理，考虑范围一般、措施一般、针对性一般得 1分；</w:t>
            </w:r>
          </w:p>
          <w:p w14:paraId="1858ED41">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kern w:val="0"/>
                <w:sz w:val="24"/>
                <w:szCs w:val="24"/>
                <w:highlight w:val="yellow"/>
              </w:rPr>
            </w:pPr>
            <w:r>
              <w:rPr>
                <w:rFonts w:hint="eastAsia" w:ascii="宋体" w:hAnsi="宋体" w:eastAsia="宋体" w:cs="宋体"/>
                <w:snapToGrid w:val="0"/>
                <w:kern w:val="2"/>
                <w:sz w:val="24"/>
                <w:szCs w:val="24"/>
                <w:highlight w:val="none"/>
                <w:lang w:val="en-US" w:eastAsia="zh-CN"/>
              </w:rPr>
              <w:t>供应商没有提供上述内容，或提供的不完整有缺项的得 0 分。</w:t>
            </w:r>
          </w:p>
        </w:tc>
      </w:tr>
      <w:tr w14:paraId="7DFAAD68">
        <w:tblPrEx>
          <w:tblCellMar>
            <w:top w:w="0" w:type="dxa"/>
            <w:left w:w="108" w:type="dxa"/>
            <w:bottom w:w="0" w:type="dxa"/>
            <w:right w:w="108" w:type="dxa"/>
          </w:tblCellMar>
        </w:tblPrEx>
        <w:trPr>
          <w:trHeight w:val="1605" w:hRule="atLeast"/>
          <w:jc w:val="center"/>
        </w:trPr>
        <w:tc>
          <w:tcPr>
            <w:tcW w:w="1257" w:type="dxa"/>
            <w:vMerge w:val="continue"/>
            <w:tcBorders>
              <w:left w:val="single" w:color="000000" w:sz="4" w:space="0"/>
              <w:bottom w:val="single" w:color="000000" w:sz="6" w:space="0"/>
              <w:right w:val="single" w:color="000000" w:sz="6" w:space="0"/>
            </w:tcBorders>
            <w:vAlign w:val="center"/>
          </w:tcPr>
          <w:p w14:paraId="408C62D9">
            <w:pPr>
              <w:numPr>
                <w:ilvl w:val="0"/>
                <w:numId w:val="0"/>
              </w:numPr>
              <w:spacing w:line="360" w:lineRule="auto"/>
              <w:ind w:left="0" w:leftChars="0" w:firstLine="0" w:firstLineChars="0"/>
              <w:jc w:val="left"/>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0CAF5015">
            <w:pPr>
              <w:pageBreakBefore w:val="0"/>
              <w:kinsoku/>
              <w:wordWrap/>
              <w:overflowPunct/>
              <w:topLinePunct w:val="0"/>
              <w:bidi w:val="0"/>
              <w:adjustRightInd w:val="0"/>
              <w:snapToGrid w:val="0"/>
              <w:spacing w:beforeAutospacing="0" w:afterAutospacing="0" w:line="360" w:lineRule="auto"/>
              <w:ind w:left="2" w:leftChars="0" w:right="0" w:hanging="2" w:hangingChars="1"/>
              <w:jc w:val="center"/>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售后服务</w:t>
            </w:r>
          </w:p>
          <w:p w14:paraId="0B73A876">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center"/>
              <w:rPr>
                <w:rFonts w:hint="eastAsia" w:ascii="宋体" w:hAnsi="宋体" w:eastAsia="宋体" w:cs="宋体"/>
                <w:kern w:val="1"/>
                <w:sz w:val="24"/>
                <w:szCs w:val="24"/>
                <w:highlight w:val="yellow"/>
              </w:rPr>
            </w:pPr>
            <w:r>
              <w:rPr>
                <w:rFonts w:hint="eastAsia" w:ascii="宋体" w:hAnsi="宋体" w:eastAsia="宋体" w:cs="宋体"/>
                <w:snapToGrid w:val="0"/>
                <w:kern w:val="2"/>
                <w:sz w:val="24"/>
                <w:szCs w:val="24"/>
                <w:highlight w:val="none"/>
                <w:lang w:val="en-US" w:eastAsia="zh-CN"/>
              </w:rPr>
              <w:t>（</w:t>
            </w:r>
            <w:r>
              <w:rPr>
                <w:rFonts w:hint="eastAsia" w:ascii="宋体" w:hAnsi="宋体" w:cs="宋体"/>
                <w:snapToGrid w:val="0"/>
                <w:kern w:val="2"/>
                <w:sz w:val="24"/>
                <w:szCs w:val="24"/>
                <w:highlight w:val="none"/>
                <w:lang w:val="en-US" w:eastAsia="zh-CN"/>
              </w:rPr>
              <w:t>5</w:t>
            </w:r>
            <w:r>
              <w:rPr>
                <w:rFonts w:hint="eastAsia" w:ascii="宋体" w:hAnsi="宋体" w:eastAsia="宋体" w:cs="宋体"/>
                <w:snapToGrid w:val="0"/>
                <w:kern w:val="2"/>
                <w:sz w:val="24"/>
                <w:szCs w:val="24"/>
                <w:highlight w:val="none"/>
                <w:lang w:val="en-US" w:eastAsia="zh-CN"/>
              </w:rPr>
              <w:t>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123474F8">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详细说明售后服务方案(售后质保期内外服务的内容、形式、免费维修时间、解决质量或操作问题的响应时间、解决问题时间、地点，及上门维修人员安排)全面、详细、可行进行综合评定。</w:t>
            </w:r>
          </w:p>
          <w:p w14:paraId="49BA7DF3">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供应商提供的售后服务方案全面、详细、可行的得 5 分；</w:t>
            </w:r>
          </w:p>
          <w:p w14:paraId="29BA389F">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供应商提供的售后服务方案较全面、较详细、较可行的得 3 分；</w:t>
            </w:r>
          </w:p>
          <w:p w14:paraId="2B94BC55">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供应商提供的售后服务方案一般的得 1 分。</w:t>
            </w:r>
          </w:p>
          <w:p w14:paraId="488C6546">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kern w:val="0"/>
                <w:sz w:val="24"/>
                <w:szCs w:val="24"/>
                <w:highlight w:val="yellow"/>
              </w:rPr>
            </w:pPr>
            <w:r>
              <w:rPr>
                <w:rFonts w:hint="eastAsia" w:ascii="宋体" w:hAnsi="宋体" w:eastAsia="宋体" w:cs="宋体"/>
                <w:snapToGrid w:val="0"/>
                <w:kern w:val="2"/>
                <w:sz w:val="24"/>
                <w:szCs w:val="24"/>
                <w:highlight w:val="none"/>
                <w:lang w:val="en-US" w:eastAsia="zh-CN"/>
              </w:rPr>
              <w:t>供应商没有提供上述内容，或提供的不完整有缺项的得 0 分。</w:t>
            </w:r>
          </w:p>
        </w:tc>
      </w:tr>
      <w:tr w14:paraId="4C86977D">
        <w:tblPrEx>
          <w:tblCellMar>
            <w:top w:w="0" w:type="dxa"/>
            <w:left w:w="108" w:type="dxa"/>
            <w:bottom w:w="0" w:type="dxa"/>
            <w:right w:w="108" w:type="dxa"/>
          </w:tblCellMar>
        </w:tblPrEx>
        <w:trPr>
          <w:trHeight w:val="2885" w:hRule="atLeast"/>
          <w:jc w:val="center"/>
        </w:trPr>
        <w:tc>
          <w:tcPr>
            <w:tcW w:w="9840" w:type="dxa"/>
            <w:gridSpan w:val="3"/>
            <w:tcBorders>
              <w:top w:val="single" w:color="000000" w:sz="4" w:space="0"/>
              <w:left w:val="single" w:color="000000" w:sz="12" w:space="0"/>
              <w:bottom w:val="single" w:color="000000" w:sz="12" w:space="0"/>
              <w:right w:val="single" w:color="000000" w:sz="6" w:space="0"/>
            </w:tcBorders>
            <w:vAlign w:val="center"/>
          </w:tcPr>
          <w:p w14:paraId="7C9E3907">
            <w:pPr>
              <w:pageBreakBefore w:val="0"/>
              <w:kinsoku/>
              <w:wordWrap/>
              <w:overflowPunct/>
              <w:topLinePunct w:val="0"/>
              <w:bidi w:val="0"/>
              <w:spacing w:beforeAutospacing="0" w:line="540" w:lineRule="exact"/>
              <w:jc w:val="left"/>
              <w:textAlignment w:val="auto"/>
              <w:rPr>
                <w:rFonts w:hint="eastAsia" w:ascii="宋体" w:hAnsi="宋体" w:eastAsia="宋体" w:cs="宋体"/>
                <w:b/>
                <w:sz w:val="24"/>
                <w:szCs w:val="24"/>
                <w:highlight w:val="none"/>
              </w:rPr>
            </w:pPr>
            <w:r>
              <w:rPr>
                <w:rFonts w:hint="eastAsia" w:ascii="宋体" w:hAnsi="宋体" w:cs="宋体"/>
                <w:b/>
                <w:sz w:val="24"/>
                <w:szCs w:val="24"/>
                <w:highlight w:val="none"/>
                <w:lang w:eastAsia="zh-CN"/>
              </w:rPr>
              <w:t>供应商</w:t>
            </w:r>
            <w:r>
              <w:rPr>
                <w:rFonts w:hint="eastAsia" w:ascii="宋体" w:hAnsi="宋体" w:eastAsia="宋体" w:cs="宋体"/>
                <w:b/>
                <w:sz w:val="24"/>
                <w:szCs w:val="24"/>
                <w:highlight w:val="none"/>
              </w:rPr>
              <w:t>综合得分=技术标得分+商务标得分+综合标得分</w:t>
            </w:r>
          </w:p>
          <w:p w14:paraId="112EC3E3">
            <w:pPr>
              <w:pageBreakBefore w:val="0"/>
              <w:kinsoku/>
              <w:wordWrap/>
              <w:overflowPunct/>
              <w:topLinePunct w:val="0"/>
              <w:bidi w:val="0"/>
              <w:spacing w:beforeAutospacing="0" w:line="540" w:lineRule="exact"/>
              <w:jc w:val="left"/>
              <w:textAlignment w:val="auto"/>
              <w:rPr>
                <w:rFonts w:hint="eastAsia" w:ascii="宋体" w:hAnsi="宋体" w:eastAsia="宋体" w:cs="宋体"/>
                <w:b/>
                <w:sz w:val="24"/>
                <w:szCs w:val="24"/>
                <w:highlight w:val="none"/>
              </w:rPr>
            </w:pPr>
            <w:r>
              <w:rPr>
                <w:rFonts w:hint="eastAsia" w:ascii="宋体" w:hAnsi="宋体" w:cs="宋体"/>
                <w:b/>
                <w:sz w:val="24"/>
                <w:szCs w:val="24"/>
                <w:highlight w:val="none"/>
                <w:lang w:eastAsia="zh-CN"/>
              </w:rPr>
              <w:t>供应商</w:t>
            </w:r>
            <w:r>
              <w:rPr>
                <w:rFonts w:hint="eastAsia" w:ascii="宋体" w:hAnsi="宋体" w:eastAsia="宋体" w:cs="宋体"/>
                <w:b/>
                <w:sz w:val="24"/>
                <w:szCs w:val="24"/>
                <w:highlight w:val="none"/>
              </w:rPr>
              <w:t>的报价应包含</w:t>
            </w:r>
            <w:r>
              <w:rPr>
                <w:rFonts w:hint="eastAsia" w:ascii="宋体" w:hAnsi="宋体" w:cs="宋体"/>
                <w:b/>
                <w:sz w:val="24"/>
                <w:szCs w:val="24"/>
                <w:highlight w:val="none"/>
                <w:lang w:eastAsia="zh-CN"/>
              </w:rPr>
              <w:t>供应商</w:t>
            </w:r>
            <w:r>
              <w:rPr>
                <w:rFonts w:hint="eastAsia" w:ascii="宋体" w:hAnsi="宋体" w:eastAsia="宋体" w:cs="宋体"/>
                <w:b/>
                <w:sz w:val="24"/>
                <w:szCs w:val="24"/>
                <w:highlight w:val="none"/>
              </w:rPr>
              <w:t>所承诺的应达到的质量标准及其他承诺应达到的标准所包含的所有费用。</w:t>
            </w:r>
          </w:p>
          <w:p w14:paraId="5436B502">
            <w:pPr>
              <w:pageBreakBefore w:val="0"/>
              <w:kinsoku/>
              <w:wordWrap/>
              <w:overflowPunct/>
              <w:topLinePunct w:val="0"/>
              <w:bidi w:val="0"/>
              <w:spacing w:beforeAutospacing="0" w:line="540" w:lineRule="exact"/>
              <w:jc w:val="lef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磋商小组对</w:t>
            </w:r>
            <w:r>
              <w:rPr>
                <w:rFonts w:hint="eastAsia" w:ascii="宋体" w:hAnsi="宋体" w:cs="宋体"/>
                <w:b/>
                <w:sz w:val="24"/>
                <w:szCs w:val="24"/>
                <w:highlight w:val="none"/>
                <w:lang w:val="en-US" w:eastAsia="zh-CN"/>
              </w:rPr>
              <w:t>实施方案</w:t>
            </w:r>
            <w:r>
              <w:rPr>
                <w:rFonts w:hint="eastAsia" w:ascii="宋体" w:hAnsi="宋体" w:eastAsia="宋体" w:cs="宋体"/>
                <w:b/>
                <w:sz w:val="24"/>
                <w:szCs w:val="24"/>
                <w:highlight w:val="none"/>
              </w:rPr>
              <w:t>、企业实力、磋商报价、其他因素得分进行汇总，计算过程和最终结果按四舍五入保留两位小数。以各磋商小组打分的算术平均值作为该</w:t>
            </w:r>
            <w:r>
              <w:rPr>
                <w:rFonts w:hint="eastAsia" w:ascii="宋体" w:hAnsi="宋体" w:cs="宋体"/>
                <w:b/>
                <w:sz w:val="24"/>
                <w:szCs w:val="24"/>
                <w:highlight w:val="none"/>
                <w:lang w:eastAsia="zh-CN"/>
              </w:rPr>
              <w:t>供应商</w:t>
            </w:r>
            <w:r>
              <w:rPr>
                <w:rFonts w:hint="eastAsia" w:ascii="宋体" w:hAnsi="宋体" w:eastAsia="宋体" w:cs="宋体"/>
                <w:b/>
                <w:sz w:val="24"/>
                <w:szCs w:val="24"/>
                <w:highlight w:val="none"/>
              </w:rPr>
              <w:t>的最终得分。</w:t>
            </w:r>
          </w:p>
        </w:tc>
      </w:tr>
    </w:tbl>
    <w:p w14:paraId="2713A6D2">
      <w:pPr>
        <w:pageBreakBefore w:val="0"/>
        <w:kinsoku/>
        <w:wordWrap/>
        <w:overflowPunct/>
        <w:topLinePunct w:val="0"/>
        <w:bidi w:val="0"/>
        <w:spacing w:beforeAutospacing="0" w:line="540" w:lineRule="exact"/>
        <w:ind w:firstLine="241" w:firstLineChars="1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 评标方法</w:t>
      </w:r>
    </w:p>
    <w:p w14:paraId="467FFFF7">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次评标采用综合评分法。磋商小组对满足磋商文件实质性要求的磋商响应文件，按照本章第2.2款规定的评分标准进行打分，并按得分由高到低顺序推荐成交候选人，并经磋商小组推荐排名第一的成交候选人为成交人，但磋商报价低于其成本的除外。评审得分相同的，按照最后报价由低到高的顺序确定，评审得分且最后报价相同的，按照技术指标优劣顺序确定成交候选人。</w:t>
      </w:r>
    </w:p>
    <w:p w14:paraId="4A35DA92">
      <w:pPr>
        <w:pStyle w:val="4"/>
        <w:pageBreakBefore w:val="0"/>
        <w:kinsoku/>
        <w:wordWrap/>
        <w:overflowPunct/>
        <w:topLinePunct w:val="0"/>
        <w:bidi w:val="0"/>
        <w:spacing w:before="0" w:beforeAutospacing="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406" w:name="_Toc179632619"/>
      <w:bookmarkStart w:id="407" w:name="_Toc152045601"/>
      <w:bookmarkStart w:id="408" w:name="_Toc152042378"/>
      <w:bookmarkStart w:id="409" w:name="_Toc77586955"/>
      <w:bookmarkStart w:id="410" w:name="_Toc246996244"/>
      <w:bookmarkStart w:id="411" w:name="_Toc246996987"/>
      <w:bookmarkStart w:id="412" w:name="_Toc247085759"/>
      <w:bookmarkStart w:id="413" w:name="_Toc144974568"/>
      <w:bookmarkStart w:id="414" w:name="_Toc296602489"/>
      <w:bookmarkStart w:id="415" w:name="_Toc77586861"/>
      <w:r>
        <w:rPr>
          <w:rFonts w:hint="eastAsia" w:ascii="宋体" w:hAnsi="宋体" w:eastAsia="宋体" w:cs="宋体"/>
          <w:color w:val="auto"/>
          <w:sz w:val="24"/>
          <w:szCs w:val="24"/>
          <w:highlight w:val="none"/>
        </w:rPr>
        <w:t>2. 评审标准</w:t>
      </w:r>
      <w:bookmarkEnd w:id="406"/>
      <w:bookmarkEnd w:id="407"/>
      <w:bookmarkEnd w:id="408"/>
      <w:bookmarkEnd w:id="409"/>
      <w:bookmarkEnd w:id="410"/>
      <w:bookmarkEnd w:id="411"/>
      <w:bookmarkEnd w:id="412"/>
      <w:bookmarkEnd w:id="413"/>
      <w:bookmarkEnd w:id="414"/>
      <w:bookmarkEnd w:id="415"/>
      <w:bookmarkStart w:id="416" w:name="_Toc246996988"/>
      <w:bookmarkStart w:id="417" w:name="_Toc179632620"/>
      <w:bookmarkStart w:id="418" w:name="_Toc152042379"/>
      <w:bookmarkStart w:id="419" w:name="_Toc152045602"/>
      <w:bookmarkStart w:id="420" w:name="_Toc247085760"/>
      <w:bookmarkStart w:id="421" w:name="_Toc296602490"/>
      <w:bookmarkStart w:id="422" w:name="_Toc144974569"/>
      <w:bookmarkStart w:id="423" w:name="_Toc246996245"/>
    </w:p>
    <w:p w14:paraId="0E75726A">
      <w:pPr>
        <w:pStyle w:val="4"/>
        <w:pageBreakBefore w:val="0"/>
        <w:kinsoku/>
        <w:wordWrap/>
        <w:overflowPunct/>
        <w:topLinePunct w:val="0"/>
        <w:bidi w:val="0"/>
        <w:spacing w:before="0" w:beforeAutospacing="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424" w:name="_Toc77586956"/>
      <w:bookmarkStart w:id="425" w:name="_Toc77586862"/>
      <w:r>
        <w:rPr>
          <w:rFonts w:hint="eastAsia" w:ascii="宋体" w:hAnsi="宋体" w:eastAsia="宋体" w:cs="宋体"/>
          <w:color w:val="auto"/>
          <w:sz w:val="24"/>
          <w:szCs w:val="24"/>
          <w:highlight w:val="none"/>
        </w:rPr>
        <w:t>2.1 初步评审标准</w:t>
      </w:r>
      <w:bookmarkEnd w:id="416"/>
      <w:bookmarkEnd w:id="417"/>
      <w:bookmarkEnd w:id="418"/>
      <w:bookmarkEnd w:id="419"/>
      <w:bookmarkEnd w:id="420"/>
      <w:bookmarkEnd w:id="421"/>
      <w:bookmarkEnd w:id="422"/>
      <w:bookmarkEnd w:id="423"/>
      <w:bookmarkEnd w:id="424"/>
      <w:bookmarkEnd w:id="425"/>
    </w:p>
    <w:p w14:paraId="2CB5A513">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2.1.1 形式评审标准：见评标办法前附表。</w:t>
      </w:r>
    </w:p>
    <w:p w14:paraId="4530AF72">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2.1.2 资格评审标准：见评标办法前附表。</w:t>
      </w:r>
    </w:p>
    <w:p w14:paraId="2B3F372F">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2.1.3 响应性评审标准：见评标办法前附表。</w:t>
      </w:r>
    </w:p>
    <w:p w14:paraId="13F9F489">
      <w:pPr>
        <w:pStyle w:val="5"/>
        <w:pageBreakBefore w:val="0"/>
        <w:kinsoku/>
        <w:wordWrap/>
        <w:overflowPunct/>
        <w:topLinePunct w:val="0"/>
        <w:bidi w:val="0"/>
        <w:spacing w:before="0" w:beforeAutospacing="0" w:after="0" w:line="540" w:lineRule="exact"/>
        <w:ind w:firstLine="241" w:firstLineChars="100"/>
        <w:textAlignment w:val="auto"/>
        <w:rPr>
          <w:rFonts w:hint="eastAsia" w:ascii="宋体" w:hAnsi="宋体" w:eastAsia="宋体" w:cs="宋体"/>
          <w:sz w:val="24"/>
          <w:szCs w:val="24"/>
          <w:highlight w:val="none"/>
        </w:rPr>
      </w:pPr>
      <w:bookmarkStart w:id="426" w:name="_Toc77586863"/>
      <w:bookmarkStart w:id="427" w:name="_Toc152042380"/>
      <w:bookmarkStart w:id="428" w:name="_Toc144974570"/>
      <w:bookmarkStart w:id="429" w:name="_Toc77586957"/>
      <w:bookmarkStart w:id="430" w:name="_Toc152045603"/>
      <w:bookmarkStart w:id="431" w:name="_Toc246996246"/>
      <w:bookmarkStart w:id="432" w:name="_Toc246996989"/>
      <w:bookmarkStart w:id="433" w:name="_Toc179632621"/>
      <w:bookmarkStart w:id="434" w:name="_Toc296602491"/>
      <w:bookmarkStart w:id="435" w:name="_Toc247085761"/>
      <w:r>
        <w:rPr>
          <w:rFonts w:hint="eastAsia" w:ascii="宋体" w:hAnsi="宋体" w:eastAsia="宋体" w:cs="宋体"/>
          <w:sz w:val="24"/>
          <w:szCs w:val="24"/>
          <w:highlight w:val="none"/>
        </w:rPr>
        <w:t>2.2 分值构成与评分标准</w:t>
      </w:r>
      <w:bookmarkEnd w:id="426"/>
      <w:bookmarkEnd w:id="427"/>
      <w:bookmarkEnd w:id="428"/>
      <w:bookmarkEnd w:id="429"/>
      <w:bookmarkEnd w:id="430"/>
      <w:bookmarkEnd w:id="431"/>
      <w:bookmarkEnd w:id="432"/>
      <w:bookmarkEnd w:id="433"/>
      <w:bookmarkEnd w:id="434"/>
      <w:bookmarkEnd w:id="435"/>
    </w:p>
    <w:p w14:paraId="734E0981">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2.2.1 分值构成</w:t>
      </w:r>
    </w:p>
    <w:p w14:paraId="5D57F21F">
      <w:pPr>
        <w:pageBreakBefore w:val="0"/>
        <w:kinsoku/>
        <w:wordWrap/>
        <w:overflowPunct/>
        <w:topLinePunct w:val="0"/>
        <w:bidi w:val="0"/>
        <w:spacing w:beforeAutospacing="0" w:line="540" w:lineRule="exact"/>
        <w:ind w:firstLine="820" w:firstLineChars="34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（1）技术标：见评标办法前附表；</w:t>
      </w:r>
    </w:p>
    <w:p w14:paraId="4B976794">
      <w:pPr>
        <w:pageBreakBefore w:val="0"/>
        <w:kinsoku/>
        <w:wordWrap/>
        <w:overflowPunct/>
        <w:topLinePunct w:val="0"/>
        <w:bidi w:val="0"/>
        <w:spacing w:beforeAutospacing="0" w:line="540" w:lineRule="exact"/>
        <w:ind w:firstLine="820" w:firstLineChars="34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（2）商务标：见评标办法前附表；</w:t>
      </w:r>
    </w:p>
    <w:p w14:paraId="6850AF1C">
      <w:pPr>
        <w:pageBreakBefore w:val="0"/>
        <w:kinsoku/>
        <w:wordWrap/>
        <w:overflowPunct/>
        <w:topLinePunct w:val="0"/>
        <w:bidi w:val="0"/>
        <w:spacing w:beforeAutospacing="0" w:line="540" w:lineRule="exact"/>
        <w:ind w:firstLine="820" w:firstLineChars="34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（3）综合标：见评标办法前附表。</w:t>
      </w:r>
    </w:p>
    <w:p w14:paraId="0F75C740">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2.2.2 评分标准</w:t>
      </w:r>
    </w:p>
    <w:p w14:paraId="76378E8E">
      <w:pPr>
        <w:pageBreakBefore w:val="0"/>
        <w:kinsoku/>
        <w:wordWrap/>
        <w:overflowPunct/>
        <w:topLinePunct w:val="0"/>
        <w:bidi w:val="0"/>
        <w:spacing w:beforeAutospacing="0" w:line="540" w:lineRule="exact"/>
        <w:ind w:firstLine="820" w:firstLineChars="34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（1）技术标评分标准：见评标办法前附表；</w:t>
      </w:r>
    </w:p>
    <w:p w14:paraId="577499A2">
      <w:pPr>
        <w:pageBreakBefore w:val="0"/>
        <w:kinsoku/>
        <w:wordWrap/>
        <w:overflowPunct/>
        <w:topLinePunct w:val="0"/>
        <w:bidi w:val="0"/>
        <w:spacing w:beforeAutospacing="0" w:line="540" w:lineRule="exact"/>
        <w:ind w:firstLine="820" w:firstLineChars="34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（2）商务标评分标准：见评标办法前附表；</w:t>
      </w:r>
    </w:p>
    <w:p w14:paraId="447620D8">
      <w:pPr>
        <w:pageBreakBefore w:val="0"/>
        <w:kinsoku/>
        <w:wordWrap/>
        <w:overflowPunct/>
        <w:topLinePunct w:val="0"/>
        <w:bidi w:val="0"/>
        <w:spacing w:beforeAutospacing="0" w:line="540" w:lineRule="exact"/>
        <w:ind w:firstLine="820" w:firstLineChars="34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（3）综合标评分标准：见评标办法前附表。</w:t>
      </w:r>
      <w:bookmarkStart w:id="436" w:name="_Toc247085762"/>
      <w:bookmarkStart w:id="437" w:name="_Toc144974571"/>
      <w:bookmarkStart w:id="438" w:name="_Toc246996990"/>
      <w:bookmarkStart w:id="439" w:name="_Toc179632622"/>
      <w:bookmarkStart w:id="440" w:name="_Toc152042381"/>
      <w:bookmarkStart w:id="441" w:name="_Toc152045604"/>
      <w:bookmarkStart w:id="442" w:name="_Toc296602492"/>
      <w:bookmarkStart w:id="443" w:name="_Toc246996247"/>
    </w:p>
    <w:p w14:paraId="548A78AF">
      <w:pPr>
        <w:pageBreakBefore w:val="0"/>
        <w:kinsoku/>
        <w:wordWrap/>
        <w:overflowPunct/>
        <w:topLinePunct w:val="0"/>
        <w:bidi w:val="0"/>
        <w:spacing w:beforeAutospacing="0" w:line="540" w:lineRule="exact"/>
        <w:ind w:firstLine="241" w:firstLineChars="1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 评标程序</w:t>
      </w:r>
      <w:bookmarkEnd w:id="436"/>
      <w:bookmarkEnd w:id="437"/>
      <w:bookmarkEnd w:id="438"/>
      <w:bookmarkEnd w:id="439"/>
      <w:bookmarkEnd w:id="440"/>
      <w:bookmarkEnd w:id="441"/>
      <w:bookmarkEnd w:id="442"/>
      <w:bookmarkEnd w:id="443"/>
    </w:p>
    <w:p w14:paraId="5858E95B">
      <w:pPr>
        <w:pStyle w:val="5"/>
        <w:pageBreakBefore w:val="0"/>
        <w:kinsoku/>
        <w:wordWrap/>
        <w:overflowPunct/>
        <w:topLinePunct w:val="0"/>
        <w:bidi w:val="0"/>
        <w:spacing w:before="0" w:beforeAutospacing="0" w:after="0" w:line="540" w:lineRule="exact"/>
        <w:ind w:firstLine="241" w:firstLineChars="100"/>
        <w:textAlignment w:val="auto"/>
        <w:rPr>
          <w:rFonts w:hint="eastAsia" w:ascii="宋体" w:hAnsi="宋体" w:eastAsia="宋体" w:cs="宋体"/>
          <w:sz w:val="24"/>
          <w:szCs w:val="24"/>
          <w:highlight w:val="none"/>
        </w:rPr>
      </w:pPr>
      <w:bookmarkStart w:id="444" w:name="_Toc77586958"/>
      <w:bookmarkStart w:id="445" w:name="_Toc179632623"/>
      <w:bookmarkStart w:id="446" w:name="_Toc246996248"/>
      <w:bookmarkStart w:id="447" w:name="_Toc296602493"/>
      <w:bookmarkStart w:id="448" w:name="_Toc246996991"/>
      <w:bookmarkStart w:id="449" w:name="_Toc144974572"/>
      <w:bookmarkStart w:id="450" w:name="_Toc247085763"/>
      <w:bookmarkStart w:id="451" w:name="_Toc152045605"/>
      <w:bookmarkStart w:id="452" w:name="_Toc152042382"/>
      <w:bookmarkStart w:id="453" w:name="_Toc77586864"/>
      <w:r>
        <w:rPr>
          <w:rFonts w:hint="eastAsia" w:ascii="宋体" w:hAnsi="宋体" w:eastAsia="宋体" w:cs="宋体"/>
          <w:sz w:val="24"/>
          <w:szCs w:val="24"/>
          <w:highlight w:val="none"/>
        </w:rPr>
        <w:t>3.1 初步评审</w:t>
      </w:r>
      <w:bookmarkEnd w:id="444"/>
      <w:bookmarkEnd w:id="445"/>
      <w:bookmarkEnd w:id="446"/>
      <w:bookmarkEnd w:id="447"/>
      <w:bookmarkEnd w:id="448"/>
      <w:bookmarkEnd w:id="449"/>
      <w:bookmarkEnd w:id="450"/>
      <w:bookmarkEnd w:id="451"/>
      <w:bookmarkEnd w:id="452"/>
      <w:bookmarkEnd w:id="453"/>
    </w:p>
    <w:p w14:paraId="0D786B23">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3.1.1磋商小组依据本章第2.1款规定的标准对磋商响应文件进行初步评审。有一项不符合评审标准的，磋商小组应当否决其投标。</w:t>
      </w:r>
    </w:p>
    <w:p w14:paraId="093768DC">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3.1.2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有以下情形之一的，磋商小组应当否决其投标：</w:t>
      </w:r>
    </w:p>
    <w:p w14:paraId="64A45540">
      <w:pPr>
        <w:pageBreakBefore w:val="0"/>
        <w:kinsoku/>
        <w:wordWrap/>
        <w:overflowPunct/>
        <w:topLinePunct w:val="0"/>
        <w:bidi w:val="0"/>
        <w:spacing w:beforeAutospacing="0"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（1）第二章“</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须知”第1.4.2项、第1.4.3项规定的任何一种情形的；</w:t>
      </w:r>
    </w:p>
    <w:p w14:paraId="3D4E1E4C">
      <w:pPr>
        <w:pageBreakBefore w:val="0"/>
        <w:kinsoku/>
        <w:wordWrap/>
        <w:overflowPunct/>
        <w:topLinePunct w:val="0"/>
        <w:bidi w:val="0"/>
        <w:spacing w:beforeAutospacing="0"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（2）串通投标或弄虚作假或有其他违法行为的；</w:t>
      </w:r>
    </w:p>
    <w:p w14:paraId="7AA54571">
      <w:pPr>
        <w:pageBreakBefore w:val="0"/>
        <w:kinsoku/>
        <w:wordWrap/>
        <w:overflowPunct/>
        <w:topLinePunct w:val="0"/>
        <w:bidi w:val="0"/>
        <w:spacing w:beforeAutospacing="0"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（3）不按磋商小组要求澄清、说明或补正的。</w:t>
      </w:r>
    </w:p>
    <w:p w14:paraId="2951D134">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3.1.3投标报价有算术错误的，磋商小组按以下原则对投标报价进行修正，修正的价格经</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书面确认后具有约束力。</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不接受修正价格的，磋商小组应当否决其投标。</w:t>
      </w:r>
    </w:p>
    <w:p w14:paraId="09069A15">
      <w:pPr>
        <w:pageBreakBefore w:val="0"/>
        <w:kinsoku/>
        <w:wordWrap/>
        <w:overflowPunct/>
        <w:topLinePunct w:val="0"/>
        <w:bidi w:val="0"/>
        <w:spacing w:beforeAutospacing="0"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（1）磋商响应文件中的大写金额与小写金额不一致的，以大写金额为准；</w:t>
      </w:r>
    </w:p>
    <w:p w14:paraId="12B2B918">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（2）总价金额与依据单价计算出的结果不一致的，以单价金额为准修正总价，但单价金额小数点有明显错误的除外。</w:t>
      </w:r>
    </w:p>
    <w:p w14:paraId="1F608CA9">
      <w:pPr>
        <w:pStyle w:val="5"/>
        <w:pageBreakBefore w:val="0"/>
        <w:kinsoku/>
        <w:wordWrap/>
        <w:overflowPunct/>
        <w:topLinePunct w:val="0"/>
        <w:bidi w:val="0"/>
        <w:spacing w:before="0" w:beforeAutospacing="0" w:after="0" w:line="540" w:lineRule="exact"/>
        <w:textAlignment w:val="auto"/>
        <w:rPr>
          <w:rFonts w:hint="eastAsia" w:ascii="宋体" w:hAnsi="宋体" w:eastAsia="宋体" w:cs="宋体"/>
          <w:sz w:val="24"/>
          <w:szCs w:val="24"/>
          <w:highlight w:val="none"/>
        </w:rPr>
      </w:pPr>
      <w:bookmarkStart w:id="454" w:name="_Toc152042384"/>
      <w:bookmarkStart w:id="455" w:name="_Toc179632624"/>
      <w:bookmarkStart w:id="456" w:name="_Toc77586959"/>
      <w:bookmarkStart w:id="457" w:name="_Toc296602494"/>
      <w:bookmarkStart w:id="458" w:name="_Toc246996249"/>
      <w:bookmarkStart w:id="459" w:name="_Toc247085764"/>
      <w:bookmarkStart w:id="460" w:name="_Toc246996992"/>
      <w:bookmarkStart w:id="461" w:name="_Toc152045606"/>
      <w:bookmarkStart w:id="462" w:name="_Toc144974573"/>
      <w:bookmarkStart w:id="463" w:name="_Toc77586865"/>
      <w:r>
        <w:rPr>
          <w:rFonts w:hint="eastAsia" w:ascii="宋体" w:hAnsi="宋体" w:eastAsia="宋体" w:cs="宋体"/>
          <w:sz w:val="24"/>
          <w:szCs w:val="24"/>
          <w:highlight w:val="none"/>
        </w:rPr>
        <w:t>3.2 详细评审</w:t>
      </w:r>
      <w:bookmarkEnd w:id="454"/>
      <w:bookmarkEnd w:id="455"/>
      <w:bookmarkEnd w:id="456"/>
      <w:bookmarkEnd w:id="457"/>
      <w:bookmarkEnd w:id="458"/>
      <w:bookmarkEnd w:id="459"/>
      <w:bookmarkEnd w:id="460"/>
      <w:bookmarkEnd w:id="461"/>
      <w:bookmarkEnd w:id="462"/>
      <w:bookmarkEnd w:id="463"/>
    </w:p>
    <w:p w14:paraId="0F1DAD38">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3.2.1 磋商小组按本章第2.2款规定的量化因素和分值进行打分，并计算出综合评估得分。</w:t>
      </w:r>
    </w:p>
    <w:p w14:paraId="6B4C8E9F">
      <w:pPr>
        <w:pageBreakBefore w:val="0"/>
        <w:kinsoku/>
        <w:wordWrap/>
        <w:overflowPunct/>
        <w:topLinePunct w:val="0"/>
        <w:bidi w:val="0"/>
        <w:spacing w:beforeAutospacing="0" w:line="54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（1）按本章第2.2.2（1）目规定的评审因素和分值对技术标计算出得分；</w:t>
      </w:r>
    </w:p>
    <w:p w14:paraId="434B7417">
      <w:pPr>
        <w:pageBreakBefore w:val="0"/>
        <w:kinsoku/>
        <w:wordWrap/>
        <w:overflowPunct/>
        <w:topLinePunct w:val="0"/>
        <w:bidi w:val="0"/>
        <w:spacing w:beforeAutospacing="0" w:line="54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（2）按本章第2.2.2（2）目规定的评审因素和分值对商务标计算出得分；</w:t>
      </w:r>
    </w:p>
    <w:p w14:paraId="00CF1C88">
      <w:pPr>
        <w:pageBreakBefore w:val="0"/>
        <w:kinsoku/>
        <w:wordWrap/>
        <w:overflowPunct/>
        <w:topLinePunct w:val="0"/>
        <w:bidi w:val="0"/>
        <w:spacing w:beforeAutospacing="0" w:line="54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（3）按本章第2.2.2（3）目规定的评审因素和分值对综合标计算出得分；</w:t>
      </w:r>
    </w:p>
    <w:p w14:paraId="777EC890">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3.2.2 评分分值计算过程中保留小数点后三位，最后</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得分汇总时保留小数点后两位，小数点后第三位“四舍五入”。</w:t>
      </w:r>
    </w:p>
    <w:p w14:paraId="67B81A7A">
      <w:pPr>
        <w:pageBreakBefore w:val="0"/>
        <w:tabs>
          <w:tab w:val="center" w:pos="4677"/>
        </w:tabs>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3.2.3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得分=技术标+商务标+综合标。</w:t>
      </w:r>
    </w:p>
    <w:p w14:paraId="38768B7A">
      <w:pPr>
        <w:pageBreakBefore w:val="0"/>
        <w:kinsoku/>
        <w:wordWrap/>
        <w:overflowPunct/>
        <w:topLinePunct w:val="0"/>
        <w:bidi w:val="0"/>
        <w:spacing w:beforeAutospacing="0"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3.2.4在磋商小组完成对技术标、商务标和综合标的汇总后取平均值，作为该</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的最终得分。</w:t>
      </w:r>
    </w:p>
    <w:p w14:paraId="177B38E2">
      <w:pPr>
        <w:pageBreakBefore w:val="0"/>
        <w:tabs>
          <w:tab w:val="center" w:pos="4677"/>
        </w:tabs>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3.2.5磋商小组发现</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的报价明显低于其他投标报价，使得其投标报价可能低于其个别成本的，应当要求该</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做出书面说明并提供相应的证明材料。</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不能合理说明或者不能提供相应证明材料的，磋商小组应当认定该</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以低于成本报价竞标，否决其投标。</w:t>
      </w:r>
    </w:p>
    <w:p w14:paraId="56DD6D58">
      <w:pPr>
        <w:pStyle w:val="5"/>
        <w:pageBreakBefore w:val="0"/>
        <w:kinsoku/>
        <w:wordWrap/>
        <w:overflowPunct/>
        <w:topLinePunct w:val="0"/>
        <w:bidi w:val="0"/>
        <w:spacing w:before="0" w:beforeAutospacing="0" w:after="0" w:line="540" w:lineRule="exact"/>
        <w:ind w:firstLine="241" w:firstLineChars="100"/>
        <w:textAlignment w:val="auto"/>
        <w:rPr>
          <w:rFonts w:hint="eastAsia" w:ascii="宋体" w:hAnsi="宋体" w:eastAsia="宋体" w:cs="宋体"/>
          <w:sz w:val="24"/>
          <w:szCs w:val="24"/>
          <w:highlight w:val="none"/>
        </w:rPr>
      </w:pPr>
      <w:bookmarkStart w:id="464" w:name="_Toc144974575"/>
      <w:bookmarkStart w:id="465" w:name="_Toc152042385"/>
      <w:bookmarkStart w:id="466" w:name="_Toc152045607"/>
      <w:bookmarkStart w:id="467" w:name="_Toc246996993"/>
      <w:bookmarkStart w:id="468" w:name="_Toc246996250"/>
      <w:bookmarkStart w:id="469" w:name="_Toc77586866"/>
      <w:bookmarkStart w:id="470" w:name="_Toc247085765"/>
      <w:bookmarkStart w:id="471" w:name="_Toc77586960"/>
      <w:bookmarkStart w:id="472" w:name="_Toc179632625"/>
      <w:bookmarkStart w:id="473" w:name="_Toc296602495"/>
      <w:r>
        <w:rPr>
          <w:rFonts w:hint="eastAsia" w:ascii="宋体" w:hAnsi="宋体" w:eastAsia="宋体" w:cs="宋体"/>
          <w:sz w:val="24"/>
          <w:szCs w:val="24"/>
          <w:highlight w:val="none"/>
        </w:rPr>
        <w:t>3.3 磋商响应文件的澄清</w:t>
      </w:r>
      <w:bookmarkEnd w:id="464"/>
      <w:r>
        <w:rPr>
          <w:rFonts w:hint="eastAsia" w:ascii="宋体" w:hAnsi="宋体" w:eastAsia="宋体" w:cs="宋体"/>
          <w:sz w:val="24"/>
          <w:szCs w:val="24"/>
          <w:highlight w:val="none"/>
        </w:rPr>
        <w:t>和补正</w:t>
      </w:r>
      <w:bookmarkEnd w:id="465"/>
      <w:bookmarkEnd w:id="466"/>
      <w:bookmarkEnd w:id="467"/>
      <w:bookmarkEnd w:id="468"/>
      <w:bookmarkEnd w:id="469"/>
      <w:bookmarkEnd w:id="470"/>
      <w:bookmarkEnd w:id="471"/>
      <w:bookmarkEnd w:id="472"/>
      <w:bookmarkEnd w:id="473"/>
    </w:p>
    <w:p w14:paraId="6773A0DC">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3.3.1在评标过程中，磋商小组可以书面形式要求</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对所提交磋商响应文件中不明确的内容进行书面澄清或说明，或者对细微偏差进行补正。磋商小组不接受</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主动提出的澄清、说明或补正。</w:t>
      </w:r>
    </w:p>
    <w:p w14:paraId="75F413CA">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3.3.2 澄清、说明和补正不得改变磋商响应文件的实质性内容。</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的书面澄清、说明和补正属于磋商响应文件的组成部分。</w:t>
      </w:r>
    </w:p>
    <w:p w14:paraId="4C19A378">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3.3.3 磋商小组对</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提交的澄清、说明或补正有疑问的，可以要求</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进一步澄清、说明或补正，直至满足磋商小组的要求。</w:t>
      </w:r>
    </w:p>
    <w:p w14:paraId="5452688A">
      <w:pPr>
        <w:pStyle w:val="5"/>
        <w:pageBreakBefore w:val="0"/>
        <w:kinsoku/>
        <w:wordWrap/>
        <w:overflowPunct/>
        <w:topLinePunct w:val="0"/>
        <w:bidi w:val="0"/>
        <w:spacing w:before="0" w:beforeAutospacing="0" w:after="0" w:line="540" w:lineRule="exact"/>
        <w:textAlignment w:val="auto"/>
        <w:rPr>
          <w:rFonts w:hint="eastAsia" w:ascii="宋体" w:hAnsi="宋体" w:eastAsia="宋体" w:cs="宋体"/>
          <w:sz w:val="24"/>
          <w:szCs w:val="24"/>
          <w:highlight w:val="none"/>
        </w:rPr>
      </w:pPr>
      <w:bookmarkStart w:id="474" w:name="_Toc246996251"/>
      <w:bookmarkStart w:id="475" w:name="_Toc296602496"/>
      <w:bookmarkStart w:id="476" w:name="_Toc144974576"/>
      <w:bookmarkStart w:id="477" w:name="_Toc77586867"/>
      <w:bookmarkStart w:id="478" w:name="_Toc152045608"/>
      <w:bookmarkStart w:id="479" w:name="_Toc179632626"/>
      <w:bookmarkStart w:id="480" w:name="_Toc77586961"/>
      <w:bookmarkStart w:id="481" w:name="_Toc152042386"/>
      <w:bookmarkStart w:id="482" w:name="_Toc246996994"/>
      <w:bookmarkStart w:id="483" w:name="_Toc247085766"/>
      <w:r>
        <w:rPr>
          <w:rFonts w:hint="eastAsia" w:ascii="宋体" w:hAnsi="宋体" w:eastAsia="宋体" w:cs="宋体"/>
          <w:sz w:val="24"/>
          <w:szCs w:val="24"/>
          <w:highlight w:val="none"/>
        </w:rPr>
        <w:t>3.4 评标结果</w:t>
      </w:r>
      <w:bookmarkEnd w:id="474"/>
      <w:bookmarkEnd w:id="475"/>
      <w:bookmarkEnd w:id="476"/>
      <w:bookmarkEnd w:id="477"/>
      <w:bookmarkEnd w:id="478"/>
      <w:bookmarkEnd w:id="479"/>
      <w:bookmarkEnd w:id="480"/>
      <w:bookmarkEnd w:id="481"/>
      <w:bookmarkEnd w:id="482"/>
      <w:bookmarkEnd w:id="483"/>
    </w:p>
    <w:p w14:paraId="45B661C8">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3.4.1磋商小组按照得分由高到低的顺序推荐成交候选人。</w:t>
      </w:r>
    </w:p>
    <w:p w14:paraId="64DB52A5">
      <w:pPr>
        <w:pageBreakBefore w:val="0"/>
        <w:kinsoku/>
        <w:wordWrap/>
        <w:overflowPunct/>
        <w:topLinePunct w:val="0"/>
        <w:bidi w:val="0"/>
        <w:spacing w:beforeAutospacing="0" w:line="540" w:lineRule="exact"/>
        <w:ind w:firstLine="480" w:firstLineChars="200"/>
        <w:textAlignment w:val="auto"/>
        <w:rPr>
          <w:rFonts w:ascii="宋体" w:hAnsi="宋体" w:cs="宋体"/>
          <w:sz w:val="24"/>
          <w:szCs w:val="24"/>
          <w:highlight w:val="none"/>
        </w:rPr>
      </w:pPr>
      <w:r>
        <w:rPr>
          <w:rFonts w:hint="eastAsia" w:ascii="宋体" w:hAnsi="宋体" w:eastAsia="宋体" w:cs="宋体"/>
          <w:sz w:val="24"/>
          <w:szCs w:val="24"/>
          <w:highlight w:val="none"/>
        </w:rPr>
        <w:t>3.4.2 磋商小组完成评标后，应当向</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提交书面评标报告。</w:t>
      </w:r>
    </w:p>
    <w:p w14:paraId="463DFEC7">
      <w:pPr>
        <w:pStyle w:val="3"/>
        <w:bidi w:val="0"/>
        <w:jc w:val="center"/>
        <w:rPr>
          <w:rFonts w:ascii="宋体" w:hAnsi="宋体" w:cs="宋体"/>
          <w:b/>
          <w:bCs/>
          <w:szCs w:val="32"/>
          <w:highlight w:val="none"/>
        </w:rPr>
      </w:pPr>
      <w:r>
        <w:rPr>
          <w:rFonts w:hint="eastAsia" w:ascii="宋体" w:hAnsi="宋体" w:cs="宋体"/>
          <w:b/>
          <w:szCs w:val="40"/>
          <w:highlight w:val="none"/>
        </w:rPr>
        <w:br w:type="page"/>
      </w:r>
      <w:bookmarkStart w:id="484" w:name="_Toc11211"/>
      <w:bookmarkStart w:id="485" w:name="_Toc1020"/>
      <w:bookmarkStart w:id="486" w:name="_Toc77586962"/>
      <w:r>
        <w:rPr>
          <w:rFonts w:hint="eastAsia" w:ascii="宋体" w:hAnsi="宋体" w:cs="宋体"/>
          <w:b/>
          <w:szCs w:val="40"/>
          <w:highlight w:val="none"/>
          <w:lang w:val="en-US" w:eastAsia="zh-CN"/>
        </w:rPr>
        <w:t xml:space="preserve"> </w:t>
      </w:r>
      <w:r>
        <w:rPr>
          <w:rFonts w:hint="eastAsia"/>
        </w:rPr>
        <w:t>第四章  合同条款及格式</w:t>
      </w:r>
      <w:bookmarkEnd w:id="484"/>
      <w:bookmarkEnd w:id="485"/>
      <w:bookmarkEnd w:id="486"/>
    </w:p>
    <w:p w14:paraId="2EEC6673">
      <w:pPr>
        <w:keepNext/>
        <w:keepLines w:val="0"/>
        <w:pageBreakBefore w:val="0"/>
        <w:widowControl w:val="0"/>
        <w:kinsoku/>
        <w:wordWrap/>
        <w:overflowPunct/>
        <w:topLinePunct w:val="0"/>
        <w:bidi w:val="0"/>
        <w:adjustRightInd/>
        <w:snapToGrid/>
        <w:spacing w:beforeAutospacing="0" w:line="540" w:lineRule="exact"/>
        <w:jc w:val="center"/>
        <w:textAlignment w:val="auto"/>
        <w:outlineLvl w:val="1"/>
        <w:rPr>
          <w:rFonts w:hint="eastAsia" w:ascii="宋体" w:hAnsi="宋体" w:eastAsia="宋体" w:cs="宋体"/>
          <w:sz w:val="24"/>
          <w:szCs w:val="24"/>
          <w:highlight w:val="none"/>
        </w:rPr>
      </w:pPr>
      <w:bookmarkStart w:id="487" w:name="_Toc5342"/>
      <w:bookmarkStart w:id="488" w:name="_Toc23473"/>
      <w:bookmarkStart w:id="489" w:name="_Toc69718835"/>
      <w:bookmarkStart w:id="490" w:name="_Toc77586963"/>
      <w:bookmarkStart w:id="491" w:name="_Toc144974851"/>
      <w:bookmarkStart w:id="492" w:name="_Toc179632800"/>
      <w:bookmarkStart w:id="493" w:name="_Toc152045782"/>
      <w:bookmarkStart w:id="494" w:name="_Toc152042571"/>
      <w:bookmarkStart w:id="495" w:name="_Toc246997093"/>
      <w:bookmarkStart w:id="496" w:name="_Toc247096438"/>
      <w:bookmarkStart w:id="497" w:name="_Toc247085866"/>
      <w:bookmarkStart w:id="498" w:name="_Toc296602596"/>
      <w:bookmarkStart w:id="499" w:name="_Toc246996350"/>
      <w:r>
        <w:rPr>
          <w:rFonts w:hint="eastAsia" w:ascii="宋体" w:hAnsi="宋体" w:eastAsia="宋体" w:cs="宋体"/>
          <w:sz w:val="24"/>
          <w:szCs w:val="24"/>
          <w:highlight w:val="none"/>
        </w:rPr>
        <w:t>此合同仅供参考。以最终采购人与成交人签定的合同条款为准进行公示</w:t>
      </w:r>
      <w:bookmarkEnd w:id="487"/>
      <w:bookmarkEnd w:id="488"/>
    </w:p>
    <w:bookmarkEnd w:id="489"/>
    <w:p w14:paraId="023A631B">
      <w:pPr>
        <w:autoSpaceDE w:val="0"/>
        <w:autoSpaceDN w:val="0"/>
        <w:spacing w:line="440" w:lineRule="exact"/>
        <w:jc w:val="center"/>
        <w:rPr>
          <w:rFonts w:ascii="宋体" w:hAnsi="宋体" w:eastAsia="宋体" w:cs="宋体"/>
          <w:sz w:val="24"/>
          <w:szCs w:val="24"/>
          <w:u w:val="single"/>
          <w:lang w:val="zh-CN"/>
        </w:rPr>
      </w:pPr>
      <w:r>
        <w:rPr>
          <w:rFonts w:hint="eastAsia" w:ascii="宋体" w:hAnsi="宋体" w:eastAsia="宋体" w:cs="宋体"/>
          <w:sz w:val="24"/>
          <w:szCs w:val="24"/>
          <w:lang w:val="zh-CN"/>
        </w:rPr>
        <w:t xml:space="preserve">    合同编号：</w:t>
      </w:r>
    </w:p>
    <w:p w14:paraId="79BB0220">
      <w:pPr>
        <w:autoSpaceDE w:val="0"/>
        <w:autoSpaceDN w:val="0"/>
        <w:spacing w:line="360" w:lineRule="auto"/>
        <w:rPr>
          <w:rFonts w:ascii="宋体" w:hAnsi="宋体" w:eastAsia="宋体" w:cs="宋体"/>
          <w:sz w:val="24"/>
          <w:szCs w:val="24"/>
          <w:u w:val="single"/>
          <w:lang w:val="zh-CN"/>
        </w:rPr>
      </w:pPr>
      <w:r>
        <w:rPr>
          <w:rFonts w:hint="eastAsia" w:ascii="宋体" w:hAnsi="宋体" w:eastAsia="宋体" w:cs="宋体"/>
          <w:sz w:val="24"/>
          <w:szCs w:val="24"/>
          <w:lang w:val="zh-CN"/>
        </w:rPr>
        <w:t>供方（中标供应商全称）：</w:t>
      </w:r>
      <w:r>
        <w:rPr>
          <w:rFonts w:hint="eastAsia" w:ascii="宋体" w:hAnsi="宋体" w:eastAsia="宋体" w:cs="宋体"/>
          <w:sz w:val="24"/>
          <w:szCs w:val="24"/>
          <w:u w:val="single"/>
          <w:lang w:val="zh-CN"/>
        </w:rPr>
        <w:t xml:space="preserve">             </w:t>
      </w:r>
    </w:p>
    <w:p w14:paraId="53754B07">
      <w:pPr>
        <w:autoSpaceDE w:val="0"/>
        <w:autoSpaceDN w:val="0"/>
        <w:spacing w:line="360" w:lineRule="auto"/>
        <w:rPr>
          <w:rFonts w:ascii="宋体" w:hAnsi="宋体" w:eastAsia="宋体" w:cs="宋体"/>
          <w:sz w:val="24"/>
          <w:szCs w:val="24"/>
          <w:u w:val="single"/>
          <w:lang w:val="zh-CN"/>
        </w:rPr>
      </w:pPr>
      <w:r>
        <w:rPr>
          <w:rFonts w:hint="eastAsia" w:ascii="宋体" w:hAnsi="宋体" w:eastAsia="宋体" w:cs="宋体"/>
          <w:sz w:val="24"/>
          <w:szCs w:val="24"/>
          <w:lang w:val="zh-CN"/>
        </w:rPr>
        <w:t>需方（采购人全称）：</w:t>
      </w:r>
      <w:r>
        <w:rPr>
          <w:rFonts w:hint="eastAsia" w:ascii="宋体" w:hAnsi="宋体" w:eastAsia="宋体" w:cs="宋体"/>
          <w:sz w:val="24"/>
          <w:szCs w:val="24"/>
          <w:u w:val="single"/>
          <w:lang w:val="zh-CN"/>
        </w:rPr>
        <w:t xml:space="preserve">             </w:t>
      </w:r>
    </w:p>
    <w:p w14:paraId="034D1C6E">
      <w:pPr>
        <w:autoSpaceDE w:val="0"/>
        <w:autoSpaceDN w:val="0"/>
        <w:spacing w:line="360" w:lineRule="auto"/>
        <w:ind w:firstLine="645"/>
        <w:rPr>
          <w:rFonts w:ascii="宋体" w:hAnsi="宋体" w:eastAsia="宋体" w:cs="宋体"/>
          <w:sz w:val="24"/>
          <w:szCs w:val="24"/>
          <w:lang w:val="zh-CN"/>
        </w:rPr>
      </w:pPr>
      <w:r>
        <w:rPr>
          <w:rFonts w:hint="eastAsia" w:ascii="宋体" w:hAnsi="宋体" w:eastAsia="宋体" w:cs="宋体"/>
          <w:sz w:val="24"/>
          <w:szCs w:val="24"/>
          <w:lang w:val="zh-CN"/>
        </w:rPr>
        <w:t>供方持中标</w:t>
      </w:r>
      <w:r>
        <w:rPr>
          <w:rFonts w:ascii="宋体" w:hAnsi="宋体" w:eastAsia="宋体" w:cs="宋体"/>
          <w:sz w:val="24"/>
          <w:szCs w:val="24"/>
          <w:lang w:val="zh-CN"/>
        </w:rPr>
        <w:t>/</w:t>
      </w:r>
      <w:r>
        <w:rPr>
          <w:rFonts w:hint="eastAsia" w:ascii="宋体" w:hAnsi="宋体" w:eastAsia="宋体" w:cs="宋体"/>
          <w:sz w:val="24"/>
          <w:szCs w:val="24"/>
          <w:lang w:val="zh-CN"/>
        </w:rPr>
        <w:t>成交通知书，根据招标文件、供方的投标</w:t>
      </w:r>
      <w:r>
        <w:rPr>
          <w:rFonts w:ascii="宋体" w:hAnsi="宋体" w:eastAsia="宋体" w:cs="宋体"/>
          <w:sz w:val="24"/>
          <w:szCs w:val="24"/>
          <w:lang w:val="zh-CN"/>
        </w:rPr>
        <w:t>/</w:t>
      </w:r>
      <w:r>
        <w:rPr>
          <w:rFonts w:hint="eastAsia" w:ascii="宋体" w:hAnsi="宋体" w:eastAsia="宋体" w:cs="宋体"/>
          <w:sz w:val="24"/>
          <w:szCs w:val="24"/>
          <w:lang w:val="zh-CN"/>
        </w:rPr>
        <w:t>报价等文件</w:t>
      </w:r>
      <w:r>
        <w:rPr>
          <w:rFonts w:ascii="宋体" w:hAnsi="宋体" w:eastAsia="宋体" w:cs="宋体"/>
          <w:sz w:val="24"/>
          <w:szCs w:val="24"/>
          <w:lang w:val="zh-CN"/>
        </w:rPr>
        <w:t>[</w:t>
      </w:r>
      <w:r>
        <w:rPr>
          <w:rFonts w:hint="eastAsia" w:ascii="宋体" w:hAnsi="宋体" w:eastAsia="宋体" w:cs="宋体"/>
          <w:sz w:val="24"/>
          <w:szCs w:val="24"/>
          <w:lang w:val="zh-CN"/>
        </w:rPr>
        <w:t>项目编号：</w:t>
      </w:r>
      <w:r>
        <w:rPr>
          <w:rFonts w:hint="eastAsia" w:ascii="宋体" w:hAnsi="宋体" w:eastAsia="宋体" w:cs="宋体"/>
          <w:sz w:val="24"/>
          <w:szCs w:val="24"/>
          <w:u w:val="single"/>
          <w:lang w:val="zh-CN"/>
        </w:rPr>
        <w:t xml:space="preserve">           </w:t>
      </w:r>
      <w:r>
        <w:rPr>
          <w:rFonts w:ascii="宋体" w:hAnsi="宋体" w:eastAsia="宋体" w:cs="宋体"/>
          <w:sz w:val="24"/>
          <w:szCs w:val="24"/>
          <w:lang w:val="zh-CN"/>
        </w:rPr>
        <w:t>]</w:t>
      </w:r>
      <w:r>
        <w:rPr>
          <w:rFonts w:hint="eastAsia" w:ascii="宋体" w:hAnsi="宋体" w:eastAsia="宋体" w:cs="宋体"/>
          <w:sz w:val="24"/>
          <w:szCs w:val="24"/>
          <w:lang w:val="zh-CN"/>
        </w:rPr>
        <w:t>，按照《政府采购法》、《中华人民共和国民法典》等有关法律、法规，供需双方经协商一致，达成以下合同条款：</w:t>
      </w:r>
    </w:p>
    <w:p w14:paraId="1ABA5B40">
      <w:pPr>
        <w:autoSpaceDE w:val="0"/>
        <w:autoSpaceDN w:val="0"/>
        <w:spacing w:line="360" w:lineRule="auto"/>
        <w:ind w:firstLine="538"/>
        <w:rPr>
          <w:rFonts w:ascii="宋体" w:hAnsi="宋体" w:eastAsia="宋体" w:cs="宋体"/>
          <w:sz w:val="24"/>
          <w:szCs w:val="24"/>
          <w:lang w:val="zh-CN"/>
        </w:rPr>
      </w:pPr>
      <w:r>
        <w:rPr>
          <w:rFonts w:hint="eastAsia" w:ascii="宋体" w:hAnsi="宋体" w:eastAsia="宋体" w:cs="宋体"/>
          <w:sz w:val="24"/>
          <w:szCs w:val="24"/>
          <w:lang w:val="zh-CN"/>
        </w:rPr>
        <w:t>一、本合同名称：</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p>
    <w:p w14:paraId="5187052D">
      <w:pPr>
        <w:autoSpaceDE w:val="0"/>
        <w:autoSpaceDN w:val="0"/>
        <w:spacing w:line="360" w:lineRule="auto"/>
        <w:ind w:firstLine="538"/>
        <w:rPr>
          <w:rFonts w:ascii="宋体" w:hAnsi="宋体" w:eastAsia="宋体" w:cs="宋体"/>
          <w:sz w:val="24"/>
          <w:szCs w:val="24"/>
          <w:lang w:val="zh-CN"/>
        </w:rPr>
      </w:pPr>
      <w:r>
        <w:rPr>
          <w:rFonts w:hint="eastAsia" w:ascii="宋体" w:hAnsi="宋体" w:eastAsia="宋体" w:cs="宋体"/>
          <w:sz w:val="24"/>
          <w:szCs w:val="24"/>
          <w:lang w:val="zh-CN"/>
        </w:rPr>
        <w:t>二、本合同总价为人民币</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元（大写：</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p>
    <w:p w14:paraId="1E57B3FD">
      <w:pPr>
        <w:autoSpaceDE w:val="0"/>
        <w:autoSpaceDN w:val="0"/>
        <w:spacing w:line="360" w:lineRule="auto"/>
        <w:ind w:firstLine="538"/>
        <w:rPr>
          <w:rFonts w:ascii="宋体" w:hAnsi="宋体" w:eastAsia="宋体" w:cs="宋体"/>
          <w:sz w:val="24"/>
          <w:szCs w:val="24"/>
          <w:lang w:val="zh-CN"/>
        </w:rPr>
      </w:pPr>
      <w:r>
        <w:rPr>
          <w:rFonts w:hint="eastAsia" w:ascii="宋体" w:hAnsi="宋体" w:eastAsia="宋体" w:cs="宋体"/>
          <w:sz w:val="24"/>
          <w:szCs w:val="24"/>
          <w:lang w:val="zh-CN"/>
        </w:rPr>
        <w:t xml:space="preserve">供货范围、技术规格、及分项价格如下：                           </w:t>
      </w:r>
    </w:p>
    <w:p w14:paraId="4B63B2CC">
      <w:pPr>
        <w:autoSpaceDE w:val="0"/>
        <w:autoSpaceDN w:val="0"/>
        <w:spacing w:line="440" w:lineRule="exact"/>
        <w:ind w:firstLine="538"/>
        <w:jc w:val="right"/>
        <w:rPr>
          <w:rFonts w:ascii="宋体" w:hAnsi="宋体" w:eastAsia="宋体" w:cs="宋体"/>
          <w:sz w:val="24"/>
          <w:szCs w:val="24"/>
          <w:lang w:val="zh-CN"/>
        </w:rPr>
      </w:pPr>
      <w:r>
        <w:rPr>
          <w:rFonts w:hint="eastAsia" w:ascii="宋体" w:hAnsi="宋体" w:eastAsia="宋体" w:cs="宋体"/>
          <w:sz w:val="24"/>
          <w:szCs w:val="24"/>
          <w:lang w:val="zh-CN"/>
        </w:rPr>
        <w:t>单位：人民币元</w:t>
      </w:r>
    </w:p>
    <w:tbl>
      <w:tblPr>
        <w:tblStyle w:val="23"/>
        <w:tblW w:w="9547" w:type="dxa"/>
        <w:jc w:val="center"/>
        <w:tblLayout w:type="autofit"/>
        <w:tblCellMar>
          <w:top w:w="0" w:type="dxa"/>
          <w:left w:w="10" w:type="dxa"/>
          <w:bottom w:w="0" w:type="dxa"/>
          <w:right w:w="10" w:type="dxa"/>
        </w:tblCellMar>
      </w:tblPr>
      <w:tblGrid>
        <w:gridCol w:w="1090"/>
        <w:gridCol w:w="1276"/>
        <w:gridCol w:w="1275"/>
        <w:gridCol w:w="709"/>
        <w:gridCol w:w="567"/>
        <w:gridCol w:w="709"/>
        <w:gridCol w:w="567"/>
        <w:gridCol w:w="850"/>
        <w:gridCol w:w="1276"/>
        <w:gridCol w:w="1228"/>
      </w:tblGrid>
      <w:tr w14:paraId="66C36E0E">
        <w:tblPrEx>
          <w:tblCellMar>
            <w:top w:w="0" w:type="dxa"/>
            <w:left w:w="10" w:type="dxa"/>
            <w:bottom w:w="0" w:type="dxa"/>
            <w:right w:w="10" w:type="dxa"/>
          </w:tblCellMar>
        </w:tblPrEx>
        <w:trPr>
          <w:jc w:val="center"/>
        </w:trPr>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33A06DF">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名称</w:t>
            </w:r>
          </w:p>
        </w:tc>
        <w:tc>
          <w:tcPr>
            <w:tcW w:w="12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70E8721">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品牌/规格/型号</w:t>
            </w:r>
          </w:p>
        </w:tc>
        <w:tc>
          <w:tcPr>
            <w:tcW w:w="127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34F3B8F">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技术参数</w:t>
            </w:r>
          </w:p>
          <w:p w14:paraId="16219127">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(详细配置)</w:t>
            </w: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1CC6150">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单位</w:t>
            </w: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3C59DB0">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单价</w:t>
            </w: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E6C0FB0">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数量</w:t>
            </w: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01DC313">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合计</w:t>
            </w:r>
          </w:p>
          <w:p w14:paraId="7E25E2B8">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850"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tcPr>
          <w:p w14:paraId="3BECA875">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免费质保期</w:t>
            </w:r>
          </w:p>
        </w:tc>
        <w:tc>
          <w:tcPr>
            <w:tcW w:w="1276"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tcPr>
          <w:p w14:paraId="4841063C">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政府采购节能产品认证证书编号</w:t>
            </w:r>
          </w:p>
        </w:tc>
        <w:tc>
          <w:tcPr>
            <w:tcW w:w="1228"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tcPr>
          <w:p w14:paraId="72EA4EDD">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环保标专产品认证证书编号</w:t>
            </w:r>
          </w:p>
        </w:tc>
      </w:tr>
      <w:tr w14:paraId="00D84541">
        <w:tblPrEx>
          <w:tblCellMar>
            <w:top w:w="0" w:type="dxa"/>
            <w:left w:w="10" w:type="dxa"/>
            <w:bottom w:w="0" w:type="dxa"/>
            <w:right w:w="10" w:type="dxa"/>
          </w:tblCellMar>
        </w:tblPrEx>
        <w:trPr>
          <w:jc w:val="center"/>
        </w:trPr>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6378A36">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0F63475">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9E90523">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C1B851B">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C78E4DA">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D16FF0C">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F393CC2">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850"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tcPr>
          <w:p w14:paraId="26EB5F93">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6"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tcPr>
          <w:p w14:paraId="1752F0FD">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28"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tcPr>
          <w:p w14:paraId="2F38740D">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r>
      <w:tr w14:paraId="373A7895">
        <w:tblPrEx>
          <w:tblCellMar>
            <w:top w:w="0" w:type="dxa"/>
            <w:left w:w="10" w:type="dxa"/>
            <w:bottom w:w="0" w:type="dxa"/>
            <w:right w:w="10" w:type="dxa"/>
          </w:tblCellMar>
        </w:tblPrEx>
        <w:trPr>
          <w:jc w:val="center"/>
        </w:trPr>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9592A1C">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DECA1A9">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5074FDF">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C7EF75E">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6E194DF">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60DC834">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036B4B7">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850"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tcPr>
          <w:p w14:paraId="3B7CFF7D">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6"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tcPr>
          <w:p w14:paraId="3E06741E">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28"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tcPr>
          <w:p w14:paraId="71C58E8B">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r>
      <w:tr w14:paraId="7F05F111">
        <w:tblPrEx>
          <w:tblCellMar>
            <w:top w:w="0" w:type="dxa"/>
            <w:left w:w="10" w:type="dxa"/>
            <w:bottom w:w="0" w:type="dxa"/>
            <w:right w:w="10" w:type="dxa"/>
          </w:tblCellMar>
        </w:tblPrEx>
        <w:trPr>
          <w:jc w:val="center"/>
        </w:trPr>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86D11C8">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F742F02">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6A7999C">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DC744E4">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B87C2D1">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2EAFA1D">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EC51D97">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850"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tcPr>
          <w:p w14:paraId="1AB156D3">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6"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tcPr>
          <w:p w14:paraId="1B1C8531">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28"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tcPr>
          <w:p w14:paraId="4A8BF1BE">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r>
      <w:tr w14:paraId="0F08AAF0">
        <w:tblPrEx>
          <w:tblCellMar>
            <w:top w:w="0" w:type="dxa"/>
            <w:left w:w="10" w:type="dxa"/>
            <w:bottom w:w="0" w:type="dxa"/>
            <w:right w:w="10" w:type="dxa"/>
          </w:tblCellMar>
        </w:tblPrEx>
        <w:trPr>
          <w:trHeight w:val="352" w:hRule="atLeast"/>
          <w:jc w:val="center"/>
        </w:trPr>
        <w:tc>
          <w:tcPr>
            <w:tcW w:w="1090"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67060E9">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总价（人民币）</w:t>
            </w:r>
          </w:p>
        </w:tc>
        <w:tc>
          <w:tcPr>
            <w:tcW w:w="8457" w:type="dxa"/>
            <w:gridSpan w:val="9"/>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491AEA1">
            <w:pPr>
              <w:pBdr>
                <w:top w:val="none" w:color="000000" w:sz="0" w:space="0"/>
                <w:left w:val="none" w:color="000000" w:sz="0" w:space="0"/>
                <w:bottom w:val="none" w:color="000000" w:sz="0" w:space="0"/>
                <w:right w:val="none" w:color="000000" w:sz="0" w:space="0"/>
                <w:between w:val="none" w:color="000000" w:sz="0" w:space="0"/>
              </w:pBdr>
              <w:spacing w:line="360" w:lineRule="auto"/>
              <w:rPr>
                <w:rFonts w:ascii="宋体" w:hAnsi="宋体" w:eastAsia="宋体" w:cs="宋体"/>
                <w:kern w:val="1"/>
                <w:sz w:val="24"/>
                <w:szCs w:val="24"/>
              </w:rPr>
            </w:pPr>
            <w:r>
              <w:rPr>
                <w:rFonts w:hint="eastAsia" w:ascii="宋体" w:hAnsi="宋体" w:eastAsia="宋体" w:cs="宋体"/>
                <w:kern w:val="1"/>
                <w:sz w:val="24"/>
                <w:szCs w:val="24"/>
              </w:rPr>
              <w:t>小写：</w:t>
            </w:r>
          </w:p>
        </w:tc>
      </w:tr>
      <w:tr w14:paraId="25DDC3FB">
        <w:tblPrEx>
          <w:tblCellMar>
            <w:top w:w="0" w:type="dxa"/>
            <w:left w:w="10" w:type="dxa"/>
            <w:bottom w:w="0" w:type="dxa"/>
            <w:right w:w="10" w:type="dxa"/>
          </w:tblCellMar>
        </w:tblPrEx>
        <w:trPr>
          <w:trHeight w:val="432" w:hRule="atLeast"/>
          <w:jc w:val="center"/>
        </w:trPr>
        <w:tc>
          <w:tcPr>
            <w:tcW w:w="1090"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892DE2A">
            <w:pPr>
              <w:pBdr>
                <w:top w:val="none" w:color="000000" w:sz="0" w:space="0"/>
                <w:left w:val="none" w:color="000000" w:sz="0" w:space="0"/>
                <w:bottom w:val="none" w:color="000000" w:sz="0" w:space="0"/>
                <w:right w:val="none" w:color="000000" w:sz="0" w:space="0"/>
                <w:between w:val="none" w:color="000000" w:sz="0" w:space="0"/>
              </w:pBdr>
              <w:spacing w:line="360" w:lineRule="auto"/>
              <w:rPr>
                <w:rFonts w:ascii="宋体" w:hAnsi="宋体" w:eastAsia="宋体" w:cs="宋体"/>
                <w:kern w:val="1"/>
                <w:sz w:val="24"/>
                <w:szCs w:val="24"/>
              </w:rPr>
            </w:pPr>
          </w:p>
        </w:tc>
        <w:tc>
          <w:tcPr>
            <w:tcW w:w="8457" w:type="dxa"/>
            <w:gridSpan w:val="9"/>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7E159F2">
            <w:pPr>
              <w:pBdr>
                <w:top w:val="none" w:color="000000" w:sz="0" w:space="0"/>
                <w:left w:val="none" w:color="000000" w:sz="0" w:space="0"/>
                <w:bottom w:val="none" w:color="000000" w:sz="0" w:space="0"/>
                <w:right w:val="none" w:color="000000" w:sz="0" w:space="0"/>
                <w:between w:val="none" w:color="000000" w:sz="0" w:space="0"/>
              </w:pBdr>
              <w:spacing w:line="360" w:lineRule="auto"/>
              <w:rPr>
                <w:rFonts w:ascii="宋体" w:hAnsi="宋体" w:eastAsia="宋体" w:cs="宋体"/>
                <w:kern w:val="1"/>
                <w:sz w:val="24"/>
                <w:szCs w:val="24"/>
              </w:rPr>
            </w:pPr>
            <w:r>
              <w:rPr>
                <w:rFonts w:hint="eastAsia" w:ascii="宋体" w:hAnsi="宋体" w:eastAsia="宋体" w:cs="宋体"/>
                <w:kern w:val="1"/>
                <w:sz w:val="24"/>
                <w:szCs w:val="24"/>
              </w:rPr>
              <w:t>大写： 佰</w:t>
            </w:r>
            <w:r>
              <w:rPr>
                <w:rFonts w:hint="eastAsia" w:ascii="宋体" w:hAnsi="宋体" w:eastAsia="宋体" w:cs="宋体"/>
                <w:kern w:val="1"/>
                <w:sz w:val="24"/>
                <w:szCs w:val="24"/>
                <w:lang w:val="en-US" w:eastAsia="zh-CN"/>
              </w:rPr>
              <w:t xml:space="preserve">  </w:t>
            </w:r>
            <w:r>
              <w:rPr>
                <w:rFonts w:hint="eastAsia" w:ascii="宋体" w:hAnsi="宋体" w:eastAsia="宋体" w:cs="宋体"/>
                <w:kern w:val="1"/>
                <w:sz w:val="24"/>
                <w:szCs w:val="24"/>
              </w:rPr>
              <w:t>拾</w:t>
            </w:r>
            <w:r>
              <w:rPr>
                <w:rFonts w:hint="eastAsia" w:ascii="宋体" w:hAnsi="宋体" w:eastAsia="宋体" w:cs="宋体"/>
                <w:kern w:val="1"/>
                <w:sz w:val="24"/>
                <w:szCs w:val="24"/>
                <w:lang w:val="en-US" w:eastAsia="zh-CN"/>
              </w:rPr>
              <w:t xml:space="preserve">  </w:t>
            </w:r>
            <w:r>
              <w:rPr>
                <w:rFonts w:hint="eastAsia" w:ascii="宋体" w:hAnsi="宋体" w:eastAsia="宋体" w:cs="宋体"/>
                <w:kern w:val="1"/>
                <w:sz w:val="24"/>
                <w:szCs w:val="24"/>
              </w:rPr>
              <w:t>万</w:t>
            </w:r>
            <w:r>
              <w:rPr>
                <w:rFonts w:hint="eastAsia" w:ascii="宋体" w:hAnsi="宋体" w:eastAsia="宋体" w:cs="宋体"/>
                <w:kern w:val="1"/>
                <w:sz w:val="24"/>
                <w:szCs w:val="24"/>
                <w:lang w:val="en-US" w:eastAsia="zh-CN"/>
              </w:rPr>
              <w:t xml:space="preserve">  </w:t>
            </w:r>
            <w:r>
              <w:rPr>
                <w:rFonts w:hint="eastAsia" w:ascii="宋体" w:hAnsi="宋体" w:eastAsia="宋体" w:cs="宋体"/>
                <w:kern w:val="1"/>
                <w:sz w:val="24"/>
                <w:szCs w:val="24"/>
              </w:rPr>
              <w:t>仟</w:t>
            </w:r>
            <w:r>
              <w:rPr>
                <w:rFonts w:hint="eastAsia" w:ascii="宋体" w:hAnsi="宋体" w:eastAsia="宋体" w:cs="宋体"/>
                <w:kern w:val="1"/>
                <w:sz w:val="24"/>
                <w:szCs w:val="24"/>
                <w:lang w:val="en-US" w:eastAsia="zh-CN"/>
              </w:rPr>
              <w:t xml:space="preserve">  </w:t>
            </w:r>
            <w:r>
              <w:rPr>
                <w:rFonts w:hint="eastAsia" w:ascii="宋体" w:hAnsi="宋体" w:eastAsia="宋体" w:cs="宋体"/>
                <w:kern w:val="1"/>
                <w:sz w:val="24"/>
                <w:szCs w:val="24"/>
              </w:rPr>
              <w:t>佰</w:t>
            </w:r>
            <w:r>
              <w:rPr>
                <w:rFonts w:hint="eastAsia" w:ascii="宋体" w:hAnsi="宋体" w:eastAsia="宋体" w:cs="宋体"/>
                <w:kern w:val="1"/>
                <w:sz w:val="24"/>
                <w:szCs w:val="24"/>
                <w:lang w:val="en-US" w:eastAsia="zh-CN"/>
              </w:rPr>
              <w:t xml:space="preserve">  </w:t>
            </w:r>
            <w:r>
              <w:rPr>
                <w:rFonts w:hint="eastAsia" w:ascii="宋体" w:hAnsi="宋体" w:eastAsia="宋体" w:cs="宋体"/>
                <w:kern w:val="1"/>
                <w:sz w:val="24"/>
                <w:szCs w:val="24"/>
              </w:rPr>
              <w:t>拾</w:t>
            </w:r>
            <w:r>
              <w:rPr>
                <w:rFonts w:hint="eastAsia" w:ascii="宋体" w:hAnsi="宋体" w:eastAsia="宋体" w:cs="宋体"/>
                <w:kern w:val="1"/>
                <w:sz w:val="24"/>
                <w:szCs w:val="24"/>
                <w:lang w:val="en-US" w:eastAsia="zh-CN"/>
              </w:rPr>
              <w:t xml:space="preserve">  </w:t>
            </w:r>
            <w:r>
              <w:rPr>
                <w:rFonts w:hint="eastAsia" w:ascii="宋体" w:hAnsi="宋体" w:eastAsia="宋体" w:cs="宋体"/>
                <w:kern w:val="1"/>
                <w:sz w:val="24"/>
                <w:szCs w:val="24"/>
              </w:rPr>
              <w:t>元   角   分</w:t>
            </w:r>
          </w:p>
        </w:tc>
      </w:tr>
    </w:tbl>
    <w:p w14:paraId="08CECA05">
      <w:pPr>
        <w:autoSpaceDE w:val="0"/>
        <w:autoSpaceDN w:val="0"/>
        <w:spacing w:line="360" w:lineRule="auto"/>
        <w:ind w:firstLine="480" w:firstLineChars="200"/>
        <w:rPr>
          <w:rFonts w:ascii="宋体" w:hAnsi="宋体" w:eastAsia="宋体" w:cs="宋体"/>
          <w:sz w:val="24"/>
          <w:szCs w:val="24"/>
          <w:lang w:val="zh-CN"/>
        </w:rPr>
      </w:pPr>
    </w:p>
    <w:p w14:paraId="3865FCB6">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三、质量要求及供方对质量负责条件和期限：</w:t>
      </w:r>
    </w:p>
    <w:p w14:paraId="2C388866">
      <w:pPr>
        <w:autoSpaceDE w:val="0"/>
        <w:autoSpaceDN w:val="0"/>
        <w:spacing w:line="360" w:lineRule="auto"/>
        <w:ind w:firstLine="480" w:firstLineChars="200"/>
        <w:rPr>
          <w:rFonts w:hint="eastAsia" w:ascii="宋体" w:hAnsi="宋体" w:eastAsia="宋体" w:cs="宋体"/>
          <w:sz w:val="24"/>
          <w:szCs w:val="24"/>
          <w:u w:val="none"/>
          <w:lang w:val="en-US" w:eastAsia="zh-CN"/>
        </w:rPr>
      </w:pPr>
      <w:r>
        <w:rPr>
          <w:rFonts w:hint="eastAsia" w:ascii="宋体" w:hAnsi="宋体" w:eastAsia="宋体" w:cs="Times New Roman"/>
          <w:sz w:val="24"/>
          <w:szCs w:val="24"/>
        </w:rPr>
        <w:t>所供货物必须首先符合有关国家强制性规定、国家（行业）标准或相关法律法规要求</w:t>
      </w:r>
      <w:r>
        <w:rPr>
          <w:rFonts w:hint="eastAsia" w:ascii="宋体" w:hAnsi="宋体" w:eastAsia="宋体" w:cs="宋体"/>
          <w:sz w:val="24"/>
          <w:szCs w:val="24"/>
          <w:lang w:val="zh-CN"/>
        </w:rPr>
        <w:t>，同时符合招标文件规定的质量要求。供方应提供全新未拆封产品（包括零部件、附件、备品备件），如确需拆封的，应在供货前征得采购人同意，否则视为不能交货。供方保证全部按照合同规定的时间和方式向需方提供货物和服务，并负责可能的弥补缺陷。需方对货物规格、型号、质量有异议的应在收到货物后</w:t>
      </w:r>
      <w:r>
        <w:rPr>
          <w:rFonts w:ascii="宋体" w:hAnsi="宋体" w:eastAsia="宋体" w:cs="宋体"/>
          <w:sz w:val="24"/>
          <w:szCs w:val="24"/>
          <w:lang w:val="zh-CN"/>
        </w:rPr>
        <w:t>15</w:t>
      </w:r>
      <w:r>
        <w:rPr>
          <w:rFonts w:hint="eastAsia" w:ascii="宋体" w:hAnsi="宋体" w:eastAsia="宋体" w:cs="宋体"/>
          <w:sz w:val="24"/>
          <w:szCs w:val="24"/>
          <w:lang w:val="zh-CN"/>
        </w:rPr>
        <w:t>日内以书面形式向供方提出，需安装调试成套设备的提出异议的期限为</w:t>
      </w:r>
      <w:r>
        <w:rPr>
          <w:rFonts w:hint="eastAsia" w:ascii="宋体" w:hAnsi="宋体" w:eastAsia="宋体" w:cs="宋体"/>
          <w:sz w:val="24"/>
          <w:szCs w:val="24"/>
          <w:u w:val="single"/>
          <w:lang w:val="zh-CN"/>
        </w:rPr>
        <w:t xml:space="preserve">     </w:t>
      </w:r>
      <w:r>
        <w:rPr>
          <w:rFonts w:hint="eastAsia" w:ascii="宋体" w:hAnsi="宋体" w:eastAsia="宋体" w:cs="宋体"/>
          <w:sz w:val="24"/>
          <w:szCs w:val="24"/>
          <w:u w:val="none"/>
          <w:lang w:val="en-US" w:eastAsia="zh-CN"/>
        </w:rPr>
        <w:t xml:space="preserve">      </w:t>
      </w:r>
    </w:p>
    <w:p w14:paraId="325BBECC">
      <w:pPr>
        <w:autoSpaceDE w:val="0"/>
        <w:autoSpaceDN w:val="0"/>
        <w:spacing w:line="360" w:lineRule="auto"/>
        <w:rPr>
          <w:rFonts w:ascii="宋体" w:hAnsi="宋体" w:eastAsia="宋体" w:cs="宋体"/>
          <w:sz w:val="24"/>
          <w:szCs w:val="24"/>
          <w:lang w:val="zh-CN"/>
        </w:rPr>
      </w:pP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日。</w:t>
      </w:r>
    </w:p>
    <w:p w14:paraId="6A6EE179">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四、售后服务承诺：</w:t>
      </w:r>
    </w:p>
    <w:p w14:paraId="3578DF37">
      <w:pPr>
        <w:numPr>
          <w:ilvl w:val="0"/>
          <w:numId w:val="3"/>
        </w:numPr>
        <w:autoSpaceDE w:val="0"/>
        <w:autoSpaceDN w:val="0"/>
        <w:adjustRightInd w:val="0"/>
        <w:spacing w:line="360" w:lineRule="auto"/>
        <w:rPr>
          <w:rFonts w:ascii="宋体" w:hAnsi="宋体" w:eastAsia="宋体" w:cs="宋体"/>
          <w:sz w:val="24"/>
          <w:szCs w:val="24"/>
          <w:lang w:val="zh-CN"/>
        </w:rPr>
      </w:pPr>
      <w:r>
        <w:rPr>
          <w:rFonts w:hint="eastAsia" w:ascii="宋体" w:hAnsi="宋体" w:eastAsia="宋体" w:cs="宋体"/>
          <w:sz w:val="24"/>
          <w:szCs w:val="24"/>
          <w:lang w:val="zh-CN"/>
        </w:rPr>
        <w:t>售后服务响应时间：</w:t>
      </w:r>
      <w:r>
        <w:rPr>
          <w:rFonts w:hint="eastAsia" w:ascii="宋体" w:hAnsi="宋体" w:eastAsia="宋体" w:cs="宋体"/>
          <w:sz w:val="24"/>
          <w:szCs w:val="24"/>
          <w:u w:val="single"/>
          <w:lang w:val="zh-CN"/>
        </w:rPr>
        <w:t xml:space="preserve">          </w:t>
      </w:r>
    </w:p>
    <w:p w14:paraId="2B6682F3">
      <w:pPr>
        <w:numPr>
          <w:ilvl w:val="0"/>
          <w:numId w:val="3"/>
        </w:numPr>
        <w:autoSpaceDE w:val="0"/>
        <w:autoSpaceDN w:val="0"/>
        <w:adjustRightInd w:val="0"/>
        <w:spacing w:line="360" w:lineRule="auto"/>
        <w:rPr>
          <w:rFonts w:ascii="宋体" w:hAnsi="宋体" w:eastAsia="宋体" w:cs="宋体"/>
          <w:sz w:val="24"/>
          <w:szCs w:val="24"/>
          <w:lang w:val="zh-CN"/>
        </w:rPr>
      </w:pPr>
      <w:r>
        <w:rPr>
          <w:rFonts w:hint="eastAsia" w:ascii="宋体" w:hAnsi="宋体" w:eastAsia="宋体" w:cs="宋体"/>
          <w:sz w:val="24"/>
          <w:szCs w:val="24"/>
          <w:lang w:val="zh-CN"/>
        </w:rPr>
        <w:t>解决问题时间：</w:t>
      </w:r>
      <w:r>
        <w:rPr>
          <w:rFonts w:hint="eastAsia" w:ascii="宋体" w:hAnsi="宋体" w:eastAsia="宋体" w:cs="宋体"/>
          <w:sz w:val="24"/>
          <w:szCs w:val="24"/>
          <w:u w:val="single"/>
          <w:lang w:val="zh-CN"/>
        </w:rPr>
        <w:t xml:space="preserve">                  </w:t>
      </w:r>
    </w:p>
    <w:p w14:paraId="7DBCFCB9">
      <w:pPr>
        <w:numPr>
          <w:ilvl w:val="0"/>
          <w:numId w:val="3"/>
        </w:numPr>
        <w:autoSpaceDE w:val="0"/>
        <w:autoSpaceDN w:val="0"/>
        <w:adjustRightInd w:val="0"/>
        <w:spacing w:line="360" w:lineRule="auto"/>
        <w:rPr>
          <w:rFonts w:ascii="宋体" w:hAnsi="宋体" w:eastAsia="宋体" w:cs="宋体"/>
          <w:sz w:val="24"/>
          <w:szCs w:val="24"/>
          <w:lang w:val="zh-CN"/>
        </w:rPr>
      </w:pPr>
      <w:r>
        <w:rPr>
          <w:rFonts w:hint="eastAsia" w:ascii="宋体" w:hAnsi="宋体" w:eastAsia="宋体" w:cs="宋体"/>
          <w:sz w:val="24"/>
          <w:szCs w:val="24"/>
          <w:lang w:val="zh-CN"/>
        </w:rPr>
        <w:t>售后服务机构名称、地址及联系方式：</w:t>
      </w:r>
      <w:r>
        <w:rPr>
          <w:rFonts w:hint="eastAsia" w:ascii="宋体" w:hAnsi="宋体" w:eastAsia="宋体" w:cs="宋体"/>
          <w:sz w:val="24"/>
          <w:szCs w:val="24"/>
          <w:u w:val="single"/>
          <w:lang w:val="zh-CN"/>
        </w:rPr>
        <w:t xml:space="preserve">                </w:t>
      </w:r>
    </w:p>
    <w:p w14:paraId="152D6370">
      <w:pPr>
        <w:numPr>
          <w:ilvl w:val="0"/>
          <w:numId w:val="3"/>
        </w:numPr>
        <w:autoSpaceDE w:val="0"/>
        <w:autoSpaceDN w:val="0"/>
        <w:adjustRightInd w:val="0"/>
        <w:spacing w:line="360" w:lineRule="auto"/>
        <w:rPr>
          <w:rFonts w:ascii="宋体" w:hAnsi="宋体" w:eastAsia="宋体" w:cs="宋体"/>
          <w:sz w:val="24"/>
          <w:szCs w:val="24"/>
          <w:lang w:val="zh-CN"/>
        </w:rPr>
      </w:pPr>
      <w:r>
        <w:rPr>
          <w:rFonts w:hint="eastAsia" w:ascii="宋体" w:hAnsi="宋体" w:eastAsia="宋体" w:cs="宋体"/>
          <w:sz w:val="24"/>
          <w:szCs w:val="24"/>
          <w:lang w:val="zh-CN"/>
        </w:rPr>
        <w:t>其他服务承诺：</w:t>
      </w:r>
      <w:r>
        <w:rPr>
          <w:rFonts w:hint="eastAsia" w:ascii="宋体" w:hAnsi="宋体" w:eastAsia="宋体" w:cs="宋体"/>
          <w:sz w:val="24"/>
          <w:szCs w:val="24"/>
          <w:u w:val="single"/>
          <w:lang w:val="zh-CN"/>
        </w:rPr>
        <w:t xml:space="preserve">               </w:t>
      </w:r>
    </w:p>
    <w:p w14:paraId="62617197">
      <w:pPr>
        <w:autoSpaceDE w:val="0"/>
        <w:autoSpaceDN w:val="0"/>
        <w:adjustRightIn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五、合同履行地点及进度：合同生效后，供方应于</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年</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月</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日前按需方要求</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需方指定的地点）完成本项目的交货、安装、调试（或施工）。货物运送的费用由供方负责。需方应在货物到达指定地点后，提供符合安装条件的场地、电源、环境等。</w:t>
      </w:r>
    </w:p>
    <w:p w14:paraId="282C7454">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六、供方在交付货物时应向需方提供货物的使用说明、合格证书及其它相关资料，否则按不能交货对待。</w:t>
      </w:r>
    </w:p>
    <w:p w14:paraId="546A556F">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七、人员培训：供方免费对需方人员进行技术培训，直到需方人员熟练操作或掌握为准。</w:t>
      </w:r>
    </w:p>
    <w:p w14:paraId="08B11D9E">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培训地点：</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p>
    <w:p w14:paraId="5F9918F3">
      <w:pPr>
        <w:autoSpaceDE w:val="0"/>
        <w:autoSpaceDN w:val="0"/>
        <w:spacing w:line="360" w:lineRule="auto"/>
        <w:ind w:firstLine="480" w:firstLineChars="200"/>
        <w:rPr>
          <w:rFonts w:ascii="宋体" w:hAnsi="宋体" w:eastAsia="宋体" w:cs="宋体"/>
          <w:sz w:val="24"/>
          <w:szCs w:val="24"/>
          <w:u w:val="single"/>
          <w:lang w:val="zh-CN"/>
        </w:rPr>
      </w:pPr>
      <w:r>
        <w:rPr>
          <w:rFonts w:hint="eastAsia" w:ascii="宋体" w:hAnsi="宋体" w:eastAsia="宋体" w:cs="宋体"/>
          <w:sz w:val="24"/>
          <w:szCs w:val="24"/>
          <w:lang w:val="zh-CN"/>
        </w:rPr>
        <w:t>培训时间：</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p>
    <w:p w14:paraId="676BEC4A">
      <w:pPr>
        <w:autoSpaceDE w:val="0"/>
        <w:autoSpaceDN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培训方式：</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p>
    <w:p w14:paraId="3CC4A015">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八、验收要求：</w:t>
      </w:r>
    </w:p>
    <w:p w14:paraId="0D70E6C6">
      <w:pPr>
        <w:autoSpaceDE w:val="0"/>
        <w:autoSpaceDN w:val="0"/>
        <w:spacing w:line="360" w:lineRule="auto"/>
        <w:ind w:firstLine="560"/>
        <w:rPr>
          <w:rFonts w:ascii="宋体" w:hAnsi="宋体" w:eastAsia="宋体" w:cs="宋体"/>
          <w:sz w:val="24"/>
          <w:szCs w:val="24"/>
          <w:lang w:val="zh-CN"/>
        </w:rPr>
      </w:pPr>
      <w:r>
        <w:rPr>
          <w:rFonts w:hint="eastAsia" w:ascii="宋体" w:hAnsi="宋体" w:eastAsia="宋体" w:cs="宋体"/>
          <w:sz w:val="24"/>
          <w:szCs w:val="24"/>
          <w:lang w:val="zh-CN"/>
        </w:rPr>
        <w:t>1、供方履约完毕及时向需方提出验收申请。</w:t>
      </w:r>
    </w:p>
    <w:p w14:paraId="62DAEDF2">
      <w:pPr>
        <w:autoSpaceDE w:val="0"/>
        <w:autoSpaceDN w:val="0"/>
        <w:spacing w:line="360" w:lineRule="auto"/>
        <w:ind w:firstLine="560"/>
        <w:rPr>
          <w:rFonts w:ascii="宋体" w:hAnsi="宋体" w:eastAsia="宋体" w:cs="宋体"/>
          <w:sz w:val="24"/>
          <w:szCs w:val="24"/>
          <w:lang w:val="zh-CN"/>
        </w:rPr>
      </w:pPr>
      <w:r>
        <w:rPr>
          <w:rFonts w:hint="eastAsia" w:ascii="宋体" w:hAnsi="宋体" w:eastAsia="宋体" w:cs="宋体"/>
          <w:sz w:val="24"/>
          <w:szCs w:val="24"/>
          <w:lang w:val="zh-CN"/>
        </w:rPr>
        <w:t>2、需方在收到供方验收申请后</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个工作日内组织验收。需方成立3人以上验收工作组，按照招标文件规定、中标供应商投标文件承诺，及国家有关规定认真组织验收工作。大型或者复杂的政府采购项目以及需方认为必要的项目，应当邀请国家认可的质量检测机构参加验收工作。如本项目属国家规定的强制性检测项目，需方必须委托国家认可的专业检测机构验收。</w:t>
      </w:r>
    </w:p>
    <w:p w14:paraId="460C90BC">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九、付款程序、方式及期限：</w:t>
      </w:r>
    </w:p>
    <w:p w14:paraId="2A80F890">
      <w:pPr>
        <w:autoSpaceDE w:val="0"/>
        <w:autoSpaceDN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1</w:t>
      </w:r>
      <w:r>
        <w:rPr>
          <w:rFonts w:hint="eastAsia" w:ascii="宋体" w:hAnsi="宋体" w:eastAsia="宋体" w:cs="宋体"/>
          <w:sz w:val="24"/>
          <w:szCs w:val="24"/>
          <w:lang w:val="zh-CN"/>
        </w:rPr>
        <w:t>、供方开具以需方单位名称为抬头的发票。</w:t>
      </w:r>
    </w:p>
    <w:p w14:paraId="4A0C8252">
      <w:pPr>
        <w:autoSpaceDE w:val="0"/>
        <w:autoSpaceDN w:val="0"/>
        <w:spacing w:line="360" w:lineRule="auto"/>
        <w:ind w:firstLine="480" w:firstLineChars="200"/>
        <w:rPr>
          <w:rFonts w:ascii="宋体" w:hAnsi="宋体" w:eastAsia="宋体" w:cs="宋体"/>
          <w:sz w:val="24"/>
          <w:szCs w:val="24"/>
          <w:u w:val="single"/>
          <w:lang w:val="zh-CN"/>
        </w:rPr>
      </w:pPr>
      <w:r>
        <w:rPr>
          <w:rFonts w:ascii="宋体" w:hAnsi="宋体" w:eastAsia="宋体" w:cs="宋体"/>
          <w:sz w:val="24"/>
          <w:szCs w:val="24"/>
          <w:lang w:val="zh-CN"/>
        </w:rPr>
        <w:t>2</w:t>
      </w:r>
      <w:r>
        <w:rPr>
          <w:rFonts w:hint="eastAsia" w:ascii="宋体" w:hAnsi="宋体" w:eastAsia="宋体" w:cs="宋体"/>
          <w:sz w:val="24"/>
          <w:szCs w:val="24"/>
          <w:lang w:val="zh-CN"/>
        </w:rPr>
        <w:t>、</w:t>
      </w:r>
      <w:r>
        <w:rPr>
          <w:rFonts w:hint="eastAsia" w:ascii="宋体" w:hAnsi="宋体" w:eastAsia="宋体" w:cs="宋体"/>
          <w:sz w:val="24"/>
          <w:szCs w:val="24"/>
          <w:u w:val="single"/>
          <w:lang w:val="zh-CN"/>
        </w:rPr>
        <w:t xml:space="preserve">    甲乙双方具体协商                 </w:t>
      </w:r>
    </w:p>
    <w:p w14:paraId="3AC5979F">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十、违约责任：</w:t>
      </w:r>
    </w:p>
    <w:p w14:paraId="021E4340">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供方所交付的货物品种、型号、规格、质量不符合国家规定标准及合同要求的，或者供方不能交付货物的，供方应向需方支付合同金额总值</w:t>
      </w:r>
      <w:r>
        <w:rPr>
          <w:rFonts w:hint="eastAsia" w:ascii="宋体" w:hAnsi="宋体" w:eastAsia="宋体" w:cs="宋体"/>
          <w:sz w:val="24"/>
          <w:szCs w:val="24"/>
          <w:u w:val="single"/>
          <w:lang w:val="zh-CN"/>
        </w:rPr>
        <w:t xml:space="preserve">    </w:t>
      </w:r>
      <w:r>
        <w:rPr>
          <w:rFonts w:ascii="宋体" w:hAnsi="宋体" w:eastAsia="宋体" w:cs="宋体"/>
          <w:sz w:val="24"/>
          <w:szCs w:val="24"/>
          <w:lang w:val="zh-CN"/>
        </w:rPr>
        <w:t xml:space="preserve"> %</w:t>
      </w:r>
      <w:r>
        <w:rPr>
          <w:rFonts w:hint="eastAsia" w:ascii="宋体" w:hAnsi="宋体" w:eastAsia="宋体" w:cs="宋体"/>
          <w:sz w:val="24"/>
          <w:szCs w:val="24"/>
          <w:lang w:val="zh-CN"/>
        </w:rPr>
        <w:t>的违约金，需方有权解除合同，并要求赔偿损失。供方如逾期完成的，每逾期一日供方应向需方支付合同金额的</w:t>
      </w:r>
      <w:r>
        <w:rPr>
          <w:rFonts w:hint="eastAsia" w:ascii="宋体" w:hAnsi="宋体" w:eastAsia="宋体" w:cs="宋体"/>
          <w:sz w:val="24"/>
          <w:szCs w:val="24"/>
          <w:u w:val="single"/>
          <w:lang w:val="zh-CN"/>
        </w:rPr>
        <w:t xml:space="preserve">   </w:t>
      </w:r>
      <w:r>
        <w:rPr>
          <w:rFonts w:ascii="宋体" w:hAnsi="宋体" w:eastAsia="宋体" w:cs="宋体"/>
          <w:sz w:val="24"/>
          <w:szCs w:val="24"/>
          <w:lang w:val="zh-CN"/>
        </w:rPr>
        <w:t xml:space="preserve"> %</w:t>
      </w:r>
      <w:r>
        <w:rPr>
          <w:rFonts w:hint="eastAsia" w:ascii="宋体" w:hAnsi="宋体" w:eastAsia="宋体" w:cs="宋体"/>
          <w:sz w:val="24"/>
          <w:szCs w:val="24"/>
          <w:lang w:val="zh-CN"/>
        </w:rPr>
        <w:t>违约金。</w:t>
      </w:r>
    </w:p>
    <w:p w14:paraId="601C4D7E">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需方无正当理由拒收货物、拒付货款，需方应向供方偿付拒收拒付部分设备款总额</w:t>
      </w:r>
      <w:r>
        <w:rPr>
          <w:rFonts w:hint="eastAsia" w:ascii="宋体" w:hAnsi="宋体" w:eastAsia="宋体" w:cs="宋体"/>
          <w:sz w:val="24"/>
          <w:szCs w:val="24"/>
          <w:u w:val="single"/>
          <w:lang w:val="zh-CN"/>
        </w:rPr>
        <w:t xml:space="preserve">      </w:t>
      </w:r>
      <w:r>
        <w:rPr>
          <w:rFonts w:ascii="宋体" w:hAnsi="宋体" w:eastAsia="宋体" w:cs="宋体"/>
          <w:sz w:val="24"/>
          <w:szCs w:val="24"/>
          <w:lang w:val="zh-CN"/>
        </w:rPr>
        <w:t xml:space="preserve"> %</w:t>
      </w:r>
      <w:r>
        <w:rPr>
          <w:rFonts w:hint="eastAsia" w:ascii="宋体" w:hAnsi="宋体" w:eastAsia="宋体" w:cs="宋体"/>
          <w:sz w:val="24"/>
          <w:szCs w:val="24"/>
          <w:lang w:val="zh-CN"/>
        </w:rPr>
        <w:t>的违约金；需方如逾期付款的，每逾期付款一日的需方应向供方偿付所欠合同金额</w:t>
      </w:r>
      <w:r>
        <w:rPr>
          <w:rFonts w:hint="eastAsia" w:ascii="宋体" w:hAnsi="宋体" w:eastAsia="宋体" w:cs="宋体"/>
          <w:sz w:val="24"/>
          <w:szCs w:val="24"/>
          <w:u w:val="single"/>
          <w:lang w:val="zh-CN"/>
        </w:rPr>
        <w:t xml:space="preserve">      </w:t>
      </w:r>
      <w:r>
        <w:rPr>
          <w:rFonts w:ascii="宋体" w:hAnsi="宋体" w:eastAsia="宋体" w:cs="宋体"/>
          <w:sz w:val="24"/>
          <w:szCs w:val="24"/>
          <w:lang w:val="zh-CN"/>
        </w:rPr>
        <w:t xml:space="preserve"> %</w:t>
      </w:r>
      <w:r>
        <w:rPr>
          <w:rFonts w:hint="eastAsia" w:ascii="宋体" w:hAnsi="宋体" w:eastAsia="宋体" w:cs="宋体"/>
          <w:sz w:val="24"/>
          <w:szCs w:val="24"/>
          <w:lang w:val="zh-CN"/>
        </w:rPr>
        <w:t>的违约金。</w:t>
      </w:r>
    </w:p>
    <w:p w14:paraId="1BF0E04F">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十一、供需双方应严格遵守招标文件要求，如有违反，按招标文件的规定处理。</w:t>
      </w:r>
    </w:p>
    <w:p w14:paraId="2C601B5B">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十二、因货物的质量问题发生争议，由灵宝市法定的质量检测机构进行质量检测或鉴定。</w:t>
      </w:r>
    </w:p>
    <w:p w14:paraId="2C6B3DD7">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十三、项目招标文件及其修改和澄清、及供方投标文件、供方在投标中的有关承诺及声明均为本合同的组成部分。</w:t>
      </w:r>
    </w:p>
    <w:p w14:paraId="6B0ECC5C">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十四、本合同签订和履行适用中华人民共和国法律，因履行合同发生的争议，由供需双方友好协商解决，如协商不成的，任何一方均可向签订合同地人民法院提起诉讼。</w:t>
      </w:r>
    </w:p>
    <w:p w14:paraId="20730041">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十五、本合同未尽事宜，供需双方可签订补充协议，与本合同具有同等法律效力，但不能违反招标文件及供方的投标或报价文件所规定的实质性条款。</w:t>
      </w:r>
    </w:p>
    <w:p w14:paraId="5FB236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十六、知识产权：</w:t>
      </w:r>
    </w:p>
    <w:p w14:paraId="6BDC4094">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Times New Roman"/>
          <w:color w:val="000000"/>
          <w:sz w:val="24"/>
          <w:szCs w:val="24"/>
        </w:rPr>
        <w:t>供方须保障需方在使用该项目或其任何一部分时不受到第三方关于侵犯专利权、商标权或工业设计</w:t>
      </w:r>
      <w:r>
        <w:rPr>
          <w:rFonts w:hint="eastAsia" w:ascii="宋体" w:hAnsi="宋体" w:eastAsia="宋体" w:cs="宋体"/>
          <w:sz w:val="24"/>
          <w:szCs w:val="24"/>
          <w:lang w:val="zh-CN"/>
        </w:rPr>
        <w:t>权的指控。如果任何第三方提出侵权指控，供方须与第三方交涉并承担可能发生的一切费用。如需方因此而遭致损失的，供方应赔偿该损失。</w:t>
      </w:r>
    </w:p>
    <w:p w14:paraId="381FF3CD">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十七、合同生效、备案及其它</w:t>
      </w:r>
    </w:p>
    <w:p w14:paraId="5BFF830D">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1、本合同经双方代表签字并加盖公章后生效。</w:t>
      </w:r>
    </w:p>
    <w:p w14:paraId="112EFCF8">
      <w:pPr>
        <w:autoSpaceDE w:val="0"/>
        <w:autoSpaceDN w:val="0"/>
        <w:spacing w:line="360" w:lineRule="auto"/>
        <w:ind w:firstLine="480" w:firstLineChars="200"/>
        <w:rPr>
          <w:rFonts w:ascii="宋体" w:hAnsi="宋体" w:eastAsia="宋体" w:cs="Times New Roman"/>
          <w:sz w:val="24"/>
          <w:szCs w:val="24"/>
        </w:rPr>
      </w:pPr>
      <w:r>
        <w:rPr>
          <w:rFonts w:hint="eastAsia" w:ascii="宋体" w:hAnsi="宋体" w:eastAsia="宋体" w:cs="宋体"/>
          <w:sz w:val="24"/>
          <w:szCs w:val="24"/>
          <w:lang w:val="zh-CN"/>
        </w:rPr>
        <w:t>2、本合同一式六份，供需双方各持三份</w:t>
      </w:r>
      <w:r>
        <w:rPr>
          <w:rFonts w:hint="eastAsia" w:ascii="宋体" w:hAnsi="宋体" w:eastAsia="宋体" w:cs="Times New Roman"/>
          <w:sz w:val="24"/>
          <w:szCs w:val="24"/>
        </w:rPr>
        <w:t>。</w:t>
      </w:r>
    </w:p>
    <w:p w14:paraId="44D882BC">
      <w:pPr>
        <w:rPr>
          <w:rFonts w:hint="eastAsia" w:ascii="宋体" w:hAnsi="宋体" w:eastAsia="宋体" w:cs="Times New Roman"/>
          <w:sz w:val="24"/>
          <w:szCs w:val="24"/>
        </w:rPr>
      </w:pPr>
      <w:r>
        <w:rPr>
          <w:rFonts w:hint="eastAsia" w:ascii="宋体" w:hAnsi="宋体" w:eastAsia="宋体" w:cs="Times New Roman"/>
          <w:sz w:val="24"/>
          <w:szCs w:val="24"/>
        </w:rPr>
        <w:br w:type="page"/>
      </w:r>
    </w:p>
    <w:p w14:paraId="0D7CE2DE">
      <w:pPr>
        <w:spacing w:line="360" w:lineRule="auto"/>
        <w:rPr>
          <w:rFonts w:ascii="宋体" w:hAnsi="宋体" w:eastAsia="宋体" w:cs="Times New Roman"/>
          <w:sz w:val="24"/>
          <w:szCs w:val="24"/>
        </w:rPr>
      </w:pPr>
      <w:r>
        <w:rPr>
          <w:rFonts w:hint="eastAsia" w:ascii="宋体" w:hAnsi="宋体" w:eastAsia="宋体" w:cs="Times New Roman"/>
          <w:sz w:val="24"/>
          <w:szCs w:val="24"/>
        </w:rPr>
        <w:t>供方（公章）：                          需方（公章）：</w:t>
      </w:r>
    </w:p>
    <w:p w14:paraId="434C8113">
      <w:pPr>
        <w:spacing w:line="360" w:lineRule="auto"/>
        <w:rPr>
          <w:rFonts w:ascii="宋体" w:hAnsi="宋体" w:eastAsia="宋体" w:cs="Times New Roman"/>
          <w:sz w:val="24"/>
          <w:szCs w:val="24"/>
        </w:rPr>
      </w:pPr>
      <w:r>
        <w:rPr>
          <w:rFonts w:hint="eastAsia" w:ascii="宋体" w:hAnsi="宋体" w:eastAsia="宋体" w:cs="Times New Roman"/>
          <w:sz w:val="24"/>
          <w:szCs w:val="24"/>
        </w:rPr>
        <w:t>地址：                                  地址：</w:t>
      </w:r>
    </w:p>
    <w:p w14:paraId="5D626914">
      <w:pPr>
        <w:spacing w:line="360" w:lineRule="auto"/>
        <w:rPr>
          <w:rFonts w:ascii="宋体" w:hAnsi="宋体" w:eastAsia="宋体" w:cs="Times New Roman"/>
          <w:sz w:val="24"/>
          <w:szCs w:val="24"/>
        </w:rPr>
      </w:pPr>
      <w:r>
        <w:rPr>
          <w:rFonts w:hint="eastAsia" w:ascii="宋体" w:hAnsi="宋体" w:eastAsia="宋体" w:cs="Times New Roman"/>
          <w:sz w:val="24"/>
          <w:szCs w:val="24"/>
        </w:rPr>
        <w:t>法定代表人或授权委托                  法定代表人或授权委托</w:t>
      </w:r>
    </w:p>
    <w:p w14:paraId="27839D39">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人（签字）：                        人（签字）：</w:t>
      </w:r>
    </w:p>
    <w:p w14:paraId="1C5DFFEC">
      <w:pPr>
        <w:spacing w:line="360" w:lineRule="auto"/>
        <w:rPr>
          <w:rFonts w:ascii="宋体" w:hAnsi="宋体" w:eastAsia="宋体" w:cs="Times New Roman"/>
          <w:sz w:val="24"/>
          <w:szCs w:val="24"/>
        </w:rPr>
      </w:pPr>
      <w:r>
        <w:rPr>
          <w:rFonts w:hint="eastAsia" w:ascii="宋体" w:hAnsi="宋体" w:eastAsia="宋体" w:cs="Times New Roman"/>
          <w:sz w:val="24"/>
          <w:szCs w:val="24"/>
        </w:rPr>
        <w:t>电话：                                  电话：</w:t>
      </w:r>
    </w:p>
    <w:p w14:paraId="38AFF7DF">
      <w:pPr>
        <w:spacing w:line="440" w:lineRule="exact"/>
        <w:rPr>
          <w:rFonts w:ascii="宋体" w:hAnsi="宋体" w:eastAsia="宋体" w:cs="Times New Roman"/>
          <w:sz w:val="24"/>
          <w:szCs w:val="24"/>
        </w:rPr>
      </w:pPr>
      <w:r>
        <w:rPr>
          <w:rFonts w:hint="eastAsia" w:ascii="宋体" w:hAnsi="宋体" w:eastAsia="宋体" w:cs="Times New Roman"/>
          <w:sz w:val="24"/>
          <w:szCs w:val="24"/>
        </w:rPr>
        <w:t>开户银行：                              开户银行：</w:t>
      </w:r>
    </w:p>
    <w:p w14:paraId="2B0D1F1D">
      <w:pPr>
        <w:spacing w:line="440" w:lineRule="exact"/>
        <w:rPr>
          <w:rFonts w:ascii="宋体" w:hAnsi="宋体" w:eastAsia="宋体" w:cs="Times New Roman"/>
          <w:sz w:val="24"/>
          <w:szCs w:val="24"/>
        </w:rPr>
      </w:pPr>
      <w:r>
        <w:rPr>
          <w:rFonts w:hint="eastAsia" w:ascii="宋体" w:hAnsi="宋体" w:eastAsia="宋体" w:cs="Times New Roman"/>
          <w:sz w:val="24"/>
          <w:szCs w:val="24"/>
        </w:rPr>
        <w:t>账号：                                  账号:</w:t>
      </w:r>
    </w:p>
    <w:p w14:paraId="20AB7CEE">
      <w:pPr>
        <w:spacing w:line="440" w:lineRule="exact"/>
        <w:rPr>
          <w:rFonts w:cs="楷体" w:asciiTheme="majorEastAsia" w:hAnsiTheme="majorEastAsia" w:eastAsiaTheme="majorEastAsia"/>
          <w:sz w:val="24"/>
          <w:szCs w:val="24"/>
          <w:highlight w:val="none"/>
        </w:rPr>
      </w:pPr>
      <w:r>
        <w:rPr>
          <w:rFonts w:hint="eastAsia" w:ascii="宋体" w:hAnsi="宋体" w:eastAsia="宋体" w:cs="Times New Roman"/>
          <w:sz w:val="24"/>
          <w:szCs w:val="24"/>
        </w:rPr>
        <w:t>签约时间：   年    月     日</w:t>
      </w:r>
    </w:p>
    <w:p w14:paraId="3CD8FA00">
      <w:pPr>
        <w:rPr>
          <w:rFonts w:cs="楷体" w:asciiTheme="minorEastAsia" w:hAnsiTheme="minorEastAsia" w:eastAsiaTheme="minorEastAsia"/>
          <w:sz w:val="24"/>
          <w:szCs w:val="24"/>
          <w:highlight w:val="none"/>
        </w:rPr>
      </w:pPr>
      <w:r>
        <w:rPr>
          <w:rFonts w:cs="楷体" w:asciiTheme="minorEastAsia" w:hAnsiTheme="minorEastAsia" w:eastAsiaTheme="minorEastAsia"/>
          <w:sz w:val="24"/>
          <w:szCs w:val="24"/>
          <w:highlight w:val="none"/>
        </w:rPr>
        <w:br w:type="page"/>
      </w:r>
    </w:p>
    <w:p w14:paraId="109FEA80">
      <w:pPr>
        <w:pStyle w:val="3"/>
        <w:keepNext/>
        <w:keepLines/>
        <w:pageBreakBefore w:val="0"/>
        <w:widowControl w:val="0"/>
        <w:numPr>
          <w:ilvl w:val="0"/>
          <w:numId w:val="4"/>
        </w:numPr>
        <w:kinsoku/>
        <w:wordWrap/>
        <w:overflowPunct/>
        <w:topLinePunct w:val="0"/>
        <w:autoSpaceDE/>
        <w:autoSpaceDN/>
        <w:bidi w:val="0"/>
        <w:adjustRightInd/>
        <w:snapToGrid/>
        <w:spacing w:before="0" w:after="0" w:line="540" w:lineRule="exact"/>
        <w:jc w:val="center"/>
        <w:textAlignment w:val="auto"/>
        <w:rPr>
          <w:rFonts w:hint="eastAsia" w:ascii="宋体" w:hAnsi="宋体" w:cs="宋体"/>
          <w:b/>
          <w:bCs/>
          <w:szCs w:val="32"/>
          <w:highlight w:val="none"/>
        </w:rPr>
      </w:pPr>
      <w:bookmarkStart w:id="500" w:name="_Toc7382"/>
      <w:bookmarkStart w:id="501" w:name="_Toc17048"/>
      <w:r>
        <w:rPr>
          <w:rFonts w:hint="eastAsia"/>
          <w:lang w:eastAsia="zh-CN"/>
        </w:rPr>
        <w:t>采购</w:t>
      </w:r>
      <w:r>
        <w:rPr>
          <w:rFonts w:hint="eastAsia"/>
        </w:rPr>
        <w:t>清单</w:t>
      </w:r>
      <w:bookmarkEnd w:id="490"/>
      <w:bookmarkEnd w:id="500"/>
      <w:bookmarkEnd w:id="501"/>
    </w:p>
    <w:p w14:paraId="2CD9FF34">
      <w:pPr>
        <w:numPr>
          <w:ilvl w:val="0"/>
          <w:numId w:val="0"/>
        </w:numPr>
        <w:rPr>
          <w:rFonts w:hint="eastAsia" w:eastAsia="宋体"/>
          <w:lang w:eastAsia="zh-CN"/>
        </w:rPr>
      </w:pPr>
      <w:r>
        <w:drawing>
          <wp:inline distT="0" distB="0" distL="114300" distR="114300">
            <wp:extent cx="5694680" cy="7295515"/>
            <wp:effectExtent l="0" t="0" r="1270" b="63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0"/>
                    <a:stretch>
                      <a:fillRect/>
                    </a:stretch>
                  </pic:blipFill>
                  <pic:spPr>
                    <a:xfrm>
                      <a:off x="0" y="0"/>
                      <a:ext cx="5694680" cy="7295515"/>
                    </a:xfrm>
                    <a:prstGeom prst="rect">
                      <a:avLst/>
                    </a:prstGeom>
                    <a:noFill/>
                    <a:ln>
                      <a:noFill/>
                    </a:ln>
                  </pic:spPr>
                </pic:pic>
              </a:graphicData>
            </a:graphic>
          </wp:inline>
        </w:drawing>
      </w:r>
      <w:r>
        <w:rPr>
          <w:rFonts w:hint="eastAsia" w:eastAsia="宋体"/>
          <w:lang w:eastAsia="zh-CN"/>
        </w:rPr>
        <w:drawing>
          <wp:inline distT="0" distB="0" distL="114300" distR="114300">
            <wp:extent cx="5269865" cy="3726180"/>
            <wp:effectExtent l="0" t="0" r="6985" b="7620"/>
            <wp:docPr id="39" name="图片 39" descr="定稿清单-灵宝市朱阳镇第一幼儿园设备采购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定稿清单-灵宝市朱阳镇第一幼儿园设备采购项目_02"/>
                    <pic:cNvPicPr>
                      <a:picLocks noChangeAspect="1"/>
                    </pic:cNvPicPr>
                  </pic:nvPicPr>
                  <pic:blipFill>
                    <a:blip r:embed="rId11"/>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38" name="图片 38" descr="定稿清单-灵宝市朱阳镇第一幼儿园设备采购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定稿清单-灵宝市朱阳镇第一幼儿园设备采购项目_03"/>
                    <pic:cNvPicPr>
                      <a:picLocks noChangeAspect="1"/>
                    </pic:cNvPicPr>
                  </pic:nvPicPr>
                  <pic:blipFill>
                    <a:blip r:embed="rId12"/>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37" name="图片 37" descr="定稿清单-灵宝市朱阳镇第一幼儿园设备采购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定稿清单-灵宝市朱阳镇第一幼儿园设备采购项目_04"/>
                    <pic:cNvPicPr>
                      <a:picLocks noChangeAspect="1"/>
                    </pic:cNvPicPr>
                  </pic:nvPicPr>
                  <pic:blipFill>
                    <a:blip r:embed="rId13"/>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36" name="图片 36" descr="定稿清单-灵宝市朱阳镇第一幼儿园设备采购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定稿清单-灵宝市朱阳镇第一幼儿园设备采购项目_05"/>
                    <pic:cNvPicPr>
                      <a:picLocks noChangeAspect="1"/>
                    </pic:cNvPicPr>
                  </pic:nvPicPr>
                  <pic:blipFill>
                    <a:blip r:embed="rId14"/>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35" name="图片 35" descr="定稿清单-灵宝市朱阳镇第一幼儿园设备采购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定稿清单-灵宝市朱阳镇第一幼儿园设备采购项目_06"/>
                    <pic:cNvPicPr>
                      <a:picLocks noChangeAspect="1"/>
                    </pic:cNvPicPr>
                  </pic:nvPicPr>
                  <pic:blipFill>
                    <a:blip r:embed="rId15"/>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34" name="图片 34" descr="定稿清单-灵宝市朱阳镇第一幼儿园设备采购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定稿清单-灵宝市朱阳镇第一幼儿园设备采购项目_07"/>
                    <pic:cNvPicPr>
                      <a:picLocks noChangeAspect="1"/>
                    </pic:cNvPicPr>
                  </pic:nvPicPr>
                  <pic:blipFill>
                    <a:blip r:embed="rId16"/>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33" name="图片 33" descr="定稿清单-灵宝市朱阳镇第一幼儿园设备采购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定稿清单-灵宝市朱阳镇第一幼儿园设备采购项目_08"/>
                    <pic:cNvPicPr>
                      <a:picLocks noChangeAspect="1"/>
                    </pic:cNvPicPr>
                  </pic:nvPicPr>
                  <pic:blipFill>
                    <a:blip r:embed="rId17"/>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32" name="图片 32" descr="定稿清单-灵宝市朱阳镇第一幼儿园设备采购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定稿清单-灵宝市朱阳镇第一幼儿园设备采购项目_09"/>
                    <pic:cNvPicPr>
                      <a:picLocks noChangeAspect="1"/>
                    </pic:cNvPicPr>
                  </pic:nvPicPr>
                  <pic:blipFill>
                    <a:blip r:embed="rId18"/>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31" name="图片 31" descr="定稿清单-灵宝市朱阳镇第一幼儿园设备采购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定稿清单-灵宝市朱阳镇第一幼儿园设备采购项目_10"/>
                    <pic:cNvPicPr>
                      <a:picLocks noChangeAspect="1"/>
                    </pic:cNvPicPr>
                  </pic:nvPicPr>
                  <pic:blipFill>
                    <a:blip r:embed="rId19"/>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30" name="图片 30" descr="定稿清单-灵宝市朱阳镇第一幼儿园设备采购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定稿清单-灵宝市朱阳镇第一幼儿园设备采购项目_11"/>
                    <pic:cNvPicPr>
                      <a:picLocks noChangeAspect="1"/>
                    </pic:cNvPicPr>
                  </pic:nvPicPr>
                  <pic:blipFill>
                    <a:blip r:embed="rId20"/>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29" name="图片 29" descr="定稿清单-灵宝市朱阳镇第一幼儿园设备采购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定稿清单-灵宝市朱阳镇第一幼儿园设备采购项目_12"/>
                    <pic:cNvPicPr>
                      <a:picLocks noChangeAspect="1"/>
                    </pic:cNvPicPr>
                  </pic:nvPicPr>
                  <pic:blipFill>
                    <a:blip r:embed="rId21"/>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28" name="图片 28" descr="定稿清单-灵宝市朱阳镇第一幼儿园设备采购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定稿清单-灵宝市朱阳镇第一幼儿园设备采购项目_13"/>
                    <pic:cNvPicPr>
                      <a:picLocks noChangeAspect="1"/>
                    </pic:cNvPicPr>
                  </pic:nvPicPr>
                  <pic:blipFill>
                    <a:blip r:embed="rId22"/>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27" name="图片 27" descr="定稿清单-灵宝市朱阳镇第一幼儿园设备采购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定稿清单-灵宝市朱阳镇第一幼儿园设备采购项目_14"/>
                    <pic:cNvPicPr>
                      <a:picLocks noChangeAspect="1"/>
                    </pic:cNvPicPr>
                  </pic:nvPicPr>
                  <pic:blipFill>
                    <a:blip r:embed="rId23"/>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26" name="图片 26" descr="定稿清单-灵宝市朱阳镇第一幼儿园设备采购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定稿清单-灵宝市朱阳镇第一幼儿园设备采购项目_15"/>
                    <pic:cNvPicPr>
                      <a:picLocks noChangeAspect="1"/>
                    </pic:cNvPicPr>
                  </pic:nvPicPr>
                  <pic:blipFill>
                    <a:blip r:embed="rId24"/>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25" name="图片 25" descr="定稿清单-灵宝市朱阳镇第一幼儿园设备采购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定稿清单-灵宝市朱阳镇第一幼儿园设备采购项目_16"/>
                    <pic:cNvPicPr>
                      <a:picLocks noChangeAspect="1"/>
                    </pic:cNvPicPr>
                  </pic:nvPicPr>
                  <pic:blipFill>
                    <a:blip r:embed="rId25"/>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24" name="图片 24" descr="定稿清单-灵宝市朱阳镇第一幼儿园设备采购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定稿清单-灵宝市朱阳镇第一幼儿园设备采购项目_17"/>
                    <pic:cNvPicPr>
                      <a:picLocks noChangeAspect="1"/>
                    </pic:cNvPicPr>
                  </pic:nvPicPr>
                  <pic:blipFill>
                    <a:blip r:embed="rId26"/>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23" name="图片 23" descr="定稿清单-灵宝市朱阳镇第一幼儿园设备采购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定稿清单-灵宝市朱阳镇第一幼儿园设备采购项目_18"/>
                    <pic:cNvPicPr>
                      <a:picLocks noChangeAspect="1"/>
                    </pic:cNvPicPr>
                  </pic:nvPicPr>
                  <pic:blipFill>
                    <a:blip r:embed="rId27"/>
                    <a:stretch>
                      <a:fillRect/>
                    </a:stretch>
                  </pic:blipFill>
                  <pic:spPr>
                    <a:xfrm>
                      <a:off x="0" y="0"/>
                      <a:ext cx="5269865" cy="3726180"/>
                    </a:xfrm>
                    <a:prstGeom prst="rect">
                      <a:avLst/>
                    </a:prstGeom>
                  </pic:spPr>
                </pic:pic>
              </a:graphicData>
            </a:graphic>
          </wp:inline>
        </w:drawing>
      </w:r>
    </w:p>
    <w:bookmarkEnd w:id="491"/>
    <w:bookmarkEnd w:id="492"/>
    <w:bookmarkEnd w:id="493"/>
    <w:bookmarkEnd w:id="494"/>
    <w:bookmarkEnd w:id="495"/>
    <w:bookmarkEnd w:id="496"/>
    <w:bookmarkEnd w:id="497"/>
    <w:bookmarkEnd w:id="498"/>
    <w:bookmarkEnd w:id="499"/>
    <w:p w14:paraId="0B8C6351">
      <w:pPr>
        <w:pStyle w:val="3"/>
        <w:bidi w:val="0"/>
        <w:jc w:val="center"/>
        <w:rPr>
          <w:rFonts w:hint="eastAsia"/>
        </w:rPr>
      </w:pPr>
      <w:bookmarkStart w:id="502" w:name="_Toc77586965"/>
      <w:bookmarkStart w:id="503" w:name="_Toc246996353"/>
      <w:bookmarkStart w:id="504" w:name="_Toc179632804"/>
      <w:bookmarkStart w:id="505" w:name="_Toc247085870"/>
      <w:bookmarkStart w:id="506" w:name="_Toc144974854"/>
      <w:bookmarkStart w:id="507" w:name="_Toc152042574"/>
      <w:bookmarkStart w:id="508" w:name="_Toc296602599"/>
      <w:bookmarkStart w:id="509" w:name="_Toc246997096"/>
      <w:bookmarkStart w:id="510" w:name="_Toc152045785"/>
      <w:r>
        <w:rPr>
          <w:rFonts w:hint="eastAsia" w:ascii="宋体" w:hAnsi="宋体" w:cs="宋体"/>
          <w:b/>
          <w:bCs/>
          <w:color w:val="auto"/>
          <w:szCs w:val="32"/>
          <w:highlight w:val="none"/>
        </w:rPr>
        <w:br w:type="page"/>
      </w:r>
      <w:bookmarkStart w:id="511" w:name="_Toc17002"/>
    </w:p>
    <w:p w14:paraId="23FA4E6D">
      <w:pPr>
        <w:pStyle w:val="3"/>
        <w:bidi w:val="0"/>
        <w:jc w:val="center"/>
        <w:rPr>
          <w:rFonts w:ascii="宋体" w:hAnsi="宋体" w:cs="宋体"/>
          <w:b/>
          <w:bCs/>
          <w:color w:val="auto"/>
          <w:szCs w:val="32"/>
          <w:highlight w:val="none"/>
        </w:rPr>
      </w:pPr>
      <w:bookmarkStart w:id="512" w:name="_Toc27169"/>
      <w:r>
        <w:rPr>
          <w:rFonts w:hint="eastAsia"/>
        </w:rPr>
        <w:t xml:space="preserve">第六章 </w:t>
      </w:r>
      <w:bookmarkEnd w:id="502"/>
      <w:bookmarkStart w:id="513" w:name="_Toc77586966"/>
      <w:r>
        <w:rPr>
          <w:rFonts w:hint="eastAsia"/>
        </w:rPr>
        <w:t>技术标准和要求</w:t>
      </w:r>
      <w:bookmarkEnd w:id="503"/>
      <w:bookmarkEnd w:id="504"/>
      <w:bookmarkEnd w:id="505"/>
      <w:bookmarkEnd w:id="506"/>
      <w:bookmarkEnd w:id="507"/>
      <w:bookmarkEnd w:id="508"/>
      <w:bookmarkEnd w:id="509"/>
      <w:bookmarkEnd w:id="510"/>
      <w:bookmarkEnd w:id="511"/>
      <w:bookmarkEnd w:id="512"/>
      <w:bookmarkEnd w:id="513"/>
    </w:p>
    <w:p w14:paraId="25884B04">
      <w:pPr>
        <w:pStyle w:val="21"/>
        <w:ind w:firstLine="0"/>
        <w:rPr>
          <w:rFonts w:ascii="宋体" w:hAnsi="宋体" w:eastAsia="宋体" w:cs="宋体"/>
          <w:color w:val="auto"/>
          <w:highlight w:val="none"/>
        </w:rPr>
      </w:pPr>
    </w:p>
    <w:p w14:paraId="08E2E5B0">
      <w:pPr>
        <w:spacing w:line="540" w:lineRule="exact"/>
        <w:ind w:firstLine="480" w:firstLineChars="200"/>
        <w:rPr>
          <w:rFonts w:ascii="宋体" w:hAnsi="宋体"/>
          <w:sz w:val="24"/>
          <w:szCs w:val="24"/>
          <w:highlight w:val="none"/>
        </w:rPr>
      </w:pPr>
      <w:bookmarkStart w:id="514" w:name="_Toc246996354"/>
      <w:bookmarkStart w:id="515" w:name="_Toc247085872"/>
      <w:bookmarkStart w:id="516" w:name="_Toc246997097"/>
      <w:bookmarkStart w:id="517" w:name="_Toc152042575"/>
      <w:bookmarkStart w:id="518" w:name="_Toc179632806"/>
      <w:bookmarkStart w:id="519" w:name="_Toc296602600"/>
      <w:bookmarkStart w:id="520" w:name="_Toc144974855"/>
      <w:bookmarkStart w:id="521" w:name="_Toc152045786"/>
      <w:r>
        <w:rPr>
          <w:rFonts w:hint="eastAsia" w:ascii="宋体" w:hAnsi="宋体"/>
          <w:sz w:val="24"/>
          <w:szCs w:val="24"/>
          <w:highlight w:val="none"/>
        </w:rPr>
        <w:t>依据</w:t>
      </w:r>
      <w:r>
        <w:rPr>
          <w:rFonts w:hint="eastAsia" w:ascii="宋体" w:hAnsi="宋体"/>
          <w:sz w:val="24"/>
          <w:szCs w:val="24"/>
          <w:highlight w:val="none"/>
          <w:lang w:val="en-US" w:eastAsia="zh-CN"/>
        </w:rPr>
        <w:t>采购内容</w:t>
      </w:r>
      <w:r>
        <w:rPr>
          <w:rFonts w:hint="eastAsia" w:ascii="宋体" w:hAnsi="宋体"/>
          <w:sz w:val="24"/>
          <w:szCs w:val="24"/>
          <w:highlight w:val="none"/>
        </w:rPr>
        <w:t>和技术文件要求，本项目的材料</w:t>
      </w:r>
      <w:r>
        <w:rPr>
          <w:rFonts w:hint="eastAsia" w:ascii="宋体" w:hAnsi="宋体"/>
          <w:sz w:val="24"/>
          <w:szCs w:val="24"/>
          <w:highlight w:val="none"/>
          <w:lang w:eastAsia="zh-CN"/>
        </w:rPr>
        <w:t>、</w:t>
      </w:r>
      <w:r>
        <w:rPr>
          <w:rFonts w:hint="eastAsia" w:ascii="宋体" w:hAnsi="宋体"/>
          <w:sz w:val="24"/>
          <w:szCs w:val="24"/>
          <w:highlight w:val="none"/>
        </w:rPr>
        <w:t>设备必须达到现行中华人民共和国及省市行业的一切有关法规、规范的要求。</w:t>
      </w:r>
    </w:p>
    <w:p w14:paraId="503556BE">
      <w:pPr>
        <w:rPr>
          <w:rFonts w:ascii="宋体" w:hAnsi="宋体" w:cs="宋体"/>
          <w:highlight w:val="none"/>
        </w:rPr>
      </w:pPr>
    </w:p>
    <w:p w14:paraId="3C3CD074">
      <w:pPr>
        <w:rPr>
          <w:rFonts w:ascii="宋体" w:hAnsi="宋体" w:cs="宋体"/>
          <w:highlight w:val="none"/>
        </w:rPr>
      </w:pPr>
    </w:p>
    <w:p w14:paraId="59D4DB19">
      <w:pPr>
        <w:rPr>
          <w:rFonts w:ascii="宋体" w:hAnsi="宋体" w:cs="宋体"/>
          <w:highlight w:val="none"/>
        </w:rPr>
      </w:pPr>
    </w:p>
    <w:p w14:paraId="5F006E21">
      <w:pPr>
        <w:rPr>
          <w:rFonts w:ascii="宋体" w:hAnsi="宋体" w:cs="宋体"/>
          <w:highlight w:val="none"/>
        </w:rPr>
      </w:pPr>
    </w:p>
    <w:p w14:paraId="20D6A40B">
      <w:pPr>
        <w:pStyle w:val="3"/>
        <w:bidi w:val="0"/>
        <w:jc w:val="center"/>
        <w:rPr>
          <w:rFonts w:ascii="宋体" w:hAnsi="宋体" w:cs="宋体"/>
          <w:szCs w:val="36"/>
          <w:highlight w:val="none"/>
        </w:rPr>
      </w:pPr>
      <w:bookmarkStart w:id="522" w:name="_Toc77586967"/>
      <w:bookmarkStart w:id="523" w:name="_Toc77586869"/>
      <w:r>
        <w:rPr>
          <w:rFonts w:hint="eastAsia" w:ascii="宋体" w:hAnsi="宋体" w:cs="宋体"/>
          <w:b/>
          <w:bCs/>
          <w:szCs w:val="32"/>
          <w:highlight w:val="none"/>
        </w:rPr>
        <w:br w:type="page"/>
      </w:r>
      <w:bookmarkStart w:id="524" w:name="_Toc24304"/>
      <w:bookmarkStart w:id="525" w:name="_Toc26344"/>
      <w:r>
        <w:rPr>
          <w:rFonts w:hint="eastAsia"/>
        </w:rPr>
        <w:t>第七章  响应文件格式</w:t>
      </w:r>
      <w:bookmarkEnd w:id="514"/>
      <w:bookmarkEnd w:id="515"/>
      <w:bookmarkEnd w:id="516"/>
      <w:bookmarkEnd w:id="517"/>
      <w:bookmarkEnd w:id="518"/>
      <w:bookmarkEnd w:id="519"/>
      <w:bookmarkEnd w:id="520"/>
      <w:bookmarkEnd w:id="521"/>
      <w:bookmarkEnd w:id="522"/>
      <w:bookmarkEnd w:id="523"/>
      <w:bookmarkEnd w:id="524"/>
      <w:bookmarkEnd w:id="525"/>
    </w:p>
    <w:p w14:paraId="43B55EEC">
      <w:pPr>
        <w:jc w:val="center"/>
        <w:rPr>
          <w:rFonts w:ascii="宋体" w:hAnsi="宋体" w:cs="宋体"/>
          <w:b/>
          <w:sz w:val="24"/>
          <w:szCs w:val="24"/>
          <w:highlight w:val="none"/>
        </w:rPr>
      </w:pPr>
      <w:r>
        <w:rPr>
          <w:rFonts w:hint="eastAsia" w:ascii="宋体" w:hAnsi="宋体" w:cs="宋体"/>
          <w:b/>
          <w:sz w:val="24"/>
          <w:szCs w:val="24"/>
          <w:highlight w:val="none"/>
        </w:rPr>
        <w:t>（此格式仅供参考）</w:t>
      </w:r>
    </w:p>
    <w:p w14:paraId="1A3C3B21">
      <w:pPr>
        <w:spacing w:line="400" w:lineRule="exact"/>
        <w:rPr>
          <w:rFonts w:ascii="宋体" w:hAnsi="宋体" w:cs="宋体"/>
          <w:highlight w:val="none"/>
        </w:rPr>
      </w:pPr>
    </w:p>
    <w:p w14:paraId="09EFABE4">
      <w:pPr>
        <w:spacing w:line="360" w:lineRule="auto"/>
        <w:ind w:firstLine="200"/>
        <w:jc w:val="center"/>
        <w:rPr>
          <w:rFonts w:ascii="宋体" w:cs="宋体"/>
          <w:b/>
          <w:sz w:val="30"/>
          <w:szCs w:val="30"/>
          <w:highlight w:val="none"/>
          <w:u w:val="single"/>
        </w:rPr>
      </w:pPr>
      <w:bookmarkStart w:id="526" w:name="_Toc246996355"/>
      <w:bookmarkStart w:id="527" w:name="_Toc296602601"/>
      <w:bookmarkStart w:id="528" w:name="_Toc179632807"/>
      <w:bookmarkStart w:id="529" w:name="_Toc246997098"/>
      <w:bookmarkStart w:id="530" w:name="_Toc144974856"/>
      <w:bookmarkStart w:id="531" w:name="_Toc152045787"/>
      <w:bookmarkStart w:id="532" w:name="_Toc247085873"/>
      <w:bookmarkStart w:id="533" w:name="_Toc152042576"/>
      <w:r>
        <w:rPr>
          <w:rFonts w:hint="eastAsia" w:ascii="宋体" w:hAnsi="宋体" w:cs="宋体"/>
          <w:b/>
          <w:sz w:val="30"/>
          <w:szCs w:val="30"/>
          <w:highlight w:val="none"/>
        </w:rPr>
        <w:t>（项目名称）</w:t>
      </w:r>
    </w:p>
    <w:p w14:paraId="0024651E">
      <w:pPr>
        <w:jc w:val="center"/>
        <w:rPr>
          <w:rFonts w:ascii="宋体" w:hAnsi="宋体" w:cs="宋体"/>
          <w:b/>
          <w:bCs/>
          <w:sz w:val="56"/>
          <w:szCs w:val="56"/>
          <w:highlight w:val="none"/>
        </w:rPr>
      </w:pPr>
    </w:p>
    <w:p w14:paraId="38BFC3B8">
      <w:pPr>
        <w:jc w:val="center"/>
        <w:rPr>
          <w:rFonts w:ascii="宋体" w:hAnsi="宋体" w:cs="宋体"/>
          <w:b/>
          <w:bCs/>
          <w:sz w:val="72"/>
          <w:szCs w:val="72"/>
          <w:highlight w:val="none"/>
        </w:rPr>
      </w:pPr>
      <w:r>
        <w:rPr>
          <w:rFonts w:hint="eastAsia" w:ascii="宋体" w:hAnsi="宋体" w:cs="宋体"/>
          <w:b/>
          <w:bCs/>
          <w:sz w:val="56"/>
          <w:szCs w:val="56"/>
          <w:highlight w:val="none"/>
        </w:rPr>
        <w:t>竞争性磋商响应文件</w:t>
      </w:r>
    </w:p>
    <w:p w14:paraId="13FB07F5">
      <w:pPr>
        <w:spacing w:line="700" w:lineRule="exact"/>
        <w:jc w:val="center"/>
        <w:rPr>
          <w:rFonts w:ascii="宋体" w:hAnsi="宋体" w:cs="宋体"/>
          <w:b/>
          <w:sz w:val="32"/>
          <w:szCs w:val="32"/>
          <w:highlight w:val="none"/>
        </w:rPr>
      </w:pPr>
      <w:r>
        <w:rPr>
          <w:rFonts w:hint="eastAsia" w:ascii="宋体" w:hAnsi="宋体" w:cs="宋体"/>
          <w:b/>
          <w:sz w:val="32"/>
          <w:szCs w:val="32"/>
          <w:highlight w:val="none"/>
        </w:rPr>
        <w:t>项目编号： ；</w:t>
      </w:r>
    </w:p>
    <w:p w14:paraId="3B71A48F">
      <w:pPr>
        <w:spacing w:line="700" w:lineRule="exact"/>
        <w:ind w:left="3534" w:hanging="3534" w:hangingChars="1100"/>
        <w:jc w:val="center"/>
        <w:rPr>
          <w:rFonts w:ascii="宋体" w:hAnsi="宋体" w:cs="宋体"/>
          <w:b/>
          <w:sz w:val="32"/>
          <w:szCs w:val="32"/>
          <w:highlight w:val="none"/>
        </w:rPr>
      </w:pPr>
    </w:p>
    <w:p w14:paraId="38D7AF17">
      <w:pPr>
        <w:spacing w:line="700" w:lineRule="exact"/>
        <w:rPr>
          <w:rFonts w:ascii="宋体" w:hAnsi="宋体" w:cs="宋体"/>
          <w:b/>
          <w:sz w:val="32"/>
          <w:szCs w:val="32"/>
          <w:highlight w:val="none"/>
        </w:rPr>
      </w:pPr>
    </w:p>
    <w:p w14:paraId="5D9FBE1C">
      <w:pPr>
        <w:spacing w:line="700" w:lineRule="exact"/>
        <w:rPr>
          <w:rFonts w:ascii="宋体" w:hAnsi="宋体" w:cs="宋体"/>
          <w:b/>
          <w:bCs/>
          <w:sz w:val="32"/>
          <w:szCs w:val="32"/>
          <w:highlight w:val="none"/>
        </w:rPr>
      </w:pPr>
    </w:p>
    <w:p w14:paraId="7FB1834D">
      <w:pPr>
        <w:ind w:firstLine="2554" w:firstLineChars="795"/>
        <w:rPr>
          <w:rFonts w:ascii="宋体" w:hAnsi="宋体" w:cs="宋体"/>
          <w:b/>
          <w:sz w:val="32"/>
          <w:szCs w:val="32"/>
          <w:highlight w:val="none"/>
        </w:rPr>
      </w:pPr>
    </w:p>
    <w:p w14:paraId="50D4B4F4">
      <w:pPr>
        <w:rPr>
          <w:rFonts w:ascii="宋体" w:hAnsi="宋体" w:cs="宋体"/>
          <w:sz w:val="28"/>
          <w:szCs w:val="28"/>
          <w:highlight w:val="none"/>
        </w:rPr>
      </w:pPr>
    </w:p>
    <w:p w14:paraId="64164189">
      <w:pPr>
        <w:pStyle w:val="21"/>
        <w:ind w:firstLine="0"/>
        <w:rPr>
          <w:rFonts w:eastAsia="等线"/>
          <w:color w:val="auto"/>
          <w:highlight w:val="none"/>
        </w:rPr>
      </w:pPr>
    </w:p>
    <w:p w14:paraId="2205AA02">
      <w:pPr>
        <w:rPr>
          <w:rFonts w:ascii="宋体" w:hAnsi="宋体" w:cs="宋体"/>
          <w:sz w:val="28"/>
          <w:szCs w:val="28"/>
          <w:highlight w:val="none"/>
        </w:rPr>
      </w:pPr>
    </w:p>
    <w:p w14:paraId="3803F5FA">
      <w:pPr>
        <w:ind w:firstLine="1280" w:firstLineChars="400"/>
        <w:rPr>
          <w:rFonts w:ascii="宋体" w:hAnsi="宋体" w:cs="宋体"/>
          <w:sz w:val="32"/>
          <w:szCs w:val="32"/>
          <w:highlight w:val="none"/>
        </w:rPr>
      </w:pPr>
    </w:p>
    <w:p w14:paraId="7FAA7EE1">
      <w:pPr>
        <w:ind w:firstLine="1280" w:firstLineChars="400"/>
        <w:rPr>
          <w:rFonts w:ascii="宋体" w:hAnsi="宋体" w:cs="宋体"/>
          <w:sz w:val="32"/>
          <w:szCs w:val="32"/>
          <w:highlight w:val="none"/>
        </w:rPr>
      </w:pPr>
    </w:p>
    <w:p w14:paraId="2F9F01D5">
      <w:pPr>
        <w:ind w:firstLine="1280" w:firstLineChars="400"/>
        <w:rPr>
          <w:rFonts w:ascii="宋体" w:hAnsi="宋体" w:cs="宋体"/>
          <w:sz w:val="32"/>
          <w:szCs w:val="32"/>
          <w:highlight w:val="none"/>
          <w:u w:val="single"/>
        </w:rPr>
      </w:pPr>
      <w:r>
        <w:rPr>
          <w:rFonts w:hint="eastAsia" w:ascii="宋体" w:hAnsi="宋体" w:cs="宋体"/>
          <w:sz w:val="32"/>
          <w:szCs w:val="32"/>
          <w:highlight w:val="none"/>
          <w:lang w:val="en-US" w:eastAsia="zh-CN"/>
        </w:rPr>
        <w:t>供  应  商</w:t>
      </w:r>
      <w:r>
        <w:rPr>
          <w:rFonts w:hint="eastAsia" w:ascii="宋体" w:hAnsi="宋体" w:cs="宋体"/>
          <w:sz w:val="32"/>
          <w:szCs w:val="32"/>
          <w:highlight w:val="none"/>
        </w:rPr>
        <w:t>：</w:t>
      </w:r>
      <w:r>
        <w:rPr>
          <w:rFonts w:hint="eastAsia" w:ascii="宋体" w:hAnsi="宋体" w:cs="宋体"/>
          <w:sz w:val="32"/>
          <w:szCs w:val="32"/>
          <w:highlight w:val="none"/>
          <w:u w:val="single"/>
          <w:lang w:val="en-US" w:eastAsia="zh-CN"/>
        </w:rPr>
        <w:t xml:space="preserve">            </w:t>
      </w:r>
      <w:r>
        <w:rPr>
          <w:rFonts w:hint="eastAsia" w:ascii="宋体" w:hAnsi="宋体" w:cs="宋体"/>
          <w:sz w:val="32"/>
          <w:szCs w:val="32"/>
          <w:highlight w:val="none"/>
        </w:rPr>
        <w:t>（电子签章）</w:t>
      </w:r>
    </w:p>
    <w:p w14:paraId="116A8487">
      <w:pPr>
        <w:rPr>
          <w:rFonts w:ascii="宋体" w:hAnsi="宋体" w:cs="宋体"/>
          <w:sz w:val="32"/>
          <w:szCs w:val="32"/>
          <w:highlight w:val="none"/>
        </w:rPr>
      </w:pPr>
      <w:r>
        <w:rPr>
          <w:rFonts w:hint="eastAsia" w:ascii="宋体" w:hAnsi="宋体" w:cs="宋体"/>
          <w:sz w:val="32"/>
          <w:szCs w:val="32"/>
          <w:highlight w:val="none"/>
        </w:rPr>
        <w:t xml:space="preserve">        法定代表人：</w:t>
      </w:r>
      <w:r>
        <w:rPr>
          <w:rFonts w:hint="eastAsia" w:ascii="宋体" w:hAnsi="宋体" w:cs="宋体"/>
          <w:sz w:val="32"/>
          <w:szCs w:val="32"/>
          <w:highlight w:val="none"/>
          <w:u w:val="single"/>
          <w:lang w:val="en-US" w:eastAsia="zh-CN"/>
        </w:rPr>
        <w:t xml:space="preserve">             </w:t>
      </w:r>
      <w:r>
        <w:rPr>
          <w:rFonts w:hint="eastAsia" w:ascii="宋体" w:hAnsi="宋体" w:cs="宋体"/>
          <w:sz w:val="32"/>
          <w:szCs w:val="32"/>
          <w:highlight w:val="none"/>
        </w:rPr>
        <w:t>（电子签章）</w:t>
      </w:r>
    </w:p>
    <w:p w14:paraId="124C29F6">
      <w:pPr>
        <w:jc w:val="left"/>
        <w:rPr>
          <w:rFonts w:ascii="宋体" w:hAnsi="宋体" w:cs="宋体"/>
          <w:sz w:val="32"/>
          <w:szCs w:val="32"/>
          <w:highlight w:val="none"/>
        </w:rPr>
      </w:pPr>
      <w:r>
        <w:rPr>
          <w:rFonts w:hint="eastAsia" w:ascii="宋体" w:hAnsi="宋体" w:cs="宋体"/>
          <w:sz w:val="32"/>
          <w:szCs w:val="32"/>
          <w:highlight w:val="none"/>
        </w:rPr>
        <w:t xml:space="preserve">        日      期：</w:t>
      </w:r>
      <w:r>
        <w:rPr>
          <w:rFonts w:hint="eastAsia" w:ascii="宋体" w:hAnsi="宋体" w:cs="宋体"/>
          <w:sz w:val="32"/>
          <w:szCs w:val="32"/>
          <w:highlight w:val="none"/>
          <w:u w:val="single"/>
          <w:lang w:val="en-US" w:eastAsia="zh-CN"/>
        </w:rPr>
        <w:t xml:space="preserve">      </w:t>
      </w:r>
      <w:r>
        <w:rPr>
          <w:rFonts w:hint="eastAsia" w:ascii="宋体" w:hAnsi="宋体" w:cs="宋体"/>
          <w:sz w:val="32"/>
          <w:szCs w:val="32"/>
          <w:highlight w:val="none"/>
        </w:rPr>
        <w:t>年</w:t>
      </w:r>
      <w:r>
        <w:rPr>
          <w:rFonts w:hint="eastAsia" w:ascii="宋体" w:hAnsi="宋体" w:cs="宋体"/>
          <w:sz w:val="32"/>
          <w:szCs w:val="32"/>
          <w:highlight w:val="none"/>
          <w:u w:val="single"/>
          <w:lang w:val="en-US" w:eastAsia="zh-CN"/>
        </w:rPr>
        <w:t xml:space="preserve">       </w:t>
      </w:r>
      <w:r>
        <w:rPr>
          <w:rFonts w:hint="eastAsia" w:ascii="宋体" w:hAnsi="宋体" w:cs="宋体"/>
          <w:sz w:val="32"/>
          <w:szCs w:val="32"/>
          <w:highlight w:val="none"/>
        </w:rPr>
        <w:t>月</w:t>
      </w:r>
      <w:r>
        <w:rPr>
          <w:rFonts w:hint="eastAsia" w:ascii="宋体" w:hAnsi="宋体" w:cs="宋体"/>
          <w:sz w:val="32"/>
          <w:szCs w:val="32"/>
          <w:highlight w:val="none"/>
          <w:u w:val="single"/>
          <w:lang w:val="en-US" w:eastAsia="zh-CN"/>
        </w:rPr>
        <w:t xml:space="preserve">      </w:t>
      </w:r>
      <w:r>
        <w:rPr>
          <w:rFonts w:hint="eastAsia" w:ascii="宋体" w:hAnsi="宋体" w:cs="宋体"/>
          <w:sz w:val="32"/>
          <w:szCs w:val="32"/>
          <w:highlight w:val="none"/>
        </w:rPr>
        <w:t>日</w:t>
      </w:r>
    </w:p>
    <w:p w14:paraId="78F383B3">
      <w:pPr>
        <w:jc w:val="center"/>
        <w:rPr>
          <w:rFonts w:ascii="宋体" w:hAnsi="宋体" w:cs="宋体"/>
          <w:sz w:val="44"/>
          <w:szCs w:val="44"/>
          <w:highlight w:val="none"/>
        </w:rPr>
      </w:pPr>
    </w:p>
    <w:p w14:paraId="60BFC90A">
      <w:pPr>
        <w:jc w:val="center"/>
        <w:rPr>
          <w:rFonts w:ascii="宋体" w:hAnsi="宋体" w:cs="宋体"/>
          <w:sz w:val="44"/>
          <w:szCs w:val="44"/>
          <w:highlight w:val="none"/>
        </w:rPr>
      </w:pPr>
      <w:r>
        <w:rPr>
          <w:rFonts w:hint="eastAsia" w:ascii="宋体" w:hAnsi="宋体" w:cs="宋体"/>
          <w:sz w:val="44"/>
          <w:szCs w:val="44"/>
          <w:highlight w:val="none"/>
        </w:rPr>
        <w:br w:type="page"/>
      </w:r>
      <w:r>
        <w:rPr>
          <w:rFonts w:hint="eastAsia" w:ascii="宋体" w:hAnsi="宋体" w:cs="宋体"/>
          <w:sz w:val="44"/>
          <w:szCs w:val="44"/>
          <w:highlight w:val="none"/>
        </w:rPr>
        <w:t>目   录</w:t>
      </w:r>
      <w:bookmarkEnd w:id="526"/>
      <w:bookmarkEnd w:id="527"/>
      <w:bookmarkEnd w:id="528"/>
      <w:bookmarkEnd w:id="529"/>
      <w:bookmarkEnd w:id="530"/>
      <w:bookmarkEnd w:id="531"/>
      <w:bookmarkEnd w:id="532"/>
      <w:bookmarkEnd w:id="533"/>
    </w:p>
    <w:p w14:paraId="39C4F10C">
      <w:pPr>
        <w:spacing w:line="540" w:lineRule="exact"/>
        <w:jc w:val="center"/>
        <w:rPr>
          <w:rFonts w:ascii="宋体" w:hAnsi="宋体" w:cs="宋体"/>
          <w:highlight w:val="none"/>
        </w:rPr>
      </w:pPr>
      <w:r>
        <w:rPr>
          <w:rFonts w:hint="eastAsia" w:ascii="宋体" w:hAnsi="宋体" w:cs="宋体"/>
          <w:highlight w:val="none"/>
        </w:rPr>
        <w:t>（自拟）</w:t>
      </w:r>
    </w:p>
    <w:p w14:paraId="4A7711F2">
      <w:pPr>
        <w:spacing w:line="540" w:lineRule="exact"/>
        <w:rPr>
          <w:rFonts w:ascii="宋体" w:hAnsi="宋体" w:cs="宋体"/>
          <w:sz w:val="20"/>
          <w:szCs w:val="20"/>
          <w:highlight w:val="none"/>
        </w:rPr>
      </w:pPr>
    </w:p>
    <w:p w14:paraId="314E2997">
      <w:pPr>
        <w:spacing w:line="540" w:lineRule="exact"/>
        <w:rPr>
          <w:rFonts w:ascii="宋体" w:hAnsi="宋体" w:cs="宋体"/>
          <w:sz w:val="20"/>
          <w:szCs w:val="20"/>
          <w:highlight w:val="none"/>
        </w:rPr>
      </w:pPr>
    </w:p>
    <w:p w14:paraId="0BC0474C">
      <w:pPr>
        <w:spacing w:line="540" w:lineRule="exact"/>
        <w:rPr>
          <w:rFonts w:ascii="宋体" w:hAnsi="宋体" w:cs="宋体"/>
          <w:sz w:val="20"/>
          <w:szCs w:val="20"/>
          <w:highlight w:val="none"/>
        </w:rPr>
      </w:pPr>
    </w:p>
    <w:p w14:paraId="686987FE">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cs="宋体"/>
          <w:highlight w:val="none"/>
        </w:rPr>
      </w:pPr>
      <w:bookmarkStart w:id="534" w:name="_Toc144974858"/>
      <w:bookmarkStart w:id="535" w:name="_Toc152042578"/>
      <w:bookmarkStart w:id="536" w:name="_Toc152045789"/>
      <w:bookmarkStart w:id="537" w:name="_Toc77586870"/>
      <w:bookmarkStart w:id="538" w:name="_Toc179632809"/>
      <w:bookmarkStart w:id="539" w:name="_Toc246997100"/>
      <w:bookmarkStart w:id="540" w:name="_Toc77586968"/>
      <w:bookmarkStart w:id="541" w:name="_Toc247085875"/>
      <w:bookmarkStart w:id="542" w:name="_Toc246996357"/>
      <w:bookmarkStart w:id="543" w:name="_Toc296602603"/>
      <w:r>
        <w:rPr>
          <w:rFonts w:hint="eastAsia" w:ascii="宋体" w:hAnsi="宋体" w:cs="宋体"/>
          <w:highlight w:val="none"/>
        </w:rPr>
        <w:br w:type="page"/>
      </w:r>
      <w:r>
        <w:rPr>
          <w:rFonts w:hint="eastAsia" w:ascii="宋体" w:hAnsi="宋体" w:cs="宋体"/>
          <w:highlight w:val="none"/>
        </w:rPr>
        <w:t>一、磋商响应函</w:t>
      </w:r>
      <w:bookmarkEnd w:id="534"/>
      <w:bookmarkEnd w:id="535"/>
      <w:bookmarkEnd w:id="536"/>
      <w:bookmarkEnd w:id="537"/>
      <w:bookmarkEnd w:id="538"/>
      <w:bookmarkEnd w:id="539"/>
      <w:bookmarkEnd w:id="540"/>
      <w:bookmarkEnd w:id="541"/>
      <w:bookmarkEnd w:id="542"/>
      <w:bookmarkEnd w:id="543"/>
    </w:p>
    <w:p w14:paraId="55438BDB">
      <w:pPr>
        <w:widowControl/>
        <w:adjustRightInd w:val="0"/>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致：</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eastAsia="zh-CN"/>
        </w:rPr>
        <w:t>采购人</w:t>
      </w:r>
      <w:r>
        <w:rPr>
          <w:rFonts w:hint="eastAsia" w:ascii="宋体" w:hAnsi="宋体" w:cs="宋体"/>
          <w:kern w:val="0"/>
          <w:sz w:val="24"/>
          <w:szCs w:val="24"/>
          <w:highlight w:val="none"/>
          <w:u w:val="single"/>
        </w:rPr>
        <w:t xml:space="preserve">名称）      </w:t>
      </w:r>
    </w:p>
    <w:p w14:paraId="5922127D">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根据你方招标项目编号为</w:t>
      </w:r>
      <w:r>
        <w:rPr>
          <w:rFonts w:hint="eastAsia" w:ascii="宋体" w:hAnsi="宋体" w:cs="宋体"/>
          <w:kern w:val="0"/>
          <w:sz w:val="24"/>
          <w:szCs w:val="24"/>
          <w:highlight w:val="none"/>
          <w:u w:val="single"/>
        </w:rPr>
        <w:t xml:space="preserve">  （项目编号） </w:t>
      </w:r>
      <w:r>
        <w:rPr>
          <w:rFonts w:hint="eastAsia" w:ascii="宋体" w:hAnsi="宋体" w:cs="宋体"/>
          <w:kern w:val="0"/>
          <w:sz w:val="24"/>
          <w:szCs w:val="24"/>
          <w:highlight w:val="none"/>
        </w:rPr>
        <w:t>的</w:t>
      </w:r>
      <w:r>
        <w:rPr>
          <w:rFonts w:hint="eastAsia" w:ascii="宋体" w:hAnsi="宋体" w:cs="宋体"/>
          <w:kern w:val="0"/>
          <w:sz w:val="24"/>
          <w:szCs w:val="24"/>
          <w:highlight w:val="none"/>
          <w:u w:val="single"/>
        </w:rPr>
        <w:t xml:space="preserve">          （项目名称）        </w:t>
      </w:r>
      <w:r>
        <w:rPr>
          <w:rFonts w:hint="eastAsia" w:ascii="宋体" w:hAnsi="宋体" w:cs="宋体"/>
          <w:kern w:val="0"/>
          <w:sz w:val="24"/>
          <w:szCs w:val="24"/>
          <w:highlight w:val="none"/>
        </w:rPr>
        <w:t>的竞争性磋商文件，遵照《中华人民共和国政府采购法》《政府采购竞争性磋商采购方式暂行办法》等有关规定，经研究上述竞争性磋商文件的投标须知、合同条款及其他有关文件后，我方愿以磋商总报价人民币（小写）：</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元(大写)：</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 xml:space="preserve"> 的磋商报价，</w:t>
      </w:r>
      <w:r>
        <w:rPr>
          <w:rFonts w:hint="eastAsia" w:ascii="宋体" w:hAnsi="宋体" w:cs="宋体"/>
          <w:kern w:val="0"/>
          <w:sz w:val="24"/>
          <w:szCs w:val="24"/>
          <w:highlight w:val="none"/>
          <w:lang w:eastAsia="zh-CN"/>
        </w:rPr>
        <w:t>供货期</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日历天，质保期</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,承包上述项目的采购及安装、调试、验收、培训、质保期服务、与货物有关的运输和保险及其他伴随服务。</w:t>
      </w:r>
    </w:p>
    <w:p w14:paraId="09DB6E06">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1、我方已详细审核全部招标文件，包括修改文件（如有）及有关附件，已充分理解并掌握了本招标项目的全部有关情况，认为招标文件符合法律、法规的要求，充分体现了公开、公平、公正和诚实信用原则，我方对招标文件没有任何异议。同意接受招标文件的全部内容和条件。</w:t>
      </w:r>
    </w:p>
    <w:p w14:paraId="737E8A0E">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2、我方承认投标函附表是我方投标函的组成部分。</w:t>
      </w:r>
    </w:p>
    <w:p w14:paraId="2576B53E">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3、如我方中标，我方承诺在收到中标通知书后，在中标通知书规定的期限内，根据招标文件、我方的投标文件及有关澄清承诺书的要求，与采购人订立书面合同，并按照合同约定承担完成合同的责任和义务。</w:t>
      </w:r>
    </w:p>
    <w:p w14:paraId="4A12CA44">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4、我方同意自本项目招标文件中规定的投标有效期内有效，并承诺在投标有效期内不修改、撤销投标文件。</w:t>
      </w:r>
    </w:p>
    <w:p w14:paraId="625BACA1">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5、我方完全理解贵方不一定接受投标报价最低的供应商为中标供应商的行为。</w:t>
      </w:r>
    </w:p>
    <w:p w14:paraId="0FD04E4A">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6、我方在此声明，所递交的投标文件及有关资料内容完整、真实和准确。</w:t>
      </w:r>
    </w:p>
    <w:p w14:paraId="373105E1">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lang w:val="en-US" w:eastAsia="zh-CN"/>
        </w:rPr>
        <w:t>7、</w:t>
      </w:r>
      <w:r>
        <w:rPr>
          <w:rFonts w:hint="eastAsia" w:ascii="宋体" w:hAnsi="宋体" w:cs="宋体"/>
          <w:kern w:val="0"/>
          <w:sz w:val="24"/>
          <w:szCs w:val="24"/>
          <w:highlight w:val="none"/>
        </w:rPr>
        <w:t>本项目的联系人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，联系电话：</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p>
    <w:p w14:paraId="031C1CB1">
      <w:pPr>
        <w:widowControl/>
        <w:adjustRightInd w:val="0"/>
        <w:spacing w:line="360" w:lineRule="auto"/>
        <w:ind w:firstLine="628" w:firstLineChars="262"/>
        <w:jc w:val="left"/>
        <w:rPr>
          <w:rFonts w:ascii="宋体" w:hAnsi="宋体" w:cs="宋体"/>
          <w:kern w:val="0"/>
          <w:sz w:val="24"/>
          <w:szCs w:val="24"/>
          <w:highlight w:val="none"/>
        </w:rPr>
      </w:pPr>
    </w:p>
    <w:p w14:paraId="564AFCD5">
      <w:pPr>
        <w:widowControl/>
        <w:adjustRightInd w:val="0"/>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投 标 人：</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（电子签章）</w:t>
      </w:r>
    </w:p>
    <w:p w14:paraId="72FCF1A2">
      <w:pPr>
        <w:widowControl/>
        <w:adjustRightInd w:val="0"/>
        <w:spacing w:line="360" w:lineRule="auto"/>
        <w:jc w:val="left"/>
        <w:rPr>
          <w:rFonts w:hint="default" w:ascii="宋体" w:hAnsi="宋体" w:eastAsia="宋体" w:cs="宋体"/>
          <w:kern w:val="0"/>
          <w:sz w:val="24"/>
          <w:szCs w:val="24"/>
          <w:highlight w:val="none"/>
          <w:u w:val="single"/>
          <w:lang w:val="en-US" w:eastAsia="zh-CN"/>
        </w:rPr>
      </w:pPr>
      <w:r>
        <w:rPr>
          <w:rFonts w:hint="eastAsia" w:ascii="宋体" w:hAnsi="宋体" w:cs="宋体"/>
          <w:kern w:val="0"/>
          <w:sz w:val="24"/>
          <w:szCs w:val="24"/>
          <w:highlight w:val="none"/>
        </w:rPr>
        <w:t>地址：</w:t>
      </w:r>
      <w:r>
        <w:rPr>
          <w:rFonts w:hint="eastAsia" w:ascii="宋体" w:hAnsi="宋体" w:cs="宋体"/>
          <w:kern w:val="0"/>
          <w:sz w:val="24"/>
          <w:szCs w:val="24"/>
          <w:highlight w:val="none"/>
          <w:u w:val="single"/>
          <w:lang w:val="en-US" w:eastAsia="zh-CN"/>
        </w:rPr>
        <w:t xml:space="preserve">                            </w:t>
      </w:r>
    </w:p>
    <w:p w14:paraId="018C1383">
      <w:pPr>
        <w:widowControl/>
        <w:adjustRightInd w:val="0"/>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法定代表人：</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（电子签章）</w:t>
      </w:r>
    </w:p>
    <w:p w14:paraId="69BBB64A">
      <w:pPr>
        <w:widowControl/>
        <w:adjustRightInd w:val="0"/>
        <w:spacing w:line="360" w:lineRule="auto"/>
        <w:jc w:val="left"/>
        <w:rPr>
          <w:rFonts w:hint="default" w:ascii="宋体" w:hAnsi="宋体" w:eastAsia="宋体" w:cs="宋体"/>
          <w:kern w:val="0"/>
          <w:sz w:val="24"/>
          <w:szCs w:val="24"/>
          <w:highlight w:val="none"/>
          <w:u w:val="single"/>
          <w:lang w:val="en-US" w:eastAsia="zh-CN"/>
        </w:rPr>
      </w:pPr>
      <w:r>
        <w:rPr>
          <w:rFonts w:hint="eastAsia" w:ascii="宋体" w:hAnsi="宋体" w:cs="宋体"/>
          <w:kern w:val="0"/>
          <w:sz w:val="24"/>
          <w:szCs w:val="24"/>
          <w:highlight w:val="none"/>
        </w:rPr>
        <w:t>电话：</w:t>
      </w:r>
      <w:r>
        <w:rPr>
          <w:rFonts w:hint="eastAsia" w:ascii="宋体" w:hAnsi="宋体" w:cs="宋体"/>
          <w:kern w:val="0"/>
          <w:sz w:val="24"/>
          <w:szCs w:val="24"/>
          <w:highlight w:val="none"/>
          <w:u w:val="single"/>
          <w:lang w:val="en-US" w:eastAsia="zh-CN"/>
        </w:rPr>
        <w:t xml:space="preserve">                          </w:t>
      </w:r>
    </w:p>
    <w:p w14:paraId="3F884D64">
      <w:pPr>
        <w:widowControl/>
        <w:adjustRightInd w:val="0"/>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日期：</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 xml:space="preserve"> 年</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月</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日</w:t>
      </w:r>
    </w:p>
    <w:p w14:paraId="210F8BC9">
      <w:pPr>
        <w:pStyle w:val="5"/>
        <w:jc w:val="center"/>
        <w:rPr>
          <w:rFonts w:ascii="宋体" w:hAnsi="宋体" w:cs="宋体"/>
          <w:highlight w:val="none"/>
        </w:rPr>
      </w:pPr>
      <w:r>
        <w:rPr>
          <w:rFonts w:hint="eastAsia" w:ascii="宋体" w:hAnsi="宋体" w:cs="宋体"/>
          <w:sz w:val="22"/>
          <w:szCs w:val="22"/>
          <w:highlight w:val="none"/>
        </w:rPr>
        <w:br w:type="page"/>
      </w:r>
      <w:bookmarkStart w:id="544" w:name="_Toc77586969"/>
      <w:bookmarkStart w:id="545" w:name="_Toc77586871"/>
      <w:r>
        <w:rPr>
          <w:rFonts w:hint="eastAsia" w:ascii="宋体" w:hAnsi="宋体" w:cs="宋体"/>
          <w:highlight w:val="none"/>
        </w:rPr>
        <w:t>二、</w:t>
      </w:r>
      <w:bookmarkEnd w:id="544"/>
      <w:bookmarkEnd w:id="545"/>
      <w:r>
        <w:rPr>
          <w:rFonts w:hint="eastAsia" w:ascii="宋体" w:hAnsi="宋体"/>
          <w:kern w:val="44"/>
          <w:sz w:val="28"/>
          <w:highlight w:val="none"/>
        </w:rPr>
        <w:t>磋商报价表（第一轮）</w:t>
      </w:r>
    </w:p>
    <w:tbl>
      <w:tblPr>
        <w:tblStyle w:val="23"/>
        <w:tblpPr w:leftFromText="181" w:rightFromText="181" w:vertAnchor="text" w:horzAnchor="margin" w:tblpXSpec="center" w:tblpY="128"/>
        <w:tblOverlap w:val="never"/>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7004"/>
      </w:tblGrid>
      <w:tr w14:paraId="7819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62" w:hRule="exact"/>
          <w:jc w:val="center"/>
        </w:trPr>
        <w:tc>
          <w:tcPr>
            <w:tcW w:w="1643" w:type="dxa"/>
            <w:vAlign w:val="center"/>
          </w:tcPr>
          <w:p w14:paraId="213BCA21">
            <w:pPr>
              <w:spacing w:line="0" w:lineRule="atLeast"/>
              <w:jc w:val="center"/>
              <w:rPr>
                <w:rFonts w:ascii="宋体" w:hAnsi="宋体" w:cs="宋体"/>
                <w:sz w:val="22"/>
                <w:szCs w:val="22"/>
                <w:highlight w:val="none"/>
              </w:rPr>
            </w:pPr>
            <w:r>
              <w:rPr>
                <w:rFonts w:hint="eastAsia" w:ascii="宋体" w:hAnsi="宋体" w:cs="宋体"/>
                <w:sz w:val="22"/>
                <w:szCs w:val="22"/>
                <w:highlight w:val="none"/>
                <w:lang w:val="en-US" w:eastAsia="zh-CN"/>
              </w:rPr>
              <w:t>项目</w:t>
            </w:r>
            <w:r>
              <w:rPr>
                <w:rFonts w:hint="eastAsia" w:ascii="宋体" w:hAnsi="宋体" w:cs="宋体"/>
                <w:sz w:val="22"/>
                <w:szCs w:val="22"/>
                <w:highlight w:val="none"/>
              </w:rPr>
              <w:t>名称</w:t>
            </w:r>
          </w:p>
        </w:tc>
        <w:tc>
          <w:tcPr>
            <w:tcW w:w="7004" w:type="dxa"/>
            <w:vAlign w:val="center"/>
          </w:tcPr>
          <w:p w14:paraId="30A1710E">
            <w:pPr>
              <w:spacing w:line="0" w:lineRule="atLeast"/>
              <w:jc w:val="center"/>
              <w:rPr>
                <w:rFonts w:ascii="宋体" w:hAnsi="宋体" w:cs="宋体"/>
                <w:sz w:val="22"/>
                <w:szCs w:val="22"/>
                <w:highlight w:val="none"/>
              </w:rPr>
            </w:pPr>
          </w:p>
        </w:tc>
      </w:tr>
      <w:tr w14:paraId="0010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exact"/>
          <w:jc w:val="center"/>
        </w:trPr>
        <w:tc>
          <w:tcPr>
            <w:tcW w:w="1643" w:type="dxa"/>
            <w:vAlign w:val="center"/>
          </w:tcPr>
          <w:p w14:paraId="0A01F39B">
            <w:pPr>
              <w:spacing w:line="0" w:lineRule="atLeast"/>
              <w:jc w:val="center"/>
              <w:rPr>
                <w:rFonts w:ascii="宋体" w:hAnsi="宋体" w:cs="宋体"/>
                <w:sz w:val="22"/>
                <w:szCs w:val="22"/>
                <w:highlight w:val="none"/>
              </w:rPr>
            </w:pPr>
            <w:r>
              <w:rPr>
                <w:rFonts w:hint="eastAsia" w:ascii="宋体" w:hAnsi="宋体" w:cs="宋体"/>
                <w:sz w:val="22"/>
                <w:szCs w:val="22"/>
                <w:highlight w:val="none"/>
                <w:lang w:eastAsia="zh-CN"/>
              </w:rPr>
              <w:t>供应商</w:t>
            </w:r>
            <w:r>
              <w:rPr>
                <w:rFonts w:hint="eastAsia" w:ascii="宋体" w:hAnsi="宋体" w:cs="宋体"/>
                <w:sz w:val="22"/>
                <w:szCs w:val="22"/>
                <w:highlight w:val="none"/>
              </w:rPr>
              <w:t>名称</w:t>
            </w:r>
          </w:p>
        </w:tc>
        <w:tc>
          <w:tcPr>
            <w:tcW w:w="7004" w:type="dxa"/>
            <w:vAlign w:val="center"/>
          </w:tcPr>
          <w:p w14:paraId="3C2B57F6">
            <w:pPr>
              <w:spacing w:line="0" w:lineRule="atLeast"/>
              <w:jc w:val="center"/>
              <w:rPr>
                <w:rFonts w:ascii="宋体" w:hAnsi="宋体" w:cs="宋体"/>
                <w:sz w:val="22"/>
                <w:szCs w:val="22"/>
                <w:highlight w:val="none"/>
              </w:rPr>
            </w:pPr>
          </w:p>
        </w:tc>
      </w:tr>
      <w:tr w14:paraId="3C37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exact"/>
          <w:jc w:val="center"/>
        </w:trPr>
        <w:tc>
          <w:tcPr>
            <w:tcW w:w="1643" w:type="dxa"/>
            <w:vAlign w:val="center"/>
          </w:tcPr>
          <w:p w14:paraId="56249EC7">
            <w:pPr>
              <w:spacing w:line="0" w:lineRule="atLeast"/>
              <w:jc w:val="center"/>
              <w:rPr>
                <w:rFonts w:ascii="宋体" w:hAnsi="宋体" w:cs="宋体"/>
                <w:sz w:val="22"/>
                <w:szCs w:val="22"/>
                <w:highlight w:val="none"/>
              </w:rPr>
            </w:pPr>
            <w:r>
              <w:rPr>
                <w:rFonts w:hint="eastAsia" w:ascii="宋体" w:hAnsi="宋体" w:cs="宋体"/>
                <w:sz w:val="22"/>
                <w:szCs w:val="22"/>
                <w:highlight w:val="none"/>
              </w:rPr>
              <w:t>投标范围</w:t>
            </w:r>
          </w:p>
        </w:tc>
        <w:tc>
          <w:tcPr>
            <w:tcW w:w="7004" w:type="dxa"/>
            <w:vAlign w:val="center"/>
          </w:tcPr>
          <w:p w14:paraId="7ACCDB4A">
            <w:pPr>
              <w:spacing w:line="0" w:lineRule="atLeast"/>
              <w:jc w:val="center"/>
              <w:rPr>
                <w:rFonts w:ascii="宋体" w:hAnsi="宋体" w:cs="宋体"/>
                <w:sz w:val="22"/>
                <w:szCs w:val="22"/>
                <w:highlight w:val="none"/>
              </w:rPr>
            </w:pPr>
          </w:p>
        </w:tc>
      </w:tr>
      <w:tr w14:paraId="4B15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exact"/>
          <w:jc w:val="center"/>
        </w:trPr>
        <w:tc>
          <w:tcPr>
            <w:tcW w:w="1643" w:type="dxa"/>
            <w:vAlign w:val="center"/>
          </w:tcPr>
          <w:p w14:paraId="24987EFE">
            <w:pPr>
              <w:spacing w:line="0" w:lineRule="atLeast"/>
              <w:jc w:val="center"/>
              <w:rPr>
                <w:rFonts w:ascii="宋体" w:hAnsi="宋体" w:cs="宋体"/>
                <w:sz w:val="22"/>
                <w:szCs w:val="22"/>
                <w:highlight w:val="none"/>
              </w:rPr>
            </w:pPr>
            <w:r>
              <w:rPr>
                <w:rFonts w:hint="eastAsia" w:ascii="宋体" w:hAnsi="宋体" w:cs="宋体"/>
                <w:sz w:val="22"/>
                <w:szCs w:val="22"/>
                <w:highlight w:val="none"/>
              </w:rPr>
              <w:t>磋商总报价（元）</w:t>
            </w:r>
          </w:p>
        </w:tc>
        <w:tc>
          <w:tcPr>
            <w:tcW w:w="7004" w:type="dxa"/>
            <w:vAlign w:val="center"/>
          </w:tcPr>
          <w:p w14:paraId="51EB0BC5">
            <w:pPr>
              <w:spacing w:line="0" w:lineRule="atLeast"/>
              <w:rPr>
                <w:rFonts w:ascii="宋体" w:hAnsi="宋体" w:cs="宋体"/>
                <w:sz w:val="22"/>
                <w:szCs w:val="22"/>
                <w:highlight w:val="none"/>
                <w:u w:val="single"/>
              </w:rPr>
            </w:pPr>
            <w:r>
              <w:rPr>
                <w:rFonts w:hint="eastAsia" w:ascii="宋体" w:hAnsi="宋体" w:cs="宋体"/>
                <w:sz w:val="22"/>
                <w:szCs w:val="22"/>
                <w:highlight w:val="none"/>
                <w:u w:val="single"/>
              </w:rPr>
              <w:t xml:space="preserve">（大写）                    （小写）                    </w:t>
            </w:r>
          </w:p>
        </w:tc>
      </w:tr>
      <w:tr w14:paraId="29AF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1643" w:type="dxa"/>
            <w:vAlign w:val="center"/>
          </w:tcPr>
          <w:p w14:paraId="6403F21D">
            <w:pPr>
              <w:spacing w:line="0" w:lineRule="atLeast"/>
              <w:jc w:val="center"/>
              <w:rPr>
                <w:rFonts w:ascii="宋体" w:hAnsi="宋体" w:cs="宋体"/>
                <w:sz w:val="22"/>
                <w:szCs w:val="22"/>
                <w:highlight w:val="none"/>
              </w:rPr>
            </w:pPr>
            <w:r>
              <w:rPr>
                <w:rFonts w:hint="eastAsia" w:ascii="宋体" w:hAnsi="宋体" w:cs="宋体"/>
                <w:sz w:val="22"/>
                <w:szCs w:val="22"/>
                <w:highlight w:val="none"/>
              </w:rPr>
              <w:t xml:space="preserve">质量要求  </w:t>
            </w:r>
          </w:p>
        </w:tc>
        <w:tc>
          <w:tcPr>
            <w:tcW w:w="7004" w:type="dxa"/>
            <w:vAlign w:val="center"/>
          </w:tcPr>
          <w:p w14:paraId="32AA23C2">
            <w:pPr>
              <w:spacing w:line="0" w:lineRule="atLeast"/>
              <w:jc w:val="center"/>
              <w:rPr>
                <w:rFonts w:ascii="宋体" w:hAnsi="宋体" w:cs="宋体"/>
                <w:sz w:val="22"/>
                <w:szCs w:val="22"/>
                <w:highlight w:val="none"/>
              </w:rPr>
            </w:pPr>
          </w:p>
        </w:tc>
      </w:tr>
      <w:tr w14:paraId="03AC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643" w:type="dxa"/>
            <w:vAlign w:val="center"/>
          </w:tcPr>
          <w:p w14:paraId="080BFBA3">
            <w:pPr>
              <w:spacing w:line="0" w:lineRule="atLeast"/>
              <w:jc w:val="center"/>
              <w:rPr>
                <w:rFonts w:hint="eastAsia" w:ascii="宋体" w:hAnsi="宋体" w:eastAsia="宋体" w:cs="宋体"/>
                <w:sz w:val="22"/>
                <w:szCs w:val="22"/>
                <w:highlight w:val="none"/>
                <w:lang w:eastAsia="zh-CN"/>
              </w:rPr>
            </w:pPr>
            <w:r>
              <w:rPr>
                <w:rFonts w:hint="eastAsia" w:ascii="宋体" w:hAnsi="宋体" w:cs="宋体"/>
                <w:sz w:val="22"/>
                <w:szCs w:val="22"/>
                <w:highlight w:val="none"/>
                <w:lang w:val="en-US" w:eastAsia="zh-CN"/>
              </w:rPr>
              <w:t>供货期</w:t>
            </w:r>
          </w:p>
        </w:tc>
        <w:tc>
          <w:tcPr>
            <w:tcW w:w="7004" w:type="dxa"/>
            <w:vAlign w:val="center"/>
          </w:tcPr>
          <w:p w14:paraId="5DCD4B1E">
            <w:pPr>
              <w:spacing w:line="0" w:lineRule="atLeast"/>
              <w:jc w:val="center"/>
              <w:rPr>
                <w:rFonts w:ascii="宋体" w:hAnsi="宋体" w:cs="宋体"/>
                <w:sz w:val="22"/>
                <w:szCs w:val="22"/>
                <w:highlight w:val="none"/>
              </w:rPr>
            </w:pPr>
          </w:p>
        </w:tc>
      </w:tr>
      <w:tr w14:paraId="701F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643" w:type="dxa"/>
            <w:vAlign w:val="center"/>
          </w:tcPr>
          <w:p w14:paraId="1521A87E">
            <w:pPr>
              <w:spacing w:line="0" w:lineRule="atLeast"/>
              <w:jc w:val="center"/>
              <w:rPr>
                <w:rFonts w:hint="default" w:ascii="宋体" w:hAnsi="宋体" w:cs="宋体"/>
                <w:sz w:val="22"/>
                <w:szCs w:val="22"/>
                <w:highlight w:val="none"/>
                <w:lang w:val="en-US" w:eastAsia="zh-CN"/>
              </w:rPr>
            </w:pPr>
            <w:r>
              <w:rPr>
                <w:rFonts w:hint="eastAsia" w:ascii="宋体" w:hAnsi="宋体" w:cs="宋体"/>
                <w:sz w:val="22"/>
                <w:szCs w:val="22"/>
                <w:highlight w:val="none"/>
                <w:lang w:val="en-US" w:eastAsia="zh-CN"/>
              </w:rPr>
              <w:t>质保期</w:t>
            </w:r>
          </w:p>
        </w:tc>
        <w:tc>
          <w:tcPr>
            <w:tcW w:w="7004" w:type="dxa"/>
            <w:vAlign w:val="center"/>
          </w:tcPr>
          <w:p w14:paraId="31DE7123">
            <w:pPr>
              <w:spacing w:line="0" w:lineRule="atLeast"/>
              <w:jc w:val="center"/>
              <w:rPr>
                <w:rFonts w:ascii="宋体" w:hAnsi="宋体" w:cs="宋体"/>
                <w:sz w:val="22"/>
                <w:szCs w:val="22"/>
                <w:highlight w:val="none"/>
              </w:rPr>
            </w:pPr>
          </w:p>
        </w:tc>
      </w:tr>
      <w:tr w14:paraId="6B1B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643" w:type="dxa"/>
            <w:vAlign w:val="center"/>
          </w:tcPr>
          <w:p w14:paraId="1CBE2D57">
            <w:pPr>
              <w:spacing w:line="0" w:lineRule="atLeast"/>
              <w:jc w:val="center"/>
              <w:rPr>
                <w:rFonts w:ascii="宋体" w:hAnsi="宋体" w:cs="宋体"/>
                <w:sz w:val="22"/>
                <w:szCs w:val="22"/>
                <w:highlight w:val="none"/>
              </w:rPr>
            </w:pPr>
            <w:r>
              <w:rPr>
                <w:rFonts w:hint="eastAsia" w:ascii="宋体" w:hAnsi="宋体" w:cs="宋体"/>
                <w:sz w:val="22"/>
                <w:szCs w:val="22"/>
                <w:highlight w:val="none"/>
              </w:rPr>
              <w:t>磋商有效期</w:t>
            </w:r>
          </w:p>
        </w:tc>
        <w:tc>
          <w:tcPr>
            <w:tcW w:w="7004" w:type="dxa"/>
            <w:vAlign w:val="center"/>
          </w:tcPr>
          <w:p w14:paraId="00F6F0FF">
            <w:pPr>
              <w:spacing w:line="0" w:lineRule="atLeast"/>
              <w:jc w:val="center"/>
              <w:rPr>
                <w:rFonts w:ascii="宋体" w:hAnsi="宋体" w:cs="宋体"/>
                <w:sz w:val="22"/>
                <w:szCs w:val="22"/>
                <w:highlight w:val="none"/>
              </w:rPr>
            </w:pPr>
          </w:p>
        </w:tc>
      </w:tr>
      <w:tr w14:paraId="5FB6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1643" w:type="dxa"/>
            <w:vAlign w:val="center"/>
          </w:tcPr>
          <w:p w14:paraId="651CA576">
            <w:pPr>
              <w:spacing w:line="0" w:lineRule="atLeast"/>
              <w:jc w:val="center"/>
              <w:rPr>
                <w:rFonts w:ascii="宋体" w:hAnsi="宋体" w:cs="宋体"/>
                <w:sz w:val="22"/>
                <w:szCs w:val="22"/>
                <w:highlight w:val="none"/>
              </w:rPr>
            </w:pPr>
            <w:r>
              <w:rPr>
                <w:rFonts w:hint="eastAsia" w:ascii="宋体" w:hAnsi="宋体" w:cs="宋体"/>
                <w:sz w:val="22"/>
                <w:szCs w:val="22"/>
                <w:highlight w:val="none"/>
              </w:rPr>
              <w:t>备注</w:t>
            </w:r>
          </w:p>
        </w:tc>
        <w:tc>
          <w:tcPr>
            <w:tcW w:w="7004" w:type="dxa"/>
            <w:vAlign w:val="center"/>
          </w:tcPr>
          <w:p w14:paraId="0E2500E8">
            <w:pPr>
              <w:spacing w:line="0" w:lineRule="atLeast"/>
              <w:rPr>
                <w:rFonts w:ascii="宋体" w:hAnsi="宋体" w:cs="宋体"/>
                <w:sz w:val="22"/>
                <w:szCs w:val="22"/>
                <w:highlight w:val="none"/>
              </w:rPr>
            </w:pPr>
          </w:p>
        </w:tc>
      </w:tr>
    </w:tbl>
    <w:p w14:paraId="3E6B2034">
      <w:pPr>
        <w:widowControl/>
        <w:adjustRightInd w:val="0"/>
        <w:spacing w:line="165" w:lineRule="atLeast"/>
        <w:jc w:val="left"/>
        <w:rPr>
          <w:rFonts w:ascii="宋体" w:hAnsi="宋体" w:cs="宋体"/>
          <w:kern w:val="0"/>
          <w:sz w:val="28"/>
          <w:szCs w:val="22"/>
          <w:highlight w:val="none"/>
        </w:rPr>
      </w:pPr>
    </w:p>
    <w:p w14:paraId="0DE7ED9D">
      <w:pPr>
        <w:widowControl/>
        <w:adjustRightInd w:val="0"/>
        <w:jc w:val="left"/>
        <w:rPr>
          <w:rFonts w:ascii="宋体" w:hAnsi="宋体" w:cs="宋体"/>
          <w:kern w:val="0"/>
          <w:sz w:val="22"/>
          <w:szCs w:val="22"/>
          <w:highlight w:val="none"/>
        </w:rPr>
      </w:pPr>
      <w:r>
        <w:rPr>
          <w:rFonts w:hint="eastAsia" w:ascii="宋体" w:hAnsi="宋体" w:cs="宋体"/>
          <w:kern w:val="0"/>
          <w:sz w:val="22"/>
          <w:szCs w:val="22"/>
          <w:highlight w:val="none"/>
          <w:lang w:eastAsia="zh-CN"/>
        </w:rPr>
        <w:t>供应商</w:t>
      </w:r>
      <w:r>
        <w:rPr>
          <w:rFonts w:hint="eastAsia" w:ascii="宋体" w:hAnsi="宋体" w:cs="宋体"/>
          <w:kern w:val="0"/>
          <w:sz w:val="22"/>
          <w:szCs w:val="22"/>
          <w:highlight w:val="none"/>
        </w:rPr>
        <w:t>：</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（电子签章）</w:t>
      </w:r>
    </w:p>
    <w:p w14:paraId="24BAAD30">
      <w:pPr>
        <w:pStyle w:val="21"/>
        <w:spacing w:line="240" w:lineRule="auto"/>
        <w:rPr>
          <w:color w:val="auto"/>
          <w:highlight w:val="none"/>
        </w:rPr>
      </w:pPr>
    </w:p>
    <w:p w14:paraId="4B00EA06">
      <w:pPr>
        <w:widowControl/>
        <w:adjustRightInd w:val="0"/>
        <w:jc w:val="left"/>
        <w:rPr>
          <w:rFonts w:ascii="宋体" w:hAnsi="宋体" w:cs="宋体"/>
          <w:kern w:val="0"/>
          <w:sz w:val="22"/>
          <w:szCs w:val="22"/>
          <w:highlight w:val="none"/>
        </w:rPr>
      </w:pPr>
      <w:r>
        <w:rPr>
          <w:rFonts w:hint="eastAsia" w:ascii="宋体" w:hAnsi="宋体" w:cs="宋体"/>
          <w:kern w:val="0"/>
          <w:sz w:val="22"/>
          <w:szCs w:val="22"/>
          <w:highlight w:val="none"/>
        </w:rPr>
        <w:t>法定代表人或其委托代理人：</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（电子签章）</w:t>
      </w:r>
    </w:p>
    <w:p w14:paraId="5CE95F57">
      <w:pPr>
        <w:pStyle w:val="21"/>
        <w:spacing w:line="240" w:lineRule="auto"/>
        <w:rPr>
          <w:color w:val="auto"/>
          <w:highlight w:val="none"/>
        </w:rPr>
      </w:pPr>
    </w:p>
    <w:p w14:paraId="36CE2A5E">
      <w:pPr>
        <w:widowControl/>
        <w:adjustRightInd w:val="0"/>
        <w:jc w:val="left"/>
        <w:rPr>
          <w:rFonts w:ascii="宋体" w:hAnsi="宋体" w:cs="宋体"/>
          <w:kern w:val="0"/>
          <w:sz w:val="22"/>
          <w:szCs w:val="22"/>
          <w:highlight w:val="none"/>
        </w:rPr>
      </w:pPr>
      <w:r>
        <w:rPr>
          <w:rFonts w:hint="eastAsia" w:ascii="宋体" w:hAnsi="宋体" w:cs="宋体"/>
          <w:kern w:val="0"/>
          <w:sz w:val="22"/>
          <w:szCs w:val="22"/>
          <w:highlight w:val="none"/>
        </w:rPr>
        <w:t>日期：</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年</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月</w:t>
      </w:r>
      <w:r>
        <w:rPr>
          <w:rFonts w:hint="eastAsia" w:ascii="宋体" w:hAnsi="宋体" w:cs="宋体"/>
          <w:kern w:val="0"/>
          <w:sz w:val="22"/>
          <w:szCs w:val="22"/>
          <w:highlight w:val="none"/>
          <w:lang w:val="en-US" w:eastAsia="zh-CN"/>
        </w:rPr>
        <w:t xml:space="preserve"> </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日</w:t>
      </w:r>
      <w:bookmarkStart w:id="546" w:name="_Toc152042580"/>
      <w:bookmarkStart w:id="547" w:name="_Toc296602605"/>
      <w:bookmarkStart w:id="548" w:name="_Toc144974860"/>
      <w:bookmarkStart w:id="549" w:name="_Toc247085877"/>
      <w:bookmarkStart w:id="550" w:name="_Toc246997102"/>
      <w:bookmarkStart w:id="551" w:name="_Toc246996359"/>
      <w:bookmarkStart w:id="552" w:name="_Toc152045791"/>
      <w:bookmarkStart w:id="553" w:name="_Toc179632811"/>
    </w:p>
    <w:p w14:paraId="59252ACC">
      <w:pPr>
        <w:pStyle w:val="4"/>
        <w:rPr>
          <w:rFonts w:ascii="宋体" w:hAnsi="宋体" w:eastAsia="宋体" w:cs="宋体"/>
          <w:color w:val="auto"/>
          <w:highlight w:val="none"/>
        </w:rPr>
      </w:pPr>
      <w:r>
        <w:rPr>
          <w:rFonts w:hint="eastAsia" w:ascii="宋体" w:hAnsi="宋体" w:eastAsia="宋体" w:cs="宋体"/>
          <w:color w:val="auto"/>
          <w:highlight w:val="none"/>
        </w:rPr>
        <w:br w:type="page"/>
      </w:r>
      <w:bookmarkStart w:id="554" w:name="_Toc77586970"/>
      <w:bookmarkStart w:id="555" w:name="_Toc77586872"/>
      <w:r>
        <w:rPr>
          <w:rFonts w:hint="eastAsia" w:ascii="宋体" w:hAnsi="宋体" w:eastAsia="宋体" w:cs="宋体"/>
          <w:color w:val="auto"/>
          <w:highlight w:val="none"/>
        </w:rPr>
        <w:t>三、法定代表人身份证明</w:t>
      </w:r>
      <w:bookmarkEnd w:id="546"/>
      <w:bookmarkEnd w:id="547"/>
      <w:bookmarkEnd w:id="548"/>
      <w:bookmarkEnd w:id="549"/>
      <w:bookmarkEnd w:id="550"/>
      <w:bookmarkEnd w:id="551"/>
      <w:bookmarkEnd w:id="552"/>
      <w:bookmarkEnd w:id="553"/>
      <w:bookmarkEnd w:id="554"/>
      <w:bookmarkEnd w:id="555"/>
    </w:p>
    <w:p w14:paraId="4F273C7C">
      <w:pPr>
        <w:spacing w:line="440" w:lineRule="exact"/>
        <w:rPr>
          <w:rFonts w:ascii="宋体" w:hAnsi="宋体" w:cs="宋体"/>
          <w:highlight w:val="none"/>
        </w:rPr>
      </w:pPr>
    </w:p>
    <w:p w14:paraId="503A9AEC">
      <w:pPr>
        <w:spacing w:line="540" w:lineRule="exact"/>
        <w:ind w:left="424" w:leftChars="202"/>
        <w:rPr>
          <w:rFonts w:hint="default" w:ascii="宋体" w:hAnsi="宋体" w:eastAsia="宋体" w:cs="宋体"/>
          <w:sz w:val="24"/>
          <w:szCs w:val="24"/>
          <w:highlight w:val="none"/>
          <w:u w:val="single"/>
          <w:lang w:val="en-US" w:eastAsia="zh-CN"/>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名称：</w:t>
      </w:r>
      <w:r>
        <w:rPr>
          <w:rFonts w:hint="eastAsia" w:ascii="宋体" w:hAnsi="宋体" w:cs="宋体"/>
          <w:sz w:val="24"/>
          <w:szCs w:val="24"/>
          <w:highlight w:val="none"/>
          <w:u w:val="single"/>
          <w:lang w:val="en-US" w:eastAsia="zh-CN"/>
        </w:rPr>
        <w:t xml:space="preserve">                            </w:t>
      </w:r>
    </w:p>
    <w:p w14:paraId="41573050">
      <w:pPr>
        <w:spacing w:line="540" w:lineRule="exact"/>
        <w:ind w:left="424" w:leftChars="202"/>
        <w:rPr>
          <w:rFonts w:hint="default" w:ascii="宋体" w:hAnsi="宋体" w:eastAsia="宋体" w:cs="宋体"/>
          <w:sz w:val="24"/>
          <w:szCs w:val="24"/>
          <w:highlight w:val="none"/>
          <w:u w:val="single"/>
          <w:lang w:val="en-US" w:eastAsia="zh-CN"/>
        </w:rPr>
      </w:pPr>
      <w:r>
        <w:rPr>
          <w:rFonts w:hint="eastAsia" w:ascii="宋体" w:hAnsi="宋体" w:cs="宋体"/>
          <w:sz w:val="24"/>
          <w:szCs w:val="24"/>
          <w:highlight w:val="none"/>
        </w:rPr>
        <w:t>单位性质：</w:t>
      </w:r>
      <w:r>
        <w:rPr>
          <w:rFonts w:hint="eastAsia" w:ascii="宋体" w:hAnsi="宋体" w:cs="宋体"/>
          <w:sz w:val="24"/>
          <w:szCs w:val="24"/>
          <w:highlight w:val="none"/>
          <w:u w:val="single"/>
          <w:lang w:val="en-US" w:eastAsia="zh-CN"/>
        </w:rPr>
        <w:t xml:space="preserve">                   </w:t>
      </w:r>
    </w:p>
    <w:p w14:paraId="0BC59E25">
      <w:pPr>
        <w:spacing w:line="540" w:lineRule="exact"/>
        <w:ind w:left="424" w:leftChars="202"/>
        <w:rPr>
          <w:rFonts w:hint="default" w:ascii="宋体" w:hAnsi="宋体" w:eastAsia="宋体" w:cs="宋体"/>
          <w:sz w:val="24"/>
          <w:szCs w:val="24"/>
          <w:highlight w:val="none"/>
          <w:u w:val="single"/>
          <w:lang w:val="en-US" w:eastAsia="zh-CN"/>
        </w:rPr>
      </w:pPr>
      <w:r>
        <w:rPr>
          <w:rFonts w:hint="eastAsia" w:ascii="宋体" w:hAnsi="宋体" w:cs="宋体"/>
          <w:sz w:val="24"/>
          <w:szCs w:val="24"/>
          <w:highlight w:val="none"/>
        </w:rPr>
        <w:t>地址：</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u w:val="single"/>
          <w:lang w:val="en-US" w:eastAsia="zh-CN"/>
        </w:rPr>
        <w:t xml:space="preserve">                  </w:t>
      </w:r>
    </w:p>
    <w:p w14:paraId="1D869553">
      <w:pPr>
        <w:spacing w:line="540" w:lineRule="exact"/>
        <w:ind w:left="424" w:leftChars="202"/>
        <w:rPr>
          <w:rFonts w:ascii="宋体" w:hAnsi="宋体" w:cs="宋体"/>
          <w:sz w:val="24"/>
          <w:szCs w:val="24"/>
          <w:highlight w:val="none"/>
        </w:rPr>
      </w:pPr>
      <w:r>
        <w:rPr>
          <w:rFonts w:hint="eastAsia" w:ascii="宋体" w:hAnsi="宋体" w:cs="宋体"/>
          <w:sz w:val="24"/>
          <w:szCs w:val="24"/>
          <w:highlight w:val="none"/>
        </w:rPr>
        <w:t>成立时间：</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023BD594">
      <w:pPr>
        <w:spacing w:line="540" w:lineRule="exact"/>
        <w:ind w:left="424" w:leftChars="202"/>
        <w:rPr>
          <w:rFonts w:hint="eastAsia" w:ascii="宋体" w:hAnsi="宋体" w:cs="宋体"/>
          <w:sz w:val="24"/>
          <w:szCs w:val="24"/>
          <w:highlight w:val="none"/>
          <w:u w:val="single"/>
          <w:lang w:val="en-US" w:eastAsia="zh-CN"/>
        </w:rPr>
      </w:pPr>
      <w:r>
        <w:rPr>
          <w:rFonts w:hint="eastAsia" w:ascii="宋体" w:hAnsi="宋体" w:cs="宋体"/>
          <w:sz w:val="24"/>
          <w:szCs w:val="24"/>
          <w:highlight w:val="none"/>
        </w:rPr>
        <w:t>经营期限：</w:t>
      </w:r>
      <w:r>
        <w:rPr>
          <w:rFonts w:hint="eastAsia" w:ascii="宋体" w:hAnsi="宋体" w:cs="宋体"/>
          <w:sz w:val="24"/>
          <w:szCs w:val="24"/>
          <w:highlight w:val="none"/>
          <w:u w:val="single"/>
          <w:lang w:val="en-US" w:eastAsia="zh-CN"/>
        </w:rPr>
        <w:t xml:space="preserve">                        </w:t>
      </w:r>
    </w:p>
    <w:p w14:paraId="2F04DC91">
      <w:pPr>
        <w:spacing w:line="540" w:lineRule="exact"/>
        <w:ind w:left="424" w:leftChars="202"/>
        <w:rPr>
          <w:rFonts w:hint="default" w:ascii="宋体" w:hAnsi="宋体" w:eastAsia="宋体" w:cs="宋体"/>
          <w:sz w:val="24"/>
          <w:szCs w:val="24"/>
          <w:highlight w:val="none"/>
          <w:u w:val="single"/>
          <w:lang w:val="en-US" w:eastAsia="zh-CN"/>
        </w:rPr>
      </w:pPr>
      <w:r>
        <w:rPr>
          <w:rFonts w:hint="eastAsia" w:ascii="宋体" w:hAnsi="宋体" w:cs="宋体"/>
          <w:sz w:val="24"/>
          <w:szCs w:val="24"/>
          <w:highlight w:val="none"/>
        </w:rPr>
        <w:t>姓名：</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 xml:space="preserve"> 性别：</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年龄：</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职务：</w:t>
      </w:r>
      <w:r>
        <w:rPr>
          <w:rFonts w:hint="eastAsia" w:ascii="宋体" w:hAnsi="宋体" w:cs="宋体"/>
          <w:sz w:val="24"/>
          <w:szCs w:val="24"/>
          <w:highlight w:val="none"/>
          <w:u w:val="single"/>
          <w:lang w:val="en-US" w:eastAsia="zh-CN"/>
        </w:rPr>
        <w:t xml:space="preserve">           </w:t>
      </w:r>
    </w:p>
    <w:p w14:paraId="3DBE73A9">
      <w:pPr>
        <w:spacing w:line="540" w:lineRule="exact"/>
        <w:ind w:left="424" w:leftChars="202"/>
        <w:rPr>
          <w:rFonts w:ascii="宋体" w:hAnsi="宋体" w:cs="宋体"/>
          <w:sz w:val="24"/>
          <w:szCs w:val="24"/>
          <w:highlight w:val="none"/>
        </w:rPr>
      </w:pPr>
      <w:r>
        <w:rPr>
          <w:rFonts w:hint="eastAsia" w:ascii="宋体" w:hAnsi="宋体" w:cs="宋体"/>
          <w:sz w:val="24"/>
          <w:szCs w:val="24"/>
          <w:highlight w:val="none"/>
        </w:rPr>
        <w:t>系 （</w:t>
      </w:r>
      <w:r>
        <w:rPr>
          <w:rFonts w:hint="eastAsia" w:ascii="宋体" w:hAnsi="宋体" w:cs="宋体"/>
          <w:sz w:val="24"/>
          <w:szCs w:val="24"/>
          <w:highlight w:val="none"/>
          <w:lang w:eastAsia="zh-CN"/>
        </w:rPr>
        <w:t>供应商</w:t>
      </w:r>
      <w:r>
        <w:rPr>
          <w:rFonts w:hint="eastAsia" w:ascii="宋体" w:hAnsi="宋体" w:cs="宋体"/>
          <w:sz w:val="24"/>
          <w:szCs w:val="24"/>
          <w:highlight w:val="none"/>
        </w:rPr>
        <w:t>名称）</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的法定代表人。</w:t>
      </w:r>
    </w:p>
    <w:p w14:paraId="3CE98008">
      <w:pPr>
        <w:spacing w:line="540" w:lineRule="exact"/>
        <w:ind w:left="424" w:leftChars="202" w:firstLine="480" w:firstLineChars="200"/>
        <w:rPr>
          <w:rFonts w:ascii="宋体" w:hAnsi="宋体" w:cs="宋体"/>
          <w:sz w:val="24"/>
          <w:szCs w:val="24"/>
          <w:highlight w:val="none"/>
        </w:rPr>
      </w:pPr>
      <w:r>
        <w:rPr>
          <w:rFonts w:hint="eastAsia" w:ascii="宋体" w:hAnsi="宋体" w:cs="宋体"/>
          <w:sz w:val="24"/>
          <w:szCs w:val="24"/>
          <w:highlight w:val="none"/>
        </w:rPr>
        <w:t>特此证明。</w:t>
      </w:r>
    </w:p>
    <w:p w14:paraId="1B959915">
      <w:pPr>
        <w:spacing w:line="440" w:lineRule="exact"/>
        <w:rPr>
          <w:rFonts w:ascii="宋体" w:hAnsi="宋体" w:cs="宋体"/>
          <w:sz w:val="24"/>
          <w:szCs w:val="24"/>
          <w:highlight w:val="none"/>
        </w:rPr>
      </w:pPr>
    </w:p>
    <w:p w14:paraId="322F4B6D">
      <w:pPr>
        <w:pStyle w:val="21"/>
        <w:rPr>
          <w:color w:val="auto"/>
          <w:highlight w:val="none"/>
        </w:rPr>
      </w:pPr>
    </w:p>
    <w:p w14:paraId="18CCBBDD">
      <w:pPr>
        <w:snapToGrid w:val="0"/>
        <w:rPr>
          <w:rFonts w:ascii="宋体" w:hAnsi="宋体" w:cs="宋体"/>
          <w:b/>
          <w:kern w:val="10"/>
          <w:sz w:val="28"/>
          <w:szCs w:val="28"/>
          <w:highlight w:val="none"/>
        </w:rPr>
      </w:pPr>
      <w:r>
        <w:rPr>
          <w:rFonts w:hint="eastAsia" w:ascii="宋体" w:hAnsi="宋体" w:cs="宋体"/>
          <w:b/>
          <w:kern w:val="10"/>
          <w:sz w:val="28"/>
          <w:szCs w:val="28"/>
          <w:highlight w:val="none"/>
        </w:rPr>
        <w:t>附：（法定代表人身份证正反面原件扫描件）</w:t>
      </w:r>
    </w:p>
    <w:p w14:paraId="5E385943">
      <w:pPr>
        <w:spacing w:line="440" w:lineRule="exact"/>
        <w:rPr>
          <w:rFonts w:ascii="宋体" w:hAnsi="宋体" w:cs="宋体"/>
          <w:sz w:val="24"/>
          <w:szCs w:val="24"/>
          <w:highlight w:val="none"/>
        </w:rPr>
      </w:pPr>
    </w:p>
    <w:p w14:paraId="74CE687E">
      <w:pPr>
        <w:spacing w:line="440" w:lineRule="exact"/>
        <w:rPr>
          <w:rFonts w:ascii="宋体" w:hAnsi="宋体" w:cs="宋体"/>
          <w:sz w:val="24"/>
          <w:szCs w:val="24"/>
          <w:highlight w:val="none"/>
        </w:rPr>
      </w:pPr>
    </w:p>
    <w:p w14:paraId="47AD88D1">
      <w:pPr>
        <w:spacing w:line="440" w:lineRule="exact"/>
        <w:rPr>
          <w:rFonts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（电子签章）</w:t>
      </w:r>
    </w:p>
    <w:p w14:paraId="274E5807">
      <w:pPr>
        <w:spacing w:line="440" w:lineRule="exact"/>
        <w:rPr>
          <w:rFonts w:ascii="宋体" w:hAnsi="宋体" w:cs="宋体"/>
          <w:sz w:val="24"/>
          <w:szCs w:val="24"/>
          <w:highlight w:val="none"/>
        </w:rPr>
      </w:pP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年</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月</w:t>
      </w:r>
      <w:r>
        <w:rPr>
          <w:rFonts w:hint="eastAsia" w:ascii="宋体" w:hAnsi="宋体" w:cs="宋体"/>
          <w:kern w:val="0"/>
          <w:sz w:val="22"/>
          <w:szCs w:val="22"/>
          <w:highlight w:val="none"/>
          <w:lang w:val="en-US" w:eastAsia="zh-CN"/>
        </w:rPr>
        <w:t xml:space="preserve"> </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日</w:t>
      </w:r>
      <w:r>
        <w:rPr>
          <w:rFonts w:hint="eastAsia" w:ascii="宋体" w:hAnsi="宋体" w:cs="宋体"/>
          <w:sz w:val="24"/>
          <w:szCs w:val="24"/>
          <w:highlight w:val="none"/>
        </w:rPr>
        <w:t xml:space="preserve">  </w:t>
      </w:r>
    </w:p>
    <w:p w14:paraId="508BA155">
      <w:pPr>
        <w:spacing w:line="440" w:lineRule="exact"/>
        <w:jc w:val="center"/>
        <w:rPr>
          <w:rFonts w:ascii="宋体" w:hAnsi="宋体" w:cs="宋体"/>
          <w:sz w:val="24"/>
          <w:szCs w:val="24"/>
          <w:highlight w:val="none"/>
        </w:rPr>
      </w:pPr>
    </w:p>
    <w:p w14:paraId="196195BF">
      <w:pPr>
        <w:spacing w:line="440" w:lineRule="exact"/>
        <w:jc w:val="center"/>
        <w:rPr>
          <w:rFonts w:ascii="宋体" w:hAnsi="宋体" w:cs="宋体"/>
          <w:sz w:val="24"/>
          <w:szCs w:val="24"/>
          <w:highlight w:val="none"/>
        </w:rPr>
      </w:pPr>
    </w:p>
    <w:p w14:paraId="3F5B60A8">
      <w:pPr>
        <w:pStyle w:val="3"/>
        <w:jc w:val="center"/>
        <w:rPr>
          <w:highlight w:val="none"/>
        </w:rPr>
      </w:pPr>
      <w:bookmarkStart w:id="556" w:name="_Toc152045794"/>
      <w:bookmarkStart w:id="557" w:name="_Toc152042583"/>
      <w:bookmarkStart w:id="558" w:name="_Toc179632814"/>
      <w:bookmarkStart w:id="559" w:name="_Toc247085880"/>
      <w:bookmarkStart w:id="560" w:name="_Toc246997105"/>
      <w:bookmarkStart w:id="561" w:name="_Toc296602607"/>
      <w:bookmarkStart w:id="562" w:name="_Toc144974862"/>
      <w:bookmarkStart w:id="563" w:name="_Toc246996362"/>
      <w:r>
        <w:rPr>
          <w:rFonts w:hint="eastAsia" w:ascii="宋体" w:hAnsi="宋体" w:cs="宋体"/>
          <w:b w:val="0"/>
          <w:sz w:val="32"/>
          <w:highlight w:val="none"/>
        </w:rPr>
        <w:br w:type="page"/>
      </w:r>
      <w:bookmarkStart w:id="564" w:name="_Toc2206"/>
      <w:bookmarkStart w:id="565" w:name="_Toc7418"/>
      <w:r>
        <w:rPr>
          <w:rFonts w:hint="eastAsia" w:ascii="宋体" w:hAnsi="宋体" w:cs="宋体"/>
          <w:kern w:val="28"/>
          <w:sz w:val="30"/>
          <w:szCs w:val="30"/>
          <w:highlight w:val="none"/>
        </w:rPr>
        <w:t>四、授权委托书</w:t>
      </w:r>
      <w:bookmarkEnd w:id="564"/>
      <w:bookmarkEnd w:id="565"/>
    </w:p>
    <w:p w14:paraId="0FB1C43E">
      <w:pPr>
        <w:spacing w:line="540" w:lineRule="exact"/>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本人（姓名）</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系（</w:t>
      </w:r>
      <w:r>
        <w:rPr>
          <w:rFonts w:hint="eastAsia" w:asciiTheme="minorEastAsia" w:hAnsiTheme="minorEastAsia" w:eastAsiaTheme="minorEastAsia"/>
          <w:sz w:val="24"/>
          <w:szCs w:val="24"/>
          <w:highlight w:val="none"/>
          <w:lang w:eastAsia="zh-CN"/>
        </w:rPr>
        <w:t>供应商</w:t>
      </w:r>
      <w:r>
        <w:rPr>
          <w:rFonts w:hint="eastAsia" w:asciiTheme="minorEastAsia" w:hAnsiTheme="minorEastAsia" w:eastAsiaTheme="minorEastAsia"/>
          <w:sz w:val="24"/>
          <w:szCs w:val="24"/>
          <w:highlight w:val="none"/>
        </w:rPr>
        <w:t>名称）</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的法定代表人，现委托（姓名）</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为我方代理人。代理人根据授权，以我方名义签署、澄清、说明、补正、递交、撤回、修改（项目名称）</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投标文件、签订合同和处理有关事宜，其法律后果由我方承担。</w:t>
      </w:r>
    </w:p>
    <w:p w14:paraId="095BDEB0">
      <w:pPr>
        <w:pStyle w:val="21"/>
        <w:spacing w:line="540" w:lineRule="exact"/>
        <w:rPr>
          <w:rFonts w:asciiTheme="minorEastAsia" w:hAnsiTheme="minorEastAsia" w:eastAsiaTheme="minorEastAsia"/>
          <w:color w:val="auto"/>
          <w:sz w:val="24"/>
          <w:szCs w:val="24"/>
          <w:highlight w:val="none"/>
        </w:rPr>
      </w:pPr>
    </w:p>
    <w:p w14:paraId="75A46C06">
      <w:pPr>
        <w:pStyle w:val="21"/>
        <w:spacing w:line="540" w:lineRule="exac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委托期限：</w:t>
      </w:r>
      <w:r>
        <w:rPr>
          <w:rFonts w:hint="eastAsia" w:asciiTheme="minorEastAsia" w:hAnsiTheme="minorEastAsia" w:eastAsiaTheme="minorEastAsia"/>
          <w:color w:val="auto"/>
          <w:sz w:val="24"/>
          <w:szCs w:val="24"/>
          <w:highlight w:val="none"/>
          <w:u w:val="single"/>
        </w:rPr>
        <w:t xml:space="preserve">                       。</w:t>
      </w:r>
    </w:p>
    <w:p w14:paraId="3E6ECC95">
      <w:pPr>
        <w:spacing w:beforeLines="100" w:afterLines="100" w:line="540" w:lineRule="exact"/>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代理人无转委托权。</w:t>
      </w:r>
    </w:p>
    <w:p w14:paraId="770BBE78">
      <w:pPr>
        <w:spacing w:afterLines="100" w:line="540" w:lineRule="exact"/>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附：</w:t>
      </w:r>
      <w:r>
        <w:rPr>
          <w:rFonts w:cs="宋体" w:asciiTheme="minorEastAsia" w:hAnsiTheme="minorEastAsia" w:eastAsiaTheme="minorEastAsia"/>
          <w:sz w:val="24"/>
          <w:szCs w:val="24"/>
          <w:highlight w:val="none"/>
        </w:rPr>
        <w:t>法定代表人身份证及授权委托代理人身份证正反面原件扫描件</w:t>
      </w:r>
    </w:p>
    <w:p w14:paraId="0FF4F991">
      <w:pPr>
        <w:spacing w:line="540" w:lineRule="exact"/>
        <w:rPr>
          <w:rFonts w:asciiTheme="minorEastAsia" w:hAnsiTheme="minorEastAsia" w:eastAsiaTheme="minorEastAsia"/>
          <w:sz w:val="24"/>
          <w:szCs w:val="24"/>
          <w:highlight w:val="none"/>
        </w:rPr>
      </w:pPr>
    </w:p>
    <w:p w14:paraId="32FD7883">
      <w:pPr>
        <w:spacing w:line="540" w:lineRule="exact"/>
        <w:ind w:firstLine="2700" w:firstLineChars="1125"/>
        <w:rPr>
          <w:rFonts w:asciiTheme="minorEastAsia" w:hAnsiTheme="minorEastAsia" w:eastAsiaTheme="minorEastAsia"/>
          <w:sz w:val="24"/>
          <w:szCs w:val="24"/>
          <w:highlight w:val="none"/>
        </w:rPr>
      </w:pPr>
      <w:r>
        <w:rPr>
          <w:rFonts w:hint="eastAsia" w:ascii="宋体" w:hAnsi="宋体" w:cs="宋体"/>
          <w:kern w:val="0"/>
          <w:sz w:val="24"/>
          <w:szCs w:val="24"/>
          <w:highlight w:val="none"/>
          <w:lang w:eastAsia="zh-CN"/>
        </w:rPr>
        <w:t>供应商</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（电子签章）</w:t>
      </w:r>
    </w:p>
    <w:p w14:paraId="3A9B98A3">
      <w:pPr>
        <w:spacing w:line="540" w:lineRule="exact"/>
        <w:ind w:firstLine="2700" w:firstLineChars="1125"/>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法定代表人：</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w:t>
      </w:r>
      <w:r>
        <w:rPr>
          <w:rFonts w:hint="eastAsia" w:cs="宋体" w:asciiTheme="minorEastAsia" w:hAnsiTheme="minorEastAsia" w:eastAsiaTheme="minorEastAsia"/>
          <w:kern w:val="0"/>
          <w:sz w:val="24"/>
          <w:szCs w:val="24"/>
          <w:highlight w:val="none"/>
        </w:rPr>
        <w:t>电子签章</w:t>
      </w:r>
      <w:r>
        <w:rPr>
          <w:rFonts w:hint="eastAsia" w:asciiTheme="minorEastAsia" w:hAnsiTheme="minorEastAsia" w:eastAsiaTheme="minorEastAsia"/>
          <w:sz w:val="24"/>
          <w:szCs w:val="24"/>
          <w:highlight w:val="none"/>
        </w:rPr>
        <w:t>）</w:t>
      </w:r>
    </w:p>
    <w:p w14:paraId="2B057EF3">
      <w:pPr>
        <w:spacing w:line="540" w:lineRule="exact"/>
        <w:ind w:firstLine="2700" w:firstLineChars="1125"/>
        <w:rPr>
          <w:rFonts w:hint="default" w:asciiTheme="minorEastAsia" w:hAnsiTheme="minorEastAsia" w:eastAsiaTheme="minorEastAsia"/>
          <w:sz w:val="24"/>
          <w:szCs w:val="24"/>
          <w:highlight w:val="none"/>
          <w:lang w:val="en-US" w:eastAsia="zh-CN"/>
        </w:rPr>
      </w:pPr>
      <w:r>
        <w:rPr>
          <w:rFonts w:hint="eastAsia" w:asciiTheme="minorEastAsia" w:hAnsiTheme="minorEastAsia" w:eastAsiaTheme="minorEastAsia"/>
          <w:sz w:val="24"/>
          <w:szCs w:val="24"/>
          <w:highlight w:val="none"/>
        </w:rPr>
        <w:t>身份证号码：</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lang w:val="en-US" w:eastAsia="zh-CN"/>
        </w:rPr>
        <w:t xml:space="preserve">   </w:t>
      </w:r>
    </w:p>
    <w:p w14:paraId="25CF6933">
      <w:pPr>
        <w:spacing w:line="540" w:lineRule="exact"/>
        <w:ind w:firstLine="2700" w:firstLineChars="1125"/>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委托代理人：</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（电子签章）</w:t>
      </w:r>
    </w:p>
    <w:p w14:paraId="05FBEACC">
      <w:pPr>
        <w:spacing w:line="540" w:lineRule="exact"/>
        <w:ind w:firstLine="2700" w:firstLineChars="1125"/>
        <w:rPr>
          <w:rFonts w:hint="default" w:asciiTheme="minorEastAsia" w:hAnsiTheme="minorEastAsia" w:eastAsiaTheme="minorEastAsia"/>
          <w:sz w:val="24"/>
          <w:szCs w:val="24"/>
          <w:highlight w:val="none"/>
          <w:u w:val="single"/>
          <w:lang w:val="en-US" w:eastAsia="zh-CN"/>
        </w:rPr>
      </w:pPr>
      <w:r>
        <w:rPr>
          <w:rFonts w:hint="eastAsia" w:asciiTheme="minorEastAsia" w:hAnsiTheme="minorEastAsia" w:eastAsiaTheme="minorEastAsia"/>
          <w:sz w:val="24"/>
          <w:szCs w:val="24"/>
          <w:highlight w:val="none"/>
        </w:rPr>
        <w:t>身份证号码：</w:t>
      </w:r>
      <w:r>
        <w:rPr>
          <w:rFonts w:hint="eastAsia" w:asciiTheme="minorEastAsia" w:hAnsiTheme="minorEastAsia" w:eastAsiaTheme="minorEastAsia"/>
          <w:sz w:val="24"/>
          <w:szCs w:val="24"/>
          <w:highlight w:val="none"/>
          <w:u w:val="single"/>
          <w:lang w:val="en-US" w:eastAsia="zh-CN"/>
        </w:rPr>
        <w:t xml:space="preserve">                            </w:t>
      </w:r>
    </w:p>
    <w:p w14:paraId="25219830">
      <w:pPr>
        <w:spacing w:line="540" w:lineRule="exact"/>
        <w:ind w:firstLine="2700" w:firstLineChars="1125"/>
        <w:rPr>
          <w:rFonts w:hint="default" w:asciiTheme="minorEastAsia" w:hAnsiTheme="minorEastAsia" w:eastAsiaTheme="minorEastAsia"/>
          <w:sz w:val="24"/>
          <w:szCs w:val="24"/>
          <w:highlight w:val="none"/>
          <w:u w:val="single"/>
          <w:lang w:val="en-US" w:eastAsia="zh-CN"/>
        </w:rPr>
      </w:pPr>
      <w:r>
        <w:rPr>
          <w:rFonts w:hint="eastAsia" w:asciiTheme="minorEastAsia" w:hAnsiTheme="minorEastAsia" w:eastAsiaTheme="minorEastAsia"/>
          <w:sz w:val="24"/>
          <w:szCs w:val="24"/>
          <w:highlight w:val="none"/>
        </w:rPr>
        <w:t>联系电话：</w:t>
      </w:r>
      <w:r>
        <w:rPr>
          <w:rFonts w:hint="eastAsia" w:asciiTheme="minorEastAsia" w:hAnsiTheme="minorEastAsia" w:eastAsiaTheme="minorEastAsia"/>
          <w:sz w:val="24"/>
          <w:szCs w:val="24"/>
          <w:highlight w:val="none"/>
          <w:u w:val="single"/>
          <w:lang w:val="en-US" w:eastAsia="zh-CN"/>
        </w:rPr>
        <w:t xml:space="preserve">                           </w:t>
      </w:r>
    </w:p>
    <w:p w14:paraId="1B52371D">
      <w:pPr>
        <w:spacing w:line="540" w:lineRule="exact"/>
        <w:ind w:firstLine="2640" w:firstLineChars="11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日期：</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年</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月</w:t>
      </w:r>
      <w:r>
        <w:rPr>
          <w:rFonts w:hint="eastAsia" w:asciiTheme="minorEastAsia" w:hAnsiTheme="minorEastAsia" w:eastAsiaTheme="minorEastAsia"/>
          <w:sz w:val="24"/>
          <w:szCs w:val="24"/>
          <w:highlight w:val="none"/>
          <w:lang w:val="en-US" w:eastAsia="zh-CN"/>
        </w:rPr>
        <w:t xml:space="preserve"> </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日</w:t>
      </w:r>
    </w:p>
    <w:p w14:paraId="30E82CD7">
      <w:pPr>
        <w:spacing w:line="540" w:lineRule="exact"/>
        <w:jc w:val="center"/>
        <w:rPr>
          <w:rFonts w:ascii="宋体" w:hAnsi="宋体" w:cs="宋体"/>
          <w:b/>
          <w:bCs/>
          <w:sz w:val="32"/>
          <w:szCs w:val="32"/>
          <w:highlight w:val="none"/>
        </w:rPr>
      </w:pPr>
      <w:r>
        <w:rPr>
          <w:rFonts w:hint="eastAsia" w:asciiTheme="minorEastAsia" w:hAnsiTheme="minorEastAsia" w:eastAsiaTheme="minorEastAsia"/>
          <w:b/>
          <w:bCs/>
          <w:sz w:val="24"/>
          <w:szCs w:val="24"/>
          <w:highlight w:val="none"/>
        </w:rPr>
        <w:t>注：因投标文件中授权委托书授权代理人无法手写签字及盖章，可以以印刷体代替（印刷体为电脑打出的字体）。</w:t>
      </w:r>
      <w:r>
        <w:rPr>
          <w:rFonts w:hint="eastAsia" w:ascii="宋体" w:hAnsi="宋体" w:cs="宋体"/>
          <w:b/>
          <w:sz w:val="32"/>
          <w:highlight w:val="none"/>
        </w:rPr>
        <w:br w:type="page"/>
      </w:r>
      <w:r>
        <w:rPr>
          <w:rFonts w:hint="eastAsia" w:ascii="宋体" w:hAnsi="宋体" w:cs="宋体"/>
          <w:b/>
          <w:sz w:val="32"/>
          <w:highlight w:val="none"/>
        </w:rPr>
        <w:t>五</w:t>
      </w:r>
      <w:r>
        <w:rPr>
          <w:rFonts w:hint="eastAsia" w:ascii="宋体" w:hAnsi="宋体" w:cs="宋体"/>
          <w:b/>
          <w:bCs/>
          <w:kern w:val="28"/>
          <w:sz w:val="30"/>
          <w:szCs w:val="30"/>
          <w:highlight w:val="none"/>
        </w:rPr>
        <w:t>、</w:t>
      </w:r>
      <w:bookmarkEnd w:id="556"/>
      <w:bookmarkEnd w:id="557"/>
      <w:bookmarkEnd w:id="558"/>
      <w:bookmarkEnd w:id="559"/>
      <w:bookmarkEnd w:id="560"/>
      <w:bookmarkEnd w:id="561"/>
      <w:bookmarkEnd w:id="562"/>
      <w:bookmarkEnd w:id="563"/>
      <w:r>
        <w:rPr>
          <w:rFonts w:hint="eastAsia" w:ascii="宋体" w:hAnsi="宋体" w:cs="宋体"/>
          <w:b/>
          <w:bCs/>
          <w:kern w:val="28"/>
          <w:sz w:val="30"/>
          <w:szCs w:val="30"/>
          <w:highlight w:val="none"/>
        </w:rPr>
        <w:t>投标承诺函</w:t>
      </w:r>
    </w:p>
    <w:p w14:paraId="63699700">
      <w:pPr>
        <w:spacing w:line="540" w:lineRule="exact"/>
        <w:ind w:firstLine="480"/>
        <w:rPr>
          <w:rFonts w:ascii="宋体" w:hAnsi="宋体"/>
          <w:sz w:val="24"/>
          <w:szCs w:val="24"/>
          <w:highlight w:val="none"/>
        </w:rPr>
      </w:pPr>
      <w:r>
        <w:rPr>
          <w:rFonts w:hint="eastAsia" w:ascii="宋体" w:hAnsi="宋体"/>
          <w:sz w:val="24"/>
          <w:szCs w:val="24"/>
          <w:highlight w:val="none"/>
        </w:rPr>
        <w:t>致</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 xml:space="preserve">（采购人及采购代理机构）： </w:t>
      </w:r>
    </w:p>
    <w:p w14:paraId="0924D8E9">
      <w:pPr>
        <w:spacing w:line="540" w:lineRule="exact"/>
        <w:ind w:firstLine="480"/>
        <w:rPr>
          <w:rFonts w:ascii="宋体" w:hAnsi="宋体"/>
          <w:sz w:val="24"/>
          <w:szCs w:val="24"/>
          <w:highlight w:val="none"/>
        </w:rPr>
      </w:pPr>
      <w:r>
        <w:rPr>
          <w:rFonts w:hint="eastAsia" w:ascii="宋体" w:hAnsi="宋体"/>
          <w:sz w:val="24"/>
          <w:szCs w:val="24"/>
          <w:highlight w:val="none"/>
        </w:rPr>
        <w:t>我公司作为本次采购项目的</w:t>
      </w:r>
      <w:r>
        <w:rPr>
          <w:rFonts w:hint="eastAsia" w:ascii="宋体" w:hAnsi="宋体"/>
          <w:sz w:val="24"/>
          <w:szCs w:val="24"/>
          <w:highlight w:val="none"/>
          <w:lang w:eastAsia="zh-CN"/>
        </w:rPr>
        <w:t>供应商</w:t>
      </w:r>
      <w:r>
        <w:rPr>
          <w:rFonts w:hint="eastAsia" w:ascii="宋体" w:hAnsi="宋体"/>
          <w:sz w:val="24"/>
          <w:szCs w:val="24"/>
          <w:highlight w:val="none"/>
        </w:rPr>
        <w:t>，根据招标文件要求，现郑重承诺如下：</w:t>
      </w:r>
    </w:p>
    <w:p w14:paraId="3F3495EF">
      <w:pPr>
        <w:spacing w:line="540" w:lineRule="exact"/>
        <w:ind w:firstLine="480"/>
        <w:rPr>
          <w:rFonts w:ascii="宋体" w:hAnsi="宋体"/>
          <w:sz w:val="24"/>
          <w:szCs w:val="24"/>
          <w:highlight w:val="none"/>
        </w:rPr>
      </w:pPr>
      <w:r>
        <w:rPr>
          <w:rFonts w:hint="eastAsia" w:ascii="宋体" w:hAnsi="宋体"/>
          <w:sz w:val="24"/>
          <w:szCs w:val="24"/>
          <w:highlight w:val="none"/>
        </w:rPr>
        <w:t>1.我方完全接受和满足本项目招标文件中规定的实质性要求，不存在对招标文件有异议的同时参加本次采购活动。</w:t>
      </w:r>
    </w:p>
    <w:p w14:paraId="548138D8">
      <w:pPr>
        <w:spacing w:line="540" w:lineRule="exact"/>
        <w:ind w:firstLine="480"/>
        <w:rPr>
          <w:rFonts w:ascii="宋体" w:hAnsi="宋体"/>
          <w:sz w:val="24"/>
          <w:szCs w:val="24"/>
          <w:highlight w:val="none"/>
        </w:rPr>
      </w:pPr>
      <w:r>
        <w:rPr>
          <w:rFonts w:hint="eastAsia" w:ascii="宋体" w:hAnsi="宋体"/>
          <w:sz w:val="24"/>
          <w:szCs w:val="24"/>
          <w:highlight w:val="none"/>
        </w:rPr>
        <w:t>2.参加本次采购活动，不存在与单位负责人为同一人或者存在直接控股、管理关系的其他供应商参与同一合同项下的政府采购活动的行为。</w:t>
      </w:r>
    </w:p>
    <w:p w14:paraId="12001552">
      <w:pPr>
        <w:spacing w:line="540" w:lineRule="exact"/>
        <w:ind w:firstLine="480"/>
        <w:rPr>
          <w:rFonts w:ascii="宋体" w:hAnsi="宋体"/>
          <w:sz w:val="24"/>
          <w:szCs w:val="24"/>
          <w:highlight w:val="none"/>
        </w:rPr>
      </w:pPr>
      <w:r>
        <w:rPr>
          <w:rFonts w:hint="eastAsia" w:ascii="宋体" w:hAnsi="宋体"/>
          <w:sz w:val="24"/>
          <w:szCs w:val="24"/>
          <w:highlight w:val="none"/>
        </w:rPr>
        <w:t>3.我方参加政府采购活动无商业贿赂和不正当竞争行为。</w:t>
      </w:r>
    </w:p>
    <w:p w14:paraId="0AF61647">
      <w:pPr>
        <w:spacing w:line="540" w:lineRule="exact"/>
        <w:ind w:firstLine="480"/>
        <w:rPr>
          <w:rFonts w:ascii="宋体" w:hAnsi="宋体"/>
          <w:sz w:val="24"/>
          <w:szCs w:val="24"/>
          <w:highlight w:val="none"/>
        </w:rPr>
      </w:pPr>
      <w:r>
        <w:rPr>
          <w:rFonts w:hint="eastAsia" w:ascii="宋体" w:hAnsi="宋体"/>
          <w:sz w:val="24"/>
          <w:szCs w:val="24"/>
          <w:highlight w:val="none"/>
        </w:rPr>
        <w:t>   4.存在以下行为之一的愿意接受相关部门的处理：</w:t>
      </w:r>
    </w:p>
    <w:p w14:paraId="6C7CE688">
      <w:pPr>
        <w:spacing w:line="540" w:lineRule="exact"/>
        <w:ind w:firstLine="480"/>
        <w:rPr>
          <w:rFonts w:ascii="宋体" w:hAnsi="宋体"/>
          <w:sz w:val="24"/>
          <w:szCs w:val="24"/>
          <w:highlight w:val="none"/>
        </w:rPr>
      </w:pPr>
      <w:r>
        <w:rPr>
          <w:rFonts w:hint="eastAsia" w:ascii="宋体" w:hAnsi="宋体"/>
          <w:sz w:val="24"/>
          <w:szCs w:val="24"/>
          <w:highlight w:val="none"/>
        </w:rPr>
        <w:t>（1）投标有效期内撤回投标文件的；</w:t>
      </w:r>
    </w:p>
    <w:p w14:paraId="1FBAC097">
      <w:pPr>
        <w:spacing w:line="540" w:lineRule="exact"/>
        <w:ind w:firstLine="480"/>
        <w:rPr>
          <w:rFonts w:ascii="宋体" w:hAnsi="宋体"/>
          <w:sz w:val="24"/>
          <w:szCs w:val="24"/>
          <w:highlight w:val="none"/>
        </w:rPr>
      </w:pPr>
      <w:r>
        <w:rPr>
          <w:rFonts w:hint="eastAsia" w:ascii="宋体" w:hAnsi="宋体"/>
          <w:sz w:val="24"/>
          <w:szCs w:val="24"/>
          <w:highlight w:val="none"/>
        </w:rPr>
        <w:t>（2）在采购人确定中标供应商以前放弃中标候选资格的；</w:t>
      </w:r>
    </w:p>
    <w:p w14:paraId="799FF938">
      <w:pPr>
        <w:spacing w:line="540" w:lineRule="exact"/>
        <w:ind w:firstLine="480"/>
        <w:rPr>
          <w:rFonts w:ascii="宋体" w:hAnsi="宋体"/>
          <w:sz w:val="24"/>
          <w:szCs w:val="24"/>
          <w:highlight w:val="none"/>
        </w:rPr>
      </w:pPr>
      <w:r>
        <w:rPr>
          <w:rFonts w:hint="eastAsia" w:ascii="宋体" w:hAnsi="宋体"/>
          <w:sz w:val="24"/>
          <w:szCs w:val="24"/>
          <w:highlight w:val="none"/>
        </w:rPr>
        <w:t>（3）除不可抗力的因素外，由于中标供应商的原因未能按照招标文件的规定与采购人签订合同；</w:t>
      </w:r>
    </w:p>
    <w:p w14:paraId="26E98D3A">
      <w:pPr>
        <w:spacing w:line="540" w:lineRule="exact"/>
        <w:ind w:firstLine="480"/>
        <w:rPr>
          <w:rFonts w:ascii="宋体" w:hAnsi="宋体"/>
          <w:sz w:val="24"/>
          <w:szCs w:val="24"/>
          <w:highlight w:val="none"/>
        </w:rPr>
      </w:pPr>
      <w:r>
        <w:rPr>
          <w:rFonts w:hint="eastAsia" w:ascii="宋体" w:hAnsi="宋体"/>
          <w:sz w:val="24"/>
          <w:szCs w:val="24"/>
          <w:highlight w:val="none"/>
        </w:rPr>
        <w:t>（4）在招标文件中提供虚假材料谋取中标；</w:t>
      </w:r>
    </w:p>
    <w:p w14:paraId="63A50E5A">
      <w:pPr>
        <w:spacing w:line="540" w:lineRule="exact"/>
        <w:ind w:firstLine="480"/>
        <w:rPr>
          <w:rFonts w:ascii="宋体" w:hAnsi="宋体"/>
          <w:sz w:val="24"/>
          <w:szCs w:val="24"/>
          <w:highlight w:val="none"/>
        </w:rPr>
      </w:pPr>
      <w:r>
        <w:rPr>
          <w:rFonts w:hint="eastAsia" w:ascii="宋体" w:hAnsi="宋体"/>
          <w:sz w:val="24"/>
          <w:szCs w:val="24"/>
          <w:highlight w:val="none"/>
        </w:rPr>
        <w:t>（5）与采购人、其他供应商或者采购代理机构恶意串通的；</w:t>
      </w:r>
    </w:p>
    <w:p w14:paraId="3E461D65">
      <w:pPr>
        <w:spacing w:line="540" w:lineRule="exact"/>
        <w:ind w:firstLine="480"/>
        <w:rPr>
          <w:rFonts w:ascii="宋体" w:hAnsi="宋体"/>
          <w:sz w:val="24"/>
          <w:szCs w:val="24"/>
          <w:highlight w:val="none"/>
        </w:rPr>
      </w:pPr>
      <w:r>
        <w:rPr>
          <w:rFonts w:hint="eastAsia" w:ascii="宋体" w:hAnsi="宋体"/>
          <w:sz w:val="24"/>
          <w:szCs w:val="24"/>
          <w:highlight w:val="none"/>
        </w:rPr>
        <w:t>（6）投标有效期内，</w:t>
      </w:r>
      <w:r>
        <w:rPr>
          <w:rFonts w:hint="eastAsia" w:ascii="宋体" w:hAnsi="宋体"/>
          <w:sz w:val="24"/>
          <w:szCs w:val="24"/>
          <w:highlight w:val="none"/>
          <w:lang w:eastAsia="zh-CN"/>
        </w:rPr>
        <w:t>供应商</w:t>
      </w:r>
      <w:r>
        <w:rPr>
          <w:rFonts w:hint="eastAsia" w:ascii="宋体" w:hAnsi="宋体"/>
          <w:sz w:val="24"/>
          <w:szCs w:val="24"/>
          <w:highlight w:val="none"/>
        </w:rPr>
        <w:t>在政府采购活动中有违法、违规、违纪行为。</w:t>
      </w:r>
    </w:p>
    <w:p w14:paraId="4703C265">
      <w:pPr>
        <w:spacing w:line="540" w:lineRule="exact"/>
        <w:ind w:firstLine="480"/>
        <w:rPr>
          <w:rFonts w:ascii="宋体" w:hAnsi="宋体"/>
          <w:sz w:val="24"/>
          <w:szCs w:val="24"/>
          <w:highlight w:val="none"/>
        </w:rPr>
      </w:pPr>
      <w:r>
        <w:rPr>
          <w:rFonts w:hint="eastAsia" w:ascii="宋体" w:hAnsi="宋体"/>
          <w:sz w:val="24"/>
          <w:szCs w:val="24"/>
          <w:highlight w:val="none"/>
        </w:rPr>
        <w:t>由此产生的一切法律后果和责任由我公司承担。我公司声明放弃对此提出任何异议和追索的权利。</w:t>
      </w:r>
    </w:p>
    <w:p w14:paraId="038F292E">
      <w:pPr>
        <w:spacing w:line="540" w:lineRule="exact"/>
        <w:ind w:firstLine="480"/>
        <w:rPr>
          <w:rFonts w:ascii="宋体" w:hAnsi="宋体"/>
          <w:sz w:val="24"/>
          <w:szCs w:val="24"/>
          <w:highlight w:val="none"/>
        </w:rPr>
      </w:pPr>
      <w:r>
        <w:rPr>
          <w:rFonts w:hint="eastAsia" w:ascii="宋体" w:hAnsi="宋体"/>
          <w:sz w:val="24"/>
          <w:szCs w:val="24"/>
          <w:highlight w:val="none"/>
        </w:rPr>
        <w:t>本公司对上述承诺的内容事项真实性负责。如经查实上述承诺的内容事项存在虚假，我公司愿意接受以提供虚假材料谋取中标追究法律责任。</w:t>
      </w:r>
    </w:p>
    <w:p w14:paraId="195EA3CF">
      <w:pPr>
        <w:spacing w:line="540" w:lineRule="exact"/>
        <w:ind w:firstLine="480"/>
        <w:rPr>
          <w:rFonts w:ascii="宋体" w:hAnsi="宋体"/>
          <w:sz w:val="24"/>
          <w:szCs w:val="24"/>
          <w:highlight w:val="none"/>
        </w:rPr>
      </w:pPr>
    </w:p>
    <w:p w14:paraId="5CB7C9E1">
      <w:pPr>
        <w:widowControl/>
        <w:adjustRightInd w:val="0"/>
        <w:spacing w:line="540" w:lineRule="exact"/>
        <w:jc w:val="left"/>
        <w:rPr>
          <w:color w:val="auto"/>
          <w:sz w:val="24"/>
          <w:szCs w:val="24"/>
          <w:highlight w:val="none"/>
        </w:rPr>
      </w:pPr>
      <w:r>
        <w:rPr>
          <w:rFonts w:hint="eastAsia" w:ascii="宋体" w:hAnsi="宋体" w:cs="宋体"/>
          <w:kern w:val="0"/>
          <w:sz w:val="24"/>
          <w:szCs w:val="24"/>
          <w:highlight w:val="none"/>
          <w:lang w:eastAsia="zh-CN"/>
        </w:rPr>
        <w:t>供应商</w:t>
      </w:r>
      <w:r>
        <w:rPr>
          <w:rFonts w:hint="eastAsia" w:ascii="宋体" w:hAnsi="宋体" w:cs="宋体"/>
          <w:kern w:val="0"/>
          <w:sz w:val="24"/>
          <w:szCs w:val="24"/>
          <w:highlight w:val="none"/>
        </w:rPr>
        <w:t>：</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（电子签章）</w:t>
      </w:r>
    </w:p>
    <w:p w14:paraId="02B31A34">
      <w:pPr>
        <w:widowControl/>
        <w:adjustRightInd w:val="0"/>
        <w:spacing w:line="540" w:lineRule="exact"/>
        <w:jc w:val="left"/>
        <w:rPr>
          <w:rFonts w:ascii="宋体" w:hAnsi="宋体"/>
          <w:b/>
          <w:sz w:val="24"/>
          <w:szCs w:val="24"/>
          <w:highlight w:val="none"/>
        </w:rPr>
      </w:pPr>
      <w:r>
        <w:rPr>
          <w:rFonts w:hint="eastAsia" w:ascii="宋体" w:hAnsi="宋体" w:cs="宋体"/>
          <w:kern w:val="0"/>
          <w:sz w:val="24"/>
          <w:szCs w:val="24"/>
          <w:highlight w:val="none"/>
        </w:rPr>
        <w:t>法定代表人或其委托代理人：</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（电子签章）</w:t>
      </w:r>
    </w:p>
    <w:p w14:paraId="52A34688">
      <w:pPr>
        <w:spacing w:line="540" w:lineRule="exact"/>
        <w:rPr>
          <w:rFonts w:hint="eastAsia" w:ascii="宋体" w:hAnsi="宋体"/>
          <w:sz w:val="24"/>
          <w:szCs w:val="24"/>
          <w:highlight w:val="none"/>
        </w:rPr>
        <w:sectPr>
          <w:footerReference r:id="rId6" w:type="default"/>
          <w:pgSz w:w="11906" w:h="16838"/>
          <w:pgMar w:top="1440" w:right="1800" w:bottom="1440" w:left="1800" w:header="851" w:footer="992" w:gutter="0"/>
          <w:pgNumType w:fmt="decimal"/>
          <w:cols w:space="720" w:num="1"/>
          <w:docGrid w:type="lines" w:linePitch="312" w:charSpace="0"/>
        </w:sectPr>
      </w:pPr>
      <w:r>
        <w:rPr>
          <w:rFonts w:hint="eastAsia" w:ascii="宋体" w:hAnsi="宋体"/>
          <w:sz w:val="24"/>
          <w:szCs w:val="24"/>
          <w:highlight w:val="none"/>
        </w:rPr>
        <w:t>日期:</w:t>
      </w:r>
      <w:r>
        <w:rPr>
          <w:rFonts w:hint="eastAsia" w:ascii="宋体" w:hAnsi="宋体"/>
          <w:sz w:val="24"/>
          <w:szCs w:val="24"/>
          <w:highlight w:val="none"/>
          <w:lang w:val="en-US" w:eastAsia="zh-CN"/>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年</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月</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日</w:t>
      </w:r>
    </w:p>
    <w:p w14:paraId="50D13877">
      <w:pPr>
        <w:keepNext/>
        <w:keepLines/>
        <w:numPr>
          <w:ilvl w:val="0"/>
          <w:numId w:val="5"/>
        </w:numPr>
        <w:spacing w:before="260" w:after="260" w:line="416" w:lineRule="auto"/>
        <w:jc w:val="center"/>
        <w:outlineLvl w:val="1"/>
        <w:rPr>
          <w:rFonts w:hint="eastAsia" w:ascii="宋体" w:hAnsi="宋体"/>
          <w:b/>
          <w:bCs/>
          <w:sz w:val="32"/>
          <w:szCs w:val="30"/>
          <w:highlight w:val="none"/>
        </w:rPr>
      </w:pPr>
      <w:bookmarkStart w:id="566" w:name="_Toc152045796"/>
      <w:bookmarkStart w:id="567" w:name="_Toc179632816"/>
      <w:bookmarkStart w:id="568" w:name="_Toc152042585"/>
      <w:bookmarkStart w:id="569" w:name="_Toc246997107"/>
      <w:bookmarkStart w:id="570" w:name="_Toc246996364"/>
      <w:bookmarkStart w:id="571" w:name="_Toc144974864"/>
      <w:bookmarkStart w:id="572" w:name="_Toc296602609"/>
      <w:bookmarkStart w:id="573" w:name="_Toc247085882"/>
      <w:r>
        <w:rPr>
          <w:rFonts w:hint="eastAsia" w:ascii="宋体" w:hAnsi="宋体"/>
          <w:b/>
          <w:bCs/>
          <w:sz w:val="32"/>
          <w:szCs w:val="30"/>
          <w:highlight w:val="none"/>
          <w:lang w:eastAsia="zh-CN"/>
        </w:rPr>
        <w:t>采购</w:t>
      </w:r>
      <w:r>
        <w:rPr>
          <w:rFonts w:hint="eastAsia" w:ascii="宋体" w:hAnsi="宋体"/>
          <w:b/>
          <w:bCs/>
          <w:sz w:val="32"/>
          <w:szCs w:val="30"/>
          <w:highlight w:val="none"/>
        </w:rPr>
        <w:t>清单</w:t>
      </w:r>
    </w:p>
    <w:tbl>
      <w:tblPr>
        <w:tblStyle w:val="23"/>
        <w:tblW w:w="86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13"/>
        <w:gridCol w:w="4121"/>
        <w:gridCol w:w="1513"/>
        <w:gridCol w:w="1513"/>
      </w:tblGrid>
      <w:tr w14:paraId="27325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9" w:hRule="atLeast"/>
        </w:trPr>
        <w:tc>
          <w:tcPr>
            <w:tcW w:w="8660" w:type="dxa"/>
            <w:gridSpan w:val="4"/>
            <w:tcBorders>
              <w:top w:val="nil"/>
              <w:left w:val="nil"/>
              <w:bottom w:val="nil"/>
              <w:right w:val="nil"/>
            </w:tcBorders>
            <w:shd w:val="clear" w:color="auto" w:fill="auto"/>
            <w:noWrap/>
            <w:vAlign w:val="center"/>
          </w:tcPr>
          <w:p w14:paraId="0B75965F">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灵宝市教育体育局灵宝市朱阳镇第一幼儿园设备采购项目汇总表</w:t>
            </w:r>
          </w:p>
        </w:tc>
      </w:tr>
      <w:tr w14:paraId="4A573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16C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7F8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单项名称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345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4E0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5B267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09A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76B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教玩具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D52B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7109">
            <w:pPr>
              <w:jc w:val="center"/>
              <w:rPr>
                <w:rFonts w:hint="eastAsia" w:ascii="宋体" w:hAnsi="宋体" w:eastAsia="宋体" w:cs="宋体"/>
                <w:i w:val="0"/>
                <w:iCs w:val="0"/>
                <w:color w:val="000000"/>
                <w:sz w:val="24"/>
                <w:szCs w:val="24"/>
                <w:u w:val="none"/>
              </w:rPr>
            </w:pPr>
          </w:p>
        </w:tc>
      </w:tr>
      <w:tr w14:paraId="5E752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D6B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B37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大型玩具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5AA0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9FAFC">
            <w:pPr>
              <w:jc w:val="center"/>
              <w:rPr>
                <w:rFonts w:hint="eastAsia" w:ascii="宋体" w:hAnsi="宋体" w:eastAsia="宋体" w:cs="宋体"/>
                <w:i w:val="0"/>
                <w:iCs w:val="0"/>
                <w:color w:val="000000"/>
                <w:sz w:val="24"/>
                <w:szCs w:val="24"/>
                <w:u w:val="none"/>
              </w:rPr>
            </w:pPr>
          </w:p>
        </w:tc>
      </w:tr>
      <w:tr w14:paraId="119D8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85D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F7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0618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CBDA0">
            <w:pPr>
              <w:jc w:val="center"/>
              <w:rPr>
                <w:rFonts w:hint="eastAsia" w:ascii="宋体" w:hAnsi="宋体" w:eastAsia="宋体" w:cs="宋体"/>
                <w:i w:val="0"/>
                <w:iCs w:val="0"/>
                <w:color w:val="000000"/>
                <w:sz w:val="24"/>
                <w:szCs w:val="24"/>
                <w:u w:val="none"/>
              </w:rPr>
            </w:pPr>
          </w:p>
        </w:tc>
      </w:tr>
      <w:tr w14:paraId="7A396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689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3E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84CCF">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90802">
            <w:pPr>
              <w:jc w:val="center"/>
              <w:rPr>
                <w:rFonts w:hint="eastAsia" w:ascii="宋体" w:hAnsi="宋体" w:eastAsia="宋体" w:cs="宋体"/>
                <w:i w:val="0"/>
                <w:iCs w:val="0"/>
                <w:color w:val="000000"/>
                <w:sz w:val="24"/>
                <w:szCs w:val="24"/>
                <w:u w:val="none"/>
              </w:rPr>
            </w:pPr>
          </w:p>
        </w:tc>
      </w:tr>
      <w:tr w14:paraId="0D953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0E1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86D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活动室设备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FD3F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8BFA">
            <w:pPr>
              <w:jc w:val="center"/>
              <w:rPr>
                <w:rFonts w:hint="eastAsia" w:ascii="宋体" w:hAnsi="宋体" w:eastAsia="宋体" w:cs="宋体"/>
                <w:i w:val="0"/>
                <w:iCs w:val="0"/>
                <w:color w:val="000000"/>
                <w:sz w:val="24"/>
                <w:szCs w:val="24"/>
                <w:u w:val="none"/>
              </w:rPr>
            </w:pPr>
          </w:p>
        </w:tc>
      </w:tr>
      <w:tr w14:paraId="794C5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EE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FA8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消防及安保器材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208CF">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E88F6">
            <w:pPr>
              <w:jc w:val="center"/>
              <w:rPr>
                <w:rFonts w:hint="eastAsia" w:ascii="宋体" w:hAnsi="宋体" w:eastAsia="宋体" w:cs="宋体"/>
                <w:i w:val="0"/>
                <w:iCs w:val="0"/>
                <w:color w:val="000000"/>
                <w:sz w:val="24"/>
                <w:szCs w:val="24"/>
                <w:u w:val="none"/>
              </w:rPr>
            </w:pPr>
          </w:p>
        </w:tc>
      </w:tr>
      <w:tr w14:paraId="03C6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A5C4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2979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958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2D63C">
            <w:pPr>
              <w:jc w:val="center"/>
              <w:rPr>
                <w:rFonts w:hint="eastAsia" w:ascii="宋体" w:hAnsi="宋体" w:eastAsia="宋体" w:cs="宋体"/>
                <w:i w:val="0"/>
                <w:iCs w:val="0"/>
                <w:color w:val="000000"/>
                <w:sz w:val="24"/>
                <w:szCs w:val="24"/>
                <w:u w:val="none"/>
              </w:rPr>
            </w:pPr>
          </w:p>
        </w:tc>
      </w:tr>
      <w:tr w14:paraId="2215E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D23A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CC89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0630F">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91A2F">
            <w:pPr>
              <w:jc w:val="center"/>
              <w:rPr>
                <w:rFonts w:hint="eastAsia" w:ascii="宋体" w:hAnsi="宋体" w:eastAsia="宋体" w:cs="宋体"/>
                <w:i w:val="0"/>
                <w:iCs w:val="0"/>
                <w:color w:val="000000"/>
                <w:sz w:val="24"/>
                <w:szCs w:val="24"/>
                <w:u w:val="none"/>
              </w:rPr>
            </w:pPr>
          </w:p>
        </w:tc>
      </w:tr>
      <w:tr w14:paraId="24004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CEF95">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529C">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CFD7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379C6">
            <w:pPr>
              <w:jc w:val="center"/>
              <w:rPr>
                <w:rFonts w:hint="eastAsia" w:ascii="宋体" w:hAnsi="宋体" w:eastAsia="宋体" w:cs="宋体"/>
                <w:i w:val="0"/>
                <w:iCs w:val="0"/>
                <w:color w:val="000000"/>
                <w:sz w:val="24"/>
                <w:szCs w:val="24"/>
                <w:u w:val="none"/>
              </w:rPr>
            </w:pPr>
          </w:p>
        </w:tc>
      </w:tr>
      <w:tr w14:paraId="0BF23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172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381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76B0">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EA56A">
            <w:pPr>
              <w:jc w:val="center"/>
              <w:rPr>
                <w:rFonts w:hint="eastAsia" w:ascii="宋体" w:hAnsi="宋体" w:eastAsia="宋体" w:cs="宋体"/>
                <w:i w:val="0"/>
                <w:iCs w:val="0"/>
                <w:color w:val="000000"/>
                <w:sz w:val="24"/>
                <w:szCs w:val="24"/>
                <w:u w:val="none"/>
              </w:rPr>
            </w:pPr>
          </w:p>
        </w:tc>
      </w:tr>
    </w:tbl>
    <w:p w14:paraId="4FFA7D80">
      <w:pPr>
        <w:rPr>
          <w:rFonts w:hint="eastAsia"/>
        </w:rPr>
      </w:pPr>
      <w:r>
        <w:rPr>
          <w:rFonts w:hint="eastAsia"/>
        </w:rPr>
        <w:br w:type="page"/>
      </w:r>
    </w:p>
    <w:p w14:paraId="26D9D5FD">
      <w:pPr>
        <w:pStyle w:val="2"/>
        <w:numPr>
          <w:ilvl w:val="0"/>
          <w:numId w:val="0"/>
        </w:numPr>
        <w:rPr>
          <w:rFonts w:hint="eastAsia"/>
        </w:rPr>
      </w:pPr>
    </w:p>
    <w:tbl>
      <w:tblPr>
        <w:tblStyle w:val="23"/>
        <w:tblW w:w="87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8"/>
        <w:gridCol w:w="1515"/>
        <w:gridCol w:w="1202"/>
        <w:gridCol w:w="2366"/>
        <w:gridCol w:w="698"/>
        <w:gridCol w:w="744"/>
        <w:gridCol w:w="698"/>
        <w:gridCol w:w="779"/>
      </w:tblGrid>
      <w:tr w14:paraId="51C1E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8700" w:type="dxa"/>
            <w:gridSpan w:val="8"/>
            <w:tcBorders>
              <w:top w:val="nil"/>
              <w:left w:val="nil"/>
              <w:bottom w:val="nil"/>
              <w:right w:val="nil"/>
            </w:tcBorders>
            <w:shd w:val="clear" w:color="auto" w:fill="FFFFFF"/>
            <w:noWrap/>
            <w:vAlign w:val="center"/>
          </w:tcPr>
          <w:p w14:paraId="520E6186">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sz w:val="32"/>
                <w:szCs w:val="32"/>
                <w:u w:val="none"/>
                <w:lang w:eastAsia="zh-CN"/>
              </w:rPr>
              <w:t>灵宝市教育体育局灵宝市朱阳镇第一幼儿园设备采购项目</w:t>
            </w:r>
          </w:p>
        </w:tc>
      </w:tr>
      <w:tr w14:paraId="7AE26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B47B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B2C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设备名称</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FA02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品牌/型号</w:t>
            </w:r>
          </w:p>
        </w:tc>
        <w:tc>
          <w:tcPr>
            <w:tcW w:w="2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69E0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规格及参数</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16DB0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63D85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AAA13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w:t>
            </w: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361EC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合价</w:t>
            </w:r>
          </w:p>
        </w:tc>
      </w:tr>
      <w:tr w14:paraId="48E3F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EDE3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w:t>
            </w:r>
          </w:p>
        </w:tc>
        <w:tc>
          <w:tcPr>
            <w:tcW w:w="800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5B6F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教玩具</w:t>
            </w:r>
          </w:p>
        </w:tc>
      </w:tr>
      <w:tr w14:paraId="797D0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3D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F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长方形桌</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945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18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1.规格：≥120×60×56㎝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2.材质：进口环保木材，防潮抗裂，精品、加固、加厚桌腿。</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FF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E2A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2BC02">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54C601">
            <w:pPr>
              <w:jc w:val="center"/>
              <w:rPr>
                <w:rFonts w:hint="eastAsia" w:ascii="宋体" w:hAnsi="宋体" w:eastAsia="宋体" w:cs="宋体"/>
                <w:i w:val="0"/>
                <w:iCs w:val="0"/>
                <w:color w:val="000000"/>
                <w:sz w:val="20"/>
                <w:szCs w:val="20"/>
                <w:u w:val="none"/>
              </w:rPr>
            </w:pPr>
          </w:p>
        </w:tc>
      </w:tr>
      <w:tr w14:paraId="2A330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4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60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方形桌</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6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8E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1.规格：≥60×60×56㎝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2.材质：进口环保木材，防潮抗裂，精品、加固、加厚桌腿。</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828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1DEE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3DBB6">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65C611">
            <w:pPr>
              <w:jc w:val="center"/>
              <w:rPr>
                <w:rFonts w:hint="eastAsia" w:ascii="宋体" w:hAnsi="宋体" w:eastAsia="宋体" w:cs="宋体"/>
                <w:i w:val="0"/>
                <w:iCs w:val="0"/>
                <w:color w:val="000000"/>
                <w:sz w:val="20"/>
                <w:szCs w:val="20"/>
                <w:u w:val="none"/>
              </w:rPr>
            </w:pPr>
          </w:p>
        </w:tc>
      </w:tr>
      <w:tr w14:paraId="6D85F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74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BD3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4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09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1.规格：≥51×35×26㎝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2.材质：进口环保木材，防潮抗裂，精品、加固、加厚椅腿。</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5420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737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D3B92">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A8820">
            <w:pPr>
              <w:jc w:val="center"/>
              <w:rPr>
                <w:rFonts w:hint="eastAsia" w:ascii="宋体" w:hAnsi="宋体" w:eastAsia="宋体" w:cs="宋体"/>
                <w:i w:val="0"/>
                <w:iCs w:val="0"/>
                <w:color w:val="000000"/>
                <w:sz w:val="20"/>
                <w:szCs w:val="20"/>
                <w:u w:val="none"/>
              </w:rPr>
            </w:pPr>
          </w:p>
        </w:tc>
      </w:tr>
      <w:tr w14:paraId="21069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3F2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1D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单层床</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AD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58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1.规格：≥135*60*20cm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2.材质：进口实木板材，绿色环保，全封闭静电喷涂，精品、加固、加厚床体。</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BE9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F13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DDF11">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710B4">
            <w:pPr>
              <w:jc w:val="center"/>
              <w:rPr>
                <w:rFonts w:hint="eastAsia" w:ascii="宋体" w:hAnsi="宋体" w:eastAsia="宋体" w:cs="宋体"/>
                <w:i w:val="0"/>
                <w:iCs w:val="0"/>
                <w:color w:val="000000"/>
                <w:sz w:val="20"/>
                <w:szCs w:val="20"/>
                <w:u w:val="none"/>
              </w:rPr>
            </w:pPr>
          </w:p>
        </w:tc>
      </w:tr>
      <w:tr w14:paraId="7077A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3FF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29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3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A4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1.规格：≥650*380*65cm，每间19平方×9=171平方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2.材质：进口优质加厚实木，环保实用</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26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A31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4B39A">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A5A1D">
            <w:pPr>
              <w:jc w:val="center"/>
              <w:rPr>
                <w:rFonts w:hint="eastAsia" w:ascii="宋体" w:hAnsi="宋体" w:eastAsia="宋体" w:cs="宋体"/>
                <w:i w:val="0"/>
                <w:iCs w:val="0"/>
                <w:color w:val="000000"/>
                <w:sz w:val="20"/>
                <w:szCs w:val="20"/>
                <w:u w:val="none"/>
              </w:rPr>
            </w:pPr>
          </w:p>
        </w:tc>
      </w:tr>
      <w:tr w14:paraId="3B016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5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EF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造型组合展示柜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9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5A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1.规格：≥360*30*110cm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2.材质：进口实木板材，环保健康，超大容量，双重打磨工艺，材质加厚，安全无异味，美观大方，多种造型</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8B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8C0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503C9">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ACFB5">
            <w:pPr>
              <w:jc w:val="center"/>
              <w:rPr>
                <w:rFonts w:hint="eastAsia" w:ascii="宋体" w:hAnsi="宋体" w:eastAsia="宋体" w:cs="宋体"/>
                <w:i w:val="0"/>
                <w:iCs w:val="0"/>
                <w:color w:val="000000"/>
                <w:sz w:val="20"/>
                <w:szCs w:val="20"/>
                <w:u w:val="none"/>
              </w:rPr>
            </w:pPr>
          </w:p>
        </w:tc>
      </w:tr>
      <w:tr w14:paraId="4FA4E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059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A3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玩具柜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F5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B3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1.规格：≥120*30*80cm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2.材质：进口实木板材，环保健康，超大容量，双重打磨工艺，材质加厚，安全无异味，美观大方，多种造型</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85E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FBC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77CAF">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AE7A66">
            <w:pPr>
              <w:jc w:val="center"/>
              <w:rPr>
                <w:rFonts w:hint="eastAsia" w:ascii="宋体" w:hAnsi="宋体" w:eastAsia="宋体" w:cs="宋体"/>
                <w:i w:val="0"/>
                <w:iCs w:val="0"/>
                <w:color w:val="000000"/>
                <w:sz w:val="20"/>
                <w:szCs w:val="20"/>
                <w:u w:val="none"/>
              </w:rPr>
            </w:pPr>
          </w:p>
        </w:tc>
      </w:tr>
      <w:tr w14:paraId="3405B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29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D8D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植物柜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2C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C8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1.规格：≥120*30*80cm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2.材质：进口实木板材，环保健康，超大容量，双重打磨工艺，材质加厚，安全无异味，美观大方</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4612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04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60114">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E68476">
            <w:pPr>
              <w:jc w:val="center"/>
              <w:rPr>
                <w:rFonts w:hint="eastAsia" w:ascii="宋体" w:hAnsi="宋体" w:eastAsia="宋体" w:cs="宋体"/>
                <w:i w:val="0"/>
                <w:iCs w:val="0"/>
                <w:color w:val="000000"/>
                <w:sz w:val="20"/>
                <w:szCs w:val="20"/>
                <w:u w:val="none"/>
              </w:rPr>
            </w:pPr>
          </w:p>
        </w:tc>
      </w:tr>
      <w:tr w14:paraId="7E5A8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85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0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衣帽柜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8C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C7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1.规格：≥120*40*120cm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2.材质：进口优质加厚实木，环保实用，双重打磨工艺，圆润边角无毛刺</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EC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C94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0BE5D">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713162">
            <w:pPr>
              <w:jc w:val="center"/>
              <w:rPr>
                <w:rFonts w:hint="eastAsia" w:ascii="宋体" w:hAnsi="宋体" w:eastAsia="宋体" w:cs="宋体"/>
                <w:i w:val="0"/>
                <w:iCs w:val="0"/>
                <w:color w:val="000000"/>
                <w:sz w:val="20"/>
                <w:szCs w:val="20"/>
                <w:u w:val="none"/>
              </w:rPr>
            </w:pPr>
          </w:p>
        </w:tc>
      </w:tr>
      <w:tr w14:paraId="5D4A6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79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45A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学生口杯架</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CE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97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1.规格：≥70*90*30cm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2.材质：环保实木，加厚板材，健康无异味</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EF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E8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67C6F">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4219F">
            <w:pPr>
              <w:jc w:val="center"/>
              <w:rPr>
                <w:rFonts w:hint="eastAsia" w:ascii="宋体" w:hAnsi="宋体" w:eastAsia="宋体" w:cs="宋体"/>
                <w:i w:val="0"/>
                <w:iCs w:val="0"/>
                <w:color w:val="000000"/>
                <w:sz w:val="20"/>
                <w:szCs w:val="20"/>
                <w:u w:val="none"/>
              </w:rPr>
            </w:pPr>
          </w:p>
        </w:tc>
      </w:tr>
      <w:tr w14:paraId="42F76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B4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0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毛巾架</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6D4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B7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1.规格：≥105*40*115cm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2.材质：杉木，板材厚度20mm</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2E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D00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C7426">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2DBC9">
            <w:pPr>
              <w:jc w:val="center"/>
              <w:rPr>
                <w:rFonts w:hint="eastAsia" w:ascii="宋体" w:hAnsi="宋体" w:eastAsia="宋体" w:cs="宋体"/>
                <w:i w:val="0"/>
                <w:iCs w:val="0"/>
                <w:color w:val="000000"/>
                <w:sz w:val="20"/>
                <w:szCs w:val="20"/>
                <w:u w:val="none"/>
              </w:rPr>
            </w:pPr>
          </w:p>
        </w:tc>
      </w:tr>
      <w:tr w14:paraId="50586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367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80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三层基础柜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A4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BB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1.规格：≥120*30*80cm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2.材质：橡胶木，板材厚度16mm</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55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1A9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DFF80">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EF091">
            <w:pPr>
              <w:jc w:val="center"/>
              <w:rPr>
                <w:rFonts w:hint="eastAsia" w:ascii="宋体" w:hAnsi="宋体" w:eastAsia="宋体" w:cs="宋体"/>
                <w:i w:val="0"/>
                <w:iCs w:val="0"/>
                <w:color w:val="000000"/>
                <w:sz w:val="20"/>
                <w:szCs w:val="20"/>
                <w:u w:val="none"/>
              </w:rPr>
            </w:pPr>
          </w:p>
        </w:tc>
      </w:tr>
      <w:tr w14:paraId="195FE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057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82F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阶梯式图书柜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0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09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1.规格：≥100×30×75㎝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2.材质：进口优质加厚实木，环保实用，双重打磨工艺，圆润边角无毛刺</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D2D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1D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01685">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FD28C">
            <w:pPr>
              <w:jc w:val="center"/>
              <w:rPr>
                <w:rFonts w:hint="eastAsia" w:ascii="宋体" w:hAnsi="宋体" w:eastAsia="宋体" w:cs="宋体"/>
                <w:i w:val="0"/>
                <w:iCs w:val="0"/>
                <w:color w:val="000000"/>
                <w:sz w:val="20"/>
                <w:szCs w:val="20"/>
                <w:u w:val="none"/>
              </w:rPr>
            </w:pPr>
          </w:p>
        </w:tc>
      </w:tr>
      <w:tr w14:paraId="0560C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2B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DA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鞋柜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B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500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1.规格：≥1046*300*368mm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2.材质：橡胶木，板材厚度16mm</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BFE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023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7FC4F6">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F3301C">
            <w:pPr>
              <w:jc w:val="center"/>
              <w:rPr>
                <w:rFonts w:hint="eastAsia" w:ascii="宋体" w:hAnsi="宋体" w:eastAsia="宋体" w:cs="宋体"/>
                <w:i w:val="0"/>
                <w:iCs w:val="0"/>
                <w:color w:val="000000"/>
                <w:sz w:val="20"/>
                <w:szCs w:val="20"/>
                <w:u w:val="none"/>
              </w:rPr>
            </w:pPr>
          </w:p>
        </w:tc>
      </w:tr>
      <w:tr w14:paraId="3885D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B8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934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建构桌</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5F9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DC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1.规格：≥55*55*50cm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2.材质：橡胶木，板材厚度16mm</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7B0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642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2BB2C1">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8BFE4">
            <w:pPr>
              <w:jc w:val="center"/>
              <w:rPr>
                <w:rFonts w:hint="eastAsia" w:ascii="宋体" w:hAnsi="宋体" w:eastAsia="宋体" w:cs="宋体"/>
                <w:i w:val="0"/>
                <w:iCs w:val="0"/>
                <w:color w:val="000000"/>
                <w:sz w:val="20"/>
                <w:szCs w:val="20"/>
                <w:u w:val="none"/>
              </w:rPr>
            </w:pPr>
          </w:p>
        </w:tc>
      </w:tr>
      <w:tr w14:paraId="68C23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2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0A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F1E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多媒体一体机</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62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4DE0">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一、硬件功能</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1.整机屏幕采用≥86英寸超高清LED 液晶显示屏，屏幕支持≥3840*2160分辨率；</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2.整机采用红外触控技术，可支持≥40点触控，便于多名孩子同时操作书写；</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★3.整机采用内置非独立摄像头设计，像素≥1300W，支持拍摄4K视频，视场角≥120°；</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4.整机内置非独立外扩展的4阵列麦克风，可用于对教室环境音频进行采集，拾音距离≥12m;</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5.嵌入式系统版本不低于Android 11，运行内存≥16GB，存储空间≥512GB。</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★6.整机视网膜蓝光危害（蓝光加权辐射亮度LB）满足IEC TR 62778:2014蓝光危害RG0级别</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7.支持护眼模式，可开启/关闭护眼模式。</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8.具备标准，节能，多媒体，智能模式；在智能模式下，整机可以根据显示内容自动调节，此模式可以进行开关；</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★9.整机支持纸质护眼模式，可以在PC通道任意画面任意软件所有显示内容下实现画面纹理的实时调整；</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10.整机支持画屏模式；</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11.整机内置 ≥2.1 声道扬声器，前朝向中高音≥2*10W，背朝向低音≥20W，额定总功率≥40W；</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12.整机的内置扬声器采用覆盖式透声布，防止异物进入扬声器；</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13.最低书写高度≤3mm，书写延时≤30ms；</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14.在任意通道下支持手势识别调出板擦工具擦除批注内容，且能根据手与屏幕的接触面积自动调整板擦工具的大小；</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★15.整机支持版本Wi-Fi6，满足IEEE 802.11 a/b/g/n/ac/ax标准;</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16.整机内置无线传输模块，无任何外接或转接天线,网卡，即可实现Wi-Fi无线上网连接，AP无线热点发射，WIFI支持2.4G/5G频段;</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17.整机支持蓝牙 Bluetooth5.2标准；</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18.整机内置NFC读卡模块；</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19.前置接口：USB3.0*2;Type-c*1；侧置接口：HDMIIN*2，Audio out*1，touch USB*1， RS232*1，USB2.0*1；</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20.整机具备前置Type-C接口，通过Type-C接口实现音视频输入，外接电脑设备经双头Type-C线连接至整机，即可把外接电脑设备画面投到整机上，同时在整机上操作画面，可实现触摸电脑的操作，无需再连接触控USB线。</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21.节能模式未开启后，当设备在五分钟内处于无信号接收状态且无人操作时，设备自动关机；当打开自动节能模式后，在设备处于有信号状态下，遮住光感 1 分钟后自动息屏；在设备处于无信号状态下，1 分钟息屏，再过 2 分钟关机；</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22.整机在任意信号源通道均可调出全通道触摸中控设置菜单，中控菜单具备声音、图像、设置、缩放以及亮度设置模块，其中支持开启/关闭自动节能和护眼模式；</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23.支持无线智能遥控，人性化设计具备电视遥控功能和电脑键盘常用的F1—F12功能键及Alt+F4、Alt+Tab、Space、Enter、Win等快捷按键，可一键锁定/解锁触摸及整机实体按键，防止课间学生操作；</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24.采用抽拉内置式模块化电脑，≥intel 12代 I5 CPU，内存≥16GB DDR4内存配置，硬盘≥512 GB SSD固态硬盘。</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二、含安装、教材及培训等服务，质保五年</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CB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9F9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2D042">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519F1">
            <w:pPr>
              <w:jc w:val="center"/>
              <w:rPr>
                <w:rFonts w:hint="eastAsia" w:ascii="宋体" w:hAnsi="宋体" w:eastAsia="宋体" w:cs="宋体"/>
                <w:i w:val="0"/>
                <w:iCs w:val="0"/>
                <w:color w:val="000000"/>
                <w:sz w:val="20"/>
                <w:szCs w:val="20"/>
                <w:u w:val="none"/>
              </w:rPr>
            </w:pPr>
          </w:p>
        </w:tc>
      </w:tr>
      <w:tr w14:paraId="18755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B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E7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电钢琴</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B4B0">
            <w:pPr>
              <w:keepNext w:val="0"/>
              <w:keepLines w:val="0"/>
              <w:widowControl/>
              <w:suppressLineNumbers w:val="0"/>
              <w:jc w:val="center"/>
              <w:textAlignment w:val="center"/>
              <w:rPr>
                <w:rFonts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CF2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1.规格：≥120*45*82cm</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2.材质：坚固木材质，实木喷制工艺，288种主旋律音色， 12组键盘打击乐</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26E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078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681C">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9CE8">
            <w:pPr>
              <w:jc w:val="center"/>
              <w:rPr>
                <w:rFonts w:hint="eastAsia" w:ascii="宋体" w:hAnsi="宋体" w:eastAsia="宋体" w:cs="宋体"/>
                <w:i w:val="0"/>
                <w:iCs w:val="0"/>
                <w:color w:val="000000"/>
                <w:sz w:val="20"/>
                <w:szCs w:val="20"/>
                <w:u w:val="none"/>
              </w:rPr>
            </w:pPr>
          </w:p>
        </w:tc>
      </w:tr>
      <w:tr w14:paraId="2DEE7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0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9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幼儿被褥</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5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5B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六件套，优选纯棉，A类标准，保暖透气</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1AA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239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96516">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942E1">
            <w:pPr>
              <w:jc w:val="center"/>
              <w:rPr>
                <w:rFonts w:hint="eastAsia" w:ascii="宋体" w:hAnsi="宋体" w:eastAsia="宋体" w:cs="宋体"/>
                <w:i w:val="0"/>
                <w:iCs w:val="0"/>
                <w:color w:val="000000"/>
                <w:sz w:val="20"/>
                <w:szCs w:val="20"/>
                <w:u w:val="none"/>
              </w:rPr>
            </w:pPr>
          </w:p>
        </w:tc>
      </w:tr>
      <w:tr w14:paraId="34877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2D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8D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小黑板</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5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40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实木，可升降</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3A2F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9D5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7BDC1">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45BCF">
            <w:pPr>
              <w:jc w:val="center"/>
              <w:rPr>
                <w:rFonts w:hint="eastAsia" w:ascii="宋体" w:hAnsi="宋体" w:eastAsia="宋体" w:cs="宋体"/>
                <w:i w:val="0"/>
                <w:iCs w:val="0"/>
                <w:color w:val="000000"/>
                <w:sz w:val="20"/>
                <w:szCs w:val="20"/>
                <w:u w:val="none"/>
              </w:rPr>
            </w:pPr>
          </w:p>
        </w:tc>
      </w:tr>
      <w:tr w14:paraId="24321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34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E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528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B2EF6">
            <w:pPr>
              <w:jc w:val="center"/>
              <w:rPr>
                <w:rFonts w:hint="eastAsia" w:ascii="宋体" w:hAnsi="宋体" w:eastAsia="宋体" w:cs="宋体"/>
                <w:i w:val="0"/>
                <w:iCs w:val="0"/>
                <w:color w:val="000000"/>
                <w:sz w:val="20"/>
                <w:szCs w:val="20"/>
                <w:u w:val="none"/>
              </w:rPr>
            </w:pPr>
          </w:p>
        </w:tc>
      </w:tr>
      <w:tr w14:paraId="5432D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9F80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w:t>
            </w:r>
          </w:p>
        </w:tc>
        <w:tc>
          <w:tcPr>
            <w:tcW w:w="800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B691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大型玩具</w:t>
            </w:r>
          </w:p>
        </w:tc>
      </w:tr>
      <w:tr w14:paraId="4B128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E55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5F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大型滑梯</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0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A0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1.规格：≥1000*250*350cm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2.材质：进口工程材料，加厚镀锌管。整体采用立体设计，扶手精细打磨，面磨防裂，不易褪色，拼接牢固安全性能高。粉末喷洒式外表加漆高温处理。</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D3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4D7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9486A">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39BF4">
            <w:pPr>
              <w:jc w:val="center"/>
              <w:rPr>
                <w:rFonts w:hint="eastAsia" w:ascii="宋体" w:hAnsi="宋体" w:eastAsia="宋体" w:cs="宋体"/>
                <w:i w:val="0"/>
                <w:iCs w:val="0"/>
                <w:color w:val="000000"/>
                <w:sz w:val="20"/>
                <w:szCs w:val="20"/>
                <w:u w:val="none"/>
              </w:rPr>
            </w:pPr>
          </w:p>
        </w:tc>
      </w:tr>
      <w:tr w14:paraId="0E643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2A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86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蹦蹦床</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62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FAE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1.规格：6平方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2.材质：采用进口网面，优质五金。包管采用优质PVC材料，加厚密目围网。进口护垫，柔软耐磨。</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43C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058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22E16">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68EF5">
            <w:pPr>
              <w:jc w:val="center"/>
              <w:rPr>
                <w:rFonts w:hint="eastAsia" w:ascii="宋体" w:hAnsi="宋体" w:eastAsia="宋体" w:cs="宋体"/>
                <w:i w:val="0"/>
                <w:iCs w:val="0"/>
                <w:color w:val="000000"/>
                <w:sz w:val="20"/>
                <w:szCs w:val="20"/>
                <w:u w:val="none"/>
              </w:rPr>
            </w:pPr>
          </w:p>
        </w:tc>
      </w:tr>
      <w:tr w14:paraId="782B5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4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C9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平衡悬吊攀爬</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B1E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58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1.规格：≥600*120*200mm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2.材质：进口材料，健康环保，安全无异味。</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DD4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21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55481">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B0533">
            <w:pPr>
              <w:jc w:val="center"/>
              <w:rPr>
                <w:rFonts w:hint="eastAsia" w:ascii="宋体" w:hAnsi="宋体" w:eastAsia="宋体" w:cs="宋体"/>
                <w:i w:val="0"/>
                <w:iCs w:val="0"/>
                <w:color w:val="000000"/>
                <w:sz w:val="20"/>
                <w:szCs w:val="20"/>
                <w:u w:val="none"/>
              </w:rPr>
            </w:pPr>
          </w:p>
        </w:tc>
      </w:tr>
      <w:tr w14:paraId="6FC17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1A7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AE9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秋千</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7B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36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1.规格：≥380*160*180mm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2.材质：加厚加固材料，牢固安全。扶手圆滑设计，杜绝刮伤双手，主体采用加厚支架，经典力学稳固结构。</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5AD3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AC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7A231">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834E0">
            <w:pPr>
              <w:jc w:val="center"/>
              <w:rPr>
                <w:rFonts w:hint="eastAsia" w:ascii="宋体" w:hAnsi="宋体" w:eastAsia="宋体" w:cs="宋体"/>
                <w:i w:val="0"/>
                <w:iCs w:val="0"/>
                <w:color w:val="000000"/>
                <w:sz w:val="20"/>
                <w:szCs w:val="20"/>
                <w:u w:val="none"/>
              </w:rPr>
            </w:pPr>
          </w:p>
        </w:tc>
      </w:tr>
      <w:tr w14:paraId="3B80C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0C3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019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脚踏车</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BA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B7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1.规格：≥95*45cm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2.材质：车架采用加厚高碳钢采用1.5厚度材料，环保无毒无味。橡胶耐磨轮胎。</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CC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006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050404">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4ACDBB">
            <w:pPr>
              <w:jc w:val="center"/>
              <w:rPr>
                <w:rFonts w:hint="eastAsia" w:ascii="宋体" w:hAnsi="宋体" w:eastAsia="宋体" w:cs="宋体"/>
                <w:i w:val="0"/>
                <w:iCs w:val="0"/>
                <w:color w:val="000000"/>
                <w:sz w:val="20"/>
                <w:szCs w:val="20"/>
                <w:u w:val="none"/>
              </w:rPr>
            </w:pPr>
          </w:p>
        </w:tc>
      </w:tr>
      <w:tr w14:paraId="4B11D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32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7A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手拉车</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E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2F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1.规格：≥60*55cm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2.材质：车架采用加厚高碳钢采用1.5厚度材料，环保无毒无味。橡胶耐磨轮胎。</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79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6E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EB291">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E1B55">
            <w:pPr>
              <w:jc w:val="center"/>
              <w:rPr>
                <w:rFonts w:hint="eastAsia" w:ascii="宋体" w:hAnsi="宋体" w:eastAsia="宋体" w:cs="宋体"/>
                <w:i w:val="0"/>
                <w:iCs w:val="0"/>
                <w:color w:val="000000"/>
                <w:sz w:val="20"/>
                <w:szCs w:val="20"/>
                <w:u w:val="none"/>
              </w:rPr>
            </w:pPr>
          </w:p>
        </w:tc>
      </w:tr>
      <w:tr w14:paraId="2506F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0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4D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双人跷跷板</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B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52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1.规格：3个/套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2.材质：PE工程塑料，无毒无味，采用大型工艺一次成型，表面光滑，整体美观。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0F3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1C3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53E34">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58742B">
            <w:pPr>
              <w:jc w:val="center"/>
              <w:rPr>
                <w:rFonts w:hint="eastAsia" w:ascii="宋体" w:hAnsi="宋体" w:eastAsia="宋体" w:cs="宋体"/>
                <w:i w:val="0"/>
                <w:iCs w:val="0"/>
                <w:color w:val="000000"/>
                <w:sz w:val="20"/>
                <w:szCs w:val="20"/>
                <w:u w:val="none"/>
              </w:rPr>
            </w:pPr>
          </w:p>
        </w:tc>
      </w:tr>
      <w:tr w14:paraId="7C9D4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FE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C3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单人摇组合</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D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14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1.规格：4个/套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2.材质：PE工程塑料，无毒无味，采用大型工艺一次成型，表面光滑，整体美观。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56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2E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0FB77">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608FC">
            <w:pPr>
              <w:jc w:val="center"/>
              <w:rPr>
                <w:rFonts w:hint="eastAsia" w:ascii="宋体" w:hAnsi="宋体" w:eastAsia="宋体" w:cs="宋体"/>
                <w:i w:val="0"/>
                <w:iCs w:val="0"/>
                <w:color w:val="000000"/>
                <w:sz w:val="20"/>
                <w:szCs w:val="20"/>
                <w:u w:val="none"/>
              </w:rPr>
            </w:pPr>
          </w:p>
        </w:tc>
      </w:tr>
      <w:tr w14:paraId="63A1F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702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D7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立体钻山洞</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94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0A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1.规格：8件套 88*20*71cm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2.材质：PP（聚丙烯）环保材料，健康无异味。</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DD7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7EE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6C74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97169">
            <w:pPr>
              <w:jc w:val="center"/>
              <w:rPr>
                <w:rFonts w:hint="eastAsia" w:ascii="宋体" w:hAnsi="宋体" w:eastAsia="宋体" w:cs="宋体"/>
                <w:i w:val="0"/>
                <w:iCs w:val="0"/>
                <w:color w:val="000000"/>
                <w:sz w:val="20"/>
                <w:szCs w:val="20"/>
                <w:u w:val="none"/>
              </w:rPr>
            </w:pPr>
          </w:p>
        </w:tc>
      </w:tr>
      <w:tr w14:paraId="427D7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0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538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足球门</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3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F2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1.规格：≥120*80*80cm，2个/套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2.材质：优质钢框架，环保材质，安全可靠</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C3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DC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C44F0">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EF9CE">
            <w:pPr>
              <w:jc w:val="center"/>
              <w:rPr>
                <w:rFonts w:hint="eastAsia" w:ascii="宋体" w:hAnsi="宋体" w:eastAsia="宋体" w:cs="宋体"/>
                <w:i w:val="0"/>
                <w:iCs w:val="0"/>
                <w:color w:val="000000"/>
                <w:sz w:val="20"/>
                <w:szCs w:val="20"/>
                <w:u w:val="none"/>
              </w:rPr>
            </w:pPr>
          </w:p>
        </w:tc>
      </w:tr>
      <w:tr w14:paraId="7FF3C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5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B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羊角球</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F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AB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1.规格：45cm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2.材质：加厚加重，耐磨防爆，环保材质，回弹十足</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2C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AA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5B866">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0C4B3">
            <w:pPr>
              <w:jc w:val="center"/>
              <w:rPr>
                <w:rFonts w:hint="eastAsia" w:ascii="宋体" w:hAnsi="宋体" w:eastAsia="宋体" w:cs="宋体"/>
                <w:i w:val="0"/>
                <w:iCs w:val="0"/>
                <w:color w:val="000000"/>
                <w:sz w:val="20"/>
                <w:szCs w:val="20"/>
                <w:u w:val="none"/>
              </w:rPr>
            </w:pPr>
          </w:p>
        </w:tc>
      </w:tr>
      <w:tr w14:paraId="3AC8A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44E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8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篮球</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E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47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1.规格：7号球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2.材质：耐磨防爆，环保材质，回弹十足</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682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C7C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4C54C">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3872A">
            <w:pPr>
              <w:jc w:val="center"/>
              <w:rPr>
                <w:rFonts w:hint="eastAsia" w:ascii="宋体" w:hAnsi="宋体" w:eastAsia="宋体" w:cs="宋体"/>
                <w:i w:val="0"/>
                <w:iCs w:val="0"/>
                <w:color w:val="000000"/>
                <w:sz w:val="20"/>
                <w:szCs w:val="20"/>
                <w:u w:val="none"/>
              </w:rPr>
            </w:pPr>
          </w:p>
        </w:tc>
      </w:tr>
      <w:tr w14:paraId="77BA9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1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94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独轮翻斗车</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17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23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2.PP（聚丙烯）环保材料，健康无异味。</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7499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4EE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E3BD7">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D926B">
            <w:pPr>
              <w:jc w:val="center"/>
              <w:rPr>
                <w:rFonts w:hint="eastAsia" w:ascii="宋体" w:hAnsi="宋体" w:eastAsia="宋体" w:cs="宋体"/>
                <w:i w:val="0"/>
                <w:iCs w:val="0"/>
                <w:color w:val="000000"/>
                <w:sz w:val="20"/>
                <w:szCs w:val="20"/>
                <w:u w:val="none"/>
              </w:rPr>
            </w:pPr>
          </w:p>
        </w:tc>
      </w:tr>
      <w:tr w14:paraId="3584C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A0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051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磁力棒</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5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4B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ABS材质，无异味，光滑厚实，舒适配色，强磁易拼搭，满足甲方要求。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CC9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632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2C066C">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C7793">
            <w:pPr>
              <w:jc w:val="center"/>
              <w:rPr>
                <w:rFonts w:hint="eastAsia" w:ascii="宋体" w:hAnsi="宋体" w:eastAsia="宋体" w:cs="宋体"/>
                <w:i w:val="0"/>
                <w:iCs w:val="0"/>
                <w:color w:val="000000"/>
                <w:sz w:val="20"/>
                <w:szCs w:val="20"/>
                <w:u w:val="none"/>
              </w:rPr>
            </w:pPr>
          </w:p>
        </w:tc>
      </w:tr>
      <w:tr w14:paraId="47D43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69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29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儿童小厨房</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DAF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97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环保材料，安全健康，高颜值，新配色，大尺寸，多配件</w:t>
            </w:r>
            <w:r>
              <w:rPr>
                <w:rStyle w:val="31"/>
                <w:lang w:val="en-US" w:eastAsia="zh-CN" w:bidi="ar"/>
              </w:rPr>
              <w:t>，满足甲方要求。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5B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9A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19ABE">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0313E">
            <w:pPr>
              <w:jc w:val="center"/>
              <w:rPr>
                <w:rFonts w:hint="eastAsia" w:ascii="宋体" w:hAnsi="宋体" w:eastAsia="宋体" w:cs="宋体"/>
                <w:i w:val="0"/>
                <w:iCs w:val="0"/>
                <w:color w:val="000000"/>
                <w:sz w:val="20"/>
                <w:szCs w:val="20"/>
                <w:u w:val="none"/>
              </w:rPr>
            </w:pPr>
          </w:p>
        </w:tc>
      </w:tr>
      <w:tr w14:paraId="07AB6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7CF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D1B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大片积木</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8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E87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全新环保无毒PP材料，满足甲方要求。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DD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DC1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10992">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9FAE7">
            <w:pPr>
              <w:jc w:val="center"/>
              <w:rPr>
                <w:rFonts w:hint="eastAsia" w:ascii="宋体" w:hAnsi="宋体" w:eastAsia="宋体" w:cs="宋体"/>
                <w:i w:val="0"/>
                <w:iCs w:val="0"/>
                <w:color w:val="000000"/>
                <w:sz w:val="20"/>
                <w:szCs w:val="20"/>
                <w:u w:val="none"/>
              </w:rPr>
            </w:pPr>
          </w:p>
        </w:tc>
      </w:tr>
      <w:tr w14:paraId="37E39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EB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D2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儿童认知动物世界</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6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16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环保材料，健康无异味，满足甲方要求。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D0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03A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73CCC">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1D923">
            <w:pPr>
              <w:jc w:val="center"/>
              <w:rPr>
                <w:rFonts w:hint="eastAsia" w:ascii="宋体" w:hAnsi="宋体" w:eastAsia="宋体" w:cs="宋体"/>
                <w:i w:val="0"/>
                <w:iCs w:val="0"/>
                <w:color w:val="000000"/>
                <w:sz w:val="20"/>
                <w:szCs w:val="20"/>
                <w:u w:val="none"/>
              </w:rPr>
            </w:pPr>
          </w:p>
        </w:tc>
      </w:tr>
      <w:tr w14:paraId="5A256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C5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9D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儿童小医生</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AB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AF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环保材料，清新无异味，道具种类多，满足甲方要求。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1D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92B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EBC3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D0B64">
            <w:pPr>
              <w:jc w:val="center"/>
              <w:rPr>
                <w:rFonts w:hint="eastAsia" w:ascii="宋体" w:hAnsi="宋体" w:eastAsia="宋体" w:cs="宋体"/>
                <w:i w:val="0"/>
                <w:iCs w:val="0"/>
                <w:color w:val="000000"/>
                <w:sz w:val="20"/>
                <w:szCs w:val="20"/>
                <w:u w:val="none"/>
              </w:rPr>
            </w:pPr>
          </w:p>
        </w:tc>
      </w:tr>
      <w:tr w14:paraId="0C0AF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6" w:hRule="atLeast"/>
        </w:trPr>
        <w:tc>
          <w:tcPr>
            <w:tcW w:w="34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F62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528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09819">
            <w:pPr>
              <w:jc w:val="center"/>
              <w:rPr>
                <w:rFonts w:hint="eastAsia" w:ascii="宋体" w:hAnsi="宋体" w:eastAsia="宋体" w:cs="宋体"/>
                <w:i w:val="0"/>
                <w:iCs w:val="0"/>
                <w:color w:val="000000"/>
                <w:sz w:val="20"/>
                <w:szCs w:val="20"/>
                <w:u w:val="none"/>
              </w:rPr>
            </w:pPr>
          </w:p>
        </w:tc>
      </w:tr>
      <w:tr w14:paraId="15D4A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B93C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w:t>
            </w:r>
          </w:p>
        </w:tc>
        <w:tc>
          <w:tcPr>
            <w:tcW w:w="800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2936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办公设备</w:t>
            </w:r>
          </w:p>
        </w:tc>
      </w:tr>
      <w:tr w14:paraId="6D9F4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8B4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649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饮水机</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8B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B8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304不锈钢内胆，健康无异味，自动恒温，节能省电</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D5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2B5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A57B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06CD6">
            <w:pPr>
              <w:jc w:val="center"/>
              <w:rPr>
                <w:rFonts w:hint="eastAsia" w:ascii="宋体" w:hAnsi="宋体" w:eastAsia="宋体" w:cs="宋体"/>
                <w:i w:val="0"/>
                <w:iCs w:val="0"/>
                <w:color w:val="000000"/>
                <w:sz w:val="20"/>
                <w:szCs w:val="20"/>
                <w:u w:val="none"/>
              </w:rPr>
            </w:pPr>
          </w:p>
        </w:tc>
      </w:tr>
      <w:tr w14:paraId="171BF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5E4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DE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口杯消毒柜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1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F1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1.规格：≥93*36.5*42cm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2.材质：全不锈钢层架，热风循环消毒</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8D1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F49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196AE">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FCF53">
            <w:pPr>
              <w:jc w:val="center"/>
              <w:rPr>
                <w:rFonts w:hint="eastAsia" w:ascii="宋体" w:hAnsi="宋体" w:eastAsia="宋体" w:cs="宋体"/>
                <w:i w:val="0"/>
                <w:iCs w:val="0"/>
                <w:color w:val="000000"/>
                <w:sz w:val="20"/>
                <w:szCs w:val="20"/>
                <w:u w:val="none"/>
              </w:rPr>
            </w:pPr>
          </w:p>
        </w:tc>
      </w:tr>
      <w:tr w14:paraId="2512E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C3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8C3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洗衣机</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30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83B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≥20KG，蓝光健康洗，风干波纶</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CF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E50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839D2">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D8781">
            <w:pPr>
              <w:jc w:val="center"/>
              <w:rPr>
                <w:rFonts w:hint="eastAsia" w:ascii="宋体" w:hAnsi="宋体" w:eastAsia="宋体" w:cs="宋体"/>
                <w:i w:val="0"/>
                <w:iCs w:val="0"/>
                <w:color w:val="000000"/>
                <w:sz w:val="20"/>
                <w:szCs w:val="20"/>
                <w:u w:val="none"/>
              </w:rPr>
            </w:pPr>
          </w:p>
        </w:tc>
      </w:tr>
      <w:tr w14:paraId="13359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350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EC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柜式空调</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74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BB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5匹直流变频、一级能效</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8B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AEF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35AC1">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CC973">
            <w:pPr>
              <w:jc w:val="center"/>
              <w:rPr>
                <w:rFonts w:hint="eastAsia" w:ascii="宋体" w:hAnsi="宋体" w:eastAsia="宋体" w:cs="宋体"/>
                <w:i w:val="0"/>
                <w:iCs w:val="0"/>
                <w:color w:val="000000"/>
                <w:sz w:val="20"/>
                <w:szCs w:val="20"/>
                <w:u w:val="none"/>
              </w:rPr>
            </w:pPr>
          </w:p>
        </w:tc>
      </w:tr>
      <w:tr w14:paraId="7753A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AD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13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柜式空调</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1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AA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3匹直流变频、一级能效</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F6C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488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01C23">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2C99D">
            <w:pPr>
              <w:jc w:val="center"/>
              <w:rPr>
                <w:rFonts w:hint="eastAsia" w:ascii="宋体" w:hAnsi="宋体" w:eastAsia="宋体" w:cs="宋体"/>
                <w:i w:val="0"/>
                <w:iCs w:val="0"/>
                <w:color w:val="000000"/>
                <w:sz w:val="20"/>
                <w:szCs w:val="20"/>
                <w:u w:val="none"/>
              </w:rPr>
            </w:pPr>
          </w:p>
        </w:tc>
      </w:tr>
      <w:tr w14:paraId="31000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7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14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28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DA8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1.5匹直流变频、一级能效</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3E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4AC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37BCB">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9D697">
            <w:pPr>
              <w:jc w:val="center"/>
              <w:rPr>
                <w:rFonts w:hint="eastAsia" w:ascii="宋体" w:hAnsi="宋体" w:eastAsia="宋体" w:cs="宋体"/>
                <w:i w:val="0"/>
                <w:iCs w:val="0"/>
                <w:color w:val="000000"/>
                <w:sz w:val="20"/>
                <w:szCs w:val="20"/>
                <w:u w:val="none"/>
              </w:rPr>
            </w:pPr>
          </w:p>
        </w:tc>
      </w:tr>
      <w:tr w14:paraId="72FE0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2EB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9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台式电脑</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37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18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1.5CPU,8g内存，512g固态硬盘，24寸显示器 鸿</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E88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C0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B3C1A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D63E7">
            <w:pPr>
              <w:jc w:val="center"/>
              <w:rPr>
                <w:rFonts w:hint="eastAsia" w:ascii="宋体" w:hAnsi="宋体" w:eastAsia="宋体" w:cs="宋体"/>
                <w:i w:val="0"/>
                <w:iCs w:val="0"/>
                <w:color w:val="000000"/>
                <w:sz w:val="20"/>
                <w:szCs w:val="20"/>
                <w:u w:val="none"/>
              </w:rPr>
            </w:pPr>
          </w:p>
        </w:tc>
      </w:tr>
      <w:tr w14:paraId="0ACC6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F2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8E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笔记本电脑</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2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70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内存容量：16GB+1T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显卡：集成显卡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屏幕分辨率：2880*1920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屏幕色域：100% DCI-P3；100%sRGB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屏幕刷新率：120Hz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屏幕尺寸：14.2英寸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屏幕类型：OLED</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2EA9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AE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F560C">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98009">
            <w:pPr>
              <w:jc w:val="center"/>
              <w:rPr>
                <w:rFonts w:hint="eastAsia" w:ascii="宋体" w:hAnsi="宋体" w:eastAsia="宋体" w:cs="宋体"/>
                <w:i w:val="0"/>
                <w:iCs w:val="0"/>
                <w:color w:val="000000"/>
                <w:sz w:val="20"/>
                <w:szCs w:val="20"/>
                <w:u w:val="none"/>
              </w:rPr>
            </w:pPr>
          </w:p>
        </w:tc>
      </w:tr>
      <w:tr w14:paraId="220EB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CB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B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激光打印复印机</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A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E6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A4黑白双面打印复印,USB接口</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DBE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36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4672B">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89120">
            <w:pPr>
              <w:jc w:val="center"/>
              <w:rPr>
                <w:rFonts w:hint="eastAsia" w:ascii="宋体" w:hAnsi="宋体" w:eastAsia="宋体" w:cs="宋体"/>
                <w:i w:val="0"/>
                <w:iCs w:val="0"/>
                <w:color w:val="000000"/>
                <w:sz w:val="20"/>
                <w:szCs w:val="20"/>
                <w:u w:val="none"/>
              </w:rPr>
            </w:pPr>
          </w:p>
        </w:tc>
      </w:tr>
      <w:tr w14:paraId="533D8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59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FD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茶吧机</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5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C9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1.功能：冰热两用，童锁保护，智能触控，智能恒温，下置水桶</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8A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2C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0C48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96C1A">
            <w:pPr>
              <w:jc w:val="center"/>
              <w:rPr>
                <w:rFonts w:hint="eastAsia" w:ascii="宋体" w:hAnsi="宋体" w:eastAsia="宋体" w:cs="宋体"/>
                <w:i w:val="0"/>
                <w:iCs w:val="0"/>
                <w:color w:val="000000"/>
                <w:sz w:val="20"/>
                <w:szCs w:val="20"/>
                <w:u w:val="none"/>
              </w:rPr>
            </w:pPr>
          </w:p>
        </w:tc>
      </w:tr>
      <w:tr w14:paraId="0845C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E2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5C0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室内全彩LED显示屏</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1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4B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屏体尺寸：5.44*3.04m (P1.25)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1.像素间距2.0mm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2.模组尺寸320*160mm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3.模块采用高强度塑胶套件，产品轻巧安装精度高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4.整屏分辨率：3584*1536</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0B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684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73821F">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51BC4">
            <w:pPr>
              <w:jc w:val="center"/>
              <w:rPr>
                <w:rFonts w:hint="eastAsia" w:ascii="宋体" w:hAnsi="宋体" w:eastAsia="宋体" w:cs="宋体"/>
                <w:i w:val="0"/>
                <w:iCs w:val="0"/>
                <w:color w:val="000000"/>
                <w:sz w:val="20"/>
                <w:szCs w:val="20"/>
                <w:u w:val="none"/>
              </w:rPr>
            </w:pPr>
          </w:p>
        </w:tc>
      </w:tr>
      <w:tr w14:paraId="21B49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45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D4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校园广播音响系统及功放</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41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EB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寸音箱4只，专业调音台一个，配备音箱支架，一拖八麦克风，无氧铜音箱线，配套音频线，煲机用U盘一个，专业功放机柜一个，含安装调试。双磁重低音，新升级全频音响设计，拾音清晰，大功率大音量，频率稳定不串</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25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64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0EB87">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613C8">
            <w:pPr>
              <w:jc w:val="center"/>
              <w:rPr>
                <w:rFonts w:hint="eastAsia" w:ascii="宋体" w:hAnsi="宋体" w:eastAsia="宋体" w:cs="宋体"/>
                <w:i w:val="0"/>
                <w:iCs w:val="0"/>
                <w:color w:val="000000"/>
                <w:sz w:val="20"/>
                <w:szCs w:val="20"/>
                <w:u w:val="none"/>
              </w:rPr>
            </w:pPr>
          </w:p>
        </w:tc>
      </w:tr>
      <w:tr w14:paraId="0ECE2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5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BB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灯光系统</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F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8F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灯、轨道、线路及安装</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3F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62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29FD0C">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55B62">
            <w:pPr>
              <w:jc w:val="center"/>
              <w:rPr>
                <w:rFonts w:hint="eastAsia" w:ascii="宋体" w:hAnsi="宋体" w:eastAsia="宋体" w:cs="宋体"/>
                <w:i w:val="0"/>
                <w:iCs w:val="0"/>
                <w:color w:val="000000"/>
                <w:sz w:val="20"/>
                <w:szCs w:val="20"/>
                <w:u w:val="none"/>
              </w:rPr>
            </w:pPr>
          </w:p>
        </w:tc>
      </w:tr>
      <w:tr w14:paraId="238DA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14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F7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会议桌椅</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A4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29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1.规格：≥400*80*140cm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2.带10把会议椅，钢木结构，进口优质五金配件</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F1A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258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15CCE">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BB01D">
            <w:pPr>
              <w:jc w:val="center"/>
              <w:rPr>
                <w:rFonts w:hint="eastAsia" w:ascii="宋体" w:hAnsi="宋体" w:eastAsia="宋体" w:cs="宋体"/>
                <w:i w:val="0"/>
                <w:iCs w:val="0"/>
                <w:color w:val="000000"/>
                <w:sz w:val="20"/>
                <w:szCs w:val="20"/>
                <w:u w:val="none"/>
              </w:rPr>
            </w:pPr>
          </w:p>
        </w:tc>
      </w:tr>
      <w:tr w14:paraId="74D68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9B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58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2B5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E2E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1.规格：≥120*60*78cm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2.桌面采用进口环保免漆板材，进口优质五金配件。</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C0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8B2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51A2B">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164E3">
            <w:pPr>
              <w:jc w:val="center"/>
              <w:rPr>
                <w:rFonts w:hint="eastAsia" w:ascii="宋体" w:hAnsi="宋体" w:eastAsia="宋体" w:cs="宋体"/>
                <w:i w:val="0"/>
                <w:iCs w:val="0"/>
                <w:color w:val="000000"/>
                <w:sz w:val="20"/>
                <w:szCs w:val="20"/>
                <w:u w:val="none"/>
              </w:rPr>
            </w:pPr>
          </w:p>
        </w:tc>
      </w:tr>
      <w:tr w14:paraId="11F7C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E7D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C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8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F9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1.规格：≥90*45*45cm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2.韩皮饰面，35#高弹重质海绵，耐久不变形。</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AC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14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F49A9">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820C2">
            <w:pPr>
              <w:jc w:val="center"/>
              <w:rPr>
                <w:rFonts w:hint="eastAsia" w:ascii="宋体" w:hAnsi="宋体" w:eastAsia="宋体" w:cs="宋体"/>
                <w:i w:val="0"/>
                <w:iCs w:val="0"/>
                <w:color w:val="000000"/>
                <w:sz w:val="20"/>
                <w:szCs w:val="20"/>
                <w:u w:val="none"/>
              </w:rPr>
            </w:pPr>
          </w:p>
        </w:tc>
      </w:tr>
      <w:tr w14:paraId="5B89D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4D3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F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单人沙发</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FA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E4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1.规格：≥90*80*60cm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2.现代化、独具气质的流线型设计，饰面采用黑色韩皮。</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DE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E2C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C3246">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8219B">
            <w:pPr>
              <w:jc w:val="center"/>
              <w:rPr>
                <w:rFonts w:hint="eastAsia" w:ascii="宋体" w:hAnsi="宋体" w:eastAsia="宋体" w:cs="宋体"/>
                <w:i w:val="0"/>
                <w:iCs w:val="0"/>
                <w:color w:val="000000"/>
                <w:sz w:val="20"/>
                <w:szCs w:val="20"/>
                <w:u w:val="none"/>
              </w:rPr>
            </w:pPr>
          </w:p>
        </w:tc>
      </w:tr>
      <w:tr w14:paraId="67A3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13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B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板桌、椅</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81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48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1.规格：≥160*80*76cm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2.材质：桌面采用进口环保免漆板材，进口优质五金配件，一把椅子。</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73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8BE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960E4">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BD96B">
            <w:pPr>
              <w:jc w:val="center"/>
              <w:rPr>
                <w:rFonts w:hint="eastAsia" w:ascii="宋体" w:hAnsi="宋体" w:eastAsia="宋体" w:cs="宋体"/>
                <w:i w:val="0"/>
                <w:iCs w:val="0"/>
                <w:color w:val="000000"/>
                <w:sz w:val="20"/>
                <w:szCs w:val="20"/>
                <w:u w:val="none"/>
              </w:rPr>
            </w:pPr>
          </w:p>
        </w:tc>
      </w:tr>
      <w:tr w14:paraId="09292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57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B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8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72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1.规格：≥180*85*40cm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0.8mm优质冷轧钢板，上玻璃门对开内二可调活板，玻璃采用3mm浮法玻璃。下铁门对开内二可调活板。门上有铝合金拉手、暗锁。生产工艺：经下料、冲床、折弯、点焊成型，钢材表面经酸洗、磷化、静电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3.颜色:灰白色。</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B9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E75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2C33C">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4D4ACF">
            <w:pPr>
              <w:jc w:val="center"/>
              <w:rPr>
                <w:rFonts w:hint="eastAsia" w:ascii="宋体" w:hAnsi="宋体" w:eastAsia="宋体" w:cs="宋体"/>
                <w:i w:val="0"/>
                <w:iCs w:val="0"/>
                <w:color w:val="000000"/>
                <w:sz w:val="20"/>
                <w:szCs w:val="20"/>
                <w:u w:val="none"/>
              </w:rPr>
            </w:pPr>
          </w:p>
        </w:tc>
      </w:tr>
      <w:tr w14:paraId="3B84D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201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7D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药品柜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7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53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1.规格：≥180*85*40cm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2.材质：采用0.8mm优质冷轧钢板，上玻璃门对开内三可调活板，玻璃采用3mm浮法玻璃。 下铁门对开内二可调活板。门上有铝合金拉手、暗锁。生产工艺：经下料、冲床、折弯、点焊成型，钢材表面经酸洗、磷化、静电喷涂。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3.颜色：灰白色。</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7C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D0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30F67">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CC688">
            <w:pPr>
              <w:jc w:val="center"/>
              <w:rPr>
                <w:rFonts w:hint="eastAsia" w:ascii="宋体" w:hAnsi="宋体" w:eastAsia="宋体" w:cs="宋体"/>
                <w:i w:val="0"/>
                <w:iCs w:val="0"/>
                <w:color w:val="000000"/>
                <w:sz w:val="20"/>
                <w:szCs w:val="20"/>
                <w:u w:val="none"/>
              </w:rPr>
            </w:pPr>
          </w:p>
        </w:tc>
      </w:tr>
      <w:tr w14:paraId="7EFF1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263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3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音箱</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3E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F5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1.额定功率：500W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2.箱体材质：中密度板+黑色雨点漆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3.频响范围：40-20KHZ</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5E8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68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EAB5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96526">
            <w:pPr>
              <w:jc w:val="center"/>
              <w:rPr>
                <w:rFonts w:hint="eastAsia" w:ascii="宋体" w:hAnsi="宋体" w:eastAsia="宋体" w:cs="宋体"/>
                <w:i w:val="0"/>
                <w:iCs w:val="0"/>
                <w:color w:val="000000"/>
                <w:sz w:val="20"/>
                <w:szCs w:val="20"/>
                <w:u w:val="none"/>
              </w:rPr>
            </w:pPr>
          </w:p>
        </w:tc>
      </w:tr>
      <w:tr w14:paraId="30116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7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6D2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数码相机</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3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79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含标准镜头、备用电池、摄影三脚架、摄影UV镜、同品牌专用高速储存卡、高清摄影快门线、高清读卡器等其他必要配件</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02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06BB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1312B">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BB161">
            <w:pPr>
              <w:jc w:val="center"/>
              <w:rPr>
                <w:rFonts w:hint="eastAsia" w:ascii="宋体" w:hAnsi="宋体" w:eastAsia="宋体" w:cs="宋体"/>
                <w:i w:val="0"/>
                <w:iCs w:val="0"/>
                <w:color w:val="000000"/>
                <w:sz w:val="20"/>
                <w:szCs w:val="20"/>
                <w:u w:val="none"/>
              </w:rPr>
            </w:pPr>
          </w:p>
        </w:tc>
      </w:tr>
      <w:tr w14:paraId="01AFA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67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F8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校园网络系统</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D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7D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企业级路由器，千兆交换机，无线AP，满足甲方要求。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607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2A9D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90411">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153C7">
            <w:pPr>
              <w:jc w:val="center"/>
              <w:rPr>
                <w:rFonts w:hint="eastAsia" w:ascii="宋体" w:hAnsi="宋体" w:eastAsia="宋体" w:cs="宋体"/>
                <w:i w:val="0"/>
                <w:iCs w:val="0"/>
                <w:color w:val="000000"/>
                <w:sz w:val="20"/>
                <w:szCs w:val="20"/>
                <w:u w:val="none"/>
              </w:rPr>
            </w:pPr>
          </w:p>
        </w:tc>
      </w:tr>
      <w:tr w14:paraId="3E5DF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CFB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68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显示屏幕</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2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89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1.规格：100寸高清液晶显示屏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2.刷屏率：288Hz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3.屏幕比例：16:9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4.背光方式：Mini-LED</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2B5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21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F1801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F4903F">
            <w:pPr>
              <w:jc w:val="center"/>
              <w:rPr>
                <w:rFonts w:hint="eastAsia" w:ascii="宋体" w:hAnsi="宋体" w:eastAsia="宋体" w:cs="宋体"/>
                <w:i w:val="0"/>
                <w:iCs w:val="0"/>
                <w:color w:val="000000"/>
                <w:sz w:val="20"/>
                <w:szCs w:val="20"/>
                <w:u w:val="none"/>
              </w:rPr>
            </w:pPr>
          </w:p>
        </w:tc>
      </w:tr>
      <w:tr w14:paraId="76ED7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334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F4F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国旗杆、旗及地台</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D9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00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旗杆9米高，地台贴大理石面，满足甲方要求。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0B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12D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DD56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814BC">
            <w:pPr>
              <w:jc w:val="center"/>
              <w:rPr>
                <w:rFonts w:hint="eastAsia" w:ascii="宋体" w:hAnsi="宋体" w:eastAsia="宋体" w:cs="宋体"/>
                <w:i w:val="0"/>
                <w:iCs w:val="0"/>
                <w:color w:val="000000"/>
                <w:sz w:val="20"/>
                <w:szCs w:val="20"/>
                <w:u w:val="none"/>
              </w:rPr>
            </w:pPr>
          </w:p>
        </w:tc>
      </w:tr>
      <w:tr w14:paraId="59811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6" w:hRule="atLeast"/>
        </w:trPr>
        <w:tc>
          <w:tcPr>
            <w:tcW w:w="34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FB5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528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A2DDF">
            <w:pPr>
              <w:jc w:val="center"/>
              <w:rPr>
                <w:rFonts w:hint="eastAsia" w:ascii="宋体" w:hAnsi="宋体" w:eastAsia="宋体" w:cs="宋体"/>
                <w:i w:val="0"/>
                <w:iCs w:val="0"/>
                <w:color w:val="000000"/>
                <w:sz w:val="20"/>
                <w:szCs w:val="20"/>
                <w:u w:val="none"/>
              </w:rPr>
            </w:pPr>
          </w:p>
        </w:tc>
      </w:tr>
      <w:tr w14:paraId="1BDF2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17AB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四</w:t>
            </w:r>
          </w:p>
        </w:tc>
        <w:tc>
          <w:tcPr>
            <w:tcW w:w="800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E18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厨房设备</w:t>
            </w:r>
          </w:p>
        </w:tc>
      </w:tr>
      <w:tr w14:paraId="58836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7C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17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不锈钢排烟罩</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8FA1">
            <w:pPr>
              <w:keepNext w:val="0"/>
              <w:keepLines w:val="0"/>
              <w:widowControl/>
              <w:suppressLineNumbers w:val="0"/>
              <w:jc w:val="center"/>
              <w:textAlignment w:val="center"/>
              <w:rPr>
                <w:rFonts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418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1.规格：≥4000*1400mm</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2.材质：采用201不锈钢板，厚度为1.0mm材料，设计可调节风量调节阀。</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0EB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米</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C5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 </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1C715">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92762">
            <w:pPr>
              <w:jc w:val="center"/>
              <w:rPr>
                <w:rFonts w:hint="eastAsia" w:ascii="宋体" w:hAnsi="宋体" w:eastAsia="宋体" w:cs="宋体"/>
                <w:i w:val="0"/>
                <w:iCs w:val="0"/>
                <w:color w:val="000000"/>
                <w:sz w:val="20"/>
                <w:szCs w:val="20"/>
                <w:u w:val="none"/>
              </w:rPr>
            </w:pPr>
          </w:p>
        </w:tc>
      </w:tr>
      <w:tr w14:paraId="34C70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5E7D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5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集烟箱</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43B4">
            <w:pPr>
              <w:keepNext w:val="0"/>
              <w:keepLines w:val="0"/>
              <w:widowControl/>
              <w:suppressLineNumbers w:val="0"/>
              <w:jc w:val="center"/>
              <w:textAlignment w:val="center"/>
              <w:rPr>
                <w:rFonts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737B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1.规格：≥4000*600mm</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2.材质：采用201不锈钢板，厚度为1.0mm材料</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224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平方</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F7C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17BFE">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04602B">
            <w:pPr>
              <w:jc w:val="center"/>
              <w:rPr>
                <w:rFonts w:hint="eastAsia" w:ascii="宋体" w:hAnsi="宋体" w:eastAsia="宋体" w:cs="宋体"/>
                <w:i w:val="0"/>
                <w:iCs w:val="0"/>
                <w:color w:val="000000"/>
                <w:sz w:val="20"/>
                <w:szCs w:val="20"/>
                <w:u w:val="none"/>
              </w:rPr>
            </w:pPr>
          </w:p>
        </w:tc>
      </w:tr>
      <w:tr w14:paraId="69D95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81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3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0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管道</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9389">
            <w:pPr>
              <w:keepNext w:val="0"/>
              <w:keepLines w:val="0"/>
              <w:widowControl/>
              <w:suppressLineNumbers w:val="0"/>
              <w:jc w:val="center"/>
              <w:textAlignment w:val="center"/>
              <w:rPr>
                <w:rFonts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BBF5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1.规格：≥500*500mm</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2.材质：采用201不锈钢板，厚度为1.0mm材料</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CF93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平方</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CC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 </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9BD0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1F912">
            <w:pPr>
              <w:jc w:val="center"/>
              <w:rPr>
                <w:rFonts w:hint="eastAsia" w:ascii="宋体" w:hAnsi="宋体" w:eastAsia="宋体" w:cs="宋体"/>
                <w:i w:val="0"/>
                <w:iCs w:val="0"/>
                <w:color w:val="000000"/>
                <w:sz w:val="20"/>
                <w:szCs w:val="20"/>
                <w:u w:val="none"/>
              </w:rPr>
            </w:pPr>
          </w:p>
        </w:tc>
      </w:tr>
      <w:tr w14:paraId="4E9F8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44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4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0EF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弯头</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4087">
            <w:pPr>
              <w:keepNext w:val="0"/>
              <w:keepLines w:val="0"/>
              <w:widowControl/>
              <w:suppressLineNumbers w:val="0"/>
              <w:jc w:val="center"/>
              <w:textAlignment w:val="center"/>
              <w:rPr>
                <w:rFonts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8C7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1.规格：≥500*500mm</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2.材质：采用201不锈钢板，厚度为1.0mm材料</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C5D5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平方</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AA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20.5 </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C10AA">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1E55A">
            <w:pPr>
              <w:jc w:val="center"/>
              <w:rPr>
                <w:rFonts w:hint="eastAsia" w:ascii="宋体" w:hAnsi="宋体" w:eastAsia="宋体" w:cs="宋体"/>
                <w:i w:val="0"/>
                <w:iCs w:val="0"/>
                <w:color w:val="000000"/>
                <w:sz w:val="20"/>
                <w:szCs w:val="20"/>
                <w:u w:val="none"/>
              </w:rPr>
            </w:pPr>
          </w:p>
        </w:tc>
      </w:tr>
      <w:tr w14:paraId="1F36B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C0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5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1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80单头电磁大炒灶</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8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AF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1.规格：≥1000*1100*1200mm（800+400）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2.进口机芯，18种保护电路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3.功率：380V/20KW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4.材质：整体采用SUS201不锈钢板制作</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60E5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AF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ED54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AFB198">
            <w:pPr>
              <w:jc w:val="center"/>
              <w:rPr>
                <w:rFonts w:hint="eastAsia" w:ascii="宋体" w:hAnsi="宋体" w:eastAsia="宋体" w:cs="宋体"/>
                <w:i w:val="0"/>
                <w:iCs w:val="0"/>
                <w:color w:val="000000"/>
                <w:sz w:val="20"/>
                <w:szCs w:val="20"/>
                <w:u w:val="none"/>
              </w:rPr>
            </w:pPr>
          </w:p>
        </w:tc>
      </w:tr>
      <w:tr w14:paraId="724D2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43B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6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EF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双层工作台</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6D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FD74">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1.规格：≥1200*600*800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2.材质：整体采用SUS201不锈钢制作，平板厚度≥1.2mm</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625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9FD9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4E27E">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52F5F">
            <w:pPr>
              <w:jc w:val="center"/>
              <w:rPr>
                <w:rFonts w:hint="eastAsia" w:ascii="宋体" w:hAnsi="宋体" w:eastAsia="宋体" w:cs="宋体"/>
                <w:i w:val="0"/>
                <w:iCs w:val="0"/>
                <w:color w:val="000000"/>
                <w:sz w:val="20"/>
                <w:szCs w:val="20"/>
                <w:u w:val="none"/>
              </w:rPr>
            </w:pPr>
          </w:p>
        </w:tc>
      </w:tr>
      <w:tr w14:paraId="5FC12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E0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7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04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留样柜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5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78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1.种类：成品购置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2.容积：110L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3.有温度显示</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7F1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712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F8E9B3">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FF41E">
            <w:pPr>
              <w:jc w:val="center"/>
              <w:rPr>
                <w:rFonts w:hint="eastAsia" w:ascii="宋体" w:hAnsi="宋体" w:eastAsia="宋体" w:cs="宋体"/>
                <w:i w:val="0"/>
                <w:iCs w:val="0"/>
                <w:color w:val="000000"/>
                <w:sz w:val="20"/>
                <w:szCs w:val="20"/>
                <w:u w:val="none"/>
              </w:rPr>
            </w:pPr>
          </w:p>
        </w:tc>
      </w:tr>
      <w:tr w14:paraId="1AEB5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2D2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8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1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12盘电蒸饭车</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FF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6C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1.材质：整体采用SUS201不锈钢制作，工程款配无磁不锈钢方盘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2.功率：380V/12KW</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9D53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F307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BA80C">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BAB6B">
            <w:pPr>
              <w:jc w:val="center"/>
              <w:rPr>
                <w:rFonts w:hint="eastAsia" w:ascii="宋体" w:hAnsi="宋体" w:eastAsia="宋体" w:cs="宋体"/>
                <w:i w:val="0"/>
                <w:iCs w:val="0"/>
                <w:color w:val="000000"/>
                <w:sz w:val="20"/>
                <w:szCs w:val="20"/>
                <w:u w:val="none"/>
              </w:rPr>
            </w:pPr>
          </w:p>
        </w:tc>
      </w:tr>
      <w:tr w14:paraId="44667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50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9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31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净热水炉</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5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09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数显款12KW\130L-380V(200人)</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1E3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942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A89EC">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06EF6">
            <w:pPr>
              <w:jc w:val="center"/>
              <w:rPr>
                <w:rFonts w:hint="eastAsia" w:ascii="宋体" w:hAnsi="宋体" w:eastAsia="宋体" w:cs="宋体"/>
                <w:i w:val="0"/>
                <w:iCs w:val="0"/>
                <w:color w:val="000000"/>
                <w:sz w:val="20"/>
                <w:szCs w:val="20"/>
                <w:u w:val="none"/>
              </w:rPr>
            </w:pPr>
          </w:p>
        </w:tc>
      </w:tr>
      <w:tr w14:paraId="0C9DC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27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3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和面机</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7F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85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1.材质：加厚不锈钢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2.功率：1.5KW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3.容量：30KG</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42E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D92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4E565">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E2BC08">
            <w:pPr>
              <w:jc w:val="center"/>
              <w:rPr>
                <w:rFonts w:hint="eastAsia" w:ascii="宋体" w:hAnsi="宋体" w:eastAsia="宋体" w:cs="宋体"/>
                <w:i w:val="0"/>
                <w:iCs w:val="0"/>
                <w:color w:val="000000"/>
                <w:sz w:val="20"/>
                <w:szCs w:val="20"/>
                <w:u w:val="none"/>
              </w:rPr>
            </w:pPr>
          </w:p>
        </w:tc>
      </w:tr>
      <w:tr w14:paraId="30C9E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E0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11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37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土豆脱皮机</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B02D">
            <w:pPr>
              <w:keepNext w:val="0"/>
              <w:keepLines w:val="0"/>
              <w:widowControl/>
              <w:suppressLineNumbers w:val="0"/>
              <w:jc w:val="center"/>
              <w:textAlignment w:val="center"/>
              <w:rPr>
                <w:rFonts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9C76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多功能去皮，不伤果皮，快速去皮，防水开关</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D60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F2B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87B4F">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E690C">
            <w:pPr>
              <w:jc w:val="center"/>
              <w:rPr>
                <w:rFonts w:hint="eastAsia" w:ascii="宋体" w:hAnsi="宋体" w:eastAsia="宋体" w:cs="宋体"/>
                <w:i w:val="0"/>
                <w:iCs w:val="0"/>
                <w:color w:val="000000"/>
                <w:sz w:val="20"/>
                <w:szCs w:val="20"/>
                <w:u w:val="none"/>
              </w:rPr>
            </w:pPr>
          </w:p>
        </w:tc>
      </w:tr>
      <w:tr w14:paraId="2F5F5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710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12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00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电饼铛</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3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FE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5.5KW</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8218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0EFB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479B0">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EF3475">
            <w:pPr>
              <w:jc w:val="center"/>
              <w:rPr>
                <w:rFonts w:hint="eastAsia" w:ascii="宋体" w:hAnsi="宋体" w:eastAsia="宋体" w:cs="宋体"/>
                <w:i w:val="0"/>
                <w:iCs w:val="0"/>
                <w:color w:val="000000"/>
                <w:sz w:val="20"/>
                <w:szCs w:val="20"/>
                <w:u w:val="none"/>
              </w:rPr>
            </w:pPr>
          </w:p>
        </w:tc>
      </w:tr>
      <w:tr w14:paraId="3391F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7E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13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1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双门消毒柜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E5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A4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≥1200*500*1900mm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高温热风循环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无磁不锈钢门板</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CAC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9B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22F87">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62A964">
            <w:pPr>
              <w:jc w:val="center"/>
              <w:rPr>
                <w:rFonts w:hint="eastAsia" w:ascii="宋体" w:hAnsi="宋体" w:eastAsia="宋体" w:cs="宋体"/>
                <w:i w:val="0"/>
                <w:iCs w:val="0"/>
                <w:color w:val="000000"/>
                <w:sz w:val="20"/>
                <w:szCs w:val="20"/>
                <w:u w:val="none"/>
              </w:rPr>
            </w:pPr>
          </w:p>
        </w:tc>
      </w:tr>
      <w:tr w14:paraId="4F4C3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80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14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D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厨房用具消毒组合柜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B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27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2.规格：≥950*600*1700mm</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67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1B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6477BB">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F81302">
            <w:pPr>
              <w:jc w:val="center"/>
              <w:rPr>
                <w:rFonts w:hint="eastAsia" w:ascii="宋体" w:hAnsi="宋体" w:eastAsia="宋体" w:cs="宋体"/>
                <w:i w:val="0"/>
                <w:iCs w:val="0"/>
                <w:color w:val="000000"/>
                <w:sz w:val="20"/>
                <w:szCs w:val="20"/>
                <w:u w:val="none"/>
              </w:rPr>
            </w:pPr>
          </w:p>
        </w:tc>
      </w:tr>
      <w:tr w14:paraId="6B7F8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BD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15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385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格子餐车（带盖）</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74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5A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≥80*65*65cm，1大4小盒优质食品级不锈钢，全钢质加热管</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BF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3646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F47AD">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6FB59">
            <w:pPr>
              <w:jc w:val="center"/>
              <w:rPr>
                <w:rFonts w:hint="eastAsia" w:ascii="宋体" w:hAnsi="宋体" w:eastAsia="宋体" w:cs="宋体"/>
                <w:i w:val="0"/>
                <w:iCs w:val="0"/>
                <w:color w:val="000000"/>
                <w:sz w:val="20"/>
                <w:szCs w:val="20"/>
                <w:u w:val="none"/>
              </w:rPr>
            </w:pPr>
          </w:p>
        </w:tc>
      </w:tr>
      <w:tr w14:paraId="294FE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6B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16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93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电汤粥桶</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42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98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60L</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925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4ED6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ACD80">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8037C">
            <w:pPr>
              <w:jc w:val="center"/>
              <w:rPr>
                <w:rFonts w:hint="eastAsia" w:ascii="宋体" w:hAnsi="宋体" w:eastAsia="宋体" w:cs="宋体"/>
                <w:i w:val="0"/>
                <w:iCs w:val="0"/>
                <w:color w:val="000000"/>
                <w:sz w:val="20"/>
                <w:szCs w:val="20"/>
                <w:u w:val="none"/>
              </w:rPr>
            </w:pPr>
          </w:p>
        </w:tc>
      </w:tr>
      <w:tr w14:paraId="0E1F7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D0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17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AA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总控电箱</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4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31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1.成品购置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2.配置断路器、漏保开关等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3.满足甲方使用要求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C11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1FF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77D9C">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EE4D05">
            <w:pPr>
              <w:jc w:val="center"/>
              <w:rPr>
                <w:rFonts w:hint="eastAsia" w:ascii="宋体" w:hAnsi="宋体" w:eastAsia="宋体" w:cs="宋体"/>
                <w:i w:val="0"/>
                <w:iCs w:val="0"/>
                <w:color w:val="000000"/>
                <w:sz w:val="20"/>
                <w:szCs w:val="20"/>
                <w:u w:val="none"/>
              </w:rPr>
            </w:pPr>
          </w:p>
        </w:tc>
      </w:tr>
      <w:tr w14:paraId="3643D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90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18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E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净化器</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C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946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1.8万风量</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0E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CC3E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4C656">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F75600">
            <w:pPr>
              <w:jc w:val="center"/>
              <w:rPr>
                <w:rFonts w:hint="eastAsia" w:ascii="宋体" w:hAnsi="宋体" w:eastAsia="宋体" w:cs="宋体"/>
                <w:i w:val="0"/>
                <w:iCs w:val="0"/>
                <w:color w:val="000000"/>
                <w:sz w:val="20"/>
                <w:szCs w:val="20"/>
                <w:u w:val="none"/>
              </w:rPr>
            </w:pPr>
          </w:p>
        </w:tc>
      </w:tr>
      <w:tr w14:paraId="2B85B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19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19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6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风柜及配套设施</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8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B1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5.5KW</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E045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912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73489">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FCAB1B">
            <w:pPr>
              <w:jc w:val="center"/>
              <w:rPr>
                <w:rFonts w:hint="eastAsia" w:ascii="宋体" w:hAnsi="宋体" w:eastAsia="宋体" w:cs="宋体"/>
                <w:i w:val="0"/>
                <w:iCs w:val="0"/>
                <w:color w:val="000000"/>
                <w:sz w:val="20"/>
                <w:szCs w:val="20"/>
                <w:u w:val="none"/>
              </w:rPr>
            </w:pPr>
          </w:p>
        </w:tc>
      </w:tr>
      <w:tr w14:paraId="4D83C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A3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A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冷藏冷冻四门高身柜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7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BF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≥1200*700*1900mm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采用201不锈钢，内胆拉伸回力门，机组独立模块化技术，全铜</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FEA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C64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2CFB37">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30E68A">
            <w:pPr>
              <w:jc w:val="center"/>
              <w:rPr>
                <w:rFonts w:hint="eastAsia" w:ascii="宋体" w:hAnsi="宋体" w:eastAsia="宋体" w:cs="宋体"/>
                <w:i w:val="0"/>
                <w:iCs w:val="0"/>
                <w:color w:val="000000"/>
                <w:sz w:val="20"/>
                <w:szCs w:val="20"/>
                <w:u w:val="none"/>
              </w:rPr>
            </w:pPr>
          </w:p>
        </w:tc>
      </w:tr>
      <w:tr w14:paraId="3847E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3C9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21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63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冰柜</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B5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D6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≥1800*800*800mm</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B6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649E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A71F4">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6EB92">
            <w:pPr>
              <w:jc w:val="center"/>
              <w:rPr>
                <w:rFonts w:hint="eastAsia" w:ascii="宋体" w:hAnsi="宋体" w:eastAsia="宋体" w:cs="宋体"/>
                <w:i w:val="0"/>
                <w:iCs w:val="0"/>
                <w:color w:val="000000"/>
                <w:sz w:val="20"/>
                <w:szCs w:val="20"/>
                <w:u w:val="none"/>
              </w:rPr>
            </w:pPr>
          </w:p>
        </w:tc>
      </w:tr>
      <w:tr w14:paraId="69BD6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2E8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22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8C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厨房风幕机</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0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nil"/>
              <w:left w:val="nil"/>
              <w:bottom w:val="nil"/>
              <w:right w:val="nil"/>
            </w:tcBorders>
            <w:shd w:val="clear" w:color="auto" w:fill="auto"/>
            <w:vAlign w:val="center"/>
          </w:tcPr>
          <w:p w14:paraId="410C2F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1.长度1.5m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2.安装高度：4.5m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3.最大风量：2740m³/h，最大风速20m/s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4.功率：820W</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FB3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2DC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75675">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CB7A9">
            <w:pPr>
              <w:jc w:val="center"/>
              <w:rPr>
                <w:rFonts w:hint="eastAsia" w:ascii="宋体" w:hAnsi="宋体" w:eastAsia="宋体" w:cs="宋体"/>
                <w:i w:val="0"/>
                <w:iCs w:val="0"/>
                <w:color w:val="000000"/>
                <w:sz w:val="20"/>
                <w:szCs w:val="20"/>
                <w:u w:val="none"/>
              </w:rPr>
            </w:pPr>
          </w:p>
        </w:tc>
      </w:tr>
      <w:tr w14:paraId="46EEC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29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23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1D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电子秤</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0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4C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1.名称：不锈铁台秤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2.最大称重：150kg</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BC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C6E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B1968F">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002589">
            <w:pPr>
              <w:jc w:val="center"/>
              <w:rPr>
                <w:rFonts w:hint="eastAsia" w:ascii="宋体" w:hAnsi="宋体" w:eastAsia="宋体" w:cs="宋体"/>
                <w:i w:val="0"/>
                <w:iCs w:val="0"/>
                <w:color w:val="000000"/>
                <w:sz w:val="20"/>
                <w:szCs w:val="20"/>
                <w:u w:val="none"/>
              </w:rPr>
            </w:pPr>
          </w:p>
        </w:tc>
      </w:tr>
      <w:tr w14:paraId="501C0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14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24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CE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四格快餐盘</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B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16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食品级304不锈钢材质</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910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B114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588AE3">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F773C">
            <w:pPr>
              <w:jc w:val="center"/>
              <w:rPr>
                <w:rFonts w:hint="eastAsia" w:ascii="宋体" w:hAnsi="宋体" w:eastAsia="宋体" w:cs="宋体"/>
                <w:i w:val="0"/>
                <w:iCs w:val="0"/>
                <w:color w:val="000000"/>
                <w:sz w:val="20"/>
                <w:szCs w:val="20"/>
                <w:u w:val="none"/>
              </w:rPr>
            </w:pPr>
          </w:p>
        </w:tc>
      </w:tr>
      <w:tr w14:paraId="0E39D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933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25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7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不锈钢碗</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12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不锈钢碗</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CD2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食品级304不锈钢材质</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E0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AB4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872C23">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C49F6">
            <w:pPr>
              <w:jc w:val="center"/>
              <w:rPr>
                <w:rFonts w:hint="eastAsia" w:ascii="宋体" w:hAnsi="宋体" w:eastAsia="宋体" w:cs="宋体"/>
                <w:i w:val="0"/>
                <w:iCs w:val="0"/>
                <w:color w:val="000000"/>
                <w:sz w:val="20"/>
                <w:szCs w:val="20"/>
                <w:u w:val="none"/>
              </w:rPr>
            </w:pPr>
          </w:p>
        </w:tc>
      </w:tr>
      <w:tr w14:paraId="02E84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EF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26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4C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勺子</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91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18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食品级304不锈钢材质</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2F9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9E2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0F6A71">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E1698">
            <w:pPr>
              <w:jc w:val="center"/>
              <w:rPr>
                <w:rFonts w:hint="eastAsia" w:ascii="宋体" w:hAnsi="宋体" w:eastAsia="宋体" w:cs="宋体"/>
                <w:i w:val="0"/>
                <w:iCs w:val="0"/>
                <w:color w:val="000000"/>
                <w:sz w:val="20"/>
                <w:szCs w:val="20"/>
                <w:u w:val="none"/>
              </w:rPr>
            </w:pPr>
          </w:p>
        </w:tc>
      </w:tr>
      <w:tr w14:paraId="3F503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33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27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2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口杯</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8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4B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食品级304不锈钢材质</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44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A204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2FD28D">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D74AE">
            <w:pPr>
              <w:jc w:val="center"/>
              <w:rPr>
                <w:rFonts w:hint="eastAsia" w:ascii="宋体" w:hAnsi="宋体" w:eastAsia="宋体" w:cs="宋体"/>
                <w:i w:val="0"/>
                <w:iCs w:val="0"/>
                <w:color w:val="000000"/>
                <w:sz w:val="20"/>
                <w:szCs w:val="20"/>
                <w:u w:val="none"/>
              </w:rPr>
            </w:pPr>
          </w:p>
        </w:tc>
      </w:tr>
      <w:tr w14:paraId="5BC69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823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28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7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30L保温桶</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8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55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食品级304不锈钢材质</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95F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1C03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374084">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F21C1">
            <w:pPr>
              <w:jc w:val="center"/>
              <w:rPr>
                <w:rFonts w:hint="eastAsia" w:ascii="宋体" w:hAnsi="宋体" w:eastAsia="宋体" w:cs="宋体"/>
                <w:i w:val="0"/>
                <w:iCs w:val="0"/>
                <w:color w:val="000000"/>
                <w:sz w:val="20"/>
                <w:szCs w:val="20"/>
                <w:u w:val="none"/>
              </w:rPr>
            </w:pPr>
          </w:p>
        </w:tc>
      </w:tr>
      <w:tr w14:paraId="5B5B8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E3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29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4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不锈钢桶</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4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62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食品级304不锈钢材质</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0C2B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BE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87120">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097394">
            <w:pPr>
              <w:jc w:val="center"/>
              <w:rPr>
                <w:rFonts w:hint="eastAsia" w:ascii="宋体" w:hAnsi="宋体" w:eastAsia="宋体" w:cs="宋体"/>
                <w:i w:val="0"/>
                <w:iCs w:val="0"/>
                <w:color w:val="000000"/>
                <w:sz w:val="20"/>
                <w:szCs w:val="20"/>
                <w:u w:val="none"/>
              </w:rPr>
            </w:pPr>
          </w:p>
        </w:tc>
      </w:tr>
      <w:tr w14:paraId="7FECF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DD09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30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3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手提桶</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17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DD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不锈钢材质</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832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EA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86323">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26E40">
            <w:pPr>
              <w:jc w:val="center"/>
              <w:rPr>
                <w:rFonts w:hint="eastAsia" w:ascii="宋体" w:hAnsi="宋体" w:eastAsia="宋体" w:cs="宋体"/>
                <w:i w:val="0"/>
                <w:iCs w:val="0"/>
                <w:color w:val="000000"/>
                <w:sz w:val="20"/>
                <w:szCs w:val="20"/>
                <w:u w:val="none"/>
              </w:rPr>
            </w:pPr>
          </w:p>
        </w:tc>
      </w:tr>
      <w:tr w14:paraId="554E0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91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31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B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打菜盆</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03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E3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食品级304不锈钢材质</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500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26E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CF035">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35828">
            <w:pPr>
              <w:jc w:val="center"/>
              <w:rPr>
                <w:rFonts w:hint="eastAsia" w:ascii="宋体" w:hAnsi="宋体" w:eastAsia="宋体" w:cs="宋体"/>
                <w:i w:val="0"/>
                <w:iCs w:val="0"/>
                <w:color w:val="000000"/>
                <w:sz w:val="20"/>
                <w:szCs w:val="20"/>
                <w:u w:val="none"/>
              </w:rPr>
            </w:pPr>
          </w:p>
        </w:tc>
      </w:tr>
      <w:tr w14:paraId="6C736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295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32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8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保鲜盒</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0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D3B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容量：5L，食品级专用材料</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E4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70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1CF4A">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C3C99">
            <w:pPr>
              <w:jc w:val="center"/>
              <w:rPr>
                <w:rFonts w:hint="eastAsia" w:ascii="宋体" w:hAnsi="宋体" w:eastAsia="宋体" w:cs="宋体"/>
                <w:i w:val="0"/>
                <w:iCs w:val="0"/>
                <w:color w:val="000000"/>
                <w:sz w:val="20"/>
                <w:szCs w:val="20"/>
                <w:u w:val="none"/>
              </w:rPr>
            </w:pPr>
          </w:p>
        </w:tc>
      </w:tr>
      <w:tr w14:paraId="0AE14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742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33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2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留样盒</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D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F8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1.材质：304食品级不锈钢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2.规格：≥120*120*45mm</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B7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DBD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FC039">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08BB3">
            <w:pPr>
              <w:jc w:val="center"/>
              <w:rPr>
                <w:rFonts w:hint="eastAsia" w:ascii="宋体" w:hAnsi="宋体" w:eastAsia="宋体" w:cs="宋体"/>
                <w:i w:val="0"/>
                <w:iCs w:val="0"/>
                <w:color w:val="000000"/>
                <w:sz w:val="20"/>
                <w:szCs w:val="20"/>
                <w:u w:val="none"/>
              </w:rPr>
            </w:pPr>
          </w:p>
        </w:tc>
      </w:tr>
      <w:tr w14:paraId="2DEB0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45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34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52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砧板</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CE63">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4C9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三色</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404F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707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EAB73E">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FDF02">
            <w:pPr>
              <w:jc w:val="center"/>
              <w:rPr>
                <w:rFonts w:hint="eastAsia" w:ascii="宋体" w:hAnsi="宋体" w:eastAsia="宋体" w:cs="宋体"/>
                <w:i w:val="0"/>
                <w:iCs w:val="0"/>
                <w:color w:val="000000"/>
                <w:sz w:val="20"/>
                <w:szCs w:val="20"/>
                <w:u w:val="none"/>
              </w:rPr>
            </w:pPr>
          </w:p>
        </w:tc>
      </w:tr>
      <w:tr w14:paraId="6BE82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91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35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7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菜刀</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5D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EA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1.手柄：木制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2.刀身：锰钢</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112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632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F083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B3E7B">
            <w:pPr>
              <w:jc w:val="center"/>
              <w:rPr>
                <w:rFonts w:hint="eastAsia" w:ascii="宋体" w:hAnsi="宋体" w:eastAsia="宋体" w:cs="宋体"/>
                <w:i w:val="0"/>
                <w:iCs w:val="0"/>
                <w:color w:val="000000"/>
                <w:sz w:val="20"/>
                <w:szCs w:val="20"/>
                <w:u w:val="none"/>
              </w:rPr>
            </w:pPr>
          </w:p>
        </w:tc>
      </w:tr>
      <w:tr w14:paraId="6F3C1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3ED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36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4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砍骨刀</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6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30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1.手柄：木制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2.刀身：锰钢</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54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AB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F3CBBF">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421FF">
            <w:pPr>
              <w:jc w:val="center"/>
              <w:rPr>
                <w:rFonts w:hint="eastAsia" w:ascii="宋体" w:hAnsi="宋体" w:eastAsia="宋体" w:cs="宋体"/>
                <w:i w:val="0"/>
                <w:iCs w:val="0"/>
                <w:color w:val="000000"/>
                <w:sz w:val="20"/>
                <w:szCs w:val="20"/>
                <w:u w:val="none"/>
              </w:rPr>
            </w:pPr>
          </w:p>
        </w:tc>
      </w:tr>
      <w:tr w14:paraId="6D246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783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37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FA8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锅铲</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4F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581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食品级不锈钢材质，加厚</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87BF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967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1FA62">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CC86B">
            <w:pPr>
              <w:jc w:val="center"/>
              <w:rPr>
                <w:rFonts w:hint="eastAsia" w:ascii="宋体" w:hAnsi="宋体" w:eastAsia="宋体" w:cs="宋体"/>
                <w:i w:val="0"/>
                <w:iCs w:val="0"/>
                <w:color w:val="000000"/>
                <w:sz w:val="20"/>
                <w:szCs w:val="20"/>
                <w:u w:val="none"/>
              </w:rPr>
            </w:pPr>
          </w:p>
        </w:tc>
      </w:tr>
      <w:tr w14:paraId="6E5BA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9D5B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38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D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厨师服</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53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F82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一套包含：厨师服，厨师帽，围裙</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361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14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8E4EE">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E07233">
            <w:pPr>
              <w:jc w:val="center"/>
              <w:rPr>
                <w:rFonts w:hint="eastAsia" w:ascii="宋体" w:hAnsi="宋体" w:eastAsia="宋体" w:cs="宋体"/>
                <w:i w:val="0"/>
                <w:iCs w:val="0"/>
                <w:color w:val="000000"/>
                <w:sz w:val="20"/>
                <w:szCs w:val="20"/>
                <w:u w:val="none"/>
              </w:rPr>
            </w:pPr>
          </w:p>
        </w:tc>
      </w:tr>
      <w:tr w14:paraId="36859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C59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39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98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净菜框</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49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576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1.成品购置：环保材料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2.规格：≥570*430*160mm</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AC4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3B5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BC3FA7">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D0600">
            <w:pPr>
              <w:jc w:val="center"/>
              <w:rPr>
                <w:rFonts w:hint="eastAsia" w:ascii="宋体" w:hAnsi="宋体" w:eastAsia="宋体" w:cs="宋体"/>
                <w:i w:val="0"/>
                <w:iCs w:val="0"/>
                <w:color w:val="000000"/>
                <w:sz w:val="20"/>
                <w:szCs w:val="20"/>
                <w:u w:val="none"/>
              </w:rPr>
            </w:pPr>
          </w:p>
        </w:tc>
      </w:tr>
      <w:tr w14:paraId="14AB5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185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40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5F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毛菜筐</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CF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65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1.成品购置：环保材料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2.规格：≥570*430*160mm</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37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09E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17D4F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E0A1B">
            <w:pPr>
              <w:jc w:val="center"/>
              <w:rPr>
                <w:rFonts w:hint="eastAsia" w:ascii="宋体" w:hAnsi="宋体" w:eastAsia="宋体" w:cs="宋体"/>
                <w:i w:val="0"/>
                <w:iCs w:val="0"/>
                <w:color w:val="000000"/>
                <w:sz w:val="20"/>
                <w:szCs w:val="20"/>
                <w:u w:val="none"/>
              </w:rPr>
            </w:pPr>
          </w:p>
        </w:tc>
      </w:tr>
      <w:tr w14:paraId="32650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09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41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D3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收纳筐</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E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E1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1.成品购置：环保材料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2.规格：≥500*350*310mm</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472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8E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0568C">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5741B0">
            <w:pPr>
              <w:jc w:val="center"/>
              <w:rPr>
                <w:rFonts w:hint="eastAsia" w:ascii="宋体" w:hAnsi="宋体" w:eastAsia="宋体" w:cs="宋体"/>
                <w:i w:val="0"/>
                <w:iCs w:val="0"/>
                <w:color w:val="000000"/>
                <w:sz w:val="20"/>
                <w:szCs w:val="20"/>
                <w:u w:val="none"/>
              </w:rPr>
            </w:pPr>
          </w:p>
        </w:tc>
      </w:tr>
      <w:tr w14:paraId="596CE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712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42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9E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冲孔方盘</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9B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59F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食品级不锈钢材质</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16E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AF9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69B0E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95F42">
            <w:pPr>
              <w:jc w:val="center"/>
              <w:rPr>
                <w:rFonts w:hint="eastAsia" w:ascii="宋体" w:hAnsi="宋体" w:eastAsia="宋体" w:cs="宋体"/>
                <w:i w:val="0"/>
                <w:iCs w:val="0"/>
                <w:color w:val="000000"/>
                <w:sz w:val="20"/>
                <w:szCs w:val="20"/>
                <w:u w:val="none"/>
              </w:rPr>
            </w:pPr>
          </w:p>
        </w:tc>
      </w:tr>
      <w:tr w14:paraId="70F49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B8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43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F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不锈钢水勺</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6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F51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bookmarkStart w:id="598" w:name="_GoBack"/>
            <w:r>
              <w:rPr>
                <w:rFonts w:hint="eastAsia" w:ascii="宋体" w:hAnsi="宋体" w:eastAsia="宋体" w:cs="宋体"/>
                <w:i w:val="0"/>
                <w:iCs w:val="0"/>
                <w:color w:val="000000"/>
                <w:kern w:val="0"/>
                <w:sz w:val="20"/>
                <w:szCs w:val="20"/>
                <w:u w:val="none"/>
                <w:lang w:val="en-US" w:eastAsia="zh-CN" w:bidi="ar"/>
              </w:rPr>
              <w:t>食品级不锈钢材</w:t>
            </w:r>
            <w:bookmarkEnd w:id="598"/>
            <w:r>
              <w:rPr>
                <w:rFonts w:hint="eastAsia" w:ascii="宋体" w:hAnsi="宋体" w:eastAsia="宋体" w:cs="宋体"/>
                <w:i w:val="0"/>
                <w:iCs w:val="0"/>
                <w:color w:val="000000"/>
                <w:kern w:val="0"/>
                <w:sz w:val="20"/>
                <w:szCs w:val="20"/>
                <w:u w:val="none"/>
                <w:lang w:val="en-US" w:eastAsia="zh-CN" w:bidi="ar"/>
              </w:rPr>
              <w:t>质</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59E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A62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D009D8">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AB1BD3">
            <w:pPr>
              <w:jc w:val="center"/>
              <w:rPr>
                <w:rFonts w:hint="eastAsia" w:ascii="宋体" w:hAnsi="宋体" w:eastAsia="宋体" w:cs="宋体"/>
                <w:i w:val="0"/>
                <w:iCs w:val="0"/>
                <w:color w:val="000000"/>
                <w:sz w:val="20"/>
                <w:szCs w:val="20"/>
                <w:u w:val="none"/>
              </w:rPr>
            </w:pPr>
          </w:p>
        </w:tc>
      </w:tr>
      <w:tr w14:paraId="4156D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AC1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44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49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大灶漓</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CF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32E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不锈钢盘丝</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BE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22C8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2A219">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BCC93">
            <w:pPr>
              <w:jc w:val="center"/>
              <w:rPr>
                <w:rFonts w:hint="eastAsia" w:ascii="宋体" w:hAnsi="宋体" w:eastAsia="宋体" w:cs="宋体"/>
                <w:i w:val="0"/>
                <w:iCs w:val="0"/>
                <w:color w:val="000000"/>
                <w:sz w:val="20"/>
                <w:szCs w:val="20"/>
                <w:u w:val="none"/>
              </w:rPr>
            </w:pPr>
          </w:p>
        </w:tc>
      </w:tr>
      <w:tr w14:paraId="024D9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12F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45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4A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不锈钢盆</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11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34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食品级不锈钢材质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直径：≥60CM</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873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69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6285B">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A95203">
            <w:pPr>
              <w:jc w:val="center"/>
              <w:rPr>
                <w:rFonts w:hint="eastAsia" w:ascii="宋体" w:hAnsi="宋体" w:eastAsia="宋体" w:cs="宋体"/>
                <w:i w:val="0"/>
                <w:iCs w:val="0"/>
                <w:color w:val="000000"/>
                <w:sz w:val="20"/>
                <w:szCs w:val="20"/>
                <w:u w:val="none"/>
              </w:rPr>
            </w:pPr>
          </w:p>
        </w:tc>
      </w:tr>
      <w:tr w14:paraId="13FCB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580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46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E7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不锈钢盆</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4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8C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食品级不锈钢材质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直径：≥40CM</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C36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3B3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F4B0A">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5D720">
            <w:pPr>
              <w:jc w:val="center"/>
              <w:rPr>
                <w:rFonts w:hint="eastAsia" w:ascii="宋体" w:hAnsi="宋体" w:eastAsia="宋体" w:cs="宋体"/>
                <w:i w:val="0"/>
                <w:iCs w:val="0"/>
                <w:color w:val="000000"/>
                <w:sz w:val="20"/>
                <w:szCs w:val="20"/>
                <w:u w:val="none"/>
              </w:rPr>
            </w:pPr>
          </w:p>
        </w:tc>
      </w:tr>
      <w:tr w14:paraId="6FB59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D5C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47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A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刨菜板</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8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C9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食品级不锈钢材质</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DC6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85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E3334">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D8DB3">
            <w:pPr>
              <w:jc w:val="center"/>
              <w:rPr>
                <w:rFonts w:hint="eastAsia" w:ascii="宋体" w:hAnsi="宋体" w:eastAsia="宋体" w:cs="宋体"/>
                <w:i w:val="0"/>
                <w:iCs w:val="0"/>
                <w:color w:val="000000"/>
                <w:sz w:val="20"/>
                <w:szCs w:val="20"/>
                <w:u w:val="none"/>
              </w:rPr>
            </w:pPr>
          </w:p>
        </w:tc>
      </w:tr>
      <w:tr w14:paraId="62806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52C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48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1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不锈钢勺</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5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69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1.材质：304食品级不锈钢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2.规格：长≥150mm</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CA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D11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549D9">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C5B4E3">
            <w:pPr>
              <w:jc w:val="center"/>
              <w:rPr>
                <w:rFonts w:hint="eastAsia" w:ascii="宋体" w:hAnsi="宋体" w:eastAsia="宋体" w:cs="宋体"/>
                <w:i w:val="0"/>
                <w:iCs w:val="0"/>
                <w:color w:val="000000"/>
                <w:sz w:val="20"/>
                <w:szCs w:val="20"/>
                <w:u w:val="none"/>
              </w:rPr>
            </w:pPr>
          </w:p>
        </w:tc>
      </w:tr>
      <w:tr w14:paraId="4508A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1B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49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3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垃圾桶</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B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1E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120L</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3B7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A58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BF27EE">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AFFEC">
            <w:pPr>
              <w:jc w:val="center"/>
              <w:rPr>
                <w:rFonts w:hint="eastAsia" w:ascii="宋体" w:hAnsi="宋体" w:eastAsia="宋体" w:cs="宋体"/>
                <w:i w:val="0"/>
                <w:iCs w:val="0"/>
                <w:color w:val="000000"/>
                <w:sz w:val="20"/>
                <w:szCs w:val="20"/>
                <w:u w:val="none"/>
              </w:rPr>
            </w:pPr>
          </w:p>
        </w:tc>
      </w:tr>
      <w:tr w14:paraId="5F5F1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EB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50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E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灭蝇灯</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A7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F8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40w超声波，智能变频，静音无辐射，可灭多种常见害虫</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6C1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D3E9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45A7B9">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A9776">
            <w:pPr>
              <w:jc w:val="center"/>
              <w:rPr>
                <w:rFonts w:hint="eastAsia" w:ascii="宋体" w:hAnsi="宋体" w:eastAsia="宋体" w:cs="宋体"/>
                <w:i w:val="0"/>
                <w:iCs w:val="0"/>
                <w:color w:val="000000"/>
                <w:sz w:val="20"/>
                <w:szCs w:val="20"/>
                <w:u w:val="none"/>
              </w:rPr>
            </w:pPr>
          </w:p>
        </w:tc>
      </w:tr>
      <w:tr w14:paraId="4A400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8D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51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A9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消毒灯</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1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DA3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40W石英灯管紫外线消毒灯</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470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FC5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6A4D3">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805EB5">
            <w:pPr>
              <w:jc w:val="center"/>
              <w:rPr>
                <w:rFonts w:hint="eastAsia" w:ascii="宋体" w:hAnsi="宋体" w:eastAsia="宋体" w:cs="宋体"/>
                <w:i w:val="0"/>
                <w:iCs w:val="0"/>
                <w:color w:val="000000"/>
                <w:sz w:val="20"/>
                <w:szCs w:val="20"/>
                <w:u w:val="none"/>
              </w:rPr>
            </w:pPr>
          </w:p>
        </w:tc>
      </w:tr>
      <w:tr w14:paraId="25F44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34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30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528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FB62">
            <w:pPr>
              <w:jc w:val="center"/>
              <w:rPr>
                <w:rFonts w:hint="eastAsia" w:ascii="宋体" w:hAnsi="宋体" w:eastAsia="宋体" w:cs="宋体"/>
                <w:i w:val="0"/>
                <w:iCs w:val="0"/>
                <w:color w:val="000000"/>
                <w:sz w:val="20"/>
                <w:szCs w:val="20"/>
                <w:u w:val="none"/>
              </w:rPr>
            </w:pPr>
          </w:p>
        </w:tc>
      </w:tr>
      <w:tr w14:paraId="4EE49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1621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五</w:t>
            </w:r>
          </w:p>
        </w:tc>
        <w:tc>
          <w:tcPr>
            <w:tcW w:w="800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FA13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活动室设备</w:t>
            </w:r>
          </w:p>
        </w:tc>
      </w:tr>
      <w:tr w14:paraId="11F02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16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1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科学区中班</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35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3A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≥90*90*60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中班《科学区使用手册》1册，环创材料含区域标识牌1张、区域规则牌1张、玩具柜彩色标签2套。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活动材料含磁力的应用、猜猜镜中谜、平衡的乐趣、影子变魔术、水的流动、水里的动物、比比谁更重、齿轮转起来、有用的镜子、电铃响起来、水的循环与净化、春夏秋冬找不同、泥土里的动物、身体的秘密、皮带传动的秘密、天平测重，共16套，每套材料中含探索图卡4张、操作记录表30张。每班含16套活动材料.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3B7B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95B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A1EDE">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C504D">
            <w:pPr>
              <w:jc w:val="center"/>
              <w:rPr>
                <w:rFonts w:hint="eastAsia" w:ascii="宋体" w:hAnsi="宋体" w:eastAsia="宋体" w:cs="宋体"/>
                <w:i w:val="0"/>
                <w:iCs w:val="0"/>
                <w:color w:val="000000"/>
                <w:sz w:val="20"/>
                <w:szCs w:val="20"/>
                <w:u w:val="none"/>
              </w:rPr>
            </w:pPr>
          </w:p>
        </w:tc>
      </w:tr>
      <w:tr w14:paraId="0674F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28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3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智力游戏区中班</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04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D6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≥80*80*60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中班《智力游戏区使用手册》1册，环创材料含区域标识牌1张、区域规则牌1张、玩具柜彩色标签2套。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活动材料含找找在哪里、形状大比拼、积木小城、点数乐园、动物金字塔、彩色圆柱、形状棋、认识时间、找位置、串珠数数、花朵变变变、数蘑菇、找宝宝、蛇形棋、点数多米诺、几何拼图，共16套。每班含16套活动材料.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4955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D8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52525">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1537FE">
            <w:pPr>
              <w:jc w:val="center"/>
              <w:rPr>
                <w:rFonts w:hint="eastAsia" w:ascii="宋体" w:hAnsi="宋体" w:eastAsia="宋体" w:cs="宋体"/>
                <w:i w:val="0"/>
                <w:iCs w:val="0"/>
                <w:color w:val="000000"/>
                <w:sz w:val="20"/>
                <w:szCs w:val="20"/>
                <w:u w:val="none"/>
              </w:rPr>
            </w:pPr>
          </w:p>
        </w:tc>
      </w:tr>
      <w:tr w14:paraId="5F75E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96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8E1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建构区中班</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B4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DA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≥800*50*12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中班《建构区使用手册》1册，环创材料含区域标识牌1张、区域规则牌1张、建构挂图16张、玩具柜彩色标签2套。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班活动材料含建构主材1套（含木质积木302块、塑料积木101块）、建构辅材1套（汽车2辆、公共汽车1辆、救护车2辆、警车2辆、消防车1辆、警察2个、交通标识15个）、标识牌2张、场景标识1张、建构工程书1册、建构技能1张。每班含木质单元积木、塑料积木及建构辅材.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79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BFF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820AD">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79B619">
            <w:pPr>
              <w:jc w:val="center"/>
              <w:rPr>
                <w:rFonts w:hint="eastAsia" w:ascii="宋体" w:hAnsi="宋体" w:eastAsia="宋体" w:cs="宋体"/>
                <w:i w:val="0"/>
                <w:iCs w:val="0"/>
                <w:color w:val="000000"/>
                <w:sz w:val="20"/>
                <w:szCs w:val="20"/>
                <w:u w:val="none"/>
              </w:rPr>
            </w:pPr>
          </w:p>
        </w:tc>
      </w:tr>
      <w:tr w14:paraId="3AF05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3D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A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科学区大班</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F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189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≥90*90*60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班活动材料含阳光的颜色、力的传递、快来听一听、寻找北极点、环保卫士、人体的骨骼、滑轮转一转、容积大发现、风扇转起来、3D的世界、惊险过山车、水的秘密、植物的种养、有趣的昆虫、齿轮和滑轮、测量时间，共16套，每套材料中含探索图卡4张、操作记录表30张。每班含16套活动材料.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FC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53F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92C7F">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856C44">
            <w:pPr>
              <w:jc w:val="center"/>
              <w:rPr>
                <w:rFonts w:hint="eastAsia" w:ascii="宋体" w:hAnsi="宋体" w:eastAsia="宋体" w:cs="宋体"/>
                <w:i w:val="0"/>
                <w:iCs w:val="0"/>
                <w:color w:val="000000"/>
                <w:sz w:val="20"/>
                <w:szCs w:val="20"/>
                <w:u w:val="none"/>
              </w:rPr>
            </w:pPr>
          </w:p>
        </w:tc>
      </w:tr>
      <w:tr w14:paraId="588C6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8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8E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智力游戏区大班</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19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6B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≥80*80*60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班活动材料含饼干排序、羊羊保卫战、绕桩游戏、算珠乐、寻宝记、虾兵蟹将、捕鱼大赛、加减板、彩立方、士兵突围、时间找朋友、宝贝购、数字板、帽子棋、分分乐、自然测量，共16套。每班含16套活动材料.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27F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DD1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5ECB5">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C43E1C">
            <w:pPr>
              <w:jc w:val="center"/>
              <w:rPr>
                <w:rFonts w:hint="eastAsia" w:ascii="宋体" w:hAnsi="宋体" w:eastAsia="宋体" w:cs="宋体"/>
                <w:i w:val="0"/>
                <w:iCs w:val="0"/>
                <w:color w:val="000000"/>
                <w:sz w:val="20"/>
                <w:szCs w:val="20"/>
                <w:u w:val="none"/>
              </w:rPr>
            </w:pPr>
          </w:p>
        </w:tc>
      </w:tr>
      <w:tr w14:paraId="7A8DC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3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00E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建构区大班</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69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88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≥800*50*12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班活动材料含建构主材1套（含木质积木308块、塑料积木104块）、建构辅材1套（警察人偶2个、警车2辆、救护车2辆、消防车2辆）、标识牌2张、场景标识1张、建构工程书1册、建构技能1张。每班含木质单元积木、塑料积木及建构辅材.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347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DAF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B5B4BA">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65B94A">
            <w:pPr>
              <w:jc w:val="center"/>
              <w:rPr>
                <w:rFonts w:hint="eastAsia" w:ascii="宋体" w:hAnsi="宋体" w:eastAsia="宋体" w:cs="宋体"/>
                <w:i w:val="0"/>
                <w:iCs w:val="0"/>
                <w:color w:val="000000"/>
                <w:sz w:val="20"/>
                <w:szCs w:val="20"/>
                <w:u w:val="none"/>
              </w:rPr>
            </w:pPr>
          </w:p>
        </w:tc>
      </w:tr>
      <w:tr w14:paraId="5B0D2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4A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C73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科学区小班</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81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DA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≥90*90*60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小班《科学区使用手册》1册，环创材料含区域标识牌1张、区域规则牌1张、玩具柜彩色标签2套。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小班活动材料含磁力的应用、猜猜镜小谜、平衡的乐趣、影子变魔术、水的流动、水里的动物、比比谁更重、齿轮转起来、有用的镜子、电铃响起来、水的循环与净化、春夏秋冬找不同、泥土里的动物、身体的秘密、皮带传动的秘密、天平测重，共16套，每套材料小含探索图卡4张、操作记录表30张。每班含16套活动材料.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1B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391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22D39A">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92E07">
            <w:pPr>
              <w:jc w:val="center"/>
              <w:rPr>
                <w:rFonts w:hint="eastAsia" w:ascii="宋体" w:hAnsi="宋体" w:eastAsia="宋体" w:cs="宋体"/>
                <w:i w:val="0"/>
                <w:iCs w:val="0"/>
                <w:color w:val="000000"/>
                <w:sz w:val="20"/>
                <w:szCs w:val="20"/>
                <w:u w:val="none"/>
              </w:rPr>
            </w:pPr>
          </w:p>
        </w:tc>
      </w:tr>
      <w:tr w14:paraId="048BF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5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0A0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智力游戏区小班</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E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26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≥80*80*60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小班《智力游戏区使用手册》1册，环创材料含区域标识牌1张、区域规则牌1张、玩具柜彩色标签2套。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小班活动材料含找找在哪里、形状大比拼、积木小城、点数乐园、动物金字塔、彩色圆柱、形状棋、认识时间、找位置、串珠数数、花朵变变变、数蘑菇、找宝宝、蛇形棋、点数多米诺、几何拼图，共16套。每班含16套活动材料.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8E03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FF42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2AD723">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22003">
            <w:pPr>
              <w:jc w:val="center"/>
              <w:rPr>
                <w:rFonts w:hint="eastAsia" w:ascii="宋体" w:hAnsi="宋体" w:eastAsia="宋体" w:cs="宋体"/>
                <w:i w:val="0"/>
                <w:iCs w:val="0"/>
                <w:color w:val="000000"/>
                <w:sz w:val="20"/>
                <w:szCs w:val="20"/>
                <w:u w:val="none"/>
              </w:rPr>
            </w:pPr>
          </w:p>
        </w:tc>
      </w:tr>
      <w:tr w14:paraId="1A00D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864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5E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建构区小班</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5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B3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≥800*50*12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小班《建构区使用手册》1册，环创材料含区域标识牌1张、区域规则牌1张、建构挂图16张、玩具柜彩色标签2套。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小班活动材料含建构主材1套（含木质积木302块、塑料积木101块）、建构辅材1套（汽车2辆、公共汽车1辆、救护车2辆、警车2辆、消防车1辆、警察2个、交通标识15个）、标识牌2张、场景标识1张、建构工程书1册、建构技能1张。每班含木质单元积木、塑料积木及建构辅材.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D5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874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574839">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D62C4">
            <w:pPr>
              <w:jc w:val="center"/>
              <w:rPr>
                <w:rFonts w:hint="eastAsia" w:ascii="宋体" w:hAnsi="宋体" w:eastAsia="宋体" w:cs="宋体"/>
                <w:i w:val="0"/>
                <w:iCs w:val="0"/>
                <w:color w:val="000000"/>
                <w:sz w:val="20"/>
                <w:szCs w:val="20"/>
                <w:u w:val="none"/>
              </w:rPr>
            </w:pPr>
          </w:p>
        </w:tc>
      </w:tr>
      <w:tr w14:paraId="45DBB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AD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46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功能室1配置</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E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A1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食育工坊（按现场实际勘测定制，满足甲方要求。）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625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2B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AF07F">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99B16D">
            <w:pPr>
              <w:jc w:val="center"/>
              <w:rPr>
                <w:rFonts w:hint="eastAsia" w:ascii="宋体" w:hAnsi="宋体" w:eastAsia="宋体" w:cs="宋体"/>
                <w:i w:val="0"/>
                <w:iCs w:val="0"/>
                <w:color w:val="000000"/>
                <w:sz w:val="20"/>
                <w:szCs w:val="20"/>
                <w:u w:val="none"/>
              </w:rPr>
            </w:pPr>
          </w:p>
        </w:tc>
      </w:tr>
      <w:tr w14:paraId="4796D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206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61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功能室2配置</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2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644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科学发现室（按现场实际勘测定制，满足甲方要求。）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06B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0E69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D710B">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544DB1">
            <w:pPr>
              <w:jc w:val="center"/>
              <w:rPr>
                <w:rFonts w:hint="eastAsia" w:ascii="宋体" w:hAnsi="宋体" w:eastAsia="宋体" w:cs="宋体"/>
                <w:i w:val="0"/>
                <w:iCs w:val="0"/>
                <w:color w:val="000000"/>
                <w:sz w:val="20"/>
                <w:szCs w:val="20"/>
                <w:u w:val="none"/>
              </w:rPr>
            </w:pPr>
          </w:p>
        </w:tc>
      </w:tr>
      <w:tr w14:paraId="1F2B4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8" w:hRule="atLeast"/>
        </w:trPr>
        <w:tc>
          <w:tcPr>
            <w:tcW w:w="34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DFB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528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3CDEC">
            <w:pPr>
              <w:jc w:val="center"/>
              <w:rPr>
                <w:rFonts w:hint="eastAsia" w:ascii="宋体" w:hAnsi="宋体" w:eastAsia="宋体" w:cs="宋体"/>
                <w:i w:val="0"/>
                <w:iCs w:val="0"/>
                <w:color w:val="000000"/>
                <w:sz w:val="20"/>
                <w:szCs w:val="20"/>
                <w:u w:val="none"/>
              </w:rPr>
            </w:pPr>
          </w:p>
        </w:tc>
      </w:tr>
      <w:tr w14:paraId="01716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0463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六</w:t>
            </w:r>
          </w:p>
        </w:tc>
        <w:tc>
          <w:tcPr>
            <w:tcW w:w="800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BDC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消防及安保器材</w:t>
            </w:r>
          </w:p>
        </w:tc>
      </w:tr>
      <w:tr w14:paraId="42A02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C0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3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安保八件套</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42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9D8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1.名称：安保八件套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2.包含内容：防暴头盔、钢叉、防护盾牌、防刺背心、防刺手套、橡胶警棍、强光手电、抓捕器</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08E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B3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791FE">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3DD42">
            <w:pPr>
              <w:jc w:val="center"/>
              <w:rPr>
                <w:rFonts w:hint="eastAsia" w:ascii="宋体" w:hAnsi="宋体" w:eastAsia="宋体" w:cs="宋体"/>
                <w:i w:val="0"/>
                <w:iCs w:val="0"/>
                <w:color w:val="000000"/>
                <w:sz w:val="20"/>
                <w:szCs w:val="20"/>
                <w:u w:val="none"/>
              </w:rPr>
            </w:pPr>
          </w:p>
        </w:tc>
      </w:tr>
      <w:tr w14:paraId="613D2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102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31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全园监控系统</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E9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9C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40颗高清摄像头，球机2台，64路nvr网络录像机，96TB硬盘，24口千兆交换机，高清拼接屏，终端控制系统，防雷设备，ups电源</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E1D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974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9ADC8D">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3189C">
            <w:pPr>
              <w:jc w:val="center"/>
              <w:rPr>
                <w:rFonts w:hint="eastAsia" w:ascii="宋体" w:hAnsi="宋体" w:eastAsia="宋体" w:cs="宋体"/>
                <w:i w:val="0"/>
                <w:iCs w:val="0"/>
                <w:color w:val="000000"/>
                <w:sz w:val="20"/>
                <w:szCs w:val="20"/>
                <w:u w:val="none"/>
              </w:rPr>
            </w:pPr>
          </w:p>
        </w:tc>
      </w:tr>
      <w:tr w14:paraId="39EC0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B7A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F23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放隔离护栏</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7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66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根据实际情况设置，长度≥8m.满足甲方要求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59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76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A2094C">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BF769">
            <w:pPr>
              <w:jc w:val="center"/>
              <w:rPr>
                <w:rFonts w:hint="eastAsia" w:ascii="宋体" w:hAnsi="宋体" w:eastAsia="宋体" w:cs="宋体"/>
                <w:i w:val="0"/>
                <w:iCs w:val="0"/>
                <w:color w:val="000000"/>
                <w:sz w:val="20"/>
                <w:szCs w:val="20"/>
                <w:u w:val="none"/>
              </w:rPr>
            </w:pPr>
          </w:p>
        </w:tc>
      </w:tr>
      <w:tr w14:paraId="16522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FEC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D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拒马</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76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C6A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根据实际情况设置，长度≥10m.满足甲方要求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EC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7A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B628D">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D35B0">
            <w:pPr>
              <w:jc w:val="center"/>
              <w:rPr>
                <w:rFonts w:hint="eastAsia" w:ascii="宋体" w:hAnsi="宋体" w:eastAsia="宋体" w:cs="宋体"/>
                <w:i w:val="0"/>
                <w:iCs w:val="0"/>
                <w:color w:val="000000"/>
                <w:sz w:val="20"/>
                <w:szCs w:val="20"/>
                <w:u w:val="none"/>
              </w:rPr>
            </w:pPr>
          </w:p>
        </w:tc>
      </w:tr>
      <w:tr w14:paraId="1D138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D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C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防撞墩</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9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13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1.名称：防撞墩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2.材质：大理石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3.规格：φ≥60cm,6个</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AC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01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D95AD">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389DD">
            <w:pPr>
              <w:jc w:val="center"/>
              <w:rPr>
                <w:rFonts w:hint="eastAsia" w:ascii="宋体" w:hAnsi="宋体" w:eastAsia="宋体" w:cs="宋体"/>
                <w:i w:val="0"/>
                <w:iCs w:val="0"/>
                <w:color w:val="000000"/>
                <w:sz w:val="20"/>
                <w:szCs w:val="20"/>
                <w:u w:val="none"/>
              </w:rPr>
            </w:pPr>
          </w:p>
        </w:tc>
      </w:tr>
      <w:tr w14:paraId="52850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92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09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D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C4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2.种类：含罗马杆、挂钩等全套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3.满足甲方要求</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DF2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192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BC5BD">
            <w:pPr>
              <w:jc w:val="center"/>
              <w:rPr>
                <w:rFonts w:hint="eastAsia" w:ascii="宋体" w:hAnsi="宋体" w:eastAsia="宋体" w:cs="宋体"/>
                <w:i w:val="0"/>
                <w:iCs w:val="0"/>
                <w:color w:val="000000"/>
                <w:sz w:val="20"/>
                <w:szCs w:val="20"/>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205B1">
            <w:pPr>
              <w:jc w:val="center"/>
              <w:rPr>
                <w:rFonts w:hint="eastAsia" w:ascii="宋体" w:hAnsi="宋体" w:eastAsia="宋体" w:cs="宋体"/>
                <w:i w:val="0"/>
                <w:iCs w:val="0"/>
                <w:color w:val="000000"/>
                <w:sz w:val="20"/>
                <w:szCs w:val="20"/>
                <w:u w:val="none"/>
              </w:rPr>
            </w:pPr>
          </w:p>
        </w:tc>
      </w:tr>
      <w:tr w14:paraId="2E32B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34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D48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528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F4719">
            <w:pPr>
              <w:jc w:val="center"/>
              <w:rPr>
                <w:rFonts w:hint="eastAsia" w:ascii="宋体" w:hAnsi="宋体" w:eastAsia="宋体" w:cs="宋体"/>
                <w:i w:val="0"/>
                <w:iCs w:val="0"/>
                <w:color w:val="000000"/>
                <w:sz w:val="20"/>
                <w:szCs w:val="20"/>
                <w:u w:val="none"/>
              </w:rPr>
            </w:pPr>
          </w:p>
        </w:tc>
      </w:tr>
      <w:tr w14:paraId="138DC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415" w:type="dxa"/>
            <w:gridSpan w:val="3"/>
            <w:tcBorders>
              <w:top w:val="single" w:color="000000" w:sz="4" w:space="0"/>
              <w:left w:val="single" w:color="000000" w:sz="4" w:space="0"/>
              <w:bottom w:val="single" w:color="000000" w:sz="4" w:space="0"/>
              <w:right w:val="single" w:color="auto" w:sz="4" w:space="0"/>
            </w:tcBorders>
            <w:shd w:val="clear" w:color="auto" w:fill="auto"/>
            <w:noWrap/>
            <w:vAlign w:val="center"/>
          </w:tcPr>
          <w:p w14:paraId="1301F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5285" w:type="dxa"/>
            <w:gridSpan w:val="5"/>
            <w:tcBorders>
              <w:top w:val="single" w:color="000000" w:sz="4" w:space="0"/>
              <w:left w:val="single" w:color="auto" w:sz="4" w:space="0"/>
              <w:bottom w:val="single" w:color="000000" w:sz="4" w:space="0"/>
              <w:right w:val="single" w:color="000000" w:sz="4" w:space="0"/>
            </w:tcBorders>
            <w:shd w:val="clear" w:color="auto" w:fill="auto"/>
            <w:noWrap/>
            <w:vAlign w:val="center"/>
          </w:tcPr>
          <w:p w14:paraId="5A3FA55F">
            <w:pPr>
              <w:rPr>
                <w:rFonts w:hint="eastAsia" w:ascii="宋体" w:hAnsi="宋体" w:eastAsia="宋体" w:cs="宋体"/>
                <w:i w:val="0"/>
                <w:iCs w:val="0"/>
                <w:color w:val="000000"/>
                <w:sz w:val="20"/>
                <w:szCs w:val="20"/>
                <w:u w:val="none"/>
              </w:rPr>
            </w:pPr>
          </w:p>
        </w:tc>
      </w:tr>
    </w:tbl>
    <w:p w14:paraId="52F62BC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0" w:leftChars="0" w:firstLine="0" w:firstLineChars="0"/>
        <w:jc w:val="left"/>
        <w:textAlignment w:val="auto"/>
        <w:outlineLvl w:val="0"/>
        <w:rPr>
          <w:rFonts w:hint="eastAsia" w:eastAsia="宋体"/>
          <w:color w:val="auto"/>
          <w:sz w:val="24"/>
          <w:szCs w:val="24"/>
          <w:highlight w:val="none"/>
          <w:lang w:val="en-US" w:eastAsia="zh-CN"/>
        </w:rPr>
      </w:pPr>
      <w:bookmarkStart w:id="574" w:name="_Toc5503"/>
      <w:r>
        <w:rPr>
          <w:rFonts w:hint="eastAsia"/>
          <w:color w:val="auto"/>
          <w:sz w:val="24"/>
          <w:szCs w:val="24"/>
          <w:highlight w:val="none"/>
        </w:rPr>
        <w:t>注：1.所有价格以人民币表示</w:t>
      </w:r>
      <w:bookmarkEnd w:id="574"/>
      <w:r>
        <w:rPr>
          <w:rFonts w:hint="eastAsia"/>
          <w:color w:val="auto"/>
          <w:sz w:val="24"/>
          <w:szCs w:val="24"/>
          <w:highlight w:val="none"/>
        </w:rPr>
        <w:t>。</w:t>
      </w:r>
    </w:p>
    <w:p w14:paraId="13143B02">
      <w:pPr>
        <w:pStyle w:val="13"/>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20" w:lineRule="exact"/>
        <w:ind w:leftChars="0"/>
        <w:jc w:val="left"/>
        <w:textAlignment w:val="auto"/>
        <w:outlineLvl w:val="0"/>
        <w:rPr>
          <w:rFonts w:hint="eastAsia"/>
          <w:color w:val="auto"/>
          <w:sz w:val="24"/>
          <w:szCs w:val="24"/>
          <w:highlight w:val="none"/>
        </w:rPr>
      </w:pPr>
      <w:bookmarkStart w:id="575" w:name="_Toc15346"/>
      <w:bookmarkStart w:id="576" w:name="_Toc992"/>
      <w:bookmarkStart w:id="577" w:name="_Toc14556"/>
      <w:bookmarkStart w:id="578" w:name="_Toc12514"/>
      <w:r>
        <w:rPr>
          <w:rFonts w:hint="eastAsia"/>
          <w:color w:val="auto"/>
          <w:sz w:val="24"/>
          <w:szCs w:val="24"/>
          <w:highlight w:val="none"/>
          <w:lang w:val="en-US" w:eastAsia="zh-CN"/>
        </w:rPr>
        <w:t>2.</w:t>
      </w:r>
      <w:r>
        <w:rPr>
          <w:rFonts w:hint="eastAsia"/>
          <w:color w:val="auto"/>
          <w:sz w:val="24"/>
          <w:szCs w:val="24"/>
          <w:highlight w:val="none"/>
        </w:rPr>
        <w:t>若总价与单价不符，以单价为准。</w:t>
      </w:r>
      <w:bookmarkEnd w:id="575"/>
      <w:bookmarkEnd w:id="576"/>
      <w:bookmarkEnd w:id="577"/>
      <w:bookmarkEnd w:id="578"/>
    </w:p>
    <w:p w14:paraId="70AFC7E6">
      <w:pPr>
        <w:keepNext w:val="0"/>
        <w:keepLines w:val="0"/>
        <w:pageBreakBefore w:val="0"/>
        <w:kinsoku/>
        <w:wordWrap/>
        <w:overflowPunct/>
        <w:topLinePunct w:val="0"/>
        <w:autoSpaceDE w:val="0"/>
        <w:autoSpaceDN w:val="0"/>
        <w:bidi w:val="0"/>
        <w:adjustRightInd/>
        <w:snapToGrid/>
        <w:spacing w:line="440" w:lineRule="exact"/>
        <w:jc w:val="left"/>
        <w:rPr>
          <w:rFonts w:ascii="宋体" w:hAnsi="宋体" w:cs="宋体"/>
          <w:color w:val="auto"/>
          <w:highlight w:val="none"/>
        </w:rPr>
      </w:pPr>
      <w:r>
        <w:rPr>
          <w:rFonts w:hint="eastAsia" w:ascii="宋体" w:hAnsi="宋体" w:eastAsia="宋体" w:cs="Times New Roman"/>
          <w:color w:val="auto"/>
          <w:kern w:val="0"/>
          <w:sz w:val="24"/>
          <w:szCs w:val="24"/>
          <w:highlight w:val="none"/>
          <w:lang w:val="en-US" w:eastAsia="zh-CN" w:bidi="ar-SA"/>
        </w:rPr>
        <w:t>3.供</w:t>
      </w:r>
      <w:r>
        <w:rPr>
          <w:rFonts w:hint="eastAsia"/>
          <w:color w:val="auto"/>
          <w:sz w:val="24"/>
          <w:szCs w:val="24"/>
          <w:highlight w:val="none"/>
        </w:rPr>
        <w:t>应商根据需要可在本表中自行增加更为详细的报价说明。</w:t>
      </w:r>
      <w:r>
        <w:rPr>
          <w:rFonts w:hint="eastAsia" w:ascii="宋体" w:hAnsi="宋体" w:eastAsia="宋体" w:cs="宋体"/>
          <w:kern w:val="0"/>
          <w:sz w:val="24"/>
        </w:rPr>
        <w:t>供应商所报</w:t>
      </w:r>
      <w:r>
        <w:rPr>
          <w:rFonts w:hint="eastAsia" w:ascii="宋体" w:hAnsi="宋体" w:cs="宋体"/>
          <w:kern w:val="0"/>
          <w:sz w:val="24"/>
          <w:lang w:val="en-US" w:eastAsia="zh-CN"/>
        </w:rPr>
        <w:t>价格</w:t>
      </w:r>
      <w:r>
        <w:rPr>
          <w:rFonts w:hint="eastAsia" w:ascii="仿宋" w:hAnsi="仿宋" w:eastAsia="宋体" w:cs="宋体"/>
          <w:kern w:val="10"/>
          <w:sz w:val="24"/>
          <w:szCs w:val="24"/>
        </w:rPr>
        <w:t>为货物送达采购人指定地点，经采购人验收合格并交货完毕所有可能发生的费用，</w:t>
      </w:r>
      <w:r>
        <w:rPr>
          <w:rFonts w:hint="eastAsia" w:ascii="宋体" w:hAnsi="宋体" w:eastAsia="宋体" w:cs="宋体"/>
          <w:color w:val="000000"/>
          <w:kern w:val="10"/>
          <w:sz w:val="24"/>
          <w:szCs w:val="24"/>
        </w:rPr>
        <w:t>包括设备货款、标准附件、备品备件、专用工具、人工费、服务费、包装费、运输费、装卸费、保险费、采购保管、安装调试费、设备维护、检测验收费、税金、培训费、利润、售后服务等各项与此项目有关的一切费用</w:t>
      </w:r>
      <w:r>
        <w:rPr>
          <w:rFonts w:hint="eastAsia" w:ascii="仿宋" w:hAnsi="仿宋" w:eastAsia="宋体" w:cs="宋体"/>
          <w:kern w:val="10"/>
          <w:sz w:val="24"/>
          <w:szCs w:val="24"/>
        </w:rPr>
        <w:t>。</w:t>
      </w:r>
    </w:p>
    <w:p w14:paraId="651A69D7">
      <w:pPr>
        <w:keepNext w:val="0"/>
        <w:keepLines w:val="0"/>
        <w:pageBreakBefore w:val="0"/>
        <w:widowControl w:val="0"/>
        <w:kinsoku/>
        <w:wordWrap/>
        <w:overflowPunct/>
        <w:topLinePunct w:val="0"/>
        <w:autoSpaceDE/>
        <w:autoSpaceDN/>
        <w:bidi w:val="0"/>
        <w:adjustRightInd/>
        <w:snapToGrid/>
        <w:spacing w:before="120" w:beforeLines="50" w:line="480" w:lineRule="exact"/>
        <w:ind w:firstLine="3600" w:firstLineChars="1500"/>
        <w:textAlignment w:val="auto"/>
        <w:rPr>
          <w:rFonts w:hint="eastAsia" w:ascii="宋体" w:hAnsi="宋体" w:cs="宋体"/>
          <w:b w:val="0"/>
          <w:bCs w:val="0"/>
          <w:color w:val="auto"/>
          <w:sz w:val="24"/>
          <w:szCs w:val="24"/>
          <w:highlight w:val="none"/>
        </w:rPr>
      </w:pPr>
      <w:bookmarkStart w:id="579" w:name="_Toc395626672"/>
      <w:bookmarkEnd w:id="579"/>
      <w:bookmarkStart w:id="580" w:name="_Toc312141145"/>
      <w:bookmarkEnd w:id="580"/>
      <w:r>
        <w:rPr>
          <w:rFonts w:hint="eastAsia" w:ascii="宋体" w:hAnsi="宋体" w:cs="宋体"/>
          <w:b w:val="0"/>
          <w:bCs w:val="0"/>
          <w:color w:val="auto"/>
          <w:sz w:val="24"/>
          <w:szCs w:val="24"/>
          <w:highlight w:val="none"/>
        </w:rPr>
        <w:t>供</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应</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商：</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（电子签章）</w:t>
      </w:r>
    </w:p>
    <w:p w14:paraId="53579979">
      <w:pPr>
        <w:keepNext w:val="0"/>
        <w:keepLines w:val="0"/>
        <w:pageBreakBefore w:val="0"/>
        <w:widowControl w:val="0"/>
        <w:kinsoku/>
        <w:wordWrap/>
        <w:overflowPunct/>
        <w:topLinePunct w:val="0"/>
        <w:autoSpaceDE/>
        <w:autoSpaceDN/>
        <w:bidi w:val="0"/>
        <w:adjustRightInd/>
        <w:snapToGrid/>
        <w:spacing w:before="120" w:beforeLines="50" w:line="480" w:lineRule="exact"/>
        <w:ind w:firstLine="3600" w:firstLineChars="15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法定代表人：</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（电子签章）</w:t>
      </w:r>
    </w:p>
    <w:p w14:paraId="7813534D">
      <w:pPr>
        <w:keepNext w:val="0"/>
        <w:keepLines w:val="0"/>
        <w:pageBreakBefore w:val="0"/>
        <w:widowControl w:val="0"/>
        <w:kinsoku/>
        <w:wordWrap/>
        <w:overflowPunct/>
        <w:topLinePunct w:val="0"/>
        <w:autoSpaceDE/>
        <w:autoSpaceDN/>
        <w:bidi w:val="0"/>
        <w:adjustRightInd/>
        <w:snapToGrid/>
        <w:spacing w:before="120" w:beforeLines="50" w:line="480" w:lineRule="exact"/>
        <w:ind w:firstLine="3600" w:firstLineChars="15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日</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期：</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年</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月</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日</w:t>
      </w:r>
      <w:bookmarkStart w:id="581" w:name="_Toc246996363"/>
      <w:bookmarkStart w:id="582" w:name="_Toc179632815"/>
      <w:bookmarkStart w:id="583" w:name="_Toc152045795"/>
      <w:bookmarkStart w:id="584" w:name="_Toc246997106"/>
      <w:bookmarkStart w:id="585" w:name="_Toc152042584"/>
      <w:bookmarkStart w:id="586" w:name="_Toc144974863"/>
      <w:bookmarkStart w:id="587" w:name="_Toc247085881"/>
      <w:bookmarkStart w:id="588" w:name="_Toc296602608"/>
    </w:p>
    <w:p w14:paraId="693931EF">
      <w:pPr>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br w:type="page"/>
      </w:r>
    </w:p>
    <w:p w14:paraId="05D5F3B8">
      <w:pPr>
        <w:keepNext w:val="0"/>
        <w:keepLines w:val="0"/>
        <w:pageBreakBefore w:val="0"/>
        <w:widowControl w:val="0"/>
        <w:kinsoku/>
        <w:wordWrap/>
        <w:overflowPunct/>
        <w:topLinePunct w:val="0"/>
        <w:autoSpaceDE/>
        <w:autoSpaceDN/>
        <w:bidi w:val="0"/>
        <w:adjustRightInd/>
        <w:snapToGrid/>
        <w:spacing w:before="120" w:beforeLines="50" w:line="480" w:lineRule="exact"/>
        <w:jc w:val="center"/>
        <w:textAlignment w:val="auto"/>
        <w:rPr>
          <w:rFonts w:hint="eastAsia" w:ascii="宋体" w:hAnsi="宋体" w:cs="宋体"/>
          <w:b/>
          <w:bCs/>
          <w:color w:val="auto"/>
          <w:sz w:val="24"/>
          <w:szCs w:val="24"/>
          <w:highlight w:val="none"/>
        </w:rPr>
      </w:pPr>
      <w:r>
        <w:rPr>
          <w:rFonts w:hint="eastAsia" w:ascii="宋体" w:hAnsi="宋体" w:cs="宋体"/>
          <w:b/>
          <w:sz w:val="32"/>
          <w:szCs w:val="32"/>
          <w:highlight w:val="none"/>
        </w:rPr>
        <w:t>七、</w:t>
      </w:r>
      <w:bookmarkStart w:id="589" w:name="_Toc77586873"/>
      <w:bookmarkStart w:id="590" w:name="_Toc77586971"/>
      <w:r>
        <w:rPr>
          <w:rFonts w:hint="eastAsia" w:ascii="宋体" w:hAnsi="宋体" w:eastAsia="宋体" w:cs="宋体"/>
          <w:b/>
          <w:sz w:val="32"/>
          <w:szCs w:val="32"/>
          <w:highlight w:val="none"/>
        </w:rPr>
        <w:t>技术参数偏离表</w:t>
      </w:r>
      <w:r>
        <w:rPr>
          <w:rFonts w:hint="eastAsia" w:ascii="宋体" w:hAnsi="宋体" w:cs="宋体"/>
          <w:color w:val="auto"/>
          <w:sz w:val="24"/>
          <w:szCs w:val="24"/>
          <w:highlight w:val="none"/>
        </w:rPr>
        <w:t>（格式）</w:t>
      </w:r>
    </w:p>
    <w:tbl>
      <w:tblPr>
        <w:tblStyle w:val="23"/>
        <w:tblW w:w="0" w:type="auto"/>
        <w:jc w:val="center"/>
        <w:tblLayout w:type="fixed"/>
        <w:tblCellMar>
          <w:top w:w="0" w:type="dxa"/>
          <w:left w:w="108" w:type="dxa"/>
          <w:bottom w:w="0" w:type="dxa"/>
          <w:right w:w="108" w:type="dxa"/>
        </w:tblCellMar>
      </w:tblPr>
      <w:tblGrid>
        <w:gridCol w:w="810"/>
        <w:gridCol w:w="1281"/>
        <w:gridCol w:w="2077"/>
        <w:gridCol w:w="1890"/>
        <w:gridCol w:w="1972"/>
        <w:gridCol w:w="1251"/>
      </w:tblGrid>
      <w:tr w14:paraId="5FF28EDE">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4B0C6C4B">
            <w:pPr>
              <w:spacing w:line="480" w:lineRule="exact"/>
              <w:jc w:val="center"/>
              <w:rPr>
                <w:rFonts w:ascii="宋体" w:hAnsi="宋体" w:cs="宋体"/>
                <w:color w:val="auto"/>
                <w:highlight w:val="none"/>
              </w:rPr>
            </w:pPr>
            <w:r>
              <w:rPr>
                <w:rFonts w:hint="eastAsia" w:ascii="宋体" w:hAnsi="宋体" w:cs="宋体"/>
                <w:color w:val="auto"/>
                <w:highlight w:val="none"/>
              </w:rPr>
              <w:t>序号</w:t>
            </w:r>
          </w:p>
        </w:tc>
        <w:tc>
          <w:tcPr>
            <w:tcW w:w="1281" w:type="dxa"/>
            <w:tcBorders>
              <w:top w:val="single" w:color="auto" w:sz="4" w:space="0"/>
              <w:left w:val="nil"/>
              <w:bottom w:val="single" w:color="auto" w:sz="4" w:space="0"/>
              <w:right w:val="single" w:color="auto" w:sz="4" w:space="0"/>
            </w:tcBorders>
            <w:noWrap w:val="0"/>
            <w:vAlign w:val="top"/>
          </w:tcPr>
          <w:p w14:paraId="39447795">
            <w:pPr>
              <w:spacing w:line="480" w:lineRule="exact"/>
              <w:jc w:val="center"/>
              <w:rPr>
                <w:rFonts w:ascii="宋体" w:hAnsi="宋体" w:cs="宋体"/>
                <w:color w:val="auto"/>
                <w:highlight w:val="none"/>
              </w:rPr>
            </w:pPr>
            <w:r>
              <w:rPr>
                <w:rFonts w:hint="eastAsia" w:ascii="宋体" w:hAnsi="宋体" w:cs="宋体"/>
                <w:color w:val="auto"/>
                <w:highlight w:val="none"/>
              </w:rPr>
              <w:t>产品名称</w:t>
            </w:r>
          </w:p>
        </w:tc>
        <w:tc>
          <w:tcPr>
            <w:tcW w:w="2077" w:type="dxa"/>
            <w:tcBorders>
              <w:top w:val="single" w:color="auto" w:sz="4" w:space="0"/>
              <w:left w:val="nil"/>
              <w:bottom w:val="single" w:color="auto" w:sz="4" w:space="0"/>
              <w:right w:val="single" w:color="auto" w:sz="4" w:space="0"/>
            </w:tcBorders>
            <w:noWrap w:val="0"/>
            <w:vAlign w:val="top"/>
          </w:tcPr>
          <w:p w14:paraId="076BDE0C">
            <w:pPr>
              <w:spacing w:line="480" w:lineRule="exact"/>
              <w:jc w:val="center"/>
              <w:rPr>
                <w:rFonts w:ascii="宋体" w:hAnsi="宋体" w:cs="宋体"/>
                <w:color w:val="auto"/>
                <w:highlight w:val="none"/>
              </w:rPr>
            </w:pPr>
            <w:r>
              <w:rPr>
                <w:rFonts w:hint="eastAsia" w:ascii="宋体" w:hAnsi="宋体" w:cs="宋体"/>
                <w:color w:val="auto"/>
                <w:highlight w:val="none"/>
              </w:rPr>
              <w:t>招标技术参数要求</w:t>
            </w:r>
          </w:p>
        </w:tc>
        <w:tc>
          <w:tcPr>
            <w:tcW w:w="1890" w:type="dxa"/>
            <w:tcBorders>
              <w:top w:val="single" w:color="auto" w:sz="4" w:space="0"/>
              <w:left w:val="nil"/>
              <w:bottom w:val="single" w:color="auto" w:sz="4" w:space="0"/>
              <w:right w:val="single" w:color="auto" w:sz="4" w:space="0"/>
            </w:tcBorders>
            <w:noWrap w:val="0"/>
            <w:vAlign w:val="top"/>
          </w:tcPr>
          <w:p w14:paraId="24C0FAB9">
            <w:pPr>
              <w:spacing w:line="480" w:lineRule="exact"/>
              <w:jc w:val="center"/>
              <w:rPr>
                <w:rFonts w:ascii="宋体" w:hAnsi="宋体" w:cs="宋体"/>
                <w:color w:val="auto"/>
                <w:highlight w:val="none"/>
              </w:rPr>
            </w:pPr>
            <w:r>
              <w:rPr>
                <w:rFonts w:hint="eastAsia" w:ascii="宋体" w:hAnsi="宋体" w:cs="宋体"/>
                <w:color w:val="auto"/>
                <w:highlight w:val="none"/>
              </w:rPr>
              <w:t>投标品牌和型号</w:t>
            </w:r>
          </w:p>
        </w:tc>
        <w:tc>
          <w:tcPr>
            <w:tcW w:w="1972" w:type="dxa"/>
            <w:tcBorders>
              <w:top w:val="single" w:color="auto" w:sz="4" w:space="0"/>
              <w:left w:val="nil"/>
              <w:bottom w:val="single" w:color="auto" w:sz="4" w:space="0"/>
              <w:right w:val="single" w:color="auto" w:sz="4" w:space="0"/>
            </w:tcBorders>
            <w:noWrap w:val="0"/>
            <w:vAlign w:val="top"/>
          </w:tcPr>
          <w:p w14:paraId="02F3AD45">
            <w:pPr>
              <w:spacing w:line="480" w:lineRule="exact"/>
              <w:jc w:val="center"/>
              <w:rPr>
                <w:rFonts w:ascii="宋体" w:hAnsi="宋体" w:cs="宋体"/>
                <w:color w:val="auto"/>
                <w:highlight w:val="none"/>
              </w:rPr>
            </w:pPr>
            <w:r>
              <w:rPr>
                <w:rFonts w:hint="eastAsia" w:ascii="宋体" w:hAnsi="宋体" w:cs="宋体"/>
                <w:color w:val="auto"/>
                <w:highlight w:val="none"/>
              </w:rPr>
              <w:t>投标产品技术参数</w:t>
            </w:r>
          </w:p>
        </w:tc>
        <w:tc>
          <w:tcPr>
            <w:tcW w:w="1251" w:type="dxa"/>
            <w:tcBorders>
              <w:top w:val="single" w:color="auto" w:sz="4" w:space="0"/>
              <w:left w:val="nil"/>
              <w:bottom w:val="single" w:color="auto" w:sz="4" w:space="0"/>
              <w:right w:val="single" w:color="auto" w:sz="4" w:space="0"/>
            </w:tcBorders>
            <w:noWrap w:val="0"/>
            <w:vAlign w:val="top"/>
          </w:tcPr>
          <w:p w14:paraId="5249B103">
            <w:pPr>
              <w:spacing w:line="480" w:lineRule="exact"/>
              <w:jc w:val="center"/>
              <w:rPr>
                <w:rFonts w:ascii="宋体" w:hAnsi="宋体" w:cs="宋体"/>
                <w:color w:val="auto"/>
                <w:highlight w:val="none"/>
              </w:rPr>
            </w:pPr>
            <w:r>
              <w:rPr>
                <w:rFonts w:hint="eastAsia" w:ascii="宋体" w:hAnsi="宋体" w:cs="宋体"/>
                <w:color w:val="auto"/>
                <w:highlight w:val="none"/>
              </w:rPr>
              <w:t>偏离说明</w:t>
            </w:r>
          </w:p>
        </w:tc>
      </w:tr>
      <w:tr w14:paraId="32C966F9">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318049E3">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2ED4277B">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36C4E802">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60A31DB4">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47A4F8E8">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03076FFB">
            <w:pPr>
              <w:spacing w:line="480" w:lineRule="exact"/>
              <w:rPr>
                <w:rFonts w:ascii="宋体" w:hAnsi="宋体" w:cs="宋体"/>
                <w:color w:val="auto"/>
                <w:sz w:val="24"/>
                <w:szCs w:val="24"/>
                <w:highlight w:val="none"/>
              </w:rPr>
            </w:pPr>
          </w:p>
        </w:tc>
      </w:tr>
      <w:tr w14:paraId="1E11F72E">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17612CE0">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6F397107">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32AA2B05">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4F6A3474">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43E16CBA">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131C88B6">
            <w:pPr>
              <w:spacing w:line="480" w:lineRule="exact"/>
              <w:rPr>
                <w:rFonts w:ascii="宋体" w:hAnsi="宋体" w:cs="宋体"/>
                <w:color w:val="auto"/>
                <w:sz w:val="24"/>
                <w:szCs w:val="24"/>
                <w:highlight w:val="none"/>
              </w:rPr>
            </w:pPr>
          </w:p>
        </w:tc>
      </w:tr>
      <w:tr w14:paraId="6063E4C3">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4B44B2FA">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40F26366">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03125917">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5EA2AEA9">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61236140">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7330C19C">
            <w:pPr>
              <w:spacing w:line="480" w:lineRule="exact"/>
              <w:rPr>
                <w:rFonts w:ascii="宋体" w:hAnsi="宋体" w:cs="宋体"/>
                <w:color w:val="auto"/>
                <w:sz w:val="24"/>
                <w:szCs w:val="24"/>
                <w:highlight w:val="none"/>
              </w:rPr>
            </w:pPr>
          </w:p>
        </w:tc>
      </w:tr>
      <w:tr w14:paraId="47E7CC72">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755DF5F6">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6374B78E">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0B6E7592">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4C1E8264">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7652BEA6">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127DD75D">
            <w:pPr>
              <w:spacing w:line="480" w:lineRule="exact"/>
              <w:rPr>
                <w:rFonts w:ascii="宋体" w:hAnsi="宋体" w:cs="宋体"/>
                <w:color w:val="auto"/>
                <w:sz w:val="24"/>
                <w:szCs w:val="24"/>
                <w:highlight w:val="none"/>
              </w:rPr>
            </w:pPr>
          </w:p>
        </w:tc>
      </w:tr>
      <w:tr w14:paraId="738CEA97">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1B0B053E">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7B3133C6">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4E9F013F">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7D674469">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38D9ACC3">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691CA7FE">
            <w:pPr>
              <w:spacing w:line="480" w:lineRule="exact"/>
              <w:rPr>
                <w:rFonts w:ascii="宋体" w:hAnsi="宋体" w:cs="宋体"/>
                <w:color w:val="auto"/>
                <w:sz w:val="24"/>
                <w:szCs w:val="24"/>
                <w:highlight w:val="none"/>
              </w:rPr>
            </w:pPr>
          </w:p>
        </w:tc>
      </w:tr>
      <w:tr w14:paraId="46BC44A2">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63908EC0">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52762DAC">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7FE596DA">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64E646F8">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1918A369">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30723088">
            <w:pPr>
              <w:spacing w:line="480" w:lineRule="exact"/>
              <w:rPr>
                <w:rFonts w:ascii="宋体" w:hAnsi="宋体" w:cs="宋体"/>
                <w:color w:val="auto"/>
                <w:sz w:val="24"/>
                <w:szCs w:val="24"/>
                <w:highlight w:val="none"/>
              </w:rPr>
            </w:pPr>
          </w:p>
        </w:tc>
      </w:tr>
      <w:tr w14:paraId="3E345A97">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0B10A5C7">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0217C001">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3C62550F">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7AB87A9A">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71462C2E">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65B9BEB6">
            <w:pPr>
              <w:spacing w:line="480" w:lineRule="exact"/>
              <w:rPr>
                <w:rFonts w:ascii="宋体" w:hAnsi="宋体" w:cs="宋体"/>
                <w:color w:val="auto"/>
                <w:sz w:val="24"/>
                <w:szCs w:val="24"/>
                <w:highlight w:val="none"/>
              </w:rPr>
            </w:pPr>
          </w:p>
        </w:tc>
      </w:tr>
      <w:tr w14:paraId="67D01FBC">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5954A1D9">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57C44D70">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6D941613">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3D347BA1">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6A816ADF">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4083D2CB">
            <w:pPr>
              <w:spacing w:line="480" w:lineRule="exact"/>
              <w:rPr>
                <w:rFonts w:ascii="宋体" w:hAnsi="宋体" w:cs="宋体"/>
                <w:color w:val="auto"/>
                <w:sz w:val="24"/>
                <w:szCs w:val="24"/>
                <w:highlight w:val="none"/>
              </w:rPr>
            </w:pPr>
          </w:p>
        </w:tc>
      </w:tr>
      <w:tr w14:paraId="5A53C426">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2B8912F2">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5DDDD342">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1E90F9BE">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06F766AD">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7CF888BF">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481ED5F0">
            <w:pPr>
              <w:spacing w:line="480" w:lineRule="exact"/>
              <w:rPr>
                <w:rFonts w:ascii="宋体" w:hAnsi="宋体" w:cs="宋体"/>
                <w:color w:val="auto"/>
                <w:sz w:val="24"/>
                <w:szCs w:val="24"/>
                <w:highlight w:val="none"/>
              </w:rPr>
            </w:pPr>
          </w:p>
        </w:tc>
      </w:tr>
      <w:tr w14:paraId="7FAF52CB">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5A515CA2">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6E98DB89">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18E6C6FD">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2A3CBCBB">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7EA9F6AC">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567D3D9E">
            <w:pPr>
              <w:spacing w:line="480" w:lineRule="exact"/>
              <w:rPr>
                <w:rFonts w:ascii="宋体" w:hAnsi="宋体" w:cs="宋体"/>
                <w:color w:val="auto"/>
                <w:sz w:val="24"/>
                <w:szCs w:val="24"/>
                <w:highlight w:val="none"/>
              </w:rPr>
            </w:pPr>
          </w:p>
        </w:tc>
      </w:tr>
      <w:tr w14:paraId="4632E909">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7205F49A">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6E365053">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1F7BC1A5">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355CF7E2">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316245E7">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73536977">
            <w:pPr>
              <w:spacing w:line="480" w:lineRule="exact"/>
              <w:rPr>
                <w:rFonts w:ascii="宋体" w:hAnsi="宋体" w:cs="宋体"/>
                <w:color w:val="auto"/>
                <w:sz w:val="24"/>
                <w:szCs w:val="24"/>
                <w:highlight w:val="none"/>
              </w:rPr>
            </w:pPr>
          </w:p>
        </w:tc>
      </w:tr>
    </w:tbl>
    <w:p w14:paraId="0BEEF1D7">
      <w:pPr>
        <w:spacing w:line="480" w:lineRule="exact"/>
        <w:rPr>
          <w:rFonts w:ascii="宋体" w:hAnsi="宋体" w:cs="宋体"/>
          <w:color w:val="auto"/>
          <w:sz w:val="32"/>
          <w:szCs w:val="32"/>
          <w:highlight w:val="none"/>
        </w:rPr>
      </w:pPr>
      <w:r>
        <w:rPr>
          <w:rFonts w:hint="eastAsia" w:ascii="宋体" w:hAnsi="宋体" w:cs="宋体"/>
          <w:color w:val="auto"/>
          <w:sz w:val="24"/>
          <w:szCs w:val="24"/>
          <w:highlight w:val="none"/>
        </w:rPr>
        <w:t>注：供应商应对照招标文件技术规格要求，反映所提供货物对招标文件的技术规格要求的全部正/负偏离（优于招标文件要求的为正偏离、低于招标文件要求得为负偏离）情况。未在本表中做出偏离说明的项目，视为与招标文件要求一致；在本表中做出偏离说明的项目，供应商必须提供所投设备的具体参数值，并在</w:t>
      </w:r>
      <w:r>
        <w:rPr>
          <w:rFonts w:hint="eastAsia" w:ascii="宋体" w:hAnsi="宋体" w:cs="宋体"/>
          <w:color w:val="auto"/>
          <w:sz w:val="24"/>
          <w:szCs w:val="24"/>
          <w:highlight w:val="none"/>
          <w:lang w:val="en-US" w:eastAsia="zh-CN"/>
        </w:rPr>
        <w:t>关键</w:t>
      </w:r>
      <w:r>
        <w:rPr>
          <w:rFonts w:hint="eastAsia" w:ascii="宋体" w:hAnsi="宋体" w:cs="宋体"/>
          <w:color w:val="auto"/>
          <w:sz w:val="24"/>
          <w:szCs w:val="24"/>
          <w:highlight w:val="none"/>
        </w:rPr>
        <w:t>参数（有★标记的为</w:t>
      </w:r>
      <w:r>
        <w:rPr>
          <w:rFonts w:hint="eastAsia" w:ascii="宋体" w:hAnsi="宋体" w:cs="宋体"/>
          <w:color w:val="auto"/>
          <w:sz w:val="24"/>
          <w:szCs w:val="24"/>
          <w:highlight w:val="none"/>
          <w:lang w:val="en-US" w:eastAsia="zh-CN"/>
        </w:rPr>
        <w:t>关键</w:t>
      </w:r>
      <w:r>
        <w:rPr>
          <w:rFonts w:hint="eastAsia" w:ascii="宋体" w:hAnsi="宋体" w:cs="宋体"/>
          <w:color w:val="auto"/>
          <w:sz w:val="24"/>
          <w:szCs w:val="24"/>
          <w:highlight w:val="none"/>
        </w:rPr>
        <w:t>参数）及正偏离参数</w:t>
      </w:r>
      <w:r>
        <w:rPr>
          <w:rFonts w:hint="eastAsia" w:ascii="宋体" w:hAnsi="宋体" w:cs="宋体"/>
          <w:color w:val="auto"/>
          <w:sz w:val="24"/>
          <w:szCs w:val="24"/>
          <w:highlight w:val="none"/>
          <w:lang w:val="en-US" w:eastAsia="zh-CN"/>
        </w:rPr>
        <w:t>中</w:t>
      </w:r>
      <w:r>
        <w:rPr>
          <w:rFonts w:hint="eastAsia" w:ascii="宋体" w:hAnsi="宋体" w:cs="宋体"/>
          <w:color w:val="auto"/>
          <w:sz w:val="24"/>
          <w:szCs w:val="24"/>
          <w:highlight w:val="none"/>
        </w:rPr>
        <w:t>提供详细资料</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否则按</w:t>
      </w:r>
      <w:r>
        <w:rPr>
          <w:rFonts w:hint="eastAsia" w:ascii="宋体" w:hAnsi="宋体" w:cs="宋体"/>
          <w:color w:val="auto"/>
          <w:sz w:val="24"/>
          <w:szCs w:val="24"/>
          <w:highlight w:val="none"/>
          <w:lang w:val="en-US" w:eastAsia="zh-CN"/>
        </w:rPr>
        <w:t>关键</w:t>
      </w:r>
      <w:r>
        <w:rPr>
          <w:rFonts w:hint="eastAsia" w:ascii="宋体" w:hAnsi="宋体" w:cs="宋体"/>
          <w:color w:val="auto"/>
          <w:sz w:val="24"/>
          <w:szCs w:val="24"/>
          <w:highlight w:val="none"/>
        </w:rPr>
        <w:t>参数不满足要求或正偏离项不予认可。</w:t>
      </w:r>
    </w:p>
    <w:p w14:paraId="0C134FF0">
      <w:pPr>
        <w:spacing w:line="480" w:lineRule="exact"/>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此表格若不够用，可根据实际自行扩展表格。</w:t>
      </w:r>
    </w:p>
    <w:p w14:paraId="1F63EFC3">
      <w:pPr>
        <w:spacing w:line="480" w:lineRule="exact"/>
        <w:ind w:firstLine="105" w:firstLineChars="50"/>
        <w:rPr>
          <w:rFonts w:ascii="宋体" w:hAnsi="宋体" w:cs="宋体"/>
          <w:color w:val="auto"/>
          <w:highlight w:val="none"/>
        </w:rPr>
      </w:pPr>
    </w:p>
    <w:p w14:paraId="7F5020FB">
      <w:pPr>
        <w:spacing w:line="480" w:lineRule="exact"/>
        <w:ind w:firstLine="105" w:firstLineChars="50"/>
        <w:rPr>
          <w:rFonts w:ascii="宋体" w:hAnsi="宋体" w:cs="宋体"/>
          <w:color w:val="auto"/>
          <w:highlight w:val="none"/>
        </w:rPr>
      </w:pPr>
    </w:p>
    <w:p w14:paraId="7C0B7797">
      <w:pPr>
        <w:keepNext w:val="0"/>
        <w:keepLines w:val="0"/>
        <w:pageBreakBefore w:val="0"/>
        <w:widowControl w:val="0"/>
        <w:kinsoku/>
        <w:wordWrap/>
        <w:overflowPunct/>
        <w:topLinePunct w:val="0"/>
        <w:autoSpaceDE/>
        <w:autoSpaceDN/>
        <w:bidi w:val="0"/>
        <w:adjustRightInd/>
        <w:snapToGrid/>
        <w:spacing w:before="120" w:beforeLines="50" w:line="480" w:lineRule="exact"/>
        <w:ind w:firstLine="3600" w:firstLineChars="15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供</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应</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商：</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（电子签章）</w:t>
      </w:r>
    </w:p>
    <w:p w14:paraId="33D030EA">
      <w:pPr>
        <w:keepNext w:val="0"/>
        <w:keepLines w:val="0"/>
        <w:pageBreakBefore w:val="0"/>
        <w:widowControl w:val="0"/>
        <w:kinsoku/>
        <w:wordWrap/>
        <w:overflowPunct/>
        <w:topLinePunct w:val="0"/>
        <w:autoSpaceDE/>
        <w:autoSpaceDN/>
        <w:bidi w:val="0"/>
        <w:adjustRightInd/>
        <w:snapToGrid/>
        <w:spacing w:before="120" w:beforeLines="50" w:line="480" w:lineRule="exact"/>
        <w:ind w:firstLine="3600" w:firstLineChars="15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法定代表人：</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none"/>
          <w:lang w:eastAsia="zh-CN"/>
        </w:rPr>
        <w:t>（</w:t>
      </w:r>
      <w:r>
        <w:rPr>
          <w:rFonts w:hint="eastAsia" w:ascii="宋体" w:hAnsi="宋体" w:cs="宋体"/>
          <w:b w:val="0"/>
          <w:bCs w:val="0"/>
          <w:color w:val="auto"/>
          <w:sz w:val="24"/>
          <w:szCs w:val="24"/>
          <w:highlight w:val="none"/>
        </w:rPr>
        <w:t>电子签章）</w:t>
      </w:r>
    </w:p>
    <w:p w14:paraId="3444AE56">
      <w:pPr>
        <w:tabs>
          <w:tab w:val="left" w:pos="720"/>
        </w:tabs>
        <w:spacing w:line="540" w:lineRule="exact"/>
        <w:ind w:firstLine="3600" w:firstLineChars="1500"/>
        <w:rPr>
          <w:rFonts w:ascii="宋体" w:hAnsi="宋体" w:cs="宋体"/>
          <w:sz w:val="24"/>
          <w:highlight w:val="none"/>
        </w:rPr>
      </w:pPr>
      <w:r>
        <w:rPr>
          <w:rFonts w:hint="eastAsia" w:ascii="宋体" w:hAnsi="宋体" w:cs="宋体"/>
          <w:b w:val="0"/>
          <w:bCs w:val="0"/>
          <w:color w:val="auto"/>
          <w:sz w:val="24"/>
          <w:szCs w:val="24"/>
          <w:highlight w:val="none"/>
        </w:rPr>
        <w:t>日</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期：</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年</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月</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日</w:t>
      </w:r>
    </w:p>
    <w:p w14:paraId="62CF58AE">
      <w:pPr>
        <w:spacing w:line="540" w:lineRule="exact"/>
        <w:jc w:val="center"/>
        <w:rPr>
          <w:rFonts w:hint="eastAsia" w:ascii="宋体" w:hAnsi="宋体"/>
          <w:b/>
          <w:bCs/>
          <w:sz w:val="32"/>
          <w:szCs w:val="32"/>
          <w:highlight w:val="none"/>
          <w:lang w:val="en-US" w:eastAsia="zh-CN"/>
        </w:rPr>
      </w:pPr>
      <w:r>
        <w:rPr>
          <w:rFonts w:hint="eastAsia" w:ascii="宋体" w:hAnsi="宋体" w:cs="宋体"/>
          <w:b/>
          <w:bCs/>
          <w:sz w:val="24"/>
          <w:highlight w:val="none"/>
        </w:rPr>
        <w:br w:type="page"/>
      </w:r>
      <w:r>
        <w:rPr>
          <w:rFonts w:hint="eastAsia" w:ascii="宋体" w:hAnsi="宋体"/>
          <w:b/>
          <w:bCs/>
          <w:sz w:val="32"/>
          <w:szCs w:val="32"/>
          <w:highlight w:val="none"/>
        </w:rPr>
        <w:t>八</w:t>
      </w:r>
      <w:r>
        <w:rPr>
          <w:rFonts w:hint="eastAsia" w:ascii="宋体" w:hAnsi="宋体"/>
          <w:b/>
          <w:bCs/>
          <w:sz w:val="32"/>
          <w:szCs w:val="32"/>
          <w:highlight w:val="none"/>
          <w:lang w:eastAsia="zh-CN"/>
        </w:rPr>
        <w:t>、</w:t>
      </w:r>
      <w:r>
        <w:rPr>
          <w:rFonts w:hint="eastAsia" w:ascii="宋体" w:hAnsi="宋体"/>
          <w:b/>
          <w:bCs/>
          <w:sz w:val="32"/>
          <w:szCs w:val="32"/>
          <w:highlight w:val="none"/>
          <w:lang w:val="en-US" w:eastAsia="zh-CN"/>
        </w:rPr>
        <w:t>技术标</w:t>
      </w:r>
    </w:p>
    <w:p w14:paraId="083A2D99">
      <w:pPr>
        <w:spacing w:line="540" w:lineRule="exact"/>
        <w:jc w:val="center"/>
        <w:rPr>
          <w:rFonts w:hint="eastAsia" w:ascii="宋体" w:hAnsi="宋体"/>
          <w:b/>
          <w:bCs/>
          <w:sz w:val="32"/>
          <w:szCs w:val="32"/>
          <w:highlight w:val="none"/>
          <w:lang w:val="en-US" w:eastAsia="zh-CN"/>
        </w:rPr>
      </w:pPr>
    </w:p>
    <w:p w14:paraId="68B57E94">
      <w:pPr>
        <w:spacing w:line="540" w:lineRule="exact"/>
        <w:jc w:val="center"/>
        <w:rPr>
          <w:rFonts w:hint="eastAsia" w:ascii="宋体" w:hAnsi="宋体"/>
          <w:b/>
          <w:bCs/>
          <w:sz w:val="32"/>
          <w:szCs w:val="32"/>
          <w:highlight w:val="none"/>
          <w:lang w:val="en-US" w:eastAsia="zh-CN"/>
        </w:rPr>
      </w:pPr>
    </w:p>
    <w:p w14:paraId="685C34F3">
      <w:pPr>
        <w:spacing w:line="540" w:lineRule="exact"/>
        <w:jc w:val="center"/>
        <w:rPr>
          <w:rFonts w:hint="eastAsia" w:ascii="宋体" w:hAnsi="宋体"/>
          <w:b/>
          <w:bCs/>
          <w:sz w:val="32"/>
          <w:szCs w:val="32"/>
          <w:highlight w:val="none"/>
          <w:lang w:val="en-US" w:eastAsia="zh-CN"/>
        </w:rPr>
      </w:pPr>
    </w:p>
    <w:p w14:paraId="634714D7">
      <w:pPr>
        <w:spacing w:line="540" w:lineRule="exact"/>
        <w:jc w:val="center"/>
        <w:rPr>
          <w:rFonts w:hint="eastAsia" w:ascii="宋体" w:hAnsi="宋体"/>
          <w:b/>
          <w:bCs/>
          <w:sz w:val="32"/>
          <w:szCs w:val="32"/>
          <w:highlight w:val="none"/>
          <w:lang w:val="en-US" w:eastAsia="zh-CN"/>
        </w:rPr>
      </w:pPr>
    </w:p>
    <w:p w14:paraId="6FA16AC6">
      <w:pPr>
        <w:spacing w:line="540" w:lineRule="exact"/>
        <w:jc w:val="center"/>
        <w:rPr>
          <w:rFonts w:hint="eastAsia" w:ascii="宋体" w:hAnsi="宋体"/>
          <w:b/>
          <w:bCs/>
          <w:sz w:val="32"/>
          <w:szCs w:val="32"/>
          <w:highlight w:val="none"/>
          <w:lang w:val="en-US" w:eastAsia="zh-CN"/>
        </w:rPr>
      </w:pPr>
    </w:p>
    <w:p w14:paraId="4DB80B7A">
      <w:pPr>
        <w:rPr>
          <w:rFonts w:hint="eastAsia" w:ascii="宋体" w:hAnsi="宋体"/>
          <w:b/>
          <w:bCs/>
          <w:sz w:val="32"/>
          <w:szCs w:val="32"/>
          <w:highlight w:val="none"/>
          <w:lang w:val="en-US" w:eastAsia="zh-CN"/>
        </w:rPr>
      </w:pPr>
      <w:r>
        <w:rPr>
          <w:rFonts w:hint="eastAsia" w:ascii="宋体" w:hAnsi="宋体"/>
          <w:b/>
          <w:bCs/>
          <w:sz w:val="32"/>
          <w:szCs w:val="32"/>
          <w:highlight w:val="none"/>
          <w:lang w:val="en-US" w:eastAsia="zh-CN"/>
        </w:rPr>
        <w:br w:type="page"/>
      </w:r>
    </w:p>
    <w:p w14:paraId="045297E8">
      <w:pPr>
        <w:spacing w:line="540" w:lineRule="exact"/>
        <w:jc w:val="center"/>
        <w:rPr>
          <w:rFonts w:hint="default" w:ascii="宋体" w:hAnsi="宋体"/>
          <w:b/>
          <w:bCs/>
          <w:sz w:val="32"/>
          <w:szCs w:val="32"/>
          <w:highlight w:val="none"/>
          <w:lang w:val="en-US" w:eastAsia="zh-CN"/>
        </w:rPr>
        <w:sectPr>
          <w:pgSz w:w="11906" w:h="16838"/>
          <w:pgMar w:top="1440" w:right="1701" w:bottom="1440" w:left="1701" w:header="851" w:footer="992" w:gutter="0"/>
          <w:pgNumType w:fmt="decimal"/>
          <w:cols w:space="720" w:num="1"/>
          <w:docGrid w:type="lines" w:linePitch="312" w:charSpace="0"/>
        </w:sectPr>
      </w:pPr>
      <w:r>
        <w:rPr>
          <w:rFonts w:hint="eastAsia" w:ascii="宋体" w:hAnsi="宋体"/>
          <w:b/>
          <w:bCs/>
          <w:sz w:val="32"/>
          <w:szCs w:val="32"/>
          <w:highlight w:val="none"/>
          <w:lang w:val="en-US" w:eastAsia="zh-CN"/>
        </w:rPr>
        <w:t>九、商务标</w:t>
      </w:r>
    </w:p>
    <w:p w14:paraId="3717E17F">
      <w:pPr>
        <w:spacing w:line="480" w:lineRule="exact"/>
        <w:ind w:left="643" w:hanging="643" w:hangingChars="200"/>
        <w:jc w:val="center"/>
        <w:rPr>
          <w:rFonts w:ascii="宋体" w:hAnsi="宋体"/>
          <w:b/>
          <w:bCs/>
          <w:sz w:val="32"/>
          <w:szCs w:val="28"/>
          <w:highlight w:val="none"/>
        </w:rPr>
      </w:pPr>
      <w:r>
        <w:rPr>
          <w:rFonts w:hint="eastAsia" w:ascii="宋体" w:hAnsi="宋体"/>
          <w:b/>
          <w:bCs/>
          <w:sz w:val="32"/>
          <w:szCs w:val="28"/>
          <w:highlight w:val="none"/>
          <w:lang w:val="en-US" w:eastAsia="zh-CN"/>
        </w:rPr>
        <w:t>十</w:t>
      </w:r>
      <w:r>
        <w:rPr>
          <w:rFonts w:hint="eastAsia" w:ascii="宋体" w:hAnsi="宋体"/>
          <w:b/>
          <w:bCs/>
          <w:sz w:val="32"/>
          <w:szCs w:val="28"/>
          <w:highlight w:val="none"/>
        </w:rPr>
        <w:t>、资格审查资料</w:t>
      </w:r>
    </w:p>
    <w:p w14:paraId="5619B2D2">
      <w:pPr>
        <w:spacing w:line="480" w:lineRule="exact"/>
        <w:jc w:val="center"/>
        <w:rPr>
          <w:rFonts w:ascii="宋体" w:hAnsi="宋体"/>
          <w:b/>
          <w:bCs/>
          <w:sz w:val="28"/>
          <w:szCs w:val="30"/>
          <w:highlight w:val="none"/>
        </w:rPr>
      </w:pPr>
      <w:r>
        <w:rPr>
          <w:rFonts w:hint="eastAsia" w:ascii="宋体" w:hAnsi="宋体"/>
          <w:b/>
          <w:bCs/>
          <w:sz w:val="28"/>
          <w:szCs w:val="30"/>
          <w:highlight w:val="none"/>
        </w:rPr>
        <w:t>（一）供应商基本情况表</w:t>
      </w:r>
    </w:p>
    <w:tbl>
      <w:tblPr>
        <w:tblStyle w:val="2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1276"/>
        <w:gridCol w:w="195"/>
        <w:gridCol w:w="1246"/>
        <w:gridCol w:w="260"/>
        <w:gridCol w:w="709"/>
        <w:gridCol w:w="1416"/>
      </w:tblGrid>
      <w:tr w14:paraId="480A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2B11DABF">
            <w:pPr>
              <w:spacing w:line="360" w:lineRule="auto"/>
              <w:jc w:val="center"/>
              <w:rPr>
                <w:rFonts w:ascii="宋体" w:hAnsi="宋体"/>
                <w:highlight w:val="none"/>
              </w:rPr>
            </w:pPr>
            <w:r>
              <w:rPr>
                <w:rFonts w:hint="eastAsia" w:ascii="宋体" w:hAnsi="宋体"/>
                <w:highlight w:val="none"/>
              </w:rPr>
              <w:t>供应商名称</w:t>
            </w:r>
          </w:p>
        </w:tc>
        <w:tc>
          <w:tcPr>
            <w:tcW w:w="7020" w:type="dxa"/>
            <w:gridSpan w:val="8"/>
            <w:vAlign w:val="center"/>
          </w:tcPr>
          <w:p w14:paraId="625E0C70">
            <w:pPr>
              <w:spacing w:line="360" w:lineRule="auto"/>
              <w:jc w:val="center"/>
              <w:rPr>
                <w:rFonts w:ascii="宋体" w:hAnsi="宋体"/>
                <w:highlight w:val="none"/>
              </w:rPr>
            </w:pPr>
          </w:p>
        </w:tc>
      </w:tr>
      <w:tr w14:paraId="0C1B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B4D3BCC">
            <w:pPr>
              <w:spacing w:line="360" w:lineRule="auto"/>
              <w:jc w:val="center"/>
              <w:rPr>
                <w:rFonts w:ascii="宋体" w:hAnsi="宋体"/>
                <w:highlight w:val="none"/>
              </w:rPr>
            </w:pPr>
            <w:r>
              <w:rPr>
                <w:rFonts w:hint="eastAsia" w:ascii="宋体" w:hAnsi="宋体"/>
                <w:highlight w:val="none"/>
              </w:rPr>
              <w:t>注册地址</w:t>
            </w:r>
          </w:p>
        </w:tc>
        <w:tc>
          <w:tcPr>
            <w:tcW w:w="3389" w:type="dxa"/>
            <w:gridSpan w:val="4"/>
            <w:vAlign w:val="center"/>
          </w:tcPr>
          <w:p w14:paraId="502050E7">
            <w:pPr>
              <w:spacing w:line="360" w:lineRule="auto"/>
              <w:jc w:val="center"/>
              <w:rPr>
                <w:rFonts w:ascii="宋体" w:hAnsi="宋体"/>
                <w:highlight w:val="none"/>
              </w:rPr>
            </w:pPr>
          </w:p>
        </w:tc>
        <w:tc>
          <w:tcPr>
            <w:tcW w:w="1246" w:type="dxa"/>
            <w:vAlign w:val="center"/>
          </w:tcPr>
          <w:p w14:paraId="22A17231">
            <w:pPr>
              <w:spacing w:line="360" w:lineRule="auto"/>
              <w:jc w:val="center"/>
              <w:rPr>
                <w:rFonts w:ascii="宋体" w:hAnsi="宋体"/>
                <w:highlight w:val="none"/>
              </w:rPr>
            </w:pPr>
            <w:r>
              <w:rPr>
                <w:rFonts w:hint="eastAsia" w:ascii="宋体" w:hAnsi="宋体"/>
                <w:highlight w:val="none"/>
              </w:rPr>
              <w:t>邮政编码</w:t>
            </w:r>
          </w:p>
        </w:tc>
        <w:tc>
          <w:tcPr>
            <w:tcW w:w="2385" w:type="dxa"/>
            <w:gridSpan w:val="3"/>
            <w:vAlign w:val="center"/>
          </w:tcPr>
          <w:p w14:paraId="3D523CEA">
            <w:pPr>
              <w:spacing w:line="360" w:lineRule="auto"/>
              <w:jc w:val="center"/>
              <w:rPr>
                <w:rFonts w:ascii="宋体" w:hAnsi="宋体"/>
                <w:highlight w:val="none"/>
              </w:rPr>
            </w:pPr>
          </w:p>
        </w:tc>
      </w:tr>
      <w:tr w14:paraId="2C61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vAlign w:val="center"/>
          </w:tcPr>
          <w:p w14:paraId="7E93AB42">
            <w:pPr>
              <w:spacing w:line="360" w:lineRule="auto"/>
              <w:jc w:val="center"/>
              <w:rPr>
                <w:rFonts w:ascii="宋体" w:hAnsi="宋体"/>
                <w:highlight w:val="none"/>
              </w:rPr>
            </w:pPr>
            <w:r>
              <w:rPr>
                <w:rFonts w:hint="eastAsia" w:ascii="宋体" w:hAnsi="宋体"/>
                <w:highlight w:val="none"/>
              </w:rPr>
              <w:t>联系方式</w:t>
            </w:r>
          </w:p>
        </w:tc>
        <w:tc>
          <w:tcPr>
            <w:tcW w:w="897" w:type="dxa"/>
            <w:vAlign w:val="center"/>
          </w:tcPr>
          <w:p w14:paraId="45322F54">
            <w:pPr>
              <w:spacing w:line="360" w:lineRule="auto"/>
              <w:jc w:val="center"/>
              <w:rPr>
                <w:rFonts w:ascii="宋体" w:hAnsi="宋体"/>
                <w:highlight w:val="none"/>
              </w:rPr>
            </w:pPr>
            <w:r>
              <w:rPr>
                <w:rFonts w:hint="eastAsia" w:ascii="宋体" w:hAnsi="宋体"/>
                <w:highlight w:val="none"/>
              </w:rPr>
              <w:t>联系人</w:t>
            </w:r>
          </w:p>
        </w:tc>
        <w:tc>
          <w:tcPr>
            <w:tcW w:w="2492" w:type="dxa"/>
            <w:gridSpan w:val="3"/>
            <w:vAlign w:val="center"/>
          </w:tcPr>
          <w:p w14:paraId="34B904EB">
            <w:pPr>
              <w:spacing w:line="360" w:lineRule="auto"/>
              <w:jc w:val="center"/>
              <w:rPr>
                <w:rFonts w:ascii="宋体" w:hAnsi="宋体"/>
                <w:highlight w:val="none"/>
              </w:rPr>
            </w:pPr>
          </w:p>
        </w:tc>
        <w:tc>
          <w:tcPr>
            <w:tcW w:w="1246" w:type="dxa"/>
            <w:vAlign w:val="center"/>
          </w:tcPr>
          <w:p w14:paraId="00B7C2DE">
            <w:pPr>
              <w:spacing w:line="360" w:lineRule="auto"/>
              <w:jc w:val="center"/>
              <w:rPr>
                <w:rFonts w:ascii="宋体" w:hAnsi="宋体"/>
                <w:highlight w:val="none"/>
              </w:rPr>
            </w:pPr>
            <w:r>
              <w:rPr>
                <w:rFonts w:hint="eastAsia" w:ascii="宋体" w:hAnsi="宋体"/>
                <w:highlight w:val="none"/>
              </w:rPr>
              <w:t>电话</w:t>
            </w:r>
          </w:p>
        </w:tc>
        <w:tc>
          <w:tcPr>
            <w:tcW w:w="2385" w:type="dxa"/>
            <w:gridSpan w:val="3"/>
            <w:vAlign w:val="center"/>
          </w:tcPr>
          <w:p w14:paraId="22E81249">
            <w:pPr>
              <w:spacing w:line="360" w:lineRule="auto"/>
              <w:jc w:val="center"/>
              <w:rPr>
                <w:rFonts w:ascii="宋体" w:hAnsi="宋体"/>
                <w:highlight w:val="none"/>
              </w:rPr>
            </w:pPr>
          </w:p>
        </w:tc>
      </w:tr>
      <w:tr w14:paraId="4462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vAlign w:val="center"/>
          </w:tcPr>
          <w:p w14:paraId="6700A987">
            <w:pPr>
              <w:spacing w:line="360" w:lineRule="auto"/>
              <w:jc w:val="center"/>
              <w:rPr>
                <w:rFonts w:ascii="宋体" w:hAnsi="宋体"/>
                <w:highlight w:val="none"/>
              </w:rPr>
            </w:pPr>
          </w:p>
        </w:tc>
        <w:tc>
          <w:tcPr>
            <w:tcW w:w="897" w:type="dxa"/>
            <w:vAlign w:val="center"/>
          </w:tcPr>
          <w:p w14:paraId="08BCF176">
            <w:pPr>
              <w:spacing w:line="360" w:lineRule="auto"/>
              <w:jc w:val="center"/>
              <w:rPr>
                <w:rFonts w:ascii="宋体" w:hAnsi="宋体"/>
                <w:highlight w:val="none"/>
              </w:rPr>
            </w:pPr>
            <w:r>
              <w:rPr>
                <w:rFonts w:hint="eastAsia" w:ascii="宋体" w:hAnsi="宋体"/>
                <w:highlight w:val="none"/>
              </w:rPr>
              <w:t>传真</w:t>
            </w:r>
          </w:p>
        </w:tc>
        <w:tc>
          <w:tcPr>
            <w:tcW w:w="2492" w:type="dxa"/>
            <w:gridSpan w:val="3"/>
            <w:vAlign w:val="center"/>
          </w:tcPr>
          <w:p w14:paraId="6D414C65">
            <w:pPr>
              <w:spacing w:line="360" w:lineRule="auto"/>
              <w:jc w:val="center"/>
              <w:rPr>
                <w:rFonts w:ascii="宋体" w:hAnsi="宋体"/>
                <w:highlight w:val="none"/>
              </w:rPr>
            </w:pPr>
          </w:p>
        </w:tc>
        <w:tc>
          <w:tcPr>
            <w:tcW w:w="1246" w:type="dxa"/>
            <w:vAlign w:val="center"/>
          </w:tcPr>
          <w:p w14:paraId="1B1E33A4">
            <w:pPr>
              <w:spacing w:line="360" w:lineRule="auto"/>
              <w:jc w:val="center"/>
              <w:rPr>
                <w:rFonts w:ascii="宋体" w:hAnsi="宋体"/>
                <w:highlight w:val="none"/>
              </w:rPr>
            </w:pPr>
            <w:r>
              <w:rPr>
                <w:rFonts w:hint="eastAsia" w:ascii="宋体" w:hAnsi="宋体"/>
                <w:highlight w:val="none"/>
              </w:rPr>
              <w:t>网址</w:t>
            </w:r>
          </w:p>
        </w:tc>
        <w:tc>
          <w:tcPr>
            <w:tcW w:w="2385" w:type="dxa"/>
            <w:gridSpan w:val="3"/>
            <w:vAlign w:val="center"/>
          </w:tcPr>
          <w:p w14:paraId="3B26D1A0">
            <w:pPr>
              <w:spacing w:line="360" w:lineRule="auto"/>
              <w:jc w:val="center"/>
              <w:rPr>
                <w:rFonts w:ascii="宋体" w:hAnsi="宋体"/>
                <w:highlight w:val="none"/>
              </w:rPr>
            </w:pPr>
          </w:p>
        </w:tc>
      </w:tr>
      <w:tr w14:paraId="5980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5BA4EE1B">
            <w:pPr>
              <w:spacing w:line="360" w:lineRule="auto"/>
              <w:jc w:val="center"/>
              <w:rPr>
                <w:rFonts w:ascii="宋体" w:hAnsi="宋体"/>
                <w:highlight w:val="none"/>
              </w:rPr>
            </w:pPr>
            <w:r>
              <w:rPr>
                <w:rFonts w:hint="eastAsia" w:ascii="宋体" w:hAnsi="宋体"/>
                <w:highlight w:val="none"/>
              </w:rPr>
              <w:t>组织结构</w:t>
            </w:r>
          </w:p>
        </w:tc>
        <w:tc>
          <w:tcPr>
            <w:tcW w:w="7020" w:type="dxa"/>
            <w:gridSpan w:val="8"/>
            <w:vAlign w:val="center"/>
          </w:tcPr>
          <w:p w14:paraId="50E4AD14">
            <w:pPr>
              <w:spacing w:line="360" w:lineRule="auto"/>
              <w:jc w:val="center"/>
              <w:rPr>
                <w:rFonts w:ascii="宋体" w:hAnsi="宋体"/>
                <w:highlight w:val="none"/>
              </w:rPr>
            </w:pPr>
          </w:p>
        </w:tc>
      </w:tr>
      <w:tr w14:paraId="3159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99790CC">
            <w:pPr>
              <w:spacing w:line="360" w:lineRule="auto"/>
              <w:jc w:val="center"/>
              <w:rPr>
                <w:rFonts w:ascii="宋体" w:hAnsi="宋体"/>
                <w:highlight w:val="none"/>
              </w:rPr>
            </w:pPr>
            <w:r>
              <w:rPr>
                <w:rFonts w:hint="eastAsia" w:ascii="宋体" w:hAnsi="宋体"/>
                <w:highlight w:val="none"/>
              </w:rPr>
              <w:t>法定代表人</w:t>
            </w:r>
          </w:p>
        </w:tc>
        <w:tc>
          <w:tcPr>
            <w:tcW w:w="897" w:type="dxa"/>
            <w:vAlign w:val="center"/>
          </w:tcPr>
          <w:p w14:paraId="118B0B91">
            <w:pPr>
              <w:spacing w:line="360" w:lineRule="auto"/>
              <w:jc w:val="center"/>
              <w:rPr>
                <w:rFonts w:ascii="宋体" w:hAnsi="宋体"/>
                <w:highlight w:val="none"/>
              </w:rPr>
            </w:pPr>
            <w:r>
              <w:rPr>
                <w:rFonts w:hint="eastAsia" w:ascii="宋体" w:hAnsi="宋体"/>
                <w:highlight w:val="none"/>
              </w:rPr>
              <w:t>姓名</w:t>
            </w:r>
          </w:p>
        </w:tc>
        <w:tc>
          <w:tcPr>
            <w:tcW w:w="1021" w:type="dxa"/>
            <w:vAlign w:val="center"/>
          </w:tcPr>
          <w:p w14:paraId="30AB6EAB">
            <w:pPr>
              <w:spacing w:line="360" w:lineRule="auto"/>
              <w:jc w:val="center"/>
              <w:rPr>
                <w:rFonts w:ascii="宋体" w:hAnsi="宋体"/>
                <w:highlight w:val="none"/>
              </w:rPr>
            </w:pPr>
          </w:p>
        </w:tc>
        <w:tc>
          <w:tcPr>
            <w:tcW w:w="1276" w:type="dxa"/>
            <w:vAlign w:val="center"/>
          </w:tcPr>
          <w:p w14:paraId="3FC60BBD">
            <w:pPr>
              <w:spacing w:line="360" w:lineRule="auto"/>
              <w:jc w:val="center"/>
              <w:rPr>
                <w:rFonts w:ascii="宋体" w:hAnsi="宋体"/>
                <w:highlight w:val="none"/>
              </w:rPr>
            </w:pPr>
            <w:r>
              <w:rPr>
                <w:rFonts w:hint="eastAsia" w:ascii="宋体" w:hAnsi="宋体"/>
                <w:highlight w:val="none"/>
              </w:rPr>
              <w:t>技术职称</w:t>
            </w:r>
          </w:p>
        </w:tc>
        <w:tc>
          <w:tcPr>
            <w:tcW w:w="1701" w:type="dxa"/>
            <w:gridSpan w:val="3"/>
            <w:vAlign w:val="center"/>
          </w:tcPr>
          <w:p w14:paraId="4C70FA1F">
            <w:pPr>
              <w:spacing w:line="360" w:lineRule="auto"/>
              <w:jc w:val="center"/>
              <w:rPr>
                <w:rFonts w:ascii="宋体" w:hAnsi="宋体"/>
                <w:highlight w:val="none"/>
              </w:rPr>
            </w:pPr>
          </w:p>
        </w:tc>
        <w:tc>
          <w:tcPr>
            <w:tcW w:w="709" w:type="dxa"/>
            <w:vAlign w:val="center"/>
          </w:tcPr>
          <w:p w14:paraId="4F19F73E">
            <w:pPr>
              <w:spacing w:line="360" w:lineRule="auto"/>
              <w:jc w:val="center"/>
              <w:rPr>
                <w:rFonts w:ascii="宋体" w:hAnsi="宋体"/>
                <w:highlight w:val="none"/>
              </w:rPr>
            </w:pPr>
            <w:r>
              <w:rPr>
                <w:rFonts w:hint="eastAsia" w:ascii="宋体" w:hAnsi="宋体"/>
                <w:highlight w:val="none"/>
              </w:rPr>
              <w:t>电话</w:t>
            </w:r>
          </w:p>
        </w:tc>
        <w:tc>
          <w:tcPr>
            <w:tcW w:w="1416" w:type="dxa"/>
            <w:vAlign w:val="center"/>
          </w:tcPr>
          <w:p w14:paraId="3B5CFE57">
            <w:pPr>
              <w:spacing w:line="360" w:lineRule="auto"/>
              <w:jc w:val="center"/>
              <w:rPr>
                <w:rFonts w:ascii="宋体" w:hAnsi="宋体"/>
                <w:highlight w:val="none"/>
              </w:rPr>
            </w:pPr>
          </w:p>
        </w:tc>
      </w:tr>
      <w:tr w14:paraId="7B2F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8A82814">
            <w:pPr>
              <w:spacing w:line="360" w:lineRule="auto"/>
              <w:jc w:val="center"/>
              <w:rPr>
                <w:rFonts w:ascii="宋体" w:hAnsi="宋体"/>
                <w:highlight w:val="none"/>
              </w:rPr>
            </w:pPr>
            <w:r>
              <w:rPr>
                <w:rFonts w:hint="eastAsia" w:ascii="宋体" w:hAnsi="宋体"/>
                <w:highlight w:val="none"/>
              </w:rPr>
              <w:t>成立时间</w:t>
            </w:r>
          </w:p>
        </w:tc>
        <w:tc>
          <w:tcPr>
            <w:tcW w:w="1918" w:type="dxa"/>
            <w:gridSpan w:val="2"/>
            <w:vAlign w:val="center"/>
          </w:tcPr>
          <w:p w14:paraId="31BB092B">
            <w:pPr>
              <w:spacing w:line="360" w:lineRule="auto"/>
              <w:jc w:val="center"/>
              <w:rPr>
                <w:rFonts w:ascii="宋体" w:hAnsi="宋体"/>
                <w:highlight w:val="none"/>
              </w:rPr>
            </w:pPr>
          </w:p>
        </w:tc>
        <w:tc>
          <w:tcPr>
            <w:tcW w:w="5102" w:type="dxa"/>
            <w:gridSpan w:val="6"/>
            <w:vAlign w:val="center"/>
          </w:tcPr>
          <w:p w14:paraId="12A964B0">
            <w:pPr>
              <w:spacing w:line="360" w:lineRule="auto"/>
              <w:jc w:val="center"/>
              <w:rPr>
                <w:rFonts w:ascii="宋体" w:hAnsi="宋体"/>
                <w:highlight w:val="none"/>
              </w:rPr>
            </w:pPr>
            <w:r>
              <w:rPr>
                <w:rFonts w:hint="eastAsia" w:ascii="宋体" w:hAnsi="宋体"/>
                <w:highlight w:val="none"/>
              </w:rPr>
              <w:t>员工总人数：</w:t>
            </w:r>
          </w:p>
        </w:tc>
      </w:tr>
      <w:tr w14:paraId="2A7F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0BD4997">
            <w:pPr>
              <w:spacing w:line="360" w:lineRule="auto"/>
              <w:jc w:val="center"/>
              <w:rPr>
                <w:rFonts w:ascii="宋体" w:hAnsi="宋体"/>
                <w:highlight w:val="none"/>
              </w:rPr>
            </w:pPr>
            <w:r>
              <w:rPr>
                <w:rFonts w:hint="eastAsia" w:ascii="宋体" w:hAnsi="宋体"/>
                <w:highlight w:val="none"/>
              </w:rPr>
              <w:t>营业执照号</w:t>
            </w:r>
          </w:p>
        </w:tc>
        <w:tc>
          <w:tcPr>
            <w:tcW w:w="7020" w:type="dxa"/>
            <w:gridSpan w:val="8"/>
            <w:vAlign w:val="center"/>
          </w:tcPr>
          <w:p w14:paraId="30FC2AE5">
            <w:pPr>
              <w:spacing w:line="360" w:lineRule="auto"/>
              <w:jc w:val="center"/>
              <w:rPr>
                <w:rFonts w:ascii="宋体" w:hAnsi="宋体"/>
                <w:highlight w:val="none"/>
              </w:rPr>
            </w:pPr>
          </w:p>
        </w:tc>
      </w:tr>
      <w:tr w14:paraId="29F4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2C51AFFB">
            <w:pPr>
              <w:spacing w:line="360" w:lineRule="auto"/>
              <w:jc w:val="center"/>
              <w:rPr>
                <w:rFonts w:ascii="宋体" w:hAnsi="宋体"/>
                <w:highlight w:val="none"/>
              </w:rPr>
            </w:pPr>
            <w:r>
              <w:rPr>
                <w:rFonts w:hint="eastAsia" w:ascii="宋体" w:hAnsi="宋体"/>
                <w:highlight w:val="none"/>
              </w:rPr>
              <w:t>注册资金</w:t>
            </w:r>
          </w:p>
        </w:tc>
        <w:tc>
          <w:tcPr>
            <w:tcW w:w="7020" w:type="dxa"/>
            <w:gridSpan w:val="8"/>
            <w:vAlign w:val="center"/>
          </w:tcPr>
          <w:p w14:paraId="26476C87">
            <w:pPr>
              <w:spacing w:line="360" w:lineRule="auto"/>
              <w:jc w:val="center"/>
              <w:rPr>
                <w:rFonts w:ascii="宋体" w:hAnsi="宋体"/>
                <w:highlight w:val="none"/>
              </w:rPr>
            </w:pPr>
          </w:p>
        </w:tc>
      </w:tr>
      <w:tr w14:paraId="2E83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A14B3BC">
            <w:pPr>
              <w:spacing w:line="360" w:lineRule="auto"/>
              <w:jc w:val="center"/>
              <w:rPr>
                <w:rFonts w:ascii="宋体" w:hAnsi="宋体"/>
                <w:highlight w:val="none"/>
              </w:rPr>
            </w:pPr>
            <w:r>
              <w:rPr>
                <w:rFonts w:hint="eastAsia" w:ascii="宋体" w:hAnsi="宋体"/>
                <w:highlight w:val="none"/>
              </w:rPr>
              <w:t>开户银行</w:t>
            </w:r>
          </w:p>
        </w:tc>
        <w:tc>
          <w:tcPr>
            <w:tcW w:w="7020" w:type="dxa"/>
            <w:gridSpan w:val="8"/>
            <w:vAlign w:val="center"/>
          </w:tcPr>
          <w:p w14:paraId="734AF64B">
            <w:pPr>
              <w:spacing w:line="360" w:lineRule="auto"/>
              <w:jc w:val="center"/>
              <w:rPr>
                <w:rFonts w:ascii="宋体" w:hAnsi="宋体"/>
                <w:highlight w:val="none"/>
              </w:rPr>
            </w:pPr>
          </w:p>
        </w:tc>
      </w:tr>
      <w:tr w14:paraId="0084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777F81D8">
            <w:pPr>
              <w:spacing w:line="360" w:lineRule="auto"/>
              <w:jc w:val="center"/>
              <w:rPr>
                <w:rFonts w:ascii="宋体" w:hAnsi="宋体"/>
                <w:highlight w:val="none"/>
              </w:rPr>
            </w:pPr>
            <w:r>
              <w:rPr>
                <w:rFonts w:hint="eastAsia" w:ascii="宋体" w:hAnsi="宋体"/>
                <w:highlight w:val="none"/>
              </w:rPr>
              <w:t>账号</w:t>
            </w:r>
          </w:p>
        </w:tc>
        <w:tc>
          <w:tcPr>
            <w:tcW w:w="7020" w:type="dxa"/>
            <w:gridSpan w:val="8"/>
            <w:vAlign w:val="center"/>
          </w:tcPr>
          <w:p w14:paraId="71A7BE67">
            <w:pPr>
              <w:spacing w:line="360" w:lineRule="auto"/>
              <w:jc w:val="center"/>
              <w:rPr>
                <w:rFonts w:ascii="宋体" w:hAnsi="宋体"/>
                <w:highlight w:val="none"/>
              </w:rPr>
            </w:pPr>
          </w:p>
        </w:tc>
      </w:tr>
      <w:tr w14:paraId="2266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vAlign w:val="center"/>
          </w:tcPr>
          <w:p w14:paraId="172605FD">
            <w:pPr>
              <w:spacing w:line="360" w:lineRule="auto"/>
              <w:jc w:val="center"/>
              <w:rPr>
                <w:rFonts w:ascii="宋体" w:hAnsi="宋体"/>
                <w:highlight w:val="none"/>
              </w:rPr>
            </w:pPr>
            <w:r>
              <w:rPr>
                <w:rFonts w:hint="eastAsia" w:ascii="宋体" w:hAnsi="宋体"/>
                <w:highlight w:val="none"/>
              </w:rPr>
              <w:t>经营范围</w:t>
            </w:r>
          </w:p>
        </w:tc>
        <w:tc>
          <w:tcPr>
            <w:tcW w:w="7020" w:type="dxa"/>
            <w:gridSpan w:val="8"/>
            <w:vAlign w:val="center"/>
          </w:tcPr>
          <w:p w14:paraId="358F794D">
            <w:pPr>
              <w:spacing w:line="360" w:lineRule="auto"/>
              <w:jc w:val="center"/>
              <w:rPr>
                <w:rFonts w:ascii="宋体" w:hAnsi="宋体"/>
                <w:highlight w:val="none"/>
              </w:rPr>
            </w:pPr>
          </w:p>
        </w:tc>
      </w:tr>
      <w:tr w14:paraId="73E2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8733FEF">
            <w:pPr>
              <w:spacing w:line="360" w:lineRule="auto"/>
              <w:jc w:val="center"/>
              <w:rPr>
                <w:rFonts w:ascii="宋体" w:hAnsi="宋体"/>
                <w:highlight w:val="none"/>
              </w:rPr>
            </w:pPr>
            <w:r>
              <w:rPr>
                <w:rFonts w:hint="eastAsia" w:ascii="宋体" w:hAnsi="宋体"/>
                <w:highlight w:val="none"/>
              </w:rPr>
              <w:t>备注</w:t>
            </w:r>
          </w:p>
        </w:tc>
        <w:tc>
          <w:tcPr>
            <w:tcW w:w="7020" w:type="dxa"/>
            <w:gridSpan w:val="8"/>
            <w:vAlign w:val="center"/>
          </w:tcPr>
          <w:p w14:paraId="3448F10C">
            <w:pPr>
              <w:spacing w:line="360" w:lineRule="auto"/>
              <w:jc w:val="center"/>
              <w:rPr>
                <w:rFonts w:ascii="宋体" w:hAnsi="宋体"/>
                <w:highlight w:val="none"/>
              </w:rPr>
            </w:pPr>
          </w:p>
        </w:tc>
      </w:tr>
    </w:tbl>
    <w:p w14:paraId="20EDC212">
      <w:pPr>
        <w:spacing w:line="480" w:lineRule="exact"/>
        <w:ind w:left="562" w:hanging="562" w:hangingChars="200"/>
        <w:jc w:val="center"/>
        <w:rPr>
          <w:rFonts w:ascii="宋体" w:hAnsi="宋体"/>
          <w:b/>
          <w:bCs/>
          <w:sz w:val="28"/>
          <w:szCs w:val="28"/>
          <w:highlight w:val="none"/>
        </w:rPr>
      </w:pPr>
    </w:p>
    <w:p w14:paraId="30C66347">
      <w:pPr>
        <w:spacing w:line="480" w:lineRule="exact"/>
        <w:jc w:val="center"/>
        <w:rPr>
          <w:rFonts w:ascii="宋体" w:hAnsi="宋体"/>
          <w:b/>
          <w:bCs/>
          <w:sz w:val="28"/>
          <w:highlight w:val="none"/>
        </w:rPr>
      </w:pPr>
      <w:r>
        <w:rPr>
          <w:rFonts w:hint="eastAsia" w:ascii="宋体" w:hAnsi="宋体"/>
          <w:b/>
          <w:bCs/>
          <w:sz w:val="24"/>
          <w:highlight w:val="none"/>
        </w:rPr>
        <w:br w:type="page"/>
      </w:r>
      <w:r>
        <w:rPr>
          <w:rFonts w:hint="eastAsia" w:ascii="宋体" w:hAnsi="宋体"/>
          <w:b/>
          <w:bCs/>
          <w:sz w:val="28"/>
          <w:highlight w:val="none"/>
        </w:rPr>
        <w:t>（二）近年完成的类似项目情况表</w:t>
      </w:r>
    </w:p>
    <w:p w14:paraId="657EAFF2">
      <w:pPr>
        <w:spacing w:beforeLines="50" w:afterLines="50" w:line="540" w:lineRule="exact"/>
        <w:rPr>
          <w:rFonts w:ascii="宋体" w:hAnsi="宋体"/>
          <w:highlight w:val="none"/>
        </w:rPr>
      </w:pPr>
      <w:r>
        <w:rPr>
          <w:rFonts w:hint="eastAsia" w:ascii="宋体" w:hAnsi="宋体"/>
          <w:highlight w:val="none"/>
        </w:rPr>
        <w:t>备注：附中标通知书和合同协议书的扫描件，</w:t>
      </w:r>
      <w:r>
        <w:rPr>
          <w:rFonts w:hint="eastAsia" w:ascii="宋体" w:hAnsi="宋体"/>
          <w:bCs/>
          <w:highlight w:val="none"/>
        </w:rPr>
        <w:t>具体年份要求202</w:t>
      </w:r>
      <w:r>
        <w:rPr>
          <w:rFonts w:hint="eastAsia" w:ascii="宋体" w:hAnsi="宋体"/>
          <w:bCs/>
          <w:highlight w:val="none"/>
          <w:lang w:val="en-US" w:eastAsia="zh-CN"/>
        </w:rPr>
        <w:t>2</w:t>
      </w:r>
      <w:r>
        <w:rPr>
          <w:rFonts w:hint="eastAsia" w:ascii="宋体" w:hAnsi="宋体"/>
          <w:bCs/>
          <w:highlight w:val="none"/>
        </w:rPr>
        <w:t>年1月1日以来。</w:t>
      </w:r>
    </w:p>
    <w:p w14:paraId="670ED0E5">
      <w:pPr>
        <w:keepNext/>
        <w:keepLines/>
        <w:spacing w:line="480" w:lineRule="exact"/>
        <w:jc w:val="center"/>
        <w:outlineLvl w:val="1"/>
        <w:rPr>
          <w:rFonts w:ascii="宋体" w:hAnsi="宋体"/>
          <w:sz w:val="24"/>
          <w:highlight w:val="none"/>
        </w:rPr>
      </w:pPr>
      <w:bookmarkStart w:id="591" w:name="_Toc514834640"/>
      <w:bookmarkEnd w:id="591"/>
      <w:bookmarkStart w:id="592" w:name="_Toc16770593"/>
    </w:p>
    <w:p w14:paraId="315B6687">
      <w:pPr>
        <w:spacing w:beforeLines="50" w:afterLines="50" w:line="440" w:lineRule="exact"/>
        <w:rPr>
          <w:rFonts w:ascii="宋体" w:hAnsi="宋体"/>
          <w:sz w:val="24"/>
          <w:highlight w:val="none"/>
        </w:rPr>
      </w:pPr>
      <w:r>
        <w:rPr>
          <w:rFonts w:ascii="宋体" w:hAnsi="宋体"/>
          <w:sz w:val="24"/>
          <w:highlight w:val="none"/>
        </w:rPr>
        <w:br w:type="page"/>
      </w:r>
      <w:r>
        <w:rPr>
          <w:rFonts w:hint="eastAsia" w:ascii="宋体" w:hAnsi="宋体"/>
          <w:sz w:val="24"/>
          <w:highlight w:val="none"/>
        </w:rPr>
        <w:t>3、正在</w:t>
      </w:r>
      <w:r>
        <w:rPr>
          <w:rFonts w:hint="eastAsia" w:ascii="宋体" w:hAnsi="宋体"/>
          <w:sz w:val="24"/>
          <w:highlight w:val="none"/>
          <w:lang w:val="en-US" w:eastAsia="zh-CN"/>
        </w:rPr>
        <w:t>实施</w:t>
      </w:r>
      <w:r>
        <w:rPr>
          <w:rFonts w:hint="eastAsia" w:ascii="宋体" w:hAnsi="宋体"/>
          <w:sz w:val="24"/>
          <w:highlight w:val="none"/>
        </w:rPr>
        <w:t>的和新承接的项目情况</w:t>
      </w:r>
    </w:p>
    <w:p w14:paraId="25CF6A4F">
      <w:pPr>
        <w:spacing w:line="440" w:lineRule="exact"/>
        <w:rPr>
          <w:rFonts w:ascii="宋体" w:hAnsi="宋体"/>
          <w:highlight w:val="none"/>
        </w:rPr>
      </w:pPr>
      <w:r>
        <w:rPr>
          <w:rFonts w:hint="eastAsia" w:ascii="宋体" w:hAnsi="宋体"/>
          <w:highlight w:val="none"/>
        </w:rPr>
        <w:t>备注：中标通知书和合同协议书扫描件。</w:t>
      </w:r>
    </w:p>
    <w:p w14:paraId="1076EC72">
      <w:pPr>
        <w:rPr>
          <w:rFonts w:ascii="宋体" w:hAnsi="宋体"/>
          <w:sz w:val="24"/>
          <w:highlight w:val="none"/>
        </w:rPr>
      </w:pPr>
    </w:p>
    <w:p w14:paraId="5106EA5F">
      <w:pPr>
        <w:rPr>
          <w:rFonts w:ascii="宋体" w:hAnsi="宋体"/>
          <w:sz w:val="24"/>
          <w:highlight w:val="none"/>
        </w:rPr>
      </w:pPr>
    </w:p>
    <w:p w14:paraId="060CB3B5">
      <w:pPr>
        <w:rPr>
          <w:rFonts w:hint="eastAsia" w:ascii="宋体" w:hAnsi="宋体"/>
          <w:b/>
          <w:bCs/>
          <w:sz w:val="32"/>
          <w:szCs w:val="28"/>
          <w:highlight w:val="none"/>
        </w:rPr>
      </w:pPr>
      <w:r>
        <w:rPr>
          <w:rFonts w:hint="eastAsia" w:ascii="宋体" w:hAnsi="宋体"/>
          <w:b/>
          <w:bCs/>
          <w:sz w:val="32"/>
          <w:szCs w:val="28"/>
          <w:highlight w:val="none"/>
        </w:rPr>
        <w:br w:type="page"/>
      </w:r>
    </w:p>
    <w:p w14:paraId="0A29302F">
      <w:pPr>
        <w:keepNext/>
        <w:keepLines/>
        <w:spacing w:line="480" w:lineRule="exact"/>
        <w:jc w:val="center"/>
        <w:outlineLvl w:val="1"/>
        <w:rPr>
          <w:rFonts w:ascii="宋体" w:hAnsi="宋体"/>
          <w:b/>
          <w:bCs/>
          <w:sz w:val="32"/>
          <w:szCs w:val="28"/>
          <w:highlight w:val="none"/>
        </w:rPr>
      </w:pPr>
      <w:r>
        <w:rPr>
          <w:rFonts w:hint="eastAsia" w:ascii="宋体" w:hAnsi="宋体"/>
          <w:b/>
          <w:bCs/>
          <w:sz w:val="32"/>
          <w:szCs w:val="28"/>
          <w:highlight w:val="none"/>
        </w:rPr>
        <w:t>十</w:t>
      </w:r>
      <w:r>
        <w:rPr>
          <w:rFonts w:hint="eastAsia" w:ascii="宋体" w:hAnsi="宋体"/>
          <w:b/>
          <w:bCs/>
          <w:sz w:val="32"/>
          <w:szCs w:val="28"/>
          <w:highlight w:val="none"/>
          <w:lang w:val="en-US" w:eastAsia="zh-CN"/>
        </w:rPr>
        <w:t>一</w:t>
      </w:r>
      <w:r>
        <w:rPr>
          <w:rFonts w:hint="eastAsia" w:ascii="宋体" w:hAnsi="宋体"/>
          <w:b/>
          <w:bCs/>
          <w:sz w:val="32"/>
          <w:szCs w:val="28"/>
          <w:highlight w:val="none"/>
        </w:rPr>
        <w:t>、供应商认为有必要提供的其他资料</w:t>
      </w:r>
      <w:bookmarkEnd w:id="592"/>
    </w:p>
    <w:p w14:paraId="233BF16E">
      <w:pPr>
        <w:spacing w:line="480" w:lineRule="exact"/>
        <w:ind w:firstLine="2173" w:firstLineChars="1035"/>
        <w:rPr>
          <w:rFonts w:ascii="宋体" w:hAnsi="宋体"/>
          <w:highlight w:val="none"/>
        </w:rPr>
      </w:pPr>
    </w:p>
    <w:p w14:paraId="34EBC760">
      <w:pPr>
        <w:spacing w:line="480" w:lineRule="exact"/>
        <w:ind w:firstLine="2173" w:firstLineChars="1035"/>
        <w:rPr>
          <w:rFonts w:ascii="宋体" w:hAnsi="宋体"/>
          <w:highlight w:val="none"/>
        </w:rPr>
      </w:pPr>
    </w:p>
    <w:p w14:paraId="3271A989">
      <w:pPr>
        <w:spacing w:beforeLines="100" w:afterLines="50"/>
        <w:jc w:val="center"/>
        <w:rPr>
          <w:rFonts w:ascii="宋体" w:hAnsi="宋体"/>
          <w:highlight w:val="none"/>
        </w:rPr>
      </w:pPr>
    </w:p>
    <w:p w14:paraId="48811F94">
      <w:pPr>
        <w:rPr>
          <w:rFonts w:ascii="宋体" w:hAnsi="宋体"/>
          <w:highlight w:val="none"/>
        </w:rPr>
      </w:pPr>
    </w:p>
    <w:p w14:paraId="261EDF9D">
      <w:pPr>
        <w:rPr>
          <w:rFonts w:ascii="宋体" w:hAnsi="宋体"/>
          <w:highlight w:val="none"/>
        </w:rPr>
      </w:pPr>
    </w:p>
    <w:p w14:paraId="5275ADD7">
      <w:pPr>
        <w:rPr>
          <w:rFonts w:ascii="宋体" w:hAnsi="宋体"/>
          <w:highlight w:val="none"/>
        </w:rPr>
      </w:pPr>
    </w:p>
    <w:p w14:paraId="6A72ABC5">
      <w:pPr>
        <w:rPr>
          <w:rFonts w:ascii="宋体" w:hAnsi="宋体"/>
          <w:highlight w:val="none"/>
        </w:rPr>
      </w:pPr>
    </w:p>
    <w:p w14:paraId="52EA493F">
      <w:pPr>
        <w:rPr>
          <w:rFonts w:ascii="宋体" w:hAnsi="宋体"/>
          <w:highlight w:val="none"/>
        </w:rPr>
      </w:pPr>
    </w:p>
    <w:p w14:paraId="622E1AA3">
      <w:pPr>
        <w:rPr>
          <w:rFonts w:ascii="宋体" w:hAnsi="宋体"/>
          <w:b/>
          <w:bCs/>
          <w:highlight w:val="none"/>
        </w:rPr>
      </w:pPr>
    </w:p>
    <w:p w14:paraId="07CB944B">
      <w:pPr>
        <w:rPr>
          <w:rFonts w:ascii="宋体" w:hAnsi="宋体"/>
          <w:highlight w:val="none"/>
        </w:rPr>
      </w:pPr>
    </w:p>
    <w:p w14:paraId="3ACF5C3C">
      <w:pPr>
        <w:rPr>
          <w:rFonts w:ascii="宋体" w:hAnsi="宋体"/>
          <w:highlight w:val="none"/>
        </w:rPr>
      </w:pPr>
    </w:p>
    <w:p w14:paraId="0666F01E">
      <w:pPr>
        <w:rPr>
          <w:rFonts w:ascii="宋体" w:hAnsi="宋体"/>
          <w:highlight w:val="none"/>
        </w:rPr>
      </w:pPr>
    </w:p>
    <w:p w14:paraId="65AFEA10">
      <w:pPr>
        <w:rPr>
          <w:rFonts w:ascii="宋体" w:hAnsi="宋体"/>
          <w:highlight w:val="none"/>
        </w:rPr>
      </w:pPr>
    </w:p>
    <w:p w14:paraId="5FD16B61">
      <w:pPr>
        <w:pStyle w:val="4"/>
        <w:spacing w:before="0"/>
        <w:rPr>
          <w:rFonts w:ascii="宋体" w:hAnsi="宋体" w:eastAsia="宋体"/>
          <w:color w:val="auto"/>
          <w:highlight w:val="none"/>
        </w:rPr>
      </w:pPr>
    </w:p>
    <w:p w14:paraId="6185E992">
      <w:pPr>
        <w:rPr>
          <w:rFonts w:ascii="宋体" w:hAnsi="宋体"/>
          <w:highlight w:val="none"/>
        </w:rPr>
      </w:pPr>
    </w:p>
    <w:p w14:paraId="437D42BA">
      <w:pPr>
        <w:rPr>
          <w:rFonts w:ascii="宋体" w:hAnsi="宋体"/>
          <w:highlight w:val="none"/>
        </w:rPr>
      </w:pPr>
    </w:p>
    <w:p w14:paraId="18A628C6">
      <w:pPr>
        <w:rPr>
          <w:rFonts w:ascii="宋体" w:hAnsi="宋体"/>
          <w:highlight w:val="none"/>
        </w:rPr>
      </w:pPr>
    </w:p>
    <w:p w14:paraId="2D5E328F">
      <w:pPr>
        <w:rPr>
          <w:rFonts w:ascii="宋体" w:hAnsi="宋体"/>
          <w:highlight w:val="none"/>
        </w:rPr>
      </w:pPr>
    </w:p>
    <w:p w14:paraId="15972F06">
      <w:pPr>
        <w:spacing w:line="220" w:lineRule="atLeast"/>
        <w:rPr>
          <w:rFonts w:ascii="宋体" w:hAnsi="宋体"/>
          <w:highlight w:val="none"/>
        </w:rPr>
      </w:pPr>
    </w:p>
    <w:p w14:paraId="43F0E64D">
      <w:pPr>
        <w:spacing w:line="220" w:lineRule="atLeast"/>
        <w:rPr>
          <w:rFonts w:ascii="宋体" w:hAnsi="宋体"/>
          <w:highlight w:val="none"/>
        </w:rPr>
      </w:pPr>
    </w:p>
    <w:p w14:paraId="27622925">
      <w:pPr>
        <w:spacing w:line="220" w:lineRule="atLeast"/>
        <w:rPr>
          <w:rFonts w:ascii="宋体" w:hAnsi="宋体"/>
          <w:highlight w:val="none"/>
        </w:rPr>
      </w:pPr>
    </w:p>
    <w:p w14:paraId="5B233E0F">
      <w:pPr>
        <w:spacing w:line="220" w:lineRule="atLeast"/>
        <w:rPr>
          <w:rFonts w:ascii="宋体" w:hAnsi="宋体"/>
          <w:highlight w:val="none"/>
        </w:rPr>
      </w:pPr>
    </w:p>
    <w:p w14:paraId="5FE05BEB">
      <w:pPr>
        <w:spacing w:line="220" w:lineRule="atLeast"/>
        <w:rPr>
          <w:rFonts w:ascii="宋体" w:hAnsi="宋体"/>
          <w:highlight w:val="none"/>
        </w:rPr>
      </w:pPr>
    </w:p>
    <w:p w14:paraId="5C540DF2">
      <w:pPr>
        <w:spacing w:line="220" w:lineRule="atLeast"/>
        <w:rPr>
          <w:rFonts w:ascii="宋体" w:hAnsi="宋体"/>
          <w:highlight w:val="none"/>
        </w:rPr>
      </w:pPr>
    </w:p>
    <w:p w14:paraId="45088B75">
      <w:pPr>
        <w:spacing w:line="220" w:lineRule="atLeast"/>
        <w:rPr>
          <w:rFonts w:ascii="宋体" w:hAnsi="宋体"/>
          <w:highlight w:val="none"/>
        </w:rPr>
      </w:pPr>
    </w:p>
    <w:p w14:paraId="2F6DF157">
      <w:pPr>
        <w:spacing w:line="220" w:lineRule="atLeast"/>
        <w:rPr>
          <w:rFonts w:ascii="宋体" w:hAnsi="宋体"/>
          <w:highlight w:val="none"/>
        </w:rPr>
      </w:pPr>
    </w:p>
    <w:p w14:paraId="060857C2">
      <w:pPr>
        <w:spacing w:line="480" w:lineRule="exact"/>
        <w:jc w:val="center"/>
        <w:rPr>
          <w:rFonts w:ascii="宋体" w:hAnsi="宋体"/>
          <w:highlight w:val="none"/>
        </w:rPr>
      </w:pPr>
      <w:r>
        <w:rPr>
          <w:rFonts w:hint="eastAsia" w:ascii="宋体" w:hAnsi="宋体"/>
          <w:highlight w:val="none"/>
        </w:rPr>
        <w:br w:type="page"/>
      </w:r>
    </w:p>
    <w:p w14:paraId="119B661F">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w:t>
      </w:r>
      <w:r>
        <w:rPr>
          <w:rFonts w:hint="eastAsia" w:ascii="宋体" w:hAnsi="宋体" w:cs="宋体"/>
          <w:b/>
          <w:bCs/>
          <w:kern w:val="10"/>
          <w:sz w:val="28"/>
          <w:szCs w:val="28"/>
          <w:highlight w:val="none"/>
          <w:lang w:val="en-US" w:eastAsia="zh-CN"/>
        </w:rPr>
        <w:t>1</w:t>
      </w:r>
    </w:p>
    <w:bookmarkEnd w:id="566"/>
    <w:bookmarkEnd w:id="567"/>
    <w:bookmarkEnd w:id="568"/>
    <w:bookmarkEnd w:id="569"/>
    <w:bookmarkEnd w:id="570"/>
    <w:bookmarkEnd w:id="571"/>
    <w:bookmarkEnd w:id="572"/>
    <w:bookmarkEnd w:id="573"/>
    <w:bookmarkEnd w:id="581"/>
    <w:bookmarkEnd w:id="582"/>
    <w:bookmarkEnd w:id="583"/>
    <w:bookmarkEnd w:id="584"/>
    <w:bookmarkEnd w:id="585"/>
    <w:bookmarkEnd w:id="586"/>
    <w:bookmarkEnd w:id="587"/>
    <w:bookmarkEnd w:id="588"/>
    <w:bookmarkEnd w:id="589"/>
    <w:bookmarkEnd w:id="590"/>
    <w:p w14:paraId="1DD9E5D5">
      <w:pPr>
        <w:spacing w:line="312" w:lineRule="auto"/>
        <w:ind w:right="-334" w:rightChars="-159" w:firstLine="560"/>
        <w:jc w:val="center"/>
        <w:rPr>
          <w:rFonts w:hint="eastAsia" w:ascii="宋体" w:hAnsi="宋体" w:cs="宋体"/>
          <w:b/>
          <w:bCs/>
          <w:color w:val="auto"/>
          <w:kern w:val="10"/>
          <w:sz w:val="28"/>
          <w:szCs w:val="28"/>
          <w:highlight w:val="none"/>
        </w:rPr>
      </w:pPr>
      <w:bookmarkStart w:id="593" w:name="_Toc6927090"/>
      <w:bookmarkStart w:id="594" w:name="OLE_LINK13"/>
      <w:bookmarkStart w:id="595" w:name="OLE_LINK14"/>
      <w:r>
        <w:rPr>
          <w:rFonts w:hint="eastAsia" w:ascii="宋体" w:hAnsi="宋体" w:cs="宋体"/>
          <w:b/>
          <w:bCs/>
          <w:color w:val="auto"/>
          <w:kern w:val="10"/>
          <w:sz w:val="28"/>
          <w:szCs w:val="28"/>
          <w:highlight w:val="none"/>
        </w:rPr>
        <w:t>1、中小企业声明函（</w:t>
      </w:r>
      <w:r>
        <w:rPr>
          <w:rFonts w:hint="eastAsia" w:ascii="宋体" w:hAnsi="宋体" w:cs="宋体"/>
          <w:b/>
          <w:bCs/>
          <w:color w:val="auto"/>
          <w:kern w:val="10"/>
          <w:sz w:val="28"/>
          <w:szCs w:val="28"/>
          <w:highlight w:val="none"/>
          <w:lang w:val="en-US" w:eastAsia="zh-CN"/>
        </w:rPr>
        <w:t>货物</w:t>
      </w:r>
      <w:r>
        <w:rPr>
          <w:rFonts w:hint="eastAsia" w:ascii="宋体" w:hAnsi="宋体" w:cs="宋体"/>
          <w:b/>
          <w:bCs/>
          <w:color w:val="auto"/>
          <w:kern w:val="10"/>
          <w:sz w:val="28"/>
          <w:szCs w:val="28"/>
          <w:highlight w:val="none"/>
        </w:rPr>
        <w:t>）</w:t>
      </w:r>
    </w:p>
    <w:p w14:paraId="1845F76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本公司（联合体） 郑重声明， 根据《政府采购促进中小企业发展管理办法》（财库﹝ 2020﹞ 46 号） 的规定， 本公司（联合体） 参加</w:t>
      </w:r>
      <w:r>
        <w:rPr>
          <w:rFonts w:ascii="宋体" w:hAnsi="宋体"/>
          <w:color w:val="auto"/>
          <w:sz w:val="24"/>
          <w:szCs w:val="24"/>
          <w:highlight w:val="none"/>
          <w:u w:val="single"/>
        </w:rPr>
        <w:t>（单位名称）</w:t>
      </w:r>
      <w:r>
        <w:rPr>
          <w:rFonts w:ascii="宋体" w:hAnsi="宋体"/>
          <w:color w:val="auto"/>
          <w:sz w:val="24"/>
          <w:szCs w:val="24"/>
          <w:highlight w:val="none"/>
        </w:rPr>
        <w:t xml:space="preserve"> 的</w:t>
      </w:r>
      <w:r>
        <w:rPr>
          <w:rFonts w:ascii="宋体" w:hAnsi="宋体"/>
          <w:color w:val="auto"/>
          <w:sz w:val="24"/>
          <w:szCs w:val="24"/>
          <w:highlight w:val="none"/>
          <w:u w:val="single"/>
        </w:rPr>
        <w:t>（项目名称）</w:t>
      </w:r>
      <w:r>
        <w:rPr>
          <w:rFonts w:ascii="宋体" w:hAnsi="宋体"/>
          <w:color w:val="auto"/>
          <w:sz w:val="24"/>
          <w:szCs w:val="24"/>
          <w:highlight w:val="none"/>
        </w:rPr>
        <w:t xml:space="preserve"> 采购活动，</w:t>
      </w:r>
      <w:r>
        <w:rPr>
          <w:rFonts w:hint="eastAsia" w:ascii="宋体" w:hAnsi="宋体"/>
          <w:color w:val="auto"/>
          <w:sz w:val="24"/>
          <w:szCs w:val="24"/>
          <w:highlight w:val="none"/>
        </w:rPr>
        <w:t>提供的货物全部由符合政策要求的中小企业制造，</w:t>
      </w:r>
      <w:r>
        <w:rPr>
          <w:rFonts w:ascii="宋体" w:hAnsi="宋体"/>
          <w:color w:val="auto"/>
          <w:sz w:val="24"/>
          <w:szCs w:val="24"/>
          <w:highlight w:val="none"/>
        </w:rPr>
        <w:t>具体情况如下：</w:t>
      </w:r>
    </w:p>
    <w:p w14:paraId="78589FE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ascii="宋体" w:hAnsi="宋体"/>
          <w:color w:val="auto"/>
          <w:sz w:val="24"/>
          <w:szCs w:val="24"/>
          <w:highlight w:val="none"/>
          <w:u w:val="single"/>
        </w:rPr>
        <w:t>（标的名称）</w:t>
      </w:r>
      <w:r>
        <w:rPr>
          <w:rFonts w:ascii="宋体" w:hAnsi="宋体"/>
          <w:color w:val="auto"/>
          <w:sz w:val="24"/>
          <w:szCs w:val="24"/>
          <w:highlight w:val="none"/>
        </w:rPr>
        <w:t xml:space="preserve"> ， 属于</w:t>
      </w:r>
      <w:bookmarkStart w:id="596" w:name="_Hlk136874922"/>
      <w:r>
        <w:rPr>
          <w:rFonts w:hint="eastAsia" w:ascii="宋体" w:hAnsi="宋体"/>
          <w:color w:val="auto"/>
          <w:sz w:val="24"/>
          <w:szCs w:val="24"/>
          <w:highlight w:val="none"/>
          <w:u w:val="single"/>
          <w:lang w:val="en-US" w:eastAsia="zh-CN"/>
        </w:rPr>
        <w:t>零售</w:t>
      </w:r>
      <w:r>
        <w:rPr>
          <w:rFonts w:hint="eastAsia" w:ascii="宋体" w:hAnsi="宋体"/>
          <w:color w:val="auto"/>
          <w:sz w:val="24"/>
          <w:szCs w:val="24"/>
          <w:highlight w:val="none"/>
          <w:u w:val="single"/>
        </w:rPr>
        <w:t>业</w:t>
      </w:r>
      <w:bookmarkEnd w:id="596"/>
      <w:r>
        <w:rPr>
          <w:rFonts w:ascii="宋体" w:hAnsi="宋体"/>
          <w:color w:val="auto"/>
          <w:sz w:val="24"/>
          <w:szCs w:val="24"/>
          <w:highlight w:val="none"/>
        </w:rPr>
        <w:t>；</w:t>
      </w:r>
      <w:r>
        <w:rPr>
          <w:rFonts w:hint="eastAsia" w:ascii="宋体" w:hAnsi="宋体"/>
          <w:color w:val="auto"/>
          <w:sz w:val="24"/>
          <w:szCs w:val="24"/>
          <w:highlight w:val="none"/>
        </w:rPr>
        <w:t>制造商</w:t>
      </w:r>
      <w:r>
        <w:rPr>
          <w:rFonts w:ascii="宋体" w:hAnsi="宋体"/>
          <w:color w:val="auto"/>
          <w:sz w:val="24"/>
          <w:szCs w:val="24"/>
          <w:highlight w:val="none"/>
        </w:rPr>
        <w:t>为</w:t>
      </w:r>
      <w:r>
        <w:rPr>
          <w:rFonts w:ascii="宋体" w:hAnsi="宋体"/>
          <w:color w:val="auto"/>
          <w:sz w:val="24"/>
          <w:szCs w:val="24"/>
          <w:highlight w:val="none"/>
          <w:u w:val="single"/>
        </w:rPr>
        <w:t>（ 企业名称）</w:t>
      </w:r>
      <w:r>
        <w:rPr>
          <w:rFonts w:ascii="宋体" w:hAnsi="宋体"/>
          <w:color w:val="auto"/>
          <w:sz w:val="24"/>
          <w:szCs w:val="24"/>
          <w:highlight w:val="none"/>
        </w:rPr>
        <w:t>， 从业人员</w:t>
      </w:r>
      <w:r>
        <w:rPr>
          <w:rFonts w:hint="eastAsia" w:ascii="宋体" w:hAnsi="宋体"/>
          <w:color w:val="auto"/>
          <w:sz w:val="24"/>
          <w:szCs w:val="24"/>
          <w:highlight w:val="none"/>
          <w:u w:val="single"/>
        </w:rPr>
        <w:t xml:space="preserve">     </w:t>
      </w:r>
      <w:r>
        <w:rPr>
          <w:rFonts w:ascii="宋体" w:hAnsi="宋体"/>
          <w:color w:val="auto"/>
          <w:sz w:val="24"/>
          <w:szCs w:val="24"/>
          <w:highlight w:val="none"/>
        </w:rPr>
        <w:t>人， 营业收入为</w:t>
      </w:r>
      <w:r>
        <w:rPr>
          <w:rFonts w:hint="eastAsia" w:ascii="宋体" w:hAnsi="宋体"/>
          <w:color w:val="auto"/>
          <w:sz w:val="24"/>
          <w:szCs w:val="24"/>
          <w:highlight w:val="none"/>
          <w:u w:val="single"/>
        </w:rPr>
        <w:t xml:space="preserve">     </w:t>
      </w:r>
      <w:r>
        <w:rPr>
          <w:rFonts w:ascii="宋体" w:hAnsi="宋体"/>
          <w:color w:val="auto"/>
          <w:sz w:val="24"/>
          <w:szCs w:val="24"/>
          <w:highlight w:val="none"/>
        </w:rPr>
        <w:t>万元， 资产总额为</w:t>
      </w:r>
      <w:r>
        <w:rPr>
          <w:rFonts w:hint="eastAsia" w:ascii="宋体" w:hAnsi="宋体"/>
          <w:color w:val="auto"/>
          <w:sz w:val="24"/>
          <w:szCs w:val="24"/>
          <w:highlight w:val="none"/>
          <w:u w:val="single"/>
        </w:rPr>
        <w:t xml:space="preserve">     </w:t>
      </w:r>
      <w:r>
        <w:rPr>
          <w:rFonts w:ascii="宋体" w:hAnsi="宋体"/>
          <w:color w:val="auto"/>
          <w:sz w:val="24"/>
          <w:szCs w:val="24"/>
          <w:highlight w:val="none"/>
        </w:rPr>
        <w:t>万元， 属于</w:t>
      </w:r>
      <w:r>
        <w:rPr>
          <w:rFonts w:ascii="宋体" w:hAnsi="宋体"/>
          <w:color w:val="auto"/>
          <w:sz w:val="24"/>
          <w:szCs w:val="24"/>
          <w:highlight w:val="none"/>
          <w:u w:val="single"/>
        </w:rPr>
        <w:t>（中型企业、 小型企业、 微型企业）</w:t>
      </w:r>
      <w:r>
        <w:rPr>
          <w:rFonts w:ascii="宋体" w:hAnsi="宋体"/>
          <w:color w:val="auto"/>
          <w:sz w:val="24"/>
          <w:szCs w:val="24"/>
          <w:highlight w:val="none"/>
        </w:rPr>
        <w:t>；</w:t>
      </w:r>
    </w:p>
    <w:p w14:paraId="293837F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ascii="宋体" w:hAnsi="宋体"/>
          <w:color w:val="auto"/>
          <w:sz w:val="24"/>
          <w:szCs w:val="24"/>
          <w:highlight w:val="none"/>
          <w:u w:val="single"/>
        </w:rPr>
        <w:t>（标的名称）</w:t>
      </w:r>
      <w:r>
        <w:rPr>
          <w:rFonts w:ascii="宋体" w:hAnsi="宋体"/>
          <w:color w:val="auto"/>
          <w:sz w:val="24"/>
          <w:szCs w:val="24"/>
          <w:highlight w:val="none"/>
        </w:rPr>
        <w:t xml:space="preserve"> ， 属于</w:t>
      </w:r>
      <w:r>
        <w:rPr>
          <w:rFonts w:hint="eastAsia" w:ascii="宋体" w:hAnsi="宋体"/>
          <w:color w:val="auto"/>
          <w:sz w:val="24"/>
          <w:szCs w:val="24"/>
          <w:highlight w:val="none"/>
          <w:u w:val="single"/>
          <w:lang w:val="en-US" w:eastAsia="zh-CN"/>
        </w:rPr>
        <w:t>零售</w:t>
      </w:r>
      <w:r>
        <w:rPr>
          <w:rFonts w:hint="eastAsia" w:ascii="宋体" w:hAnsi="宋体"/>
          <w:color w:val="auto"/>
          <w:sz w:val="24"/>
          <w:szCs w:val="24"/>
          <w:highlight w:val="none"/>
          <w:u w:val="single"/>
        </w:rPr>
        <w:t>业</w:t>
      </w:r>
      <w:r>
        <w:rPr>
          <w:rFonts w:ascii="宋体" w:hAnsi="宋体"/>
          <w:color w:val="auto"/>
          <w:sz w:val="24"/>
          <w:szCs w:val="24"/>
          <w:highlight w:val="none"/>
        </w:rPr>
        <w:t>；</w:t>
      </w:r>
      <w:r>
        <w:rPr>
          <w:rFonts w:hint="eastAsia" w:ascii="宋体" w:hAnsi="宋体"/>
          <w:color w:val="auto"/>
          <w:sz w:val="24"/>
          <w:szCs w:val="24"/>
          <w:highlight w:val="none"/>
        </w:rPr>
        <w:t>制造商</w:t>
      </w:r>
      <w:r>
        <w:rPr>
          <w:rFonts w:ascii="宋体" w:hAnsi="宋体"/>
          <w:color w:val="auto"/>
          <w:sz w:val="24"/>
          <w:szCs w:val="24"/>
          <w:highlight w:val="none"/>
        </w:rPr>
        <w:t>为</w:t>
      </w:r>
      <w:r>
        <w:rPr>
          <w:rFonts w:ascii="宋体" w:hAnsi="宋体"/>
          <w:color w:val="auto"/>
          <w:sz w:val="24"/>
          <w:szCs w:val="24"/>
          <w:highlight w:val="none"/>
          <w:u w:val="single"/>
        </w:rPr>
        <w:t>（ 企业名称）</w:t>
      </w:r>
      <w:r>
        <w:rPr>
          <w:rFonts w:ascii="宋体" w:hAnsi="宋体"/>
          <w:color w:val="auto"/>
          <w:sz w:val="24"/>
          <w:szCs w:val="24"/>
          <w:highlight w:val="none"/>
        </w:rPr>
        <w:t>， 从业人员</w:t>
      </w:r>
      <w:r>
        <w:rPr>
          <w:rFonts w:hint="eastAsia" w:ascii="宋体" w:hAnsi="宋体"/>
          <w:color w:val="auto"/>
          <w:sz w:val="24"/>
          <w:szCs w:val="24"/>
          <w:highlight w:val="none"/>
          <w:u w:val="single"/>
        </w:rPr>
        <w:t xml:space="preserve">     </w:t>
      </w:r>
      <w:r>
        <w:rPr>
          <w:rFonts w:ascii="宋体" w:hAnsi="宋体"/>
          <w:color w:val="auto"/>
          <w:sz w:val="24"/>
          <w:szCs w:val="24"/>
          <w:highlight w:val="none"/>
        </w:rPr>
        <w:t>人，</w:t>
      </w:r>
      <w:r>
        <w:rPr>
          <w:rFonts w:ascii="宋体" w:hAnsi="宋体"/>
          <w:color w:val="auto"/>
          <w:sz w:val="24"/>
          <w:szCs w:val="24"/>
          <w:highlight w:val="none"/>
          <w:u w:val="single"/>
        </w:rPr>
        <w:t xml:space="preserve"> </w:t>
      </w:r>
      <w:r>
        <w:rPr>
          <w:rFonts w:ascii="宋体" w:hAnsi="宋体"/>
          <w:color w:val="auto"/>
          <w:sz w:val="24"/>
          <w:szCs w:val="24"/>
          <w:highlight w:val="none"/>
        </w:rPr>
        <w:t>营业收入为</w:t>
      </w:r>
      <w:r>
        <w:rPr>
          <w:rFonts w:hint="eastAsia" w:ascii="宋体" w:hAnsi="宋体"/>
          <w:color w:val="auto"/>
          <w:sz w:val="24"/>
          <w:szCs w:val="24"/>
          <w:highlight w:val="none"/>
          <w:u w:val="single"/>
        </w:rPr>
        <w:t xml:space="preserve">     </w:t>
      </w:r>
      <w:r>
        <w:rPr>
          <w:rFonts w:ascii="宋体" w:hAnsi="宋体"/>
          <w:color w:val="auto"/>
          <w:sz w:val="24"/>
          <w:szCs w:val="24"/>
          <w:highlight w:val="none"/>
        </w:rPr>
        <w:t>万元， 资产总额为</w:t>
      </w:r>
      <w:r>
        <w:rPr>
          <w:rFonts w:hint="eastAsia" w:ascii="宋体" w:hAnsi="宋体"/>
          <w:color w:val="auto"/>
          <w:sz w:val="24"/>
          <w:szCs w:val="24"/>
          <w:highlight w:val="none"/>
          <w:u w:val="single"/>
        </w:rPr>
        <w:t xml:space="preserve">     </w:t>
      </w:r>
      <w:r>
        <w:rPr>
          <w:rFonts w:ascii="宋体" w:hAnsi="宋体"/>
          <w:color w:val="auto"/>
          <w:sz w:val="24"/>
          <w:szCs w:val="24"/>
          <w:highlight w:val="none"/>
        </w:rPr>
        <w:t>万元， 属于</w:t>
      </w:r>
      <w:r>
        <w:rPr>
          <w:rFonts w:ascii="宋体" w:hAnsi="宋体"/>
          <w:color w:val="auto"/>
          <w:sz w:val="24"/>
          <w:szCs w:val="24"/>
          <w:highlight w:val="none"/>
          <w:u w:val="single"/>
        </w:rPr>
        <w:t>（中型企业、 小型企业、 微型企业）</w:t>
      </w:r>
      <w:r>
        <w:rPr>
          <w:rFonts w:ascii="宋体" w:hAnsi="宋体"/>
          <w:color w:val="auto"/>
          <w:sz w:val="24"/>
          <w:szCs w:val="24"/>
          <w:highlight w:val="none"/>
        </w:rPr>
        <w:t>；</w:t>
      </w:r>
    </w:p>
    <w:p w14:paraId="2D17131B">
      <w:pPr>
        <w:pStyle w:val="21"/>
        <w:ind w:firstLine="200"/>
        <w:rPr>
          <w:rFonts w:hint="eastAsia"/>
          <w:color w:val="auto"/>
          <w:highlight w:val="none"/>
        </w:rPr>
      </w:pPr>
      <w:r>
        <w:rPr>
          <w:rFonts w:hint="eastAsia"/>
          <w:color w:val="auto"/>
          <w:highlight w:val="none"/>
        </w:rPr>
        <w:t>······</w:t>
      </w:r>
    </w:p>
    <w:p w14:paraId="234C31F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以上</w:t>
      </w:r>
      <w:r>
        <w:rPr>
          <w:rFonts w:ascii="宋体" w:hAnsi="宋体"/>
          <w:color w:val="auto"/>
          <w:sz w:val="24"/>
          <w:szCs w:val="24"/>
          <w:highlight w:val="none"/>
        </w:rPr>
        <w:t>企业</w:t>
      </w:r>
      <w:r>
        <w:rPr>
          <w:rFonts w:hint="eastAsia" w:ascii="宋体" w:hAnsi="宋体"/>
          <w:color w:val="auto"/>
          <w:sz w:val="24"/>
          <w:szCs w:val="24"/>
          <w:highlight w:val="none"/>
        </w:rPr>
        <w:t>，</w:t>
      </w:r>
      <w:r>
        <w:rPr>
          <w:rFonts w:ascii="宋体" w:hAnsi="宋体"/>
          <w:color w:val="auto"/>
          <w:sz w:val="24"/>
          <w:szCs w:val="24"/>
          <w:highlight w:val="none"/>
        </w:rPr>
        <w:t>不属于大企业的分支机构， 不存在控股股东为大企业的情形， 也不存在与大企业的负责人为同一人的情形。</w:t>
      </w:r>
    </w:p>
    <w:p w14:paraId="77015D8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本企业对上述声明内容的真实性负责。 如有虚假， 将依法承担相应责任。</w:t>
      </w:r>
    </w:p>
    <w:p w14:paraId="22AB62A5">
      <w:pPr>
        <w:keepNext w:val="0"/>
        <w:keepLines w:val="0"/>
        <w:pageBreakBefore w:val="0"/>
        <w:widowControl w:val="0"/>
        <w:kinsoku/>
        <w:wordWrap/>
        <w:overflowPunct/>
        <w:topLinePunct w:val="0"/>
        <w:autoSpaceDE/>
        <w:autoSpaceDN/>
        <w:bidi w:val="0"/>
        <w:adjustRightInd/>
        <w:snapToGrid/>
        <w:spacing w:before="120" w:beforeLines="50" w:line="480" w:lineRule="exact"/>
        <w:ind w:firstLine="3600" w:firstLineChars="1500"/>
        <w:textAlignment w:val="auto"/>
        <w:rPr>
          <w:rFonts w:hint="eastAsia" w:ascii="宋体" w:hAnsi="宋体" w:cs="宋体"/>
          <w:b w:val="0"/>
          <w:bCs w:val="0"/>
          <w:color w:val="auto"/>
          <w:sz w:val="24"/>
          <w:szCs w:val="24"/>
          <w:highlight w:val="none"/>
        </w:rPr>
      </w:pPr>
      <w:bookmarkStart w:id="597" w:name="_Hlk136874938"/>
      <w:r>
        <w:rPr>
          <w:rFonts w:hint="eastAsia" w:ascii="宋体" w:hAnsi="宋体" w:cs="宋体"/>
          <w:b w:val="0"/>
          <w:bCs w:val="0"/>
          <w:color w:val="auto"/>
          <w:sz w:val="24"/>
          <w:szCs w:val="24"/>
          <w:highlight w:val="none"/>
        </w:rPr>
        <w:t>供</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应</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商：</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（电子签章）</w:t>
      </w:r>
    </w:p>
    <w:p w14:paraId="1F92B415">
      <w:pPr>
        <w:keepNext w:val="0"/>
        <w:keepLines w:val="0"/>
        <w:pageBreakBefore w:val="0"/>
        <w:widowControl w:val="0"/>
        <w:kinsoku/>
        <w:wordWrap/>
        <w:overflowPunct/>
        <w:topLinePunct w:val="0"/>
        <w:autoSpaceDE/>
        <w:autoSpaceDN/>
        <w:bidi w:val="0"/>
        <w:adjustRightInd/>
        <w:snapToGrid/>
        <w:spacing w:before="120" w:beforeLines="50" w:line="480" w:lineRule="exact"/>
        <w:ind w:firstLine="3600" w:firstLineChars="15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法定代表人：</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（电子签章）</w:t>
      </w:r>
    </w:p>
    <w:p w14:paraId="64E2A7DE">
      <w:pPr>
        <w:keepNext w:val="0"/>
        <w:keepLines w:val="0"/>
        <w:pageBreakBefore w:val="0"/>
        <w:widowControl w:val="0"/>
        <w:kinsoku/>
        <w:wordWrap/>
        <w:overflowPunct/>
        <w:topLinePunct w:val="0"/>
        <w:autoSpaceDE/>
        <w:autoSpaceDN/>
        <w:bidi w:val="0"/>
        <w:adjustRightInd/>
        <w:snapToGrid/>
        <w:spacing w:before="120" w:beforeLines="50" w:line="480" w:lineRule="exact"/>
        <w:ind w:firstLine="3600" w:firstLineChars="15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日</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期：</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年</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月</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日</w:t>
      </w:r>
    </w:p>
    <w:p w14:paraId="280299BD">
      <w:pPr>
        <w:spacing w:line="480" w:lineRule="atLeast"/>
        <w:jc w:val="right"/>
        <w:rPr>
          <w:rFonts w:ascii="宋体" w:hAnsi="宋体" w:cs="黑体"/>
          <w:color w:val="auto"/>
          <w:sz w:val="30"/>
          <w:szCs w:val="30"/>
          <w:highlight w:val="none"/>
        </w:rPr>
      </w:pPr>
    </w:p>
    <w:p w14:paraId="0119B958">
      <w:pPr>
        <w:spacing w:line="480" w:lineRule="auto"/>
        <w:jc w:val="center"/>
        <w:rPr>
          <w:rFonts w:ascii="宋体" w:hAnsi="宋体" w:cs="宋体"/>
          <w:color w:val="auto"/>
          <w:sz w:val="24"/>
          <w:szCs w:val="24"/>
          <w:highlight w:val="none"/>
        </w:rPr>
      </w:pPr>
    </w:p>
    <w:p w14:paraId="170F36A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注：1.</w:t>
      </w:r>
      <w:r>
        <w:rPr>
          <w:rFonts w:ascii="宋体" w:hAnsi="宋体"/>
          <w:color w:val="auto"/>
          <w:sz w:val="24"/>
          <w:szCs w:val="24"/>
          <w:highlight w:val="none"/>
        </w:rPr>
        <w:t>从业人员、 营业收入、 资产总额填报上一年度数据， 无上一年度数据的新成立企业可不填报。</w:t>
      </w:r>
    </w:p>
    <w:bookmarkEnd w:id="597"/>
    <w:p w14:paraId="0C1E8843">
      <w:pPr>
        <w:autoSpaceDE w:val="0"/>
        <w:autoSpaceDN w:val="0"/>
        <w:snapToGrid w:val="0"/>
        <w:spacing w:line="360" w:lineRule="auto"/>
        <w:ind w:firstLine="560"/>
        <w:jc w:val="center"/>
        <w:rPr>
          <w:rFonts w:hint="eastAsia" w:ascii="宋体" w:hAnsi="宋体" w:cs="宋体"/>
          <w:b/>
          <w:bCs/>
          <w:color w:val="auto"/>
          <w:kern w:val="10"/>
          <w:sz w:val="28"/>
          <w:szCs w:val="28"/>
          <w:highlight w:val="none"/>
        </w:rPr>
      </w:pPr>
      <w:r>
        <w:rPr>
          <w:rFonts w:ascii="宋体" w:hAnsi="宋体" w:cs="宋体"/>
          <w:bCs/>
          <w:color w:val="auto"/>
          <w:sz w:val="24"/>
          <w:szCs w:val="24"/>
          <w:highlight w:val="none"/>
        </w:rPr>
        <w:br w:type="page"/>
      </w:r>
    </w:p>
    <w:p w14:paraId="429EBF6C">
      <w:pPr>
        <w:ind w:firstLine="560"/>
        <w:jc w:val="center"/>
        <w:rPr>
          <w:rFonts w:hint="eastAsia" w:ascii="宋体" w:hAnsi="宋体" w:cs="宋体"/>
          <w:color w:val="auto"/>
          <w:kern w:val="0"/>
          <w:sz w:val="22"/>
          <w:highlight w:val="none"/>
        </w:rPr>
      </w:pPr>
      <w:r>
        <w:rPr>
          <w:rFonts w:hint="eastAsia" w:ascii="宋体" w:hAnsi="宋体" w:cs="宋体"/>
          <w:b/>
          <w:bCs/>
          <w:color w:val="auto"/>
          <w:kern w:val="10"/>
          <w:sz w:val="28"/>
          <w:szCs w:val="28"/>
          <w:highlight w:val="none"/>
        </w:rPr>
        <w:t>2、残疾人福利性单位声明函</w:t>
      </w:r>
      <w:bookmarkEnd w:id="593"/>
    </w:p>
    <w:bookmarkEnd w:id="594"/>
    <w:bookmarkEnd w:id="595"/>
    <w:p w14:paraId="32CB69BF">
      <w:pPr>
        <w:autoSpaceDE w:val="0"/>
        <w:autoSpaceDN w:val="0"/>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本单位郑重声明，根据《财政部 民政部 中国残疾人联合会关于促进残疾人就业政府采购政策的通知》（财库</w:t>
      </w:r>
      <w:r>
        <w:rPr>
          <w:rFonts w:hint="eastAsia" w:ascii="宋体" w:hAnsi="宋体" w:cs="宋体"/>
          <w:color w:val="auto"/>
          <w:kern w:val="0"/>
          <w:sz w:val="24"/>
          <w:szCs w:val="24"/>
          <w:highlight w:val="none"/>
        </w:rPr>
        <w:t>〔2017〕 141</w:t>
      </w:r>
      <w:r>
        <w:rPr>
          <w:rFonts w:hint="eastAsia" w:ascii="宋体" w:hAnsi="宋体" w:cs="宋体"/>
          <w:color w:val="auto"/>
          <w:spacing w:val="6"/>
          <w:kern w:val="0"/>
          <w:sz w:val="24"/>
          <w:szCs w:val="24"/>
          <w:highlight w:val="none"/>
        </w:rPr>
        <w:t>号）的规定，本单位为符合条件的残疾人福利性单位，且本单位参加</w:t>
      </w:r>
      <w:r>
        <w:rPr>
          <w:rFonts w:hint="eastAsia" w:ascii="宋体" w:hAnsi="宋体" w:cs="宋体"/>
          <w:color w:val="auto"/>
          <w:spacing w:val="6"/>
          <w:kern w:val="0"/>
          <w:sz w:val="24"/>
          <w:szCs w:val="24"/>
          <w:highlight w:val="none"/>
          <w:u w:val="single"/>
          <w:lang w:val="en-US" w:eastAsia="zh-CN"/>
        </w:rPr>
        <w:t xml:space="preserve">           </w:t>
      </w:r>
      <w:r>
        <w:rPr>
          <w:rFonts w:hint="eastAsia" w:ascii="宋体" w:hAnsi="宋体" w:cs="宋体"/>
          <w:color w:val="auto"/>
          <w:spacing w:val="6"/>
          <w:kern w:val="0"/>
          <w:sz w:val="24"/>
          <w:szCs w:val="24"/>
          <w:highlight w:val="none"/>
        </w:rPr>
        <w:t>单位的</w:t>
      </w:r>
      <w:r>
        <w:rPr>
          <w:rFonts w:hint="eastAsia" w:ascii="宋体" w:hAnsi="宋体" w:cs="宋体"/>
          <w:color w:val="auto"/>
          <w:spacing w:val="6"/>
          <w:kern w:val="0"/>
          <w:sz w:val="24"/>
          <w:szCs w:val="24"/>
          <w:highlight w:val="none"/>
          <w:u w:val="single"/>
          <w:lang w:val="en-US" w:eastAsia="zh-CN"/>
        </w:rPr>
        <w:t xml:space="preserve">         </w:t>
      </w:r>
      <w:r>
        <w:rPr>
          <w:rFonts w:hint="eastAsia" w:ascii="宋体" w:hAnsi="宋体" w:cs="宋体"/>
          <w:color w:val="auto"/>
          <w:spacing w:val="6"/>
          <w:kern w:val="0"/>
          <w:sz w:val="24"/>
          <w:szCs w:val="24"/>
          <w:highlight w:val="none"/>
        </w:rPr>
        <w:t>项目采购活动提供本单位制造的货物（由本单位承担工程/提供服务），或者提供其他残疾人福利性单位制造的货物（不包括使用非残疾人福利性单位注册商标的货物）。</w:t>
      </w:r>
    </w:p>
    <w:p w14:paraId="4CBE0833">
      <w:pPr>
        <w:autoSpaceDE w:val="0"/>
        <w:autoSpaceDN w:val="0"/>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本单位对上述声明的真实性负责。如有虚假，将依法承担相应责任。</w:t>
      </w:r>
    </w:p>
    <w:p w14:paraId="15E40A4E">
      <w:pPr>
        <w:autoSpaceDE w:val="0"/>
        <w:autoSpaceDN w:val="0"/>
        <w:spacing w:line="360" w:lineRule="auto"/>
        <w:ind w:firstLine="504" w:firstLineChars="200"/>
        <w:jc w:val="left"/>
        <w:rPr>
          <w:rFonts w:hint="eastAsia" w:ascii="宋体" w:hAnsi="宋体" w:cs="宋体"/>
          <w:color w:val="auto"/>
          <w:spacing w:val="6"/>
          <w:kern w:val="0"/>
          <w:sz w:val="24"/>
          <w:szCs w:val="24"/>
          <w:highlight w:val="none"/>
        </w:rPr>
      </w:pPr>
    </w:p>
    <w:p w14:paraId="45C6152A">
      <w:pPr>
        <w:tabs>
          <w:tab w:val="left" w:pos="4860"/>
        </w:tabs>
        <w:autoSpaceDE w:val="0"/>
        <w:autoSpaceDN w:val="0"/>
        <w:spacing w:line="360" w:lineRule="auto"/>
        <w:ind w:right="1560" w:firstLine="504" w:firstLineChars="200"/>
        <w:jc w:val="center"/>
        <w:rPr>
          <w:rFonts w:hint="default" w:ascii="宋体" w:hAnsi="宋体" w:eastAsia="宋体" w:cs="宋体"/>
          <w:color w:val="auto"/>
          <w:spacing w:val="6"/>
          <w:kern w:val="0"/>
          <w:sz w:val="24"/>
          <w:szCs w:val="24"/>
          <w:highlight w:val="none"/>
          <w:u w:val="single"/>
          <w:lang w:val="en-US" w:eastAsia="zh-CN"/>
        </w:rPr>
      </w:pPr>
      <w:r>
        <w:rPr>
          <w:rFonts w:hint="eastAsia" w:ascii="宋体" w:hAnsi="宋体" w:cs="宋体"/>
          <w:color w:val="auto"/>
          <w:spacing w:val="6"/>
          <w:kern w:val="0"/>
          <w:sz w:val="24"/>
          <w:szCs w:val="24"/>
          <w:highlight w:val="none"/>
        </w:rPr>
        <w:t xml:space="preserve">               单位名称（电子签章）：</w:t>
      </w:r>
      <w:r>
        <w:rPr>
          <w:rFonts w:hint="eastAsia" w:ascii="宋体" w:hAnsi="宋体" w:cs="宋体"/>
          <w:color w:val="auto"/>
          <w:spacing w:val="6"/>
          <w:kern w:val="0"/>
          <w:sz w:val="24"/>
          <w:szCs w:val="24"/>
          <w:highlight w:val="none"/>
          <w:u w:val="single"/>
          <w:lang w:val="en-US" w:eastAsia="zh-CN"/>
        </w:rPr>
        <w:t xml:space="preserve">                          </w:t>
      </w:r>
    </w:p>
    <w:p w14:paraId="0DD0C7D7">
      <w:pPr>
        <w:tabs>
          <w:tab w:val="left" w:pos="4860"/>
        </w:tabs>
        <w:autoSpaceDE w:val="0"/>
        <w:autoSpaceDN w:val="0"/>
        <w:spacing w:line="360" w:lineRule="auto"/>
        <w:ind w:right="1560" w:firstLine="504" w:firstLineChars="200"/>
        <w:jc w:val="center"/>
        <w:rPr>
          <w:rFonts w:hint="default" w:ascii="宋体" w:hAnsi="宋体" w:eastAsia="宋体" w:cs="宋体"/>
          <w:color w:val="auto"/>
          <w:spacing w:val="6"/>
          <w:kern w:val="0"/>
          <w:sz w:val="24"/>
          <w:szCs w:val="24"/>
          <w:highlight w:val="none"/>
          <w:u w:val="single"/>
          <w:lang w:val="en-US" w:eastAsia="zh-CN"/>
        </w:rPr>
      </w:pPr>
      <w:r>
        <w:rPr>
          <w:rFonts w:hint="eastAsia" w:ascii="宋体" w:hAnsi="宋体" w:cs="宋体"/>
          <w:color w:val="auto"/>
          <w:spacing w:val="6"/>
          <w:kern w:val="0"/>
          <w:sz w:val="24"/>
          <w:szCs w:val="24"/>
          <w:highlight w:val="none"/>
        </w:rPr>
        <w:t xml:space="preserve">       日  期：</w:t>
      </w:r>
      <w:r>
        <w:rPr>
          <w:rFonts w:hint="eastAsia" w:ascii="宋体" w:hAnsi="宋体" w:cs="宋体"/>
          <w:color w:val="auto"/>
          <w:spacing w:val="6"/>
          <w:kern w:val="0"/>
          <w:sz w:val="24"/>
          <w:szCs w:val="24"/>
          <w:highlight w:val="none"/>
          <w:u w:val="single"/>
          <w:lang w:val="en-US" w:eastAsia="zh-CN"/>
        </w:rPr>
        <w:t xml:space="preserve">                     </w:t>
      </w:r>
    </w:p>
    <w:p w14:paraId="6BB4B1B4">
      <w:pPr>
        <w:widowControl/>
        <w:autoSpaceDE w:val="0"/>
        <w:autoSpaceDN w:val="0"/>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（提醒：如果供应商</w:t>
      </w:r>
      <w:r>
        <w:rPr>
          <w:rFonts w:hint="eastAsia" w:ascii="宋体" w:hAnsi="宋体" w:cs="宋体"/>
          <w:b/>
          <w:color w:val="auto"/>
          <w:spacing w:val="10"/>
          <w:kern w:val="0"/>
          <w:sz w:val="24"/>
          <w:szCs w:val="24"/>
          <w:highlight w:val="none"/>
        </w:rPr>
        <w:t>不是残疾人福利性单位</w:t>
      </w:r>
      <w:r>
        <w:rPr>
          <w:rFonts w:hint="eastAsia" w:ascii="宋体" w:hAnsi="宋体" w:cs="宋体"/>
          <w:b/>
          <w:color w:val="auto"/>
          <w:kern w:val="0"/>
          <w:sz w:val="24"/>
          <w:szCs w:val="24"/>
          <w:highlight w:val="none"/>
        </w:rPr>
        <w:t>，则不需要提供《残疾人福利性单位声明函》。否则，因此导致虚假投标的后果由供应商自行承担。）</w:t>
      </w:r>
    </w:p>
    <w:p w14:paraId="5C43B947">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《财政部民政部中国残疾人联合会关于促进残疾人就业政府采购政策的通知》（财库（2017〔141〕号）的规定：</w:t>
      </w:r>
    </w:p>
    <w:p w14:paraId="184FE150">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一、享受政府采购支持政策的残疾人福利性单位应当同时满足以下条件：</w:t>
      </w:r>
    </w:p>
    <w:p w14:paraId="4D95B92D">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（1）安置的残疾人占本单位在职职工人数的比例不低于25%（含25%），并且安置的残疾人人数不少于10人（含10人）；</w:t>
      </w:r>
    </w:p>
    <w:p w14:paraId="26BE3397">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（2）依法与安置的每位残疾人签订了一年以上（含一年）的劳动合同或服务协议；</w:t>
      </w:r>
    </w:p>
    <w:p w14:paraId="06A3AB16">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（3）为安置的每位残疾人按月足额缴纳了基本养老保险、基本医疗保险、失业保险、工伤保险和生育保险等社会保险费；</w:t>
      </w:r>
    </w:p>
    <w:p w14:paraId="1C7F4AE7">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（4）通过银行等金融机构向安置的每位残疾人，按月支付了不低于单位所在区县适用的经省级人民政府批准的月最低工资标准的工资；</w:t>
      </w:r>
    </w:p>
    <w:p w14:paraId="78564066">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（5）提供本单位制造的货物、承担的工程或者服务（以下简称产品），或者提供其他残疾人福利性单位制造的货物（不包括使用非残疾人福利性单位注册商标的货物）。</w:t>
      </w:r>
    </w:p>
    <w:p w14:paraId="1C68DE58">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二、中标、成交供应商为残疾人福利性单位的，</w:t>
      </w:r>
      <w:r>
        <w:rPr>
          <w:rFonts w:hint="eastAsia" w:ascii="宋体" w:hAnsi="宋体" w:cs="宋体"/>
          <w:color w:val="auto"/>
          <w:kern w:val="0"/>
          <w:sz w:val="24"/>
          <w:szCs w:val="24"/>
          <w:highlight w:val="none"/>
          <w:lang w:eastAsia="zh-CN"/>
        </w:rPr>
        <w:t>采购人</w:t>
      </w:r>
      <w:r>
        <w:rPr>
          <w:rFonts w:hint="eastAsia" w:ascii="宋体" w:hAnsi="宋体" w:cs="宋体"/>
          <w:color w:val="auto"/>
          <w:kern w:val="0"/>
          <w:sz w:val="24"/>
          <w:szCs w:val="24"/>
          <w:highlight w:val="none"/>
        </w:rPr>
        <w:t>或者其委托的</w:t>
      </w:r>
      <w:r>
        <w:rPr>
          <w:rFonts w:hint="eastAsia" w:ascii="宋体" w:hAnsi="宋体" w:cs="宋体"/>
          <w:color w:val="auto"/>
          <w:kern w:val="0"/>
          <w:sz w:val="24"/>
          <w:szCs w:val="24"/>
          <w:highlight w:val="none"/>
          <w:lang w:eastAsia="zh-CN"/>
        </w:rPr>
        <w:t>采购代理机构</w:t>
      </w:r>
      <w:r>
        <w:rPr>
          <w:rFonts w:hint="eastAsia" w:ascii="宋体" w:hAnsi="宋体" w:cs="宋体"/>
          <w:color w:val="auto"/>
          <w:kern w:val="0"/>
          <w:sz w:val="24"/>
          <w:szCs w:val="24"/>
          <w:highlight w:val="none"/>
        </w:rPr>
        <w:t>应当随中标、成交结果同时公告其《残疾人福利性单位声明函》，接受社会监督。</w:t>
      </w:r>
    </w:p>
    <w:p w14:paraId="0FE0E980">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供应商提供的《残疾人福利性单位声明函》与事实不符的，依照《政府采购法》第七十七条第一款的规定追究法律责任。</w:t>
      </w:r>
    </w:p>
    <w:p w14:paraId="28DBD5CD">
      <w:pPr>
        <w:numPr>
          <w:ilvl w:val="0"/>
          <w:numId w:val="6"/>
        </w:numPr>
        <w:autoSpaceDE w:val="0"/>
        <w:autoSpaceDN w:val="0"/>
        <w:ind w:firstLine="480" w:firstLineChars="200"/>
        <w:rPr>
          <w:rFonts w:hint="eastAsia" w:ascii="宋体" w:hAnsi="宋体" w:cs="宋体"/>
          <w:b/>
          <w:bCs/>
          <w:color w:val="auto"/>
          <w:kern w:val="10"/>
          <w:sz w:val="28"/>
          <w:szCs w:val="28"/>
          <w:highlight w:val="none"/>
        </w:rPr>
      </w:pPr>
      <w:r>
        <w:rPr>
          <w:rFonts w:hint="eastAsia" w:ascii="宋体" w:hAnsi="宋体" w:cs="宋体"/>
          <w:color w:val="auto"/>
          <w:kern w:val="0"/>
          <w:sz w:val="24"/>
          <w:szCs w:val="24"/>
          <w:highlight w:val="none"/>
        </w:rPr>
        <w:t>在政府采购活动中，</w:t>
      </w:r>
      <w:r>
        <w:rPr>
          <w:rFonts w:hint="eastAsia" w:ascii="宋体" w:hAnsi="宋体" w:cs="宋体"/>
          <w:b/>
          <w:bCs/>
          <w:color w:val="auto"/>
          <w:kern w:val="0"/>
          <w:sz w:val="24"/>
          <w:szCs w:val="24"/>
          <w:highlight w:val="none"/>
        </w:rPr>
        <w:t>残疾人福利性单位视同小型、微型企业</w:t>
      </w:r>
      <w:r>
        <w:rPr>
          <w:rFonts w:hint="eastAsia" w:ascii="宋体" w:hAnsi="宋体" w:cs="宋体"/>
          <w:color w:val="auto"/>
          <w:kern w:val="0"/>
          <w:sz w:val="24"/>
          <w:szCs w:val="24"/>
          <w:highlight w:val="none"/>
        </w:rPr>
        <w:t>，享受预留份额、评审中价格扣除等促进中小企业发展的政府采购政策。向残疾人福利性单位采购的金额，计入面向中小企业采购的统计数据。残疾人福利性单位属于小型、微型企业的，不重复享受政策。</w:t>
      </w:r>
    </w:p>
    <w:p w14:paraId="490D3E8C">
      <w:pPr>
        <w:ind w:firstLine="560"/>
        <w:jc w:val="center"/>
        <w:rPr>
          <w:rFonts w:hint="eastAsia" w:ascii="宋体" w:hAnsi="宋体" w:cs="宋体"/>
          <w:b/>
          <w:bCs/>
          <w:color w:val="auto"/>
          <w:kern w:val="10"/>
          <w:sz w:val="28"/>
          <w:szCs w:val="28"/>
          <w:highlight w:val="none"/>
        </w:rPr>
      </w:pPr>
      <w:r>
        <w:rPr>
          <w:rFonts w:hint="eastAsia" w:ascii="宋体" w:hAnsi="宋体" w:cs="宋体"/>
          <w:b/>
          <w:bCs/>
          <w:color w:val="auto"/>
          <w:kern w:val="10"/>
          <w:sz w:val="28"/>
          <w:szCs w:val="28"/>
          <w:highlight w:val="none"/>
        </w:rPr>
        <w:br w:type="page"/>
      </w:r>
      <w:r>
        <w:rPr>
          <w:rFonts w:hint="eastAsia" w:ascii="宋体" w:hAnsi="宋体" w:cs="宋体"/>
          <w:b/>
          <w:bCs/>
          <w:color w:val="auto"/>
          <w:kern w:val="10"/>
          <w:sz w:val="28"/>
          <w:szCs w:val="28"/>
          <w:highlight w:val="none"/>
        </w:rPr>
        <w:t>3、监狱企业证明文件</w:t>
      </w:r>
    </w:p>
    <w:p w14:paraId="3943D573">
      <w:pPr>
        <w:autoSpaceDE w:val="0"/>
        <w:autoSpaceDN w:val="0"/>
        <w:spacing w:line="360" w:lineRule="auto"/>
        <w:ind w:firstLine="480" w:firstLineChars="200"/>
        <w:rPr>
          <w:rFonts w:hint="eastAsia" w:ascii="宋体" w:hAnsi="宋体" w:cs="宋体"/>
          <w:color w:val="auto"/>
          <w:sz w:val="24"/>
          <w:szCs w:val="24"/>
          <w:highlight w:val="none"/>
        </w:rPr>
      </w:pPr>
    </w:p>
    <w:p w14:paraId="113CD2D3">
      <w:pPr>
        <w:autoSpaceDE w:val="0"/>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省级以上监狱管理局、戒毒管理局（含新疆生产建设兵团）出具的属于监狱企业的证明文件。</w:t>
      </w:r>
    </w:p>
    <w:p w14:paraId="6CBDF74E">
      <w:pPr>
        <w:autoSpaceDE w:val="0"/>
        <w:autoSpaceDN w:val="0"/>
        <w:spacing w:line="360" w:lineRule="auto"/>
        <w:ind w:firstLine="480" w:firstLineChars="200"/>
        <w:rPr>
          <w:rFonts w:hint="eastAsia" w:ascii="宋体" w:hAnsi="宋体" w:cs="宋体"/>
          <w:color w:val="auto"/>
          <w:sz w:val="24"/>
          <w:szCs w:val="24"/>
          <w:highlight w:val="none"/>
        </w:rPr>
      </w:pPr>
    </w:p>
    <w:p w14:paraId="112EF00F">
      <w:pPr>
        <w:autoSpaceDE w:val="0"/>
        <w:autoSpaceDN w:val="0"/>
        <w:spacing w:line="360" w:lineRule="auto"/>
        <w:ind w:firstLine="480" w:firstLineChars="200"/>
        <w:rPr>
          <w:rFonts w:hint="eastAsia" w:ascii="宋体" w:hAnsi="宋体" w:cs="宋体"/>
          <w:color w:val="auto"/>
          <w:sz w:val="24"/>
          <w:szCs w:val="24"/>
          <w:highlight w:val="none"/>
        </w:rPr>
      </w:pPr>
    </w:p>
    <w:p w14:paraId="058E0CA8">
      <w:pPr>
        <w:tabs>
          <w:tab w:val="left" w:pos="4860"/>
        </w:tabs>
        <w:autoSpaceDE w:val="0"/>
        <w:autoSpaceDN w:val="0"/>
        <w:spacing w:line="360" w:lineRule="auto"/>
        <w:ind w:right="1560" w:firstLine="504" w:firstLineChars="200"/>
        <w:jc w:val="center"/>
        <w:rPr>
          <w:rFonts w:hint="default" w:ascii="宋体" w:hAnsi="宋体" w:eastAsia="宋体" w:cs="宋体"/>
          <w:color w:val="auto"/>
          <w:spacing w:val="6"/>
          <w:kern w:val="0"/>
          <w:sz w:val="24"/>
          <w:szCs w:val="24"/>
          <w:highlight w:val="none"/>
          <w:u w:val="single"/>
          <w:lang w:val="en-US" w:eastAsia="zh-CN"/>
        </w:rPr>
      </w:pPr>
      <w:r>
        <w:rPr>
          <w:rFonts w:hint="eastAsia" w:ascii="宋体" w:hAnsi="宋体" w:cs="宋体"/>
          <w:color w:val="auto"/>
          <w:spacing w:val="6"/>
          <w:kern w:val="0"/>
          <w:sz w:val="24"/>
          <w:szCs w:val="24"/>
          <w:highlight w:val="none"/>
        </w:rPr>
        <w:t xml:space="preserve">  单位名称（电子签章）：</w:t>
      </w:r>
      <w:r>
        <w:rPr>
          <w:rFonts w:hint="eastAsia" w:ascii="宋体" w:hAnsi="宋体" w:cs="宋体"/>
          <w:color w:val="auto"/>
          <w:spacing w:val="6"/>
          <w:kern w:val="0"/>
          <w:sz w:val="24"/>
          <w:szCs w:val="24"/>
          <w:highlight w:val="none"/>
          <w:u w:val="single"/>
          <w:lang w:val="en-US" w:eastAsia="zh-CN"/>
        </w:rPr>
        <w:t xml:space="preserve">                          </w:t>
      </w:r>
    </w:p>
    <w:p w14:paraId="6100B3C0">
      <w:pPr>
        <w:autoSpaceDE w:val="0"/>
        <w:autoSpaceDN w:val="0"/>
        <w:spacing w:line="360" w:lineRule="auto"/>
        <w:ind w:firstLine="504" w:firstLineChars="200"/>
        <w:rPr>
          <w:rFonts w:hint="eastAsia" w:ascii="宋体" w:hAnsi="宋体" w:cs="宋体"/>
          <w:color w:val="auto"/>
          <w:sz w:val="24"/>
          <w:szCs w:val="24"/>
          <w:highlight w:val="none"/>
        </w:rPr>
      </w:pPr>
      <w:r>
        <w:rPr>
          <w:rFonts w:hint="eastAsia" w:ascii="宋体" w:hAnsi="宋体" w:cs="宋体"/>
          <w:color w:val="auto"/>
          <w:spacing w:val="6"/>
          <w:kern w:val="0"/>
          <w:sz w:val="24"/>
          <w:szCs w:val="24"/>
          <w:highlight w:val="none"/>
        </w:rPr>
        <w:t xml:space="preserve">       </w:t>
      </w:r>
      <w:r>
        <w:rPr>
          <w:rFonts w:hint="eastAsia" w:ascii="宋体" w:hAnsi="宋体" w:cs="宋体"/>
          <w:color w:val="auto"/>
          <w:spacing w:val="6"/>
          <w:kern w:val="0"/>
          <w:sz w:val="24"/>
          <w:szCs w:val="24"/>
          <w:highlight w:val="none"/>
          <w:lang w:val="en-US" w:eastAsia="zh-CN"/>
        </w:rPr>
        <w:t xml:space="preserve">        </w:t>
      </w:r>
      <w:r>
        <w:rPr>
          <w:rFonts w:hint="eastAsia" w:ascii="宋体" w:hAnsi="宋体" w:cs="宋体"/>
          <w:color w:val="auto"/>
          <w:spacing w:val="6"/>
          <w:kern w:val="0"/>
          <w:sz w:val="24"/>
          <w:szCs w:val="24"/>
          <w:highlight w:val="none"/>
        </w:rPr>
        <w:t>日  期：</w:t>
      </w:r>
      <w:r>
        <w:rPr>
          <w:rFonts w:hint="eastAsia" w:ascii="宋体" w:hAnsi="宋体" w:cs="宋体"/>
          <w:color w:val="auto"/>
          <w:spacing w:val="6"/>
          <w:kern w:val="0"/>
          <w:sz w:val="24"/>
          <w:szCs w:val="24"/>
          <w:highlight w:val="none"/>
          <w:u w:val="single"/>
          <w:lang w:val="en-US" w:eastAsia="zh-CN"/>
        </w:rPr>
        <w:t xml:space="preserve">                   </w:t>
      </w:r>
    </w:p>
    <w:p w14:paraId="3A636548">
      <w:pPr>
        <w:autoSpaceDE w:val="0"/>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kern w:val="0"/>
          <w:sz w:val="24"/>
          <w:szCs w:val="24"/>
          <w:highlight w:val="none"/>
        </w:rPr>
        <w:t>在政府采购活动中，</w:t>
      </w:r>
      <w:r>
        <w:rPr>
          <w:rFonts w:hint="eastAsia" w:ascii="宋体" w:hAnsi="宋体" w:cs="宋体"/>
          <w:b/>
          <w:bCs/>
          <w:color w:val="auto"/>
          <w:kern w:val="0"/>
          <w:sz w:val="24"/>
          <w:szCs w:val="24"/>
          <w:highlight w:val="none"/>
        </w:rPr>
        <w:t>监狱企业视同小型、微型企业</w:t>
      </w:r>
      <w:r>
        <w:rPr>
          <w:rFonts w:hint="eastAsia" w:ascii="宋体" w:hAnsi="宋体" w:cs="宋体"/>
          <w:color w:val="auto"/>
          <w:kern w:val="0"/>
          <w:sz w:val="24"/>
          <w:szCs w:val="24"/>
          <w:highlight w:val="none"/>
        </w:rPr>
        <w:t>，享受预留份额、评审中价格扣除等政府采购促进中小企业发展的政府采购政策。但监狱企业参加政府采购活动时，</w:t>
      </w:r>
      <w:r>
        <w:rPr>
          <w:rFonts w:hint="eastAsia" w:ascii="宋体" w:hAnsi="宋体" w:cs="宋体"/>
          <w:b/>
          <w:bCs/>
          <w:color w:val="auto"/>
          <w:kern w:val="0"/>
          <w:sz w:val="24"/>
          <w:szCs w:val="24"/>
          <w:highlight w:val="none"/>
        </w:rPr>
        <w:t>应当提供由省级以上监狱管理局、戒毒管理局（含新疆生产建设兵团）出具的属于监狱企业的证明文件</w:t>
      </w:r>
      <w:r>
        <w:rPr>
          <w:rFonts w:hint="eastAsia" w:ascii="宋体" w:hAnsi="宋体" w:cs="宋体"/>
          <w:color w:val="auto"/>
          <w:kern w:val="0"/>
          <w:sz w:val="24"/>
          <w:szCs w:val="24"/>
          <w:highlight w:val="none"/>
        </w:rPr>
        <w:t>，否则不能认为其为监狱企业）</w:t>
      </w:r>
    </w:p>
    <w:p w14:paraId="2FB68A8C">
      <w:pPr>
        <w:rPr>
          <w:rFonts w:hint="eastAsia"/>
          <w:color w:val="auto"/>
          <w:highlight w:val="none"/>
        </w:rPr>
      </w:pPr>
    </w:p>
    <w:p w14:paraId="5346C718">
      <w:pPr>
        <w:bidi w:val="0"/>
        <w:rPr>
          <w:rFonts w:hint="eastAsia"/>
          <w:kern w:val="2"/>
          <w:sz w:val="21"/>
          <w:szCs w:val="21"/>
          <w:highlight w:val="none"/>
          <w:lang w:val="en-US" w:eastAsia="zh-CN" w:bidi="ar-SA"/>
        </w:rPr>
      </w:pPr>
    </w:p>
    <w:p w14:paraId="3385CC92">
      <w:pPr>
        <w:bidi w:val="0"/>
        <w:rPr>
          <w:rFonts w:hint="eastAsia"/>
          <w:highlight w:val="none"/>
          <w:lang w:val="en-US" w:eastAsia="zh-CN"/>
        </w:rPr>
      </w:pPr>
    </w:p>
    <w:p w14:paraId="0740A555">
      <w:pPr>
        <w:bidi w:val="0"/>
        <w:rPr>
          <w:rFonts w:hint="eastAsia"/>
          <w:highlight w:val="none"/>
          <w:lang w:val="en-US" w:eastAsia="zh-CN"/>
        </w:rPr>
      </w:pPr>
    </w:p>
    <w:p w14:paraId="771423A8">
      <w:pPr>
        <w:bidi w:val="0"/>
        <w:rPr>
          <w:rFonts w:hint="eastAsia"/>
          <w:highlight w:val="none"/>
          <w:lang w:val="en-US" w:eastAsia="zh-CN"/>
        </w:rPr>
      </w:pPr>
    </w:p>
    <w:p w14:paraId="3762BDA8">
      <w:pPr>
        <w:bidi w:val="0"/>
        <w:rPr>
          <w:rFonts w:hint="eastAsia"/>
          <w:highlight w:val="none"/>
          <w:lang w:val="en-US" w:eastAsia="zh-CN"/>
        </w:rPr>
      </w:pPr>
    </w:p>
    <w:p w14:paraId="3BEF7BDF">
      <w:pPr>
        <w:bidi w:val="0"/>
        <w:rPr>
          <w:rFonts w:hint="eastAsia"/>
          <w:highlight w:val="none"/>
          <w:lang w:val="en-US" w:eastAsia="zh-CN"/>
        </w:rPr>
      </w:pPr>
    </w:p>
    <w:p w14:paraId="4C588EFE">
      <w:pPr>
        <w:bidi w:val="0"/>
        <w:rPr>
          <w:rFonts w:hint="eastAsia"/>
          <w:highlight w:val="none"/>
          <w:lang w:val="en-US" w:eastAsia="zh-CN"/>
        </w:rPr>
      </w:pPr>
    </w:p>
    <w:p w14:paraId="015720E2">
      <w:pPr>
        <w:bidi w:val="0"/>
        <w:rPr>
          <w:rFonts w:hint="eastAsia"/>
          <w:highlight w:val="none"/>
          <w:lang w:val="en-US" w:eastAsia="zh-CN"/>
        </w:rPr>
      </w:pPr>
    </w:p>
    <w:p w14:paraId="08442EC8">
      <w:pPr>
        <w:bidi w:val="0"/>
        <w:rPr>
          <w:rFonts w:hint="eastAsia"/>
          <w:highlight w:val="none"/>
          <w:lang w:val="en-US" w:eastAsia="zh-CN"/>
        </w:rPr>
      </w:pPr>
    </w:p>
    <w:p w14:paraId="36A1E5B7">
      <w:pPr>
        <w:bidi w:val="0"/>
        <w:rPr>
          <w:rFonts w:hint="eastAsia"/>
          <w:highlight w:val="none"/>
          <w:lang w:val="en-US" w:eastAsia="zh-CN"/>
        </w:rPr>
      </w:pPr>
    </w:p>
    <w:p w14:paraId="2FB14781">
      <w:pPr>
        <w:tabs>
          <w:tab w:val="left" w:pos="2817"/>
        </w:tabs>
        <w:bidi w:val="0"/>
        <w:jc w:val="left"/>
        <w:rPr>
          <w:rFonts w:hint="eastAsia"/>
          <w:highlight w:val="none"/>
          <w:lang w:val="en-US" w:eastAsia="zh-CN"/>
        </w:rPr>
      </w:pPr>
      <w:r>
        <w:rPr>
          <w:rFonts w:hint="eastAsia"/>
          <w:highlight w:val="none"/>
          <w:lang w:val="en-US" w:eastAsia="zh-CN"/>
        </w:rPr>
        <w:tab/>
      </w:r>
    </w:p>
    <w:p w14:paraId="58795CC6">
      <w:pPr>
        <w:rPr>
          <w:highlight w:val="none"/>
        </w:rPr>
      </w:pPr>
    </w:p>
    <w:sectPr>
      <w:footerReference r:id="rId7" w:type="default"/>
      <w:pgSz w:w="11906" w:h="16838"/>
      <w:pgMar w:top="1440" w:right="17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Songti SC Bold">
    <w:altName w:val="宋体"/>
    <w:panose1 w:val="00000000000000000000"/>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EA0AC">
    <w:pPr>
      <w:pStyle w:val="14"/>
      <w:jc w:val="right"/>
    </w:pPr>
  </w:p>
  <w:p w14:paraId="096B7FB4">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C29D9">
    <w:pPr>
      <w:pStyle w:val="14"/>
      <w:jc w:val="right"/>
    </w:pPr>
    <w:r>
      <w:rPr>
        <w:sz w:val="18"/>
      </w:rPr>
      <w:pict>
        <v:shape id="_x0000_s1029" o:spid="_x0000_s102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357C02B1">
                <w:pPr>
                  <w:pStyle w:val="14"/>
                </w:pPr>
                <w:r>
                  <w:fldChar w:fldCharType="begin"/>
                </w:r>
                <w:r>
                  <w:instrText xml:space="preserve"> PAGE  \* MERGEFORMAT </w:instrText>
                </w:r>
                <w:r>
                  <w:fldChar w:fldCharType="separate"/>
                </w:r>
                <w:r>
                  <w:t>1</w:t>
                </w:r>
                <w:r>
                  <w:fldChar w:fldCharType="end"/>
                </w:r>
              </w:p>
            </w:txbxContent>
          </v:textbox>
        </v:shape>
      </w:pict>
    </w:r>
  </w:p>
  <w:p w14:paraId="2131BA43">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657A3">
    <w:pPr>
      <w:pStyle w:val="14"/>
    </w:pPr>
    <w:r>
      <w:rPr>
        <w:sz w:val="18"/>
      </w:rPr>
      <w:pict>
        <v:shape id="_x0000_s1030" o:spid="_x0000_s1030" o:spt="202" type="#_x0000_t202" style="position:absolute;left:0pt;margin-left:203.1pt;margin-top:0pt;height:144pt;width:22.35pt;mso-position-horizontal-relative:margin;z-index:251660288;mso-width-relative:page;mso-height-relative:page;" filled="f" stroked="f" coordsize="21600,21600">
          <v:path/>
          <v:fill on="f" focussize="0,0"/>
          <v:stroke on="f"/>
          <v:imagedata o:title=""/>
          <o:lock v:ext="edit" aspectratio="f"/>
          <v:textbox inset="0mm,0mm,0mm,0mm" style="mso-fit-shape-to-text:t;">
            <w:txbxContent>
              <w:p w14:paraId="2F380B31">
                <w:pPr>
                  <w:pStyle w:val="14"/>
                </w:pPr>
                <w:r>
                  <w:fldChar w:fldCharType="begin"/>
                </w:r>
                <w:r>
                  <w:instrText xml:space="preserve"> PAGE  \* MERGEFORMAT </w:instrText>
                </w:r>
                <w:r>
                  <w:fldChar w:fldCharType="separate"/>
                </w:r>
                <w:r>
                  <w:t>2</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74E55">
    <w:pPr>
      <w:pStyle w:val="14"/>
      <w:jc w:val="right"/>
    </w:pPr>
    <w:r>
      <w:rPr>
        <w:sz w:val="18"/>
      </w:rPr>
      <w:pict>
        <v:shape id="_x0000_s1031" o:spid="_x0000_s103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6C21CDF7">
                <w:pPr>
                  <w:pStyle w:val="14"/>
                </w:pPr>
                <w:r>
                  <w:fldChar w:fldCharType="begin"/>
                </w:r>
                <w:r>
                  <w:instrText xml:space="preserve"> PAGE  \* MERGEFORMAT </w:instrText>
                </w:r>
                <w:r>
                  <w:fldChar w:fldCharType="separate"/>
                </w:r>
                <w:r>
                  <w:t>77</w:t>
                </w:r>
                <w:r>
                  <w:fldChar w:fldCharType="end"/>
                </w:r>
              </w:p>
            </w:txbxContent>
          </v:textbox>
        </v:shape>
      </w:pict>
    </w:r>
  </w:p>
  <w:p w14:paraId="6DB2B4DA">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B559C">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E2B2AA"/>
    <w:multiLevelType w:val="singleLevel"/>
    <w:tmpl w:val="A5E2B2AA"/>
    <w:lvl w:ilvl="0" w:tentative="0">
      <w:start w:val="3"/>
      <w:numFmt w:val="chineseCounting"/>
      <w:suff w:val="nothing"/>
      <w:lvlText w:val="%1、"/>
      <w:lvlJc w:val="left"/>
      <w:pPr>
        <w:ind w:left="0" w:firstLine="0"/>
      </w:pPr>
    </w:lvl>
  </w:abstractNum>
  <w:abstractNum w:abstractNumId="1">
    <w:nsid w:val="BAF982FF"/>
    <w:multiLevelType w:val="singleLevel"/>
    <w:tmpl w:val="BAF982FF"/>
    <w:lvl w:ilvl="0" w:tentative="0">
      <w:start w:val="5"/>
      <w:numFmt w:val="chineseCounting"/>
      <w:suff w:val="space"/>
      <w:lvlText w:val="第%1章"/>
      <w:lvlJc w:val="left"/>
      <w:rPr>
        <w:rFonts w:hint="eastAsia"/>
      </w:rPr>
    </w:lvl>
  </w:abstractNum>
  <w:abstractNum w:abstractNumId="2">
    <w:nsid w:val="003E13D9"/>
    <w:multiLevelType w:val="singleLevel"/>
    <w:tmpl w:val="003E13D9"/>
    <w:lvl w:ilvl="0" w:tentative="0">
      <w:start w:val="6"/>
      <w:numFmt w:val="chineseCounting"/>
      <w:suff w:val="nothing"/>
      <w:lvlText w:val="%1、"/>
      <w:lvlJc w:val="left"/>
      <w:rPr>
        <w:rFonts w:hint="eastAsia"/>
      </w:rPr>
    </w:lvl>
  </w:abstractNum>
  <w:abstractNum w:abstractNumId="3">
    <w:nsid w:val="4A897137"/>
    <w:multiLevelType w:val="singleLevel"/>
    <w:tmpl w:val="4A897137"/>
    <w:lvl w:ilvl="0" w:tentative="0">
      <w:start w:val="1"/>
      <w:numFmt w:val="chineseCounting"/>
      <w:suff w:val="space"/>
      <w:lvlText w:val="第%1章"/>
      <w:lvlJc w:val="left"/>
      <w:rPr>
        <w:rFonts w:hint="eastAsia"/>
      </w:rPr>
    </w:lvl>
  </w:abstractNum>
  <w:abstractNum w:abstractNumId="4">
    <w:nsid w:val="64334728"/>
    <w:multiLevelType w:val="multilevel"/>
    <w:tmpl w:val="64334728"/>
    <w:lvl w:ilvl="0" w:tentative="0">
      <w:start w:val="1"/>
      <w:numFmt w:val="decimal"/>
      <w:lvlText w:val="%1、"/>
      <w:lvlJc w:val="left"/>
      <w:pPr>
        <w:tabs>
          <w:tab w:val="left" w:pos="1065"/>
        </w:tabs>
        <w:ind w:left="1065" w:hanging="435"/>
      </w:pPr>
      <w:rPr>
        <w:rFonts w:hint="default"/>
      </w:rPr>
    </w:lvl>
    <w:lvl w:ilvl="1" w:tentative="0">
      <w:start w:val="1"/>
      <w:numFmt w:val="lowerLetter"/>
      <w:lvlText w:val="%2)"/>
      <w:lvlJc w:val="left"/>
      <w:pPr>
        <w:tabs>
          <w:tab w:val="left" w:pos="1470"/>
        </w:tabs>
        <w:ind w:left="1470" w:hanging="420"/>
      </w:pPr>
    </w:lvl>
    <w:lvl w:ilvl="2" w:tentative="0">
      <w:start w:val="1"/>
      <w:numFmt w:val="lowerRoman"/>
      <w:lvlText w:val="%3."/>
      <w:lvlJc w:val="right"/>
      <w:pPr>
        <w:tabs>
          <w:tab w:val="left" w:pos="1890"/>
        </w:tabs>
        <w:ind w:left="1890" w:hanging="420"/>
      </w:pPr>
    </w:lvl>
    <w:lvl w:ilvl="3" w:tentative="0">
      <w:start w:val="1"/>
      <w:numFmt w:val="decimal"/>
      <w:lvlText w:val="%4."/>
      <w:lvlJc w:val="left"/>
      <w:pPr>
        <w:tabs>
          <w:tab w:val="left" w:pos="2310"/>
        </w:tabs>
        <w:ind w:left="2310" w:hanging="420"/>
      </w:pPr>
    </w:lvl>
    <w:lvl w:ilvl="4" w:tentative="0">
      <w:start w:val="1"/>
      <w:numFmt w:val="lowerLetter"/>
      <w:lvlText w:val="%5)"/>
      <w:lvlJc w:val="left"/>
      <w:pPr>
        <w:tabs>
          <w:tab w:val="left" w:pos="2730"/>
        </w:tabs>
        <w:ind w:left="2730" w:hanging="420"/>
      </w:pPr>
    </w:lvl>
    <w:lvl w:ilvl="5" w:tentative="0">
      <w:start w:val="1"/>
      <w:numFmt w:val="lowerRoman"/>
      <w:lvlText w:val="%6."/>
      <w:lvlJc w:val="right"/>
      <w:pPr>
        <w:tabs>
          <w:tab w:val="left" w:pos="3150"/>
        </w:tabs>
        <w:ind w:left="3150" w:hanging="420"/>
      </w:pPr>
    </w:lvl>
    <w:lvl w:ilvl="6" w:tentative="0">
      <w:start w:val="1"/>
      <w:numFmt w:val="decimal"/>
      <w:lvlText w:val="%7."/>
      <w:lvlJc w:val="left"/>
      <w:pPr>
        <w:tabs>
          <w:tab w:val="left" w:pos="3570"/>
        </w:tabs>
        <w:ind w:left="3570" w:hanging="420"/>
      </w:pPr>
    </w:lvl>
    <w:lvl w:ilvl="7" w:tentative="0">
      <w:start w:val="1"/>
      <w:numFmt w:val="lowerLetter"/>
      <w:lvlText w:val="%8)"/>
      <w:lvlJc w:val="left"/>
      <w:pPr>
        <w:tabs>
          <w:tab w:val="left" w:pos="3990"/>
        </w:tabs>
        <w:ind w:left="3990" w:hanging="420"/>
      </w:pPr>
    </w:lvl>
    <w:lvl w:ilvl="8" w:tentative="0">
      <w:start w:val="1"/>
      <w:numFmt w:val="lowerRoman"/>
      <w:lvlText w:val="%9."/>
      <w:lvlJc w:val="right"/>
      <w:pPr>
        <w:tabs>
          <w:tab w:val="left" w:pos="4410"/>
        </w:tabs>
        <w:ind w:left="4410" w:hanging="420"/>
      </w:pPr>
    </w:lvl>
  </w:abstractNum>
  <w:abstractNum w:abstractNumId="5">
    <w:nsid w:val="669F2904"/>
    <w:multiLevelType w:val="singleLevel"/>
    <w:tmpl w:val="669F2904"/>
    <w:lvl w:ilvl="0" w:tentative="0">
      <w:start w:val="1"/>
      <w:numFmt w:val="decimal"/>
      <w:suff w:val="nothing"/>
      <w:lvlText w:val="（%1）"/>
      <w:lvlJc w:val="left"/>
    </w:lvl>
  </w:abstractNum>
  <w:num w:numId="1">
    <w:abstractNumId w:val="3"/>
  </w:num>
  <w:num w:numId="2">
    <w:abstractNumId w:val="5"/>
  </w:num>
  <w:num w:numId="3">
    <w:abstractNumId w:val="4"/>
  </w:num>
  <w:num w:numId="4">
    <w:abstractNumId w:val="1"/>
  </w:num>
  <w:num w:numId="5">
    <w:abstractNumId w:val="2"/>
  </w:num>
  <w:num w:numId="6">
    <w:abstractNumId w:val="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Lk0gVotn5ujwrOjyIhNs5Bzmhn0=" w:salt="yUWq5ZCrJZnOPcy5L2b3rA=="/>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k4OGNjNmI1YWE1YTczNjU3OTdiYjc3MWFiNjNmMmQifQ=="/>
  </w:docVars>
  <w:rsids>
    <w:rsidRoot w:val="71F43818"/>
    <w:rsid w:val="00020076"/>
    <w:rsid w:val="000C1D1A"/>
    <w:rsid w:val="00190317"/>
    <w:rsid w:val="00283DA2"/>
    <w:rsid w:val="00362F69"/>
    <w:rsid w:val="003752C8"/>
    <w:rsid w:val="00423C6D"/>
    <w:rsid w:val="004748E1"/>
    <w:rsid w:val="005E050E"/>
    <w:rsid w:val="00755FCF"/>
    <w:rsid w:val="007D650B"/>
    <w:rsid w:val="00852759"/>
    <w:rsid w:val="00917AF2"/>
    <w:rsid w:val="009A6180"/>
    <w:rsid w:val="00A13E6F"/>
    <w:rsid w:val="00A328F1"/>
    <w:rsid w:val="00A410B1"/>
    <w:rsid w:val="00AF10F4"/>
    <w:rsid w:val="00BF3FB6"/>
    <w:rsid w:val="00D23152"/>
    <w:rsid w:val="00E704F3"/>
    <w:rsid w:val="00F57F6F"/>
    <w:rsid w:val="012670EA"/>
    <w:rsid w:val="018856AF"/>
    <w:rsid w:val="02704AC1"/>
    <w:rsid w:val="027D2D3A"/>
    <w:rsid w:val="029F7154"/>
    <w:rsid w:val="02B9266D"/>
    <w:rsid w:val="03190CB5"/>
    <w:rsid w:val="035241C7"/>
    <w:rsid w:val="043B54E7"/>
    <w:rsid w:val="049F168E"/>
    <w:rsid w:val="04D8694E"/>
    <w:rsid w:val="053C512E"/>
    <w:rsid w:val="054611D9"/>
    <w:rsid w:val="05C96845"/>
    <w:rsid w:val="066C0B87"/>
    <w:rsid w:val="069A65B0"/>
    <w:rsid w:val="071E2D3E"/>
    <w:rsid w:val="07A92F90"/>
    <w:rsid w:val="07C5140B"/>
    <w:rsid w:val="07CF5DE6"/>
    <w:rsid w:val="08D538D0"/>
    <w:rsid w:val="091566A3"/>
    <w:rsid w:val="0B0F299D"/>
    <w:rsid w:val="0B1C3A38"/>
    <w:rsid w:val="0C9870EE"/>
    <w:rsid w:val="0CAC00F9"/>
    <w:rsid w:val="0CE51C08"/>
    <w:rsid w:val="0D020A0B"/>
    <w:rsid w:val="0D1B1ACD"/>
    <w:rsid w:val="0D5374B9"/>
    <w:rsid w:val="0F370621"/>
    <w:rsid w:val="10CC380A"/>
    <w:rsid w:val="10ED3781"/>
    <w:rsid w:val="11190895"/>
    <w:rsid w:val="111C550B"/>
    <w:rsid w:val="114B6088"/>
    <w:rsid w:val="11875983"/>
    <w:rsid w:val="11B322D4"/>
    <w:rsid w:val="12211934"/>
    <w:rsid w:val="123E04D5"/>
    <w:rsid w:val="128819B3"/>
    <w:rsid w:val="12CF1390"/>
    <w:rsid w:val="13213823"/>
    <w:rsid w:val="13B52D57"/>
    <w:rsid w:val="1434540F"/>
    <w:rsid w:val="14661880"/>
    <w:rsid w:val="15E74C42"/>
    <w:rsid w:val="162C08A7"/>
    <w:rsid w:val="16EA2594"/>
    <w:rsid w:val="171E28E6"/>
    <w:rsid w:val="175E3962"/>
    <w:rsid w:val="18ED6A14"/>
    <w:rsid w:val="19744A3F"/>
    <w:rsid w:val="197467ED"/>
    <w:rsid w:val="198509FA"/>
    <w:rsid w:val="19BD63E6"/>
    <w:rsid w:val="19CF7EC7"/>
    <w:rsid w:val="19EA4162"/>
    <w:rsid w:val="1B966EEF"/>
    <w:rsid w:val="1CBF2475"/>
    <w:rsid w:val="1D17405F"/>
    <w:rsid w:val="1D3F0B4F"/>
    <w:rsid w:val="1D4C108D"/>
    <w:rsid w:val="1D81597C"/>
    <w:rsid w:val="1DA84CB7"/>
    <w:rsid w:val="1E222CBC"/>
    <w:rsid w:val="1E8F40C9"/>
    <w:rsid w:val="1F095C2A"/>
    <w:rsid w:val="1F494693"/>
    <w:rsid w:val="207F330F"/>
    <w:rsid w:val="21774F7A"/>
    <w:rsid w:val="246102B6"/>
    <w:rsid w:val="24967F5F"/>
    <w:rsid w:val="25245F49"/>
    <w:rsid w:val="265359DC"/>
    <w:rsid w:val="267A11BB"/>
    <w:rsid w:val="2829733C"/>
    <w:rsid w:val="29A30A29"/>
    <w:rsid w:val="2A810D6A"/>
    <w:rsid w:val="2A8D32ED"/>
    <w:rsid w:val="2B035C23"/>
    <w:rsid w:val="2B0F6376"/>
    <w:rsid w:val="2C163734"/>
    <w:rsid w:val="2C267E1B"/>
    <w:rsid w:val="2C2B5431"/>
    <w:rsid w:val="2CF9108B"/>
    <w:rsid w:val="2D1C7B90"/>
    <w:rsid w:val="2D9D410D"/>
    <w:rsid w:val="2E1F0FC6"/>
    <w:rsid w:val="2E821554"/>
    <w:rsid w:val="2EDA313F"/>
    <w:rsid w:val="2F2B399A"/>
    <w:rsid w:val="2F5F6EB7"/>
    <w:rsid w:val="2F633134"/>
    <w:rsid w:val="2F9E5F1A"/>
    <w:rsid w:val="30F42A4E"/>
    <w:rsid w:val="32116E77"/>
    <w:rsid w:val="32521FA8"/>
    <w:rsid w:val="32625925"/>
    <w:rsid w:val="32717916"/>
    <w:rsid w:val="32BD0DAD"/>
    <w:rsid w:val="33D76A35"/>
    <w:rsid w:val="33DB598F"/>
    <w:rsid w:val="349F69BC"/>
    <w:rsid w:val="35260E8C"/>
    <w:rsid w:val="35527ED3"/>
    <w:rsid w:val="359E4EC6"/>
    <w:rsid w:val="364853F6"/>
    <w:rsid w:val="3790083E"/>
    <w:rsid w:val="37CB7AC8"/>
    <w:rsid w:val="3889256C"/>
    <w:rsid w:val="38B44A00"/>
    <w:rsid w:val="38C0373F"/>
    <w:rsid w:val="391A34DD"/>
    <w:rsid w:val="39324A2E"/>
    <w:rsid w:val="3A8B353F"/>
    <w:rsid w:val="3B892174"/>
    <w:rsid w:val="3BAA5C47"/>
    <w:rsid w:val="3C797AF3"/>
    <w:rsid w:val="3CDD2778"/>
    <w:rsid w:val="3CEA279F"/>
    <w:rsid w:val="3D0015D6"/>
    <w:rsid w:val="3D4F538F"/>
    <w:rsid w:val="3D842BF3"/>
    <w:rsid w:val="3D9646D4"/>
    <w:rsid w:val="3EBB0897"/>
    <w:rsid w:val="3F1E4982"/>
    <w:rsid w:val="3F316DAB"/>
    <w:rsid w:val="3FC32579"/>
    <w:rsid w:val="3FF4404A"/>
    <w:rsid w:val="40271F5C"/>
    <w:rsid w:val="403E12AD"/>
    <w:rsid w:val="40A92971"/>
    <w:rsid w:val="40C31C84"/>
    <w:rsid w:val="41656898"/>
    <w:rsid w:val="42095E6B"/>
    <w:rsid w:val="425132C0"/>
    <w:rsid w:val="43C006FD"/>
    <w:rsid w:val="43C233FA"/>
    <w:rsid w:val="43D85DD8"/>
    <w:rsid w:val="43E02B4D"/>
    <w:rsid w:val="44D17985"/>
    <w:rsid w:val="45BB5620"/>
    <w:rsid w:val="46904934"/>
    <w:rsid w:val="46AE2A8F"/>
    <w:rsid w:val="474A0ABB"/>
    <w:rsid w:val="484756CC"/>
    <w:rsid w:val="48693111"/>
    <w:rsid w:val="48F14EB5"/>
    <w:rsid w:val="49F70BF1"/>
    <w:rsid w:val="4AFC4344"/>
    <w:rsid w:val="4B380F77"/>
    <w:rsid w:val="4B3F45FD"/>
    <w:rsid w:val="4B5F6A4E"/>
    <w:rsid w:val="4BD016F9"/>
    <w:rsid w:val="4BEB208F"/>
    <w:rsid w:val="4C6F2CC0"/>
    <w:rsid w:val="4CA74191"/>
    <w:rsid w:val="4E3F66C2"/>
    <w:rsid w:val="4EC310A1"/>
    <w:rsid w:val="4ECC7F56"/>
    <w:rsid w:val="4EF851EF"/>
    <w:rsid w:val="4EFB6A8D"/>
    <w:rsid w:val="4F027E1C"/>
    <w:rsid w:val="4F5C39D0"/>
    <w:rsid w:val="50250266"/>
    <w:rsid w:val="50746AF7"/>
    <w:rsid w:val="50A81D2A"/>
    <w:rsid w:val="51025EB1"/>
    <w:rsid w:val="519F7BA4"/>
    <w:rsid w:val="51A76A58"/>
    <w:rsid w:val="52092654"/>
    <w:rsid w:val="520B5239"/>
    <w:rsid w:val="522C3D5E"/>
    <w:rsid w:val="52E57838"/>
    <w:rsid w:val="538F5B46"/>
    <w:rsid w:val="540B7773"/>
    <w:rsid w:val="54776BB6"/>
    <w:rsid w:val="549530B4"/>
    <w:rsid w:val="54A656ED"/>
    <w:rsid w:val="54AD260C"/>
    <w:rsid w:val="55214D74"/>
    <w:rsid w:val="55384597"/>
    <w:rsid w:val="555F0A4F"/>
    <w:rsid w:val="56252C91"/>
    <w:rsid w:val="563A7E9B"/>
    <w:rsid w:val="564C7BCE"/>
    <w:rsid w:val="56B22127"/>
    <w:rsid w:val="571B5F1F"/>
    <w:rsid w:val="578C4726"/>
    <w:rsid w:val="57D63BF4"/>
    <w:rsid w:val="590666CF"/>
    <w:rsid w:val="59A85A64"/>
    <w:rsid w:val="5B1C4013"/>
    <w:rsid w:val="5B392E17"/>
    <w:rsid w:val="5B590DC3"/>
    <w:rsid w:val="5B953DC6"/>
    <w:rsid w:val="5C926829"/>
    <w:rsid w:val="5C98591B"/>
    <w:rsid w:val="5D7874FB"/>
    <w:rsid w:val="5DD24E5D"/>
    <w:rsid w:val="5E596F2E"/>
    <w:rsid w:val="5E7B72A3"/>
    <w:rsid w:val="5EA467FA"/>
    <w:rsid w:val="5F3833E6"/>
    <w:rsid w:val="5F824661"/>
    <w:rsid w:val="603B13E0"/>
    <w:rsid w:val="614222FA"/>
    <w:rsid w:val="61761BEC"/>
    <w:rsid w:val="61776447"/>
    <w:rsid w:val="61970898"/>
    <w:rsid w:val="619F774C"/>
    <w:rsid w:val="61D75138"/>
    <w:rsid w:val="61FB0E26"/>
    <w:rsid w:val="626124A1"/>
    <w:rsid w:val="64354398"/>
    <w:rsid w:val="65CD0D2C"/>
    <w:rsid w:val="67B35CFF"/>
    <w:rsid w:val="67BA0E3C"/>
    <w:rsid w:val="67F5490C"/>
    <w:rsid w:val="68C30F1D"/>
    <w:rsid w:val="699F29DF"/>
    <w:rsid w:val="69A47FF6"/>
    <w:rsid w:val="69BF6BDD"/>
    <w:rsid w:val="69D16911"/>
    <w:rsid w:val="6A200EA0"/>
    <w:rsid w:val="6A301889"/>
    <w:rsid w:val="6B170353"/>
    <w:rsid w:val="6B5F2BC5"/>
    <w:rsid w:val="6B902694"/>
    <w:rsid w:val="6C856CB2"/>
    <w:rsid w:val="6C9F45D0"/>
    <w:rsid w:val="6C9F4AA4"/>
    <w:rsid w:val="6CEE0DE1"/>
    <w:rsid w:val="6D997745"/>
    <w:rsid w:val="6DA305C4"/>
    <w:rsid w:val="6DB91B96"/>
    <w:rsid w:val="6E677844"/>
    <w:rsid w:val="6F190B3E"/>
    <w:rsid w:val="6F457B85"/>
    <w:rsid w:val="6F5C0A2B"/>
    <w:rsid w:val="6F944668"/>
    <w:rsid w:val="70052E70"/>
    <w:rsid w:val="713B6CCF"/>
    <w:rsid w:val="71630796"/>
    <w:rsid w:val="716B764B"/>
    <w:rsid w:val="717257EB"/>
    <w:rsid w:val="71B92164"/>
    <w:rsid w:val="71F43818"/>
    <w:rsid w:val="720C498A"/>
    <w:rsid w:val="7210751D"/>
    <w:rsid w:val="721B697B"/>
    <w:rsid w:val="721F76EB"/>
    <w:rsid w:val="7258372B"/>
    <w:rsid w:val="731A30D6"/>
    <w:rsid w:val="74750B55"/>
    <w:rsid w:val="7496678D"/>
    <w:rsid w:val="756C0D61"/>
    <w:rsid w:val="76C9011F"/>
    <w:rsid w:val="76E539FB"/>
    <w:rsid w:val="76FB714E"/>
    <w:rsid w:val="776021E0"/>
    <w:rsid w:val="782D3DAB"/>
    <w:rsid w:val="783B1B25"/>
    <w:rsid w:val="78570929"/>
    <w:rsid w:val="78A471EC"/>
    <w:rsid w:val="7931117A"/>
    <w:rsid w:val="7A106FE1"/>
    <w:rsid w:val="7A5D4082"/>
    <w:rsid w:val="7AB4796D"/>
    <w:rsid w:val="7AED2859"/>
    <w:rsid w:val="7C081A58"/>
    <w:rsid w:val="7CBA205F"/>
    <w:rsid w:val="7D8F021D"/>
    <w:rsid w:val="7DEA643C"/>
    <w:rsid w:val="7F4451D2"/>
    <w:rsid w:val="7F596D35"/>
    <w:rsid w:val="7FC71E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qFormat="1" w:unhideWhenUsed="0" w:uiPriority="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autoRedefine/>
    <w:qFormat/>
    <w:uiPriority w:val="9"/>
    <w:pPr>
      <w:keepNext/>
      <w:keepLines/>
      <w:spacing w:line="576" w:lineRule="auto"/>
      <w:jc w:val="center"/>
      <w:outlineLvl w:val="0"/>
    </w:pPr>
    <w:rPr>
      <w:rFonts w:ascii="Times New Roman" w:hAnsi="Times New Roman" w:eastAsia="宋体"/>
      <w:b/>
      <w:bCs/>
      <w:kern w:val="44"/>
      <w:sz w:val="32"/>
      <w:szCs w:val="44"/>
    </w:rPr>
  </w:style>
  <w:style w:type="paragraph" w:styleId="4">
    <w:name w:val="heading 2"/>
    <w:basedOn w:val="1"/>
    <w:next w:val="1"/>
    <w:autoRedefine/>
    <w:qFormat/>
    <w:uiPriority w:val="9"/>
    <w:pPr>
      <w:widowControl/>
      <w:suppressAutoHyphens/>
      <w:adjustRightInd w:val="0"/>
      <w:spacing w:before="120" w:after="100" w:afterAutospacing="1" w:line="360" w:lineRule="auto"/>
      <w:ind w:firstLine="567"/>
      <w:jc w:val="center"/>
      <w:outlineLvl w:val="1"/>
    </w:pPr>
    <w:rPr>
      <w:rFonts w:ascii="Arial" w:hAnsi="Arial" w:eastAsia="黑体"/>
      <w:b/>
      <w:bCs/>
      <w:color w:val="FF0000"/>
      <w:kern w:val="28"/>
      <w:sz w:val="30"/>
      <w:szCs w:val="30"/>
    </w:rPr>
  </w:style>
  <w:style w:type="paragraph" w:styleId="5">
    <w:name w:val="heading 3"/>
    <w:basedOn w:val="1"/>
    <w:next w:val="1"/>
    <w:autoRedefine/>
    <w:qFormat/>
    <w:uiPriority w:val="9"/>
    <w:pPr>
      <w:keepNext/>
      <w:keepLines/>
      <w:spacing w:before="260" w:after="260" w:line="408" w:lineRule="auto"/>
      <w:outlineLvl w:val="2"/>
    </w:pPr>
    <w:rPr>
      <w:b/>
      <w:bCs/>
      <w:kern w:val="0"/>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无间隔1"/>
    <w:qFormat/>
    <w:uiPriority w:val="99"/>
    <w:pPr>
      <w:widowControl w:val="0"/>
      <w:jc w:val="both"/>
    </w:pPr>
    <w:rPr>
      <w:rFonts w:ascii="Calibri" w:hAnsi="Calibri" w:eastAsia="宋体" w:cs="Times New Roman"/>
      <w:kern w:val="2"/>
      <w:sz w:val="21"/>
      <w:szCs w:val="22"/>
      <w:lang w:val="en-US" w:eastAsia="zh-CN" w:bidi="ar-SA"/>
    </w:rPr>
  </w:style>
  <w:style w:type="paragraph" w:styleId="6">
    <w:name w:val="Normal Indent"/>
    <w:basedOn w:val="1"/>
    <w:next w:val="7"/>
    <w:autoRedefine/>
    <w:qFormat/>
    <w:uiPriority w:val="99"/>
    <w:pPr>
      <w:ind w:firstLine="420"/>
    </w:pPr>
  </w:style>
  <w:style w:type="paragraph" w:styleId="7">
    <w:name w:val="Body Text 2"/>
    <w:basedOn w:val="1"/>
    <w:next w:val="8"/>
    <w:autoRedefine/>
    <w:qFormat/>
    <w:uiPriority w:val="0"/>
    <w:pPr>
      <w:spacing w:line="500" w:lineRule="exact"/>
      <w:jc w:val="center"/>
    </w:pPr>
    <w:rPr>
      <w:rFonts w:eastAsia="方正小标宋_GBK"/>
      <w:spacing w:val="-20"/>
      <w:sz w:val="44"/>
    </w:rPr>
  </w:style>
  <w:style w:type="paragraph" w:styleId="8">
    <w:name w:val="Plain Text"/>
    <w:basedOn w:val="1"/>
    <w:autoRedefine/>
    <w:unhideWhenUsed/>
    <w:qFormat/>
    <w:uiPriority w:val="99"/>
    <w:rPr>
      <w:rFonts w:ascii="Courier New" w:hAnsi="Courier New"/>
      <w:kern w:val="0"/>
      <w:sz w:val="20"/>
      <w:szCs w:val="20"/>
    </w:rPr>
  </w:style>
  <w:style w:type="paragraph" w:styleId="9">
    <w:name w:val="Body Text"/>
    <w:basedOn w:val="1"/>
    <w:next w:val="7"/>
    <w:autoRedefine/>
    <w:unhideWhenUsed/>
    <w:qFormat/>
    <w:uiPriority w:val="99"/>
    <w:pPr>
      <w:spacing w:after="120"/>
    </w:pPr>
    <w:rPr>
      <w:kern w:val="0"/>
      <w:sz w:val="20"/>
    </w:rPr>
  </w:style>
  <w:style w:type="paragraph" w:styleId="10">
    <w:name w:val="Body Text Indent"/>
    <w:basedOn w:val="1"/>
    <w:next w:val="11"/>
    <w:autoRedefine/>
    <w:unhideWhenUsed/>
    <w:qFormat/>
    <w:uiPriority w:val="99"/>
    <w:pPr>
      <w:spacing w:after="120"/>
      <w:ind w:left="420" w:leftChars="200"/>
    </w:pPr>
    <w:rPr>
      <w:kern w:val="0"/>
      <w:sz w:val="20"/>
    </w:rPr>
  </w:style>
  <w:style w:type="paragraph" w:styleId="11">
    <w:name w:val="envelope return"/>
    <w:basedOn w:val="1"/>
    <w:unhideWhenUsed/>
    <w:qFormat/>
    <w:uiPriority w:val="99"/>
    <w:pPr>
      <w:snapToGrid w:val="0"/>
    </w:pPr>
    <w:rPr>
      <w:rFonts w:ascii="等线 Light" w:hAnsi="等线 Light" w:eastAsia="等线 Light" w:cs="Times New Roman"/>
    </w:rPr>
  </w:style>
  <w:style w:type="paragraph" w:styleId="12">
    <w:name w:val="toc 3"/>
    <w:basedOn w:val="1"/>
    <w:next w:val="1"/>
    <w:autoRedefine/>
    <w:qFormat/>
    <w:uiPriority w:val="39"/>
    <w:pPr>
      <w:ind w:left="840" w:leftChars="400"/>
    </w:pPr>
  </w:style>
  <w:style w:type="paragraph" w:styleId="13">
    <w:name w:val="Date"/>
    <w:basedOn w:val="1"/>
    <w:next w:val="1"/>
    <w:autoRedefine/>
    <w:semiHidden/>
    <w:qFormat/>
    <w:uiPriority w:val="0"/>
    <w:pPr>
      <w:spacing w:before="100" w:beforeAutospacing="1" w:after="100" w:afterAutospacing="1"/>
      <w:ind w:left="2500" w:leftChars="2500"/>
    </w:pPr>
    <w:rPr>
      <w:kern w:val="0"/>
      <w:sz w:val="20"/>
    </w:rPr>
  </w:style>
  <w:style w:type="paragraph" w:styleId="14">
    <w:name w:val="footer"/>
    <w:basedOn w:val="1"/>
    <w:autoRedefine/>
    <w:qFormat/>
    <w:uiPriority w:val="99"/>
    <w:pPr>
      <w:tabs>
        <w:tab w:val="center" w:pos="4153"/>
        <w:tab w:val="right" w:pos="8306"/>
      </w:tabs>
      <w:snapToGrid w:val="0"/>
      <w:jc w:val="left"/>
    </w:pPr>
    <w:rPr>
      <w:rFonts w:ascii="Calibri" w:hAnsi="Calibri"/>
      <w:kern w:val="0"/>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6">
    <w:name w:val="toc 1"/>
    <w:basedOn w:val="1"/>
    <w:next w:val="1"/>
    <w:autoRedefine/>
    <w:unhideWhenUsed/>
    <w:qFormat/>
    <w:uiPriority w:val="39"/>
    <w:pPr>
      <w:spacing w:before="120" w:after="120"/>
      <w:jc w:val="left"/>
    </w:pPr>
    <w:rPr>
      <w:rFonts w:ascii="Calibri" w:hAnsi="Calibri"/>
      <w:b/>
      <w:bCs/>
      <w:caps/>
      <w:sz w:val="20"/>
      <w:szCs w:val="20"/>
    </w:rPr>
  </w:style>
  <w:style w:type="paragraph" w:styleId="17">
    <w:name w:val="footnote text"/>
    <w:basedOn w:val="1"/>
    <w:autoRedefine/>
    <w:qFormat/>
    <w:uiPriority w:val="0"/>
    <w:rPr>
      <w:kern w:val="0"/>
      <w:sz w:val="20"/>
      <w:szCs w:val="20"/>
    </w:rPr>
  </w:style>
  <w:style w:type="paragraph" w:styleId="18">
    <w:name w:val="toc 2"/>
    <w:basedOn w:val="1"/>
    <w:next w:val="1"/>
    <w:autoRedefine/>
    <w:qFormat/>
    <w:uiPriority w:val="39"/>
    <w:pPr>
      <w:ind w:left="420" w:leftChars="200"/>
    </w:pPr>
  </w:style>
  <w:style w:type="paragraph" w:styleId="19">
    <w:name w:val="Message Header"/>
    <w:basedOn w:val="1"/>
    <w:autoRedefine/>
    <w:unhideWhenUsed/>
    <w:qFormat/>
    <w:uiPriority w:val="99"/>
    <w:pPr>
      <w:pBdr>
        <w:top w:val="single" w:color="auto" w:sz="6" w:space="1"/>
        <w:left w:val="single" w:color="auto" w:sz="6" w:space="1"/>
        <w:bottom w:val="single" w:color="auto" w:sz="6" w:space="1"/>
        <w:right w:val="single" w:color="auto" w:sz="6" w:space="1"/>
      </w:pBdr>
      <w:shd w:val="clear" w:color="auto" w:fill="7F7F7F"/>
      <w:spacing w:before="100" w:beforeAutospacing="1" w:after="100" w:afterAutospacing="1"/>
      <w:ind w:left="1080" w:leftChars="500" w:hanging="1080" w:hangingChars="500"/>
    </w:pPr>
    <w:rPr>
      <w:rFonts w:ascii="Cambria" w:hAnsi="Cambria"/>
      <w:sz w:val="24"/>
      <w:szCs w:val="24"/>
    </w:rPr>
  </w:style>
  <w:style w:type="paragraph" w:styleId="20">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21">
    <w:name w:val="Body Text First Indent"/>
    <w:basedOn w:val="9"/>
    <w:next w:val="22"/>
    <w:autoRedefine/>
    <w:qFormat/>
    <w:uiPriority w:val="0"/>
    <w:pPr>
      <w:spacing w:line="360" w:lineRule="auto"/>
      <w:ind w:firstLine="420"/>
    </w:pPr>
    <w:rPr>
      <w:rFonts w:eastAsia="Arial Unicode MS"/>
      <w:color w:val="000000"/>
      <w:sz w:val="28"/>
      <w:szCs w:val="28"/>
    </w:rPr>
  </w:style>
  <w:style w:type="paragraph" w:styleId="22">
    <w:name w:val="Body Text First Indent 2"/>
    <w:basedOn w:val="1"/>
    <w:next w:val="1"/>
    <w:autoRedefine/>
    <w:qFormat/>
    <w:uiPriority w:val="0"/>
    <w:pPr>
      <w:spacing w:before="100" w:beforeAutospacing="1" w:line="360" w:lineRule="auto"/>
      <w:ind w:firstLine="420"/>
    </w:pPr>
    <w:rPr>
      <w:rFonts w:eastAsia="Arial Unicode MS"/>
      <w:color w:val="000000"/>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0"/>
    <w:rPr>
      <w:b/>
    </w:rPr>
  </w:style>
  <w:style w:type="character" w:styleId="27">
    <w:name w:val="Hyperlink"/>
    <w:autoRedefine/>
    <w:qFormat/>
    <w:uiPriority w:val="99"/>
    <w:rPr>
      <w:color w:val="000000"/>
      <w:u w:val="none"/>
    </w:rPr>
  </w:style>
  <w:style w:type="paragraph" w:styleId="28">
    <w:name w:val="List Paragraph"/>
    <w:basedOn w:val="1"/>
    <w:autoRedefine/>
    <w:qFormat/>
    <w:uiPriority w:val="34"/>
    <w:pPr>
      <w:ind w:firstLine="420" w:firstLineChars="200"/>
    </w:pPr>
    <w:rPr>
      <w:rFonts w:ascii="Calibri" w:hAnsi="Calibri"/>
      <w:szCs w:val="22"/>
    </w:rPr>
  </w:style>
  <w:style w:type="paragraph" w:customStyle="1" w:styleId="29">
    <w:name w:val="Default"/>
    <w:next w:val="17"/>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0">
    <w:name w:val="正文 A"/>
    <w:autoRedefine/>
    <w:qFormat/>
    <w:uiPriority w:val="0"/>
    <w:pPr>
      <w:widowControl w:val="0"/>
      <w:spacing w:line="360" w:lineRule="auto"/>
      <w:ind w:firstLine="472"/>
      <w:jc w:val="both"/>
    </w:pPr>
    <w:rPr>
      <w:rFonts w:ascii="Songti SC Bold" w:hAnsi="Arial Unicode MS" w:eastAsia="Arial Unicode MS" w:cs="Arial Unicode MS"/>
      <w:color w:val="000000"/>
      <w:sz w:val="24"/>
      <w:szCs w:val="24"/>
      <w:lang w:val="en-US" w:eastAsia="zh-CN" w:bidi="ar-SA"/>
    </w:rPr>
  </w:style>
  <w:style w:type="character" w:customStyle="1" w:styleId="31">
    <w:name w:val="font11"/>
    <w:basedOn w:val="2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9" textRotate="1"/>
    <customShpInfo spid="_x0000_s1030" textRotate="1"/>
    <customShpInfo spid="_x0000_s103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93</Pages>
  <Words>17345</Words>
  <Characters>19219</Characters>
  <Lines>78</Lines>
  <Paragraphs>80</Paragraphs>
  <TotalTime>6</TotalTime>
  <ScaleCrop>false</ScaleCrop>
  <LinksUpToDate>false</LinksUpToDate>
  <CharactersWithSpaces>19461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2023-02-17T02:28:00Z</dcterms:created>
  <dc:creator>宁 倩</dc:creator>
  <cp:lastModifiedBy>NINGMEI</cp:lastModifiedBy>
  <cp:lastPrinted>2025-07-04T10:25:00Z</cp:lastPrinted>
  <dcterms:modified xsi:type="dcterms:W3CDTF">2025-07-14T11:02:48Z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263DA8C805B5449FAC22ED6531BD0630_13</vt:lpwstr>
  </property>
  <property fmtid="{D5CDD505-2E9C-101B-9397-08002B2CF9AE}" pid="4" name="KSOTemplateDocerSaveRecord">
    <vt:lpwstr>eyJoZGlkIjoiYTk4OGNjNmI1YWE1YTczNjU3OTdiYjc3MWFiNjNmMmQiLCJ1c2VySWQiOiIyNjc2ODQ0OTgifQ==</vt:lpwstr>
  </property>
</Properties>
</file>