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5399B">
      <w:pPr>
        <w:bidi w:val="0"/>
        <w:rPr>
          <w:rFonts w:hint="eastAsia"/>
          <w:color w:val="auto"/>
          <w:highlight w:val="none"/>
          <w:lang w:val="en-US" w:eastAsia="zh-CN"/>
        </w:rPr>
      </w:pPr>
    </w:p>
    <w:p w14:paraId="4CBA1D39">
      <w:pPr>
        <w:bidi w:val="0"/>
        <w:rPr>
          <w:rFonts w:hint="eastAsia"/>
          <w:color w:val="auto"/>
          <w:highlight w:val="none"/>
          <w:lang w:val="en-US" w:eastAsia="zh-CN"/>
        </w:rPr>
      </w:pPr>
    </w:p>
    <w:p w14:paraId="49E795B3">
      <w:pPr>
        <w:bidi w:val="0"/>
        <w:rPr>
          <w:rFonts w:hint="eastAsia"/>
          <w:color w:val="auto"/>
          <w:highlight w:val="none"/>
          <w:lang w:val="en-US" w:eastAsia="zh-CN"/>
        </w:rPr>
      </w:pPr>
    </w:p>
    <w:p w14:paraId="11A67CEE">
      <w:pPr>
        <w:bidi w:val="0"/>
        <w:rPr>
          <w:rFonts w:hint="eastAsia"/>
          <w:color w:val="auto"/>
          <w:highlight w:val="none"/>
          <w:lang w:val="en-US" w:eastAsia="zh-CN"/>
        </w:rPr>
      </w:pPr>
    </w:p>
    <w:p w14:paraId="75155CCC">
      <w:pPr>
        <w:bidi w:val="0"/>
        <w:rPr>
          <w:rFonts w:hint="eastAsia"/>
          <w:color w:val="auto"/>
          <w:highlight w:val="none"/>
          <w:lang w:val="en-US" w:eastAsia="zh-CN"/>
        </w:rPr>
      </w:pPr>
    </w:p>
    <w:p w14:paraId="5FC15D6B">
      <w:pPr>
        <w:bidi w:val="0"/>
        <w:rPr>
          <w:rFonts w:hint="eastAsia"/>
          <w:color w:val="auto"/>
          <w:highlight w:val="none"/>
          <w:lang w:val="en-US" w:eastAsia="zh-CN"/>
        </w:rPr>
      </w:pPr>
    </w:p>
    <w:p w14:paraId="2936BA03">
      <w:pPr>
        <w:bidi w:val="0"/>
        <w:rPr>
          <w:rFonts w:hint="eastAsia"/>
          <w:color w:val="auto"/>
          <w:highlight w:val="none"/>
          <w:lang w:val="en-US" w:eastAsia="zh-CN"/>
        </w:rPr>
      </w:pPr>
    </w:p>
    <w:p w14:paraId="490A4229">
      <w:pPr>
        <w:spacing w:line="360" w:lineRule="auto"/>
        <w:jc w:val="center"/>
        <w:rPr>
          <w:rFonts w:hint="eastAsia" w:cs="Times New Roman" w:asciiTheme="minorEastAsia" w:hAnsiTheme="minorEastAsia"/>
          <w:b/>
          <w:bCs/>
          <w:color w:val="auto"/>
          <w:sz w:val="56"/>
          <w:szCs w:val="56"/>
          <w:highlight w:val="none"/>
          <w:lang w:eastAsia="zh-CN"/>
        </w:rPr>
      </w:pPr>
      <w:r>
        <w:rPr>
          <w:rFonts w:hint="eastAsia" w:cs="Times New Roman" w:asciiTheme="minorEastAsia" w:hAnsiTheme="minorEastAsia"/>
          <w:b/>
          <w:bCs/>
          <w:color w:val="auto"/>
          <w:sz w:val="56"/>
          <w:szCs w:val="56"/>
          <w:highlight w:val="none"/>
          <w:lang w:eastAsia="zh-CN"/>
        </w:rPr>
        <w:t>渑池县天池镇辣椒色选去把设备采购项目</w:t>
      </w:r>
    </w:p>
    <w:p w14:paraId="3772827C">
      <w:pPr>
        <w:spacing w:line="360" w:lineRule="auto"/>
        <w:jc w:val="center"/>
        <w:rPr>
          <w:rFonts w:hint="eastAsia" w:cs="Times New Roman" w:asciiTheme="minorEastAsia" w:hAnsiTheme="minorEastAsia"/>
          <w:b/>
          <w:bCs/>
          <w:color w:val="auto"/>
          <w:sz w:val="72"/>
          <w:szCs w:val="72"/>
          <w:highlight w:val="none"/>
          <w:lang w:val="en-US" w:eastAsia="zh-CN"/>
        </w:rPr>
      </w:pPr>
      <w:r>
        <w:rPr>
          <w:rFonts w:hint="eastAsia" w:cs="Times New Roman" w:asciiTheme="minorEastAsia" w:hAnsiTheme="minorEastAsia"/>
          <w:b/>
          <w:bCs/>
          <w:color w:val="auto"/>
          <w:sz w:val="72"/>
          <w:szCs w:val="72"/>
          <w:highlight w:val="none"/>
          <w:lang w:val="en-US" w:eastAsia="zh-CN"/>
        </w:rPr>
        <w:t>招 标 文 件</w:t>
      </w:r>
    </w:p>
    <w:p w14:paraId="6F05C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Theme="majorEastAsia" w:hAnsiTheme="majorEastAsia" w:eastAsiaTheme="majorEastAsia" w:cstheme="majorEastAsia"/>
          <w:color w:val="auto"/>
          <w:sz w:val="28"/>
          <w:szCs w:val="28"/>
          <w:highlight w:val="none"/>
          <w:lang w:val="en-US"/>
        </w:rPr>
      </w:pPr>
      <w:r>
        <w:rPr>
          <w:rFonts w:hint="eastAsia" w:asciiTheme="majorEastAsia" w:hAnsiTheme="majorEastAsia" w:eastAsiaTheme="majorEastAsia" w:cstheme="majorEastAsia"/>
          <w:b/>
          <w:bCs/>
          <w:color w:val="auto"/>
          <w:sz w:val="28"/>
          <w:szCs w:val="28"/>
          <w:highlight w:val="none"/>
          <w:lang w:val="en-US" w:eastAsia="zh-CN"/>
        </w:rPr>
        <w:t>项目编号：</w:t>
      </w:r>
      <w:r>
        <w:rPr>
          <w:rStyle w:val="40"/>
          <w:rFonts w:hint="eastAsia" w:asciiTheme="majorEastAsia" w:hAnsiTheme="majorEastAsia" w:eastAsiaTheme="majorEastAsia" w:cstheme="majorEastAsia"/>
          <w:color w:val="auto"/>
          <w:sz w:val="28"/>
          <w:szCs w:val="28"/>
          <w:highlight w:val="none"/>
          <w:shd w:val="clear" w:fill="FFFFFF"/>
          <w:lang w:val="en-US" w:eastAsia="zh-CN" w:bidi="ar"/>
        </w:rPr>
        <w:t>MCGZ[2025]126-ZC092   渑池公开采购-2025-33</w:t>
      </w:r>
    </w:p>
    <w:p w14:paraId="64B87476">
      <w:pPr>
        <w:spacing w:line="360" w:lineRule="auto"/>
        <w:jc w:val="center"/>
        <w:rPr>
          <w:rFonts w:cs="楷体" w:asciiTheme="minorEastAsia" w:hAnsiTheme="minorEastAsia"/>
          <w:b/>
          <w:color w:val="auto"/>
          <w:sz w:val="30"/>
          <w:szCs w:val="30"/>
          <w:highlight w:val="none"/>
        </w:rPr>
      </w:pPr>
    </w:p>
    <w:p w14:paraId="4CD9FD7E">
      <w:pPr>
        <w:spacing w:line="360" w:lineRule="auto"/>
        <w:jc w:val="center"/>
        <w:rPr>
          <w:rFonts w:cs="楷体" w:asciiTheme="minorEastAsia" w:hAnsiTheme="minorEastAsia"/>
          <w:color w:val="auto"/>
          <w:sz w:val="36"/>
          <w:szCs w:val="36"/>
          <w:highlight w:val="none"/>
        </w:rPr>
      </w:pPr>
    </w:p>
    <w:p w14:paraId="3A4BBA11">
      <w:pPr>
        <w:rPr>
          <w:color w:val="auto"/>
          <w:highlight w:val="none"/>
        </w:rPr>
      </w:pPr>
    </w:p>
    <w:p w14:paraId="56472AB7">
      <w:pPr>
        <w:rPr>
          <w:color w:val="auto"/>
          <w:highlight w:val="none"/>
        </w:rPr>
      </w:pPr>
    </w:p>
    <w:p w14:paraId="22A3E7F9">
      <w:pPr>
        <w:rPr>
          <w:color w:val="auto"/>
          <w:highlight w:val="none"/>
        </w:rPr>
      </w:pPr>
    </w:p>
    <w:p w14:paraId="04F19494">
      <w:pPr>
        <w:rPr>
          <w:color w:val="auto"/>
          <w:highlight w:val="none"/>
        </w:rPr>
      </w:pPr>
    </w:p>
    <w:p w14:paraId="1FEF0755">
      <w:pPr>
        <w:rPr>
          <w:color w:val="auto"/>
          <w:highlight w:val="none"/>
        </w:rPr>
      </w:pPr>
    </w:p>
    <w:p w14:paraId="008F0CA1">
      <w:pPr>
        <w:rPr>
          <w:color w:val="auto"/>
          <w:highlight w:val="none"/>
        </w:rPr>
      </w:pPr>
    </w:p>
    <w:p w14:paraId="48E3A3AE">
      <w:pPr>
        <w:rPr>
          <w:color w:val="auto"/>
          <w:highlight w:val="none"/>
        </w:rPr>
      </w:pPr>
    </w:p>
    <w:p w14:paraId="04931C44">
      <w:pPr>
        <w:rPr>
          <w:color w:val="auto"/>
          <w:highlight w:val="none"/>
        </w:rPr>
      </w:pPr>
    </w:p>
    <w:p w14:paraId="2D81E9F0">
      <w:pPr>
        <w:rPr>
          <w:color w:val="auto"/>
          <w:highlight w:val="none"/>
        </w:rPr>
      </w:pPr>
    </w:p>
    <w:p w14:paraId="1452CA67">
      <w:pPr>
        <w:rPr>
          <w:color w:val="auto"/>
          <w:highlight w:val="none"/>
        </w:rPr>
      </w:pPr>
    </w:p>
    <w:p w14:paraId="0D9F5CF8">
      <w:pPr>
        <w:rPr>
          <w:color w:val="auto"/>
          <w:highlight w:val="none"/>
        </w:rPr>
      </w:pPr>
    </w:p>
    <w:p w14:paraId="0F2B4A68">
      <w:pPr>
        <w:rPr>
          <w:color w:val="auto"/>
          <w:highlight w:val="none"/>
        </w:rPr>
      </w:pPr>
    </w:p>
    <w:p w14:paraId="07DD2A63">
      <w:pPr>
        <w:rPr>
          <w:color w:val="auto"/>
          <w:highlight w:val="none"/>
        </w:rPr>
      </w:pPr>
    </w:p>
    <w:p w14:paraId="19C35EDE">
      <w:pPr>
        <w:rPr>
          <w:color w:val="auto"/>
          <w:highlight w:val="none"/>
        </w:rPr>
      </w:pPr>
    </w:p>
    <w:p w14:paraId="60292E1D">
      <w:pPr>
        <w:rPr>
          <w:color w:val="auto"/>
          <w:highlight w:val="none"/>
        </w:rPr>
      </w:pPr>
    </w:p>
    <w:p w14:paraId="53DF2B83">
      <w:pPr>
        <w:rPr>
          <w:color w:val="auto"/>
          <w:highlight w:val="none"/>
        </w:rPr>
      </w:pPr>
    </w:p>
    <w:p w14:paraId="3D92DFDC">
      <w:pPr>
        <w:spacing w:line="360" w:lineRule="auto"/>
        <w:ind w:firstLine="1807" w:firstLineChars="600"/>
        <w:rPr>
          <w:rFonts w:hint="eastAsia" w:cs="楷体" w:asciiTheme="minorEastAsia" w:hAnsiTheme="minorEastAsia" w:eastAsiaTheme="minorEastAsia"/>
          <w:b/>
          <w:color w:val="auto"/>
          <w:sz w:val="30"/>
          <w:szCs w:val="30"/>
          <w:highlight w:val="none"/>
          <w:lang w:eastAsia="zh-CN"/>
        </w:rPr>
      </w:pPr>
      <w:r>
        <w:rPr>
          <w:rFonts w:hint="eastAsia" w:cs="楷体" w:asciiTheme="minorEastAsia" w:hAnsiTheme="minorEastAsia"/>
          <w:b/>
          <w:color w:val="auto"/>
          <w:sz w:val="30"/>
          <w:szCs w:val="30"/>
          <w:highlight w:val="none"/>
        </w:rPr>
        <w:t>采 购 人：</w:t>
      </w:r>
      <w:r>
        <w:rPr>
          <w:rFonts w:hint="eastAsia" w:cs="楷体" w:asciiTheme="minorEastAsia" w:hAnsiTheme="minorEastAsia"/>
          <w:b/>
          <w:color w:val="auto"/>
          <w:sz w:val="30"/>
          <w:szCs w:val="30"/>
          <w:highlight w:val="none"/>
          <w:lang w:eastAsia="zh-CN"/>
        </w:rPr>
        <w:t>渑池县天池镇人民政府</w:t>
      </w:r>
    </w:p>
    <w:p w14:paraId="24899F8C">
      <w:pPr>
        <w:spacing w:line="360" w:lineRule="auto"/>
        <w:ind w:firstLine="1807" w:firstLineChars="600"/>
        <w:rPr>
          <w:rFonts w:hint="eastAsia" w:cs="楷体" w:asciiTheme="minorEastAsia" w:hAnsiTheme="minorEastAsia" w:eastAsiaTheme="minorEastAsia"/>
          <w:b/>
          <w:color w:val="auto"/>
          <w:sz w:val="30"/>
          <w:szCs w:val="30"/>
          <w:highlight w:val="none"/>
          <w:lang w:eastAsia="zh-CN"/>
        </w:rPr>
      </w:pPr>
      <w:r>
        <w:rPr>
          <w:rFonts w:hint="eastAsia" w:cs="楷体" w:asciiTheme="minorEastAsia" w:hAnsiTheme="minorEastAsia"/>
          <w:b/>
          <w:color w:val="auto"/>
          <w:sz w:val="30"/>
          <w:szCs w:val="30"/>
          <w:highlight w:val="none"/>
        </w:rPr>
        <w:t>代理机构：</w:t>
      </w:r>
      <w:r>
        <w:rPr>
          <w:rFonts w:hint="eastAsia" w:cs="楷体" w:asciiTheme="minorEastAsia" w:hAnsiTheme="minorEastAsia"/>
          <w:b/>
          <w:color w:val="auto"/>
          <w:sz w:val="30"/>
          <w:szCs w:val="30"/>
          <w:highlight w:val="none"/>
          <w:lang w:eastAsia="zh-CN"/>
        </w:rPr>
        <w:t>中恒晟（北京）工程管理有限公司</w:t>
      </w:r>
    </w:p>
    <w:p w14:paraId="7E3E6134">
      <w:pPr>
        <w:spacing w:line="360" w:lineRule="auto"/>
        <w:ind w:firstLine="1807" w:firstLineChars="600"/>
        <w:rPr>
          <w:rFonts w:cs="楷体" w:asciiTheme="minorEastAsia" w:hAnsiTheme="minorEastAsia"/>
          <w:b/>
          <w:color w:val="auto"/>
          <w:sz w:val="30"/>
          <w:szCs w:val="30"/>
          <w:highlight w:val="none"/>
        </w:rPr>
      </w:pPr>
      <w:r>
        <w:rPr>
          <w:rFonts w:hint="eastAsia" w:cs="楷体" w:asciiTheme="minorEastAsia" w:hAnsiTheme="minorEastAsia"/>
          <w:b/>
          <w:color w:val="auto"/>
          <w:sz w:val="30"/>
          <w:szCs w:val="30"/>
          <w:highlight w:val="none"/>
        </w:rPr>
        <w:t>日    期：二〇二</w:t>
      </w:r>
      <w:r>
        <w:rPr>
          <w:rFonts w:hint="eastAsia" w:cs="楷体" w:asciiTheme="minorEastAsia" w:hAnsiTheme="minorEastAsia"/>
          <w:b/>
          <w:color w:val="auto"/>
          <w:sz w:val="30"/>
          <w:szCs w:val="30"/>
          <w:highlight w:val="none"/>
          <w:lang w:val="en-US" w:eastAsia="zh-CN"/>
        </w:rPr>
        <w:t>五</w:t>
      </w:r>
      <w:r>
        <w:rPr>
          <w:rFonts w:hint="eastAsia" w:cs="楷体" w:asciiTheme="minorEastAsia" w:hAnsiTheme="minorEastAsia"/>
          <w:b/>
          <w:color w:val="auto"/>
          <w:sz w:val="30"/>
          <w:szCs w:val="30"/>
          <w:highlight w:val="none"/>
        </w:rPr>
        <w:t>年</w:t>
      </w:r>
      <w:r>
        <w:rPr>
          <w:rFonts w:hint="eastAsia" w:cs="楷体" w:asciiTheme="minorEastAsia" w:hAnsiTheme="minorEastAsia"/>
          <w:b/>
          <w:color w:val="auto"/>
          <w:sz w:val="30"/>
          <w:szCs w:val="30"/>
          <w:highlight w:val="none"/>
          <w:lang w:val="en-US" w:eastAsia="zh-CN"/>
        </w:rPr>
        <w:t>六</w:t>
      </w:r>
      <w:r>
        <w:rPr>
          <w:rFonts w:hint="eastAsia" w:cs="楷体" w:asciiTheme="minorEastAsia" w:hAnsiTheme="minorEastAsia"/>
          <w:b/>
          <w:color w:val="auto"/>
          <w:sz w:val="30"/>
          <w:szCs w:val="30"/>
          <w:highlight w:val="none"/>
        </w:rPr>
        <w:t>月</w:t>
      </w:r>
    </w:p>
    <w:sdt>
      <w:sdtPr>
        <w:rPr>
          <w:rFonts w:ascii="宋体" w:hAnsi="宋体" w:eastAsia="宋体" w:cs="Times New Roman"/>
          <w:b/>
          <w:bCs/>
          <w:color w:val="auto"/>
          <w:kern w:val="2"/>
          <w:sz w:val="32"/>
          <w:szCs w:val="28"/>
          <w:highlight w:val="none"/>
          <w:lang w:val="en-US" w:eastAsia="zh-CN" w:bidi="ar-SA"/>
        </w:rPr>
        <w:id w:val="147477141"/>
        <w15:color w:val="DBDBDB"/>
        <w:docPartObj>
          <w:docPartGallery w:val="Table of Contents"/>
          <w:docPartUnique/>
        </w:docPartObj>
      </w:sdtPr>
      <w:sdtEndPr>
        <w:rPr>
          <w:rFonts w:ascii="宋体" w:hAnsi="宋体" w:eastAsia="宋体" w:cs="Times New Roman"/>
          <w:b/>
          <w:bCs/>
          <w:color w:val="auto"/>
          <w:kern w:val="2"/>
          <w:sz w:val="32"/>
          <w:szCs w:val="28"/>
          <w:highlight w:val="none"/>
          <w:lang w:val="en-US" w:eastAsia="zh-CN" w:bidi="ar-SA"/>
        </w:rPr>
      </w:sdtEndPr>
      <w:sdtContent>
        <w:p w14:paraId="2736302F">
          <w:pPr>
            <w:spacing w:before="0" w:beforeLines="0" w:after="0" w:afterLines="0" w:line="240" w:lineRule="auto"/>
            <w:ind w:left="0" w:leftChars="0" w:right="0" w:rightChars="0" w:firstLine="0" w:firstLineChars="0"/>
            <w:jc w:val="center"/>
            <w:rPr>
              <w:rFonts w:ascii="宋体" w:hAnsi="宋体" w:eastAsia="宋体" w:cs="Times New Roman"/>
              <w:b/>
              <w:bCs/>
              <w:color w:val="auto"/>
              <w:kern w:val="2"/>
              <w:sz w:val="32"/>
              <w:szCs w:val="28"/>
              <w:highlight w:val="none"/>
              <w:lang w:val="en-US" w:eastAsia="zh-CN" w:bidi="ar-SA"/>
            </w:rPr>
          </w:pPr>
        </w:p>
        <w:p w14:paraId="033529AF">
          <w:pPr>
            <w:spacing w:before="0" w:beforeLines="0" w:after="0" w:afterLines="0" w:line="240" w:lineRule="auto"/>
            <w:ind w:left="0" w:leftChars="0" w:right="0" w:rightChars="0" w:firstLine="0" w:firstLineChars="0"/>
            <w:jc w:val="center"/>
            <w:rPr>
              <w:rFonts w:ascii="宋体" w:hAnsi="宋体" w:eastAsia="宋体" w:cs="Times New Roman"/>
              <w:b/>
              <w:bCs/>
              <w:color w:val="auto"/>
              <w:kern w:val="2"/>
              <w:sz w:val="32"/>
              <w:szCs w:val="28"/>
              <w:highlight w:val="none"/>
              <w:lang w:val="en-US" w:eastAsia="zh-CN" w:bidi="ar-SA"/>
            </w:rPr>
          </w:pPr>
        </w:p>
        <w:p w14:paraId="36973BD3">
          <w:pPr>
            <w:spacing w:before="0" w:beforeLines="0" w:after="0" w:afterLines="0" w:line="240" w:lineRule="auto"/>
            <w:ind w:left="0" w:leftChars="0" w:right="0" w:rightChars="0" w:firstLine="0" w:firstLineChars="0"/>
            <w:jc w:val="center"/>
            <w:rPr>
              <w:b/>
              <w:bCs/>
              <w:color w:val="auto"/>
              <w:sz w:val="32"/>
              <w:szCs w:val="28"/>
              <w:highlight w:val="none"/>
            </w:rPr>
          </w:pPr>
          <w:r>
            <w:rPr>
              <w:rFonts w:ascii="宋体" w:hAnsi="宋体" w:eastAsia="宋体"/>
              <w:b/>
              <w:bCs/>
              <w:color w:val="auto"/>
              <w:sz w:val="32"/>
              <w:szCs w:val="28"/>
              <w:highlight w:val="none"/>
            </w:rPr>
            <w:t>目</w:t>
          </w:r>
          <w:r>
            <w:rPr>
              <w:rFonts w:hint="eastAsia" w:ascii="宋体" w:hAnsi="宋体" w:eastAsia="宋体"/>
              <w:b/>
              <w:bCs/>
              <w:color w:val="auto"/>
              <w:sz w:val="32"/>
              <w:szCs w:val="28"/>
              <w:highlight w:val="none"/>
              <w:lang w:val="en-US" w:eastAsia="zh-CN"/>
            </w:rPr>
            <w:t xml:space="preserve"> </w:t>
          </w:r>
          <w:r>
            <w:rPr>
              <w:rFonts w:ascii="宋体" w:hAnsi="宋体" w:eastAsia="宋体"/>
              <w:b/>
              <w:bCs/>
              <w:color w:val="auto"/>
              <w:sz w:val="32"/>
              <w:szCs w:val="28"/>
              <w:highlight w:val="none"/>
            </w:rPr>
            <w:t>录</w:t>
          </w:r>
        </w:p>
        <w:p w14:paraId="62D272E0">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_Toc27261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第一章 招标公告</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PAGEREF _Toc27261 \h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sz w:val="32"/>
              <w:szCs w:val="32"/>
              <w:highlight w:val="none"/>
            </w:rPr>
            <w:t>3</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rPr>
            <w:fldChar w:fldCharType="end"/>
          </w:r>
        </w:p>
        <w:p w14:paraId="1CD1184E">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_Toc11140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 xml:space="preserve">第二章 </w:t>
          </w:r>
          <w:r>
            <w:rPr>
              <w:rFonts w:hint="eastAsia" w:ascii="宋体" w:hAnsi="宋体" w:eastAsia="宋体" w:cs="宋体"/>
              <w:b w:val="0"/>
              <w:bCs w:val="0"/>
              <w:color w:val="auto"/>
              <w:kern w:val="0"/>
              <w:sz w:val="32"/>
              <w:szCs w:val="32"/>
              <w:highlight w:val="none"/>
              <w:lang w:eastAsia="zh-CN"/>
            </w:rPr>
            <w:t>供应商须知</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PAGEREF _Toc11140 \h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sz w:val="32"/>
              <w:szCs w:val="32"/>
              <w:highlight w:val="none"/>
            </w:rPr>
            <w:t>7</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rPr>
            <w:fldChar w:fldCharType="end"/>
          </w:r>
        </w:p>
        <w:p w14:paraId="5A3B0C5A">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_Toc6663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 xml:space="preserve">第三章 </w:t>
          </w:r>
          <w:r>
            <w:rPr>
              <w:rFonts w:hint="eastAsia" w:ascii="宋体" w:hAnsi="宋体" w:eastAsia="宋体" w:cs="宋体"/>
              <w:b w:val="0"/>
              <w:bCs w:val="0"/>
              <w:color w:val="auto"/>
              <w:kern w:val="0"/>
              <w:sz w:val="32"/>
              <w:szCs w:val="32"/>
              <w:highlight w:val="none"/>
              <w:lang w:eastAsia="zh-CN"/>
            </w:rPr>
            <w:t>采购</w:t>
          </w:r>
          <w:r>
            <w:rPr>
              <w:rFonts w:hint="eastAsia" w:ascii="宋体" w:hAnsi="宋体" w:eastAsia="宋体" w:cs="宋体"/>
              <w:b w:val="0"/>
              <w:bCs w:val="0"/>
              <w:color w:val="auto"/>
              <w:kern w:val="0"/>
              <w:sz w:val="32"/>
              <w:szCs w:val="32"/>
              <w:highlight w:val="none"/>
              <w:lang w:val="en-US" w:eastAsia="zh-CN"/>
            </w:rPr>
            <w:t>清单</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lang w:val="en-US" w:eastAsia="zh-CN"/>
            </w:rPr>
            <w:t>2</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lang w:val="en-US" w:eastAsia="zh-CN"/>
            </w:rPr>
            <w:t>7</w:t>
          </w:r>
        </w:p>
        <w:p w14:paraId="7460B869">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_Toc27130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第四章 评标办法</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lang w:val="en-US" w:eastAsia="zh-CN"/>
            </w:rPr>
            <w:t>2</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lang w:val="en-US" w:eastAsia="zh-CN"/>
            </w:rPr>
            <w:t>8</w:t>
          </w:r>
        </w:p>
        <w:p w14:paraId="55FFF371">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_Toc9463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第五章 合同条款及格式</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PAGEREF _Toc9463 \h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sz w:val="32"/>
              <w:szCs w:val="32"/>
              <w:highlight w:val="none"/>
            </w:rPr>
            <w:t>4</w:t>
          </w:r>
          <w:r>
            <w:rPr>
              <w:rFonts w:hint="eastAsia" w:ascii="宋体" w:hAnsi="宋体" w:eastAsia="宋体" w:cs="宋体"/>
              <w:b w:val="0"/>
              <w:bCs w:val="0"/>
              <w:color w:val="auto"/>
              <w:sz w:val="32"/>
              <w:szCs w:val="32"/>
              <w:highlight w:val="none"/>
              <w:lang w:val="en-US" w:eastAsia="zh-CN"/>
            </w:rPr>
            <w:t>0</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rPr>
            <w:fldChar w:fldCharType="end"/>
          </w:r>
        </w:p>
        <w:p w14:paraId="2E7A7250">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800" w:lineRule="exact"/>
            <w:ind w:left="0" w:leftChars="0" w:firstLine="0" w:firstLineChars="0"/>
            <w:textAlignment w:val="auto"/>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fldChar w:fldCharType="begin"/>
          </w:r>
          <w:r>
            <w:rPr>
              <w:rFonts w:hint="eastAsia" w:ascii="宋体" w:hAnsi="宋体" w:eastAsia="宋体" w:cs="宋体"/>
              <w:b w:val="0"/>
              <w:bCs w:val="0"/>
              <w:color w:val="auto"/>
              <w:sz w:val="32"/>
              <w:szCs w:val="32"/>
              <w:highlight w:val="none"/>
            </w:rPr>
            <w:instrText xml:space="preserve"> HYPERLINK \l _Toc28015 </w:instrText>
          </w:r>
          <w:r>
            <w:rPr>
              <w:rFonts w:hint="eastAsia" w:ascii="宋体" w:hAnsi="宋体" w:eastAsia="宋体" w:cs="宋体"/>
              <w:b w:val="0"/>
              <w:bCs w:val="0"/>
              <w:color w:val="auto"/>
              <w:sz w:val="32"/>
              <w:szCs w:val="32"/>
              <w:highlight w:val="none"/>
            </w:rPr>
            <w:fldChar w:fldCharType="separate"/>
          </w:r>
          <w:r>
            <w:rPr>
              <w:rFonts w:hint="eastAsia" w:ascii="宋体" w:hAnsi="宋体" w:eastAsia="宋体" w:cs="宋体"/>
              <w:b w:val="0"/>
              <w:bCs w:val="0"/>
              <w:color w:val="auto"/>
              <w:kern w:val="0"/>
              <w:sz w:val="32"/>
              <w:szCs w:val="32"/>
              <w:highlight w:val="none"/>
            </w:rPr>
            <w:t>第六章 投标文件格式</w:t>
          </w:r>
          <w:r>
            <w:rPr>
              <w:rFonts w:hint="eastAsia" w:ascii="宋体" w:hAnsi="宋体" w:eastAsia="宋体" w:cs="宋体"/>
              <w:b w:val="0"/>
              <w:bCs w:val="0"/>
              <w:color w:val="auto"/>
              <w:sz w:val="32"/>
              <w:szCs w:val="32"/>
              <w:highlight w:val="none"/>
            </w:rPr>
            <w:tab/>
          </w:r>
          <w:r>
            <w:rPr>
              <w:rFonts w:hint="eastAsia" w:ascii="宋体" w:hAnsi="宋体" w:eastAsia="宋体" w:cs="宋体"/>
              <w:b w:val="0"/>
              <w:bCs w:val="0"/>
              <w:color w:val="auto"/>
              <w:sz w:val="32"/>
              <w:szCs w:val="32"/>
              <w:highlight w:val="none"/>
              <w:lang w:val="en-US" w:eastAsia="zh-CN"/>
            </w:rPr>
            <w:t>.</w:t>
          </w:r>
          <w:r>
            <w:rPr>
              <w:rFonts w:hint="eastAsia" w:ascii="宋体" w:hAnsi="宋体" w:eastAsia="宋体" w:cs="宋体"/>
              <w:b w:val="0"/>
              <w:bCs w:val="0"/>
              <w:color w:val="auto"/>
              <w:sz w:val="32"/>
              <w:szCs w:val="32"/>
              <w:highlight w:val="none"/>
            </w:rPr>
            <w:fldChar w:fldCharType="end"/>
          </w:r>
          <w:r>
            <w:rPr>
              <w:rFonts w:hint="eastAsia" w:ascii="宋体" w:hAnsi="宋体" w:eastAsia="宋体" w:cs="宋体"/>
              <w:b w:val="0"/>
              <w:bCs w:val="0"/>
              <w:color w:val="auto"/>
              <w:sz w:val="32"/>
              <w:szCs w:val="32"/>
              <w:highlight w:val="none"/>
              <w:lang w:val="en-US" w:eastAsia="zh-CN"/>
            </w:rPr>
            <w:t>..46</w:t>
          </w:r>
        </w:p>
        <w:p w14:paraId="394ED6F7">
          <w:pPr>
            <w:pStyle w:val="15"/>
            <w:keepNext w:val="0"/>
            <w:keepLines w:val="0"/>
            <w:pageBreakBefore w:val="0"/>
            <w:widowControl w:val="0"/>
            <w:tabs>
              <w:tab w:val="right" w:leader="dot" w:pos="8844"/>
            </w:tabs>
            <w:kinsoku/>
            <w:wordWrap/>
            <w:overflowPunct/>
            <w:topLinePunct w:val="0"/>
            <w:autoSpaceDE/>
            <w:autoSpaceDN/>
            <w:bidi w:val="0"/>
            <w:adjustRightInd w:val="0"/>
            <w:snapToGrid/>
            <w:spacing w:line="276" w:lineRule="auto"/>
            <w:ind w:left="0" w:leftChars="0" w:firstLine="480" w:firstLineChars="200"/>
            <w:textAlignment w:val="auto"/>
            <w:rPr>
              <w:rFonts w:hint="eastAsia" w:ascii="宋体" w:hAnsi="宋体" w:eastAsia="宋体" w:cs="宋体"/>
              <w:color w:val="auto"/>
              <w:sz w:val="24"/>
              <w:szCs w:val="24"/>
              <w:highlight w:val="none"/>
            </w:rPr>
          </w:pPr>
        </w:p>
        <w:p w14:paraId="38F51F53">
          <w:pPr>
            <w:tabs>
              <w:tab w:val="left" w:pos="2780"/>
            </w:tabs>
            <w:bidi w:val="0"/>
            <w:jc w:val="left"/>
            <w:rPr>
              <w:rFonts w:ascii="宋体" w:hAnsi="宋体" w:eastAsia="宋体" w:cs="Times New Roman"/>
              <w:b/>
              <w:bCs/>
              <w:color w:val="auto"/>
              <w:kern w:val="2"/>
              <w:sz w:val="32"/>
              <w:szCs w:val="28"/>
              <w:highlight w:val="none"/>
              <w:lang w:val="en-US" w:eastAsia="zh-CN" w:bidi="ar-SA"/>
            </w:rPr>
          </w:pPr>
          <w:r>
            <w:rPr>
              <w:rFonts w:hint="eastAsia" w:ascii="宋体" w:hAnsi="宋体" w:eastAsia="宋体" w:cs="宋体"/>
              <w:color w:val="auto"/>
              <w:sz w:val="24"/>
              <w:szCs w:val="24"/>
              <w:highlight w:val="none"/>
            </w:rPr>
            <w:fldChar w:fldCharType="end"/>
          </w:r>
        </w:p>
      </w:sdtContent>
    </w:sdt>
    <w:p w14:paraId="02FCD8A9">
      <w:pPr>
        <w:tabs>
          <w:tab w:val="left" w:pos="2780"/>
        </w:tabs>
        <w:bidi w:val="0"/>
        <w:jc w:val="left"/>
        <w:rPr>
          <w:rFonts w:hint="eastAsia"/>
          <w:color w:val="auto"/>
          <w:highlight w:val="none"/>
          <w:lang w:val="en-US" w:eastAsia="zh-CN"/>
        </w:rPr>
        <w:sectPr>
          <w:headerReference r:id="rId6" w:type="first"/>
          <w:footerReference r:id="rId8" w:type="first"/>
          <w:headerReference r:id="rId5" w:type="default"/>
          <w:footerReference r:id="rId7" w:type="default"/>
          <w:pgSz w:w="11907" w:h="16840"/>
          <w:pgMar w:top="1440" w:right="1531" w:bottom="1440" w:left="1531" w:header="907" w:footer="907" w:gutter="0"/>
          <w:pgBorders>
            <w:top w:val="none" w:sz="0" w:space="0"/>
            <w:left w:val="none" w:sz="0" w:space="0"/>
            <w:bottom w:val="none" w:sz="0" w:space="0"/>
            <w:right w:val="none" w:sz="0" w:space="0"/>
          </w:pgBorders>
          <w:pgNumType w:fmt="decimal" w:start="1"/>
          <w:cols w:space="0" w:num="1"/>
          <w:titlePg/>
          <w:rtlGutter w:val="0"/>
          <w:docGrid w:linePitch="381" w:charSpace="0"/>
        </w:sectPr>
      </w:pPr>
      <w:r>
        <w:rPr>
          <w:color w:val="auto"/>
          <w:sz w:val="21"/>
          <w:highlight w:val="none"/>
        </w:rPr>
        <mc:AlternateContent>
          <mc:Choice Requires="wps">
            <w:drawing>
              <wp:anchor distT="0" distB="0" distL="114300" distR="114300" simplePos="0" relativeHeight="251660288" behindDoc="1" locked="0" layoutInCell="1" allowOverlap="1">
                <wp:simplePos x="0" y="0"/>
                <wp:positionH relativeFrom="column">
                  <wp:posOffset>548640</wp:posOffset>
                </wp:positionH>
                <wp:positionV relativeFrom="page">
                  <wp:posOffset>7163435</wp:posOffset>
                </wp:positionV>
                <wp:extent cx="1813560" cy="1152525"/>
                <wp:effectExtent l="0" t="0" r="0" b="0"/>
                <wp:wrapTight wrapText="bothSides">
                  <wp:wrapPolygon>
                    <wp:start x="1089" y="857"/>
                    <wp:lineTo x="20511" y="857"/>
                    <wp:lineTo x="20511" y="20743"/>
                    <wp:lineTo x="1089" y="20743"/>
                    <wp:lineTo x="1089" y="857"/>
                  </wp:wrapPolygon>
                </wp:wrapTight>
                <wp:docPr id="5" name="矩形 5"/>
                <wp:cNvGraphicFramePr/>
                <a:graphic xmlns:a="http://schemas.openxmlformats.org/drawingml/2006/main">
                  <a:graphicData uri="http://schemas.microsoft.com/office/word/2010/wordprocessingShape">
                    <wps:wsp>
                      <wps:cNvSpPr/>
                      <wps:spPr>
                        <a:xfrm>
                          <a:off x="0" y="0"/>
                          <a:ext cx="1813560" cy="1152525"/>
                        </a:xfrm>
                        <a:prstGeom prst="rect">
                          <a:avLst/>
                        </a:prstGeom>
                        <a:noFill/>
                        <a:ln>
                          <a:noFill/>
                        </a:ln>
                      </wps:spPr>
                      <wps:txbx>
                        <w:txbxContent>
                          <w:p w14:paraId="6E9969DF">
                            <w:pPr>
                              <w:rPr>
                                <w:rFonts w:hint="eastAsia"/>
                                <w:lang w:val="en-US" w:eastAsia="zh-CN"/>
                              </w:rPr>
                            </w:pPr>
                          </w:p>
                        </w:txbxContent>
                      </wps:txbx>
                      <wps:bodyPr upright="1"/>
                    </wps:wsp>
                  </a:graphicData>
                </a:graphic>
              </wp:anchor>
            </w:drawing>
          </mc:Choice>
          <mc:Fallback>
            <w:pict>
              <v:rect id="_x0000_s1026" o:spid="_x0000_s1026" o:spt="1" style="position:absolute;left:0pt;margin-left:43.2pt;margin-top:564.05pt;height:90.75pt;width:142.8pt;mso-position-vertical-relative:page;mso-wrap-distance-left:9pt;mso-wrap-distance-right:9pt;z-index:-251656192;mso-width-relative:page;mso-height-relative:page;" filled="f" stroked="f" coordsize="21600,21600" wrapcoords="1089 857 20511 857 20511 20743 1089 20743 1089 857" o:gfxdata="UEsDBAoAAAAAAIdO4kAAAAAAAAAAAAAAAAAEAAAAZHJzL1BLAwQUAAAACACHTuJAVgHeUdsAAAAM&#10;AQAADwAAAGRycy9kb3ducmV2LnhtbE2PTU+DQBCG7yb+h82YeDF2F2oQkaWHJsbGmDRS7XkLIxDZ&#10;Wcpuof57x5Me550n70e+OtteTDj6zpGGaKFAIFWu7qjR8L57uk1B+GCoNr0j1PCNHlbF5UVustrN&#10;9IZTGRrBJuQzo6ENYcik9FWL1viFG5D49+lGawKfYyPr0cxsbnsZK5VIazrihNYMuG6x+ipPVsNc&#10;baf97vVZbm/2G0fHzXFdfrxofX0VqUcQAc/hD4bf+lwdCu50cCeqveg1pMkdk6xHcRqBYGJ5H/O6&#10;A0tL9ZCALHL5f0TxA1BLAwQUAAAACACHTuJAP6yBUKIBAABCAwAADgAAAGRycy9lMm9Eb2MueG1s&#10;rVJLbtswEN0XyB0I7mNaLhwEguVsjHRTtAHSHoCmSIsAf5ihLfk0BbrLIXKcotfoUFKdNt1kUQig&#10;ZobDN+89cnM3eMdOGtDG0PBqseRMBxVbGw4N//rl/vqWM8wytNLFoBt+1sjvtlfvNn2q9Sp20bUa&#10;GIEErPvU8C7nVAuBqtNe4iImHWjTRPAyUwoH0YLsCd07sVoub0QfoU0QlUak6m7a5DMivAUwGmOV&#10;3kV19DrkCRW0k5kkYWcT8u3I1hit8mdjUGfmGk5K87jSEIr3ZRXbjawPIFNn1UxBvoXCK01e2kBD&#10;L1A7mSU7gv0HylsFEaPJCxW9mISMjpCKavnKm8dOJj1qIasxXUzH/werPp0egNm24WvOgvR04T+/&#10;Pf14/s7WxZs+YU0tj+kB5gwpLEIHA778SQIbRj/PFz/1kJmiYnVbvV/fkNWK9qpqvaKvoIqX4wkw&#10;f9DRsxI0HOjCRh/l6SPmqfV3S5kW4r11juqyduGvAmGWiiiMJ44lysN+mInvY3smqccE9tDRqGpk&#10;UprI2pHT/AzK3f2Zj6AvT3/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YB3lHbAAAADAEAAA8A&#10;AAAAAAAAAQAgAAAAIgAAAGRycy9kb3ducmV2LnhtbFBLAQIUABQAAAAIAIdO4kA/rIFQogEAAEID&#10;AAAOAAAAAAAAAAEAIAAAACoBAABkcnMvZTJvRG9jLnhtbFBLBQYAAAAABgAGAFkBAAA+BQAAAAA=&#10;">
                <v:fill on="f" focussize="0,0"/>
                <v:stroke on="f"/>
                <v:imagedata o:title=""/>
                <o:lock v:ext="edit" aspectratio="f"/>
                <v:textbox>
                  <w:txbxContent>
                    <w:p w14:paraId="6E9969DF">
                      <w:pPr>
                        <w:rPr>
                          <w:rFonts w:hint="eastAsia"/>
                          <w:lang w:val="en-US" w:eastAsia="zh-CN"/>
                        </w:rPr>
                      </w:pPr>
                    </w:p>
                  </w:txbxContent>
                </v:textbox>
                <w10:wrap type="tight"/>
              </v:rect>
            </w:pict>
          </mc:Fallback>
        </mc:AlternateContent>
      </w: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883920</wp:posOffset>
                </wp:positionH>
                <wp:positionV relativeFrom="paragraph">
                  <wp:posOffset>46990</wp:posOffset>
                </wp:positionV>
                <wp:extent cx="2118360" cy="699770"/>
                <wp:effectExtent l="0" t="0" r="0" b="0"/>
                <wp:wrapNone/>
                <wp:docPr id="4" name="矩形 4" descr="7b0a20202020227461726765744d6f64756c65223a202270726f636573734f6e6c696e65466f6e7473220a7d0a"/>
                <wp:cNvGraphicFramePr/>
                <a:graphic xmlns:a="http://schemas.openxmlformats.org/drawingml/2006/main">
                  <a:graphicData uri="http://schemas.microsoft.com/office/word/2010/wordprocessingShape">
                    <wps:wsp>
                      <wps:cNvSpPr/>
                      <wps:spPr>
                        <a:xfrm>
                          <a:off x="0" y="0"/>
                          <a:ext cx="2118360" cy="699770"/>
                        </a:xfrm>
                        <a:prstGeom prst="rect">
                          <a:avLst/>
                        </a:prstGeom>
                        <a:noFill/>
                        <a:ln>
                          <a:noFill/>
                        </a:ln>
                      </wps:spPr>
                      <wps:txbx>
                        <w:txbxContent>
                          <w:p w14:paraId="724BE19D">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b/>
                                <w:bCs/>
                                <w:color w:val="auto"/>
                                <w:sz w:val="56"/>
                                <w:szCs w:val="56"/>
                                <w:lang w:val="en-US" w:eastAsia="zh-CN"/>
                              </w:rPr>
                            </w:pPr>
                          </w:p>
                        </w:txbxContent>
                      </wps:txbx>
                      <wps:bodyPr upright="0"/>
                    </wps:wsp>
                  </a:graphicData>
                </a:graphic>
              </wp:anchor>
            </w:drawing>
          </mc:Choice>
          <mc:Fallback>
            <w:pict>
              <v:rect id="_x0000_s1026" o:spid="_x0000_s1026" o:spt="1" alt="7b0a20202020227461726765744d6f64756c65223a202270726f636573734f6e6c696e65466f6e7473220a7d0a" style="position:absolute;left:0pt;margin-left:69.6pt;margin-top:3.7pt;height:55.1pt;width:166.8pt;z-index:251659264;mso-width-relative:page;mso-height-relative:page;" filled="f" stroked="f" coordsize="21600,21600" o:gfxdata="UEsDBAoAAAAAAIdO4kAAAAAAAAAAAAAAAAAEAAAAZHJzL1BLAwQUAAAACACHTuJAlQj4K9gAAAAJ&#10;AQAADwAAAGRycy9kb3ducmV2LnhtbE2PzUrDQBSF94LvMFzBjdhJYmk0ZtJFQSwiFFPtepq5JsHM&#10;nTQzTdq373Wly8N3OD/58mQ7MeLgW0cK4lkEAqlypqVawef25f4RhA+ajO4coYIzelgW11e5zoyb&#10;6APHMtSCQ8hnWkETQp9J6asGrfYz1yMx+3aD1YHlUEsz6InDbSeTKFpIq1vihkb3uGqw+imPVsFU&#10;bcbd9v1Vbu52a0eH9WFVfr0pdXsTR88gAp7Cnxl+5/N0KHjT3h3JeNGxfnhK2KognYNgPk8TvrJn&#10;EKcLkEUu/z8oLlBLAwQUAAAACACHTuJAiYqyBeUBAACkAwAADgAAAGRycy9lMm9Eb2MueG1srVNL&#10;btswEN0X6B0I7mPJlEzGhuVsjHRTtAHSHICmSIuA+AFJ2/JpCnTXQ/Q4Ra/Roaw6bbrJIhAwmp/e&#10;zLwZre8G06OjDFE72+D5rMRIWuFabfcNfvpyf3OLUUzctrx3Vjb4LCO+27x/tz75lSSuc30rAwIQ&#10;G1cn3+AuJb8qiig6aXicOS8tBJULhicww75oAz8BuukLUpa0OLnQ+uCEjBG820sQT4jhNYBOKS3k&#10;1omDkTZdUIPseYKRYqd9xJuxW6WkSJ+VijKhvsEwaRolFAF9l2WxWfPVPnDfaTG1wF/TwouZDNcW&#10;il6htjxxdAj6PyijRXDRqTQTzhSXQUZGYIp5+YKbx457Oc4CVEd/JT2+Haz4dHwISLcNrjGy3MDC&#10;f339/vPHNwR2K6MArtiu5KScHsJqOmeEMrpgdd1SRWu2oIIuCKlyFmElRBWtIF6xqlZUQnQJclFT&#10;8EtWs4qQkrO25Jn+k48r6OLRP4TJiqBmLgcVTH4DS2gYV3a+rkwOCQlwkvn8tqKwTQExulwyNu60&#10;eP7ah5g+SGdQVhoc4CTGTfHjx5igIqT+ScnFrLvXfT+eRW//cUBi9hS54UuLWUvDbpj63rn2DGQe&#10;fND7bry0DJ+TYHljoenQ8nX8bY9Zzz/X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CPgr2AAA&#10;AAkBAAAPAAAAAAAAAAEAIAAAACIAAABkcnMvZG93bnJldi54bWxQSwECFAAUAAAACACHTuJAiYqy&#10;BeUBAACkAwAADgAAAAAAAAABACAAAAAnAQAAZHJzL2Uyb0RvYy54bWxQSwUGAAAAAAYABgBZAQAA&#10;fgUAAAAA&#10;">
                <v:fill on="f" focussize="0,0"/>
                <v:stroke on="f"/>
                <v:imagedata o:title=""/>
                <o:lock v:ext="edit" aspectratio="f"/>
                <v:textbox>
                  <w:txbxContent>
                    <w:p w14:paraId="724BE19D">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微软雅黑" w:hAnsi="微软雅黑" w:eastAsia="微软雅黑" w:cs="微软雅黑"/>
                          <w:b/>
                          <w:bCs/>
                          <w:color w:val="auto"/>
                          <w:sz w:val="56"/>
                          <w:szCs w:val="56"/>
                          <w:lang w:val="en-US" w:eastAsia="zh-CN"/>
                        </w:rPr>
                      </w:pPr>
                    </w:p>
                  </w:txbxContent>
                </v:textbox>
              </v:rect>
            </w:pict>
          </mc:Fallback>
        </mc:AlternateContent>
      </w:r>
    </w:p>
    <w:p w14:paraId="56E6F19E">
      <w:pPr>
        <w:keepNext w:val="0"/>
        <w:keepLines w:val="0"/>
        <w:pageBreakBefore w:val="0"/>
        <w:widowControl w:val="0"/>
        <w:kinsoku/>
        <w:wordWrap/>
        <w:overflowPunct/>
        <w:topLinePunct w:val="0"/>
        <w:autoSpaceDE/>
        <w:autoSpaceDN/>
        <w:bidi w:val="0"/>
        <w:snapToGrid/>
        <w:spacing w:line="288" w:lineRule="auto"/>
        <w:textAlignment w:val="auto"/>
        <w:rPr>
          <w:color w:val="auto"/>
          <w:highlight w:val="none"/>
        </w:rPr>
      </w:pPr>
      <w:bookmarkStart w:id="0" w:name="_Toc20459"/>
      <w:bookmarkStart w:id="1" w:name="_Toc3156"/>
      <w:bookmarkStart w:id="2" w:name="_Toc31536"/>
      <w:bookmarkStart w:id="3" w:name="_Toc27261"/>
    </w:p>
    <w:p w14:paraId="4ED68539">
      <w:pPr>
        <w:keepNext w:val="0"/>
        <w:keepLines w:val="0"/>
        <w:pageBreakBefore w:val="0"/>
        <w:widowControl w:val="0"/>
        <w:kinsoku/>
        <w:wordWrap/>
        <w:overflowPunct/>
        <w:topLinePunct w:val="0"/>
        <w:autoSpaceDE/>
        <w:autoSpaceDN/>
        <w:bidi w:val="0"/>
        <w:snapToGrid/>
        <w:spacing w:line="288" w:lineRule="auto"/>
        <w:ind w:firstLine="2891" w:firstLineChars="800"/>
        <w:textAlignment w:val="auto"/>
        <w:rPr>
          <w:rFonts w:asciiTheme="minorEastAsia" w:hAnsiTheme="minorEastAsia" w:eastAsiaTheme="minorEastAsia"/>
          <w:color w:val="auto"/>
          <w:kern w:val="0"/>
          <w:sz w:val="36"/>
          <w:szCs w:val="36"/>
          <w:highlight w:val="none"/>
        </w:rPr>
      </w:pPr>
      <w:r>
        <w:rPr>
          <w:rFonts w:hint="eastAsia" w:asciiTheme="minorEastAsia" w:hAnsiTheme="minorEastAsia" w:eastAsiaTheme="minorEastAsia"/>
          <w:b/>
          <w:bCs/>
          <w:color w:val="auto"/>
          <w:kern w:val="0"/>
          <w:sz w:val="36"/>
          <w:szCs w:val="36"/>
          <w:highlight w:val="none"/>
        </w:rPr>
        <w:t xml:space="preserve">第一章 </w:t>
      </w:r>
      <w:bookmarkStart w:id="4" w:name="招标公告"/>
      <w:r>
        <w:rPr>
          <w:rFonts w:hint="eastAsia" w:asciiTheme="minorEastAsia" w:hAnsiTheme="minorEastAsia" w:eastAsiaTheme="minorEastAsia"/>
          <w:b/>
          <w:bCs/>
          <w:color w:val="auto"/>
          <w:kern w:val="0"/>
          <w:sz w:val="36"/>
          <w:szCs w:val="36"/>
          <w:highlight w:val="none"/>
        </w:rPr>
        <w:t>招标公告</w:t>
      </w:r>
      <w:bookmarkEnd w:id="0"/>
      <w:bookmarkEnd w:id="1"/>
      <w:bookmarkEnd w:id="2"/>
      <w:bookmarkEnd w:id="3"/>
      <w:bookmarkEnd w:id="4"/>
    </w:p>
    <w:p w14:paraId="4E3BEC5B">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color w:val="auto"/>
          <w:sz w:val="24"/>
          <w:szCs w:val="24"/>
          <w:highlight w:val="none"/>
          <w:lang w:eastAsia="zh-CN"/>
        </w:rPr>
        <w:t>中恒晟（北京）工程管理有限公司</w:t>
      </w:r>
      <w:r>
        <w:rPr>
          <w:rFonts w:hint="eastAsia" w:asciiTheme="minorEastAsia" w:hAnsiTheme="minorEastAsia" w:eastAsiaTheme="minorEastAsia"/>
          <w:color w:val="auto"/>
          <w:sz w:val="24"/>
          <w:szCs w:val="24"/>
          <w:highlight w:val="none"/>
        </w:rPr>
        <w:t>受</w:t>
      </w:r>
      <w:r>
        <w:rPr>
          <w:rFonts w:hint="eastAsia" w:asciiTheme="minorEastAsia" w:hAnsiTheme="minorEastAsia"/>
          <w:color w:val="auto"/>
          <w:sz w:val="24"/>
          <w:szCs w:val="24"/>
          <w:highlight w:val="none"/>
          <w:lang w:eastAsia="zh-CN"/>
        </w:rPr>
        <w:t>渑池县天池镇人民政府</w:t>
      </w:r>
      <w:r>
        <w:rPr>
          <w:rFonts w:hint="eastAsia" w:asciiTheme="minorEastAsia" w:hAnsiTheme="minorEastAsia" w:eastAsiaTheme="minorEastAsia"/>
          <w:color w:val="auto"/>
          <w:sz w:val="24"/>
          <w:szCs w:val="24"/>
          <w:highlight w:val="none"/>
        </w:rPr>
        <w:t>的委托，就</w:t>
      </w:r>
      <w:r>
        <w:rPr>
          <w:rFonts w:hint="eastAsia" w:asciiTheme="minorEastAsia" w:hAnsiTheme="minorEastAsia"/>
          <w:color w:val="auto"/>
          <w:sz w:val="24"/>
          <w:szCs w:val="24"/>
          <w:highlight w:val="none"/>
          <w:lang w:eastAsia="zh-CN"/>
        </w:rPr>
        <w:t>渑池县天池镇辣椒色选去把设备采购项目</w:t>
      </w:r>
      <w:r>
        <w:rPr>
          <w:rFonts w:hint="eastAsia" w:asciiTheme="minorEastAsia" w:hAnsiTheme="minorEastAsia" w:eastAsiaTheme="minorEastAsia"/>
          <w:color w:val="auto"/>
          <w:sz w:val="24"/>
          <w:szCs w:val="24"/>
          <w:highlight w:val="none"/>
          <w:lang w:eastAsia="zh-CN"/>
        </w:rPr>
        <w:t>进行</w:t>
      </w:r>
      <w:r>
        <w:rPr>
          <w:rFonts w:hint="eastAsia" w:asciiTheme="minorEastAsia" w:hAnsiTheme="minorEastAsia" w:eastAsiaTheme="minorEastAsia"/>
          <w:color w:val="auto"/>
          <w:sz w:val="24"/>
          <w:szCs w:val="24"/>
          <w:highlight w:val="none"/>
        </w:rPr>
        <w:t>公开招标，现欢迎符合资格条件的供应商参加投标。</w:t>
      </w:r>
    </w:p>
    <w:p w14:paraId="278FD1AF">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一、项目概况：</w:t>
      </w:r>
    </w:p>
    <w:p w14:paraId="061FFA78">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、采购人：</w:t>
      </w:r>
      <w:r>
        <w:rPr>
          <w:rFonts w:hint="eastAsia" w:asciiTheme="minorEastAsia" w:hAnsiTheme="minorEastAsia"/>
          <w:color w:val="auto"/>
          <w:sz w:val="24"/>
          <w:szCs w:val="24"/>
          <w:highlight w:val="none"/>
          <w:lang w:eastAsia="zh-CN"/>
        </w:rPr>
        <w:t>渑池县天池镇人民政府</w:t>
      </w:r>
    </w:p>
    <w:p w14:paraId="08C4C49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2、项目名称：</w:t>
      </w:r>
      <w:r>
        <w:rPr>
          <w:rFonts w:hint="eastAsia" w:asciiTheme="minorEastAsia" w:hAnsiTheme="minorEastAsia"/>
          <w:color w:val="auto"/>
          <w:sz w:val="24"/>
          <w:szCs w:val="24"/>
          <w:highlight w:val="none"/>
          <w:lang w:eastAsia="zh-CN"/>
        </w:rPr>
        <w:t>渑池县天池镇辣椒色选去把设备采购项目</w:t>
      </w:r>
    </w:p>
    <w:p w14:paraId="06295216">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3、项目编号：</w:t>
      </w:r>
      <w:r>
        <w:rPr>
          <w:rFonts w:hint="eastAsia" w:asciiTheme="minorEastAsia" w:hAnsiTheme="minorEastAsia" w:eastAsiaTheme="minorEastAsia"/>
          <w:color w:val="auto"/>
          <w:sz w:val="24"/>
          <w:szCs w:val="24"/>
          <w:highlight w:val="none"/>
          <w:lang w:val="en-US" w:eastAsia="zh-CN"/>
        </w:rPr>
        <w:t>MCGZ[2025]126-ZC092   渑池公开采购-2025-33</w:t>
      </w:r>
    </w:p>
    <w:p w14:paraId="0291C8BC">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4、采购内容</w:t>
      </w:r>
      <w:r>
        <w:rPr>
          <w:rFonts w:hint="eastAsia" w:cs="Times New Roman" w:asciiTheme="minorEastAsia" w:hAnsiTheme="minorEastAsia" w:eastAsiaTheme="minorEastAsia"/>
          <w:color w:val="auto"/>
          <w:sz w:val="24"/>
          <w:szCs w:val="24"/>
          <w:highlight w:val="none"/>
          <w:lang w:eastAsia="zh-CN"/>
        </w:rPr>
        <w:t>：渑池县天池镇辣椒色选去把设备采购</w:t>
      </w:r>
      <w:r>
        <w:rPr>
          <w:rFonts w:hint="eastAsia" w:cs="Times New Roman" w:asciiTheme="minorEastAsia" w:hAnsiTheme="minorEastAsia" w:eastAsiaTheme="minorEastAsia"/>
          <w:color w:val="auto"/>
          <w:sz w:val="24"/>
          <w:szCs w:val="24"/>
          <w:highlight w:val="none"/>
          <w:lang w:val="en-US" w:eastAsia="zh-CN"/>
        </w:rPr>
        <w:t>(具体内容见招标文件第三章采购清单)</w:t>
      </w:r>
    </w:p>
    <w:p w14:paraId="4FEEE6BB">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lang w:val="en-US" w:eastAsia="zh-CN"/>
        </w:rPr>
        <w:t>5、标段划分：</w:t>
      </w:r>
      <w:r>
        <w:rPr>
          <w:rFonts w:hint="eastAsia" w:cs="Times New Roman" w:asciiTheme="minorEastAsia" w:hAnsiTheme="minorEastAsia" w:eastAsiaTheme="minorEastAsia"/>
          <w:color w:val="auto"/>
          <w:sz w:val="24"/>
          <w:szCs w:val="24"/>
          <w:highlight w:val="none"/>
          <w:lang w:eastAsia="zh-CN"/>
        </w:rPr>
        <w:t>本项目不划分标段</w:t>
      </w:r>
    </w:p>
    <w:p w14:paraId="054F9B8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6、预算资金：</w:t>
      </w:r>
      <w:r>
        <w:rPr>
          <w:rFonts w:hint="default" w:cs="Times New Roman" w:asciiTheme="minorEastAsia" w:hAnsiTheme="minorEastAsia" w:eastAsiaTheme="minorEastAsia"/>
          <w:color w:val="auto"/>
          <w:sz w:val="24"/>
          <w:szCs w:val="24"/>
          <w:highlight w:val="none"/>
          <w:lang w:val="en-US" w:eastAsia="zh-CN"/>
        </w:rPr>
        <w:t>¥</w:t>
      </w:r>
      <w:r>
        <w:rPr>
          <w:rFonts w:hint="eastAsia" w:cs="Times New Roman" w:asciiTheme="minorEastAsia" w:hAnsiTheme="minorEastAsia"/>
          <w:color w:val="auto"/>
          <w:sz w:val="24"/>
          <w:szCs w:val="24"/>
          <w:highlight w:val="none"/>
          <w:lang w:val="en-US" w:eastAsia="zh-CN"/>
        </w:rPr>
        <w:t>2230000.00</w:t>
      </w:r>
      <w:r>
        <w:rPr>
          <w:rFonts w:hint="eastAsia" w:cs="Times New Roman" w:asciiTheme="minorEastAsia" w:hAnsiTheme="minorEastAsia" w:eastAsiaTheme="minorEastAsia"/>
          <w:color w:val="auto"/>
          <w:sz w:val="24"/>
          <w:szCs w:val="24"/>
          <w:highlight w:val="none"/>
          <w:lang w:val="en-US" w:eastAsia="zh-CN"/>
        </w:rPr>
        <w:t>元</w:t>
      </w:r>
    </w:p>
    <w:p w14:paraId="05D76518">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7、资金</w:t>
      </w:r>
      <w:r>
        <w:rPr>
          <w:rFonts w:hint="eastAsia" w:cs="Times New Roman" w:asciiTheme="minorEastAsia" w:hAnsiTheme="minorEastAsia"/>
          <w:color w:val="auto"/>
          <w:sz w:val="24"/>
          <w:szCs w:val="24"/>
          <w:highlight w:val="none"/>
          <w:lang w:val="en-US" w:eastAsia="zh-CN"/>
        </w:rPr>
        <w:t>来源：财政资金，已落实</w:t>
      </w:r>
    </w:p>
    <w:p w14:paraId="7770F30F">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lang w:val="en-US" w:eastAsia="zh-CN"/>
        </w:rPr>
        <w:t>、供货周期：</w:t>
      </w:r>
      <w:r>
        <w:rPr>
          <w:rFonts w:hint="eastAsia" w:asciiTheme="minorEastAsia" w:hAnsiTheme="minorEastAsia"/>
          <w:color w:val="auto"/>
          <w:sz w:val="24"/>
          <w:szCs w:val="24"/>
          <w:highlight w:val="none"/>
          <w:lang w:val="en-US" w:eastAsia="zh-CN"/>
        </w:rPr>
        <w:t>40日历天</w:t>
      </w:r>
      <w:r>
        <w:rPr>
          <w:rFonts w:hint="eastAsia" w:asciiTheme="minorEastAsia" w:hAnsiTheme="minorEastAsia" w:eastAsiaTheme="minorEastAsia"/>
          <w:color w:val="auto"/>
          <w:sz w:val="24"/>
          <w:szCs w:val="24"/>
          <w:highlight w:val="none"/>
          <w:lang w:val="en-US" w:eastAsia="zh-CN"/>
        </w:rPr>
        <w:t>。</w:t>
      </w:r>
    </w:p>
    <w:p w14:paraId="74F7635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9、质保期：一年</w:t>
      </w:r>
    </w:p>
    <w:p w14:paraId="7C2CE8F1">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lang w:val="en-US" w:eastAsia="zh-CN"/>
        </w:rPr>
        <w:t>1</w:t>
      </w:r>
      <w:r>
        <w:rPr>
          <w:rFonts w:hint="eastAsia" w:cs="Times New Roman" w:asciiTheme="minorEastAsia" w:hAnsiTheme="minorEastAsia"/>
          <w:color w:val="auto"/>
          <w:sz w:val="24"/>
          <w:szCs w:val="24"/>
          <w:highlight w:val="none"/>
          <w:lang w:val="en-US" w:eastAsia="zh-CN"/>
        </w:rPr>
        <w:t>0</w:t>
      </w:r>
      <w:r>
        <w:rPr>
          <w:rFonts w:hint="eastAsia" w:cs="Times New Roman" w:asciiTheme="minorEastAsia" w:hAnsiTheme="minorEastAsia" w:eastAsiaTheme="minorEastAsia"/>
          <w:color w:val="auto"/>
          <w:sz w:val="24"/>
          <w:szCs w:val="24"/>
          <w:highlight w:val="none"/>
          <w:lang w:eastAsia="zh-CN"/>
        </w:rPr>
        <w:t>、交货地点：采购人指定地点</w:t>
      </w:r>
    </w:p>
    <w:p w14:paraId="0CC5081A">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、质量要</w:t>
      </w:r>
      <w:r>
        <w:rPr>
          <w:rFonts w:hint="eastAsia" w:asciiTheme="minorEastAsia" w:hAnsiTheme="minorEastAsia" w:eastAsiaTheme="minorEastAsia"/>
          <w:color w:val="auto"/>
          <w:sz w:val="24"/>
          <w:szCs w:val="24"/>
          <w:highlight w:val="none"/>
          <w:lang w:eastAsia="zh-CN"/>
        </w:rPr>
        <w:t>求</w:t>
      </w:r>
      <w:r>
        <w:rPr>
          <w:rFonts w:hint="eastAsia" w:asciiTheme="minorEastAsia" w:hAnsiTheme="minorEastAsia" w:eastAsiaTheme="minorEastAsia"/>
          <w:color w:val="auto"/>
          <w:sz w:val="24"/>
          <w:szCs w:val="24"/>
          <w:highlight w:val="none"/>
          <w:lang w:val="en-US" w:eastAsia="zh-CN"/>
        </w:rPr>
        <w:t>：</w:t>
      </w:r>
      <w:r>
        <w:rPr>
          <w:rFonts w:hint="eastAsia" w:asciiTheme="minorEastAsia" w:hAnsiTheme="minorEastAsia"/>
          <w:color w:val="auto"/>
          <w:sz w:val="24"/>
          <w:szCs w:val="24"/>
          <w:highlight w:val="none"/>
          <w:lang w:val="en-US" w:eastAsia="zh-CN"/>
        </w:rPr>
        <w:t>合格</w:t>
      </w:r>
    </w:p>
    <w:p w14:paraId="7768AFF9">
      <w:pPr>
        <w:keepNext w:val="0"/>
        <w:keepLines w:val="0"/>
        <w:pageBreakBefore w:val="0"/>
        <w:widowControl w:val="0"/>
        <w:kinsoku/>
        <w:overflowPunct/>
        <w:topLinePunct w:val="0"/>
        <w:autoSpaceDE/>
        <w:autoSpaceDN/>
        <w:bidi w:val="0"/>
        <w:adjustRightInd/>
        <w:snapToGrid/>
        <w:spacing w:line="464" w:lineRule="exact"/>
        <w:ind w:firstLine="480" w:firstLineChars="200"/>
        <w:jc w:val="left"/>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lang w:val="en-US" w:eastAsia="zh-CN"/>
        </w:rPr>
        <w:t>、是否接受进口产品：否</w:t>
      </w:r>
    </w:p>
    <w:p w14:paraId="0532A2DE">
      <w:pPr>
        <w:keepNext w:val="0"/>
        <w:keepLines w:val="0"/>
        <w:pageBreakBefore w:val="0"/>
        <w:widowControl w:val="0"/>
        <w:kinsoku/>
        <w:overflowPunct/>
        <w:topLinePunct w:val="0"/>
        <w:autoSpaceDE/>
        <w:autoSpaceDN/>
        <w:bidi w:val="0"/>
        <w:adjustRightInd/>
        <w:snapToGrid/>
        <w:spacing w:line="464" w:lineRule="exact"/>
        <w:ind w:firstLine="480" w:firstLineChars="200"/>
        <w:jc w:val="left"/>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lang w:val="en-US" w:eastAsia="zh-CN"/>
        </w:rPr>
        <w:t>、是否专门面向中小企业：否</w:t>
      </w:r>
    </w:p>
    <w:p w14:paraId="023DE50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lang w:eastAsia="zh-CN"/>
        </w:rPr>
        <w:t>、采购项目需要落实的政府采购政策:本项目非专门面向中小微企业采购项目，执行促进中小型企业发展政策（残疾人福利性企业、监狱企业视同小微企业）、优先采购节能环保产品等政府采购政策。本项目对应的中小企业划分标准所属行业为工业。</w:t>
      </w:r>
    </w:p>
    <w:p w14:paraId="4C9F5D9D">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二</w:t>
      </w:r>
      <w:r>
        <w:rPr>
          <w:rFonts w:hint="eastAsia" w:asciiTheme="minorEastAsia" w:hAnsiTheme="minorEastAsia" w:eastAsiaTheme="minorEastAsia"/>
          <w:color w:val="auto"/>
          <w:sz w:val="24"/>
          <w:szCs w:val="24"/>
          <w:highlight w:val="none"/>
        </w:rPr>
        <w:t>、供应商资格要求：</w:t>
      </w:r>
    </w:p>
    <w:p w14:paraId="104D1E76">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供应商参加本次政府采购活动必须符合《中华人民共和国政府采购法》第二十二条的规定并同时具备下列条件：</w:t>
      </w:r>
    </w:p>
    <w:p w14:paraId="46C96D85">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1、须具有中华人民共和国境内注册的能够独立承担民事责任的独立法人，具有有效的营业执照、税务登记证、组织机构代码证(或“三证合一”的营业执照)；</w:t>
      </w:r>
    </w:p>
    <w:p w14:paraId="21744A7E">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bookmarkStart w:id="5" w:name="OLE_LINK9"/>
      <w:r>
        <w:rPr>
          <w:rFonts w:hint="eastAsia" w:asciiTheme="minorEastAsia" w:hAnsiTheme="minorEastAsia"/>
          <w:color w:val="auto"/>
          <w:sz w:val="24"/>
          <w:szCs w:val="24"/>
          <w:highlight w:val="none"/>
          <w:lang w:val="en-US" w:eastAsia="zh-CN"/>
        </w:rPr>
        <w:t>供应商</w:t>
      </w:r>
      <w:bookmarkEnd w:id="5"/>
      <w:bookmarkStart w:id="6" w:name="OLE_LINK1"/>
      <w:r>
        <w:rPr>
          <w:rFonts w:hint="eastAsia" w:asciiTheme="minorEastAsia" w:hAnsiTheme="minorEastAsia"/>
          <w:color w:val="auto"/>
          <w:sz w:val="24"/>
          <w:szCs w:val="24"/>
          <w:highlight w:val="none"/>
          <w:lang w:val="en-US" w:eastAsia="zh-CN"/>
        </w:rPr>
        <w:t>须</w:t>
      </w:r>
      <w:bookmarkEnd w:id="6"/>
      <w:r>
        <w:rPr>
          <w:rFonts w:hint="eastAsia" w:asciiTheme="minorEastAsia" w:hAnsiTheme="minorEastAsia"/>
          <w:color w:val="auto"/>
          <w:sz w:val="24"/>
          <w:szCs w:val="24"/>
          <w:highlight w:val="none"/>
          <w:lang w:val="en-US" w:eastAsia="zh-CN"/>
        </w:rPr>
        <w:t>具有履行合同所必须的设备、人员和专业技术能力；（承诺书格式自拟）；</w:t>
      </w:r>
    </w:p>
    <w:p w14:paraId="3E59BC2D">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具有良好的财务状况且没有处于被责令停业，提供企业近三年（新成立企业从成立之日起计算）任意一年审计报告或财务报表，若企业新成立不足一年，</w:t>
      </w:r>
      <w:r>
        <w:rPr>
          <w:rFonts w:hint="eastAsia" w:ascii="宋体" w:hAnsi="宋体" w:eastAsia="宋体"/>
          <w:color w:val="auto"/>
          <w:sz w:val="24"/>
          <w:szCs w:val="24"/>
          <w:highlight w:val="none"/>
        </w:rPr>
        <w:t>提供注册期后至今的财务报</w:t>
      </w:r>
      <w:r>
        <w:rPr>
          <w:rFonts w:hint="eastAsia" w:asciiTheme="minorEastAsia" w:hAnsiTheme="minorEastAsia"/>
          <w:color w:val="auto"/>
          <w:sz w:val="24"/>
          <w:szCs w:val="24"/>
          <w:highlight w:val="none"/>
          <w:lang w:val="en-US" w:eastAsia="zh-CN"/>
        </w:rPr>
        <w:t>表；</w:t>
      </w:r>
    </w:p>
    <w:p w14:paraId="29E2977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4</w:t>
      </w:r>
      <w:r>
        <w:rPr>
          <w:rFonts w:hint="eastAsia" w:cs="Times New Roman" w:asciiTheme="minorEastAsia" w:hAnsiTheme="minorEastAsia" w:eastAsiaTheme="minorEastAsia"/>
          <w:color w:val="auto"/>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w:t>
      </w:r>
      <w:r>
        <w:rPr>
          <w:rFonts w:hint="eastAsia" w:cs="Times New Roman" w:asciiTheme="minorEastAsia" w:hAnsiTheme="minorEastAsia"/>
          <w:color w:val="auto"/>
          <w:sz w:val="24"/>
          <w:szCs w:val="24"/>
          <w:highlight w:val="none"/>
          <w:lang w:val="en-US" w:eastAsia="zh-CN"/>
        </w:rPr>
        <w:t>负责人</w:t>
      </w:r>
      <w:r>
        <w:rPr>
          <w:rFonts w:hint="eastAsia" w:cs="Times New Roman" w:asciiTheme="minorEastAsia" w:hAnsiTheme="minorEastAsia" w:eastAsiaTheme="minorEastAsia"/>
          <w:color w:val="auto"/>
          <w:sz w:val="24"/>
          <w:szCs w:val="24"/>
          <w:highlight w:val="none"/>
          <w:lang w:val="en-US" w:eastAsia="zh-CN"/>
        </w:rPr>
        <w:t>”）；</w:t>
      </w:r>
    </w:p>
    <w:p w14:paraId="65C14EAF">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w:t>
      </w:r>
      <w:r>
        <w:rPr>
          <w:rFonts w:hint="eastAsia" w:cs="Times New Roman" w:asciiTheme="minorEastAsia" w:hAnsiTheme="minorEastAsia" w:eastAsiaTheme="minorEastAsia"/>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4FF498F0">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6</w:t>
      </w:r>
      <w:r>
        <w:rPr>
          <w:rFonts w:hint="eastAsia" w:cs="Times New Roman" w:asciiTheme="minorEastAsia" w:hAnsiTheme="minorEastAsia" w:eastAsiaTheme="minorEastAsia"/>
          <w:color w:val="auto"/>
          <w:sz w:val="24"/>
          <w:szCs w:val="24"/>
          <w:highlight w:val="none"/>
          <w:lang w:val="en-US" w:eastAsia="zh-CN"/>
        </w:rPr>
        <w:t>、根据《关于在政府采购活动中查询及使用信用记录有关问题的通知》(财库[2016]125号)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公告发布之后开标之前，查询结果清晰可见)；</w:t>
      </w:r>
    </w:p>
    <w:p w14:paraId="7B0C7CB4">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7</w:t>
      </w:r>
      <w:r>
        <w:rPr>
          <w:rFonts w:hint="eastAsia" w:cs="Times New Roman" w:asciiTheme="minorEastAsia" w:hAnsiTheme="minorEastAsia" w:eastAsiaTheme="minorEastAsia"/>
          <w:color w:val="auto"/>
          <w:sz w:val="24"/>
          <w:szCs w:val="24"/>
          <w:highlight w:val="none"/>
          <w:lang w:val="en-US" w:eastAsia="zh-CN"/>
        </w:rPr>
        <w:t xml:space="preserve">、单位负责人为同一人或者存在直接控股、管理关系的不同供应商，不得同时参加同一项目的投标（提供“国家企业信用信息公示系统”中公示的公司基础信息、股东或投资人信息，査询时间须是招标公告发布以后开标时间以前，查询结果清晰可见）； </w:t>
      </w:r>
    </w:p>
    <w:p w14:paraId="3BB3DFAC">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8</w:t>
      </w:r>
      <w:r>
        <w:rPr>
          <w:rFonts w:hint="eastAsia" w:cs="Times New Roman" w:asciiTheme="minorEastAsia" w:hAnsiTheme="minorEastAsia" w:eastAsiaTheme="minorEastAsia"/>
          <w:color w:val="auto"/>
          <w:sz w:val="24"/>
          <w:szCs w:val="24"/>
          <w:highlight w:val="none"/>
          <w:lang w:val="en-US" w:eastAsia="zh-CN"/>
        </w:rPr>
        <w:t>、本项目不接收联合体投标；</w:t>
      </w:r>
    </w:p>
    <w:p w14:paraId="7B08A666">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注：</w:t>
      </w:r>
      <w:r>
        <w:rPr>
          <w:rFonts w:hint="eastAsia" w:asciiTheme="minorEastAsia" w:hAnsiTheme="minorEastAsia" w:eastAsiaTheme="minorEastAsia"/>
          <w:color w:val="auto"/>
          <w:sz w:val="24"/>
          <w:szCs w:val="24"/>
          <w:highlight w:val="none"/>
          <w:lang w:eastAsia="zh-CN"/>
        </w:rPr>
        <w:t>本项目实行资格后审。</w:t>
      </w:r>
    </w:p>
    <w:p w14:paraId="4095B13B">
      <w:pPr>
        <w:keepNext w:val="0"/>
        <w:keepLines w:val="0"/>
        <w:pageBreakBefore w:val="0"/>
        <w:widowControl w:val="0"/>
        <w:kinsoku/>
        <w:wordWrap w:val="0"/>
        <w:overflowPunct/>
        <w:topLinePunct w:val="0"/>
        <w:autoSpaceDE/>
        <w:autoSpaceDN/>
        <w:bidi w:val="0"/>
        <w:adjustRightInd/>
        <w:snapToGrid/>
        <w:spacing w:line="464" w:lineRule="exact"/>
        <w:ind w:firstLine="480" w:firstLineChars="200"/>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lang w:val="en-US" w:eastAsia="zh-CN"/>
        </w:rPr>
        <w:t>三</w:t>
      </w:r>
      <w:r>
        <w:rPr>
          <w:rFonts w:hint="eastAsia" w:cs="Times New Roman" w:asciiTheme="minorEastAsia" w:hAnsiTheme="minorEastAsia" w:eastAsiaTheme="minorEastAsia"/>
          <w:color w:val="auto"/>
          <w:sz w:val="24"/>
          <w:szCs w:val="24"/>
          <w:highlight w:val="none"/>
        </w:rPr>
        <w:t>、招标文件获取方式：</w:t>
      </w:r>
    </w:p>
    <w:p w14:paraId="1E8E1B3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1、本项目没有报名环节，供应商凭CA数字证书通过三门峡市公共资源交易中心网（网址：http://gzjy.smx.gov.cn/），点击交易平台选择“交易主体登录”，在所参与项目右侧点击参与投标，即可直接下载本项目</w:t>
      </w:r>
      <w:r>
        <w:rPr>
          <w:rFonts w:hint="eastAsia" w:asciiTheme="minorEastAsia" w:hAnsiTheme="minorEastAsia" w:eastAsiaTheme="minorEastAsia"/>
          <w:color w:val="auto"/>
          <w:sz w:val="24"/>
          <w:szCs w:val="24"/>
          <w:highlight w:val="none"/>
          <w:lang w:val="en-US" w:eastAsia="zh-CN"/>
        </w:rPr>
        <w:t>招标</w:t>
      </w:r>
      <w:r>
        <w:rPr>
          <w:rFonts w:hint="eastAsia" w:asciiTheme="minorEastAsia" w:hAnsiTheme="minorEastAsia" w:eastAsiaTheme="minorEastAsia"/>
          <w:color w:val="auto"/>
          <w:sz w:val="24"/>
          <w:szCs w:val="24"/>
          <w:highlight w:val="none"/>
          <w:lang w:eastAsia="zh-CN"/>
        </w:rPr>
        <w:t>文件及其相关资料；</w:t>
      </w:r>
    </w:p>
    <w:p w14:paraId="71F42501">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办理CA证书：http://gzjy.smx.gov.cn/bzzx/008001/20231102/4defc9b5-408e-47f2-9e9f-1f376a06ee1f.html</w:t>
      </w:r>
    </w:p>
    <w:p w14:paraId="7630DADD">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w:t>
      </w:r>
      <w:r>
        <w:rPr>
          <w:rFonts w:hint="eastAsia" w:asciiTheme="minorEastAsia" w:hAnsiTheme="minorEastAsia" w:eastAsiaTheme="minorEastAsia"/>
          <w:color w:val="auto"/>
          <w:sz w:val="24"/>
          <w:szCs w:val="24"/>
          <w:highlight w:val="none"/>
          <w:lang w:val="en-US" w:eastAsia="zh-CN"/>
        </w:rPr>
        <w:t>文件下载时间：2025年0</w:t>
      </w:r>
      <w:r>
        <w:rPr>
          <w:rFonts w:hint="eastAsia" w:asciiTheme="minorEastAsia" w:hAnsi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lang w:val="en-US" w:eastAsia="zh-CN"/>
        </w:rPr>
        <w:t>月</w:t>
      </w:r>
      <w:r>
        <w:rPr>
          <w:rFonts w:hint="eastAsia" w:asciiTheme="minorEastAsia" w:hAnsiTheme="minorEastAsia"/>
          <w:color w:val="auto"/>
          <w:sz w:val="24"/>
          <w:szCs w:val="24"/>
          <w:highlight w:val="none"/>
          <w:lang w:val="en-US" w:eastAsia="zh-CN"/>
        </w:rPr>
        <w:t>18</w:t>
      </w:r>
      <w:r>
        <w:rPr>
          <w:rFonts w:hint="eastAsia" w:asciiTheme="minorEastAsia" w:hAnsiTheme="minorEastAsia" w:eastAsiaTheme="minorEastAsia"/>
          <w:color w:val="auto"/>
          <w:sz w:val="24"/>
          <w:szCs w:val="24"/>
          <w:highlight w:val="none"/>
          <w:lang w:val="en-US" w:eastAsia="zh-CN"/>
        </w:rPr>
        <w:t>日08时00分至2025年0</w:t>
      </w:r>
      <w:r>
        <w:rPr>
          <w:rFonts w:hint="eastAsia" w:asciiTheme="minorEastAsia" w:hAnsi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lang w:val="en-US" w:eastAsia="zh-CN"/>
        </w:rPr>
        <w:t>月</w:t>
      </w:r>
      <w:r>
        <w:rPr>
          <w:rFonts w:hint="eastAsia" w:asciiTheme="minorEastAsia" w:hAnsi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lang w:val="en-US" w:eastAsia="zh-CN"/>
        </w:rPr>
        <w:t>日08时</w:t>
      </w:r>
      <w:r>
        <w:rPr>
          <w:rFonts w:hint="eastAsia" w:asciiTheme="minorEastAsia" w:hAnsi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lang w:val="en-US" w:eastAsia="zh-CN"/>
        </w:rPr>
        <w:t>0分；</w:t>
      </w:r>
    </w:p>
    <w:p w14:paraId="441C40AB">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3、本项目为不见面开标项目。开标当日，供应商无需到开标现场参加开标会议，供应商应当在开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714BE1C5">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4、本项目为全电子招标，不再收取磋商文件费用。</w:t>
      </w:r>
    </w:p>
    <w:p w14:paraId="37808075">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四、投标资料的提交</w:t>
      </w:r>
    </w:p>
    <w:p w14:paraId="11CC796E">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本项目实行资格后审，审查内容以投标截止时间前在三门峡市公共资源交易系统上传的投标文件的信息为准。其上传资料真实性由供应商自行承担，同时，供应商需要完善主体库信息。否则，由此造成应得分而未得分或资格审查不合格等情况的，由供应商承担责任。</w:t>
      </w:r>
    </w:p>
    <w:p w14:paraId="6AC161D2">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五、投标保证金</w:t>
      </w:r>
    </w:p>
    <w:p w14:paraId="61B44C42">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按照《河南省财政厅关于优化政府采购营商环境有关问题的通知》（豫财购[2019]4号文）的要求本项目不再收取投标保证金。</w:t>
      </w:r>
    </w:p>
    <w:p w14:paraId="38E83F34">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六、</w:t>
      </w:r>
      <w:r>
        <w:rPr>
          <w:rFonts w:hint="eastAsia" w:asciiTheme="minorEastAsia" w:hAnsiTheme="minorEastAsia"/>
          <w:color w:val="auto"/>
          <w:sz w:val="24"/>
          <w:szCs w:val="24"/>
          <w:highlight w:val="none"/>
          <w:lang w:val="en-US" w:eastAsia="zh-CN"/>
        </w:rPr>
        <w:t>投标</w:t>
      </w:r>
      <w:r>
        <w:rPr>
          <w:rFonts w:hint="eastAsia" w:asciiTheme="minorEastAsia" w:hAnsiTheme="minorEastAsia" w:eastAsiaTheme="minorEastAsia"/>
          <w:color w:val="auto"/>
          <w:sz w:val="24"/>
          <w:szCs w:val="24"/>
          <w:highlight w:val="none"/>
          <w:lang w:val="en-US" w:eastAsia="zh-CN"/>
        </w:rPr>
        <w:t>文件递交的截止时间及开标地点</w:t>
      </w:r>
      <w:r>
        <w:rPr>
          <w:rFonts w:hint="eastAsia" w:asciiTheme="minorEastAsia" w:hAnsiTheme="minorEastAsia" w:eastAsiaTheme="minorEastAsia"/>
          <w:color w:val="auto"/>
          <w:sz w:val="24"/>
          <w:szCs w:val="24"/>
          <w:highlight w:val="none"/>
          <w:lang w:eastAsia="zh-CN"/>
        </w:rPr>
        <w:t>：</w:t>
      </w:r>
    </w:p>
    <w:p w14:paraId="4FA7118E">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w:t>
      </w:r>
      <w:r>
        <w:rPr>
          <w:rFonts w:hint="eastAsia" w:asciiTheme="minorEastAsia" w:hAnsiTheme="minorEastAsia"/>
          <w:color w:val="auto"/>
          <w:sz w:val="24"/>
          <w:szCs w:val="24"/>
          <w:highlight w:val="none"/>
          <w:lang w:val="en-US" w:eastAsia="zh-CN"/>
        </w:rPr>
        <w:t>投标</w:t>
      </w:r>
      <w:r>
        <w:rPr>
          <w:rFonts w:hint="eastAsia" w:asciiTheme="minorEastAsia" w:hAnsiTheme="minorEastAsia" w:eastAsiaTheme="minorEastAsia"/>
          <w:color w:val="auto"/>
          <w:sz w:val="24"/>
          <w:szCs w:val="24"/>
          <w:highlight w:val="none"/>
          <w:lang w:val="en-US" w:eastAsia="zh-CN"/>
        </w:rPr>
        <w:t>文件</w:t>
      </w:r>
      <w:r>
        <w:rPr>
          <w:color w:val="auto"/>
          <w:highlight w:val="none"/>
        </w:rPr>
        <w:commentReference w:id="0"/>
      </w:r>
      <w:r>
        <w:rPr>
          <w:rFonts w:hint="eastAsia" w:asciiTheme="minorEastAsia" w:hAnsiTheme="minorEastAsia" w:eastAsiaTheme="minorEastAsia"/>
          <w:color w:val="auto"/>
          <w:sz w:val="24"/>
          <w:szCs w:val="24"/>
          <w:highlight w:val="none"/>
          <w:lang w:val="en-US" w:eastAsia="zh-CN"/>
        </w:rPr>
        <w:t>递交的截止时间</w:t>
      </w:r>
      <w:r>
        <w:rPr>
          <w:rFonts w:hint="eastAsia" w:asciiTheme="minorEastAsia" w:hAnsiTheme="minorEastAsia" w:eastAsiaTheme="minorEastAsia"/>
          <w:color w:val="auto"/>
          <w:sz w:val="24"/>
          <w:szCs w:val="24"/>
          <w:highlight w:val="none"/>
          <w:lang w:eastAsia="zh-CN"/>
        </w:rPr>
        <w:t>（开标时间）为</w:t>
      </w:r>
      <w:r>
        <w:rPr>
          <w:rFonts w:hint="eastAsia" w:asciiTheme="minorEastAsia" w:hAnsiTheme="minorEastAsia"/>
          <w:color w:val="auto"/>
          <w:sz w:val="24"/>
          <w:szCs w:val="24"/>
          <w:highlight w:val="none"/>
          <w:lang w:val="en-US" w:eastAsia="zh-CN"/>
        </w:rPr>
        <w:t>2025年07月08日08时20分</w:t>
      </w:r>
      <w:r>
        <w:rPr>
          <w:rFonts w:hint="eastAsia" w:asciiTheme="minorEastAsia" w:hAnsiTheme="minorEastAsia" w:eastAsiaTheme="minorEastAsia"/>
          <w:color w:val="auto"/>
          <w:sz w:val="24"/>
          <w:szCs w:val="24"/>
          <w:highlight w:val="none"/>
          <w:lang w:eastAsia="zh-CN"/>
        </w:rPr>
        <w:t>；</w:t>
      </w:r>
    </w:p>
    <w:p w14:paraId="3125CCDB">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 xml:space="preserve">2、开标地点: </w:t>
      </w:r>
      <w:r>
        <w:rPr>
          <w:rFonts w:hint="eastAsia" w:asciiTheme="minorEastAsia" w:hAnsiTheme="minorEastAsia"/>
          <w:color w:val="auto"/>
          <w:sz w:val="24"/>
          <w:szCs w:val="24"/>
          <w:highlight w:val="none"/>
          <w:lang w:eastAsia="zh-CN"/>
        </w:rPr>
        <w:t>渑池县公共资源交易中心六楼开标区</w:t>
      </w:r>
      <w:r>
        <w:rPr>
          <w:rFonts w:hint="eastAsia" w:asciiTheme="minorEastAsia" w:hAnsiTheme="minorEastAsia" w:eastAsiaTheme="minorEastAsia"/>
          <w:color w:val="auto"/>
          <w:sz w:val="24"/>
          <w:szCs w:val="24"/>
          <w:highlight w:val="none"/>
          <w:lang w:eastAsia="zh-CN"/>
        </w:rPr>
        <w:t>；</w:t>
      </w:r>
    </w:p>
    <w:p w14:paraId="59ABC07B">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3、评标地点：渑池县公共资源交易中心六楼开标区电子评标室。</w:t>
      </w:r>
    </w:p>
    <w:p w14:paraId="23E87F07">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七、其他事项</w:t>
      </w:r>
    </w:p>
    <w:p w14:paraId="7A8AF523">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1、供应商应仔细阅读操作手册，在本公告中要求的截止时间前完成。并充分考虑人为操作等因素，因供应商操作不当等问题造成的无法下载招标文件、无法投标等一切后果，由供应商自行承担；</w:t>
      </w:r>
    </w:p>
    <w:p w14:paraId="105E6B08">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2、投标所发生一切费用由各供应商自行承担，并承担相应的风险和责任；</w:t>
      </w:r>
    </w:p>
    <w:p w14:paraId="79C6C6D9">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3、供应商递交的投标文件不论中标与否均不予退还。</w:t>
      </w:r>
    </w:p>
    <w:p w14:paraId="1F84B569">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温馨提示：本项目为电子化、无纸化交易项目，开标时不再接受任何纸质资料，为保证您能投标成功，请需仔细阅读招标文件和三门峡市公共资源交易中心官网业务办理指南。</w:t>
      </w:r>
    </w:p>
    <w:p w14:paraId="0A02838A">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八、发布公告的媒介</w:t>
      </w:r>
    </w:p>
    <w:p w14:paraId="231701E4">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本次招标公告同时在《中国招标投标公共服务平台》、《河南省政府采购网》、《三门峡市公共资源交易中心网》上发布。</w:t>
      </w:r>
    </w:p>
    <w:p w14:paraId="1769E7F1">
      <w:pPr>
        <w:keepNext w:val="0"/>
        <w:keepLines w:val="0"/>
        <w:pageBreakBefore w:val="0"/>
        <w:widowControl w:val="0"/>
        <w:kinsoku/>
        <w:overflowPunct/>
        <w:topLinePunct w:val="0"/>
        <w:autoSpaceDE/>
        <w:autoSpaceDN/>
        <w:bidi w:val="0"/>
        <w:adjustRightInd/>
        <w:snapToGrid/>
        <w:spacing w:line="464"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九</w:t>
      </w:r>
      <w:r>
        <w:rPr>
          <w:rFonts w:hint="eastAsia" w:asciiTheme="minorEastAsia" w:hAnsiTheme="minorEastAsia" w:eastAsiaTheme="minorEastAsia"/>
          <w:color w:val="auto"/>
          <w:sz w:val="24"/>
          <w:szCs w:val="24"/>
          <w:highlight w:val="none"/>
        </w:rPr>
        <w:t>、联系方式</w:t>
      </w:r>
    </w:p>
    <w:p w14:paraId="2BA50189">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采购人：渑池县</w:t>
      </w:r>
      <w:r>
        <w:rPr>
          <w:rFonts w:hint="eastAsia" w:ascii="宋体" w:hAnsi="宋体" w:cs="宋体"/>
          <w:b w:val="0"/>
          <w:bCs/>
          <w:color w:val="auto"/>
          <w:sz w:val="24"/>
          <w:szCs w:val="24"/>
          <w:highlight w:val="none"/>
          <w:lang w:eastAsia="zh-CN"/>
        </w:rPr>
        <w:t>天池镇</w:t>
      </w:r>
      <w:r>
        <w:rPr>
          <w:rFonts w:hint="eastAsia" w:ascii="宋体" w:hAnsi="宋体" w:eastAsia="宋体" w:cs="宋体"/>
          <w:b w:val="0"/>
          <w:bCs/>
          <w:color w:val="auto"/>
          <w:sz w:val="24"/>
          <w:szCs w:val="24"/>
          <w:highlight w:val="none"/>
          <w:lang w:eastAsia="zh-CN"/>
        </w:rPr>
        <w:t>人民政府</w:t>
      </w:r>
    </w:p>
    <w:p w14:paraId="299DA224">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地址：渑池县</w:t>
      </w:r>
      <w:r>
        <w:rPr>
          <w:rFonts w:hint="eastAsia" w:ascii="宋体" w:hAnsi="宋体" w:cs="宋体"/>
          <w:b w:val="0"/>
          <w:bCs/>
          <w:color w:val="auto"/>
          <w:sz w:val="24"/>
          <w:szCs w:val="24"/>
          <w:highlight w:val="none"/>
          <w:lang w:eastAsia="zh-CN"/>
        </w:rPr>
        <w:t>天池镇</w:t>
      </w:r>
    </w:p>
    <w:p w14:paraId="615373C7">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联系人：</w:t>
      </w:r>
      <w:r>
        <w:rPr>
          <w:rFonts w:hint="eastAsia" w:ascii="宋体" w:hAnsi="宋体" w:cs="宋体"/>
          <w:b w:val="0"/>
          <w:bCs/>
          <w:color w:val="auto"/>
          <w:sz w:val="24"/>
          <w:szCs w:val="24"/>
          <w:highlight w:val="none"/>
          <w:lang w:eastAsia="zh-CN"/>
        </w:rPr>
        <w:t>程先生</w:t>
      </w:r>
      <w:r>
        <w:rPr>
          <w:rFonts w:hint="eastAsia" w:ascii="宋体" w:hAnsi="宋体" w:eastAsia="宋体" w:cs="宋体"/>
          <w:b w:val="0"/>
          <w:bCs/>
          <w:color w:val="auto"/>
          <w:sz w:val="24"/>
          <w:szCs w:val="24"/>
          <w:highlight w:val="none"/>
          <w:lang w:eastAsia="zh-CN"/>
        </w:rPr>
        <w:t xml:space="preserve">        </w:t>
      </w:r>
    </w:p>
    <w:p w14:paraId="55F1A82D">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联系方式：</w:t>
      </w:r>
      <w:r>
        <w:rPr>
          <w:rFonts w:hint="eastAsia" w:ascii="宋体" w:hAnsi="宋体" w:cs="宋体"/>
          <w:b w:val="0"/>
          <w:bCs/>
          <w:color w:val="auto"/>
          <w:sz w:val="24"/>
          <w:szCs w:val="24"/>
          <w:highlight w:val="none"/>
          <w:lang w:eastAsia="zh-CN"/>
        </w:rPr>
        <w:t>15978310506</w:t>
      </w:r>
    </w:p>
    <w:p w14:paraId="56397216">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、代理机构：中恒晟（北京)工程管理有限公司</w:t>
      </w:r>
    </w:p>
    <w:p w14:paraId="5D89CBC1">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联系地址：三门峡市陕州区中心大道与甘山路交叉口鸿庆国际1710</w:t>
      </w:r>
    </w:p>
    <w:p w14:paraId="425F6E9A">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 xml:space="preserve">联 系 人：胡女士     </w:t>
      </w:r>
    </w:p>
    <w:p w14:paraId="089FF87D">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联系方式：15139003835</w:t>
      </w:r>
    </w:p>
    <w:p w14:paraId="6AA8AF5B">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、监督部门：渑池县政府采购办公室</w:t>
      </w:r>
    </w:p>
    <w:p w14:paraId="36FA3F19">
      <w:pPr>
        <w:keepNext w:val="0"/>
        <w:keepLines w:val="0"/>
        <w:pageBreakBefore w:val="0"/>
        <w:widowControl/>
        <w:kinsoku/>
        <w:overflowPunct/>
        <w:topLinePunct w:val="0"/>
        <w:autoSpaceDE/>
        <w:autoSpaceDN/>
        <w:bidi w:val="0"/>
        <w:adjustRightInd/>
        <w:snapToGrid/>
        <w:spacing w:line="360" w:lineRule="auto"/>
        <w:ind w:left="-2" w:leftChars="-1" w:right="-58" w:firstLine="566" w:firstLineChars="236"/>
        <w:jc w:val="left"/>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联系方式：0398-4818677</w:t>
      </w:r>
    </w:p>
    <w:p w14:paraId="39CD176B">
      <w:pPr>
        <w:keepNext w:val="0"/>
        <w:keepLines w:val="0"/>
        <w:pageBreakBefore w:val="0"/>
        <w:widowControl w:val="0"/>
        <w:kinsoku/>
        <w:overflowPunct/>
        <w:topLinePunct w:val="0"/>
        <w:autoSpaceDE/>
        <w:autoSpaceDN/>
        <w:bidi w:val="0"/>
        <w:adjustRightInd/>
        <w:snapToGrid/>
        <w:spacing w:line="464" w:lineRule="exact"/>
        <w:ind w:firstLine="883" w:firstLineChars="200"/>
        <w:textAlignment w:val="auto"/>
        <w:rPr>
          <w:rFonts w:asciiTheme="minorEastAsia" w:hAnsiTheme="minorEastAsia" w:eastAsiaTheme="minorEastAsia"/>
          <w:b/>
          <w:bCs/>
          <w:color w:val="auto"/>
          <w:kern w:val="0"/>
          <w:sz w:val="44"/>
          <w:szCs w:val="44"/>
          <w:highlight w:val="none"/>
        </w:rPr>
      </w:pPr>
      <w:r>
        <w:rPr>
          <w:rFonts w:hint="eastAsia" w:asciiTheme="minorEastAsia" w:hAnsiTheme="minorEastAsia" w:eastAsiaTheme="minorEastAsia"/>
          <w:b/>
          <w:bCs/>
          <w:color w:val="auto"/>
          <w:kern w:val="0"/>
          <w:sz w:val="44"/>
          <w:szCs w:val="44"/>
          <w:highlight w:val="none"/>
        </w:rPr>
        <w:br w:type="page"/>
      </w:r>
    </w:p>
    <w:p w14:paraId="00946E8C">
      <w:pPr>
        <w:jc w:val="center"/>
        <w:outlineLvl w:val="0"/>
        <w:rPr>
          <w:rFonts w:hint="eastAsia" w:asciiTheme="minorEastAsia" w:hAnsiTheme="minorEastAsia" w:eastAsiaTheme="minorEastAsia"/>
          <w:color w:val="auto"/>
          <w:sz w:val="36"/>
          <w:szCs w:val="36"/>
          <w:highlight w:val="none"/>
          <w:lang w:eastAsia="zh-CN"/>
        </w:rPr>
      </w:pPr>
      <w:bookmarkStart w:id="7" w:name="_Toc30124"/>
      <w:bookmarkStart w:id="8" w:name="_Toc12906"/>
      <w:bookmarkStart w:id="9" w:name="_Toc11140"/>
      <w:bookmarkStart w:id="10" w:name="_Toc18194"/>
      <w:r>
        <w:rPr>
          <w:rFonts w:hint="eastAsia" w:asciiTheme="minorEastAsia" w:hAnsiTheme="minorEastAsia" w:eastAsiaTheme="minorEastAsia"/>
          <w:b/>
          <w:bCs/>
          <w:color w:val="auto"/>
          <w:kern w:val="0"/>
          <w:sz w:val="36"/>
          <w:szCs w:val="36"/>
          <w:highlight w:val="none"/>
        </w:rPr>
        <w:t xml:space="preserve">第二章 </w:t>
      </w:r>
      <w:r>
        <w:rPr>
          <w:rFonts w:hint="eastAsia" w:asciiTheme="minorEastAsia" w:hAnsiTheme="minorEastAsia" w:eastAsiaTheme="minorEastAsia"/>
          <w:b/>
          <w:bCs/>
          <w:color w:val="auto"/>
          <w:kern w:val="0"/>
          <w:sz w:val="36"/>
          <w:szCs w:val="36"/>
          <w:highlight w:val="none"/>
          <w:lang w:eastAsia="zh-CN"/>
        </w:rPr>
        <w:t>供应商须知</w:t>
      </w:r>
      <w:bookmarkEnd w:id="7"/>
      <w:bookmarkEnd w:id="8"/>
      <w:bookmarkEnd w:id="9"/>
      <w:bookmarkEnd w:id="10"/>
    </w:p>
    <w:p w14:paraId="4E8731EF">
      <w:pPr>
        <w:autoSpaceDE w:val="0"/>
        <w:autoSpaceDN w:val="0"/>
        <w:jc w:val="both"/>
        <w:rPr>
          <w:rFonts w:hint="eastAsia" w:ascii="宋体" w:hAnsi="宋体" w:eastAsia="宋体" w:cs="宋体"/>
          <w:b/>
          <w:bCs w:val="0"/>
          <w:color w:val="auto"/>
          <w:sz w:val="28"/>
          <w:szCs w:val="28"/>
          <w:highlight w:val="none"/>
        </w:rPr>
      </w:pPr>
    </w:p>
    <w:p w14:paraId="779A9529">
      <w:pPr>
        <w:autoSpaceDE w:val="0"/>
        <w:autoSpaceDN w:val="0"/>
        <w:jc w:val="center"/>
        <w:rPr>
          <w:rFonts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 供应商须知前附表</w:t>
      </w:r>
    </w:p>
    <w:tbl>
      <w:tblPr>
        <w:tblStyle w:val="20"/>
        <w:tblW w:w="10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2025"/>
        <w:gridCol w:w="7153"/>
      </w:tblGrid>
      <w:tr w14:paraId="0BE5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5AD903D">
            <w:pPr>
              <w:widowControl/>
              <w:spacing w:before="0" w:beforeLines="0" w:beforeAutospacing="0" w:after="0" w:afterLines="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条款号</w:t>
            </w:r>
          </w:p>
        </w:tc>
        <w:tc>
          <w:tcPr>
            <w:tcW w:w="2025" w:type="dxa"/>
            <w:tcBorders>
              <w:top w:val="single" w:color="auto" w:sz="4" w:space="0"/>
              <w:left w:val="nil"/>
              <w:bottom w:val="single" w:color="auto" w:sz="4" w:space="0"/>
              <w:right w:val="single" w:color="auto" w:sz="4" w:space="0"/>
            </w:tcBorders>
            <w:noWrap w:val="0"/>
            <w:vAlign w:val="center"/>
          </w:tcPr>
          <w:p w14:paraId="03F84D12">
            <w:pPr>
              <w:widowControl/>
              <w:spacing w:before="0" w:beforeLines="0" w:beforeAutospacing="0" w:after="0" w:afterLines="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7153" w:type="dxa"/>
            <w:tcBorders>
              <w:top w:val="single" w:color="auto" w:sz="4" w:space="0"/>
              <w:left w:val="nil"/>
              <w:bottom w:val="single" w:color="auto" w:sz="4" w:space="0"/>
              <w:right w:val="single" w:color="auto" w:sz="4" w:space="0"/>
            </w:tcBorders>
            <w:noWrap w:val="0"/>
            <w:vAlign w:val="center"/>
          </w:tcPr>
          <w:p w14:paraId="784A278A">
            <w:pPr>
              <w:widowControl/>
              <w:spacing w:before="0" w:beforeLines="0" w:beforeAutospacing="0" w:after="0" w:afterLines="0" w:afterAutospacing="0"/>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编列内容</w:t>
            </w:r>
          </w:p>
        </w:tc>
      </w:tr>
      <w:tr w14:paraId="0157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40" w:type="dxa"/>
            <w:tcBorders>
              <w:top w:val="nil"/>
              <w:left w:val="single" w:color="auto" w:sz="4" w:space="0"/>
              <w:right w:val="single" w:color="auto" w:sz="4" w:space="0"/>
            </w:tcBorders>
            <w:noWrap w:val="0"/>
            <w:vAlign w:val="center"/>
          </w:tcPr>
          <w:p w14:paraId="44A449FE">
            <w:pPr>
              <w:widowControl/>
              <w:spacing w:before="0" w:beforeLines="0" w:beforeAutospacing="0" w:afterAutospacing="0" w:line="36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025" w:type="dxa"/>
            <w:tcBorders>
              <w:top w:val="nil"/>
              <w:left w:val="single" w:color="auto" w:sz="4" w:space="0"/>
              <w:right w:val="single" w:color="auto" w:sz="4" w:space="0"/>
            </w:tcBorders>
            <w:noWrap w:val="0"/>
            <w:vAlign w:val="center"/>
          </w:tcPr>
          <w:p w14:paraId="6D64AB75">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采购人</w:t>
            </w:r>
          </w:p>
        </w:tc>
        <w:tc>
          <w:tcPr>
            <w:tcW w:w="7153" w:type="dxa"/>
            <w:tcBorders>
              <w:top w:val="single" w:color="auto" w:sz="4" w:space="0"/>
              <w:left w:val="nil"/>
              <w:bottom w:val="single" w:color="auto" w:sz="6" w:space="0"/>
              <w:right w:val="single" w:color="auto" w:sz="4" w:space="0"/>
            </w:tcBorders>
            <w:noWrap w:val="0"/>
            <w:vAlign w:val="center"/>
          </w:tcPr>
          <w:p w14:paraId="44780C4B">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采购人：渑池县天池镇人民政府</w:t>
            </w:r>
          </w:p>
          <w:p w14:paraId="0D569DE2">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地址：渑池县天池镇</w:t>
            </w:r>
          </w:p>
          <w:p w14:paraId="2E1CCC71">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 xml:space="preserve">联系人：程先生        </w:t>
            </w:r>
          </w:p>
          <w:p w14:paraId="472EBB38">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eastAsia="zh-CN"/>
              </w:rPr>
              <w:t>联系方式：15978310506</w:t>
            </w:r>
          </w:p>
        </w:tc>
      </w:tr>
      <w:tr w14:paraId="5DF5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1331B30">
            <w:pPr>
              <w:widowControl/>
              <w:spacing w:before="0" w:beforeLines="0" w:beforeAutospacing="0" w:afterAutospacing="0" w:line="36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5A7F875">
            <w:pPr>
              <w:widowControl/>
              <w:spacing w:before="0" w:beforeLines="0" w:beforeAutospacing="0" w:afterAutospacing="0" w:line="36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代理机构</w:t>
            </w:r>
          </w:p>
        </w:tc>
        <w:tc>
          <w:tcPr>
            <w:tcW w:w="7153" w:type="dxa"/>
            <w:tcBorders>
              <w:top w:val="single" w:color="auto" w:sz="4" w:space="0"/>
              <w:left w:val="nil"/>
              <w:bottom w:val="single" w:color="auto" w:sz="4" w:space="0"/>
              <w:right w:val="single" w:color="auto" w:sz="4" w:space="0"/>
            </w:tcBorders>
            <w:noWrap w:val="0"/>
            <w:vAlign w:val="center"/>
          </w:tcPr>
          <w:p w14:paraId="3BFF65E3">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val="en-US" w:eastAsia="zh-CN"/>
              </w:rPr>
              <w:t>2</w:t>
            </w:r>
            <w:r>
              <w:rPr>
                <w:rFonts w:hint="eastAsia" w:ascii="宋体" w:hAnsi="宋体" w:eastAsia="宋体" w:cs="仿宋"/>
                <w:color w:val="auto"/>
                <w:kern w:val="2"/>
                <w:sz w:val="24"/>
                <w:szCs w:val="24"/>
                <w:highlight w:val="none"/>
                <w:lang w:eastAsia="zh-CN"/>
              </w:rPr>
              <w:t>、代理机构：中恒晟（北京)工程管理有限公司</w:t>
            </w:r>
          </w:p>
          <w:p w14:paraId="23E3673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联系地址：三门峡市陕州区中心大道与甘山路交叉口鸿庆国际1710</w:t>
            </w:r>
          </w:p>
          <w:p w14:paraId="467FAE6F">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 xml:space="preserve">联 系 人：胡女士     </w:t>
            </w:r>
          </w:p>
          <w:p w14:paraId="6A0EECFB">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eastAsia="zh-CN"/>
              </w:rPr>
              <w:t>联系方式：15139003835</w:t>
            </w:r>
            <w:r>
              <w:rPr>
                <w:rFonts w:hint="eastAsia" w:ascii="宋体" w:hAnsi="宋体" w:eastAsia="宋体" w:cs="仿宋"/>
                <w:color w:val="auto"/>
                <w:kern w:val="2"/>
                <w:sz w:val="24"/>
                <w:szCs w:val="24"/>
                <w:highlight w:val="none"/>
              </w:rPr>
              <w:t xml:space="preserve"> </w:t>
            </w:r>
          </w:p>
        </w:tc>
      </w:tr>
      <w:tr w14:paraId="4D92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8A676BD">
            <w:pPr>
              <w:widowControl/>
              <w:spacing w:before="0" w:beforeLines="0" w:beforeAutospacing="0" w:afterAutospacing="0" w:line="36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025" w:type="dxa"/>
            <w:tcBorders>
              <w:top w:val="single" w:color="auto" w:sz="4" w:space="0"/>
              <w:left w:val="nil"/>
              <w:bottom w:val="single" w:color="auto" w:sz="4" w:space="0"/>
              <w:right w:val="single" w:color="auto" w:sz="4" w:space="0"/>
            </w:tcBorders>
            <w:noWrap w:val="0"/>
            <w:vAlign w:val="center"/>
          </w:tcPr>
          <w:p w14:paraId="64337181">
            <w:pPr>
              <w:widowControl/>
              <w:spacing w:before="0" w:beforeLines="0" w:beforeAutospacing="0" w:after="0" w:afterLines="0" w:afterAutospacing="0" w:line="400" w:lineRule="exact"/>
              <w:ind w:left="0" w:right="0" w:firstLine="240" w:firstLineChars="10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项目名称</w:t>
            </w:r>
          </w:p>
        </w:tc>
        <w:tc>
          <w:tcPr>
            <w:tcW w:w="7153" w:type="dxa"/>
            <w:tcBorders>
              <w:top w:val="single" w:color="auto" w:sz="4" w:space="0"/>
              <w:left w:val="nil"/>
              <w:bottom w:val="single" w:color="auto" w:sz="4" w:space="0"/>
              <w:right w:val="single" w:color="auto" w:sz="4" w:space="0"/>
            </w:tcBorders>
            <w:noWrap w:val="0"/>
            <w:vAlign w:val="center"/>
          </w:tcPr>
          <w:p w14:paraId="50D24BF5">
            <w:pPr>
              <w:widowControl/>
              <w:spacing w:before="0" w:beforeLines="0" w:beforeAutospacing="0" w:after="0" w:afterLines="0" w:afterAutospacing="0" w:line="400" w:lineRule="exact"/>
              <w:ind w:left="0" w:right="0"/>
              <w:jc w:val="left"/>
              <w:rPr>
                <w:rFonts w:hint="eastAsia" w:ascii="宋体" w:hAnsi="宋体" w:eastAsia="宋体" w:cs="Calibri"/>
                <w:color w:val="auto"/>
                <w:kern w:val="2"/>
                <w:sz w:val="24"/>
                <w:szCs w:val="24"/>
                <w:highlight w:val="none"/>
                <w:lang w:eastAsia="zh-CN"/>
              </w:rPr>
            </w:pPr>
            <w:r>
              <w:rPr>
                <w:rFonts w:hint="eastAsia" w:ascii="宋体" w:hAnsi="宋体" w:eastAsia="宋体" w:cs="Calibri"/>
                <w:color w:val="auto"/>
                <w:kern w:val="2"/>
                <w:sz w:val="24"/>
                <w:szCs w:val="24"/>
                <w:highlight w:val="none"/>
                <w:lang w:eastAsia="zh-CN"/>
              </w:rPr>
              <w:t xml:space="preserve">渑池县天池镇辣椒色选去把设备采购项目 </w:t>
            </w:r>
          </w:p>
        </w:tc>
      </w:tr>
      <w:tr w14:paraId="03C0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0" w:type="dxa"/>
            <w:tcBorders>
              <w:top w:val="nil"/>
              <w:left w:val="single" w:color="auto" w:sz="4" w:space="0"/>
              <w:bottom w:val="single" w:color="auto" w:sz="4" w:space="0"/>
              <w:right w:val="single" w:color="auto" w:sz="4" w:space="0"/>
            </w:tcBorders>
            <w:noWrap w:val="0"/>
            <w:vAlign w:val="center"/>
          </w:tcPr>
          <w:p w14:paraId="56E2BDC6">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025" w:type="dxa"/>
            <w:tcBorders>
              <w:top w:val="nil"/>
              <w:left w:val="nil"/>
              <w:bottom w:val="single" w:color="auto" w:sz="4" w:space="0"/>
              <w:right w:val="single" w:color="auto" w:sz="4" w:space="0"/>
            </w:tcBorders>
            <w:noWrap w:val="0"/>
            <w:vAlign w:val="center"/>
          </w:tcPr>
          <w:p w14:paraId="704D7D80">
            <w:pPr>
              <w:widowControl/>
              <w:spacing w:before="0" w:beforeLines="0" w:beforeAutospacing="0" w:after="0" w:afterLines="0" w:afterAutospacing="0" w:line="400" w:lineRule="exact"/>
              <w:ind w:left="0" w:right="0"/>
              <w:jc w:val="center"/>
              <w:rPr>
                <w:rFonts w:hint="default" w:ascii="宋体" w:hAnsi="宋体" w:eastAsia="宋体" w:cs="Calibri"/>
                <w:color w:val="auto"/>
                <w:kern w:val="2"/>
                <w:sz w:val="24"/>
                <w:szCs w:val="24"/>
                <w:highlight w:val="none"/>
                <w:lang w:val="en-US" w:eastAsia="zh-CN"/>
              </w:rPr>
            </w:pPr>
            <w:r>
              <w:rPr>
                <w:rFonts w:hint="eastAsia" w:ascii="宋体" w:hAnsi="宋体" w:eastAsia="宋体" w:cs="Calibri"/>
                <w:color w:val="auto"/>
                <w:kern w:val="2"/>
                <w:sz w:val="24"/>
                <w:szCs w:val="24"/>
                <w:highlight w:val="none"/>
                <w:lang w:val="en-US" w:eastAsia="zh-CN"/>
              </w:rPr>
              <w:t>项目编号</w:t>
            </w:r>
          </w:p>
        </w:tc>
        <w:tc>
          <w:tcPr>
            <w:tcW w:w="7153" w:type="dxa"/>
            <w:tcBorders>
              <w:top w:val="nil"/>
              <w:left w:val="nil"/>
              <w:bottom w:val="single" w:color="auto" w:sz="4" w:space="0"/>
              <w:right w:val="single" w:color="auto" w:sz="4" w:space="0"/>
            </w:tcBorders>
            <w:noWrap w:val="0"/>
            <w:vAlign w:val="center"/>
          </w:tcPr>
          <w:p w14:paraId="6C220C1B">
            <w:pPr>
              <w:widowControl/>
              <w:spacing w:before="0" w:beforeLines="0" w:beforeAutospacing="0" w:after="0" w:afterLines="0" w:afterAutospacing="0" w:line="400" w:lineRule="exact"/>
              <w:ind w:left="0" w:right="0"/>
              <w:jc w:val="left"/>
              <w:rPr>
                <w:rFonts w:hint="default" w:ascii="宋体" w:hAnsi="宋体" w:eastAsia="宋体" w:cs="Calibri"/>
                <w:color w:val="auto"/>
                <w:kern w:val="2"/>
                <w:sz w:val="24"/>
                <w:szCs w:val="24"/>
                <w:highlight w:val="none"/>
                <w:lang w:val="en-US" w:eastAsia="zh-CN"/>
              </w:rPr>
            </w:pPr>
            <w:r>
              <w:rPr>
                <w:rFonts w:hint="default" w:ascii="宋体" w:hAnsi="宋体" w:eastAsia="宋体" w:cs="Calibri"/>
                <w:color w:val="auto"/>
                <w:kern w:val="2"/>
                <w:sz w:val="24"/>
                <w:szCs w:val="24"/>
                <w:highlight w:val="none"/>
                <w:lang w:val="en-US" w:eastAsia="zh-CN"/>
              </w:rPr>
              <w:t>MCGZ[2025]126-ZC092   渑池公开采购-2025-33</w:t>
            </w:r>
          </w:p>
        </w:tc>
      </w:tr>
      <w:tr w14:paraId="330B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40" w:type="dxa"/>
            <w:tcBorders>
              <w:top w:val="nil"/>
              <w:left w:val="single" w:color="auto" w:sz="4" w:space="0"/>
              <w:bottom w:val="single" w:color="auto" w:sz="4" w:space="0"/>
              <w:right w:val="single" w:color="auto" w:sz="4" w:space="0"/>
            </w:tcBorders>
            <w:noWrap w:val="0"/>
            <w:vAlign w:val="center"/>
          </w:tcPr>
          <w:p w14:paraId="0995C2B4">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5</w:t>
            </w:r>
          </w:p>
        </w:tc>
        <w:tc>
          <w:tcPr>
            <w:tcW w:w="2025" w:type="dxa"/>
            <w:tcBorders>
              <w:top w:val="nil"/>
              <w:left w:val="nil"/>
              <w:bottom w:val="single" w:color="auto" w:sz="4" w:space="0"/>
              <w:right w:val="single" w:color="auto" w:sz="4" w:space="0"/>
            </w:tcBorders>
            <w:noWrap w:val="0"/>
            <w:vAlign w:val="center"/>
          </w:tcPr>
          <w:p w14:paraId="4951038F">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Calibri"/>
                <w:color w:val="auto"/>
                <w:kern w:val="2"/>
                <w:sz w:val="24"/>
                <w:szCs w:val="24"/>
                <w:highlight w:val="none"/>
              </w:rPr>
              <w:t>预算资金</w:t>
            </w:r>
          </w:p>
        </w:tc>
        <w:tc>
          <w:tcPr>
            <w:tcW w:w="7153" w:type="dxa"/>
            <w:tcBorders>
              <w:top w:val="nil"/>
              <w:left w:val="nil"/>
              <w:bottom w:val="single" w:color="auto" w:sz="4" w:space="0"/>
              <w:right w:val="single" w:color="auto" w:sz="4" w:space="0"/>
            </w:tcBorders>
            <w:noWrap w:val="0"/>
            <w:vAlign w:val="center"/>
          </w:tcPr>
          <w:p w14:paraId="6873F772">
            <w:pPr>
              <w:widowControl/>
              <w:spacing w:before="0" w:beforeLines="0" w:beforeAutospacing="0" w:after="0" w:afterLines="0" w:afterAutospacing="0" w:line="400" w:lineRule="exact"/>
              <w:ind w:left="0" w:right="0"/>
              <w:jc w:val="left"/>
              <w:rPr>
                <w:rFonts w:hint="default" w:ascii="宋体" w:hAnsi="宋体" w:eastAsia="宋体" w:cs="Calibri"/>
                <w:color w:val="auto"/>
                <w:kern w:val="2"/>
                <w:sz w:val="24"/>
                <w:szCs w:val="24"/>
                <w:highlight w:val="none"/>
                <w:lang w:val="en-US"/>
              </w:rPr>
            </w:pPr>
            <w:r>
              <w:rPr>
                <w:rFonts w:hint="default" w:ascii="宋体" w:hAnsi="宋体" w:eastAsia="宋体" w:cs="Calibri"/>
                <w:color w:val="auto"/>
                <w:kern w:val="2"/>
                <w:sz w:val="24"/>
                <w:szCs w:val="24"/>
                <w:highlight w:val="none"/>
                <w:lang w:val="en-US" w:eastAsia="zh-CN"/>
              </w:rPr>
              <w:t>¥</w:t>
            </w:r>
            <w:r>
              <w:rPr>
                <w:rFonts w:hint="eastAsia" w:ascii="宋体" w:hAnsi="宋体" w:eastAsia="宋体" w:cs="Calibri"/>
                <w:color w:val="auto"/>
                <w:kern w:val="2"/>
                <w:sz w:val="24"/>
                <w:szCs w:val="24"/>
                <w:highlight w:val="none"/>
                <w:lang w:val="en-US" w:eastAsia="zh-CN"/>
              </w:rPr>
              <w:t>2230000.00</w:t>
            </w:r>
            <w:r>
              <w:rPr>
                <w:rFonts w:hint="default" w:ascii="宋体" w:hAnsi="宋体" w:eastAsia="宋体" w:cs="Calibri"/>
                <w:color w:val="auto"/>
                <w:kern w:val="2"/>
                <w:sz w:val="24"/>
                <w:szCs w:val="24"/>
                <w:highlight w:val="none"/>
                <w:lang w:val="en-US" w:eastAsia="zh-CN"/>
              </w:rPr>
              <w:t>元</w:t>
            </w:r>
          </w:p>
        </w:tc>
      </w:tr>
      <w:tr w14:paraId="2F51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40" w:type="dxa"/>
            <w:tcBorders>
              <w:top w:val="nil"/>
              <w:left w:val="single" w:color="auto" w:sz="4" w:space="0"/>
              <w:bottom w:val="single" w:color="auto" w:sz="4" w:space="0"/>
              <w:right w:val="single" w:color="auto" w:sz="4" w:space="0"/>
            </w:tcBorders>
            <w:noWrap w:val="0"/>
            <w:vAlign w:val="center"/>
          </w:tcPr>
          <w:p w14:paraId="52CF7BF2">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p>
        </w:tc>
        <w:tc>
          <w:tcPr>
            <w:tcW w:w="2025" w:type="dxa"/>
            <w:tcBorders>
              <w:top w:val="nil"/>
              <w:left w:val="nil"/>
              <w:bottom w:val="single" w:color="auto" w:sz="4" w:space="0"/>
              <w:right w:val="single" w:color="auto" w:sz="4" w:space="0"/>
            </w:tcBorders>
            <w:noWrap w:val="0"/>
            <w:vAlign w:val="center"/>
          </w:tcPr>
          <w:p w14:paraId="48A39187">
            <w:pPr>
              <w:widowControl/>
              <w:spacing w:before="0" w:beforeLines="0" w:beforeAutospacing="0" w:after="0" w:afterLines="0" w:afterAutospacing="0" w:line="400" w:lineRule="exact"/>
              <w:ind w:left="0" w:leftChars="0" w:right="0"/>
              <w:jc w:val="center"/>
              <w:rPr>
                <w:rFonts w:hint="eastAsia" w:ascii="宋体" w:hAnsi="宋体" w:eastAsia="宋体" w:cs="仿宋"/>
                <w:color w:val="auto"/>
                <w:kern w:val="2"/>
                <w:sz w:val="24"/>
                <w:szCs w:val="24"/>
                <w:highlight w:val="none"/>
                <w:lang w:val="en-US" w:eastAsia="zh-CN" w:bidi="ar-SA"/>
              </w:rPr>
            </w:pPr>
            <w:r>
              <w:rPr>
                <w:rFonts w:hint="eastAsia" w:ascii="宋体" w:hAnsi="宋体" w:eastAsia="宋体" w:cs="Calibri"/>
                <w:color w:val="auto"/>
                <w:kern w:val="2"/>
                <w:sz w:val="24"/>
                <w:szCs w:val="24"/>
                <w:highlight w:val="none"/>
              </w:rPr>
              <w:t>标段划分</w:t>
            </w:r>
          </w:p>
        </w:tc>
        <w:tc>
          <w:tcPr>
            <w:tcW w:w="7153" w:type="dxa"/>
            <w:tcBorders>
              <w:top w:val="nil"/>
              <w:left w:val="nil"/>
              <w:bottom w:val="single" w:color="auto" w:sz="4" w:space="0"/>
              <w:right w:val="single" w:color="auto" w:sz="4" w:space="0"/>
            </w:tcBorders>
            <w:noWrap w:val="0"/>
            <w:vAlign w:val="center"/>
          </w:tcPr>
          <w:p w14:paraId="07E1709F">
            <w:pPr>
              <w:widowControl/>
              <w:spacing w:before="0" w:beforeLines="0" w:beforeAutospacing="0" w:after="0" w:afterLines="0" w:afterAutospacing="0" w:line="400" w:lineRule="exact"/>
              <w:ind w:left="0" w:right="0"/>
              <w:jc w:val="left"/>
              <w:rPr>
                <w:rFonts w:hint="eastAsia" w:ascii="宋体" w:hAnsi="宋体" w:eastAsia="宋体" w:cs="Calibri"/>
                <w:color w:val="auto"/>
                <w:kern w:val="2"/>
                <w:sz w:val="24"/>
                <w:szCs w:val="24"/>
                <w:highlight w:val="none"/>
                <w:lang w:val="en-US" w:eastAsia="zh-CN"/>
              </w:rPr>
            </w:pPr>
            <w:r>
              <w:rPr>
                <w:rFonts w:hint="eastAsia" w:ascii="宋体" w:hAnsi="宋体" w:eastAsia="宋体" w:cs="Calibri"/>
                <w:color w:val="auto"/>
                <w:kern w:val="2"/>
                <w:sz w:val="24"/>
                <w:szCs w:val="24"/>
                <w:highlight w:val="none"/>
                <w:lang w:val="en-US" w:eastAsia="zh-CN"/>
              </w:rPr>
              <w:t>一</w:t>
            </w:r>
            <w:r>
              <w:rPr>
                <w:rFonts w:hint="eastAsia" w:ascii="宋体" w:hAnsi="宋体" w:eastAsia="宋体" w:cs="Calibri"/>
                <w:color w:val="auto"/>
                <w:kern w:val="2"/>
                <w:sz w:val="24"/>
                <w:szCs w:val="24"/>
                <w:highlight w:val="none"/>
              </w:rPr>
              <w:t>个标段</w:t>
            </w:r>
          </w:p>
        </w:tc>
      </w:tr>
      <w:tr w14:paraId="1883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40" w:type="dxa"/>
            <w:tcBorders>
              <w:top w:val="nil"/>
              <w:left w:val="single" w:color="auto" w:sz="4" w:space="0"/>
              <w:bottom w:val="single" w:color="auto" w:sz="4" w:space="0"/>
              <w:right w:val="single" w:color="auto" w:sz="4" w:space="0"/>
            </w:tcBorders>
            <w:noWrap w:val="0"/>
            <w:vAlign w:val="center"/>
          </w:tcPr>
          <w:p w14:paraId="21B0E0FE">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p>
        </w:tc>
        <w:tc>
          <w:tcPr>
            <w:tcW w:w="2025" w:type="dxa"/>
            <w:tcBorders>
              <w:top w:val="nil"/>
              <w:left w:val="nil"/>
              <w:bottom w:val="single" w:color="auto" w:sz="4" w:space="0"/>
              <w:right w:val="single" w:color="auto" w:sz="4" w:space="0"/>
            </w:tcBorders>
            <w:noWrap w:val="0"/>
            <w:vAlign w:val="center"/>
          </w:tcPr>
          <w:p w14:paraId="61311A24">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rPr>
              <w:t>资金来源</w:t>
            </w:r>
            <w:r>
              <w:rPr>
                <w:rFonts w:hint="eastAsia" w:ascii="宋体" w:hAnsi="宋体" w:eastAsia="宋体" w:cs="仿宋"/>
                <w:color w:val="auto"/>
                <w:kern w:val="2"/>
                <w:sz w:val="24"/>
                <w:szCs w:val="24"/>
                <w:highlight w:val="none"/>
                <w:lang w:eastAsia="zh-CN"/>
              </w:rPr>
              <w:t>及落实情况</w:t>
            </w:r>
          </w:p>
        </w:tc>
        <w:tc>
          <w:tcPr>
            <w:tcW w:w="7153" w:type="dxa"/>
            <w:tcBorders>
              <w:top w:val="nil"/>
              <w:left w:val="nil"/>
              <w:bottom w:val="single" w:color="auto" w:sz="4" w:space="0"/>
              <w:right w:val="single" w:color="auto" w:sz="4" w:space="0"/>
            </w:tcBorders>
            <w:noWrap w:val="0"/>
            <w:vAlign w:val="center"/>
          </w:tcPr>
          <w:p w14:paraId="1C6BC602">
            <w:pPr>
              <w:widowControl/>
              <w:spacing w:before="0" w:beforeLines="0" w:beforeAutospacing="0" w:after="0" w:afterLines="0" w:afterAutospacing="0" w:line="400" w:lineRule="exact"/>
              <w:ind w:left="0" w:right="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val="en-US" w:eastAsia="zh-CN"/>
              </w:rPr>
              <w:t>财政资金</w:t>
            </w:r>
            <w:r>
              <w:rPr>
                <w:rFonts w:hint="eastAsia" w:ascii="宋体" w:hAnsi="宋体" w:eastAsia="宋体" w:cs="仿宋"/>
                <w:color w:val="auto"/>
                <w:kern w:val="2"/>
                <w:sz w:val="24"/>
                <w:szCs w:val="24"/>
                <w:highlight w:val="none"/>
              </w:rPr>
              <w:t>，已落实</w:t>
            </w:r>
          </w:p>
        </w:tc>
      </w:tr>
      <w:tr w14:paraId="52CC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E12A889">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8</w:t>
            </w:r>
          </w:p>
        </w:tc>
        <w:tc>
          <w:tcPr>
            <w:tcW w:w="2025" w:type="dxa"/>
            <w:tcBorders>
              <w:top w:val="single" w:color="auto" w:sz="4" w:space="0"/>
              <w:left w:val="nil"/>
              <w:bottom w:val="single" w:color="auto" w:sz="4" w:space="0"/>
              <w:right w:val="single" w:color="auto" w:sz="4" w:space="0"/>
            </w:tcBorders>
            <w:noWrap w:val="0"/>
            <w:vAlign w:val="center"/>
          </w:tcPr>
          <w:p w14:paraId="5173601F">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eastAsia="zh-CN"/>
              </w:rPr>
              <w:t>采购</w:t>
            </w:r>
            <w:r>
              <w:rPr>
                <w:rFonts w:hint="eastAsia" w:ascii="宋体" w:hAnsi="宋体" w:eastAsia="宋体" w:cs="仿宋"/>
                <w:color w:val="auto"/>
                <w:kern w:val="2"/>
                <w:sz w:val="24"/>
                <w:szCs w:val="24"/>
                <w:highlight w:val="none"/>
              </w:rPr>
              <w:t>内容</w:t>
            </w:r>
          </w:p>
        </w:tc>
        <w:tc>
          <w:tcPr>
            <w:tcW w:w="7153" w:type="dxa"/>
            <w:tcBorders>
              <w:top w:val="single" w:color="auto" w:sz="4" w:space="0"/>
              <w:left w:val="nil"/>
              <w:bottom w:val="single" w:color="auto" w:sz="4" w:space="0"/>
              <w:right w:val="single" w:color="auto" w:sz="4" w:space="0"/>
            </w:tcBorders>
            <w:noWrap w:val="0"/>
            <w:vAlign w:val="center"/>
          </w:tcPr>
          <w:p w14:paraId="1A6897F9">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Calibri"/>
                <w:color w:val="auto"/>
                <w:kern w:val="2"/>
                <w:sz w:val="24"/>
                <w:szCs w:val="24"/>
                <w:highlight w:val="none"/>
                <w:lang w:eastAsia="zh-CN"/>
              </w:rPr>
              <w:t xml:space="preserve">渑池县天池镇辣椒色选去把设备采购项目 </w:t>
            </w:r>
            <w:r>
              <w:rPr>
                <w:rFonts w:hint="eastAsia" w:ascii="宋体" w:hAnsi="宋体" w:eastAsia="宋体" w:cs="仿宋"/>
                <w:color w:val="auto"/>
                <w:kern w:val="2"/>
                <w:sz w:val="24"/>
                <w:szCs w:val="24"/>
                <w:highlight w:val="none"/>
              </w:rPr>
              <w:t>（具体内容详见采购清单）</w:t>
            </w:r>
          </w:p>
        </w:tc>
      </w:tr>
      <w:tr w14:paraId="0A76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E7BD24F">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9</w:t>
            </w:r>
          </w:p>
        </w:tc>
        <w:tc>
          <w:tcPr>
            <w:tcW w:w="2025" w:type="dxa"/>
            <w:tcBorders>
              <w:top w:val="single" w:color="auto" w:sz="4" w:space="0"/>
              <w:left w:val="nil"/>
              <w:bottom w:val="single" w:color="auto" w:sz="4" w:space="0"/>
              <w:right w:val="single" w:color="auto" w:sz="4" w:space="0"/>
            </w:tcBorders>
            <w:noWrap w:val="0"/>
            <w:vAlign w:val="center"/>
          </w:tcPr>
          <w:p w14:paraId="7810B85D">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交货地点</w:t>
            </w:r>
          </w:p>
        </w:tc>
        <w:tc>
          <w:tcPr>
            <w:tcW w:w="7153" w:type="dxa"/>
            <w:tcBorders>
              <w:top w:val="single" w:color="auto" w:sz="4" w:space="0"/>
              <w:left w:val="nil"/>
              <w:bottom w:val="single" w:color="auto" w:sz="4" w:space="0"/>
              <w:right w:val="single" w:color="auto" w:sz="4" w:space="0"/>
            </w:tcBorders>
            <w:noWrap w:val="0"/>
            <w:vAlign w:val="center"/>
          </w:tcPr>
          <w:p w14:paraId="221F353A">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采购人指定地点</w:t>
            </w:r>
          </w:p>
        </w:tc>
      </w:tr>
      <w:tr w14:paraId="12C9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175A85C">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2025" w:type="dxa"/>
            <w:tcBorders>
              <w:top w:val="single" w:color="auto" w:sz="4" w:space="0"/>
              <w:left w:val="nil"/>
              <w:bottom w:val="single" w:color="auto" w:sz="4" w:space="0"/>
              <w:right w:val="single" w:color="auto" w:sz="4" w:space="0"/>
            </w:tcBorders>
            <w:noWrap w:val="0"/>
            <w:vAlign w:val="center"/>
          </w:tcPr>
          <w:p w14:paraId="7FED3C17">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lang w:eastAsia="zh-CN"/>
              </w:rPr>
              <w:t>供货周期</w:t>
            </w:r>
          </w:p>
        </w:tc>
        <w:tc>
          <w:tcPr>
            <w:tcW w:w="7153" w:type="dxa"/>
            <w:tcBorders>
              <w:top w:val="single" w:color="auto" w:sz="4" w:space="0"/>
              <w:left w:val="nil"/>
              <w:bottom w:val="single" w:color="auto" w:sz="4" w:space="0"/>
              <w:right w:val="single" w:color="auto" w:sz="4" w:space="0"/>
            </w:tcBorders>
            <w:noWrap w:val="0"/>
            <w:vAlign w:val="center"/>
          </w:tcPr>
          <w:p w14:paraId="2EE222ED">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rPr>
            </w:pPr>
            <w:r>
              <w:rPr>
                <w:rFonts w:hint="eastAsia" w:ascii="宋体" w:hAnsi="宋体" w:eastAsia="宋体" w:cs="仿宋"/>
                <w:color w:val="auto"/>
                <w:kern w:val="2"/>
                <w:sz w:val="24"/>
                <w:szCs w:val="24"/>
                <w:highlight w:val="none"/>
                <w:lang w:val="en-US" w:eastAsia="zh-CN"/>
              </w:rPr>
              <w:t>40日历天</w:t>
            </w:r>
          </w:p>
        </w:tc>
      </w:tr>
      <w:tr w14:paraId="671A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B73800B">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11</w:t>
            </w:r>
          </w:p>
        </w:tc>
        <w:tc>
          <w:tcPr>
            <w:tcW w:w="2025" w:type="dxa"/>
            <w:tcBorders>
              <w:top w:val="single" w:color="auto" w:sz="4" w:space="0"/>
              <w:left w:val="nil"/>
              <w:bottom w:val="single" w:color="auto" w:sz="4" w:space="0"/>
              <w:right w:val="single" w:color="auto" w:sz="4" w:space="0"/>
            </w:tcBorders>
            <w:noWrap w:val="0"/>
            <w:vAlign w:val="center"/>
          </w:tcPr>
          <w:p w14:paraId="794D1EF1">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质保期</w:t>
            </w:r>
          </w:p>
        </w:tc>
        <w:tc>
          <w:tcPr>
            <w:tcW w:w="7153" w:type="dxa"/>
            <w:tcBorders>
              <w:top w:val="single" w:color="auto" w:sz="4" w:space="0"/>
              <w:left w:val="nil"/>
              <w:bottom w:val="single" w:color="auto" w:sz="4" w:space="0"/>
              <w:right w:val="single" w:color="auto" w:sz="4" w:space="0"/>
            </w:tcBorders>
            <w:noWrap w:val="0"/>
            <w:vAlign w:val="center"/>
          </w:tcPr>
          <w:p w14:paraId="028120AC">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一年</w:t>
            </w:r>
          </w:p>
        </w:tc>
      </w:tr>
      <w:tr w14:paraId="6741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F6908D5">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p>
        </w:tc>
        <w:tc>
          <w:tcPr>
            <w:tcW w:w="2025" w:type="dxa"/>
            <w:tcBorders>
              <w:top w:val="single" w:color="auto" w:sz="4" w:space="0"/>
              <w:left w:val="nil"/>
              <w:bottom w:val="single" w:color="auto" w:sz="4" w:space="0"/>
              <w:right w:val="single" w:color="auto" w:sz="4" w:space="0"/>
            </w:tcBorders>
            <w:noWrap w:val="0"/>
            <w:vAlign w:val="center"/>
          </w:tcPr>
          <w:p w14:paraId="478DA454">
            <w:pPr>
              <w:widowControl/>
              <w:spacing w:before="0" w:beforeLines="0" w:beforeAutospacing="0" w:after="0" w:afterLines="0" w:afterAutospacing="0" w:line="40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质量要求</w:t>
            </w:r>
          </w:p>
        </w:tc>
        <w:tc>
          <w:tcPr>
            <w:tcW w:w="7153" w:type="dxa"/>
            <w:tcBorders>
              <w:top w:val="single" w:color="auto" w:sz="4" w:space="0"/>
              <w:left w:val="nil"/>
              <w:bottom w:val="single" w:color="auto" w:sz="4" w:space="0"/>
              <w:right w:val="single" w:color="auto" w:sz="4" w:space="0"/>
            </w:tcBorders>
            <w:noWrap w:val="0"/>
            <w:vAlign w:val="center"/>
          </w:tcPr>
          <w:p w14:paraId="75FCC116">
            <w:pPr>
              <w:widowControl/>
              <w:spacing w:before="0" w:beforeLines="0" w:beforeAutospacing="0" w:after="0" w:afterLines="0" w:afterAutospacing="0" w:line="400" w:lineRule="exact"/>
              <w:ind w:left="0" w:right="0"/>
              <w:jc w:val="both"/>
              <w:rPr>
                <w:rFonts w:hint="default" w:ascii="宋体" w:hAnsi="宋体" w:eastAsia="宋体" w:cs="Calibri"/>
                <w:color w:val="auto"/>
                <w:kern w:val="2"/>
                <w:sz w:val="24"/>
                <w:szCs w:val="24"/>
                <w:highlight w:val="none"/>
                <w:lang w:val="en-US"/>
              </w:rPr>
            </w:pPr>
            <w:r>
              <w:rPr>
                <w:rFonts w:hint="eastAsia" w:ascii="宋体" w:hAnsi="宋体" w:eastAsia="宋体" w:cs="仿宋"/>
                <w:color w:val="auto"/>
                <w:kern w:val="2"/>
                <w:sz w:val="24"/>
                <w:szCs w:val="24"/>
                <w:highlight w:val="none"/>
                <w:lang w:val="en-US" w:eastAsia="zh-CN"/>
              </w:rPr>
              <w:t>合格</w:t>
            </w:r>
          </w:p>
        </w:tc>
      </w:tr>
      <w:tr w14:paraId="5DE4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E3CFC3D">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D5F3B7A">
            <w:pPr>
              <w:widowControl/>
              <w:spacing w:before="0" w:beforeLines="0" w:beforeAutospacing="0" w:after="0" w:afterLines="0" w:afterAutospacing="0" w:line="400" w:lineRule="exact"/>
              <w:ind w:left="0" w:right="0"/>
              <w:jc w:val="center"/>
              <w:rPr>
                <w:rFonts w:hint="eastAsia" w:ascii="宋体" w:hAnsi="宋体" w:eastAsia="宋体" w:cs="Calibri"/>
                <w:color w:val="auto"/>
                <w:kern w:val="2"/>
                <w:sz w:val="24"/>
                <w:szCs w:val="24"/>
                <w:highlight w:val="none"/>
                <w:lang w:val="en-US" w:eastAsia="zh-CN"/>
              </w:rPr>
            </w:pPr>
            <w:r>
              <w:rPr>
                <w:rFonts w:hint="eastAsia" w:ascii="宋体" w:hAnsi="宋体" w:eastAsia="宋体" w:cs="Calibri"/>
                <w:color w:val="auto"/>
                <w:kern w:val="2"/>
                <w:sz w:val="24"/>
                <w:szCs w:val="24"/>
                <w:highlight w:val="none"/>
                <w:lang w:val="en-US" w:eastAsia="zh-CN"/>
              </w:rPr>
              <w:t>是否接受进口产品</w:t>
            </w:r>
          </w:p>
        </w:tc>
        <w:tc>
          <w:tcPr>
            <w:tcW w:w="7153" w:type="dxa"/>
            <w:tcBorders>
              <w:top w:val="single" w:color="auto" w:sz="4" w:space="0"/>
              <w:left w:val="nil"/>
              <w:bottom w:val="single" w:color="auto" w:sz="4" w:space="0"/>
              <w:right w:val="single" w:color="auto" w:sz="4" w:space="0"/>
            </w:tcBorders>
            <w:noWrap w:val="0"/>
            <w:vAlign w:val="center"/>
          </w:tcPr>
          <w:p w14:paraId="52D3AC84">
            <w:pPr>
              <w:widowControl/>
              <w:spacing w:before="0" w:beforeLines="0" w:beforeAutospacing="0" w:after="0" w:afterLines="0" w:afterAutospacing="0" w:line="400" w:lineRule="exact"/>
              <w:ind w:left="0" w:right="0"/>
              <w:jc w:val="both"/>
              <w:rPr>
                <w:rFonts w:hint="eastAsia" w:ascii="宋体" w:hAnsi="宋体" w:eastAsia="宋体" w:cs="Calibri"/>
                <w:color w:val="auto"/>
                <w:kern w:val="2"/>
                <w:sz w:val="24"/>
                <w:szCs w:val="24"/>
                <w:highlight w:val="none"/>
                <w:lang w:val="en-US" w:eastAsia="zh-CN"/>
              </w:rPr>
            </w:pPr>
            <w:r>
              <w:rPr>
                <w:rFonts w:hint="eastAsia" w:ascii="宋体" w:hAnsi="宋体" w:eastAsia="宋体" w:cs="Calibri"/>
                <w:color w:val="auto"/>
                <w:kern w:val="2"/>
                <w:sz w:val="24"/>
                <w:szCs w:val="24"/>
                <w:highlight w:val="none"/>
                <w:lang w:val="en-US" w:eastAsia="zh-CN"/>
              </w:rPr>
              <w:t>否</w:t>
            </w:r>
          </w:p>
          <w:p w14:paraId="3CC0C76C">
            <w:pPr>
              <w:widowControl/>
              <w:spacing w:before="0" w:beforeLines="0" w:beforeAutospacing="0" w:after="0" w:afterLines="0" w:afterAutospacing="0" w:line="400" w:lineRule="exact"/>
              <w:ind w:left="0" w:right="0"/>
              <w:jc w:val="both"/>
              <w:rPr>
                <w:rFonts w:hint="eastAsia" w:ascii="宋体" w:hAnsi="宋体" w:eastAsia="宋体" w:cs="Calibri"/>
                <w:color w:val="auto"/>
                <w:kern w:val="2"/>
                <w:sz w:val="24"/>
                <w:szCs w:val="24"/>
                <w:highlight w:val="none"/>
                <w:lang w:val="en-US" w:eastAsia="zh-CN"/>
              </w:rPr>
            </w:pPr>
          </w:p>
        </w:tc>
      </w:tr>
      <w:tr w14:paraId="79B4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684EA5C">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2807878">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rPr>
            </w:pPr>
            <w:r>
              <w:rPr>
                <w:rFonts w:hint="eastAsia" w:ascii="宋体" w:hAnsi="宋体" w:eastAsia="宋体" w:cs="Calibri"/>
                <w:color w:val="auto"/>
                <w:kern w:val="2"/>
                <w:sz w:val="24"/>
                <w:szCs w:val="24"/>
                <w:highlight w:val="none"/>
                <w:lang w:val="en-US" w:eastAsia="zh-CN"/>
              </w:rPr>
              <w:t>是否专门面向中小企业</w:t>
            </w:r>
          </w:p>
        </w:tc>
        <w:tc>
          <w:tcPr>
            <w:tcW w:w="7153" w:type="dxa"/>
            <w:tcBorders>
              <w:top w:val="single" w:color="auto" w:sz="4" w:space="0"/>
              <w:left w:val="nil"/>
              <w:bottom w:val="single" w:color="auto" w:sz="4" w:space="0"/>
              <w:right w:val="single" w:color="auto" w:sz="4" w:space="0"/>
            </w:tcBorders>
            <w:noWrap w:val="0"/>
            <w:vAlign w:val="center"/>
          </w:tcPr>
          <w:p w14:paraId="459EF265">
            <w:pPr>
              <w:widowControl/>
              <w:spacing w:before="0" w:beforeLines="0" w:beforeAutospacing="0" w:after="0" w:afterLines="0" w:afterAutospacing="0" w:line="360" w:lineRule="auto"/>
              <w:ind w:left="0" w:right="0"/>
              <w:rPr>
                <w:rFonts w:hint="eastAsia" w:ascii="宋体" w:hAnsi="宋体" w:eastAsia="宋体" w:cs="仿宋"/>
                <w:color w:val="auto"/>
                <w:kern w:val="2"/>
                <w:sz w:val="24"/>
                <w:szCs w:val="24"/>
                <w:highlight w:val="none"/>
              </w:rPr>
            </w:pPr>
            <w:r>
              <w:rPr>
                <w:rFonts w:hint="eastAsia" w:ascii="宋体" w:hAnsi="宋体" w:eastAsia="宋体" w:cs="Calibri"/>
                <w:color w:val="auto"/>
                <w:kern w:val="2"/>
                <w:sz w:val="24"/>
                <w:szCs w:val="24"/>
                <w:highlight w:val="none"/>
                <w:lang w:val="en-US" w:eastAsia="zh-CN"/>
              </w:rPr>
              <w:t>否</w:t>
            </w:r>
          </w:p>
        </w:tc>
      </w:tr>
      <w:tr w14:paraId="5B78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081B87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FBAB1DD">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供应商的资质、能力</w:t>
            </w:r>
          </w:p>
        </w:tc>
        <w:tc>
          <w:tcPr>
            <w:tcW w:w="7153" w:type="dxa"/>
            <w:tcBorders>
              <w:top w:val="single" w:color="auto" w:sz="4" w:space="0"/>
              <w:left w:val="nil"/>
              <w:bottom w:val="single" w:color="auto" w:sz="4" w:space="0"/>
              <w:right w:val="single" w:color="auto" w:sz="4" w:space="0"/>
            </w:tcBorders>
            <w:noWrap w:val="0"/>
            <w:vAlign w:val="center"/>
          </w:tcPr>
          <w:p w14:paraId="2D29F260">
            <w:pPr>
              <w:widowControl/>
              <w:spacing w:before="0" w:beforeLines="0" w:beforeAutospacing="0" w:after="0" w:afterLines="0" w:afterAutospacing="0" w:line="360" w:lineRule="auto"/>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592D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E58C5E3">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16</w:t>
            </w:r>
          </w:p>
        </w:tc>
        <w:tc>
          <w:tcPr>
            <w:tcW w:w="2025" w:type="dxa"/>
            <w:tcBorders>
              <w:top w:val="single" w:color="auto" w:sz="4" w:space="0"/>
              <w:left w:val="nil"/>
              <w:bottom w:val="single" w:color="auto" w:sz="4" w:space="0"/>
              <w:right w:val="single" w:color="auto" w:sz="4" w:space="0"/>
            </w:tcBorders>
            <w:noWrap w:val="0"/>
            <w:vAlign w:val="center"/>
          </w:tcPr>
          <w:p w14:paraId="4B7A007B">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是否接受联合</w:t>
            </w:r>
          </w:p>
          <w:p w14:paraId="148E7DE6">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体投标</w:t>
            </w:r>
          </w:p>
        </w:tc>
        <w:tc>
          <w:tcPr>
            <w:tcW w:w="7153" w:type="dxa"/>
            <w:tcBorders>
              <w:top w:val="single" w:color="auto" w:sz="4" w:space="0"/>
              <w:left w:val="nil"/>
              <w:bottom w:val="single" w:color="auto" w:sz="4" w:space="0"/>
              <w:right w:val="single" w:color="auto" w:sz="4" w:space="0"/>
            </w:tcBorders>
            <w:noWrap w:val="0"/>
            <w:vAlign w:val="center"/>
          </w:tcPr>
          <w:p w14:paraId="18BF316A">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不接受</w:t>
            </w:r>
          </w:p>
        </w:tc>
      </w:tr>
      <w:tr w14:paraId="486C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F9DA3C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w:t>
            </w:r>
          </w:p>
        </w:tc>
        <w:tc>
          <w:tcPr>
            <w:tcW w:w="2025" w:type="dxa"/>
            <w:tcBorders>
              <w:top w:val="single" w:color="auto" w:sz="4" w:space="0"/>
              <w:left w:val="nil"/>
              <w:bottom w:val="single" w:color="auto" w:sz="4" w:space="0"/>
              <w:right w:val="single" w:color="auto" w:sz="4" w:space="0"/>
            </w:tcBorders>
            <w:noWrap w:val="0"/>
            <w:vAlign w:val="center"/>
          </w:tcPr>
          <w:p w14:paraId="0041BAAB">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踏勘现场</w:t>
            </w:r>
          </w:p>
        </w:tc>
        <w:tc>
          <w:tcPr>
            <w:tcW w:w="7153" w:type="dxa"/>
            <w:tcBorders>
              <w:top w:val="single" w:color="auto" w:sz="4" w:space="0"/>
              <w:left w:val="nil"/>
              <w:bottom w:val="single" w:color="auto" w:sz="4" w:space="0"/>
              <w:right w:val="single" w:color="auto" w:sz="4" w:space="0"/>
            </w:tcBorders>
            <w:noWrap w:val="0"/>
            <w:vAlign w:val="center"/>
          </w:tcPr>
          <w:p w14:paraId="31F9D72C">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不组织</w:t>
            </w:r>
          </w:p>
        </w:tc>
      </w:tr>
      <w:tr w14:paraId="3794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76CFA65">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18</w:t>
            </w:r>
          </w:p>
        </w:tc>
        <w:tc>
          <w:tcPr>
            <w:tcW w:w="2025" w:type="dxa"/>
            <w:tcBorders>
              <w:top w:val="single" w:color="auto" w:sz="4" w:space="0"/>
              <w:left w:val="nil"/>
              <w:bottom w:val="single" w:color="auto" w:sz="4" w:space="0"/>
              <w:right w:val="single" w:color="auto" w:sz="4" w:space="0"/>
            </w:tcBorders>
            <w:noWrap w:val="0"/>
            <w:vAlign w:val="center"/>
          </w:tcPr>
          <w:p w14:paraId="175ADCB3">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投标预备会</w:t>
            </w:r>
          </w:p>
        </w:tc>
        <w:tc>
          <w:tcPr>
            <w:tcW w:w="7153" w:type="dxa"/>
            <w:tcBorders>
              <w:top w:val="single" w:color="auto" w:sz="4" w:space="0"/>
              <w:left w:val="nil"/>
              <w:bottom w:val="single" w:color="auto" w:sz="4" w:space="0"/>
              <w:right w:val="single" w:color="auto" w:sz="4" w:space="0"/>
            </w:tcBorders>
            <w:noWrap w:val="0"/>
            <w:vAlign w:val="center"/>
          </w:tcPr>
          <w:p w14:paraId="35C74CCB">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不召开</w:t>
            </w:r>
          </w:p>
        </w:tc>
      </w:tr>
      <w:tr w14:paraId="0B37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F9A2640">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19</w:t>
            </w:r>
          </w:p>
        </w:tc>
        <w:tc>
          <w:tcPr>
            <w:tcW w:w="2025" w:type="dxa"/>
            <w:tcBorders>
              <w:top w:val="single" w:color="auto" w:sz="4" w:space="0"/>
              <w:left w:val="nil"/>
              <w:bottom w:val="single" w:color="auto" w:sz="4" w:space="0"/>
              <w:right w:val="single" w:color="auto" w:sz="4" w:space="0"/>
            </w:tcBorders>
            <w:noWrap w:val="0"/>
            <w:vAlign w:val="center"/>
          </w:tcPr>
          <w:p w14:paraId="67BC5492">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分包</w:t>
            </w:r>
          </w:p>
        </w:tc>
        <w:tc>
          <w:tcPr>
            <w:tcW w:w="7153" w:type="dxa"/>
            <w:tcBorders>
              <w:top w:val="single" w:color="auto" w:sz="4" w:space="0"/>
              <w:left w:val="nil"/>
              <w:bottom w:val="single" w:color="auto" w:sz="4" w:space="0"/>
              <w:right w:val="single" w:color="auto" w:sz="4" w:space="0"/>
            </w:tcBorders>
            <w:noWrap w:val="0"/>
            <w:vAlign w:val="center"/>
          </w:tcPr>
          <w:p w14:paraId="1104F2FF">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不允许</w:t>
            </w:r>
          </w:p>
        </w:tc>
      </w:tr>
      <w:tr w14:paraId="6CD5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676097D">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w:t>
            </w:r>
          </w:p>
        </w:tc>
        <w:tc>
          <w:tcPr>
            <w:tcW w:w="2025" w:type="dxa"/>
            <w:tcBorders>
              <w:top w:val="single" w:color="auto" w:sz="4" w:space="0"/>
              <w:left w:val="nil"/>
              <w:bottom w:val="single" w:color="auto" w:sz="4" w:space="0"/>
              <w:right w:val="single" w:color="auto" w:sz="4" w:space="0"/>
            </w:tcBorders>
            <w:noWrap w:val="0"/>
            <w:vAlign w:val="center"/>
          </w:tcPr>
          <w:p w14:paraId="296390D2">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偏离</w:t>
            </w:r>
          </w:p>
        </w:tc>
        <w:tc>
          <w:tcPr>
            <w:tcW w:w="7153" w:type="dxa"/>
            <w:tcBorders>
              <w:top w:val="single" w:color="auto" w:sz="4" w:space="0"/>
              <w:left w:val="nil"/>
              <w:bottom w:val="single" w:color="auto" w:sz="4" w:space="0"/>
              <w:right w:val="single" w:color="auto" w:sz="4" w:space="0"/>
            </w:tcBorders>
            <w:noWrap w:val="0"/>
            <w:vAlign w:val="center"/>
          </w:tcPr>
          <w:p w14:paraId="5AE2FD8C">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允许（正偏离）</w:t>
            </w:r>
          </w:p>
        </w:tc>
      </w:tr>
      <w:tr w14:paraId="5736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2EDECC3">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w:t>
            </w:r>
          </w:p>
        </w:tc>
        <w:tc>
          <w:tcPr>
            <w:tcW w:w="2025" w:type="dxa"/>
            <w:tcBorders>
              <w:top w:val="single" w:color="auto" w:sz="4" w:space="0"/>
              <w:left w:val="nil"/>
              <w:bottom w:val="single" w:color="auto" w:sz="4" w:space="0"/>
              <w:right w:val="single" w:color="auto" w:sz="4" w:space="0"/>
            </w:tcBorders>
            <w:noWrap w:val="0"/>
            <w:vAlign w:val="center"/>
          </w:tcPr>
          <w:p w14:paraId="16912DCC">
            <w:pPr>
              <w:widowControl/>
              <w:spacing w:line="360" w:lineRule="auto"/>
              <w:jc w:val="center"/>
              <w:textAlignment w:val="auto"/>
              <w:rPr>
                <w:rFonts w:ascii="宋体" w:hAnsi="宋体" w:eastAsia="宋体" w:cs="仿宋"/>
                <w:color w:val="auto"/>
                <w:kern w:val="2"/>
                <w:sz w:val="24"/>
                <w:szCs w:val="24"/>
                <w:highlight w:val="none"/>
              </w:rPr>
            </w:pPr>
            <w:r>
              <w:rPr>
                <w:rFonts w:hint="eastAsia" w:ascii="宋体" w:hAnsi="宋体" w:eastAsia="宋体" w:cs="宋体"/>
                <w:color w:val="auto"/>
                <w:kern w:val="0"/>
                <w:sz w:val="24"/>
                <w:szCs w:val="24"/>
                <w:highlight w:val="none"/>
              </w:rPr>
              <w:t>招标人对招标文件书面澄清的时间</w:t>
            </w:r>
          </w:p>
        </w:tc>
        <w:tc>
          <w:tcPr>
            <w:tcW w:w="7153" w:type="dxa"/>
            <w:tcBorders>
              <w:top w:val="single" w:color="auto" w:sz="4" w:space="0"/>
              <w:left w:val="nil"/>
              <w:bottom w:val="single" w:color="auto" w:sz="4" w:space="0"/>
              <w:right w:val="single" w:color="auto" w:sz="4" w:space="0"/>
            </w:tcBorders>
            <w:noWrap w:val="0"/>
            <w:vAlign w:val="center"/>
          </w:tcPr>
          <w:p w14:paraId="27DF9691">
            <w:pPr>
              <w:widowControl/>
              <w:spacing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递交</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文件截止之日15</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rPr>
              <w:t>前</w:t>
            </w:r>
          </w:p>
        </w:tc>
      </w:tr>
      <w:tr w14:paraId="2202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AF0A98D">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22</w:t>
            </w:r>
          </w:p>
        </w:tc>
        <w:tc>
          <w:tcPr>
            <w:tcW w:w="2025" w:type="dxa"/>
            <w:tcBorders>
              <w:top w:val="single" w:color="auto" w:sz="4" w:space="0"/>
              <w:left w:val="nil"/>
              <w:bottom w:val="single" w:color="auto" w:sz="4" w:space="0"/>
              <w:right w:val="single" w:color="auto" w:sz="4" w:space="0"/>
            </w:tcBorders>
            <w:noWrap w:val="0"/>
            <w:vAlign w:val="center"/>
          </w:tcPr>
          <w:p w14:paraId="5D559F8B">
            <w:pPr>
              <w:widowControl/>
              <w:spacing w:after="200" w:afterLines="0" w:line="360" w:lineRule="auto"/>
              <w:jc w:val="center"/>
              <w:textAlignment w:val="auto"/>
              <w:rPr>
                <w:rFonts w:ascii="宋体" w:hAnsi="宋体" w:eastAsia="宋体" w:cs="仿宋"/>
                <w:color w:val="auto"/>
                <w:kern w:val="2"/>
                <w:sz w:val="24"/>
                <w:szCs w:val="24"/>
                <w:highlight w:val="none"/>
              </w:rPr>
            </w:pPr>
            <w:r>
              <w:rPr>
                <w:rFonts w:hint="eastAsia" w:ascii="宋体" w:hAnsi="宋体" w:eastAsia="宋体" w:cs="宋体"/>
                <w:color w:val="auto"/>
                <w:kern w:val="0"/>
                <w:sz w:val="24"/>
                <w:szCs w:val="24"/>
                <w:highlight w:val="none"/>
              </w:rPr>
              <w:t>构成招标文件的其他资料</w:t>
            </w:r>
          </w:p>
        </w:tc>
        <w:tc>
          <w:tcPr>
            <w:tcW w:w="7153" w:type="dxa"/>
            <w:tcBorders>
              <w:top w:val="single" w:color="auto" w:sz="4" w:space="0"/>
              <w:left w:val="nil"/>
              <w:bottom w:val="single" w:color="auto" w:sz="4" w:space="0"/>
              <w:right w:val="single" w:color="auto" w:sz="4" w:space="0"/>
            </w:tcBorders>
            <w:noWrap w:val="0"/>
            <w:vAlign w:val="center"/>
          </w:tcPr>
          <w:p w14:paraId="69CD6535">
            <w:pPr>
              <w:widowControl/>
              <w:spacing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 xml:space="preserve">对招标文件所作的澄清（含答疑）、修改、补充构成招标文件的组成部分 </w:t>
            </w:r>
          </w:p>
        </w:tc>
      </w:tr>
      <w:tr w14:paraId="3473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2E1C5F6">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3</w:t>
            </w:r>
          </w:p>
        </w:tc>
        <w:tc>
          <w:tcPr>
            <w:tcW w:w="2025" w:type="dxa"/>
            <w:tcBorders>
              <w:top w:val="single" w:color="auto" w:sz="4" w:space="0"/>
              <w:left w:val="nil"/>
              <w:bottom w:val="single" w:color="auto" w:sz="4" w:space="0"/>
              <w:right w:val="single" w:color="auto" w:sz="4" w:space="0"/>
            </w:tcBorders>
            <w:noWrap w:val="0"/>
            <w:vAlign w:val="center"/>
          </w:tcPr>
          <w:p w14:paraId="1BB193FB">
            <w:pPr>
              <w:widowControl/>
              <w:spacing w:line="360" w:lineRule="auto"/>
              <w:jc w:val="center"/>
              <w:textAlignment w:val="auto"/>
              <w:rPr>
                <w:rFonts w:ascii="宋体" w:hAnsi="宋体" w:eastAsia="宋体" w:cs="仿宋"/>
                <w:color w:val="auto"/>
                <w:kern w:val="2"/>
                <w:sz w:val="24"/>
                <w:szCs w:val="24"/>
                <w:highlight w:val="none"/>
              </w:rPr>
            </w:pPr>
            <w:r>
              <w:rPr>
                <w:rFonts w:hint="eastAsia" w:ascii="宋体" w:hAnsi="宋体" w:eastAsia="宋体" w:cs="宋体"/>
                <w:color w:val="auto"/>
                <w:kern w:val="0"/>
                <w:sz w:val="24"/>
                <w:szCs w:val="24"/>
                <w:highlight w:val="none"/>
              </w:rPr>
              <w:t>招标人对招标文件修改的时间</w:t>
            </w:r>
          </w:p>
        </w:tc>
        <w:tc>
          <w:tcPr>
            <w:tcW w:w="7153" w:type="dxa"/>
            <w:tcBorders>
              <w:top w:val="single" w:color="auto" w:sz="4" w:space="0"/>
              <w:left w:val="nil"/>
              <w:bottom w:val="single" w:color="auto" w:sz="4" w:space="0"/>
              <w:right w:val="single" w:color="auto" w:sz="4" w:space="0"/>
            </w:tcBorders>
            <w:noWrap w:val="0"/>
            <w:vAlign w:val="center"/>
          </w:tcPr>
          <w:p w14:paraId="2CDCDD0D">
            <w:pPr>
              <w:widowControl/>
              <w:spacing w:after="200" w:afterLines="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递交</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文件截止之日15</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rPr>
              <w:t>前</w:t>
            </w:r>
          </w:p>
        </w:tc>
      </w:tr>
      <w:tr w14:paraId="4CFC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3A0B5A4">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24</w:t>
            </w:r>
          </w:p>
        </w:tc>
        <w:tc>
          <w:tcPr>
            <w:tcW w:w="2025" w:type="dxa"/>
            <w:tcBorders>
              <w:top w:val="single" w:color="auto" w:sz="4" w:space="0"/>
              <w:left w:val="nil"/>
              <w:bottom w:val="single" w:color="auto" w:sz="4" w:space="0"/>
              <w:right w:val="single" w:color="auto" w:sz="4" w:space="0"/>
            </w:tcBorders>
            <w:noWrap w:val="0"/>
            <w:vAlign w:val="center"/>
          </w:tcPr>
          <w:p w14:paraId="33AC3D02">
            <w:pPr>
              <w:widowControl/>
              <w:spacing w:after="200" w:afterLines="0"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仿宋"/>
                <w:color w:val="auto"/>
                <w:kern w:val="2"/>
                <w:sz w:val="24"/>
                <w:szCs w:val="24"/>
                <w:highlight w:val="none"/>
              </w:rPr>
              <w:t>供应商</w:t>
            </w:r>
            <w:r>
              <w:rPr>
                <w:rFonts w:hint="eastAsia" w:ascii="宋体" w:hAnsi="宋体" w:eastAsia="宋体" w:cs="宋体"/>
                <w:color w:val="auto"/>
                <w:kern w:val="0"/>
                <w:sz w:val="24"/>
                <w:szCs w:val="24"/>
                <w:highlight w:val="none"/>
              </w:rPr>
              <w:t>对招标文件提出异议的截止时间</w:t>
            </w:r>
          </w:p>
        </w:tc>
        <w:tc>
          <w:tcPr>
            <w:tcW w:w="7153" w:type="dxa"/>
            <w:tcBorders>
              <w:top w:val="single" w:color="auto" w:sz="4" w:space="0"/>
              <w:left w:val="nil"/>
              <w:bottom w:val="single" w:color="auto" w:sz="4" w:space="0"/>
              <w:right w:val="single" w:color="auto" w:sz="4" w:space="0"/>
            </w:tcBorders>
            <w:noWrap w:val="0"/>
            <w:vAlign w:val="center"/>
          </w:tcPr>
          <w:p w14:paraId="5C584063">
            <w:pPr>
              <w:widowControl/>
              <w:spacing w:line="360" w:lineRule="auto"/>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递交</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文件截止之日10日前</w:t>
            </w:r>
          </w:p>
        </w:tc>
      </w:tr>
      <w:tr w14:paraId="7EB8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975F695">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5</w:t>
            </w:r>
          </w:p>
        </w:tc>
        <w:tc>
          <w:tcPr>
            <w:tcW w:w="2025" w:type="dxa"/>
            <w:tcBorders>
              <w:top w:val="single" w:color="auto" w:sz="4" w:space="0"/>
              <w:left w:val="nil"/>
              <w:bottom w:val="single" w:color="auto" w:sz="4" w:space="0"/>
              <w:right w:val="single" w:color="auto" w:sz="4" w:space="0"/>
            </w:tcBorders>
            <w:noWrap w:val="0"/>
            <w:vAlign w:val="center"/>
          </w:tcPr>
          <w:p w14:paraId="386C9B41">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供应商确认收</w:t>
            </w:r>
          </w:p>
          <w:p w14:paraId="6D0C4897">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到招标文件澄清</w:t>
            </w:r>
            <w:r>
              <w:rPr>
                <w:rFonts w:hint="eastAsia" w:ascii="宋体" w:hAnsi="宋体" w:eastAsia="宋体" w:cs="宋体"/>
                <w:color w:val="auto"/>
                <w:kern w:val="0"/>
                <w:sz w:val="24"/>
                <w:szCs w:val="24"/>
                <w:highlight w:val="none"/>
              </w:rPr>
              <w:t>的时间</w:t>
            </w:r>
          </w:p>
        </w:tc>
        <w:tc>
          <w:tcPr>
            <w:tcW w:w="7153" w:type="dxa"/>
            <w:tcBorders>
              <w:top w:val="single" w:color="auto" w:sz="4" w:space="0"/>
              <w:left w:val="nil"/>
              <w:bottom w:val="single" w:color="auto" w:sz="4" w:space="0"/>
              <w:right w:val="single" w:color="auto" w:sz="4" w:space="0"/>
            </w:tcBorders>
            <w:noWrap w:val="0"/>
            <w:vAlign w:val="center"/>
          </w:tcPr>
          <w:p w14:paraId="06E60B95">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收到相应澄清文件后 24 小时内</w:t>
            </w:r>
          </w:p>
          <w:p w14:paraId="78FB59B3">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p>
        </w:tc>
      </w:tr>
      <w:tr w14:paraId="6C76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BA34DB6">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6</w:t>
            </w:r>
          </w:p>
        </w:tc>
        <w:tc>
          <w:tcPr>
            <w:tcW w:w="2025" w:type="dxa"/>
            <w:tcBorders>
              <w:top w:val="single" w:color="auto" w:sz="4" w:space="0"/>
              <w:left w:val="nil"/>
              <w:bottom w:val="single" w:color="auto" w:sz="4" w:space="0"/>
              <w:right w:val="single" w:color="auto" w:sz="4" w:space="0"/>
            </w:tcBorders>
            <w:noWrap w:val="0"/>
            <w:vAlign w:val="center"/>
          </w:tcPr>
          <w:p w14:paraId="47A1F2BE">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供应商确认收到招标文件修改</w:t>
            </w:r>
          </w:p>
        </w:tc>
        <w:tc>
          <w:tcPr>
            <w:tcW w:w="7153" w:type="dxa"/>
            <w:tcBorders>
              <w:top w:val="single" w:color="auto" w:sz="4" w:space="0"/>
              <w:left w:val="nil"/>
              <w:bottom w:val="single" w:color="auto" w:sz="4" w:space="0"/>
              <w:right w:val="single" w:color="auto" w:sz="4" w:space="0"/>
            </w:tcBorders>
            <w:noWrap w:val="0"/>
            <w:vAlign w:val="center"/>
          </w:tcPr>
          <w:p w14:paraId="2F0251B4">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收到相应修改文件后 24 小时内</w:t>
            </w:r>
          </w:p>
        </w:tc>
      </w:tr>
      <w:tr w14:paraId="2973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6511770">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7</w:t>
            </w:r>
          </w:p>
        </w:tc>
        <w:tc>
          <w:tcPr>
            <w:tcW w:w="2025" w:type="dxa"/>
            <w:tcBorders>
              <w:top w:val="single" w:color="auto" w:sz="4" w:space="0"/>
              <w:left w:val="nil"/>
              <w:bottom w:val="single" w:color="auto" w:sz="4" w:space="0"/>
              <w:right w:val="single" w:color="auto" w:sz="4" w:space="0"/>
            </w:tcBorders>
            <w:noWrap w:val="0"/>
            <w:vAlign w:val="center"/>
          </w:tcPr>
          <w:p w14:paraId="20A32AC0">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构成投标文件</w:t>
            </w:r>
          </w:p>
          <w:p w14:paraId="1C8B49F2">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的其他资料</w:t>
            </w:r>
          </w:p>
        </w:tc>
        <w:tc>
          <w:tcPr>
            <w:tcW w:w="7153" w:type="dxa"/>
            <w:tcBorders>
              <w:top w:val="single" w:color="auto" w:sz="4" w:space="0"/>
              <w:left w:val="nil"/>
              <w:bottom w:val="single" w:color="auto" w:sz="4" w:space="0"/>
              <w:right w:val="single" w:color="auto" w:sz="4" w:space="0"/>
            </w:tcBorders>
            <w:noWrap w:val="0"/>
            <w:vAlign w:val="center"/>
          </w:tcPr>
          <w:p w14:paraId="6152AC49">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按招标文件要求</w:t>
            </w:r>
          </w:p>
        </w:tc>
      </w:tr>
      <w:tr w14:paraId="1333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E1DAF5A">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8</w:t>
            </w:r>
          </w:p>
        </w:tc>
        <w:tc>
          <w:tcPr>
            <w:tcW w:w="2025" w:type="dxa"/>
            <w:tcBorders>
              <w:top w:val="single" w:color="auto" w:sz="4" w:space="0"/>
              <w:left w:val="nil"/>
              <w:bottom w:val="single" w:color="auto" w:sz="4" w:space="0"/>
              <w:right w:val="single" w:color="auto" w:sz="4" w:space="0"/>
            </w:tcBorders>
            <w:noWrap w:val="0"/>
            <w:vAlign w:val="center"/>
          </w:tcPr>
          <w:p w14:paraId="11582DE6">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投标截止时间</w:t>
            </w:r>
          </w:p>
        </w:tc>
        <w:tc>
          <w:tcPr>
            <w:tcW w:w="7153" w:type="dxa"/>
            <w:tcBorders>
              <w:top w:val="single" w:color="auto" w:sz="4" w:space="0"/>
              <w:left w:val="nil"/>
              <w:bottom w:val="single" w:color="auto" w:sz="4" w:space="0"/>
              <w:right w:val="single" w:color="auto" w:sz="4" w:space="0"/>
            </w:tcBorders>
            <w:noWrap w:val="0"/>
            <w:vAlign w:val="center"/>
          </w:tcPr>
          <w:p w14:paraId="3A475538">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413C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40" w:type="dxa"/>
            <w:tcBorders>
              <w:top w:val="nil"/>
              <w:left w:val="single" w:color="auto" w:sz="4" w:space="0"/>
              <w:bottom w:val="single" w:color="auto" w:sz="4" w:space="0"/>
              <w:right w:val="single" w:color="auto" w:sz="4" w:space="0"/>
            </w:tcBorders>
            <w:noWrap w:val="0"/>
            <w:vAlign w:val="center"/>
          </w:tcPr>
          <w:p w14:paraId="33CBDA86">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9</w:t>
            </w:r>
          </w:p>
        </w:tc>
        <w:tc>
          <w:tcPr>
            <w:tcW w:w="2025" w:type="dxa"/>
            <w:tcBorders>
              <w:top w:val="nil"/>
              <w:left w:val="nil"/>
              <w:bottom w:val="single" w:color="auto" w:sz="4" w:space="0"/>
              <w:right w:val="single" w:color="auto" w:sz="4" w:space="0"/>
            </w:tcBorders>
            <w:noWrap w:val="0"/>
            <w:vAlign w:val="center"/>
          </w:tcPr>
          <w:p w14:paraId="5D83471E">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投标有效期</w:t>
            </w:r>
          </w:p>
        </w:tc>
        <w:tc>
          <w:tcPr>
            <w:tcW w:w="7153" w:type="dxa"/>
            <w:tcBorders>
              <w:top w:val="nil"/>
              <w:left w:val="nil"/>
              <w:bottom w:val="single" w:color="auto" w:sz="4" w:space="0"/>
              <w:right w:val="single" w:color="auto" w:sz="4" w:space="0"/>
            </w:tcBorders>
            <w:noWrap w:val="0"/>
            <w:vAlign w:val="center"/>
          </w:tcPr>
          <w:p w14:paraId="0E5900E2">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60日历天(指本次采购项目递交投标文件截止之日起)</w:t>
            </w:r>
          </w:p>
        </w:tc>
      </w:tr>
      <w:tr w14:paraId="7EF6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245EFDA">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30</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67A2427D">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投标保证金</w:t>
            </w:r>
          </w:p>
        </w:tc>
        <w:tc>
          <w:tcPr>
            <w:tcW w:w="7153" w:type="dxa"/>
            <w:tcBorders>
              <w:top w:val="single" w:color="auto" w:sz="4" w:space="0"/>
              <w:left w:val="single" w:color="auto" w:sz="4" w:space="0"/>
              <w:right w:val="single" w:color="auto" w:sz="4" w:space="0"/>
            </w:tcBorders>
            <w:noWrap w:val="0"/>
            <w:vAlign w:val="top"/>
          </w:tcPr>
          <w:p w14:paraId="015370DD">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按照《河南省财政厅关于优化政府采购营商环境有关问题的通知》（豫财购[2019]4号文）的要求本项目不再收取投标保证金</w:t>
            </w:r>
          </w:p>
        </w:tc>
      </w:tr>
      <w:tr w14:paraId="4BA1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66CB51F">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31</w:t>
            </w:r>
          </w:p>
        </w:tc>
        <w:tc>
          <w:tcPr>
            <w:tcW w:w="2025" w:type="dxa"/>
            <w:tcBorders>
              <w:top w:val="single" w:color="auto" w:sz="4" w:space="0"/>
              <w:left w:val="nil"/>
              <w:bottom w:val="single" w:color="auto" w:sz="4" w:space="0"/>
              <w:right w:val="single" w:color="auto" w:sz="4" w:space="0"/>
            </w:tcBorders>
            <w:noWrap w:val="0"/>
            <w:vAlign w:val="center"/>
          </w:tcPr>
          <w:p w14:paraId="2E703AE1">
            <w:pPr>
              <w:widowControl/>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财务状况要求</w:t>
            </w:r>
          </w:p>
        </w:tc>
        <w:tc>
          <w:tcPr>
            <w:tcW w:w="7153" w:type="dxa"/>
            <w:tcBorders>
              <w:top w:val="single" w:color="auto" w:sz="4" w:space="0"/>
              <w:left w:val="nil"/>
              <w:bottom w:val="single" w:color="auto" w:sz="4" w:space="0"/>
              <w:right w:val="single" w:color="auto" w:sz="4" w:space="0"/>
            </w:tcBorders>
            <w:noWrap w:val="0"/>
            <w:vAlign w:val="center"/>
          </w:tcPr>
          <w:p w14:paraId="5A89A3F2">
            <w:pPr>
              <w:widowControl/>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具有良好的财务状况且没有处于被责令停业，提供企业近三年（新成立企业从成立之日起计算）任意一年审计报告或财务报表，若企业新成立不足一年，提供注册期后至今的财务报表</w:t>
            </w:r>
          </w:p>
        </w:tc>
      </w:tr>
      <w:tr w14:paraId="6FF3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85B8F0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32</w:t>
            </w:r>
          </w:p>
        </w:tc>
        <w:tc>
          <w:tcPr>
            <w:tcW w:w="2025" w:type="dxa"/>
            <w:tcBorders>
              <w:top w:val="single" w:color="auto" w:sz="4" w:space="0"/>
              <w:left w:val="nil"/>
              <w:bottom w:val="single" w:color="auto" w:sz="4" w:space="0"/>
              <w:right w:val="single" w:color="auto" w:sz="4" w:space="0"/>
            </w:tcBorders>
            <w:noWrap w:val="0"/>
            <w:vAlign w:val="center"/>
          </w:tcPr>
          <w:p w14:paraId="2F435929">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近年完成的类似项目的业绩年份要求</w:t>
            </w:r>
          </w:p>
        </w:tc>
        <w:tc>
          <w:tcPr>
            <w:tcW w:w="7153" w:type="dxa"/>
            <w:tcBorders>
              <w:top w:val="single" w:color="auto" w:sz="4" w:space="0"/>
              <w:left w:val="nil"/>
              <w:bottom w:val="single" w:color="auto" w:sz="4" w:space="0"/>
              <w:right w:val="single" w:color="auto" w:sz="4" w:space="0"/>
            </w:tcBorders>
            <w:noWrap w:val="0"/>
            <w:vAlign w:val="center"/>
          </w:tcPr>
          <w:p w14:paraId="295B3976">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val="en-US" w:eastAsia="zh-CN"/>
              </w:rPr>
              <w:t>2022</w:t>
            </w:r>
            <w:r>
              <w:rPr>
                <w:rFonts w:hint="eastAsia" w:ascii="宋体" w:hAnsi="宋体" w:eastAsia="宋体" w:cs="仿宋"/>
                <w:color w:val="auto"/>
                <w:kern w:val="2"/>
                <w:sz w:val="24"/>
                <w:szCs w:val="24"/>
                <w:highlight w:val="none"/>
              </w:rPr>
              <w:t>年01月01日以来完成类似项目（以合同签订日期为准）</w:t>
            </w:r>
          </w:p>
        </w:tc>
      </w:tr>
      <w:tr w14:paraId="6182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F98C9D2">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33</w:t>
            </w:r>
          </w:p>
        </w:tc>
        <w:tc>
          <w:tcPr>
            <w:tcW w:w="2025" w:type="dxa"/>
            <w:tcBorders>
              <w:top w:val="single" w:color="auto" w:sz="4" w:space="0"/>
              <w:left w:val="nil"/>
              <w:bottom w:val="single" w:color="auto" w:sz="4" w:space="0"/>
              <w:right w:val="single" w:color="auto" w:sz="4" w:space="0"/>
            </w:tcBorders>
            <w:noWrap w:val="0"/>
            <w:vAlign w:val="center"/>
          </w:tcPr>
          <w:p w14:paraId="17593644">
            <w:pPr>
              <w:widowControl/>
              <w:spacing w:before="0" w:beforeLines="0" w:beforeAutospacing="0" w:after="0" w:afterLines="0" w:afterAutospacing="0" w:line="400" w:lineRule="exact"/>
              <w:ind w:left="0" w:right="0"/>
              <w:jc w:val="both"/>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近年发生的诉讼及仲裁情况的时间要求</w:t>
            </w:r>
          </w:p>
        </w:tc>
        <w:tc>
          <w:tcPr>
            <w:tcW w:w="7153" w:type="dxa"/>
            <w:tcBorders>
              <w:top w:val="single" w:color="auto" w:sz="4" w:space="0"/>
              <w:left w:val="nil"/>
              <w:bottom w:val="single" w:color="auto" w:sz="4" w:space="0"/>
              <w:right w:val="single" w:color="auto" w:sz="4" w:space="0"/>
            </w:tcBorders>
            <w:noWrap w:val="0"/>
            <w:vAlign w:val="center"/>
          </w:tcPr>
          <w:p w14:paraId="4662DAFE">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近三年</w:t>
            </w:r>
            <w:r>
              <w:rPr>
                <w:rFonts w:hint="eastAsia" w:ascii="宋体" w:hAnsi="宋体" w:eastAsia="宋体" w:cs="宋体"/>
                <w:color w:val="auto"/>
                <w:kern w:val="0"/>
                <w:sz w:val="24"/>
                <w:szCs w:val="24"/>
                <w:highlight w:val="none"/>
              </w:rPr>
              <w:t>（指</w:t>
            </w:r>
            <w:r>
              <w:rPr>
                <w:rFonts w:hint="eastAsia" w:ascii="宋体" w:hAnsi="宋体" w:eastAsia="宋体" w:cs="仿宋"/>
                <w:color w:val="auto"/>
                <w:kern w:val="2"/>
                <w:sz w:val="24"/>
                <w:szCs w:val="24"/>
                <w:highlight w:val="none"/>
                <w:lang w:val="en-US" w:eastAsia="zh-CN"/>
              </w:rPr>
              <w:t>2022</w:t>
            </w:r>
            <w:r>
              <w:rPr>
                <w:rFonts w:hint="eastAsia" w:ascii="宋体" w:hAnsi="宋体" w:eastAsia="宋体" w:cs="仿宋"/>
                <w:color w:val="auto"/>
                <w:kern w:val="2"/>
                <w:sz w:val="24"/>
                <w:szCs w:val="24"/>
                <w:highlight w:val="none"/>
              </w:rPr>
              <w:t>年01月01日</w:t>
            </w:r>
            <w:r>
              <w:rPr>
                <w:rFonts w:hint="eastAsia" w:ascii="宋体" w:hAnsi="宋体" w:eastAsia="宋体" w:cs="宋体"/>
                <w:color w:val="auto"/>
                <w:kern w:val="0"/>
                <w:sz w:val="24"/>
                <w:szCs w:val="24"/>
                <w:highlight w:val="none"/>
              </w:rPr>
              <w:t>以来）</w:t>
            </w:r>
            <w:r>
              <w:rPr>
                <w:rFonts w:hint="eastAsia" w:ascii="宋体" w:hAnsi="宋体" w:eastAsia="宋体" w:cs="仿宋"/>
                <w:color w:val="auto"/>
                <w:kern w:val="2"/>
                <w:sz w:val="24"/>
                <w:szCs w:val="24"/>
                <w:highlight w:val="none"/>
              </w:rPr>
              <w:t>（新注册企业从注册之日起至今）</w:t>
            </w:r>
          </w:p>
        </w:tc>
      </w:tr>
      <w:tr w14:paraId="78F9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B5910A2">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34</w:t>
            </w:r>
          </w:p>
        </w:tc>
        <w:tc>
          <w:tcPr>
            <w:tcW w:w="2025" w:type="dxa"/>
            <w:tcBorders>
              <w:top w:val="single" w:color="auto" w:sz="4" w:space="0"/>
              <w:left w:val="nil"/>
              <w:bottom w:val="single" w:color="auto" w:sz="4" w:space="0"/>
              <w:right w:val="single" w:color="auto" w:sz="4" w:space="0"/>
            </w:tcBorders>
            <w:noWrap w:val="0"/>
            <w:vAlign w:val="center"/>
          </w:tcPr>
          <w:p w14:paraId="0FA2F578">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是否允许递交备选投标方案</w:t>
            </w:r>
          </w:p>
        </w:tc>
        <w:tc>
          <w:tcPr>
            <w:tcW w:w="7153" w:type="dxa"/>
            <w:tcBorders>
              <w:top w:val="single" w:color="auto" w:sz="4" w:space="0"/>
              <w:left w:val="nil"/>
              <w:bottom w:val="single" w:color="auto" w:sz="4" w:space="0"/>
              <w:right w:val="single" w:color="auto" w:sz="4" w:space="0"/>
            </w:tcBorders>
            <w:noWrap w:val="0"/>
            <w:vAlign w:val="center"/>
          </w:tcPr>
          <w:p w14:paraId="4A43B678">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不允许</w:t>
            </w:r>
          </w:p>
        </w:tc>
      </w:tr>
      <w:tr w14:paraId="4712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6FB659C">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5</w:t>
            </w:r>
          </w:p>
        </w:tc>
        <w:tc>
          <w:tcPr>
            <w:tcW w:w="2025" w:type="dxa"/>
            <w:tcBorders>
              <w:top w:val="single" w:color="auto" w:sz="4" w:space="0"/>
              <w:left w:val="nil"/>
              <w:bottom w:val="single" w:color="auto" w:sz="4" w:space="0"/>
              <w:right w:val="single" w:color="auto" w:sz="4" w:space="0"/>
            </w:tcBorders>
            <w:noWrap w:val="0"/>
            <w:vAlign w:val="center"/>
          </w:tcPr>
          <w:p w14:paraId="45146161">
            <w:pPr>
              <w:widowControl/>
              <w:spacing w:before="0" w:beforeLines="0" w:beforeAutospacing="0" w:after="0" w:afterLines="0" w:afterAutospacing="0" w:line="400" w:lineRule="exact"/>
              <w:ind w:left="0" w:right="0"/>
              <w:jc w:val="both"/>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电子投标文件签章</w:t>
            </w:r>
          </w:p>
        </w:tc>
        <w:tc>
          <w:tcPr>
            <w:tcW w:w="7153" w:type="dxa"/>
            <w:tcBorders>
              <w:top w:val="single" w:color="auto" w:sz="4" w:space="0"/>
              <w:left w:val="nil"/>
              <w:bottom w:val="single" w:color="auto" w:sz="4" w:space="0"/>
              <w:right w:val="single" w:color="auto" w:sz="4" w:space="0"/>
            </w:tcBorders>
            <w:noWrap w:val="0"/>
            <w:vAlign w:val="center"/>
          </w:tcPr>
          <w:p w14:paraId="1B08AA89">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00" w:lineRule="exact"/>
              <w:ind w:left="0" w:right="0"/>
              <w:textAlignment w:val="auto"/>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1、供应商在生成电子化投标文件后，应对电子化投标文件进行签章，未进行签章的视为无效投标</w:t>
            </w:r>
          </w:p>
          <w:p w14:paraId="1570A1F5">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00" w:lineRule="exact"/>
              <w:ind w:left="0" w:right="0"/>
              <w:textAlignment w:val="auto"/>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招标文件中要求法定代表人或其委托代理人签字或盖章的，供应商在进行电子化投标文件签章时，以签盖法定代表人签章为准。电子化投标文件具体制作教材请供应商通过CA证书登录三门峡市公共资源电子化交易系统在右上角“组建下载”中查看</w:t>
            </w:r>
          </w:p>
        </w:tc>
      </w:tr>
      <w:tr w14:paraId="5EDF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49CD5AB">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6</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A1E0CE0">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投标文件</w:t>
            </w:r>
          </w:p>
        </w:tc>
        <w:tc>
          <w:tcPr>
            <w:tcW w:w="7153" w:type="dxa"/>
            <w:tcBorders>
              <w:top w:val="single" w:color="auto" w:sz="4" w:space="0"/>
              <w:left w:val="single" w:color="auto" w:sz="4" w:space="0"/>
              <w:bottom w:val="single" w:color="auto" w:sz="4" w:space="0"/>
              <w:right w:val="single" w:color="auto" w:sz="4" w:space="0"/>
            </w:tcBorders>
            <w:noWrap w:val="0"/>
            <w:vAlign w:val="center"/>
          </w:tcPr>
          <w:p w14:paraId="136B567C">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00" w:lineRule="exact"/>
              <w:ind w:left="0" w:right="0"/>
              <w:textAlignment w:val="auto"/>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用 CA 在电子平台上传电子投标文件；</w:t>
            </w:r>
          </w:p>
          <w:p w14:paraId="04FF5682">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00" w:lineRule="exact"/>
              <w:ind w:left="0" w:right="0"/>
              <w:textAlignment w:val="auto"/>
              <w:rPr>
                <w:color w:val="auto"/>
                <w:highlight w:val="none"/>
              </w:rPr>
            </w:pPr>
            <w:r>
              <w:rPr>
                <w:rFonts w:hint="eastAsia" w:ascii="宋体" w:hAnsi="宋体" w:eastAsia="宋体" w:cs="仿宋"/>
                <w:color w:val="auto"/>
                <w:kern w:val="2"/>
                <w:sz w:val="24"/>
                <w:szCs w:val="24"/>
                <w:highlight w:val="none"/>
              </w:rPr>
              <w:t>本项目为电子化、无纸化交易项目，开标时不再递交纸质投标文件，中标单位领取中标通知书时提交中标纸质版投标文件一份。</w:t>
            </w:r>
          </w:p>
        </w:tc>
      </w:tr>
      <w:tr w14:paraId="39AC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57A76BF">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7</w:t>
            </w:r>
          </w:p>
        </w:tc>
        <w:tc>
          <w:tcPr>
            <w:tcW w:w="2025" w:type="dxa"/>
            <w:tcBorders>
              <w:top w:val="single" w:color="auto" w:sz="4" w:space="0"/>
              <w:left w:val="nil"/>
              <w:bottom w:val="single" w:color="auto" w:sz="4" w:space="0"/>
              <w:right w:val="single" w:color="auto" w:sz="4" w:space="0"/>
            </w:tcBorders>
            <w:noWrap w:val="0"/>
            <w:vAlign w:val="center"/>
          </w:tcPr>
          <w:p w14:paraId="4B269A76">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投标截止时间</w:t>
            </w:r>
          </w:p>
        </w:tc>
        <w:tc>
          <w:tcPr>
            <w:tcW w:w="7153" w:type="dxa"/>
            <w:tcBorders>
              <w:top w:val="single" w:color="auto" w:sz="4" w:space="0"/>
              <w:left w:val="nil"/>
              <w:bottom w:val="single" w:color="auto" w:sz="4" w:space="0"/>
              <w:right w:val="single" w:color="auto" w:sz="4" w:space="0"/>
            </w:tcBorders>
            <w:noWrap w:val="0"/>
            <w:vAlign w:val="center"/>
          </w:tcPr>
          <w:p w14:paraId="3A2E2D48">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1ABD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5C88084">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8</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EAC0C79">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递交投标文件地点</w:t>
            </w:r>
          </w:p>
        </w:tc>
        <w:tc>
          <w:tcPr>
            <w:tcW w:w="7153" w:type="dxa"/>
            <w:tcBorders>
              <w:top w:val="single" w:color="auto" w:sz="4" w:space="0"/>
              <w:left w:val="nil"/>
              <w:bottom w:val="single" w:color="auto" w:sz="4" w:space="0"/>
              <w:right w:val="single" w:color="auto" w:sz="4" w:space="0"/>
            </w:tcBorders>
            <w:noWrap w:val="0"/>
            <w:vAlign w:val="center"/>
          </w:tcPr>
          <w:p w14:paraId="07446975">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4DE3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073EC0C">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9</w:t>
            </w:r>
          </w:p>
        </w:tc>
        <w:tc>
          <w:tcPr>
            <w:tcW w:w="2025" w:type="dxa"/>
            <w:tcBorders>
              <w:top w:val="single" w:color="auto" w:sz="4" w:space="0"/>
              <w:left w:val="nil"/>
              <w:bottom w:val="single" w:color="auto" w:sz="4" w:space="0"/>
              <w:right w:val="single" w:color="auto" w:sz="4" w:space="0"/>
            </w:tcBorders>
            <w:noWrap w:val="0"/>
            <w:vAlign w:val="center"/>
          </w:tcPr>
          <w:p w14:paraId="6D621A3E">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投标文件是否退还</w:t>
            </w:r>
          </w:p>
        </w:tc>
        <w:tc>
          <w:tcPr>
            <w:tcW w:w="7153" w:type="dxa"/>
            <w:tcBorders>
              <w:top w:val="single" w:color="auto" w:sz="4" w:space="0"/>
              <w:left w:val="nil"/>
              <w:bottom w:val="single" w:color="auto" w:sz="4" w:space="0"/>
              <w:right w:val="single" w:color="auto" w:sz="4" w:space="0"/>
            </w:tcBorders>
            <w:noWrap w:val="0"/>
            <w:vAlign w:val="center"/>
          </w:tcPr>
          <w:p w14:paraId="622359BC">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否</w:t>
            </w:r>
          </w:p>
        </w:tc>
      </w:tr>
      <w:tr w14:paraId="6D85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D1652C0">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40</w:t>
            </w:r>
          </w:p>
        </w:tc>
        <w:tc>
          <w:tcPr>
            <w:tcW w:w="2025" w:type="dxa"/>
            <w:tcBorders>
              <w:top w:val="single" w:color="auto" w:sz="4" w:space="0"/>
              <w:left w:val="nil"/>
              <w:bottom w:val="single" w:color="auto" w:sz="4" w:space="0"/>
              <w:right w:val="single" w:color="auto" w:sz="4" w:space="0"/>
            </w:tcBorders>
            <w:noWrap w:val="0"/>
            <w:vAlign w:val="center"/>
          </w:tcPr>
          <w:p w14:paraId="34FCF8E5">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开标时间和地点</w:t>
            </w:r>
          </w:p>
        </w:tc>
        <w:tc>
          <w:tcPr>
            <w:tcW w:w="7153" w:type="dxa"/>
            <w:tcBorders>
              <w:top w:val="single" w:color="auto" w:sz="4" w:space="0"/>
              <w:left w:val="nil"/>
              <w:bottom w:val="single" w:color="auto" w:sz="4" w:space="0"/>
              <w:right w:val="single" w:color="auto" w:sz="4" w:space="0"/>
            </w:tcBorders>
            <w:noWrap w:val="0"/>
            <w:vAlign w:val="center"/>
          </w:tcPr>
          <w:p w14:paraId="4103404A">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具体详见公告部分</w:t>
            </w:r>
          </w:p>
        </w:tc>
      </w:tr>
      <w:tr w14:paraId="1978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7FF9657">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41</w:t>
            </w:r>
          </w:p>
        </w:tc>
        <w:tc>
          <w:tcPr>
            <w:tcW w:w="2025" w:type="dxa"/>
            <w:tcBorders>
              <w:top w:val="single" w:color="auto" w:sz="4" w:space="0"/>
              <w:left w:val="nil"/>
              <w:bottom w:val="single" w:color="auto" w:sz="4" w:space="0"/>
              <w:right w:val="single" w:color="auto" w:sz="4" w:space="0"/>
            </w:tcBorders>
            <w:noWrap w:val="0"/>
            <w:vAlign w:val="center"/>
          </w:tcPr>
          <w:p w14:paraId="63EE8CED">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预算资金</w:t>
            </w:r>
          </w:p>
        </w:tc>
        <w:tc>
          <w:tcPr>
            <w:tcW w:w="7153" w:type="dxa"/>
            <w:tcBorders>
              <w:top w:val="single" w:color="auto" w:sz="4" w:space="0"/>
              <w:left w:val="nil"/>
              <w:bottom w:val="single" w:color="auto" w:sz="4" w:space="0"/>
              <w:right w:val="single" w:color="auto" w:sz="4" w:space="0"/>
            </w:tcBorders>
            <w:noWrap w:val="0"/>
            <w:vAlign w:val="top"/>
          </w:tcPr>
          <w:p w14:paraId="424BBC3A">
            <w:pPr>
              <w:widowControl/>
              <w:spacing w:before="0" w:beforeLines="0" w:beforeAutospacing="0" w:after="0" w:afterLines="0" w:afterAutospacing="0" w:line="400" w:lineRule="exact"/>
              <w:ind w:left="480" w:right="0" w:hanging="480" w:hangingChars="200"/>
              <w:jc w:val="left"/>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val="en-US" w:eastAsia="zh-CN"/>
              </w:rPr>
              <w:t>￥2230000.00元</w:t>
            </w:r>
            <w:r>
              <w:rPr>
                <w:rFonts w:hint="eastAsia" w:ascii="宋体" w:hAnsi="宋体" w:eastAsia="宋体" w:cs="宋体"/>
                <w:color w:val="auto"/>
                <w:spacing w:val="1"/>
                <w:sz w:val="24"/>
                <w:highlight w:val="none"/>
                <w:lang w:eastAsia="zh-CN"/>
              </w:rPr>
              <w:t>（</w:t>
            </w:r>
            <w:r>
              <w:rPr>
                <w:rFonts w:hint="eastAsia" w:ascii="宋体" w:hAnsi="宋体" w:eastAsia="宋体" w:cs="宋体"/>
                <w:color w:val="auto"/>
                <w:sz w:val="24"/>
                <w:highlight w:val="none"/>
              </w:rPr>
              <w:t>高于</w:t>
            </w:r>
            <w:r>
              <w:rPr>
                <w:rFonts w:hint="eastAsia" w:ascii="宋体" w:hAnsi="宋体" w:eastAsia="宋体" w:cs="宋体"/>
                <w:color w:val="auto"/>
                <w:sz w:val="24"/>
                <w:highlight w:val="none"/>
                <w:lang w:val="en-US" w:eastAsia="zh-CN"/>
              </w:rPr>
              <w:t>预算金额</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投标报价</w:t>
            </w:r>
            <w:r>
              <w:rPr>
                <w:rFonts w:hint="eastAsia" w:ascii="宋体" w:hAnsi="宋体" w:eastAsia="宋体" w:cs="宋体"/>
                <w:color w:val="auto"/>
                <w:sz w:val="24"/>
                <w:highlight w:val="none"/>
              </w:rPr>
              <w:t>将被</w:t>
            </w:r>
            <w:r>
              <w:rPr>
                <w:rFonts w:hint="eastAsia" w:ascii="宋体" w:hAnsi="宋体" w:eastAsia="宋体" w:cs="宋体"/>
                <w:color w:val="auto"/>
                <w:sz w:val="24"/>
                <w:highlight w:val="none"/>
                <w:lang w:val="en-US" w:eastAsia="zh-CN"/>
              </w:rPr>
              <w:t>视为无效投标</w:t>
            </w:r>
            <w:r>
              <w:rPr>
                <w:rFonts w:hint="eastAsia" w:ascii="宋体" w:hAnsi="宋体" w:eastAsia="宋体" w:cs="宋体"/>
                <w:color w:val="auto"/>
                <w:sz w:val="24"/>
                <w:highlight w:val="none"/>
                <w:lang w:eastAsia="zh-CN"/>
              </w:rPr>
              <w:t>）</w:t>
            </w:r>
          </w:p>
        </w:tc>
      </w:tr>
      <w:tr w14:paraId="648F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5A5CD03">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42</w:t>
            </w:r>
          </w:p>
        </w:tc>
        <w:tc>
          <w:tcPr>
            <w:tcW w:w="2025" w:type="dxa"/>
            <w:tcBorders>
              <w:top w:val="single" w:color="auto" w:sz="4" w:space="0"/>
              <w:left w:val="nil"/>
              <w:bottom w:val="single" w:color="auto" w:sz="4" w:space="0"/>
              <w:right w:val="single" w:color="auto" w:sz="4" w:space="0"/>
            </w:tcBorders>
            <w:noWrap w:val="0"/>
            <w:vAlign w:val="center"/>
          </w:tcPr>
          <w:p w14:paraId="033C73C5">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投标报价</w:t>
            </w:r>
          </w:p>
        </w:tc>
        <w:tc>
          <w:tcPr>
            <w:tcW w:w="7153" w:type="dxa"/>
            <w:tcBorders>
              <w:top w:val="single" w:color="auto" w:sz="4" w:space="0"/>
              <w:left w:val="nil"/>
              <w:bottom w:val="single" w:color="auto" w:sz="4" w:space="0"/>
              <w:right w:val="single" w:color="auto" w:sz="4" w:space="0"/>
            </w:tcBorders>
            <w:noWrap w:val="0"/>
            <w:vAlign w:val="center"/>
          </w:tcPr>
          <w:p w14:paraId="090FAB08">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投标报价：投标供应商应报出“开标一</w:t>
            </w:r>
            <w:r>
              <w:rPr>
                <w:rFonts w:hint="eastAsia" w:ascii="宋体" w:hAnsi="宋体" w:eastAsia="宋体" w:cs="仿宋"/>
                <w:color w:val="auto"/>
                <w:kern w:val="2"/>
                <w:sz w:val="24"/>
                <w:szCs w:val="24"/>
                <w:highlight w:val="none"/>
                <w:lang w:eastAsia="zh-CN"/>
              </w:rPr>
              <w:t>览</w:t>
            </w:r>
            <w:r>
              <w:rPr>
                <w:rFonts w:hint="eastAsia" w:ascii="宋体" w:hAnsi="宋体" w:eastAsia="宋体" w:cs="仿宋"/>
                <w:color w:val="auto"/>
                <w:kern w:val="2"/>
                <w:sz w:val="24"/>
                <w:szCs w:val="24"/>
                <w:highlight w:val="none"/>
              </w:rPr>
              <w:t>表”中所载货物单项的价格</w:t>
            </w:r>
          </w:p>
          <w:p w14:paraId="25BDAD64">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1）投标报价应完全包括招标文件规定的货物范围，不得任意分割或合并所规定的分项；</w:t>
            </w:r>
          </w:p>
          <w:p w14:paraId="50B68525">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2）投标供应商对每种货物项目只允许有一个报价，投标报价按货物单价金额进行报价，采购人和招标代理机构不接受有任何选择报价的投标。（注：本项目不允许提交备选方案）；</w:t>
            </w:r>
          </w:p>
          <w:p w14:paraId="737BEF59">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3）投标供应商不得以任何理由在开标后对投标报价予以修改，报价在投标有效期内是固定的，不因任何原因而改变。任何包含价格调整要求和条件的投标，将被视为非实质性响应投标而予以拒绝；</w:t>
            </w:r>
          </w:p>
        </w:tc>
      </w:tr>
      <w:tr w14:paraId="4D5B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0" w:type="dxa"/>
            <w:tcBorders>
              <w:top w:val="nil"/>
              <w:left w:val="single" w:color="auto" w:sz="4" w:space="0"/>
              <w:bottom w:val="single" w:color="auto" w:sz="4" w:space="0"/>
              <w:right w:val="single" w:color="auto" w:sz="4" w:space="0"/>
            </w:tcBorders>
            <w:noWrap w:val="0"/>
            <w:vAlign w:val="center"/>
          </w:tcPr>
          <w:p w14:paraId="717E9FA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43</w:t>
            </w:r>
          </w:p>
        </w:tc>
        <w:tc>
          <w:tcPr>
            <w:tcW w:w="2025" w:type="dxa"/>
            <w:tcBorders>
              <w:top w:val="nil"/>
              <w:left w:val="nil"/>
              <w:bottom w:val="single" w:color="auto" w:sz="4" w:space="0"/>
              <w:right w:val="single" w:color="auto" w:sz="4" w:space="0"/>
            </w:tcBorders>
            <w:noWrap w:val="0"/>
            <w:vAlign w:val="center"/>
          </w:tcPr>
          <w:p w14:paraId="0443B57C">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投标货币</w:t>
            </w:r>
          </w:p>
        </w:tc>
        <w:tc>
          <w:tcPr>
            <w:tcW w:w="7153" w:type="dxa"/>
            <w:tcBorders>
              <w:top w:val="nil"/>
              <w:left w:val="nil"/>
              <w:bottom w:val="single" w:color="auto" w:sz="4" w:space="0"/>
              <w:right w:val="single" w:color="auto" w:sz="4" w:space="0"/>
            </w:tcBorders>
            <w:noWrap w:val="0"/>
            <w:vAlign w:val="center"/>
          </w:tcPr>
          <w:p w14:paraId="174761FA">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除非另有规定，投标供应商提供的所有货物和服务用人民币报价</w:t>
            </w:r>
          </w:p>
        </w:tc>
      </w:tr>
      <w:tr w14:paraId="65A9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940" w:type="dxa"/>
            <w:tcBorders>
              <w:top w:val="single" w:color="auto" w:sz="4" w:space="0"/>
              <w:left w:val="single" w:color="auto" w:sz="4" w:space="0"/>
              <w:right w:val="single" w:color="auto" w:sz="4" w:space="0"/>
            </w:tcBorders>
            <w:noWrap w:val="0"/>
            <w:vAlign w:val="center"/>
          </w:tcPr>
          <w:p w14:paraId="4D8EAC19">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44</w:t>
            </w:r>
          </w:p>
        </w:tc>
        <w:tc>
          <w:tcPr>
            <w:tcW w:w="2025" w:type="dxa"/>
            <w:tcBorders>
              <w:top w:val="single" w:color="auto" w:sz="4" w:space="0"/>
              <w:left w:val="single" w:color="auto" w:sz="4" w:space="0"/>
              <w:right w:val="single" w:color="auto" w:sz="4" w:space="0"/>
            </w:tcBorders>
            <w:noWrap w:val="0"/>
            <w:vAlign w:val="center"/>
          </w:tcPr>
          <w:p w14:paraId="2FEDAFA6">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评标委员会的组建</w:t>
            </w:r>
          </w:p>
        </w:tc>
        <w:tc>
          <w:tcPr>
            <w:tcW w:w="7153" w:type="dxa"/>
            <w:tcBorders>
              <w:top w:val="single" w:color="auto" w:sz="4" w:space="0"/>
              <w:left w:val="nil"/>
              <w:bottom w:val="single" w:color="auto" w:sz="4" w:space="0"/>
              <w:right w:val="single" w:color="auto" w:sz="4" w:space="0"/>
            </w:tcBorders>
            <w:noWrap w:val="0"/>
            <w:vAlign w:val="center"/>
          </w:tcPr>
          <w:p w14:paraId="0F0C98CA">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宋体"/>
                <w:color w:val="auto"/>
                <w:kern w:val="0"/>
                <w:sz w:val="24"/>
                <w:szCs w:val="24"/>
                <w:highlight w:val="none"/>
              </w:rPr>
              <w:t>评标委员会构成：</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人，</w:t>
            </w:r>
            <w:r>
              <w:rPr>
                <w:rFonts w:hint="eastAsia" w:ascii="宋体" w:hAnsi="宋体" w:eastAsia="宋体" w:cs="仿宋"/>
                <w:color w:val="auto"/>
                <w:kern w:val="2"/>
                <w:sz w:val="24"/>
                <w:szCs w:val="24"/>
                <w:highlight w:val="none"/>
              </w:rPr>
              <w:t>其中采购人代表</w:t>
            </w:r>
            <w:r>
              <w:rPr>
                <w:rFonts w:hint="eastAsia" w:ascii="宋体" w:hAnsi="宋体" w:eastAsia="宋体" w:cs="仿宋"/>
                <w:color w:val="auto"/>
                <w:kern w:val="2"/>
                <w:sz w:val="24"/>
                <w:szCs w:val="24"/>
                <w:highlight w:val="none"/>
                <w:lang w:val="en-US" w:eastAsia="zh-CN"/>
              </w:rPr>
              <w:t>1</w:t>
            </w:r>
            <w:r>
              <w:rPr>
                <w:rFonts w:hint="eastAsia" w:ascii="宋体" w:hAnsi="宋体" w:eastAsia="宋体" w:cs="仿宋"/>
                <w:color w:val="auto"/>
                <w:kern w:val="2"/>
                <w:sz w:val="24"/>
                <w:szCs w:val="24"/>
                <w:highlight w:val="none"/>
              </w:rPr>
              <w:t>人，其余相关经济、技术专家</w:t>
            </w:r>
            <w:r>
              <w:rPr>
                <w:rFonts w:hint="eastAsia" w:ascii="宋体" w:hAnsi="宋体" w:eastAsia="宋体" w:cs="仿宋"/>
                <w:color w:val="auto"/>
                <w:kern w:val="2"/>
                <w:sz w:val="24"/>
                <w:szCs w:val="24"/>
                <w:highlight w:val="none"/>
                <w:lang w:val="en-US" w:eastAsia="zh-CN"/>
              </w:rPr>
              <w:t>4</w:t>
            </w:r>
            <w:r>
              <w:rPr>
                <w:rFonts w:hint="eastAsia" w:ascii="宋体" w:hAnsi="宋体" w:eastAsia="宋体" w:cs="仿宋"/>
                <w:color w:val="auto"/>
                <w:kern w:val="2"/>
                <w:sz w:val="24"/>
                <w:szCs w:val="24"/>
                <w:highlight w:val="none"/>
              </w:rPr>
              <w:t>人，</w:t>
            </w:r>
            <w:r>
              <w:rPr>
                <w:rFonts w:hint="eastAsia" w:ascii="宋体" w:hAnsi="宋体" w:eastAsia="宋体" w:cs="仿宋"/>
                <w:color w:val="auto"/>
                <w:kern w:val="2"/>
                <w:sz w:val="24"/>
                <w:szCs w:val="24"/>
                <w:highlight w:val="none"/>
                <w:lang w:eastAsia="zh-CN"/>
              </w:rPr>
              <w:t>开标后</w:t>
            </w:r>
            <w:r>
              <w:rPr>
                <w:rFonts w:hint="eastAsia" w:ascii="宋体" w:hAnsi="宋体" w:eastAsia="宋体" w:cs="仿宋"/>
                <w:color w:val="auto"/>
                <w:kern w:val="2"/>
                <w:sz w:val="24"/>
                <w:szCs w:val="24"/>
                <w:highlight w:val="none"/>
                <w:lang w:val="en-US" w:eastAsia="zh-CN"/>
              </w:rPr>
              <w:t>在</w:t>
            </w:r>
            <w:r>
              <w:rPr>
                <w:rFonts w:hint="eastAsia" w:ascii="宋体" w:hAnsi="宋体" w:eastAsia="宋体" w:cs="仿宋"/>
                <w:color w:val="auto"/>
                <w:kern w:val="2"/>
                <w:sz w:val="24"/>
                <w:szCs w:val="24"/>
                <w:highlight w:val="none"/>
                <w:lang w:eastAsia="zh-CN"/>
              </w:rPr>
              <w:t>渑池县</w:t>
            </w:r>
            <w:r>
              <w:rPr>
                <w:rFonts w:hint="eastAsia" w:ascii="宋体" w:hAnsi="宋体" w:eastAsia="宋体" w:cs="仿宋"/>
                <w:color w:val="auto"/>
                <w:kern w:val="2"/>
                <w:sz w:val="24"/>
                <w:szCs w:val="24"/>
                <w:highlight w:val="none"/>
                <w:lang w:val="en-US" w:eastAsia="zh-CN"/>
              </w:rPr>
              <w:t>抽取</w:t>
            </w:r>
            <w:r>
              <w:rPr>
                <w:rFonts w:hint="eastAsia" w:ascii="宋体" w:hAnsi="宋体" w:eastAsia="宋体" w:cs="仿宋"/>
                <w:color w:val="auto"/>
                <w:kern w:val="2"/>
                <w:sz w:val="24"/>
                <w:szCs w:val="24"/>
                <w:highlight w:val="none"/>
                <w:lang w:eastAsia="zh-CN"/>
              </w:rPr>
              <w:t>终端</w:t>
            </w:r>
            <w:r>
              <w:rPr>
                <w:rFonts w:hint="eastAsia" w:ascii="宋体" w:hAnsi="宋体" w:eastAsia="宋体" w:cs="仿宋"/>
                <w:color w:val="auto"/>
                <w:kern w:val="2"/>
                <w:sz w:val="24"/>
                <w:szCs w:val="24"/>
                <w:highlight w:val="none"/>
                <w:lang w:val="en-US" w:eastAsia="zh-CN"/>
              </w:rPr>
              <w:t>通过河南省政府采购评审专家库</w:t>
            </w:r>
            <w:r>
              <w:rPr>
                <w:rFonts w:hint="eastAsia" w:ascii="宋体" w:hAnsi="宋体" w:eastAsia="宋体" w:cs="仿宋"/>
                <w:color w:val="auto"/>
                <w:kern w:val="2"/>
                <w:sz w:val="24"/>
                <w:szCs w:val="24"/>
                <w:highlight w:val="none"/>
              </w:rPr>
              <w:t>中随机抽取。</w:t>
            </w:r>
          </w:p>
          <w:p w14:paraId="47AFB602">
            <w:pPr>
              <w:widowControl/>
              <w:spacing w:before="0" w:beforeLines="0" w:beforeAutospacing="0" w:after="0" w:afterLines="0" w:afterAutospacing="0" w:line="400" w:lineRule="exact"/>
              <w:ind w:left="0" w:right="0"/>
              <w:rPr>
                <w:color w:val="auto"/>
                <w:highlight w:val="none"/>
              </w:rPr>
            </w:pPr>
            <w:r>
              <w:rPr>
                <w:rFonts w:hint="eastAsia" w:ascii="宋体" w:hAnsi="宋体" w:eastAsia="宋体" w:cs="仿宋"/>
                <w:color w:val="auto"/>
                <w:kern w:val="2"/>
                <w:sz w:val="24"/>
                <w:szCs w:val="24"/>
                <w:highlight w:val="none"/>
              </w:rPr>
              <w:t>评标专家确定方</w:t>
            </w:r>
            <w:r>
              <w:rPr>
                <w:rFonts w:hint="eastAsia" w:ascii="宋体" w:hAnsi="宋体" w:eastAsia="宋体" w:cs="仿宋"/>
                <w:color w:val="auto"/>
                <w:kern w:val="2"/>
                <w:sz w:val="24"/>
                <w:szCs w:val="24"/>
                <w:highlight w:val="none"/>
                <w:lang w:eastAsia="zh-CN"/>
              </w:rPr>
              <w:t>法</w:t>
            </w:r>
            <w:r>
              <w:rPr>
                <w:rFonts w:hint="eastAsia" w:ascii="宋体" w:hAnsi="宋体" w:eastAsia="宋体" w:cs="仿宋"/>
                <w:color w:val="auto"/>
                <w:kern w:val="2"/>
                <w:sz w:val="24"/>
                <w:szCs w:val="24"/>
                <w:highlight w:val="none"/>
              </w:rPr>
              <w:t>：评标专家库随机抽取</w:t>
            </w:r>
          </w:p>
        </w:tc>
      </w:tr>
      <w:tr w14:paraId="6BDB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5E97251">
            <w:pPr>
              <w:widowControl/>
              <w:spacing w:before="0" w:beforeLines="0" w:beforeAutospacing="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5</w:t>
            </w:r>
          </w:p>
        </w:tc>
        <w:tc>
          <w:tcPr>
            <w:tcW w:w="2025" w:type="dxa"/>
            <w:tcBorders>
              <w:top w:val="single" w:color="auto" w:sz="4" w:space="0"/>
              <w:left w:val="nil"/>
              <w:right w:val="single" w:color="auto" w:sz="4" w:space="0"/>
            </w:tcBorders>
            <w:noWrap w:val="0"/>
            <w:vAlign w:val="center"/>
          </w:tcPr>
          <w:p w14:paraId="74CAB05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是否授权评标</w:t>
            </w:r>
          </w:p>
          <w:p w14:paraId="27A4C43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委员会确定中标人</w:t>
            </w:r>
          </w:p>
        </w:tc>
        <w:tc>
          <w:tcPr>
            <w:tcW w:w="7153" w:type="dxa"/>
            <w:tcBorders>
              <w:top w:val="single" w:color="auto" w:sz="4" w:space="0"/>
              <w:left w:val="nil"/>
              <w:right w:val="single" w:color="auto" w:sz="4" w:space="0"/>
            </w:tcBorders>
            <w:noWrap w:val="0"/>
            <w:vAlign w:val="center"/>
          </w:tcPr>
          <w:p w14:paraId="6F0D533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否，评标委员会推选三名中标候选人</w:t>
            </w:r>
          </w:p>
        </w:tc>
      </w:tr>
      <w:tr w14:paraId="0494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6D627A6">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46</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AB3A0E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中标候选人履约能力审查</w:t>
            </w:r>
          </w:p>
        </w:tc>
        <w:tc>
          <w:tcPr>
            <w:tcW w:w="7153" w:type="dxa"/>
            <w:tcBorders>
              <w:top w:val="single" w:color="auto" w:sz="4" w:space="0"/>
              <w:left w:val="nil"/>
              <w:bottom w:val="single" w:color="auto" w:sz="4" w:space="0"/>
              <w:right w:val="single" w:color="auto" w:sz="4" w:space="0"/>
            </w:tcBorders>
            <w:noWrap w:val="0"/>
            <w:vAlign w:val="center"/>
          </w:tcPr>
          <w:p w14:paraId="030EC59A">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eastAsia="zh-CN"/>
              </w:rPr>
              <w:t>采购</w:t>
            </w:r>
            <w:r>
              <w:rPr>
                <w:rFonts w:hint="eastAsia" w:ascii="宋体" w:hAnsi="宋体" w:eastAsia="宋体" w:cs="仿宋"/>
                <w:color w:val="auto"/>
                <w:kern w:val="2"/>
                <w:sz w:val="24"/>
                <w:szCs w:val="24"/>
                <w:highlight w:val="none"/>
              </w:rPr>
              <w:t>人有权对中标候选人投标文件中所附的相关证明、材料、证件等真实性进行实地考察，如发现与投标文件所提供的相关资料不符、存在弄虚作假行为，将根据相关法律、法规的规定，取消其中标资格，顺延至其它中标候选人</w:t>
            </w:r>
            <w:r>
              <w:rPr>
                <w:rFonts w:hint="eastAsia" w:ascii="宋体" w:hAnsi="宋体" w:eastAsia="宋体" w:cs="仿宋"/>
                <w:color w:val="auto"/>
                <w:kern w:val="2"/>
                <w:sz w:val="24"/>
                <w:szCs w:val="24"/>
                <w:highlight w:val="none"/>
                <w:lang w:val="en-US" w:eastAsia="zh-CN"/>
              </w:rPr>
              <w:t>或重新招标</w:t>
            </w:r>
            <w:r>
              <w:rPr>
                <w:rFonts w:hint="eastAsia" w:ascii="宋体" w:hAnsi="宋体" w:eastAsia="宋体" w:cs="仿宋"/>
                <w:color w:val="auto"/>
                <w:kern w:val="2"/>
                <w:sz w:val="24"/>
                <w:szCs w:val="24"/>
                <w:highlight w:val="none"/>
              </w:rPr>
              <w:t>。</w:t>
            </w:r>
          </w:p>
        </w:tc>
      </w:tr>
      <w:tr w14:paraId="7FE6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F72DDFC">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47</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9E90E7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无效标条件</w:t>
            </w:r>
          </w:p>
        </w:tc>
        <w:tc>
          <w:tcPr>
            <w:tcW w:w="7153" w:type="dxa"/>
            <w:tcBorders>
              <w:top w:val="single" w:color="auto" w:sz="4" w:space="0"/>
              <w:left w:val="nil"/>
              <w:bottom w:val="single" w:color="auto" w:sz="4" w:space="0"/>
              <w:right w:val="single" w:color="auto" w:sz="4" w:space="0"/>
            </w:tcBorders>
            <w:noWrap w:val="0"/>
            <w:vAlign w:val="center"/>
          </w:tcPr>
          <w:p w14:paraId="0FDE44A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1、投标供应商资格条件不符合国家有关规定和招标文件要求的；</w:t>
            </w:r>
          </w:p>
          <w:p w14:paraId="5C6F23E7">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2、没有按照招标文件要求提供投标承诺函；</w:t>
            </w:r>
          </w:p>
          <w:p w14:paraId="69AB7E28">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3、电子化投标文件附有采购人不能接受的条件的；</w:t>
            </w:r>
          </w:p>
          <w:p w14:paraId="28D9E52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4、投标报价低于成本、高于招标文件设定的最高投标限价；</w:t>
            </w:r>
          </w:p>
          <w:p w14:paraId="29A90C33">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5、以他人的名义投标、串通投标、以行贿手段谋取中标或者以其他弄虚作假方式投标的；</w:t>
            </w:r>
          </w:p>
          <w:p w14:paraId="706C2803">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6、采取不正当手段谋取中标的；</w:t>
            </w:r>
          </w:p>
          <w:p w14:paraId="477098A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7、法律、法规规定的其他情况。</w:t>
            </w:r>
          </w:p>
        </w:tc>
      </w:tr>
      <w:tr w14:paraId="7796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84EE2C7">
            <w:pPr>
              <w:widowControl/>
              <w:spacing w:before="0" w:beforeLines="0" w:beforeAutospacing="0" w:after="0" w:afterLines="0" w:afterAutospacing="0" w:line="400" w:lineRule="exact"/>
              <w:ind w:right="0" w:firstLine="240" w:firstLineChars="10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48</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F02008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采购项目需要落实的政府采购政策</w:t>
            </w:r>
          </w:p>
        </w:tc>
        <w:tc>
          <w:tcPr>
            <w:tcW w:w="7153" w:type="dxa"/>
            <w:tcBorders>
              <w:top w:val="single" w:color="auto" w:sz="4" w:space="0"/>
              <w:left w:val="nil"/>
              <w:bottom w:val="single" w:color="auto" w:sz="4" w:space="0"/>
              <w:right w:val="single" w:color="auto" w:sz="4" w:space="0"/>
            </w:tcBorders>
            <w:noWrap w:val="0"/>
            <w:vAlign w:val="center"/>
          </w:tcPr>
          <w:p w14:paraId="7FA34472">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p>
          <w:p w14:paraId="140B85F1">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Theme="minorEastAsia" w:hAnsiTheme="minorEastAsia" w:eastAsiaTheme="minorEastAsia"/>
                <w:color w:val="auto"/>
                <w:sz w:val="24"/>
                <w:szCs w:val="24"/>
                <w:highlight w:val="none"/>
                <w:lang w:eastAsia="zh-CN"/>
              </w:rPr>
              <w:t>采购项目需要落实的政府采购政策:本项目非专门面向中小微企业采购项目，执行促进中小型企业发展政策（残疾人福利性企业、监狱企业视同小微企业）、优先采购节能环保产品等政府采购政策。本项目对应的中小企业划分标准所属行业为</w:t>
            </w:r>
            <w:r>
              <w:rPr>
                <w:color w:val="auto"/>
                <w:highlight w:val="none"/>
              </w:rPr>
              <w:commentReference w:id="1"/>
            </w:r>
            <w:r>
              <w:rPr>
                <w:rFonts w:hint="eastAsia" w:asciiTheme="minorEastAsia" w:hAnsiTheme="minorEastAsia"/>
                <w:color w:val="auto"/>
                <w:sz w:val="24"/>
                <w:szCs w:val="24"/>
                <w:highlight w:val="none"/>
                <w:lang w:val="en-US" w:eastAsia="zh-CN"/>
              </w:rPr>
              <w:t>农业</w:t>
            </w:r>
          </w:p>
        </w:tc>
      </w:tr>
      <w:tr w14:paraId="1BC5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FE9E5E7">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49</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BC9F2A8">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eastAsia="zh-CN"/>
              </w:rPr>
              <w:t>采购</w:t>
            </w:r>
            <w:r>
              <w:rPr>
                <w:rFonts w:hint="eastAsia" w:ascii="宋体" w:hAnsi="宋体" w:eastAsia="宋体" w:cs="仿宋"/>
                <w:color w:val="auto"/>
                <w:kern w:val="2"/>
                <w:sz w:val="24"/>
                <w:szCs w:val="24"/>
                <w:highlight w:val="none"/>
              </w:rPr>
              <w:t>人需要补充的其他内容</w:t>
            </w:r>
          </w:p>
        </w:tc>
        <w:tc>
          <w:tcPr>
            <w:tcW w:w="7153" w:type="dxa"/>
            <w:tcBorders>
              <w:top w:val="single" w:color="auto" w:sz="4" w:space="0"/>
              <w:left w:val="nil"/>
              <w:bottom w:val="single" w:color="auto" w:sz="4" w:space="0"/>
              <w:right w:val="single" w:color="auto" w:sz="4" w:space="0"/>
            </w:tcBorders>
            <w:noWrap w:val="0"/>
            <w:vAlign w:val="center"/>
          </w:tcPr>
          <w:p w14:paraId="14F85542">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（1）投标人所投的设备必须符合国家和行业标准，并达到技术标准要求，满足项目需要且所有部件均应为全新的合格产品。</w:t>
            </w:r>
          </w:p>
          <w:p w14:paraId="49BAC35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（2）招标人有权对中标人的设备采购过程进行监督。</w:t>
            </w:r>
          </w:p>
          <w:p w14:paraId="686EEDC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投标人必须提供有关投标货物符合招标文件要求的证明文件，这些文件可以是说明书、技术白皮书、产品彩页、检测报告等；投标设备有强制性认证要求的，须提供设备的3C认证证书（如有）。投标货物功能及用途详见“第</w:t>
            </w:r>
            <w:r>
              <w:rPr>
                <w:rFonts w:hint="eastAsia" w:ascii="宋体" w:hAnsi="宋体" w:eastAsia="宋体" w:cs="仿宋"/>
                <w:color w:val="auto"/>
                <w:kern w:val="2"/>
                <w:sz w:val="24"/>
                <w:szCs w:val="24"/>
                <w:highlight w:val="none"/>
                <w:lang w:eastAsia="zh-CN"/>
              </w:rPr>
              <w:t>三</w:t>
            </w:r>
            <w:r>
              <w:rPr>
                <w:rFonts w:hint="eastAsia" w:ascii="宋体" w:hAnsi="宋体" w:eastAsia="宋体" w:cs="仿宋"/>
                <w:color w:val="auto"/>
                <w:kern w:val="2"/>
                <w:sz w:val="24"/>
                <w:szCs w:val="24"/>
                <w:highlight w:val="none"/>
              </w:rPr>
              <w:t xml:space="preserve">章 </w:t>
            </w:r>
            <w:r>
              <w:rPr>
                <w:rFonts w:hint="eastAsia" w:ascii="宋体" w:hAnsi="宋体" w:eastAsia="宋体" w:cs="仿宋"/>
                <w:color w:val="auto"/>
                <w:kern w:val="2"/>
                <w:sz w:val="24"/>
                <w:szCs w:val="24"/>
                <w:highlight w:val="none"/>
                <w:lang w:eastAsia="zh-CN"/>
              </w:rPr>
              <w:t>采购明细及</w:t>
            </w:r>
            <w:r>
              <w:rPr>
                <w:rFonts w:hint="eastAsia" w:ascii="宋体" w:hAnsi="宋体" w:eastAsia="宋体" w:cs="仿宋"/>
                <w:color w:val="auto"/>
                <w:kern w:val="2"/>
                <w:sz w:val="24"/>
                <w:szCs w:val="24"/>
                <w:highlight w:val="none"/>
              </w:rPr>
              <w:t>要求”。</w:t>
            </w:r>
          </w:p>
          <w:p w14:paraId="597F06A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w:t>
            </w:r>
            <w:r>
              <w:rPr>
                <w:rFonts w:hint="eastAsia" w:ascii="宋体" w:hAnsi="宋体" w:eastAsia="宋体" w:cs="仿宋"/>
                <w:color w:val="auto"/>
                <w:kern w:val="2"/>
                <w:sz w:val="24"/>
                <w:szCs w:val="24"/>
                <w:highlight w:val="none"/>
                <w:lang w:val="en-US" w:eastAsia="zh-CN"/>
              </w:rPr>
              <w:t>4</w:t>
            </w:r>
            <w:r>
              <w:rPr>
                <w:rFonts w:hint="eastAsia" w:ascii="宋体" w:hAnsi="宋体" w:eastAsia="宋体" w:cs="仿宋"/>
                <w:color w:val="auto"/>
                <w:kern w:val="2"/>
                <w:sz w:val="24"/>
                <w:szCs w:val="24"/>
                <w:highlight w:val="none"/>
              </w:rPr>
              <w:t>）中标人对合同义务全面全责；对本项目供货范围内的采购、安装、调试、验收、培训、质保期内外服务、与货物有关的运输和保险及其他伴随服务等全面负责。</w:t>
            </w:r>
          </w:p>
          <w:p w14:paraId="106E51C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w:t>
            </w:r>
            <w:r>
              <w:rPr>
                <w:rFonts w:hint="eastAsia" w:ascii="宋体" w:hAnsi="宋体" w:eastAsia="宋体" w:cs="仿宋"/>
                <w:color w:val="auto"/>
                <w:kern w:val="2"/>
                <w:sz w:val="24"/>
                <w:szCs w:val="24"/>
                <w:highlight w:val="none"/>
                <w:lang w:val="en-US" w:eastAsia="zh-CN"/>
              </w:rPr>
              <w:t>5</w:t>
            </w:r>
            <w:r>
              <w:rPr>
                <w:rFonts w:hint="eastAsia" w:ascii="宋体" w:hAnsi="宋体" w:eastAsia="宋体" w:cs="仿宋"/>
                <w:color w:val="auto"/>
                <w:kern w:val="2"/>
                <w:sz w:val="24"/>
                <w:szCs w:val="24"/>
                <w:highlight w:val="none"/>
              </w:rPr>
              <w:t>）中标</w:t>
            </w:r>
            <w:r>
              <w:rPr>
                <w:rFonts w:hint="eastAsia" w:ascii="宋体" w:hAnsi="宋体" w:eastAsia="宋体" w:cs="仿宋"/>
                <w:color w:val="auto"/>
                <w:kern w:val="2"/>
                <w:sz w:val="24"/>
                <w:szCs w:val="24"/>
                <w:highlight w:val="none"/>
                <w:lang w:val="en-US" w:eastAsia="zh-CN"/>
              </w:rPr>
              <w:t>单位</w:t>
            </w:r>
            <w:r>
              <w:rPr>
                <w:rFonts w:hint="eastAsia" w:ascii="宋体" w:hAnsi="宋体" w:eastAsia="宋体" w:cs="仿宋"/>
                <w:color w:val="auto"/>
                <w:kern w:val="2"/>
                <w:sz w:val="24"/>
                <w:szCs w:val="24"/>
                <w:highlight w:val="none"/>
              </w:rPr>
              <w:t>领取</w:t>
            </w:r>
            <w:r>
              <w:rPr>
                <w:rFonts w:hint="eastAsia" w:ascii="宋体" w:hAnsi="宋体" w:eastAsia="宋体" w:cs="仿宋"/>
                <w:color w:val="auto"/>
                <w:kern w:val="2"/>
                <w:sz w:val="24"/>
                <w:szCs w:val="24"/>
                <w:highlight w:val="none"/>
                <w:lang w:val="en-US" w:eastAsia="zh-CN"/>
              </w:rPr>
              <w:t>中标</w:t>
            </w:r>
            <w:r>
              <w:rPr>
                <w:rFonts w:hint="eastAsia" w:ascii="宋体" w:hAnsi="宋体" w:eastAsia="宋体" w:cs="仿宋"/>
                <w:color w:val="auto"/>
                <w:kern w:val="2"/>
                <w:sz w:val="24"/>
                <w:szCs w:val="24"/>
                <w:highlight w:val="none"/>
              </w:rPr>
              <w:t>通知书时，须提供与上传电子版内容一致的纸质版</w:t>
            </w:r>
            <w:r>
              <w:rPr>
                <w:rFonts w:hint="eastAsia" w:ascii="宋体" w:hAnsi="宋体" w:eastAsia="宋体" w:cs="仿宋"/>
                <w:color w:val="auto"/>
                <w:kern w:val="2"/>
                <w:sz w:val="24"/>
                <w:szCs w:val="24"/>
                <w:highlight w:val="none"/>
                <w:lang w:val="en-US" w:eastAsia="zh-CN"/>
              </w:rPr>
              <w:t>投标</w:t>
            </w:r>
            <w:r>
              <w:rPr>
                <w:rFonts w:hint="eastAsia" w:ascii="宋体" w:hAnsi="宋体" w:eastAsia="宋体" w:cs="仿宋"/>
                <w:color w:val="auto"/>
                <w:kern w:val="2"/>
                <w:sz w:val="24"/>
                <w:szCs w:val="24"/>
                <w:highlight w:val="none"/>
              </w:rPr>
              <w:t>文件一份，不得采用活页夹形式装订</w:t>
            </w:r>
            <w:r>
              <w:rPr>
                <w:rFonts w:hint="eastAsia" w:ascii="宋体" w:hAnsi="宋体" w:eastAsia="宋体" w:cs="仿宋"/>
                <w:color w:val="auto"/>
                <w:kern w:val="2"/>
                <w:sz w:val="24"/>
                <w:szCs w:val="24"/>
                <w:highlight w:val="none"/>
                <w:lang w:eastAsia="zh-CN"/>
              </w:rPr>
              <w:t>，</w:t>
            </w:r>
            <w:r>
              <w:rPr>
                <w:rFonts w:hint="eastAsia" w:ascii="宋体" w:hAnsi="宋体" w:eastAsia="宋体" w:cs="仿宋"/>
                <w:color w:val="auto"/>
                <w:kern w:val="2"/>
                <w:sz w:val="24"/>
                <w:szCs w:val="24"/>
                <w:highlight w:val="none"/>
              </w:rPr>
              <w:t>应有目录，并逐页标注连续页码，需加盖公章。</w:t>
            </w:r>
          </w:p>
        </w:tc>
      </w:tr>
      <w:tr w14:paraId="76EF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71C23AB">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50</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A41A91C">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中标结果公告媒介</w:t>
            </w:r>
          </w:p>
        </w:tc>
        <w:tc>
          <w:tcPr>
            <w:tcW w:w="7153" w:type="dxa"/>
            <w:tcBorders>
              <w:top w:val="single" w:color="auto" w:sz="4" w:space="0"/>
              <w:left w:val="nil"/>
              <w:bottom w:val="single" w:color="auto" w:sz="4" w:space="0"/>
              <w:right w:val="single" w:color="auto" w:sz="4" w:space="0"/>
            </w:tcBorders>
            <w:noWrap w:val="0"/>
            <w:vAlign w:val="center"/>
          </w:tcPr>
          <w:p w14:paraId="51E9CDD0">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同时在《中国招标投标公共服务平台》、《河南省政府采购网》、《三门峡市公共资源交易中心网》上发布</w:t>
            </w:r>
          </w:p>
        </w:tc>
      </w:tr>
      <w:tr w14:paraId="6A72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9E30C53">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51</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1D5E7AA">
            <w:pPr>
              <w:widowControl/>
              <w:spacing w:before="0" w:beforeLines="0" w:beforeAutospacing="0" w:after="0" w:afterLines="0" w:afterAutospacing="0" w:line="400" w:lineRule="exact"/>
              <w:ind w:left="0" w:right="0"/>
              <w:jc w:val="center"/>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履约保证金</w:t>
            </w:r>
          </w:p>
        </w:tc>
        <w:tc>
          <w:tcPr>
            <w:tcW w:w="7153" w:type="dxa"/>
            <w:tcBorders>
              <w:top w:val="single" w:color="auto" w:sz="4" w:space="0"/>
              <w:left w:val="nil"/>
              <w:bottom w:val="single" w:color="auto" w:sz="4" w:space="0"/>
              <w:right w:val="single" w:color="auto" w:sz="4" w:space="0"/>
            </w:tcBorders>
            <w:noWrap w:val="0"/>
            <w:vAlign w:val="center"/>
          </w:tcPr>
          <w:p w14:paraId="6C5F477A">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eastAsia="zh-CN"/>
              </w:rPr>
              <w:t>不收取</w:t>
            </w:r>
          </w:p>
        </w:tc>
      </w:tr>
      <w:tr w14:paraId="2087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E0300DB">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52</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3A3D56CF">
            <w:pPr>
              <w:widowControl/>
              <w:spacing w:before="0" w:beforeLines="0" w:beforeAutospacing="0" w:after="0" w:afterLines="0" w:afterAutospacing="0" w:line="400" w:lineRule="exact"/>
              <w:ind w:left="0" w:right="0"/>
              <w:jc w:val="center"/>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eastAsia="zh-CN"/>
              </w:rPr>
              <w:t>验收</w:t>
            </w:r>
            <w:r>
              <w:rPr>
                <w:rFonts w:hint="eastAsia" w:ascii="宋体" w:hAnsi="宋体" w:eastAsia="宋体" w:cs="仿宋"/>
                <w:color w:val="auto"/>
                <w:kern w:val="2"/>
                <w:sz w:val="24"/>
                <w:szCs w:val="24"/>
                <w:highlight w:val="none"/>
                <w:lang w:val="en-US" w:eastAsia="zh-CN"/>
              </w:rPr>
              <w:t xml:space="preserve">                                                        </w:t>
            </w:r>
          </w:p>
        </w:tc>
        <w:tc>
          <w:tcPr>
            <w:tcW w:w="7153" w:type="dxa"/>
            <w:tcBorders>
              <w:top w:val="single" w:color="auto" w:sz="4" w:space="0"/>
              <w:left w:val="nil"/>
              <w:bottom w:val="single" w:color="auto" w:sz="4" w:space="0"/>
              <w:right w:val="single" w:color="auto" w:sz="4" w:space="0"/>
            </w:tcBorders>
            <w:noWrap w:val="0"/>
            <w:vAlign w:val="center"/>
          </w:tcPr>
          <w:p w14:paraId="1461D54C">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符合国家相关行业质量验收合格标准</w:t>
            </w:r>
          </w:p>
        </w:tc>
      </w:tr>
      <w:tr w14:paraId="5B75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587DA5F">
            <w:pPr>
              <w:widowControl/>
              <w:spacing w:before="0" w:beforeLines="0" w:beforeAutospacing="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53</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CC8C224">
            <w:pPr>
              <w:widowControl/>
              <w:spacing w:before="0" w:beforeLines="0" w:beforeAutospacing="0" w:after="0" w:afterLines="0" w:afterAutospacing="0" w:line="400" w:lineRule="exact"/>
              <w:ind w:left="0" w:right="0"/>
              <w:jc w:val="center"/>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付款方式</w:t>
            </w:r>
          </w:p>
        </w:tc>
        <w:tc>
          <w:tcPr>
            <w:tcW w:w="7153" w:type="dxa"/>
            <w:tcBorders>
              <w:top w:val="single" w:color="auto" w:sz="4" w:space="0"/>
              <w:left w:val="nil"/>
              <w:bottom w:val="single" w:color="auto" w:sz="4" w:space="0"/>
              <w:right w:val="single" w:color="auto" w:sz="4" w:space="0"/>
            </w:tcBorders>
            <w:noWrap w:val="0"/>
            <w:vAlign w:val="center"/>
          </w:tcPr>
          <w:p w14:paraId="0810F99A">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双方协商</w:t>
            </w:r>
          </w:p>
        </w:tc>
      </w:tr>
      <w:tr w14:paraId="46BE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0118" w:type="dxa"/>
            <w:gridSpan w:val="3"/>
            <w:tcBorders>
              <w:top w:val="single" w:color="auto" w:sz="4" w:space="0"/>
              <w:left w:val="single" w:color="auto" w:sz="4" w:space="0"/>
              <w:bottom w:val="single" w:color="auto" w:sz="4" w:space="0"/>
              <w:right w:val="single" w:color="auto" w:sz="4" w:space="0"/>
            </w:tcBorders>
            <w:noWrap w:val="0"/>
            <w:vAlign w:val="center"/>
          </w:tcPr>
          <w:p w14:paraId="10D2A8C1">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需要补充的其他内容</w:t>
            </w:r>
          </w:p>
        </w:tc>
      </w:tr>
      <w:tr w14:paraId="0947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7F06C63A">
            <w:pPr>
              <w:widowControl/>
              <w:spacing w:before="0" w:beforeLines="0" w:beforeAutospacing="0" w:afterAutospacing="0"/>
              <w:ind w:left="0" w:right="0"/>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54</w:t>
            </w:r>
          </w:p>
        </w:tc>
        <w:tc>
          <w:tcPr>
            <w:tcW w:w="2025" w:type="dxa"/>
            <w:tcBorders>
              <w:top w:val="single" w:color="auto" w:sz="4" w:space="0"/>
              <w:left w:val="nil"/>
              <w:bottom w:val="single" w:color="auto" w:sz="4" w:space="0"/>
              <w:right w:val="single" w:color="auto" w:sz="4" w:space="0"/>
            </w:tcBorders>
            <w:noWrap w:val="0"/>
            <w:vAlign w:val="center"/>
          </w:tcPr>
          <w:p w14:paraId="7E7916AF">
            <w:pPr>
              <w:widowControl/>
              <w:spacing w:before="0" w:beforeLines="0" w:beforeAutospacing="0" w:afterAutospacing="0"/>
              <w:ind w:left="0" w:right="0"/>
              <w:jc w:val="center"/>
              <w:textAlignment w:val="baseline"/>
              <w:rPr>
                <w:rFonts w:ascii="宋体" w:hAnsi="宋体" w:eastAsia="宋体" w:cs="宋体"/>
                <w:color w:val="auto"/>
                <w:kern w:val="2"/>
                <w:sz w:val="24"/>
                <w:szCs w:val="24"/>
                <w:highlight w:val="none"/>
              </w:rPr>
            </w:pPr>
            <w:r>
              <w:rPr>
                <w:rFonts w:hint="eastAsia" w:ascii="宋体" w:hAnsi="宋体" w:eastAsia="宋体" w:cs="Calibri"/>
                <w:color w:val="auto"/>
                <w:kern w:val="2"/>
                <w:sz w:val="24"/>
                <w:szCs w:val="24"/>
                <w:highlight w:val="none"/>
              </w:rPr>
              <w:t>供应商</w:t>
            </w:r>
            <w:r>
              <w:rPr>
                <w:rFonts w:hint="eastAsia" w:ascii="宋体" w:hAnsi="宋体" w:eastAsia="宋体" w:cs="宋体"/>
                <w:color w:val="auto"/>
                <w:kern w:val="2"/>
                <w:sz w:val="24"/>
                <w:szCs w:val="24"/>
                <w:highlight w:val="none"/>
              </w:rPr>
              <w:t>代表出席开标会</w:t>
            </w:r>
          </w:p>
        </w:tc>
        <w:tc>
          <w:tcPr>
            <w:tcW w:w="7153" w:type="dxa"/>
            <w:tcBorders>
              <w:top w:val="single" w:color="auto" w:sz="4" w:space="0"/>
              <w:left w:val="nil"/>
              <w:bottom w:val="single" w:color="auto" w:sz="4" w:space="0"/>
              <w:right w:val="single" w:color="auto" w:sz="4" w:space="0"/>
            </w:tcBorders>
            <w:noWrap w:val="0"/>
            <w:vAlign w:val="center"/>
          </w:tcPr>
          <w:p w14:paraId="49ED6132">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本项目采用电子化、无纸化进行招标，开标当日，供应商无需到开标现场参加开标会议，</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应当在投标截止时间前，登陆不见面开标大厅选择登陆三门峡市公共资源电子招投标系统进行登陆（网址为 http://120.194.249.36:10094/BidOpening/bidopeninghallaction/hall/login）,在线准时参加开标活动并进行投标文件解密等</w:t>
            </w:r>
          </w:p>
        </w:tc>
      </w:tr>
      <w:tr w14:paraId="55D7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541D6E5">
            <w:pPr>
              <w:widowControl/>
              <w:spacing w:before="0" w:beforeLines="0" w:beforeAutospacing="0" w:afterAutospacing="0"/>
              <w:ind w:left="0" w:right="0"/>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55</w:t>
            </w:r>
          </w:p>
        </w:tc>
        <w:tc>
          <w:tcPr>
            <w:tcW w:w="2025" w:type="dxa"/>
            <w:tcBorders>
              <w:top w:val="single" w:color="auto" w:sz="4" w:space="0"/>
              <w:left w:val="nil"/>
              <w:bottom w:val="single" w:color="auto" w:sz="4" w:space="0"/>
              <w:right w:val="single" w:color="auto" w:sz="4" w:space="0"/>
            </w:tcBorders>
            <w:noWrap w:val="0"/>
            <w:vAlign w:val="center"/>
          </w:tcPr>
          <w:p w14:paraId="7AAFA285">
            <w:pPr>
              <w:widowControl/>
              <w:spacing w:before="0" w:beforeLines="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知识产权</w:t>
            </w:r>
          </w:p>
        </w:tc>
        <w:tc>
          <w:tcPr>
            <w:tcW w:w="7153" w:type="dxa"/>
            <w:tcBorders>
              <w:top w:val="single" w:color="auto" w:sz="4" w:space="0"/>
              <w:left w:val="nil"/>
              <w:bottom w:val="single" w:color="auto" w:sz="4" w:space="0"/>
              <w:right w:val="single" w:color="auto" w:sz="4" w:space="0"/>
            </w:tcBorders>
            <w:noWrap w:val="0"/>
            <w:vAlign w:val="center"/>
          </w:tcPr>
          <w:p w14:paraId="02F97B36">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构成本招标文件各个组成部分的文件，未经采购人书面同意，</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不得擅自复印和用于非本招标项目所需的其他目的。采购人全部或者部分使用未中标人投标文件中的技术成果或技术方案时，需征得其书面同意，并不得擅自复印或提供给第三人。</w:t>
            </w:r>
          </w:p>
        </w:tc>
      </w:tr>
      <w:tr w14:paraId="060D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5A71C3A">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56</w:t>
            </w:r>
          </w:p>
        </w:tc>
        <w:tc>
          <w:tcPr>
            <w:tcW w:w="2025" w:type="dxa"/>
            <w:tcBorders>
              <w:top w:val="single" w:color="auto" w:sz="4" w:space="0"/>
              <w:left w:val="nil"/>
              <w:bottom w:val="single" w:color="auto" w:sz="4" w:space="0"/>
              <w:right w:val="single" w:color="auto" w:sz="4" w:space="0"/>
            </w:tcBorders>
            <w:noWrap w:val="0"/>
            <w:vAlign w:val="center"/>
          </w:tcPr>
          <w:p w14:paraId="57DCE705">
            <w:pPr>
              <w:widowControl/>
              <w:spacing w:before="0" w:beforeLines="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监  督</w:t>
            </w:r>
          </w:p>
        </w:tc>
        <w:tc>
          <w:tcPr>
            <w:tcW w:w="7153" w:type="dxa"/>
            <w:tcBorders>
              <w:top w:val="single" w:color="auto" w:sz="4" w:space="0"/>
              <w:left w:val="nil"/>
              <w:bottom w:val="single" w:color="auto" w:sz="4" w:space="0"/>
              <w:right w:val="single" w:color="auto" w:sz="4" w:space="0"/>
            </w:tcBorders>
            <w:noWrap w:val="0"/>
            <w:vAlign w:val="center"/>
          </w:tcPr>
          <w:p w14:paraId="606E8061">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本项目的采购活动及其相关当事人应当接受有管辖权的相关部门依法实施的监督</w:t>
            </w:r>
          </w:p>
        </w:tc>
      </w:tr>
      <w:tr w14:paraId="435C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FD07FA5">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57</w:t>
            </w:r>
          </w:p>
        </w:tc>
        <w:tc>
          <w:tcPr>
            <w:tcW w:w="2025" w:type="dxa"/>
            <w:tcBorders>
              <w:top w:val="single" w:color="auto" w:sz="4" w:space="0"/>
              <w:left w:val="nil"/>
              <w:bottom w:val="single" w:color="auto" w:sz="4" w:space="0"/>
              <w:right w:val="single" w:color="auto" w:sz="4" w:space="0"/>
            </w:tcBorders>
            <w:noWrap w:val="0"/>
            <w:vAlign w:val="center"/>
          </w:tcPr>
          <w:p w14:paraId="17AD2635">
            <w:pPr>
              <w:widowControl/>
              <w:spacing w:before="0" w:beforeLines="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解释权</w:t>
            </w:r>
          </w:p>
        </w:tc>
        <w:tc>
          <w:tcPr>
            <w:tcW w:w="7153" w:type="dxa"/>
            <w:tcBorders>
              <w:top w:val="single" w:color="auto" w:sz="4" w:space="0"/>
              <w:left w:val="nil"/>
              <w:bottom w:val="single" w:color="auto" w:sz="4" w:space="0"/>
              <w:right w:val="single" w:color="auto" w:sz="4" w:space="0"/>
            </w:tcBorders>
            <w:noWrap w:val="0"/>
            <w:vAlign w:val="center"/>
          </w:tcPr>
          <w:p w14:paraId="58397085">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020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1D2D1B5">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58</w:t>
            </w:r>
          </w:p>
        </w:tc>
        <w:tc>
          <w:tcPr>
            <w:tcW w:w="2025" w:type="dxa"/>
            <w:tcBorders>
              <w:top w:val="single" w:color="auto" w:sz="4" w:space="0"/>
              <w:left w:val="nil"/>
              <w:bottom w:val="single" w:color="auto" w:sz="4" w:space="0"/>
              <w:right w:val="single" w:color="auto" w:sz="4" w:space="0"/>
            </w:tcBorders>
            <w:noWrap w:val="0"/>
            <w:vAlign w:val="center"/>
          </w:tcPr>
          <w:p w14:paraId="60D396E6">
            <w:pPr>
              <w:widowControl/>
              <w:spacing w:before="0" w:beforeLines="0" w:beforeAutospacing="0" w:afterAutospacing="0" w:line="40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代理服务费</w:t>
            </w:r>
          </w:p>
        </w:tc>
        <w:tc>
          <w:tcPr>
            <w:tcW w:w="7153" w:type="dxa"/>
            <w:tcBorders>
              <w:top w:val="single" w:color="auto" w:sz="4" w:space="0"/>
              <w:left w:val="nil"/>
              <w:bottom w:val="single" w:color="auto" w:sz="4" w:space="0"/>
              <w:right w:val="single" w:color="auto" w:sz="4" w:space="0"/>
            </w:tcBorders>
            <w:noWrap w:val="0"/>
            <w:vAlign w:val="center"/>
          </w:tcPr>
          <w:p w14:paraId="1BABD894">
            <w:pPr>
              <w:widowControl/>
              <w:spacing w:before="0" w:beforeLines="0" w:beforeAutospacing="0" w:after="0" w:afterLines="0" w:afterAutospacing="0" w:line="400" w:lineRule="exact"/>
              <w:ind w:left="0" w:right="0"/>
              <w:rPr>
                <w:rFonts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val="en-US" w:eastAsia="zh-CN"/>
              </w:rPr>
              <w:t>招标代理服务收费参照豫招协[2023]002号河南省招标投标协会关于印发《河南省招标代理服务收费指导意见》规定的收费标准收取中标服务费</w:t>
            </w:r>
            <w:r>
              <w:rPr>
                <w:rFonts w:hint="eastAsia" w:ascii="宋体" w:hAnsi="宋体" w:eastAsia="宋体" w:cs="仿宋"/>
                <w:color w:val="auto"/>
                <w:kern w:val="2"/>
                <w:sz w:val="24"/>
                <w:szCs w:val="24"/>
                <w:highlight w:val="none"/>
              </w:rPr>
              <w:t xml:space="preserve">，领取中标通知书时一次性支付 </w:t>
            </w:r>
          </w:p>
        </w:tc>
      </w:tr>
      <w:tr w14:paraId="74E3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A71E175">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59</w:t>
            </w:r>
          </w:p>
        </w:tc>
        <w:tc>
          <w:tcPr>
            <w:tcW w:w="2025" w:type="dxa"/>
            <w:tcBorders>
              <w:top w:val="single" w:color="auto" w:sz="4" w:space="0"/>
              <w:left w:val="nil"/>
              <w:bottom w:val="single" w:color="auto" w:sz="4" w:space="0"/>
              <w:right w:val="single" w:color="auto" w:sz="4" w:space="0"/>
            </w:tcBorders>
            <w:noWrap w:val="0"/>
            <w:vAlign w:val="center"/>
          </w:tcPr>
          <w:p w14:paraId="7970905C">
            <w:pPr>
              <w:widowControl/>
              <w:spacing w:before="0" w:beforeLines="0" w:beforeAutospacing="0" w:afterAutospacing="0" w:line="40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仿宋"/>
                <w:color w:val="auto"/>
                <w:kern w:val="2"/>
                <w:sz w:val="24"/>
                <w:szCs w:val="24"/>
                <w:highlight w:val="none"/>
                <w:lang w:val="en-US" w:eastAsia="zh-CN"/>
              </w:rPr>
              <w:t>重新招标的其他情形</w:t>
            </w:r>
            <w:r>
              <w:rPr>
                <w:rFonts w:hint="eastAsia" w:ascii="宋体" w:hAnsi="宋体" w:eastAsia="宋体" w:cs="仿宋"/>
                <w:color w:val="auto"/>
                <w:kern w:val="2"/>
                <w:sz w:val="24"/>
                <w:szCs w:val="24"/>
                <w:highlight w:val="none"/>
                <w:lang w:val="en-US" w:eastAsia="zh-CN"/>
              </w:rPr>
              <w:tab/>
            </w:r>
          </w:p>
        </w:tc>
        <w:tc>
          <w:tcPr>
            <w:tcW w:w="7153" w:type="dxa"/>
            <w:tcBorders>
              <w:top w:val="single" w:color="auto" w:sz="4" w:space="0"/>
              <w:left w:val="nil"/>
              <w:bottom w:val="single" w:color="auto" w:sz="4" w:space="0"/>
              <w:right w:val="single" w:color="auto" w:sz="4" w:space="0"/>
            </w:tcBorders>
            <w:noWrap w:val="0"/>
            <w:vAlign w:val="center"/>
          </w:tcPr>
          <w:p w14:paraId="28AC58F7">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除投标人须知正文规定的情形外，除非已经产生中标候选人，在投标有效期内同意延长投标有效期的投标人少于三个的，招标人应当依法重新招标。</w:t>
            </w:r>
          </w:p>
        </w:tc>
      </w:tr>
      <w:tr w14:paraId="11C0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F42FFE7">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60</w:t>
            </w:r>
          </w:p>
        </w:tc>
        <w:tc>
          <w:tcPr>
            <w:tcW w:w="2025" w:type="dxa"/>
            <w:tcBorders>
              <w:top w:val="single" w:color="auto" w:sz="4" w:space="0"/>
              <w:left w:val="nil"/>
              <w:bottom w:val="single" w:color="auto" w:sz="4" w:space="0"/>
              <w:right w:val="single" w:color="auto" w:sz="4" w:space="0"/>
            </w:tcBorders>
            <w:noWrap w:val="0"/>
            <w:vAlign w:val="center"/>
          </w:tcPr>
          <w:p w14:paraId="37D65E3E">
            <w:pPr>
              <w:widowControl/>
              <w:spacing w:before="0" w:beforeLines="0" w:beforeAutospacing="0" w:afterAutospacing="0" w:line="40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其他事项</w:t>
            </w:r>
          </w:p>
        </w:tc>
        <w:tc>
          <w:tcPr>
            <w:tcW w:w="7153" w:type="dxa"/>
            <w:tcBorders>
              <w:top w:val="single" w:color="auto" w:sz="4" w:space="0"/>
              <w:left w:val="nil"/>
              <w:bottom w:val="single" w:color="auto" w:sz="4" w:space="0"/>
              <w:right w:val="single" w:color="auto" w:sz="4" w:space="0"/>
            </w:tcBorders>
            <w:noWrap w:val="0"/>
            <w:vAlign w:val="center"/>
          </w:tcPr>
          <w:p w14:paraId="7AE655DB">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1.电子化投标文件应在投标截止时间前成功上传至三门峡市公共资源电子化交易系统。至投标截止时间止，仍未上传成功的电子化投标文件，将不予接受；</w:t>
            </w:r>
          </w:p>
          <w:p w14:paraId="19863A7C">
            <w:pPr>
              <w:widowControl/>
              <w:spacing w:before="0" w:beforeLines="0" w:beforeAutospacing="0" w:after="0" w:afterLines="0" w:afterAutospacing="0" w:line="400" w:lineRule="exact"/>
              <w:ind w:left="0" w:right="0"/>
              <w:rPr>
                <w:color w:val="auto"/>
                <w:highlight w:val="none"/>
              </w:rPr>
            </w:pPr>
            <w:r>
              <w:rPr>
                <w:rFonts w:hint="eastAsia" w:ascii="宋体" w:hAnsi="宋体" w:eastAsia="宋体" w:cs="仿宋"/>
                <w:color w:val="auto"/>
                <w:kern w:val="2"/>
                <w:sz w:val="24"/>
                <w:szCs w:val="24"/>
                <w:highlight w:val="none"/>
                <w:lang w:val="en-US" w:eastAsia="zh-CN"/>
              </w:rPr>
              <w:t>2</w:t>
            </w:r>
            <w:r>
              <w:rPr>
                <w:rFonts w:hint="eastAsia" w:ascii="宋体" w:hAnsi="宋体" w:eastAsia="宋体" w:cs="仿宋"/>
                <w:color w:val="auto"/>
                <w:kern w:val="2"/>
                <w:sz w:val="24"/>
                <w:szCs w:val="24"/>
                <w:highlight w:val="none"/>
              </w:rPr>
              <w:t>.中标供应商在中标公示结束后应及时领取中标通知书并与采购人签订合同</w:t>
            </w:r>
          </w:p>
        </w:tc>
      </w:tr>
      <w:tr w14:paraId="4075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6B6F60BD">
            <w:pPr>
              <w:widowControl/>
              <w:spacing w:before="0" w:beforeLines="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61</w:t>
            </w:r>
          </w:p>
        </w:tc>
        <w:tc>
          <w:tcPr>
            <w:tcW w:w="2025" w:type="dxa"/>
            <w:tcBorders>
              <w:top w:val="single" w:color="auto" w:sz="4" w:space="0"/>
              <w:left w:val="nil"/>
              <w:bottom w:val="single" w:color="auto" w:sz="4" w:space="0"/>
              <w:right w:val="single" w:color="auto" w:sz="4" w:space="0"/>
            </w:tcBorders>
            <w:noWrap w:val="0"/>
            <w:vAlign w:val="center"/>
          </w:tcPr>
          <w:p w14:paraId="61FAF57B">
            <w:pPr>
              <w:widowControl/>
              <w:spacing w:before="0" w:beforeLines="0" w:beforeAutospacing="0" w:afterAutospacing="0" w:line="400" w:lineRule="auto"/>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电子化交易注意事项</w:t>
            </w:r>
          </w:p>
        </w:tc>
        <w:tc>
          <w:tcPr>
            <w:tcW w:w="7153" w:type="dxa"/>
            <w:tcBorders>
              <w:top w:val="single" w:color="auto" w:sz="4" w:space="0"/>
              <w:left w:val="nil"/>
              <w:bottom w:val="single" w:color="auto" w:sz="4" w:space="0"/>
              <w:right w:val="single" w:color="auto" w:sz="4" w:space="0"/>
            </w:tcBorders>
            <w:noWrap w:val="0"/>
            <w:vAlign w:val="center"/>
          </w:tcPr>
          <w:p w14:paraId="53E287BE">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本项目为电子化、无纸化交易项目，投标文件是</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 xml:space="preserve">、供应商 （ 以下简称 “ </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 xml:space="preserve"> ”）通过中心投标文件制作系统制作，并经过电子签章和加密后生成的电子版投标文件。</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投标时，将不再接受任何纸质文件资料。</w:t>
            </w:r>
          </w:p>
          <w:p w14:paraId="4748E2A6">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电子化投标文件具体制作教材请</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通过CA证书登录三门峡市公共资源电子交易系统在“组件下载”中查看。</w:t>
            </w:r>
          </w:p>
          <w:p w14:paraId="29FEA928">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温馨提示：本项目为电子化、无纸化交易项目，开标时不接受任何纸质资料，为保证您能投标成功，请需仔细阅读以下条款。</w:t>
            </w:r>
          </w:p>
          <w:p w14:paraId="7ADB8207">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一、电子化投标</w:t>
            </w:r>
          </w:p>
          <w:p w14:paraId="0A0DBA8F">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（一）电子化投标文件的签章</w:t>
            </w:r>
          </w:p>
          <w:p w14:paraId="5A8D5C62">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在生成电子化投标文件后，应对电子化投标文件进行签章，未进行签章的视为无效投标。</w:t>
            </w:r>
          </w:p>
          <w:p w14:paraId="7B2F2EA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2、招标文件中要求法定代表人或授权委托人签字或盖章的，</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在进行电子化投标文件签章时，以签盖法定代表人签章为准 。电子化投标文件具体制作教材请</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通过CA证书登录三门峡市公共资源电子化交易系统在右上角“组件下载”中查看。</w:t>
            </w:r>
          </w:p>
          <w:p w14:paraId="6194B65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（二）电子化投标文件的格式及上传投标</w:t>
            </w:r>
          </w:p>
          <w:p w14:paraId="4D93FB61">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所上传的电子化投标文件，应是通过中心投标文件制作系统制作的，经过签章和加密后生成的电子版投标文件。上传投标文件格式后缀为SMXTF，上传完后，建议验证CA 锁是否正常。</w:t>
            </w:r>
          </w:p>
          <w:p w14:paraId="3F1F0FA4">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注：</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 xml:space="preserve">投报多个标段的，需要每个标段单独制作电子投标文件 </w:t>
            </w:r>
          </w:p>
          <w:p w14:paraId="7807B0C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2、电子化投标文件应在投标截止时间前成功上传至三门峡市公共资源电子化交易系统。至投标截止时间止，仍未上传成功的电子化投标文件将不予接收。</w:t>
            </w:r>
          </w:p>
          <w:p w14:paraId="1E7BF3C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注 ：如按照电子化投标操作教材制作完成的电子化投标文件无法上传的，</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 xml:space="preserve">应在投标截止时间前尽早的联系中心技术人员，以便有充分的时间进行处理。 </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应充分考虑到处理技术问题和上传数据等工作所需的时间问题，投标文件未在投标截止时间前成功上传的，其投标文件不予接收。</w:t>
            </w:r>
          </w:p>
          <w:p w14:paraId="0E442097">
            <w:pPr>
              <w:widowControl/>
              <w:spacing w:before="0" w:beforeLines="0" w:beforeAutospacing="0" w:after="0" w:afterLines="0" w:afterAutospacing="0" w:line="400" w:lineRule="exact"/>
              <w:ind w:left="0" w:right="0"/>
              <w:rPr>
                <w:rFonts w:hint="default"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rPr>
              <w:t>技术联系电话：</w:t>
            </w:r>
            <w:r>
              <w:rPr>
                <w:rFonts w:hint="eastAsia" w:ascii="宋体" w:hAnsi="宋体" w:eastAsia="宋体" w:cs="仿宋"/>
                <w:color w:val="auto"/>
                <w:kern w:val="2"/>
                <w:sz w:val="24"/>
                <w:szCs w:val="24"/>
                <w:highlight w:val="none"/>
                <w:lang w:val="en-US" w:eastAsia="zh-CN"/>
              </w:rPr>
              <w:t>400 998 0000</w:t>
            </w:r>
          </w:p>
          <w:p w14:paraId="7C7AC0A3">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（四）电子化项目开标、解密、唱标、评标</w:t>
            </w:r>
          </w:p>
          <w:p w14:paraId="50B124C1">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1、本项目采用电子化、无纸化进行招标，开标当日，</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无需到开标现场参加开标会议。</w:t>
            </w:r>
          </w:p>
          <w:p w14:paraId="4F891D5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w:t>
            </w:r>
            <w:r>
              <w:rPr>
                <w:rFonts w:hint="eastAsia" w:ascii="宋体" w:hAnsi="宋体" w:eastAsia="宋体" w:cs="仿宋"/>
                <w:color w:val="auto"/>
                <w:kern w:val="2"/>
                <w:sz w:val="24"/>
                <w:szCs w:val="24"/>
                <w:highlight w:val="none"/>
                <w:lang w:val="en-US" w:eastAsia="zh-CN"/>
              </w:rPr>
              <w:t>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r>
              <w:rPr>
                <w:rFonts w:hint="eastAsia" w:ascii="宋体" w:hAnsi="宋体" w:eastAsia="宋体" w:cs="仿宋"/>
                <w:color w:val="auto"/>
                <w:kern w:val="2"/>
                <w:sz w:val="24"/>
                <w:szCs w:val="24"/>
                <w:highlight w:val="none"/>
              </w:rPr>
              <w:t>。</w:t>
            </w:r>
          </w:p>
          <w:p w14:paraId="592EB16C">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3、电子化投标文件解密异常的处理</w:t>
            </w:r>
          </w:p>
          <w:p w14:paraId="7CE532D1">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如出现</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的电子投标文件无法解密的情况，</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应及时致电中介服务机构说明。投标文件解密异常，按以下步骤进行处理：</w:t>
            </w:r>
          </w:p>
          <w:p w14:paraId="595E4C0B">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（1）首先由技术人员进行问题排查。</w:t>
            </w:r>
          </w:p>
          <w:p w14:paraId="62D56F78">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（2）经技术人员排查后，是</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文件自身问题导致投标文件无法解密的，该投标文件将不予接收、解密和唱标。开标会议继续进行。</w:t>
            </w:r>
          </w:p>
          <w:p w14:paraId="4625B877">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223DEB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4、待所有</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投标文件解密完成后，由中介服务机构操作，对所有已解密投标文件进行唱标。</w:t>
            </w:r>
          </w:p>
          <w:p w14:paraId="178144B9">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应保证在开标期间电脑、网络能够正常工作，</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因停电、电脑病毒、网络堵塞等原因，未在规定的解密时间内对投标文件进行解密的，其投标文件不予接收、唱标。</w:t>
            </w:r>
          </w:p>
          <w:p w14:paraId="06F05057">
            <w:pPr>
              <w:widowControl/>
              <w:numPr>
                <w:ilvl w:val="0"/>
                <w:numId w:val="0"/>
              </w:numPr>
              <w:spacing w:before="0" w:beforeLines="0" w:beforeAutospacing="0" w:after="0" w:afterLines="0" w:afterAutospacing="0" w:line="400" w:lineRule="exact"/>
              <w:ind w:left="0" w:leftChars="0" w:right="0" w:rightChars="0"/>
              <w:rPr>
                <w:rFonts w:hint="eastAsia" w:ascii="宋体" w:hAnsi="宋体" w:eastAsia="宋体" w:cs="仿宋"/>
                <w:color w:val="auto"/>
                <w:kern w:val="2"/>
                <w:sz w:val="24"/>
                <w:szCs w:val="24"/>
                <w:highlight w:val="none"/>
                <w:lang w:eastAsia="zh-CN"/>
              </w:rPr>
            </w:pPr>
            <w:r>
              <w:rPr>
                <w:rFonts w:hint="eastAsia" w:ascii="宋体" w:hAnsi="宋体" w:eastAsia="宋体" w:cs="仿宋"/>
                <w:color w:val="auto"/>
                <w:kern w:val="2"/>
                <w:sz w:val="24"/>
                <w:szCs w:val="24"/>
                <w:highlight w:val="none"/>
                <w:lang w:val="en-US" w:eastAsia="zh-CN" w:bidi="ar-SA"/>
              </w:rPr>
              <w:t>5、</w:t>
            </w:r>
            <w:r>
              <w:rPr>
                <w:rFonts w:hint="eastAsia" w:ascii="宋体" w:hAnsi="宋体" w:eastAsia="宋体" w:cs="仿宋"/>
                <w:color w:val="auto"/>
                <w:kern w:val="2"/>
                <w:sz w:val="24"/>
                <w:szCs w:val="24"/>
                <w:highlight w:val="none"/>
              </w:rPr>
              <w:t>开标时</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可登录到交易系统中在开标大厅中点击开标一览表查看自己的报价。如对自己的唱标内容有异议的，应在唱标内容显示后10分钟内向中服务机构通过开标大厅对话框提出质疑。中介服务机构做好书面记录。</w:t>
            </w:r>
            <w:r>
              <w:rPr>
                <w:rFonts w:hint="eastAsia" w:ascii="宋体" w:hAnsi="宋体" w:eastAsia="宋体" w:cs="仿宋"/>
                <w:color w:val="auto"/>
                <w:kern w:val="2"/>
                <w:sz w:val="24"/>
                <w:szCs w:val="24"/>
                <w:highlight w:val="none"/>
                <w:lang w:eastAsia="zh-CN"/>
              </w:rPr>
              <w:t>响应人</w:t>
            </w:r>
            <w:r>
              <w:rPr>
                <w:rFonts w:hint="eastAsia" w:ascii="宋体" w:hAnsi="宋体" w:eastAsia="宋体" w:cs="仿宋"/>
                <w:color w:val="auto"/>
                <w:kern w:val="2"/>
                <w:sz w:val="24"/>
                <w:szCs w:val="24"/>
                <w:highlight w:val="none"/>
              </w:rPr>
              <w:t>未在规定时间内提出质疑的，视为认可</w:t>
            </w:r>
            <w:r>
              <w:rPr>
                <w:rFonts w:hint="eastAsia" w:ascii="宋体" w:hAnsi="宋体" w:eastAsia="宋体" w:cs="仿宋"/>
                <w:color w:val="auto"/>
                <w:kern w:val="2"/>
                <w:sz w:val="24"/>
                <w:szCs w:val="24"/>
                <w:highlight w:val="none"/>
                <w:lang w:eastAsia="zh-CN"/>
              </w:rPr>
              <w:t>唱标内容。</w:t>
            </w:r>
          </w:p>
          <w:p w14:paraId="1496A96F">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6、评标时，评标委员会对电子化投标文件有质疑的，将通过电子化交易系统对</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发起质疑，</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的回复文件必须以经过</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和其法定代表人签章的PDF 格式文件为准，并通过电子化交易系统提交至评标委员会。</w:t>
            </w:r>
          </w:p>
          <w:p w14:paraId="2A3797D0">
            <w:pPr>
              <w:keepNext w:val="0"/>
              <w:keepLines w:val="0"/>
              <w:pageBreakBefore w:val="0"/>
              <w:widowControl w:val="0"/>
              <w:kinsoku/>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7、如评标委员会对需要回复的</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在规定时间内通过电子化交易系统未收到回复的，视为</w:t>
            </w:r>
            <w:r>
              <w:rPr>
                <w:rFonts w:hint="eastAsia" w:ascii="宋体" w:hAnsi="宋体" w:eastAsia="宋体" w:cs="仿宋"/>
                <w:color w:val="auto"/>
                <w:kern w:val="2"/>
                <w:sz w:val="24"/>
                <w:szCs w:val="24"/>
                <w:highlight w:val="none"/>
                <w:lang w:eastAsia="zh-CN"/>
              </w:rPr>
              <w:t>响应人</w:t>
            </w:r>
            <w:r>
              <w:rPr>
                <w:rFonts w:hint="eastAsia" w:ascii="宋体" w:hAnsi="宋体" w:eastAsia="宋体" w:cs="仿宋"/>
                <w:color w:val="auto"/>
                <w:kern w:val="2"/>
                <w:sz w:val="24"/>
                <w:szCs w:val="24"/>
                <w:highlight w:val="none"/>
              </w:rPr>
              <w:t>放弃回复，评标委员会将自行对需要回复的内容进行认定。</w:t>
            </w:r>
          </w:p>
          <w:p w14:paraId="016AE8FB">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二、 相关证书原件的提交</w:t>
            </w:r>
          </w:p>
          <w:p w14:paraId="2F18416A">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本项目实行资格后审，招标文件中要求</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提交资质、业绩及单位人员等相关资料原件的，</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需将原件扫描件制作到电子投标文件中，其上传资料真实性由</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自行承担。评标委员会对原件的核验工作按以下条款进行：评标时，评委先查阅投标文件中是否具有该资料的原件扫描件，其上传资料真实性由</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自行承担。本项目需要提交的原件扫描件以投标截止时间前在以</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自行上传到</w:t>
            </w:r>
            <w:r>
              <w:rPr>
                <w:rFonts w:hint="eastAsia" w:ascii="宋体" w:hAnsi="宋体" w:eastAsia="宋体" w:cs="仿宋"/>
                <w:color w:val="auto"/>
                <w:kern w:val="2"/>
                <w:sz w:val="24"/>
                <w:szCs w:val="24"/>
                <w:highlight w:val="none"/>
                <w:lang w:eastAsia="zh-CN"/>
              </w:rPr>
              <w:t>响应</w:t>
            </w:r>
            <w:r>
              <w:rPr>
                <w:rFonts w:hint="eastAsia" w:ascii="宋体" w:hAnsi="宋体" w:eastAsia="宋体" w:cs="仿宋"/>
                <w:color w:val="auto"/>
                <w:kern w:val="2"/>
                <w:sz w:val="24"/>
                <w:szCs w:val="24"/>
                <w:highlight w:val="none"/>
              </w:rPr>
              <w:t>文件中的相应内容为准。规定时间外上传或更改的信息不作为评标依据。评标时不接受</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所提交的任何原件</w:t>
            </w:r>
          </w:p>
          <w:p w14:paraId="3EAF0D22">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lang w:val="en-US" w:eastAsia="zh-CN"/>
              </w:rPr>
              <w:t>(二</w:t>
            </w:r>
            <w:r>
              <w:rPr>
                <w:rFonts w:hint="eastAsia" w:ascii="宋体" w:hAnsi="宋体" w:eastAsia="宋体" w:cs="仿宋"/>
                <w:color w:val="auto"/>
                <w:kern w:val="2"/>
                <w:sz w:val="24"/>
                <w:szCs w:val="24"/>
                <w:highlight w:val="none"/>
              </w:rPr>
              <w:t>）</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需应仔细阅读操作手册，保证上传内容齐全，真实有效，原件扫描件清晰可辨。因</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上传原因导致应得分项而未得分或资格审查不合格等情况的，由</w:t>
            </w:r>
            <w:r>
              <w:rPr>
                <w:rFonts w:hint="eastAsia" w:ascii="宋体" w:hAnsi="宋体" w:eastAsia="宋体" w:cs="仿宋"/>
                <w:color w:val="auto"/>
                <w:kern w:val="2"/>
                <w:sz w:val="24"/>
                <w:szCs w:val="24"/>
                <w:highlight w:val="none"/>
                <w:lang w:eastAsia="zh-CN"/>
              </w:rPr>
              <w:t>供应商</w:t>
            </w:r>
            <w:r>
              <w:rPr>
                <w:rFonts w:hint="eastAsia" w:ascii="宋体" w:hAnsi="宋体" w:eastAsia="宋体" w:cs="仿宋"/>
                <w:color w:val="auto"/>
                <w:kern w:val="2"/>
                <w:sz w:val="24"/>
                <w:szCs w:val="24"/>
                <w:highlight w:val="none"/>
              </w:rPr>
              <w:t>自行承担责任。</w:t>
            </w:r>
          </w:p>
          <w:p w14:paraId="09F762DD">
            <w:pPr>
              <w:widowControl/>
              <w:spacing w:before="0" w:beforeLines="0" w:beforeAutospacing="0" w:after="0" w:afterLines="0" w:afterAutospacing="0" w:line="400" w:lineRule="exact"/>
              <w:ind w:left="0" w:right="0"/>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提示：本项目为电子化、无纸化交易项目，开标时不再接受任何纸质资料，为保证您能投标成功，请需仔细阅读以上条款。</w:t>
            </w:r>
          </w:p>
        </w:tc>
      </w:tr>
    </w:tbl>
    <w:p w14:paraId="36A2871B">
      <w:pPr>
        <w:rPr>
          <w:rFonts w:asciiTheme="minorEastAsia" w:hAnsiTheme="minorEastAsia" w:eastAsiaTheme="minorEastAsia"/>
          <w:b/>
          <w:bCs/>
          <w:color w:val="auto"/>
          <w:kern w:val="0"/>
          <w:sz w:val="36"/>
          <w:szCs w:val="36"/>
          <w:highlight w:val="none"/>
        </w:rPr>
      </w:pPr>
      <w:r>
        <w:rPr>
          <w:rFonts w:hint="eastAsia" w:asciiTheme="minorEastAsia" w:hAnsiTheme="minorEastAsia" w:eastAsiaTheme="minorEastAsia"/>
          <w:b/>
          <w:bCs/>
          <w:color w:val="auto"/>
          <w:kern w:val="0"/>
          <w:sz w:val="36"/>
          <w:szCs w:val="36"/>
          <w:highlight w:val="none"/>
        </w:rPr>
        <w:br w:type="page"/>
      </w:r>
    </w:p>
    <w:p w14:paraId="0D1C8687">
      <w:pPr>
        <w:pageBreakBefore w:val="0"/>
        <w:widowControl/>
        <w:kinsoku/>
        <w:wordWrap/>
        <w:overflowPunct/>
        <w:topLinePunct w:val="0"/>
        <w:bidi w:val="0"/>
        <w:spacing w:after="0" w:afterLines="0" w:line="480" w:lineRule="exact"/>
        <w:rPr>
          <w:rFonts w:ascii="宋体" w:hAnsi="宋体" w:eastAsia="宋体"/>
          <w:b/>
          <w:color w:val="auto"/>
          <w:sz w:val="28"/>
          <w:szCs w:val="28"/>
          <w:highlight w:val="none"/>
        </w:rPr>
      </w:pPr>
      <w:r>
        <w:rPr>
          <w:rFonts w:hint="eastAsia" w:ascii="宋体" w:hAnsi="宋体" w:eastAsia="宋体"/>
          <w:b/>
          <w:color w:val="auto"/>
          <w:sz w:val="28"/>
          <w:szCs w:val="28"/>
          <w:highlight w:val="none"/>
        </w:rPr>
        <w:t>一、  总则</w:t>
      </w:r>
    </w:p>
    <w:p w14:paraId="2FC39138">
      <w:pPr>
        <w:pageBreakBefore w:val="0"/>
        <w:widowControl/>
        <w:kinsoku/>
        <w:wordWrap/>
        <w:overflowPunct/>
        <w:topLinePunct w:val="0"/>
        <w:bidi w:val="0"/>
        <w:spacing w:after="0" w:afterLines="0" w:line="480" w:lineRule="exact"/>
        <w:ind w:left="0" w:leftChars="0" w:firstLine="562" w:firstLineChars="200"/>
        <w:rPr>
          <w:rFonts w:ascii="宋体" w:hAnsi="宋体" w:eastAsia="宋体"/>
          <w:b/>
          <w:color w:val="auto"/>
          <w:sz w:val="28"/>
          <w:szCs w:val="28"/>
          <w:highlight w:val="none"/>
        </w:rPr>
      </w:pPr>
      <w:r>
        <w:rPr>
          <w:rFonts w:ascii="宋体" w:hAnsi="宋体" w:eastAsia="宋体"/>
          <w:b/>
          <w:color w:val="auto"/>
          <w:sz w:val="28"/>
          <w:szCs w:val="28"/>
          <w:highlight w:val="none"/>
        </w:rPr>
        <w:t>1、</w:t>
      </w:r>
      <w:r>
        <w:rPr>
          <w:rFonts w:hint="eastAsia" w:ascii="宋体" w:hAnsi="宋体" w:eastAsia="宋体"/>
          <w:b/>
          <w:color w:val="auto"/>
          <w:sz w:val="28"/>
          <w:szCs w:val="28"/>
          <w:highlight w:val="none"/>
        </w:rPr>
        <w:t>项目概况</w:t>
      </w:r>
    </w:p>
    <w:p w14:paraId="6B0B591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lang w:eastAsia="zh-CN"/>
        </w:rPr>
        <w:t>中恒晟（北京）工程管理有限公司</w:t>
      </w:r>
      <w:r>
        <w:rPr>
          <w:rFonts w:hint="eastAsia" w:ascii="宋体" w:hAnsi="宋体" w:eastAsia="宋体"/>
          <w:color w:val="auto"/>
          <w:sz w:val="28"/>
          <w:szCs w:val="28"/>
          <w:highlight w:val="none"/>
        </w:rPr>
        <w:t>受</w:t>
      </w:r>
      <w:r>
        <w:rPr>
          <w:rFonts w:hint="eastAsia" w:ascii="宋体" w:hAnsi="宋体" w:eastAsia="宋体"/>
          <w:color w:val="auto"/>
          <w:sz w:val="28"/>
          <w:szCs w:val="28"/>
          <w:highlight w:val="none"/>
          <w:lang w:eastAsia="zh-CN"/>
        </w:rPr>
        <w:t>渑池县天池镇人民政府</w:t>
      </w:r>
      <w:r>
        <w:rPr>
          <w:rFonts w:hint="eastAsia" w:ascii="宋体" w:hAnsi="宋体" w:eastAsia="宋体"/>
          <w:color w:val="auto"/>
          <w:sz w:val="28"/>
          <w:szCs w:val="28"/>
          <w:highlight w:val="none"/>
        </w:rPr>
        <w:t>的委托，就</w:t>
      </w:r>
      <w:r>
        <w:rPr>
          <w:rFonts w:hint="eastAsia" w:ascii="宋体" w:hAnsi="宋体" w:eastAsia="宋体"/>
          <w:color w:val="auto"/>
          <w:sz w:val="28"/>
          <w:szCs w:val="28"/>
          <w:highlight w:val="none"/>
          <w:lang w:eastAsia="zh-CN"/>
        </w:rPr>
        <w:t>渑池县天池镇辣椒色选去把设备采购项目</w:t>
      </w:r>
      <w:r>
        <w:rPr>
          <w:rFonts w:hint="eastAsia" w:ascii="宋体" w:hAnsi="宋体" w:eastAsia="宋体"/>
          <w:color w:val="auto"/>
          <w:sz w:val="28"/>
          <w:szCs w:val="28"/>
          <w:highlight w:val="none"/>
        </w:rPr>
        <w:t>进行公开招标，现欢迎符合资格条件的供应商参加投标。</w:t>
      </w:r>
    </w:p>
    <w:p w14:paraId="4986A23E">
      <w:pPr>
        <w:pageBreakBefore w:val="0"/>
        <w:widowControl/>
        <w:kinsoku/>
        <w:wordWrap/>
        <w:overflowPunct/>
        <w:topLinePunct w:val="0"/>
        <w:bidi w:val="0"/>
        <w:spacing w:after="0" w:afterLines="0" w:line="480" w:lineRule="exact"/>
        <w:ind w:left="0" w:leftChars="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2、投标费用</w:t>
      </w:r>
    </w:p>
    <w:p w14:paraId="5EB981F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 xml:space="preserve">   投标供应商</w:t>
      </w:r>
      <w:r>
        <w:rPr>
          <w:rFonts w:hint="eastAsia" w:ascii="宋体" w:hAnsi="宋体" w:eastAsia="宋体"/>
          <w:color w:val="auto"/>
          <w:sz w:val="28"/>
          <w:szCs w:val="28"/>
          <w:highlight w:val="none"/>
        </w:rPr>
        <w:t>承担其投标文件编制与递交所涉及的一切费用。在任何情况下采购人和招标代理机构对上述费用均不承担任何责任。</w:t>
      </w:r>
    </w:p>
    <w:p w14:paraId="257F2FE1">
      <w:pPr>
        <w:pageBreakBefore w:val="0"/>
        <w:widowControl/>
        <w:kinsoku/>
        <w:wordWrap/>
        <w:overflowPunct/>
        <w:topLinePunct w:val="0"/>
        <w:bidi w:val="0"/>
        <w:spacing w:after="0" w:afterLines="0" w:line="480" w:lineRule="exact"/>
        <w:ind w:left="0" w:leftChars="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3、定义及解释</w:t>
      </w:r>
    </w:p>
    <w:p w14:paraId="21DBCEB9">
      <w:pPr>
        <w:pageBreakBefore w:val="0"/>
        <w:widowControl/>
        <w:kinsoku/>
        <w:wordWrap/>
        <w:overflowPunct/>
        <w:topLinePunct w:val="0"/>
        <w:bidi w:val="0"/>
        <w:spacing w:after="0" w:afterLines="0" w:line="480" w:lineRule="exact"/>
        <w:ind w:left="0" w:leftChars="0" w:firstLine="562"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w:t>
      </w:r>
      <w:r>
        <w:rPr>
          <w:rFonts w:ascii="宋体" w:hAnsi="宋体" w:eastAsia="宋体"/>
          <w:b/>
          <w:color w:val="auto"/>
          <w:sz w:val="28"/>
          <w:szCs w:val="28"/>
          <w:highlight w:val="none"/>
        </w:rPr>
        <w:t>.1</w:t>
      </w:r>
      <w:r>
        <w:rPr>
          <w:rFonts w:hint="eastAsia" w:ascii="宋体" w:hAnsi="宋体" w:eastAsia="宋体"/>
          <w:color w:val="auto"/>
          <w:sz w:val="28"/>
          <w:szCs w:val="28"/>
          <w:highlight w:val="none"/>
        </w:rPr>
        <w:t>货物：系指投标供应商按招标文件规定而提供的设备、工具、备品备件、手册及其他有关技术资料和材料。</w:t>
      </w:r>
    </w:p>
    <w:p w14:paraId="6F2CA97C">
      <w:pPr>
        <w:pageBreakBefore w:val="0"/>
        <w:widowControl/>
        <w:tabs>
          <w:tab w:val="left" w:pos="1158"/>
        </w:tabs>
        <w:kinsoku/>
        <w:wordWrap/>
        <w:overflowPunct/>
        <w:topLinePunct w:val="0"/>
        <w:bidi w:val="0"/>
        <w:spacing w:after="0" w:afterLines="0" w:line="480" w:lineRule="exact"/>
        <w:ind w:left="0" w:leftChars="0" w:firstLine="562"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w:t>
      </w:r>
      <w:r>
        <w:rPr>
          <w:rFonts w:ascii="宋体" w:hAnsi="宋体" w:eastAsia="宋体"/>
          <w:b/>
          <w:color w:val="auto"/>
          <w:sz w:val="28"/>
          <w:szCs w:val="28"/>
          <w:highlight w:val="none"/>
        </w:rPr>
        <w:t>.2</w:t>
      </w:r>
      <w:r>
        <w:rPr>
          <w:rFonts w:hint="eastAsia" w:ascii="宋体" w:hAnsi="宋体" w:eastAsia="宋体"/>
          <w:color w:val="auto"/>
          <w:sz w:val="28"/>
          <w:szCs w:val="28"/>
          <w:highlight w:val="none"/>
        </w:rPr>
        <w:t xml:space="preserve"> 服务：系指投标供应商提供的货物有关的运输和保险及其他伴随服务。</w:t>
      </w:r>
    </w:p>
    <w:p w14:paraId="5DFE2E4D">
      <w:pPr>
        <w:pageBreakBefore w:val="0"/>
        <w:widowControl/>
        <w:kinsoku/>
        <w:wordWrap/>
        <w:overflowPunct/>
        <w:topLinePunct w:val="0"/>
        <w:bidi w:val="0"/>
        <w:spacing w:after="0" w:afterLines="0" w:line="480" w:lineRule="exact"/>
        <w:ind w:left="0" w:leftChars="0" w:firstLine="562" w:firstLineChars="200"/>
        <w:rPr>
          <w:rFonts w:hint="eastAsia" w:ascii="宋体" w:hAnsi="宋体" w:eastAsia="宋体"/>
          <w:color w:val="auto"/>
          <w:sz w:val="28"/>
          <w:szCs w:val="28"/>
          <w:highlight w:val="none"/>
          <w:lang w:eastAsia="zh-CN"/>
        </w:rPr>
      </w:pPr>
      <w:r>
        <w:rPr>
          <w:rFonts w:hint="eastAsia" w:ascii="宋体" w:hAnsi="宋体" w:eastAsia="宋体"/>
          <w:b/>
          <w:color w:val="auto"/>
          <w:sz w:val="28"/>
          <w:szCs w:val="28"/>
          <w:highlight w:val="none"/>
        </w:rPr>
        <w:t xml:space="preserve">3.3 </w:t>
      </w:r>
      <w:r>
        <w:rPr>
          <w:rFonts w:hint="eastAsia" w:ascii="宋体" w:hAnsi="宋体" w:eastAsia="宋体"/>
          <w:color w:val="auto"/>
          <w:sz w:val="28"/>
          <w:szCs w:val="28"/>
          <w:highlight w:val="none"/>
        </w:rPr>
        <w:t>采购人：</w:t>
      </w:r>
      <w:r>
        <w:rPr>
          <w:rFonts w:hint="eastAsia" w:ascii="宋体" w:hAnsi="宋体" w:eastAsia="宋体"/>
          <w:color w:val="auto"/>
          <w:sz w:val="28"/>
          <w:szCs w:val="28"/>
          <w:highlight w:val="none"/>
          <w:lang w:eastAsia="zh-CN"/>
        </w:rPr>
        <w:t>渑池县天池镇人民政府</w:t>
      </w:r>
    </w:p>
    <w:p w14:paraId="376C1951">
      <w:pPr>
        <w:pageBreakBefore w:val="0"/>
        <w:widowControl/>
        <w:kinsoku/>
        <w:wordWrap/>
        <w:overflowPunct/>
        <w:topLinePunct w:val="0"/>
        <w:bidi w:val="0"/>
        <w:spacing w:after="0" w:afterLines="0" w:line="480" w:lineRule="exact"/>
        <w:ind w:left="0" w:leftChars="0" w:firstLine="562"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3.4</w:t>
      </w:r>
      <w:r>
        <w:rPr>
          <w:rFonts w:hint="eastAsia" w:ascii="宋体" w:hAnsi="宋体" w:eastAsia="宋体"/>
          <w:color w:val="auto"/>
          <w:sz w:val="28"/>
          <w:szCs w:val="28"/>
          <w:highlight w:val="none"/>
        </w:rPr>
        <w:t>投标供应商：是指响应招标、参加投标竞争的法人或者其他组织。</w:t>
      </w:r>
    </w:p>
    <w:p w14:paraId="6B64C0C5">
      <w:pPr>
        <w:pageBreakBefore w:val="0"/>
        <w:widowControl/>
        <w:kinsoku/>
        <w:wordWrap/>
        <w:overflowPunct/>
        <w:topLinePunct w:val="0"/>
        <w:bidi w:val="0"/>
        <w:spacing w:after="0" w:afterLines="0" w:line="480" w:lineRule="exact"/>
        <w:ind w:left="0" w:leftChars="0" w:firstLine="562"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 xml:space="preserve">3.5 </w:t>
      </w:r>
      <w:r>
        <w:rPr>
          <w:rFonts w:hint="eastAsia" w:ascii="宋体" w:hAnsi="宋体" w:eastAsia="宋体"/>
          <w:color w:val="auto"/>
          <w:sz w:val="28"/>
          <w:szCs w:val="28"/>
          <w:highlight w:val="none"/>
        </w:rPr>
        <w:t>招标代理机构：</w:t>
      </w:r>
      <w:r>
        <w:rPr>
          <w:rFonts w:hint="eastAsia" w:ascii="宋体" w:hAnsi="宋体" w:eastAsia="宋体"/>
          <w:color w:val="auto"/>
          <w:sz w:val="28"/>
          <w:szCs w:val="28"/>
          <w:highlight w:val="none"/>
          <w:lang w:eastAsia="zh-CN"/>
        </w:rPr>
        <w:t xml:space="preserve">中恒晟（北京）工程管理有限公司  </w:t>
      </w:r>
      <w:r>
        <w:rPr>
          <w:rFonts w:hint="eastAsia" w:ascii="宋体" w:hAnsi="宋体" w:eastAsia="宋体"/>
          <w:color w:val="auto"/>
          <w:sz w:val="28"/>
          <w:szCs w:val="28"/>
          <w:highlight w:val="none"/>
        </w:rPr>
        <w:t xml:space="preserve"> </w:t>
      </w:r>
    </w:p>
    <w:p w14:paraId="6AF10491">
      <w:pPr>
        <w:pageBreakBefore w:val="0"/>
        <w:widowControl/>
        <w:kinsoku/>
        <w:wordWrap/>
        <w:overflowPunct/>
        <w:topLinePunct w:val="0"/>
        <w:bidi w:val="0"/>
        <w:spacing w:after="0" w:afterLines="0" w:line="480" w:lineRule="exact"/>
        <w:ind w:left="0" w:leftChars="0" w:firstLine="562"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3.6</w:t>
      </w:r>
      <w:r>
        <w:rPr>
          <w:rFonts w:hint="eastAsia" w:ascii="宋体" w:hAnsi="宋体" w:eastAsia="宋体"/>
          <w:color w:val="auto"/>
          <w:sz w:val="28"/>
          <w:szCs w:val="28"/>
          <w:highlight w:val="none"/>
        </w:rPr>
        <w:t xml:space="preserve"> 评标委员会：是指按照《中华人民共和国政府采购法》和《评标委员会和评标方法暂行规定》的规定组建的专门负责本次招标的评标工作的临时机构。</w:t>
      </w:r>
    </w:p>
    <w:p w14:paraId="51AAD69E">
      <w:pPr>
        <w:pageBreakBefore w:val="0"/>
        <w:widowControl/>
        <w:kinsoku/>
        <w:wordWrap/>
        <w:overflowPunct/>
        <w:topLinePunct w:val="0"/>
        <w:bidi w:val="0"/>
        <w:spacing w:after="0" w:afterLines="0" w:line="480" w:lineRule="exact"/>
        <w:ind w:left="0" w:leftChars="0" w:firstLine="562"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 xml:space="preserve">3.7 </w:t>
      </w:r>
      <w:r>
        <w:rPr>
          <w:rFonts w:hint="eastAsia" w:ascii="宋体" w:hAnsi="宋体" w:eastAsia="宋体"/>
          <w:color w:val="auto"/>
          <w:sz w:val="28"/>
          <w:szCs w:val="28"/>
          <w:highlight w:val="none"/>
        </w:rPr>
        <w:t>日期：指公历日。</w:t>
      </w:r>
    </w:p>
    <w:p w14:paraId="0A81DB03">
      <w:pPr>
        <w:pageBreakBefore w:val="0"/>
        <w:widowControl/>
        <w:kinsoku/>
        <w:wordWrap/>
        <w:overflowPunct/>
        <w:topLinePunct w:val="0"/>
        <w:bidi w:val="0"/>
        <w:spacing w:after="0" w:afterLines="0" w:line="480" w:lineRule="exact"/>
        <w:ind w:left="0" w:leftChars="0" w:firstLine="562" w:firstLineChars="200"/>
        <w:rPr>
          <w:rFonts w:ascii="宋体" w:hAnsi="宋体" w:eastAsia="宋体"/>
          <w:color w:val="auto"/>
          <w:sz w:val="28"/>
          <w:szCs w:val="28"/>
          <w:highlight w:val="none"/>
        </w:rPr>
      </w:pPr>
      <w:r>
        <w:rPr>
          <w:rFonts w:hint="eastAsia" w:ascii="宋体" w:hAnsi="宋体" w:eastAsia="宋体"/>
          <w:b/>
          <w:color w:val="auto"/>
          <w:sz w:val="28"/>
          <w:szCs w:val="28"/>
          <w:highlight w:val="none"/>
        </w:rPr>
        <w:t>3.8</w:t>
      </w:r>
      <w:r>
        <w:rPr>
          <w:rFonts w:hint="eastAsia" w:ascii="宋体" w:hAnsi="宋体" w:eastAsia="宋体"/>
          <w:color w:val="auto"/>
          <w:sz w:val="28"/>
          <w:szCs w:val="28"/>
          <w:highlight w:val="none"/>
        </w:rPr>
        <w:t xml:space="preserve"> 招标文件中所规定的“书面形式”，是指任何手写的、打印或印刷的</w:t>
      </w:r>
      <w:r>
        <w:rPr>
          <w:rFonts w:hint="eastAsia" w:ascii="宋体" w:hAnsi="宋体" w:eastAsia="宋体"/>
          <w:color w:val="auto"/>
          <w:sz w:val="28"/>
          <w:szCs w:val="28"/>
          <w:highlight w:val="none"/>
          <w:lang w:eastAsia="zh-CN"/>
        </w:rPr>
        <w:t>形式</w:t>
      </w:r>
      <w:r>
        <w:rPr>
          <w:rFonts w:hint="eastAsia" w:ascii="宋体" w:hAnsi="宋体" w:eastAsia="宋体"/>
          <w:color w:val="auto"/>
          <w:sz w:val="28"/>
          <w:szCs w:val="28"/>
          <w:highlight w:val="none"/>
        </w:rPr>
        <w:t>。</w:t>
      </w:r>
    </w:p>
    <w:p w14:paraId="195EC618">
      <w:pPr>
        <w:pageBreakBefore w:val="0"/>
        <w:widowControl/>
        <w:kinsoku/>
        <w:wordWrap/>
        <w:overflowPunct/>
        <w:topLinePunct w:val="0"/>
        <w:bidi w:val="0"/>
        <w:spacing w:after="0" w:afterLines="0" w:line="480" w:lineRule="exact"/>
        <w:ind w:left="0" w:leftChars="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4、合格的供应商（详见招标公告资质要求）</w:t>
      </w:r>
    </w:p>
    <w:p w14:paraId="674B3FA3">
      <w:pPr>
        <w:pageBreakBefore w:val="0"/>
        <w:widowControl/>
        <w:kinsoku/>
        <w:wordWrap/>
        <w:overflowPunct/>
        <w:topLinePunct w:val="0"/>
        <w:bidi w:val="0"/>
        <w:spacing w:after="0" w:afterLines="0" w:line="480" w:lineRule="exact"/>
        <w:ind w:left="0" w:leftChars="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二、招 标 文 件</w:t>
      </w:r>
    </w:p>
    <w:p w14:paraId="28C9473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5. 招标文件的组成</w:t>
      </w:r>
    </w:p>
    <w:p w14:paraId="4A56CC3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招标文件用以阐明所需货物及服务、招标程序和合同主要条款。招标文件由下述部分组成：</w:t>
      </w:r>
    </w:p>
    <w:p w14:paraId="72D9F93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bookmarkStart w:id="11" w:name="_Toc415567497"/>
      <w:bookmarkStart w:id="12" w:name="_Toc430422413"/>
      <w:bookmarkStart w:id="13" w:name="_Toc430492126"/>
      <w:bookmarkStart w:id="14" w:name="_Toc430488851"/>
      <w:bookmarkStart w:id="15" w:name="_Toc430488644"/>
      <w:bookmarkStart w:id="16" w:name="_Toc430489119"/>
      <w:bookmarkStart w:id="17" w:name="_Toc430490612"/>
      <w:r>
        <w:rPr>
          <w:rFonts w:hint="eastAsia" w:ascii="宋体" w:hAnsi="宋体" w:eastAsia="宋体"/>
          <w:color w:val="auto"/>
          <w:sz w:val="28"/>
          <w:szCs w:val="28"/>
          <w:highlight w:val="none"/>
        </w:rPr>
        <w:t>第一章 招标公告</w:t>
      </w:r>
    </w:p>
    <w:p w14:paraId="0970275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第二章  供应商须知前附表</w:t>
      </w:r>
    </w:p>
    <w:p w14:paraId="4772FD9B">
      <w:pPr>
        <w:pageBreakBefore w:val="0"/>
        <w:widowControl/>
        <w:kinsoku/>
        <w:wordWrap/>
        <w:overflowPunct/>
        <w:topLinePunct w:val="0"/>
        <w:bidi w:val="0"/>
        <w:spacing w:after="0" w:afterLines="0" w:line="480" w:lineRule="exact"/>
        <w:ind w:left="0" w:leftChars="0"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第三章  采购</w:t>
      </w:r>
      <w:r>
        <w:rPr>
          <w:rFonts w:hint="eastAsia" w:ascii="宋体" w:hAnsi="宋体" w:eastAsia="宋体"/>
          <w:color w:val="auto"/>
          <w:sz w:val="28"/>
          <w:szCs w:val="28"/>
          <w:highlight w:val="none"/>
          <w:lang w:val="en-US" w:eastAsia="zh-CN"/>
        </w:rPr>
        <w:t xml:space="preserve">清单 </w:t>
      </w:r>
    </w:p>
    <w:p w14:paraId="703C185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第四章  评标办法</w:t>
      </w:r>
    </w:p>
    <w:p w14:paraId="3F8EB45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第五章  合同条款及格式</w:t>
      </w:r>
    </w:p>
    <w:p w14:paraId="64C5036B">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第六章  投标文件格式</w:t>
      </w:r>
    </w:p>
    <w:p w14:paraId="541640F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6.</w:t>
      </w:r>
      <w:bookmarkEnd w:id="11"/>
      <w:bookmarkEnd w:id="12"/>
      <w:bookmarkEnd w:id="13"/>
      <w:bookmarkEnd w:id="14"/>
      <w:bookmarkEnd w:id="15"/>
      <w:bookmarkEnd w:id="16"/>
      <w:bookmarkEnd w:id="17"/>
      <w:r>
        <w:rPr>
          <w:rFonts w:hint="eastAsia" w:ascii="宋体" w:hAnsi="宋体" w:eastAsia="宋体"/>
          <w:color w:val="auto"/>
          <w:sz w:val="28"/>
          <w:szCs w:val="28"/>
          <w:highlight w:val="none"/>
        </w:rPr>
        <w:t xml:space="preserve"> 招标文件的澄清</w:t>
      </w:r>
    </w:p>
    <w:p w14:paraId="59374FC1">
      <w:pPr>
        <w:pageBreakBefore w:val="0"/>
        <w:widowControl/>
        <w:kinsoku/>
        <w:wordWrap/>
        <w:overflowPunct/>
        <w:topLinePunct w:val="0"/>
        <w:bidi w:val="0"/>
        <w:spacing w:after="0" w:afterLines="0" w:line="480" w:lineRule="exact"/>
        <w:ind w:left="0" w:leftChars="0" w:firstLine="560" w:firstLineChars="200"/>
        <w:outlineLvl w:val="0"/>
        <w:rPr>
          <w:rFonts w:ascii="宋体" w:hAnsi="宋体" w:eastAsia="宋体"/>
          <w:bCs/>
          <w:color w:val="auto"/>
          <w:sz w:val="28"/>
          <w:szCs w:val="28"/>
          <w:highlight w:val="none"/>
        </w:rPr>
      </w:pPr>
      <w:bookmarkStart w:id="18" w:name="_Toc3679"/>
      <w:r>
        <w:rPr>
          <w:rFonts w:hint="eastAsia" w:ascii="宋体" w:hAnsi="宋体" w:eastAsia="宋体"/>
          <w:bCs/>
          <w:color w:val="auto"/>
          <w:sz w:val="28"/>
          <w:szCs w:val="28"/>
          <w:highlight w:val="none"/>
        </w:rPr>
        <w:t>6.1 供应商对招标文件如有疑问，可要求澄清。要求澄清应按投标邀请中载明的投标截止日期10日前按照招标公告中载明的地址以书面形式递交</w:t>
      </w:r>
      <w:r>
        <w:rPr>
          <w:rFonts w:hint="eastAsia" w:ascii="宋体" w:hAnsi="宋体" w:eastAsia="宋体"/>
          <w:color w:val="auto"/>
          <w:sz w:val="28"/>
          <w:szCs w:val="28"/>
          <w:highlight w:val="none"/>
        </w:rPr>
        <w:t>采购代理机构</w:t>
      </w:r>
      <w:r>
        <w:rPr>
          <w:rFonts w:hint="eastAsia" w:ascii="宋体" w:hAnsi="宋体" w:eastAsia="宋体"/>
          <w:bCs/>
          <w:color w:val="auto"/>
          <w:sz w:val="28"/>
          <w:szCs w:val="28"/>
          <w:highlight w:val="none"/>
        </w:rPr>
        <w:t>。</w:t>
      </w:r>
      <w:r>
        <w:rPr>
          <w:rFonts w:hint="eastAsia" w:ascii="宋体" w:hAnsi="宋体" w:eastAsia="宋体"/>
          <w:color w:val="auto"/>
          <w:sz w:val="28"/>
          <w:szCs w:val="28"/>
          <w:highlight w:val="none"/>
        </w:rPr>
        <w:t>采购代理机构</w:t>
      </w:r>
      <w:r>
        <w:rPr>
          <w:rFonts w:hint="eastAsia" w:ascii="宋体" w:hAnsi="宋体" w:eastAsia="宋体"/>
          <w:bCs/>
          <w:color w:val="auto"/>
          <w:sz w:val="28"/>
          <w:szCs w:val="28"/>
          <w:highlight w:val="none"/>
        </w:rPr>
        <w:t>将视情况在投标截止时间15日（如至原定截止时间不足15日，则需延长开标时间）前将不标明查询来源的书面答复发给所有潜在供应商，并</w:t>
      </w:r>
      <w:r>
        <w:rPr>
          <w:rFonts w:hint="eastAsia" w:ascii="宋体" w:hAnsi="宋体" w:eastAsia="宋体"/>
          <w:color w:val="auto"/>
          <w:sz w:val="28"/>
          <w:szCs w:val="28"/>
          <w:highlight w:val="none"/>
        </w:rPr>
        <w:t>在原采购信息发布的媒体上发布更正公告</w:t>
      </w:r>
      <w:r>
        <w:rPr>
          <w:rFonts w:hint="eastAsia" w:ascii="宋体" w:hAnsi="宋体" w:eastAsia="宋体"/>
          <w:bCs/>
          <w:color w:val="auto"/>
          <w:sz w:val="28"/>
          <w:szCs w:val="28"/>
          <w:highlight w:val="none"/>
        </w:rPr>
        <w:t>。</w:t>
      </w:r>
      <w:r>
        <w:rPr>
          <w:rFonts w:hint="eastAsia" w:ascii="宋体" w:hAnsi="宋体" w:eastAsia="宋体"/>
          <w:color w:val="auto"/>
          <w:sz w:val="28"/>
          <w:szCs w:val="28"/>
          <w:highlight w:val="none"/>
        </w:rPr>
        <w:t>该澄清内容为招标文件的组成部分。</w:t>
      </w:r>
      <w:bookmarkEnd w:id="18"/>
    </w:p>
    <w:p w14:paraId="7CC7FE64">
      <w:pPr>
        <w:pageBreakBefore w:val="0"/>
        <w:widowControl/>
        <w:kinsoku/>
        <w:wordWrap/>
        <w:overflowPunct/>
        <w:topLinePunct w:val="0"/>
        <w:bidi w:val="0"/>
        <w:spacing w:after="0" w:afterLines="0" w:line="480" w:lineRule="exact"/>
        <w:ind w:left="0" w:leftChars="0" w:firstLine="560" w:firstLineChars="200"/>
        <w:rPr>
          <w:rFonts w:ascii="宋体" w:hAnsi="宋体" w:eastAsia="宋体"/>
          <w:bCs/>
          <w:color w:val="auto"/>
          <w:sz w:val="28"/>
          <w:szCs w:val="28"/>
          <w:highlight w:val="none"/>
        </w:rPr>
      </w:pPr>
      <w:bookmarkStart w:id="19" w:name="_Toc430422414"/>
      <w:bookmarkStart w:id="20" w:name="_Toc430489120"/>
      <w:bookmarkStart w:id="21" w:name="_Toc430490613"/>
      <w:bookmarkStart w:id="22" w:name="_Toc415567498"/>
      <w:bookmarkStart w:id="23" w:name="_Toc430488645"/>
      <w:bookmarkStart w:id="24" w:name="_Toc430488852"/>
      <w:bookmarkStart w:id="25" w:name="_Toc430492127"/>
      <w:r>
        <w:rPr>
          <w:rFonts w:hint="eastAsia" w:ascii="宋体" w:hAnsi="宋体" w:eastAsia="宋体"/>
          <w:bCs/>
          <w:color w:val="auto"/>
          <w:sz w:val="28"/>
          <w:szCs w:val="28"/>
          <w:highlight w:val="none"/>
        </w:rPr>
        <w:t>7. 招标文件的修改</w:t>
      </w:r>
      <w:bookmarkEnd w:id="19"/>
      <w:bookmarkEnd w:id="20"/>
      <w:bookmarkEnd w:id="21"/>
      <w:bookmarkEnd w:id="22"/>
      <w:bookmarkEnd w:id="23"/>
      <w:bookmarkEnd w:id="24"/>
      <w:bookmarkEnd w:id="25"/>
    </w:p>
    <w:p w14:paraId="54D12AEA">
      <w:pPr>
        <w:pageBreakBefore w:val="0"/>
        <w:widowControl/>
        <w:kinsoku/>
        <w:wordWrap/>
        <w:overflowPunct/>
        <w:topLinePunct w:val="0"/>
        <w:bidi w:val="0"/>
        <w:adjustRightInd w:val="0"/>
        <w:snapToGrid w:val="0"/>
        <w:spacing w:after="0" w:afterLines="0" w:line="480" w:lineRule="exact"/>
        <w:ind w:left="0" w:leftChars="0" w:firstLine="560" w:firstLineChars="200"/>
        <w:textAlignment w:val="auto"/>
        <w:outlineLvl w:val="0"/>
        <w:rPr>
          <w:rFonts w:ascii="宋体" w:hAnsi="宋体" w:eastAsia="宋体"/>
          <w:bCs/>
          <w:color w:val="auto"/>
          <w:sz w:val="28"/>
          <w:szCs w:val="28"/>
          <w:highlight w:val="none"/>
        </w:rPr>
      </w:pPr>
      <w:bookmarkStart w:id="26" w:name="_Toc26433"/>
      <w:r>
        <w:rPr>
          <w:rFonts w:hint="eastAsia" w:ascii="宋体" w:hAnsi="宋体" w:eastAsia="宋体"/>
          <w:bCs/>
          <w:color w:val="auto"/>
          <w:sz w:val="28"/>
          <w:szCs w:val="28"/>
          <w:highlight w:val="none"/>
        </w:rPr>
        <w:t>7.1至投标截止日期前15日（如至原定截止时间不足15日，则需延长开标时间），</w:t>
      </w:r>
      <w:r>
        <w:rPr>
          <w:rFonts w:hint="eastAsia" w:ascii="宋体" w:hAnsi="宋体" w:eastAsia="宋体"/>
          <w:color w:val="auto"/>
          <w:sz w:val="28"/>
          <w:szCs w:val="28"/>
          <w:highlight w:val="none"/>
        </w:rPr>
        <w:t>采购代理机构</w:t>
      </w:r>
      <w:r>
        <w:rPr>
          <w:rFonts w:hint="eastAsia" w:ascii="宋体" w:hAnsi="宋体" w:eastAsia="宋体"/>
          <w:bCs/>
          <w:color w:val="auto"/>
          <w:sz w:val="28"/>
          <w:szCs w:val="28"/>
          <w:highlight w:val="none"/>
        </w:rPr>
        <w:t>可主动或依供应商要求澄清的问题而修改招标文件，应</w:t>
      </w:r>
      <w:r>
        <w:rPr>
          <w:rFonts w:hint="eastAsia" w:ascii="宋体" w:hAnsi="宋体" w:eastAsia="宋体"/>
          <w:color w:val="auto"/>
          <w:sz w:val="28"/>
          <w:szCs w:val="28"/>
          <w:highlight w:val="none"/>
        </w:rPr>
        <w:t>在原信息发布的媒体上发布更正公告</w:t>
      </w:r>
      <w:r>
        <w:rPr>
          <w:rFonts w:hint="eastAsia" w:ascii="宋体" w:hAnsi="宋体" w:eastAsia="宋体"/>
          <w:bCs/>
          <w:color w:val="auto"/>
          <w:sz w:val="28"/>
          <w:szCs w:val="28"/>
          <w:highlight w:val="none"/>
        </w:rPr>
        <w:t>通知所有潜在供应商。</w:t>
      </w:r>
      <w:r>
        <w:rPr>
          <w:rFonts w:hint="eastAsia" w:ascii="宋体" w:hAnsi="宋体" w:eastAsia="宋体"/>
          <w:color w:val="auto"/>
          <w:sz w:val="28"/>
          <w:szCs w:val="28"/>
          <w:highlight w:val="none"/>
        </w:rPr>
        <w:t>该修改内容为招标文件的组成部分，对供应商具有约束力。</w:t>
      </w:r>
      <w:bookmarkEnd w:id="26"/>
    </w:p>
    <w:p w14:paraId="6B261107">
      <w:pPr>
        <w:pageBreakBefore w:val="0"/>
        <w:widowControl/>
        <w:kinsoku/>
        <w:wordWrap/>
        <w:overflowPunct/>
        <w:topLinePunct w:val="0"/>
        <w:bidi w:val="0"/>
        <w:spacing w:after="0" w:afterLines="0" w:line="480" w:lineRule="exact"/>
        <w:ind w:left="0" w:leftChars="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三、  投标文件的编写</w:t>
      </w:r>
    </w:p>
    <w:p w14:paraId="5933B81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8. 要求</w:t>
      </w:r>
    </w:p>
    <w:p w14:paraId="3666AC50">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供应商应仔细阅读招标文件的所有内容，按照招标文件的要求提交投标文件。投标文件应对招标文件的要求作出实质性响应，并保证所提供的全部资料的真实性，否则其投标将被拒绝。</w:t>
      </w:r>
    </w:p>
    <w:p w14:paraId="1833D697">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9. 投标文件语言</w:t>
      </w:r>
    </w:p>
    <w:p w14:paraId="59E2966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投标文件应用中文书写。投标文件中所附或所引用的原件不是中文时，应附中文译本。各种计量单位及符号应采用国际上统一使用的公制计量单位和符号。</w:t>
      </w:r>
    </w:p>
    <w:p w14:paraId="78C8BF5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10. 投标文件的组成(详见招标文件投标文件格式</w:t>
      </w:r>
      <w:r>
        <w:rPr>
          <w:rFonts w:hint="eastAsia" w:ascii="宋体" w:hAnsi="宋体" w:eastAsia="宋体"/>
          <w:color w:val="auto"/>
          <w:sz w:val="28"/>
          <w:szCs w:val="28"/>
          <w:highlight w:val="none"/>
          <w:lang w:eastAsia="zh-CN"/>
        </w:rPr>
        <w:t>要求</w:t>
      </w:r>
      <w:r>
        <w:rPr>
          <w:rFonts w:hint="eastAsia" w:ascii="宋体" w:hAnsi="宋体" w:eastAsia="宋体"/>
          <w:color w:val="auto"/>
          <w:sz w:val="28"/>
          <w:szCs w:val="28"/>
          <w:highlight w:val="none"/>
        </w:rPr>
        <w:t>)</w:t>
      </w:r>
    </w:p>
    <w:p w14:paraId="1EE2BB1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11. 投标有效期</w:t>
      </w:r>
    </w:p>
    <w:p w14:paraId="352F5254">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投标有效期：60日历天(指本次采购项目递交投标文件截止之日起)。</w:t>
      </w:r>
    </w:p>
    <w:p w14:paraId="640AE9F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12. 投标报价</w:t>
      </w:r>
    </w:p>
    <w:p w14:paraId="359FDCEF">
      <w:pPr>
        <w:pageBreakBefore w:val="0"/>
        <w:widowControl/>
        <w:kinsoku/>
        <w:wordWrap/>
        <w:overflowPunct/>
        <w:topLinePunct w:val="0"/>
        <w:autoSpaceDE w:val="0"/>
        <w:autoSpaceDN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12.1本项目采购金额一定,要求各</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报出投标单价,应把货物原价、运输装卸费、技术服务费、税收、等考虑在报价内。</w:t>
      </w:r>
    </w:p>
    <w:p w14:paraId="4A46645B">
      <w:pPr>
        <w:keepNext w:val="0"/>
        <w:keepLines w:val="0"/>
        <w:pageBreakBefore w:val="0"/>
        <w:widowControl/>
        <w:kinsoku/>
        <w:wordWrap/>
        <w:overflowPunct/>
        <w:topLinePunct w:val="0"/>
        <w:autoSpaceDE w:val="0"/>
        <w:autoSpaceDN w:val="0"/>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12.2投标报价应在招标文件所附的“报价一览表”上写明投标项目的单价和投标总价。如果单价与总价有出入，以单价为准。货物只能有一种报价，招标方不接受多种方案和报价的投标。</w:t>
      </w:r>
    </w:p>
    <w:p w14:paraId="073AC753">
      <w:pPr>
        <w:keepNext w:val="0"/>
        <w:keepLines w:val="0"/>
        <w:pageBreakBefore w:val="0"/>
        <w:widowControl/>
        <w:kinsoku/>
        <w:wordWrap/>
        <w:overflowPunct/>
        <w:topLinePunct w:val="0"/>
        <w:autoSpaceDE w:val="0"/>
        <w:autoSpaceDN w:val="0"/>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12.3投标必须以人民币报价，投标报价在开标后不得修改。</w:t>
      </w:r>
    </w:p>
    <w:p w14:paraId="0796C35A">
      <w:pPr>
        <w:keepNext w:val="0"/>
        <w:keepLines w:val="0"/>
        <w:pageBreakBefore w:val="0"/>
        <w:widowControl/>
        <w:kinsoku/>
        <w:wordWrap/>
        <w:overflowPunct/>
        <w:topLinePunct w:val="0"/>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14. 投标文件的格式</w:t>
      </w:r>
    </w:p>
    <w:p w14:paraId="0F94387A">
      <w:pPr>
        <w:keepNext w:val="0"/>
        <w:keepLines w:val="0"/>
        <w:pageBreakBefore w:val="0"/>
        <w:widowControl/>
        <w:kinsoku/>
        <w:wordWrap/>
        <w:overflowPunct/>
        <w:topLinePunct w:val="0"/>
        <w:autoSpaceDE/>
        <w:autoSpaceDN/>
        <w:bidi w:val="0"/>
        <w:adjustRightInd w:val="0"/>
        <w:snapToGrid w:val="0"/>
        <w:spacing w:after="0" w:afterLines="0" w:line="480" w:lineRule="exact"/>
        <w:ind w:firstLine="840" w:firstLineChars="3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14.1供应商的投标文件按照本须知第10条规定文件编制。</w:t>
      </w:r>
    </w:p>
    <w:p w14:paraId="6509086E">
      <w:pPr>
        <w:keepNext w:val="0"/>
        <w:keepLines w:val="0"/>
        <w:pageBreakBefore w:val="0"/>
        <w:widowControl/>
        <w:kinsoku/>
        <w:wordWrap/>
        <w:overflowPunct/>
        <w:topLinePunct w:val="0"/>
        <w:autoSpaceDE/>
        <w:autoSpaceDN/>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14.2投标文件应由供应商的法定代表人或者其授权代表签字并加盖公章，如由后者签字，应提供“法定代表人授权委托书”。</w:t>
      </w:r>
    </w:p>
    <w:p w14:paraId="65EAB7D8">
      <w:pPr>
        <w:keepNext w:val="0"/>
        <w:keepLines w:val="0"/>
        <w:pageBreakBefore w:val="0"/>
        <w:widowControl/>
        <w:kinsoku/>
        <w:wordWrap/>
        <w:overflowPunct/>
        <w:topLinePunct w:val="0"/>
        <w:autoSpaceDE/>
        <w:autoSpaceDN/>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14.3除非有另外的规定或许可，投标使用货币为人民币。</w:t>
      </w:r>
    </w:p>
    <w:p w14:paraId="306DBE47">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14.4供应商应提交证明其拟供货物符合招标文件要求的技术投标文件，该文件可以是文字资料、图纸和数据，并须提供货物主要技术性能的详细描述。                                  </w:t>
      </w:r>
    </w:p>
    <w:p w14:paraId="49EAE388">
      <w:pPr>
        <w:keepNext w:val="0"/>
        <w:keepLines w:val="0"/>
        <w:pageBreakBefore w:val="0"/>
        <w:widowControl/>
        <w:kinsoku/>
        <w:wordWrap/>
        <w:overflowPunct/>
        <w:topLinePunct w:val="0"/>
        <w:autoSpaceDE/>
        <w:autoSpaceDN/>
        <w:bidi w:val="0"/>
        <w:adjustRightInd w:val="0"/>
        <w:snapToGrid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14.5未按本须知规定的格式填写投标文件、投标文件字迹模糊不清的，其投标将被拒绝。</w:t>
      </w:r>
    </w:p>
    <w:p w14:paraId="3B205DA9">
      <w:pPr>
        <w:pageBreakBefore w:val="0"/>
        <w:widowControl/>
        <w:kinsoku/>
        <w:wordWrap/>
        <w:overflowPunct/>
        <w:topLinePunct w:val="0"/>
        <w:bidi w:val="0"/>
        <w:spacing w:after="0" w:afterLines="0" w:line="480" w:lineRule="exact"/>
        <w:ind w:left="0" w:leftChars="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四、 投标文件的递交</w:t>
      </w:r>
    </w:p>
    <w:p w14:paraId="3055E75A">
      <w:pPr>
        <w:pageBreakBefore w:val="0"/>
        <w:widowControl/>
        <w:kinsoku/>
        <w:wordWrap/>
        <w:overflowPunct/>
        <w:topLinePunct w:val="0"/>
        <w:bidi w:val="0"/>
        <w:spacing w:after="0" w:afterLines="0" w:line="480" w:lineRule="exact"/>
        <w:ind w:left="0" w:leftChars="0" w:firstLine="562" w:firstLineChars="2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15.1本项目为电子化、无纸化交易项目，投标文件是供应商通过</w:t>
      </w:r>
      <w:r>
        <w:rPr>
          <w:rFonts w:hint="eastAsia" w:ascii="宋体" w:hAnsi="宋体" w:eastAsia="宋体"/>
          <w:b/>
          <w:color w:val="auto"/>
          <w:sz w:val="28"/>
          <w:szCs w:val="28"/>
          <w:highlight w:val="none"/>
        </w:rPr>
        <w:t>中心投标文件制作系统制作，并经过电子签章和加密后生成的电子版投标文件</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投标时，将不再接受任何纸质文件资料。</w:t>
      </w:r>
    </w:p>
    <w:p w14:paraId="424AAF45">
      <w:pPr>
        <w:pageBreakBefore w:val="0"/>
        <w:widowControl/>
        <w:kinsoku/>
        <w:wordWrap/>
        <w:overflowPunct/>
        <w:topLinePunct w:val="0"/>
        <w:autoSpaceDE/>
        <w:autoSpaceDN/>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15.2在规定时间内，上传投标文件至三门峡市公共资源交易中心平台，电子化投标文件具体制作教材请</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通过CA证书登录三门峡市公共资源电子化交易系统在 “组建下载”中查看。电子化投标文件应在投标截止时间前成功上传至三门峡市公共资源电子化交易系统。至投标截止时间止，仍未上传成功的电子化投标文件将不予接收。</w:t>
      </w:r>
    </w:p>
    <w:p w14:paraId="7DBF4FCF">
      <w:pPr>
        <w:pageBreakBefore w:val="0"/>
        <w:widowControl/>
        <w:kinsoku/>
        <w:wordWrap/>
        <w:overflowPunct/>
        <w:topLinePunct w:val="0"/>
        <w:autoSpaceDE/>
        <w:autoSpaceDN/>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电子化投标文件未在投标截止时间前成功上传的，其投标文件不予接收。</w:t>
      </w:r>
    </w:p>
    <w:p w14:paraId="6B8708A6">
      <w:pPr>
        <w:pStyle w:val="3"/>
        <w:pageBreakBefore w:val="0"/>
        <w:widowControl/>
        <w:numPr>
          <w:ilvl w:val="0"/>
          <w:numId w:val="0"/>
        </w:numPr>
        <w:tabs>
          <w:tab w:val="left" w:pos="420"/>
          <w:tab w:val="left" w:pos="1260"/>
        </w:tabs>
        <w:kinsoku/>
        <w:wordWrap/>
        <w:overflowPunct/>
        <w:topLinePunct w:val="0"/>
        <w:autoSpaceDE/>
        <w:autoSpaceDN/>
        <w:bidi w:val="0"/>
        <w:snapToGrid/>
        <w:spacing w:before="0" w:beforeLines="0" w:after="0" w:afterLines="0" w:line="480" w:lineRule="exact"/>
        <w:ind w:left="0" w:leftChars="0" w:firstLine="562" w:firstLineChars="200"/>
        <w:jc w:val="left"/>
        <w:textAlignment w:val="baselin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 xml:space="preserve">技术联系电话： </w:t>
      </w:r>
      <w:r>
        <w:rPr>
          <w:rFonts w:hint="eastAsia" w:ascii="宋体" w:hAnsi="宋体"/>
          <w:color w:val="auto"/>
          <w:sz w:val="28"/>
          <w:szCs w:val="28"/>
          <w:highlight w:val="none"/>
          <w:lang w:val="en-US" w:eastAsia="zh-CN"/>
        </w:rPr>
        <w:t>400 998 0000</w:t>
      </w:r>
    </w:p>
    <w:p w14:paraId="68B4B6B7">
      <w:pPr>
        <w:pageBreakBefore w:val="0"/>
        <w:widowControl/>
        <w:kinsoku/>
        <w:wordWrap/>
        <w:overflowPunct/>
        <w:topLinePunct w:val="0"/>
        <w:autoSpaceDE/>
        <w:autoSpaceDN/>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15.3、投标截止时间</w:t>
      </w:r>
    </w:p>
    <w:p w14:paraId="7D2B304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投标文件的截止时间见本须知前附表规定。采购人可按本须知第 8 条规定以修改补充通知的方式，酌情延长递交投标文件的截止时间。在此情况下，投标供应商的所有权利和义务以及投标供应商受制约的截止时间，均以延长后新的投标截止时间为准。到投标截止时间止，采购人收到的投标文件少于 3 家的，采购人将依法重新组织招标。</w:t>
      </w:r>
    </w:p>
    <w:p w14:paraId="0F136829">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15.4迟交的投标文件及投标文件的补充、修改与撤回</w:t>
      </w:r>
    </w:p>
    <w:p w14:paraId="6D3B2C88">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15.5逾期上传并签到的投标文件，采购人不予受理。</w:t>
      </w:r>
    </w:p>
    <w:p w14:paraId="61AEE5A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15.6在投标截止时间前，</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可以修改或撤回已递交的投标文件。修改的内容为投标文件的组成部分。</w:t>
      </w:r>
    </w:p>
    <w:p w14:paraId="220609DC">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15.7在投标截止时间之后，投标供应商不得补充、修改投标文件。</w:t>
      </w:r>
    </w:p>
    <w:p w14:paraId="17B06C2E">
      <w:pPr>
        <w:pageBreakBefore w:val="0"/>
        <w:widowControl/>
        <w:kinsoku/>
        <w:wordWrap/>
        <w:overflowPunct/>
        <w:topLinePunct w:val="0"/>
        <w:bidi w:val="0"/>
        <w:spacing w:after="0" w:afterLines="0" w:line="480" w:lineRule="exact"/>
        <w:ind w:left="0" w:leftChars="0" w:firstLine="560" w:firstLineChars="200"/>
        <w:rPr>
          <w:color w:val="auto"/>
          <w:sz w:val="28"/>
          <w:szCs w:val="28"/>
          <w:highlight w:val="none"/>
        </w:rPr>
      </w:pPr>
      <w:r>
        <w:rPr>
          <w:rFonts w:hint="eastAsia" w:ascii="宋体" w:hAnsi="宋体" w:eastAsia="宋体"/>
          <w:color w:val="auto"/>
          <w:sz w:val="28"/>
          <w:szCs w:val="28"/>
          <w:highlight w:val="none"/>
        </w:rPr>
        <w:t>15.8除</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须知前附表另有规定外，</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所递交的投标文件不予退还。</w:t>
      </w:r>
    </w:p>
    <w:p w14:paraId="077A76CE">
      <w:pPr>
        <w:pageBreakBefore w:val="0"/>
        <w:widowControl/>
        <w:kinsoku/>
        <w:wordWrap/>
        <w:overflowPunct/>
        <w:topLinePunct w:val="0"/>
        <w:bidi w:val="0"/>
        <w:spacing w:after="0" w:afterLines="0" w:line="480" w:lineRule="exact"/>
        <w:ind w:left="0" w:leftChars="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五、  投标文件的评估和比较</w:t>
      </w:r>
    </w:p>
    <w:p w14:paraId="02CE25C6">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16．开标、评标时间</w:t>
      </w:r>
    </w:p>
    <w:p w14:paraId="6D0C797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16.1 在供应商须知前附表中所规定的时间、地点公开开标。</w:t>
      </w:r>
    </w:p>
    <w:p w14:paraId="1D00A0F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16.2开标由采购代理机构主持，开标当日，供应商无需到开标现场参加开标会议，供应商应当在投标截止时间前，登陆不见面开标大厅选择登陆三门峡市公共资源电子招投标系统进行登陆http://120.194.249.36:10094/BidOpening/bidopeninghallaction/hall/login）,在线准时参加开标活动并进行投标文件解密等。因</w:t>
      </w:r>
      <w:r>
        <w:rPr>
          <w:rFonts w:hint="eastAsia" w:ascii="宋体" w:hAnsi="宋体" w:eastAsia="宋体"/>
          <w:color w:val="auto"/>
          <w:sz w:val="28"/>
          <w:szCs w:val="28"/>
          <w:highlight w:val="none"/>
          <w:lang w:eastAsia="zh-CN"/>
        </w:rPr>
        <w:t>供应商</w:t>
      </w:r>
      <w:r>
        <w:rPr>
          <w:rFonts w:hint="eastAsia" w:ascii="宋体" w:hAnsi="宋体" w:eastAsia="宋体"/>
          <w:color w:val="auto"/>
          <w:sz w:val="28"/>
          <w:szCs w:val="28"/>
          <w:highlight w:val="none"/>
        </w:rPr>
        <w:t>原因未能解密、解密失败或解密超时的将被拒绝。</w:t>
      </w:r>
    </w:p>
    <w:p w14:paraId="5E3AFAA0">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16.2.1 在开标时间前撤回的投标文件不予解密，并退回给投标供应商；按本须知第16.5.1条规定确定为无效的投标文件，不予送交评审。</w:t>
      </w:r>
    </w:p>
    <w:p w14:paraId="48D7240F">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16.3 开标时，在监督单位的监督下，对各供应商的投标文件进行解密，由唱标人宣唱并记录各供应商的报价。</w:t>
      </w:r>
    </w:p>
    <w:p w14:paraId="283D58F8">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16.4 开标程序：</w:t>
      </w:r>
    </w:p>
    <w:p w14:paraId="34BC40FB">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主持人按下列程序进行开标：</w:t>
      </w:r>
    </w:p>
    <w:p w14:paraId="30415B39">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（1）宣布开标纪律；</w:t>
      </w:r>
    </w:p>
    <w:p w14:paraId="3E7A5096">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（2）公布在投标截止时间前递交投标文件的投标供应商名称；</w:t>
      </w:r>
    </w:p>
    <w:p w14:paraId="36EE0FBC">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（3）宣布开标人、唱标人、记录人、监标人等有关人员姓名；</w:t>
      </w:r>
    </w:p>
    <w:p w14:paraId="45B20F4C">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（4）电子化投标文件解密；</w:t>
      </w:r>
    </w:p>
    <w:p w14:paraId="6A0EE358">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（5）按照解密的逆顺序当众唱标，公布投标供应商名称、项目名称、投标报价等其他采购人认为有必要宣读的内容；</w:t>
      </w:r>
    </w:p>
    <w:p w14:paraId="565284A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（6）开标结束。</w:t>
      </w:r>
    </w:p>
    <w:p w14:paraId="1D88968B">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16.5投标文件的有效性</w:t>
      </w:r>
    </w:p>
    <w:p w14:paraId="790AC96C">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16.5.1 投标文件有下列情形之一的为无效投标文件，采购人不予受理：</w:t>
      </w:r>
    </w:p>
    <w:p w14:paraId="6F218E27">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1</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投标供应商资格条件不符合国家有关规定和招标文件要求的；</w:t>
      </w:r>
    </w:p>
    <w:p w14:paraId="75144EBF">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2</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没有按照招标文件要求提供投标承诺函；</w:t>
      </w:r>
    </w:p>
    <w:p w14:paraId="02D1B312">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3</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电子化投标文件附有采购人不能接受的条件的；</w:t>
      </w:r>
    </w:p>
    <w:p w14:paraId="68D19DBA">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4</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投标报价低于成本、高于招标文件设定的最高投标限价；</w:t>
      </w:r>
    </w:p>
    <w:p w14:paraId="784C10A7">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5</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以他人的名义投标、串通投标、以行贿手段谋取中标或者以其他弄虚作假方式投标的；</w:t>
      </w:r>
    </w:p>
    <w:p w14:paraId="331F0C86">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6</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采取不正当手段谋取中标的；</w:t>
      </w:r>
    </w:p>
    <w:p w14:paraId="5D557FA2">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7</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法律、法规规定的其他情况。</w:t>
      </w:r>
    </w:p>
    <w:p w14:paraId="000D91C1">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16.5.2</w:t>
      </w:r>
      <w:r>
        <w:rPr>
          <w:rFonts w:hint="eastAsia" w:ascii="宋体" w:hAnsi="宋体" w:eastAsia="宋体"/>
          <w:color w:val="auto"/>
          <w:sz w:val="28"/>
          <w:szCs w:val="28"/>
          <w:highlight w:val="none"/>
        </w:rPr>
        <w:t>有下列情形之一的，视为供应商串通投标</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其投标无效：</w:t>
      </w:r>
    </w:p>
    <w:p w14:paraId="7A967F48">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1</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不同供应商的投标文件由同一单位或者个人编制；</w:t>
      </w:r>
    </w:p>
    <w:p w14:paraId="1F19744A">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2）</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 xml:space="preserve"> 不同供应商委托同一单位或者个人办理投标事宜；</w:t>
      </w:r>
    </w:p>
    <w:p w14:paraId="0F4B23D4">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 xml:space="preserve"> 不同供应商的投标文件载明的项目管理成员或者联系人员为同一人；</w:t>
      </w:r>
    </w:p>
    <w:p w14:paraId="67E3C92E">
      <w:pPr>
        <w:pageBreakBefore w:val="0"/>
        <w:widowControl/>
        <w:tabs>
          <w:tab w:val="left" w:pos="3330"/>
        </w:tabs>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（4）</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 xml:space="preserve"> 不同供应商的投标文件异常一致或者投标报价呈规律性差异；</w:t>
      </w:r>
    </w:p>
    <w:p w14:paraId="55B070D8">
      <w:pPr>
        <w:pageBreakBefore w:val="0"/>
        <w:widowControl/>
        <w:tabs>
          <w:tab w:val="left" w:pos="3330"/>
        </w:tabs>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17．评标委员会</w:t>
      </w:r>
    </w:p>
    <w:p w14:paraId="66A1FFA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17.1采购代理机构根据招标货物和服务的特点依法组建负责本次招标的评标工作的临时机构。评标委员会由技术、经济方面的专家和采购人代表组成</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成员为5人以上单数组成，专家不能少于三分之二。评标委员会构成：</w:t>
      </w:r>
      <w:r>
        <w:rPr>
          <w:rFonts w:hint="eastAsia" w:ascii="宋体" w:hAnsi="宋体" w:eastAsia="宋体"/>
          <w:color w:val="auto"/>
          <w:sz w:val="28"/>
          <w:szCs w:val="28"/>
          <w:highlight w:val="none"/>
          <w:lang w:val="en-US" w:eastAsia="zh-CN"/>
        </w:rPr>
        <w:t>5</w:t>
      </w:r>
      <w:r>
        <w:rPr>
          <w:rFonts w:hint="eastAsia" w:ascii="宋体" w:hAnsi="宋体" w:eastAsia="宋体"/>
          <w:color w:val="auto"/>
          <w:sz w:val="28"/>
          <w:szCs w:val="28"/>
          <w:highlight w:val="none"/>
        </w:rPr>
        <w:t>人，其中采购人代表</w:t>
      </w:r>
      <w:r>
        <w:rPr>
          <w:rFonts w:hint="eastAsia" w:ascii="宋体" w:hAnsi="宋体" w:eastAsia="宋体"/>
          <w:color w:val="auto"/>
          <w:sz w:val="28"/>
          <w:szCs w:val="28"/>
          <w:highlight w:val="none"/>
          <w:lang w:val="en-US" w:eastAsia="zh-CN"/>
        </w:rPr>
        <w:t>1</w:t>
      </w:r>
      <w:r>
        <w:rPr>
          <w:rFonts w:hint="eastAsia" w:ascii="宋体" w:hAnsi="宋体" w:eastAsia="宋体"/>
          <w:color w:val="auto"/>
          <w:sz w:val="28"/>
          <w:szCs w:val="28"/>
          <w:highlight w:val="none"/>
        </w:rPr>
        <w:t>人，其余相关经济、技术专家</w:t>
      </w: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rPr>
        <w:t>人，</w:t>
      </w:r>
      <w:r>
        <w:rPr>
          <w:rFonts w:hint="eastAsia" w:ascii="宋体" w:hAnsi="宋体" w:eastAsia="宋体"/>
          <w:color w:val="auto"/>
          <w:sz w:val="28"/>
          <w:szCs w:val="28"/>
          <w:highlight w:val="none"/>
          <w:lang w:eastAsia="zh-CN"/>
        </w:rPr>
        <w:t>开标后</w:t>
      </w:r>
      <w:r>
        <w:rPr>
          <w:rFonts w:hint="eastAsia" w:ascii="宋体" w:hAnsi="宋体" w:eastAsia="宋体"/>
          <w:color w:val="auto"/>
          <w:sz w:val="28"/>
          <w:szCs w:val="28"/>
          <w:highlight w:val="none"/>
          <w:lang w:val="en-US" w:eastAsia="zh-CN"/>
        </w:rPr>
        <w:t>在渑池县抽取</w:t>
      </w:r>
      <w:r>
        <w:rPr>
          <w:rFonts w:hint="eastAsia" w:ascii="宋体" w:hAnsi="宋体" w:eastAsia="宋体"/>
          <w:color w:val="auto"/>
          <w:sz w:val="28"/>
          <w:szCs w:val="28"/>
          <w:highlight w:val="none"/>
          <w:lang w:eastAsia="zh-CN"/>
        </w:rPr>
        <w:t>终端</w:t>
      </w:r>
      <w:r>
        <w:rPr>
          <w:rFonts w:hint="eastAsia" w:ascii="宋体" w:hAnsi="宋体" w:eastAsia="宋体"/>
          <w:color w:val="auto"/>
          <w:sz w:val="28"/>
          <w:szCs w:val="28"/>
          <w:highlight w:val="none"/>
          <w:lang w:val="en-US" w:eastAsia="zh-CN"/>
        </w:rPr>
        <w:t>通过河南省政府采购评审专家库</w:t>
      </w:r>
      <w:r>
        <w:rPr>
          <w:rFonts w:hint="eastAsia" w:ascii="宋体" w:hAnsi="宋体" w:eastAsia="宋体"/>
          <w:color w:val="auto"/>
          <w:sz w:val="28"/>
          <w:szCs w:val="28"/>
          <w:highlight w:val="none"/>
        </w:rPr>
        <w:t>中随机抽取。评标专家确定方</w:t>
      </w:r>
      <w:r>
        <w:rPr>
          <w:rFonts w:hint="eastAsia" w:ascii="宋体" w:hAnsi="宋体" w:eastAsia="宋体"/>
          <w:color w:val="auto"/>
          <w:sz w:val="28"/>
          <w:szCs w:val="28"/>
          <w:highlight w:val="none"/>
          <w:lang w:eastAsia="zh-CN"/>
        </w:rPr>
        <w:t>法</w:t>
      </w:r>
      <w:r>
        <w:rPr>
          <w:rFonts w:hint="eastAsia" w:ascii="宋体" w:hAnsi="宋体" w:eastAsia="宋体"/>
          <w:color w:val="auto"/>
          <w:sz w:val="28"/>
          <w:szCs w:val="28"/>
          <w:highlight w:val="none"/>
        </w:rPr>
        <w:t>：评标专家库随机抽取</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在开标后由评标委员会对投标文件进行审查、质疑、评估和比较</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推荐中标候选人数。</w:t>
      </w:r>
    </w:p>
    <w:p w14:paraId="2ACF66A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18. 投标文件的初审</w:t>
      </w:r>
    </w:p>
    <w:p w14:paraId="51BC191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对所有供应商的评估，都采用相同的程序和标准。评标过程将严格按照招标文件的要求和条件进行。</w:t>
      </w:r>
    </w:p>
    <w:p w14:paraId="4E3BC76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有关投标文件的审查、澄清、评估和比较以及推荐中标候选人的一切情况都不得透露给任一供应商或与上述评标工作无关的人员。</w:t>
      </w:r>
    </w:p>
    <w:p w14:paraId="4B05C613">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供应商任何试图影响评委会对投标文件的评估、比较或者推荐候选人的行为，都将导致其投标被拒绝。</w:t>
      </w:r>
    </w:p>
    <w:p w14:paraId="471EF512">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18.1评委会将对投标文件进行检查，以确定投标文件是否完整、有无计算上的错误、文件是否已正确签署。 </w:t>
      </w:r>
    </w:p>
    <w:p w14:paraId="383840FD">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18.2 算术错误将按以下方法更正：</w:t>
      </w:r>
    </w:p>
    <w:p w14:paraId="3BC81446">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(1)投标文件中开标一览表(报价表)内容与投标文件中明细表内容不一致的，以开标一览表(报价表)为准。</w:t>
      </w:r>
    </w:p>
    <w:p w14:paraId="2FB0663B">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投标文件的大写金额和小写金额不一致的，以大写金额为准；总价金额与报单价汇总金额不一致的，以单价金额计算结果为准；单价金额小数点有明显错位的，应以总价为准，并修改单价；对不同文字文本投标文件的解释发生异议的，以中文文本为准。</w:t>
      </w:r>
    </w:p>
    <w:p w14:paraId="44A9842A">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如果供应商不接受按上述方法对投标文件中的算术错误进行更正，其投标将被拒绝。</w:t>
      </w:r>
    </w:p>
    <w:p w14:paraId="34DEA812">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19. 评标原则和评标办法</w:t>
      </w:r>
    </w:p>
    <w:p w14:paraId="3CC03AC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19.1评标原则:评标委员会必须公平、公正，不带任何倾向性和启发性；不得向外界透露任何与评标有关的内容；任何单位和个人不得干扰、影响评标昀正常进行；评标委员会及有关工作人员不得私下与供应商接触。</w:t>
      </w:r>
    </w:p>
    <w:p w14:paraId="1158E190">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19.2评标办法:本项目评标办法是综合评分法，具体评标内容及评分标准等详见第四章：评标办法及评分标准。</w:t>
      </w:r>
    </w:p>
    <w:p w14:paraId="67E2FCBE">
      <w:pPr>
        <w:pageBreakBefore w:val="0"/>
        <w:widowControl/>
        <w:kinsoku/>
        <w:wordWrap/>
        <w:overflowPunct/>
        <w:topLinePunct w:val="0"/>
        <w:bidi w:val="0"/>
        <w:spacing w:after="0" w:afterLines="0" w:line="480" w:lineRule="exact"/>
        <w:ind w:left="0" w:leftChars="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六、  定标与签订合同</w:t>
      </w:r>
    </w:p>
    <w:p w14:paraId="02A33CCB">
      <w:pPr>
        <w:pageBreakBefore w:val="0"/>
        <w:widowControl/>
        <w:kinsoku/>
        <w:wordWrap/>
        <w:overflowPunct/>
        <w:topLinePunct w:val="0"/>
        <w:bidi w:val="0"/>
        <w:spacing w:after="0" w:afterLines="0" w:line="480" w:lineRule="exact"/>
        <w:ind w:left="0" w:leftChars="0"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20. 中标通知</w:t>
      </w:r>
    </w:p>
    <w:p w14:paraId="7468D60E">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20.1  评标结束后，采购人和其委托的采购代理机构，在政府采购项目评审结束</w:t>
      </w:r>
      <w:r>
        <w:rPr>
          <w:rFonts w:hint="eastAsia" w:ascii="宋体" w:hAnsi="宋体" w:eastAsia="宋体"/>
          <w:color w:val="auto"/>
          <w:sz w:val="28"/>
          <w:szCs w:val="28"/>
          <w:highlight w:val="none"/>
          <w:lang w:eastAsia="zh-CN"/>
        </w:rPr>
        <w:t>当</w:t>
      </w:r>
      <w:r>
        <w:rPr>
          <w:rFonts w:hint="eastAsia" w:ascii="宋体" w:hAnsi="宋体" w:eastAsia="宋体"/>
          <w:color w:val="auto"/>
          <w:sz w:val="28"/>
          <w:szCs w:val="28"/>
          <w:highlight w:val="none"/>
        </w:rPr>
        <w:t>日内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7F2AA1A1">
      <w:pPr>
        <w:pageBreakBefore w:val="0"/>
        <w:widowControl/>
        <w:kinsoku/>
        <w:wordWrap/>
        <w:overflowPunct/>
        <w:topLinePunct w:val="0"/>
        <w:bidi w:val="0"/>
        <w:spacing w:after="0" w:afterLines="0" w:line="480" w:lineRule="exact"/>
        <w:ind w:left="0" w:leftChars="0"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20.2《中标通知书》将作为签订合同的依据。《合同》签订后，《中标通知书》成为《合同》的一部分。</w:t>
      </w:r>
    </w:p>
    <w:p w14:paraId="749D99E6">
      <w:pPr>
        <w:pageBreakBefore w:val="0"/>
        <w:widowControl/>
        <w:kinsoku/>
        <w:wordWrap/>
        <w:overflowPunct/>
        <w:topLinePunct w:val="0"/>
        <w:bidi w:val="0"/>
        <w:spacing w:after="0" w:afterLines="0" w:line="480" w:lineRule="exact"/>
        <w:ind w:left="0" w:leftChars="0"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20.3招标代理服务收费参照豫招协[2023]002号河南省招标投标协会关于印发《河南省招标代理服务收费指导意见》规定的收费标准收取中标服务费。河南省招标代理服务费计算标准</w:t>
      </w:r>
    </w:p>
    <w:p w14:paraId="36A9660C">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21.签订合同</w:t>
      </w:r>
    </w:p>
    <w:p w14:paraId="4CF18A8D">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21.1采购人、中标供应商在《中标通知书》发出之日起在</w:t>
      </w:r>
      <w:r>
        <w:rPr>
          <w:rFonts w:hint="eastAsia" w:ascii="宋体" w:hAnsi="宋体" w:eastAsia="宋体"/>
          <w:color w:val="auto"/>
          <w:sz w:val="28"/>
          <w:szCs w:val="28"/>
          <w:highlight w:val="none"/>
          <w:lang w:val="en-US" w:eastAsia="zh-CN"/>
        </w:rPr>
        <w:t>1</w:t>
      </w:r>
      <w:r>
        <w:rPr>
          <w:rFonts w:hint="eastAsia" w:ascii="宋体" w:hAnsi="宋体" w:eastAsia="宋体"/>
          <w:color w:val="auto"/>
          <w:sz w:val="28"/>
          <w:szCs w:val="28"/>
          <w:highlight w:val="none"/>
        </w:rPr>
        <w:t>个工作日，根据招标文件确定的事项和中标供应商投标文件签订合同</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合同签订后</w:t>
      </w:r>
      <w:r>
        <w:rPr>
          <w:rFonts w:hint="eastAsia" w:ascii="宋体" w:hAnsi="宋体" w:eastAsia="宋体"/>
          <w:color w:val="auto"/>
          <w:sz w:val="28"/>
          <w:szCs w:val="28"/>
          <w:highlight w:val="none"/>
          <w:lang w:val="en-US" w:eastAsia="zh-CN"/>
        </w:rPr>
        <w:t>2</w:t>
      </w:r>
      <w:r>
        <w:rPr>
          <w:rFonts w:hint="eastAsia" w:ascii="宋体" w:hAnsi="宋体" w:eastAsia="宋体"/>
          <w:color w:val="auto"/>
          <w:sz w:val="28"/>
          <w:szCs w:val="28"/>
          <w:highlight w:val="none"/>
        </w:rPr>
        <w:t>个工作日内在河南省政府采购网上发布公告并完成合同备案。双方所签订的合同不得对招标文件和中标供应商投标文件作实质性修改。逾期未签订合同，按照有关法律规定承担相应的法律责任；</w:t>
      </w:r>
    </w:p>
    <w:p w14:paraId="27BA8F26">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21.2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14:paraId="2C7E32A5">
      <w:pPr>
        <w:pStyle w:val="11"/>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hint="eastAsia" w:eastAsia="宋体"/>
          <w:color w:val="auto"/>
          <w:sz w:val="28"/>
          <w:szCs w:val="28"/>
          <w:highlight w:val="none"/>
          <w:lang w:eastAsia="zh-CN"/>
        </w:rPr>
      </w:pPr>
      <w:r>
        <w:rPr>
          <w:rFonts w:hint="eastAsia" w:ascii="宋体" w:hAnsi="宋体" w:eastAsia="宋体"/>
          <w:color w:val="auto"/>
          <w:sz w:val="28"/>
          <w:szCs w:val="28"/>
          <w:highlight w:val="none"/>
        </w:rPr>
        <w:t>21.</w:t>
      </w:r>
      <w:r>
        <w:rPr>
          <w:rFonts w:hint="eastAsia" w:ascii="宋体" w:hAnsi="宋体" w:eastAsia="宋体"/>
          <w:color w:val="auto"/>
          <w:sz w:val="28"/>
          <w:szCs w:val="28"/>
          <w:highlight w:val="none"/>
          <w:lang w:val="en-US" w:eastAsia="zh-CN"/>
        </w:rPr>
        <w:t>3</w:t>
      </w:r>
      <w:r>
        <w:rPr>
          <w:rFonts w:hint="eastAsia" w:ascii="宋体" w:hAnsi="宋体" w:eastAsia="宋体"/>
          <w:color w:val="auto"/>
          <w:sz w:val="28"/>
          <w:szCs w:val="28"/>
          <w:highlight w:val="none"/>
        </w:rPr>
        <w:t>付款方式变动，以双方</w:t>
      </w:r>
      <w:r>
        <w:rPr>
          <w:rFonts w:hint="eastAsia" w:ascii="宋体" w:hAnsi="宋体" w:eastAsia="宋体"/>
          <w:color w:val="auto"/>
          <w:sz w:val="28"/>
          <w:szCs w:val="28"/>
          <w:highlight w:val="none"/>
          <w:lang w:val="en-US" w:eastAsia="zh-CN"/>
        </w:rPr>
        <w:t>最终</w:t>
      </w:r>
      <w:r>
        <w:rPr>
          <w:rFonts w:hint="eastAsia" w:ascii="宋体" w:hAnsi="宋体" w:eastAsia="宋体"/>
          <w:color w:val="auto"/>
          <w:sz w:val="28"/>
          <w:szCs w:val="28"/>
          <w:highlight w:val="none"/>
        </w:rPr>
        <w:t>签订的合同条款为准</w:t>
      </w:r>
      <w:r>
        <w:rPr>
          <w:rFonts w:hint="eastAsia" w:ascii="宋体" w:hAnsi="宋体" w:eastAsia="宋体"/>
          <w:color w:val="auto"/>
          <w:sz w:val="28"/>
          <w:szCs w:val="28"/>
          <w:highlight w:val="none"/>
          <w:lang w:eastAsia="zh-CN"/>
        </w:rPr>
        <w:t>。</w:t>
      </w:r>
    </w:p>
    <w:p w14:paraId="315F32DB">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22．质疑与投诉</w:t>
      </w:r>
    </w:p>
    <w:p w14:paraId="23977FF4">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供应商认为招标文件、采购过程、中标结果使自己的合法权益受到损害的，应当首先依法向</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提出质疑。</w:t>
      </w:r>
    </w:p>
    <w:p w14:paraId="4F583DA1">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22.1 必须以书面形式提出质疑并陈述质疑的事实与理由；</w:t>
      </w:r>
    </w:p>
    <w:p w14:paraId="0C20D601">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22.2 必须在规定时间内提出质疑：</w:t>
      </w:r>
    </w:p>
    <w:p w14:paraId="2DF149F9">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22.3 对招标文件的质疑应在收到采购文件之日或者采购文件公告期限届满之日前提出，过期不再接受针对招标文件的质疑；</w:t>
      </w:r>
    </w:p>
    <w:p w14:paraId="24B83572">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22.4 对采购过程的质疑，应自</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宣布中标候选人七个工作日内提出；</w:t>
      </w:r>
    </w:p>
    <w:p w14:paraId="01CB7928">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22.5 对中标、成交结果的质疑，应自</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书面或口头等形式通知中标结果之日起七个工作日内提出；</w:t>
      </w:r>
    </w:p>
    <w:p w14:paraId="1410A3F3">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b/>
          <w:color w:val="auto"/>
          <w:sz w:val="28"/>
          <w:szCs w:val="28"/>
          <w:highlight w:val="none"/>
        </w:rPr>
      </w:pPr>
      <w:r>
        <w:rPr>
          <w:rFonts w:hint="eastAsia" w:ascii="宋体" w:hAnsi="宋体" w:eastAsia="宋体"/>
          <w:color w:val="auto"/>
          <w:sz w:val="28"/>
          <w:szCs w:val="28"/>
          <w:highlight w:val="none"/>
        </w:rPr>
        <w:t>供应商对</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的质疑答复内容不满意，或者</w:t>
      </w:r>
      <w:r>
        <w:rPr>
          <w:rFonts w:hint="eastAsia" w:ascii="宋体" w:hAnsi="宋体" w:eastAsia="宋体"/>
          <w:color w:val="auto"/>
          <w:sz w:val="28"/>
          <w:szCs w:val="28"/>
          <w:highlight w:val="none"/>
          <w:lang w:eastAsia="zh-CN"/>
        </w:rPr>
        <w:t>采购人</w:t>
      </w:r>
      <w:r>
        <w:rPr>
          <w:rFonts w:hint="eastAsia" w:ascii="宋体" w:hAnsi="宋体" w:eastAsia="宋体"/>
          <w:color w:val="auto"/>
          <w:sz w:val="28"/>
          <w:szCs w:val="28"/>
          <w:highlight w:val="none"/>
        </w:rPr>
        <w:t>未在规定期限内作出答复的，供应商可在答复期满后十五个工作日内，按《政府采购供应商投诉处理办法》的规定进行投诉。</w:t>
      </w:r>
    </w:p>
    <w:p w14:paraId="7EB4B104">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23.纪律和监督</w:t>
      </w:r>
    </w:p>
    <w:p w14:paraId="14DCD017">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bookmarkStart w:id="27" w:name="_bookmark68"/>
      <w:bookmarkEnd w:id="27"/>
      <w:r>
        <w:rPr>
          <w:rFonts w:hint="eastAsia" w:ascii="宋体" w:hAnsi="宋体" w:eastAsia="宋体"/>
          <w:color w:val="auto"/>
          <w:sz w:val="28"/>
          <w:szCs w:val="28"/>
          <w:highlight w:val="none"/>
        </w:rPr>
        <w:t>23.1对采购人的纪律要求</w:t>
      </w:r>
    </w:p>
    <w:p w14:paraId="1FD2F0FE">
      <w:pPr>
        <w:keepNext w:val="0"/>
        <w:keepLines w:val="0"/>
        <w:pageBreakBefore w:val="0"/>
        <w:widowControl/>
        <w:kinsoku/>
        <w:wordWrap/>
        <w:overflowPunct/>
        <w:topLinePunct w:val="0"/>
        <w:autoSpaceDE/>
        <w:autoSpaceDN/>
        <w:bidi w:val="0"/>
        <w:spacing w:after="0" w:afterLines="0" w:line="480" w:lineRule="exact"/>
        <w:ind w:left="0" w:leftChars="0"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采购人不得泄露招标投标活动中应当保密的情况和资料，不得与供应商串通损害国家利益、社会公共利益或者他人合法权益。</w:t>
      </w:r>
      <w:bookmarkStart w:id="28" w:name="_bookmark69"/>
      <w:bookmarkEnd w:id="28"/>
    </w:p>
    <w:p w14:paraId="671A8504">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23.2 对供应商的纪律要求</w:t>
      </w:r>
    </w:p>
    <w:p w14:paraId="0A275711">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（1）供应商不得相互串通投标或者与采购人串通投标，</w:t>
      </w:r>
    </w:p>
    <w:p w14:paraId="0AD97B0E">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（2）不得向采购人或者评标委员会成员行贿谋取中标，</w:t>
      </w:r>
    </w:p>
    <w:p w14:paraId="009A714B">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（3）不得以他人名义投标或者以其他方式弄虚作假骗取中标，</w:t>
      </w:r>
    </w:p>
    <w:p w14:paraId="0E1ADEBB">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（4）不得恶意低价抢标；</w:t>
      </w:r>
    </w:p>
    <w:p w14:paraId="42A18999">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（5）供应商不得以任何方式干扰、影响评标工作。</w:t>
      </w:r>
    </w:p>
    <w:p w14:paraId="3CE22151">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（6）不得向采购人提出不合理的要求作为签订合同的条件；</w:t>
      </w:r>
    </w:p>
    <w:p w14:paraId="3E63FDE9">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（7）不得无正当理由放弃中标或中标后拒绝与采购人签订合同；</w:t>
      </w:r>
    </w:p>
    <w:p w14:paraId="2190C051">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（8）不得恶意诋毁其他供应商、采购人或采购代理机构；</w:t>
      </w:r>
    </w:p>
    <w:p w14:paraId="0C00C379">
      <w:pPr>
        <w:keepNext w:val="0"/>
        <w:keepLines w:val="0"/>
        <w:pageBreakBefore w:val="0"/>
        <w:kinsoku/>
        <w:wordWrap/>
        <w:overflowPunct/>
        <w:topLinePunct w:val="0"/>
        <w:autoSpaceDE/>
        <w:autoSpaceDN/>
        <w:bidi w:val="0"/>
        <w:spacing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（9）在参与政府采购活动中，不得有其他违法违规行为。 </w:t>
      </w:r>
    </w:p>
    <w:p w14:paraId="72586661">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23.3对评标委员会成员的纪律要求</w:t>
      </w:r>
    </w:p>
    <w:p w14:paraId="4DB8EC75">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5901811">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（1）确定参与评标至评标结束前，不得私自接触供应商；</w:t>
      </w:r>
    </w:p>
    <w:p w14:paraId="52557D06">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（2）不得接受供应商提出的与投标文件不一致的澄清和说明；</w:t>
      </w:r>
    </w:p>
    <w:p w14:paraId="2B7AB53F">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（3）不得征询采购人的倾向性意见；</w:t>
      </w:r>
    </w:p>
    <w:p w14:paraId="67313061">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（7）不得对主观评审因素协商评分；</w:t>
      </w:r>
    </w:p>
    <w:p w14:paraId="13E13209">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（8）不得对客观评审因素评分不一致；</w:t>
      </w:r>
    </w:p>
    <w:p w14:paraId="7627748F">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（6）评标委员会成员不得接受供应商、采购人和采购代理机构等他人的贿赂或者其他不正当利益；</w:t>
      </w:r>
    </w:p>
    <w:p w14:paraId="0F2A5B39">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（7）不得以不合理的条件对供应商实行差别待遇或者歧视待遇，排斥其他供应商公平参与竞争；</w:t>
      </w:r>
    </w:p>
    <w:p w14:paraId="3310CFD5">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（8）不得诱导、干预或影响其他评标专家依法依规独立评标；</w:t>
      </w:r>
    </w:p>
    <w:p w14:paraId="6696176E">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（9）在评标活动中，评标委员会成员不得擅离职守，影响评标工作正常进行；</w:t>
      </w:r>
    </w:p>
    <w:p w14:paraId="071CE518">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（10）不得记录、复制或带走任何评标资料；</w:t>
      </w:r>
    </w:p>
    <w:p w14:paraId="118D34E1">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（11）不得泄露评标过程中获悉的对投标文件的评审和比较、中标候选人的推荐情况以及与评标有关的应当保密的情况和资料；</w:t>
      </w:r>
    </w:p>
    <w:p w14:paraId="0985B75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（12）评标委员会成员与供应商存在利害关系应当回避；</w:t>
      </w:r>
    </w:p>
    <w:p w14:paraId="378E905B">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（13）在参与政府采购评标活动中，不得有其他违法违规行为。 </w:t>
      </w:r>
      <w:bookmarkStart w:id="29" w:name="_bookmark71"/>
      <w:bookmarkEnd w:id="29"/>
    </w:p>
    <w:p w14:paraId="6F19376B">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23.4 对与评标活动有关的工作人员的纪律要求</w:t>
      </w:r>
    </w:p>
    <w:p w14:paraId="4B40F3B3">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b/>
          <w:color w:val="auto"/>
          <w:sz w:val="28"/>
          <w:szCs w:val="28"/>
          <w:highlight w:val="none"/>
        </w:rPr>
      </w:pPr>
      <w:r>
        <w:rPr>
          <w:rFonts w:hint="eastAsia" w:ascii="宋体" w:hAnsi="宋体" w:eastAsia="宋体"/>
          <w:color w:val="auto"/>
          <w:sz w:val="28"/>
          <w:szCs w:val="28"/>
          <w:highlight w:val="none"/>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与供应商有利害关系的应当回避,在参与或服务政府采购活动中，不得有其他违法违规行为。</w:t>
      </w:r>
      <w:bookmarkStart w:id="30" w:name="_bookmark72"/>
      <w:bookmarkEnd w:id="30"/>
    </w:p>
    <w:p w14:paraId="740A2DD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 需要补充的其他内容</w:t>
      </w:r>
    </w:p>
    <w:p w14:paraId="1EB20FF3">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24.1 评标过程的保密</w:t>
      </w:r>
      <w:bookmarkStart w:id="85" w:name="_GoBack"/>
      <w:bookmarkEnd w:id="85"/>
    </w:p>
    <w:p w14:paraId="524E382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24.1.1开标后，直至授予中标人合同为止，凡属于对投标文件的审查、澄清、评价和比较有关的资料，中标候选人的推荐情况，及其他任何与评标有关的情况均应严格保密。</w:t>
      </w:r>
    </w:p>
    <w:p w14:paraId="19BA1DD7">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24.1.2在投标文件的评审和比较、中标候选人推荐以及授予合同的过程中，供应商向采购人和评标委员会施加影响的任何行为，都将会导致其投标被拒绝。</w:t>
      </w:r>
    </w:p>
    <w:p w14:paraId="510188F9">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24.1.3中标人确定后，采购人不对未中标单位就评标过程以及未能中标原因作出任何解释。未中标人不得向评标委员会组成人员或其他有关人员索问评标过程的情况和材料。</w:t>
      </w:r>
    </w:p>
    <w:p w14:paraId="795631D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24.2 未尽事宜按国家有关规定执行。</w:t>
      </w:r>
    </w:p>
    <w:p w14:paraId="2165C91B">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24.3 本招标文件最终解释权归采购人。</w:t>
      </w:r>
    </w:p>
    <w:p w14:paraId="0248740A">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24.4 需要补充的其他内容：见供应商须知前附表。</w:t>
      </w:r>
    </w:p>
    <w:p w14:paraId="459F3582">
      <w:pPr>
        <w:keepNext w:val="0"/>
        <w:keepLines w:val="0"/>
        <w:pageBreakBefore w:val="0"/>
        <w:widowControl/>
        <w:kinsoku/>
        <w:wordWrap/>
        <w:overflowPunct/>
        <w:topLinePunct w:val="0"/>
        <w:autoSpaceDE/>
        <w:autoSpaceDN/>
        <w:bidi w:val="0"/>
        <w:adjustRightInd w:val="0"/>
        <w:snapToGrid w:val="0"/>
        <w:spacing w:after="0" w:afterLines="0" w:line="480" w:lineRule="exact"/>
        <w:ind w:firstLine="560" w:firstLineChars="200"/>
        <w:textAlignment w:val="auto"/>
        <w:rPr>
          <w:rFonts w:hint="eastAsia" w:ascii="宋体" w:hAnsi="宋体" w:eastAsia="宋体"/>
          <w:color w:val="auto"/>
          <w:sz w:val="28"/>
          <w:szCs w:val="28"/>
          <w:highlight w:val="none"/>
        </w:rPr>
        <w:sectPr>
          <w:pgSz w:w="11906" w:h="16838"/>
          <w:pgMar w:top="1160" w:right="1372" w:bottom="1151" w:left="1360" w:header="851" w:footer="992" w:gutter="0"/>
          <w:pgNumType w:fmt="decimal"/>
          <w:cols w:space="720" w:num="1"/>
          <w:docGrid w:type="lines" w:linePitch="312" w:charSpace="0"/>
        </w:sectPr>
      </w:pPr>
      <w:r>
        <w:rPr>
          <w:rFonts w:hint="eastAsia" w:ascii="宋体" w:hAnsi="宋体" w:eastAsia="宋体"/>
          <w:color w:val="auto"/>
          <w:sz w:val="28"/>
          <w:szCs w:val="28"/>
          <w:highlight w:val="none"/>
          <w:lang w:val="en-US" w:eastAsia="zh-CN"/>
        </w:rPr>
        <w:t>24.5</w:t>
      </w:r>
      <w:r>
        <w:rPr>
          <w:rFonts w:hint="eastAsia" w:ascii="宋体" w:hAnsi="宋体" w:eastAsia="宋体"/>
          <w:color w:val="auto"/>
          <w:sz w:val="28"/>
          <w:szCs w:val="28"/>
          <w:highlight w:val="none"/>
        </w:rPr>
        <w:t>本项目支持河南省政府采购合同融资政策，具体内容详见附件4。</w:t>
      </w:r>
    </w:p>
    <w:p w14:paraId="5468EE0A">
      <w:pPr>
        <w:jc w:val="center"/>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36"/>
          <w:szCs w:val="36"/>
          <w:highlight w:val="none"/>
          <w:lang w:val="en-US" w:eastAsia="zh-CN"/>
        </w:rPr>
        <w:t>第三章   渑池县天池镇辣椒色选去把设备采购技术参数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910"/>
        <w:gridCol w:w="4469"/>
        <w:gridCol w:w="1005"/>
        <w:gridCol w:w="934"/>
      </w:tblGrid>
      <w:tr w14:paraId="2034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trPr>
        <w:tc>
          <w:tcPr>
            <w:tcW w:w="820" w:type="dxa"/>
            <w:vAlign w:val="center"/>
          </w:tcPr>
          <w:p w14:paraId="19E29142">
            <w:pPr>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1910" w:type="dxa"/>
            <w:vAlign w:val="center"/>
          </w:tcPr>
          <w:p w14:paraId="5EE05334">
            <w:pPr>
              <w:jc w:val="center"/>
              <w:rPr>
                <w:rFonts w:hint="default"/>
                <w:color w:val="auto"/>
                <w:highlight w:val="none"/>
                <w:vertAlign w:val="baseline"/>
                <w:lang w:val="en-US" w:eastAsia="zh-CN"/>
              </w:rPr>
            </w:pPr>
            <w:r>
              <w:rPr>
                <w:rFonts w:hint="eastAsia"/>
                <w:color w:val="auto"/>
                <w:highlight w:val="none"/>
                <w:vertAlign w:val="baseline"/>
                <w:lang w:val="en-US" w:eastAsia="zh-CN"/>
              </w:rPr>
              <w:t>设备名称</w:t>
            </w:r>
          </w:p>
        </w:tc>
        <w:tc>
          <w:tcPr>
            <w:tcW w:w="4469" w:type="dxa"/>
            <w:vAlign w:val="center"/>
          </w:tcPr>
          <w:p w14:paraId="3EF78787">
            <w:pPr>
              <w:jc w:val="center"/>
              <w:rPr>
                <w:rFonts w:hint="default"/>
                <w:color w:val="auto"/>
                <w:highlight w:val="none"/>
                <w:vertAlign w:val="baseline"/>
                <w:lang w:val="en-US" w:eastAsia="zh-CN"/>
              </w:rPr>
            </w:pPr>
            <w:r>
              <w:rPr>
                <w:rFonts w:hint="eastAsia"/>
                <w:color w:val="auto"/>
                <w:highlight w:val="none"/>
                <w:vertAlign w:val="baseline"/>
                <w:lang w:val="en-US" w:eastAsia="zh-CN"/>
              </w:rPr>
              <w:t>参数</w:t>
            </w:r>
          </w:p>
        </w:tc>
        <w:tc>
          <w:tcPr>
            <w:tcW w:w="1005" w:type="dxa"/>
            <w:vAlign w:val="center"/>
          </w:tcPr>
          <w:p w14:paraId="4D9D22B5">
            <w:pPr>
              <w:jc w:val="center"/>
              <w:rPr>
                <w:rFonts w:hint="default"/>
                <w:color w:val="auto"/>
                <w:highlight w:val="none"/>
                <w:vertAlign w:val="baseline"/>
                <w:lang w:val="en-US" w:eastAsia="zh-CN"/>
              </w:rPr>
            </w:pPr>
            <w:r>
              <w:rPr>
                <w:rFonts w:hint="eastAsia"/>
                <w:color w:val="auto"/>
                <w:highlight w:val="none"/>
                <w:vertAlign w:val="baseline"/>
                <w:lang w:val="en-US" w:eastAsia="zh-CN"/>
              </w:rPr>
              <w:t>单位</w:t>
            </w:r>
          </w:p>
        </w:tc>
        <w:tc>
          <w:tcPr>
            <w:tcW w:w="934" w:type="dxa"/>
            <w:vAlign w:val="center"/>
          </w:tcPr>
          <w:p w14:paraId="2F643FF9">
            <w:pPr>
              <w:jc w:val="center"/>
              <w:rPr>
                <w:rFonts w:hint="default"/>
                <w:color w:val="auto"/>
                <w:highlight w:val="none"/>
                <w:vertAlign w:val="baseline"/>
                <w:lang w:val="en-US" w:eastAsia="zh-CN"/>
              </w:rPr>
            </w:pPr>
            <w:r>
              <w:rPr>
                <w:rFonts w:hint="eastAsia"/>
                <w:color w:val="auto"/>
                <w:highlight w:val="none"/>
                <w:vertAlign w:val="baseline"/>
                <w:lang w:val="en-US" w:eastAsia="zh-CN"/>
              </w:rPr>
              <w:t>数量</w:t>
            </w:r>
          </w:p>
        </w:tc>
      </w:tr>
      <w:tr w14:paraId="6EAE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20" w:type="dxa"/>
            <w:vAlign w:val="center"/>
          </w:tcPr>
          <w:p w14:paraId="14FACA25">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910" w:type="dxa"/>
            <w:vAlign w:val="center"/>
          </w:tcPr>
          <w:p w14:paraId="49942E21">
            <w:pPr>
              <w:jc w:val="left"/>
              <w:rPr>
                <w:rFonts w:hint="default"/>
                <w:color w:val="auto"/>
                <w:highlight w:val="none"/>
                <w:vertAlign w:val="baseline"/>
                <w:lang w:val="en-US" w:eastAsia="zh-CN"/>
              </w:rPr>
            </w:pPr>
            <w:r>
              <w:rPr>
                <w:rFonts w:hint="eastAsia"/>
                <w:color w:val="auto"/>
                <w:highlight w:val="none"/>
                <w:vertAlign w:val="baseline"/>
                <w:lang w:val="en-US" w:eastAsia="zh-CN"/>
              </w:rPr>
              <w:t>去把机</w:t>
            </w:r>
          </w:p>
        </w:tc>
        <w:tc>
          <w:tcPr>
            <w:tcW w:w="4469" w:type="dxa"/>
            <w:vAlign w:val="center"/>
          </w:tcPr>
          <w:p w14:paraId="38F9FF21">
            <w:pPr>
              <w:numPr>
                <w:ilvl w:val="0"/>
                <w:numId w:val="1"/>
              </w:numPr>
              <w:jc w:val="left"/>
              <w:rPr>
                <w:rFonts w:hint="eastAsia"/>
                <w:color w:val="auto"/>
                <w:highlight w:val="none"/>
                <w:vertAlign w:val="baseline"/>
                <w:lang w:val="en-US" w:eastAsia="zh-CN"/>
              </w:rPr>
            </w:pPr>
            <w:r>
              <w:rPr>
                <w:rFonts w:hint="eastAsia"/>
                <w:color w:val="auto"/>
                <w:highlight w:val="none"/>
                <w:vertAlign w:val="baseline"/>
                <w:lang w:val="en-US" w:eastAsia="zh-CN"/>
              </w:rPr>
              <w:t>辣椒去柄机（主机）</w:t>
            </w:r>
          </w:p>
          <w:p w14:paraId="5B0E68A4">
            <w:pPr>
              <w:numPr>
                <w:ilvl w:val="0"/>
                <w:numId w:val="0"/>
              </w:numPr>
              <w:jc w:val="left"/>
              <w:rPr>
                <w:rFonts w:hint="default"/>
                <w:color w:val="auto"/>
                <w:highlight w:val="none"/>
                <w:vertAlign w:val="baseline"/>
                <w:lang w:val="en-US" w:eastAsia="zh-CN"/>
              </w:rPr>
            </w:pPr>
            <w:r>
              <w:rPr>
                <w:rFonts w:hint="eastAsia"/>
                <w:color w:val="auto"/>
                <w:highlight w:val="none"/>
                <w:vertAlign w:val="baseline"/>
                <w:lang w:val="en-US" w:eastAsia="zh-CN"/>
              </w:rPr>
              <w:t>2、产能：每小时500公斤—800公斤</w:t>
            </w:r>
          </w:p>
          <w:p w14:paraId="304353C9">
            <w:pPr>
              <w:jc w:val="left"/>
              <w:rPr>
                <w:rFonts w:hint="default"/>
                <w:color w:val="auto"/>
                <w:highlight w:val="none"/>
                <w:vertAlign w:val="baseline"/>
                <w:lang w:val="en-US" w:eastAsia="zh-CN"/>
              </w:rPr>
            </w:pPr>
            <w:r>
              <w:rPr>
                <w:rFonts w:hint="eastAsia"/>
                <w:color w:val="auto"/>
                <w:highlight w:val="none"/>
                <w:vertAlign w:val="baseline"/>
                <w:lang w:val="en-US" w:eastAsia="zh-CN"/>
              </w:rPr>
              <w:t>3、三层</w:t>
            </w:r>
          </w:p>
        </w:tc>
        <w:tc>
          <w:tcPr>
            <w:tcW w:w="1005" w:type="dxa"/>
            <w:vAlign w:val="center"/>
          </w:tcPr>
          <w:p w14:paraId="113D44CA">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台</w:t>
            </w:r>
          </w:p>
        </w:tc>
        <w:tc>
          <w:tcPr>
            <w:tcW w:w="934" w:type="dxa"/>
            <w:vAlign w:val="center"/>
          </w:tcPr>
          <w:p w14:paraId="2FDFD3A6">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r>
      <w:tr w14:paraId="69C4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0" w:type="dxa"/>
            <w:vMerge w:val="restart"/>
            <w:vAlign w:val="center"/>
          </w:tcPr>
          <w:p w14:paraId="5C93963E">
            <w:pPr>
              <w:jc w:val="center"/>
              <w:rPr>
                <w:rFonts w:hint="eastAsia"/>
                <w:color w:val="auto"/>
                <w:highlight w:val="none"/>
                <w:vertAlign w:val="baseline"/>
                <w:lang w:val="en-US" w:eastAsia="zh-CN"/>
              </w:rPr>
            </w:pPr>
            <w:r>
              <w:rPr>
                <w:rFonts w:hint="eastAsia"/>
                <w:color w:val="auto"/>
                <w:highlight w:val="none"/>
                <w:vertAlign w:val="baseline"/>
                <w:lang w:val="en-US" w:eastAsia="zh-CN"/>
              </w:rPr>
              <w:t>2</w:t>
            </w:r>
          </w:p>
          <w:p w14:paraId="655434FF">
            <w:pPr>
              <w:jc w:val="center"/>
              <w:rPr>
                <w:rFonts w:hint="default"/>
                <w:color w:val="auto"/>
                <w:highlight w:val="none"/>
                <w:vertAlign w:val="baseline"/>
                <w:lang w:val="en-US" w:eastAsia="zh-CN"/>
              </w:rPr>
            </w:pPr>
          </w:p>
          <w:p w14:paraId="384534D6">
            <w:pPr>
              <w:jc w:val="center"/>
              <w:rPr>
                <w:rFonts w:hint="default"/>
                <w:color w:val="auto"/>
                <w:highlight w:val="none"/>
                <w:vertAlign w:val="baseline"/>
                <w:lang w:val="en-US" w:eastAsia="zh-CN"/>
              </w:rPr>
            </w:pPr>
          </w:p>
          <w:p w14:paraId="080A5353">
            <w:pPr>
              <w:jc w:val="center"/>
              <w:rPr>
                <w:rFonts w:hint="default"/>
                <w:color w:val="auto"/>
                <w:highlight w:val="none"/>
                <w:vertAlign w:val="baseline"/>
                <w:lang w:val="en-US" w:eastAsia="zh-CN"/>
              </w:rPr>
            </w:pPr>
          </w:p>
          <w:p w14:paraId="2F7EA7B2">
            <w:pPr>
              <w:jc w:val="center"/>
              <w:rPr>
                <w:rFonts w:hint="default"/>
                <w:color w:val="auto"/>
                <w:highlight w:val="none"/>
                <w:vertAlign w:val="baseline"/>
                <w:lang w:val="en-US" w:eastAsia="zh-CN"/>
              </w:rPr>
            </w:pPr>
          </w:p>
          <w:p w14:paraId="22FD5FBC">
            <w:pPr>
              <w:jc w:val="both"/>
              <w:rPr>
                <w:rFonts w:hint="default"/>
                <w:color w:val="auto"/>
                <w:highlight w:val="none"/>
                <w:vertAlign w:val="baseline"/>
                <w:lang w:val="en-US" w:eastAsia="zh-CN"/>
              </w:rPr>
            </w:pPr>
          </w:p>
        </w:tc>
        <w:tc>
          <w:tcPr>
            <w:tcW w:w="1910" w:type="dxa"/>
            <w:vMerge w:val="restart"/>
            <w:vAlign w:val="center"/>
          </w:tcPr>
          <w:p w14:paraId="59BFA483">
            <w:pPr>
              <w:jc w:val="left"/>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色选机及配套（输送带</w:t>
            </w:r>
          </w:p>
          <w:p w14:paraId="72F5F5CA">
            <w:pPr>
              <w:jc w:val="left"/>
              <w:rPr>
                <w:rFonts w:hint="default"/>
                <w:color w:val="auto"/>
                <w:highlight w:val="none"/>
                <w:vertAlign w:val="baseline"/>
                <w:lang w:val="en-US" w:eastAsia="zh-CN"/>
              </w:rPr>
            </w:pPr>
            <w:r>
              <w:rPr>
                <w:rFonts w:hint="eastAsia"/>
                <w:color w:val="auto"/>
                <w:highlight w:val="none"/>
                <w:vertAlign w:val="baseline"/>
                <w:lang w:val="en-US" w:eastAsia="zh-CN"/>
              </w:rPr>
              <w:t>空压机、储气罐、冷干机、过滤器）</w:t>
            </w:r>
          </w:p>
        </w:tc>
        <w:tc>
          <w:tcPr>
            <w:tcW w:w="4469" w:type="dxa"/>
            <w:vMerge w:val="restart"/>
            <w:vAlign w:val="center"/>
          </w:tcPr>
          <w:p w14:paraId="215F293D">
            <w:pPr>
              <w:jc w:val="left"/>
              <w:rPr>
                <w:rFonts w:hint="eastAsia"/>
                <w:color w:val="auto"/>
                <w:highlight w:val="none"/>
                <w:vertAlign w:val="baseline"/>
                <w:lang w:val="en-US" w:eastAsia="zh-CN"/>
              </w:rPr>
            </w:pPr>
            <w:r>
              <w:rPr>
                <w:rFonts w:hint="eastAsia"/>
                <w:color w:val="auto"/>
                <w:highlight w:val="none"/>
                <w:vertAlign w:val="baseline"/>
                <w:lang w:val="en-US" w:eastAsia="zh-CN"/>
              </w:rPr>
              <w:t>1、履带宽度（mm）；大于等于1800</w:t>
            </w:r>
          </w:p>
          <w:p w14:paraId="31192977">
            <w:pPr>
              <w:jc w:val="left"/>
              <w:rPr>
                <w:rFonts w:hint="eastAsia"/>
                <w:color w:val="auto"/>
                <w:highlight w:val="none"/>
                <w:vertAlign w:val="baseline"/>
                <w:lang w:val="en-US" w:eastAsia="zh-CN"/>
              </w:rPr>
            </w:pPr>
            <w:r>
              <w:rPr>
                <w:rFonts w:hint="eastAsia"/>
                <w:color w:val="auto"/>
                <w:highlight w:val="none"/>
                <w:vertAlign w:val="baseline"/>
                <w:lang w:val="en-US" w:eastAsia="zh-CN"/>
              </w:rPr>
              <w:t>结构：履带式结构，双层</w:t>
            </w:r>
          </w:p>
          <w:p w14:paraId="0825652D">
            <w:pPr>
              <w:jc w:val="left"/>
              <w:rPr>
                <w:rFonts w:hint="eastAsia"/>
                <w:color w:val="auto"/>
                <w:highlight w:val="none"/>
                <w:vertAlign w:val="baseline"/>
                <w:lang w:val="en-US" w:eastAsia="zh-CN"/>
              </w:rPr>
            </w:pPr>
            <w:r>
              <w:rPr>
                <w:rFonts w:hint="eastAsia"/>
                <w:color w:val="auto"/>
                <w:highlight w:val="none"/>
                <w:vertAlign w:val="baseline"/>
                <w:lang w:val="en-US" w:eastAsia="zh-CN"/>
              </w:rPr>
              <w:t>选净率：大于等于99%</w:t>
            </w:r>
          </w:p>
          <w:p w14:paraId="4D5B6955">
            <w:pPr>
              <w:jc w:val="left"/>
              <w:rPr>
                <w:rFonts w:hint="eastAsia"/>
                <w:color w:val="auto"/>
                <w:highlight w:val="none"/>
                <w:vertAlign w:val="baseline"/>
                <w:lang w:val="en-US" w:eastAsia="zh-CN"/>
              </w:rPr>
            </w:pPr>
            <w:r>
              <w:rPr>
                <w:rFonts w:hint="eastAsia"/>
                <w:color w:val="auto"/>
                <w:highlight w:val="none"/>
                <w:vertAlign w:val="baseline"/>
                <w:lang w:val="en-US" w:eastAsia="zh-CN"/>
              </w:rPr>
              <w:t>产量（t/h）；0.8/1.5</w:t>
            </w:r>
          </w:p>
          <w:p w14:paraId="7E0F57C2">
            <w:pPr>
              <w:jc w:val="left"/>
              <w:rPr>
                <w:rFonts w:hint="eastAsia"/>
                <w:color w:val="auto"/>
                <w:highlight w:val="none"/>
                <w:vertAlign w:val="baseline"/>
                <w:lang w:val="en-US" w:eastAsia="zh-CN"/>
              </w:rPr>
            </w:pPr>
            <w:r>
              <w:rPr>
                <w:rFonts w:hint="eastAsia"/>
                <w:color w:val="auto"/>
                <w:highlight w:val="none"/>
                <w:vertAlign w:val="baseline"/>
                <w:lang w:val="en-US" w:eastAsia="zh-CN"/>
              </w:rPr>
              <w:t>气压：0.6—0.8mpa</w:t>
            </w:r>
          </w:p>
          <w:p w14:paraId="5FFC9703">
            <w:pPr>
              <w:jc w:val="left"/>
              <w:rPr>
                <w:rFonts w:hint="eastAsia"/>
                <w:color w:val="auto"/>
                <w:highlight w:val="none"/>
                <w:vertAlign w:val="baseline"/>
                <w:lang w:val="en-US" w:eastAsia="zh-CN"/>
              </w:rPr>
            </w:pPr>
            <w:r>
              <w:rPr>
                <w:rFonts w:hint="eastAsia"/>
                <w:color w:val="auto"/>
                <w:highlight w:val="none"/>
                <w:vertAlign w:val="baseline"/>
                <w:lang w:val="en-US" w:eastAsia="zh-CN"/>
              </w:rPr>
              <w:t>相机配置：高清相机</w:t>
            </w:r>
          </w:p>
          <w:p w14:paraId="78F170AC">
            <w:pPr>
              <w:jc w:val="left"/>
              <w:rPr>
                <w:rFonts w:hint="eastAsia"/>
                <w:color w:val="auto"/>
                <w:highlight w:val="none"/>
                <w:vertAlign w:val="baseline"/>
                <w:lang w:val="en-US" w:eastAsia="zh-CN"/>
              </w:rPr>
            </w:pPr>
            <w:r>
              <w:rPr>
                <w:rFonts w:hint="eastAsia"/>
                <w:color w:val="auto"/>
                <w:highlight w:val="none"/>
                <w:vertAlign w:val="baseline"/>
                <w:lang w:val="en-US" w:eastAsia="zh-CN"/>
              </w:rPr>
              <w:t>相机数量：大于等于24个</w:t>
            </w:r>
          </w:p>
          <w:p w14:paraId="12CFD8F2">
            <w:pPr>
              <w:jc w:val="left"/>
              <w:rPr>
                <w:rFonts w:hint="eastAsia"/>
                <w:color w:val="auto"/>
                <w:highlight w:val="none"/>
                <w:vertAlign w:val="baseline"/>
                <w:lang w:val="en-US" w:eastAsia="zh-CN"/>
              </w:rPr>
            </w:pPr>
            <w:r>
              <w:rPr>
                <w:rFonts w:hint="eastAsia"/>
                <w:color w:val="auto"/>
                <w:highlight w:val="none"/>
                <w:vertAlign w:val="baseline"/>
                <w:lang w:val="en-US" w:eastAsia="zh-CN"/>
              </w:rPr>
              <w:t>配套/台；</w:t>
            </w:r>
          </w:p>
          <w:p w14:paraId="63A89F71">
            <w:pPr>
              <w:jc w:val="left"/>
              <w:rPr>
                <w:rFonts w:hint="eastAsia"/>
                <w:color w:val="auto"/>
                <w:highlight w:val="none"/>
                <w:vertAlign w:val="baseline"/>
                <w:lang w:val="en-US" w:eastAsia="zh-CN"/>
              </w:rPr>
            </w:pPr>
            <w:r>
              <w:rPr>
                <w:rFonts w:hint="eastAsia"/>
                <w:color w:val="auto"/>
                <w:highlight w:val="none"/>
                <w:vertAlign w:val="baseline"/>
                <w:lang w:val="en-US" w:eastAsia="zh-CN"/>
              </w:rPr>
              <w:t>2、7条输送带；</w:t>
            </w:r>
          </w:p>
          <w:p w14:paraId="0AEED793">
            <w:pPr>
              <w:numPr>
                <w:ilvl w:val="0"/>
                <w:numId w:val="0"/>
              </w:numPr>
              <w:ind w:leftChars="0"/>
              <w:jc w:val="left"/>
              <w:rPr>
                <w:rFonts w:hint="eastAsia"/>
                <w:color w:val="auto"/>
                <w:highlight w:val="none"/>
                <w:vertAlign w:val="baseline"/>
                <w:lang w:val="en-US" w:eastAsia="zh-CN"/>
              </w:rPr>
            </w:pPr>
            <w:r>
              <w:rPr>
                <w:rFonts w:hint="eastAsia"/>
                <w:color w:val="auto"/>
                <w:highlight w:val="none"/>
                <w:vertAlign w:val="baseline"/>
                <w:lang w:val="en-US" w:eastAsia="zh-CN"/>
              </w:rPr>
              <w:t>3、空压机：螺杆式永磁变频45KW：</w:t>
            </w:r>
          </w:p>
          <w:p w14:paraId="61479F37">
            <w:pPr>
              <w:numPr>
                <w:ilvl w:val="0"/>
                <w:numId w:val="0"/>
              </w:numPr>
              <w:ind w:leftChars="0"/>
              <w:jc w:val="left"/>
              <w:rPr>
                <w:rFonts w:hint="default"/>
                <w:color w:val="auto"/>
                <w:highlight w:val="none"/>
                <w:vertAlign w:val="baseline"/>
                <w:lang w:val="en-US" w:eastAsia="zh-CN"/>
              </w:rPr>
            </w:pPr>
            <w:r>
              <w:rPr>
                <w:rFonts w:hint="eastAsia"/>
                <w:color w:val="auto"/>
                <w:highlight w:val="none"/>
                <w:vertAlign w:val="baseline"/>
                <w:lang w:val="en-US" w:eastAsia="zh-CN"/>
              </w:rPr>
              <w:t>4、储气罐：容量1</w:t>
            </w:r>
            <w:r>
              <w:rPr>
                <w:rFonts w:hint="eastAsia" w:ascii="宋体" w:hAnsi="宋体" w:cs="宋体"/>
                <w:b w:val="0"/>
                <w:i w:val="0"/>
                <w:color w:val="auto"/>
                <w:spacing w:val="0"/>
                <w:w w:val="100"/>
                <w:kern w:val="0"/>
                <w:sz w:val="20"/>
                <w:szCs w:val="20"/>
                <w:highlight w:val="none"/>
                <w:lang w:val="en-US" w:eastAsia="zh-CN"/>
              </w:rPr>
              <w:t>m</w:t>
            </w:r>
            <w:r>
              <w:rPr>
                <w:rFonts w:hint="eastAsia" w:ascii="宋体" w:hAnsi="宋体" w:eastAsia="宋体" w:cs="宋体"/>
                <w:b w:val="0"/>
                <w:i w:val="0"/>
                <w:color w:val="auto"/>
                <w:spacing w:val="0"/>
                <w:w w:val="100"/>
                <w:kern w:val="0"/>
                <w:sz w:val="20"/>
                <w:szCs w:val="20"/>
                <w:highlight w:val="none"/>
                <w:lang w:val="en-US" w:eastAsia="zh-CN"/>
              </w:rPr>
              <w:t>³</w:t>
            </w:r>
          </w:p>
          <w:p w14:paraId="723DDB4F">
            <w:pPr>
              <w:numPr>
                <w:ilvl w:val="0"/>
                <w:numId w:val="0"/>
              </w:numPr>
              <w:ind w:leftChars="0"/>
              <w:jc w:val="left"/>
              <w:rPr>
                <w:rFonts w:hint="eastAsia"/>
                <w:color w:val="auto"/>
                <w:highlight w:val="none"/>
                <w:vertAlign w:val="baseline"/>
                <w:lang w:val="en-US" w:eastAsia="zh-CN"/>
              </w:rPr>
            </w:pPr>
            <w:r>
              <w:rPr>
                <w:rFonts w:hint="eastAsia"/>
                <w:color w:val="auto"/>
                <w:highlight w:val="none"/>
                <w:vertAlign w:val="baseline"/>
                <w:lang w:val="en-US" w:eastAsia="zh-CN"/>
              </w:rPr>
              <w:t>5、冷干机:处理量8.5</w:t>
            </w:r>
            <w:r>
              <w:rPr>
                <w:rFonts w:hint="eastAsia" w:ascii="宋体" w:hAnsi="宋体" w:cs="宋体"/>
                <w:b w:val="0"/>
                <w:i w:val="0"/>
                <w:color w:val="auto"/>
                <w:spacing w:val="0"/>
                <w:w w:val="100"/>
                <w:kern w:val="0"/>
                <w:sz w:val="20"/>
                <w:szCs w:val="20"/>
                <w:highlight w:val="none"/>
                <w:lang w:val="en-US" w:eastAsia="zh-CN"/>
              </w:rPr>
              <w:t>m</w:t>
            </w:r>
            <w:r>
              <w:rPr>
                <w:rFonts w:hint="eastAsia" w:ascii="宋体" w:hAnsi="宋体" w:eastAsia="宋体" w:cs="宋体"/>
                <w:b w:val="0"/>
                <w:i w:val="0"/>
                <w:color w:val="auto"/>
                <w:spacing w:val="0"/>
                <w:w w:val="100"/>
                <w:kern w:val="0"/>
                <w:sz w:val="20"/>
                <w:szCs w:val="20"/>
                <w:highlight w:val="none"/>
                <w:lang w:val="en-US" w:eastAsia="zh-CN"/>
              </w:rPr>
              <w:t>³/min</w:t>
            </w:r>
            <w:r>
              <w:rPr>
                <w:rFonts w:hint="eastAsia"/>
                <w:color w:val="auto"/>
                <w:highlight w:val="none"/>
                <w:vertAlign w:val="baseline"/>
                <w:lang w:val="en-US" w:eastAsia="zh-CN"/>
              </w:rPr>
              <w:t>；</w:t>
            </w:r>
          </w:p>
          <w:p w14:paraId="34149B43">
            <w:pPr>
              <w:numPr>
                <w:ilvl w:val="0"/>
                <w:numId w:val="0"/>
              </w:numPr>
              <w:ind w:leftChars="0"/>
              <w:jc w:val="left"/>
              <w:rPr>
                <w:rFonts w:hint="default"/>
                <w:color w:val="auto"/>
                <w:highlight w:val="none"/>
                <w:vertAlign w:val="baseline"/>
                <w:lang w:val="en-US" w:eastAsia="zh-CN"/>
              </w:rPr>
            </w:pPr>
            <w:r>
              <w:rPr>
                <w:rFonts w:hint="eastAsia"/>
                <w:color w:val="auto"/>
                <w:highlight w:val="none"/>
                <w:vertAlign w:val="baseline"/>
                <w:lang w:val="en-US" w:eastAsia="zh-CN"/>
              </w:rPr>
              <w:t>6、过滤器：处理量8.5</w:t>
            </w:r>
            <w:r>
              <w:rPr>
                <w:rFonts w:hint="eastAsia" w:ascii="宋体" w:hAnsi="宋体" w:cs="宋体"/>
                <w:b w:val="0"/>
                <w:i w:val="0"/>
                <w:color w:val="auto"/>
                <w:spacing w:val="0"/>
                <w:w w:val="100"/>
                <w:kern w:val="0"/>
                <w:sz w:val="20"/>
                <w:szCs w:val="20"/>
                <w:highlight w:val="none"/>
                <w:lang w:val="en-US" w:eastAsia="zh-CN"/>
              </w:rPr>
              <w:t>m</w:t>
            </w:r>
            <w:r>
              <w:rPr>
                <w:rFonts w:hint="eastAsia" w:ascii="宋体" w:hAnsi="宋体" w:eastAsia="宋体" w:cs="宋体"/>
                <w:b w:val="0"/>
                <w:i w:val="0"/>
                <w:color w:val="auto"/>
                <w:spacing w:val="0"/>
                <w:w w:val="100"/>
                <w:kern w:val="0"/>
                <w:sz w:val="20"/>
                <w:szCs w:val="20"/>
                <w:highlight w:val="none"/>
                <w:lang w:val="en-US" w:eastAsia="zh-CN"/>
              </w:rPr>
              <w:t>³/min</w:t>
            </w:r>
          </w:p>
        </w:tc>
        <w:tc>
          <w:tcPr>
            <w:tcW w:w="1005" w:type="dxa"/>
            <w:vMerge w:val="restart"/>
            <w:vAlign w:val="center"/>
          </w:tcPr>
          <w:p w14:paraId="4E945730">
            <w:pPr>
              <w:jc w:val="center"/>
              <w:rPr>
                <w:rFonts w:hint="default"/>
                <w:color w:val="auto"/>
                <w:highlight w:val="none"/>
                <w:vertAlign w:val="baseline"/>
                <w:lang w:val="en-US" w:eastAsia="zh-CN"/>
              </w:rPr>
            </w:pPr>
            <w:r>
              <w:rPr>
                <w:rFonts w:hint="eastAsia"/>
                <w:color w:val="auto"/>
                <w:highlight w:val="none"/>
                <w:vertAlign w:val="baseline"/>
                <w:lang w:val="en-US" w:eastAsia="zh-CN"/>
              </w:rPr>
              <w:t>台</w:t>
            </w:r>
          </w:p>
        </w:tc>
        <w:tc>
          <w:tcPr>
            <w:tcW w:w="934" w:type="dxa"/>
            <w:vMerge w:val="restart"/>
            <w:vAlign w:val="center"/>
          </w:tcPr>
          <w:p w14:paraId="0E4358C6">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r>
      <w:tr w14:paraId="56DB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0" w:type="dxa"/>
            <w:vMerge w:val="continue"/>
            <w:vAlign w:val="center"/>
          </w:tcPr>
          <w:p w14:paraId="5A095D0B">
            <w:pPr>
              <w:jc w:val="center"/>
              <w:rPr>
                <w:rFonts w:hint="default"/>
                <w:color w:val="auto"/>
                <w:highlight w:val="none"/>
                <w:vertAlign w:val="baseline"/>
                <w:lang w:val="en-US" w:eastAsia="zh-CN"/>
              </w:rPr>
            </w:pPr>
          </w:p>
        </w:tc>
        <w:tc>
          <w:tcPr>
            <w:tcW w:w="1910" w:type="dxa"/>
            <w:vMerge w:val="continue"/>
            <w:vAlign w:val="center"/>
          </w:tcPr>
          <w:p w14:paraId="353513D2">
            <w:pPr>
              <w:jc w:val="left"/>
              <w:rPr>
                <w:rFonts w:hint="default"/>
                <w:color w:val="auto"/>
                <w:highlight w:val="none"/>
                <w:vertAlign w:val="baseline"/>
                <w:lang w:val="en-US" w:eastAsia="zh-CN"/>
              </w:rPr>
            </w:pPr>
          </w:p>
        </w:tc>
        <w:tc>
          <w:tcPr>
            <w:tcW w:w="4469" w:type="dxa"/>
            <w:vMerge w:val="continue"/>
            <w:vAlign w:val="center"/>
          </w:tcPr>
          <w:p w14:paraId="0388CF27">
            <w:pPr>
              <w:jc w:val="left"/>
              <w:rPr>
                <w:rFonts w:hint="default"/>
                <w:color w:val="auto"/>
                <w:highlight w:val="none"/>
                <w:vertAlign w:val="baseline"/>
                <w:lang w:val="en-US" w:eastAsia="zh-CN"/>
              </w:rPr>
            </w:pPr>
          </w:p>
        </w:tc>
        <w:tc>
          <w:tcPr>
            <w:tcW w:w="1005" w:type="dxa"/>
            <w:vMerge w:val="continue"/>
            <w:vAlign w:val="center"/>
          </w:tcPr>
          <w:p w14:paraId="5FE3B3B4">
            <w:pPr>
              <w:jc w:val="center"/>
              <w:rPr>
                <w:rFonts w:hint="default"/>
                <w:color w:val="auto"/>
                <w:highlight w:val="none"/>
                <w:vertAlign w:val="baseline"/>
                <w:lang w:val="en-US" w:eastAsia="zh-CN"/>
              </w:rPr>
            </w:pPr>
          </w:p>
        </w:tc>
        <w:tc>
          <w:tcPr>
            <w:tcW w:w="934" w:type="dxa"/>
            <w:vMerge w:val="continue"/>
            <w:vAlign w:val="center"/>
          </w:tcPr>
          <w:p w14:paraId="7CD58206">
            <w:pPr>
              <w:jc w:val="center"/>
              <w:rPr>
                <w:rFonts w:hint="default"/>
                <w:color w:val="auto"/>
                <w:highlight w:val="none"/>
                <w:vertAlign w:val="baseline"/>
                <w:lang w:val="en-US" w:eastAsia="zh-CN"/>
              </w:rPr>
            </w:pPr>
          </w:p>
        </w:tc>
      </w:tr>
      <w:tr w14:paraId="4F47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0" w:type="dxa"/>
            <w:vMerge w:val="continue"/>
            <w:vAlign w:val="center"/>
          </w:tcPr>
          <w:p w14:paraId="73847DD9">
            <w:pPr>
              <w:jc w:val="center"/>
              <w:rPr>
                <w:rFonts w:hint="default"/>
                <w:color w:val="auto"/>
                <w:highlight w:val="none"/>
                <w:vertAlign w:val="baseline"/>
                <w:lang w:val="en-US" w:eastAsia="zh-CN"/>
              </w:rPr>
            </w:pPr>
          </w:p>
        </w:tc>
        <w:tc>
          <w:tcPr>
            <w:tcW w:w="1910" w:type="dxa"/>
            <w:vMerge w:val="continue"/>
            <w:vAlign w:val="center"/>
          </w:tcPr>
          <w:p w14:paraId="5E921DF6">
            <w:pPr>
              <w:jc w:val="left"/>
              <w:rPr>
                <w:rFonts w:hint="default"/>
                <w:color w:val="auto"/>
                <w:highlight w:val="none"/>
                <w:vertAlign w:val="baseline"/>
                <w:lang w:val="en-US" w:eastAsia="zh-CN"/>
              </w:rPr>
            </w:pPr>
          </w:p>
        </w:tc>
        <w:tc>
          <w:tcPr>
            <w:tcW w:w="4469" w:type="dxa"/>
            <w:vMerge w:val="continue"/>
            <w:vAlign w:val="center"/>
          </w:tcPr>
          <w:p w14:paraId="3E9A79AB">
            <w:pPr>
              <w:jc w:val="left"/>
              <w:rPr>
                <w:rFonts w:hint="default"/>
                <w:color w:val="auto"/>
                <w:highlight w:val="none"/>
                <w:vertAlign w:val="baseline"/>
                <w:lang w:val="en-US" w:eastAsia="zh-CN"/>
              </w:rPr>
            </w:pPr>
          </w:p>
        </w:tc>
        <w:tc>
          <w:tcPr>
            <w:tcW w:w="1005" w:type="dxa"/>
            <w:vMerge w:val="continue"/>
            <w:vAlign w:val="center"/>
          </w:tcPr>
          <w:p w14:paraId="6E451ACD">
            <w:pPr>
              <w:jc w:val="center"/>
              <w:rPr>
                <w:rFonts w:hint="default"/>
                <w:color w:val="auto"/>
                <w:highlight w:val="none"/>
                <w:vertAlign w:val="baseline"/>
                <w:lang w:val="en-US" w:eastAsia="zh-CN"/>
              </w:rPr>
            </w:pPr>
          </w:p>
        </w:tc>
        <w:tc>
          <w:tcPr>
            <w:tcW w:w="934" w:type="dxa"/>
            <w:vMerge w:val="continue"/>
            <w:vAlign w:val="center"/>
          </w:tcPr>
          <w:p w14:paraId="7BA1A3D7">
            <w:pPr>
              <w:jc w:val="center"/>
              <w:rPr>
                <w:rFonts w:hint="default"/>
                <w:color w:val="auto"/>
                <w:highlight w:val="none"/>
                <w:vertAlign w:val="baseline"/>
                <w:lang w:val="en-US" w:eastAsia="zh-CN"/>
              </w:rPr>
            </w:pPr>
          </w:p>
        </w:tc>
      </w:tr>
      <w:tr w14:paraId="3325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0" w:type="dxa"/>
            <w:vMerge w:val="continue"/>
            <w:vAlign w:val="center"/>
          </w:tcPr>
          <w:p w14:paraId="2724D1C7">
            <w:pPr>
              <w:jc w:val="center"/>
              <w:rPr>
                <w:rFonts w:hint="default"/>
                <w:color w:val="auto"/>
                <w:highlight w:val="none"/>
                <w:vertAlign w:val="baseline"/>
                <w:lang w:val="en-US" w:eastAsia="zh-CN"/>
              </w:rPr>
            </w:pPr>
          </w:p>
        </w:tc>
        <w:tc>
          <w:tcPr>
            <w:tcW w:w="1910" w:type="dxa"/>
            <w:vMerge w:val="continue"/>
            <w:vAlign w:val="center"/>
          </w:tcPr>
          <w:p w14:paraId="6F5CE0C5">
            <w:pPr>
              <w:jc w:val="left"/>
              <w:rPr>
                <w:rFonts w:hint="default"/>
                <w:color w:val="auto"/>
                <w:highlight w:val="none"/>
                <w:vertAlign w:val="baseline"/>
                <w:lang w:val="en-US" w:eastAsia="zh-CN"/>
              </w:rPr>
            </w:pPr>
          </w:p>
        </w:tc>
        <w:tc>
          <w:tcPr>
            <w:tcW w:w="4469" w:type="dxa"/>
            <w:vMerge w:val="continue"/>
            <w:vAlign w:val="center"/>
          </w:tcPr>
          <w:p w14:paraId="7E7E75EC">
            <w:pPr>
              <w:jc w:val="left"/>
              <w:rPr>
                <w:rFonts w:hint="default"/>
                <w:color w:val="auto"/>
                <w:highlight w:val="none"/>
                <w:vertAlign w:val="baseline"/>
                <w:lang w:val="en-US" w:eastAsia="zh-CN"/>
              </w:rPr>
            </w:pPr>
          </w:p>
        </w:tc>
        <w:tc>
          <w:tcPr>
            <w:tcW w:w="1005" w:type="dxa"/>
            <w:vMerge w:val="continue"/>
            <w:vAlign w:val="center"/>
          </w:tcPr>
          <w:p w14:paraId="4C3365A4">
            <w:pPr>
              <w:jc w:val="center"/>
              <w:rPr>
                <w:rFonts w:hint="default"/>
                <w:color w:val="auto"/>
                <w:highlight w:val="none"/>
                <w:vertAlign w:val="baseline"/>
                <w:lang w:val="en-US" w:eastAsia="zh-CN"/>
              </w:rPr>
            </w:pPr>
          </w:p>
        </w:tc>
        <w:tc>
          <w:tcPr>
            <w:tcW w:w="934" w:type="dxa"/>
            <w:vMerge w:val="continue"/>
            <w:vAlign w:val="center"/>
          </w:tcPr>
          <w:p w14:paraId="44620FE9">
            <w:pPr>
              <w:jc w:val="center"/>
              <w:rPr>
                <w:rFonts w:hint="default"/>
                <w:color w:val="auto"/>
                <w:highlight w:val="none"/>
                <w:vertAlign w:val="baseline"/>
                <w:lang w:val="en-US" w:eastAsia="zh-CN"/>
              </w:rPr>
            </w:pPr>
          </w:p>
        </w:tc>
      </w:tr>
      <w:tr w14:paraId="4F9C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20" w:type="dxa"/>
            <w:vMerge w:val="continue"/>
            <w:vAlign w:val="center"/>
          </w:tcPr>
          <w:p w14:paraId="25821D1E">
            <w:pPr>
              <w:jc w:val="center"/>
              <w:rPr>
                <w:rFonts w:hint="default"/>
                <w:color w:val="auto"/>
                <w:highlight w:val="none"/>
                <w:vertAlign w:val="baseline"/>
                <w:lang w:val="en-US" w:eastAsia="zh-CN"/>
              </w:rPr>
            </w:pPr>
          </w:p>
        </w:tc>
        <w:tc>
          <w:tcPr>
            <w:tcW w:w="1910" w:type="dxa"/>
            <w:vMerge w:val="continue"/>
            <w:vAlign w:val="center"/>
          </w:tcPr>
          <w:p w14:paraId="6ACFBE7F">
            <w:pPr>
              <w:jc w:val="left"/>
              <w:rPr>
                <w:rFonts w:hint="default"/>
                <w:color w:val="auto"/>
                <w:highlight w:val="none"/>
                <w:vertAlign w:val="baseline"/>
                <w:lang w:val="en-US" w:eastAsia="zh-CN"/>
              </w:rPr>
            </w:pPr>
          </w:p>
        </w:tc>
        <w:tc>
          <w:tcPr>
            <w:tcW w:w="4469" w:type="dxa"/>
            <w:vMerge w:val="continue"/>
            <w:vAlign w:val="center"/>
          </w:tcPr>
          <w:p w14:paraId="3E5CBDEA">
            <w:pPr>
              <w:jc w:val="left"/>
              <w:rPr>
                <w:rFonts w:hint="default"/>
                <w:color w:val="auto"/>
                <w:highlight w:val="none"/>
                <w:vertAlign w:val="baseline"/>
                <w:lang w:val="en-US" w:eastAsia="zh-CN"/>
              </w:rPr>
            </w:pPr>
          </w:p>
        </w:tc>
        <w:tc>
          <w:tcPr>
            <w:tcW w:w="1005" w:type="dxa"/>
            <w:vMerge w:val="continue"/>
            <w:vAlign w:val="center"/>
          </w:tcPr>
          <w:p w14:paraId="03738FE7">
            <w:pPr>
              <w:jc w:val="center"/>
              <w:rPr>
                <w:rFonts w:hint="default"/>
                <w:color w:val="auto"/>
                <w:highlight w:val="none"/>
                <w:vertAlign w:val="baseline"/>
                <w:lang w:val="en-US" w:eastAsia="zh-CN"/>
              </w:rPr>
            </w:pPr>
          </w:p>
        </w:tc>
        <w:tc>
          <w:tcPr>
            <w:tcW w:w="934" w:type="dxa"/>
            <w:vMerge w:val="continue"/>
            <w:vAlign w:val="center"/>
          </w:tcPr>
          <w:p w14:paraId="31110EF1">
            <w:pPr>
              <w:jc w:val="center"/>
              <w:rPr>
                <w:rFonts w:hint="default"/>
                <w:color w:val="auto"/>
                <w:highlight w:val="none"/>
                <w:vertAlign w:val="baseline"/>
                <w:lang w:val="en-US" w:eastAsia="zh-CN"/>
              </w:rPr>
            </w:pPr>
          </w:p>
        </w:tc>
      </w:tr>
      <w:tr w14:paraId="6398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20" w:type="dxa"/>
            <w:vMerge w:val="continue"/>
            <w:vAlign w:val="center"/>
          </w:tcPr>
          <w:p w14:paraId="66AB5312">
            <w:pPr>
              <w:jc w:val="center"/>
              <w:rPr>
                <w:rFonts w:hint="default"/>
                <w:color w:val="auto"/>
                <w:highlight w:val="none"/>
                <w:vertAlign w:val="baseline"/>
                <w:lang w:val="en-US" w:eastAsia="zh-CN"/>
              </w:rPr>
            </w:pPr>
          </w:p>
        </w:tc>
        <w:tc>
          <w:tcPr>
            <w:tcW w:w="1910" w:type="dxa"/>
            <w:vMerge w:val="continue"/>
            <w:vAlign w:val="center"/>
          </w:tcPr>
          <w:p w14:paraId="23D4D48A">
            <w:pPr>
              <w:jc w:val="left"/>
              <w:rPr>
                <w:rFonts w:hint="default"/>
                <w:color w:val="auto"/>
                <w:highlight w:val="none"/>
                <w:vertAlign w:val="baseline"/>
                <w:lang w:val="en-US" w:eastAsia="zh-CN"/>
              </w:rPr>
            </w:pPr>
          </w:p>
        </w:tc>
        <w:tc>
          <w:tcPr>
            <w:tcW w:w="4469" w:type="dxa"/>
            <w:vMerge w:val="continue"/>
            <w:vAlign w:val="center"/>
          </w:tcPr>
          <w:p w14:paraId="51A84FD4">
            <w:pPr>
              <w:tabs>
                <w:tab w:val="left" w:pos="609"/>
              </w:tabs>
              <w:jc w:val="both"/>
              <w:rPr>
                <w:rFonts w:hint="default"/>
                <w:color w:val="auto"/>
                <w:highlight w:val="none"/>
                <w:vertAlign w:val="baseline"/>
                <w:lang w:val="en-US" w:eastAsia="zh-CN"/>
              </w:rPr>
            </w:pPr>
          </w:p>
        </w:tc>
        <w:tc>
          <w:tcPr>
            <w:tcW w:w="1005" w:type="dxa"/>
            <w:vMerge w:val="continue"/>
            <w:vAlign w:val="center"/>
          </w:tcPr>
          <w:p w14:paraId="7D0F71D1">
            <w:pPr>
              <w:jc w:val="center"/>
              <w:rPr>
                <w:rFonts w:hint="default"/>
                <w:color w:val="auto"/>
                <w:highlight w:val="none"/>
                <w:vertAlign w:val="baseline"/>
                <w:lang w:val="en-US" w:eastAsia="zh-CN"/>
              </w:rPr>
            </w:pPr>
          </w:p>
        </w:tc>
        <w:tc>
          <w:tcPr>
            <w:tcW w:w="934" w:type="dxa"/>
            <w:vMerge w:val="continue"/>
            <w:vAlign w:val="center"/>
          </w:tcPr>
          <w:p w14:paraId="632C9DF4">
            <w:pPr>
              <w:jc w:val="center"/>
              <w:rPr>
                <w:rFonts w:hint="default"/>
                <w:color w:val="auto"/>
                <w:highlight w:val="none"/>
                <w:vertAlign w:val="baseline"/>
                <w:lang w:val="en-US" w:eastAsia="zh-CN"/>
              </w:rPr>
            </w:pPr>
          </w:p>
        </w:tc>
      </w:tr>
      <w:tr w14:paraId="1560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20" w:type="dxa"/>
            <w:vAlign w:val="center"/>
          </w:tcPr>
          <w:p w14:paraId="6E44CCD4">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910" w:type="dxa"/>
            <w:vAlign w:val="center"/>
          </w:tcPr>
          <w:p w14:paraId="2303E0D5">
            <w:pPr>
              <w:jc w:val="left"/>
              <w:rPr>
                <w:rFonts w:hint="eastAsia"/>
                <w:color w:val="auto"/>
                <w:highlight w:val="none"/>
                <w:vertAlign w:val="baseline"/>
                <w:lang w:val="en-US" w:eastAsia="zh-CN"/>
              </w:rPr>
            </w:pPr>
            <w:r>
              <w:rPr>
                <w:rFonts w:hint="eastAsia"/>
                <w:color w:val="auto"/>
                <w:highlight w:val="none"/>
                <w:vertAlign w:val="baseline"/>
                <w:lang w:val="en-US" w:eastAsia="zh-CN"/>
              </w:rPr>
              <w:t>配电柜</w:t>
            </w:r>
          </w:p>
        </w:tc>
        <w:tc>
          <w:tcPr>
            <w:tcW w:w="4469" w:type="dxa"/>
            <w:vAlign w:val="center"/>
          </w:tcPr>
          <w:p w14:paraId="0F4F13A1">
            <w:pPr>
              <w:jc w:val="left"/>
              <w:rPr>
                <w:rFonts w:hint="default"/>
                <w:color w:val="auto"/>
                <w:highlight w:val="none"/>
                <w:vertAlign w:val="baseline"/>
                <w:lang w:val="en-US" w:eastAsia="zh-CN"/>
              </w:rPr>
            </w:pPr>
            <w:r>
              <w:rPr>
                <w:rFonts w:hint="eastAsia"/>
                <w:color w:val="auto"/>
                <w:highlight w:val="none"/>
                <w:vertAlign w:val="baseline"/>
                <w:lang w:val="en-US" w:eastAsia="zh-CN"/>
              </w:rPr>
              <w:t>1总4开，大于等于250A</w:t>
            </w:r>
          </w:p>
        </w:tc>
        <w:tc>
          <w:tcPr>
            <w:tcW w:w="1005" w:type="dxa"/>
            <w:vAlign w:val="center"/>
          </w:tcPr>
          <w:p w14:paraId="749BA5ED">
            <w:pPr>
              <w:jc w:val="center"/>
              <w:rPr>
                <w:rFonts w:hint="default"/>
                <w:color w:val="auto"/>
                <w:highlight w:val="none"/>
                <w:vertAlign w:val="baseline"/>
                <w:lang w:val="en-US" w:eastAsia="zh-CN"/>
              </w:rPr>
            </w:pPr>
            <w:r>
              <w:rPr>
                <w:rFonts w:hint="eastAsia"/>
                <w:color w:val="auto"/>
                <w:highlight w:val="none"/>
                <w:vertAlign w:val="baseline"/>
                <w:lang w:val="en-US" w:eastAsia="zh-CN"/>
              </w:rPr>
              <w:t>套</w:t>
            </w:r>
          </w:p>
        </w:tc>
        <w:tc>
          <w:tcPr>
            <w:tcW w:w="934" w:type="dxa"/>
            <w:vAlign w:val="center"/>
          </w:tcPr>
          <w:p w14:paraId="15C62BB4">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r>
      <w:tr w14:paraId="0620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0" w:type="dxa"/>
            <w:vAlign w:val="center"/>
          </w:tcPr>
          <w:p w14:paraId="7F70FF77">
            <w:p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910" w:type="dxa"/>
            <w:vAlign w:val="center"/>
          </w:tcPr>
          <w:p w14:paraId="211D7DB1">
            <w:pPr>
              <w:jc w:val="left"/>
              <w:rPr>
                <w:rFonts w:hint="eastAsia"/>
                <w:color w:val="auto"/>
                <w:highlight w:val="none"/>
                <w:vertAlign w:val="baseline"/>
                <w:lang w:val="en-US" w:eastAsia="zh-CN"/>
              </w:rPr>
            </w:pPr>
            <w:r>
              <w:rPr>
                <w:rFonts w:hint="eastAsia"/>
                <w:color w:val="auto"/>
                <w:highlight w:val="none"/>
                <w:vertAlign w:val="baseline"/>
                <w:lang w:val="en-US" w:eastAsia="zh-CN"/>
              </w:rPr>
              <w:t>振动筛</w:t>
            </w:r>
          </w:p>
        </w:tc>
        <w:tc>
          <w:tcPr>
            <w:tcW w:w="4469" w:type="dxa"/>
            <w:vAlign w:val="center"/>
          </w:tcPr>
          <w:p w14:paraId="25D200D3">
            <w:pPr>
              <w:jc w:val="left"/>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产量（t/h）:3/4;电机大于等于3000w</w:t>
            </w:r>
          </w:p>
        </w:tc>
        <w:tc>
          <w:tcPr>
            <w:tcW w:w="1005" w:type="dxa"/>
            <w:vAlign w:val="center"/>
          </w:tcPr>
          <w:p w14:paraId="52789E17">
            <w:pPr>
              <w:jc w:val="center"/>
              <w:rPr>
                <w:rFonts w:hint="default"/>
                <w:color w:val="auto"/>
                <w:highlight w:val="none"/>
                <w:vertAlign w:val="baseline"/>
                <w:lang w:val="en-US" w:eastAsia="zh-CN"/>
              </w:rPr>
            </w:pPr>
            <w:r>
              <w:rPr>
                <w:rFonts w:hint="eastAsia"/>
                <w:color w:val="auto"/>
                <w:highlight w:val="none"/>
                <w:vertAlign w:val="baseline"/>
                <w:lang w:val="en-US" w:eastAsia="zh-CN"/>
              </w:rPr>
              <w:t>个</w:t>
            </w:r>
          </w:p>
        </w:tc>
        <w:tc>
          <w:tcPr>
            <w:tcW w:w="934" w:type="dxa"/>
            <w:vAlign w:val="center"/>
          </w:tcPr>
          <w:p w14:paraId="1176E579">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r>
      <w:tr w14:paraId="148F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20" w:type="dxa"/>
            <w:vAlign w:val="center"/>
          </w:tcPr>
          <w:p w14:paraId="7EA8DE83">
            <w:pPr>
              <w:jc w:val="center"/>
              <w:rPr>
                <w:rFonts w:hint="default"/>
                <w:color w:val="auto"/>
                <w:highlight w:val="none"/>
                <w:vertAlign w:val="baseline"/>
                <w:lang w:val="en-US" w:eastAsia="zh-CN"/>
              </w:rPr>
            </w:pPr>
            <w:r>
              <w:rPr>
                <w:rFonts w:hint="eastAsia"/>
                <w:color w:val="auto"/>
                <w:highlight w:val="none"/>
                <w:vertAlign w:val="baseline"/>
                <w:lang w:val="en-US" w:eastAsia="zh-CN"/>
              </w:rPr>
              <w:t>15</w:t>
            </w:r>
          </w:p>
        </w:tc>
        <w:tc>
          <w:tcPr>
            <w:tcW w:w="1910" w:type="dxa"/>
            <w:vAlign w:val="center"/>
          </w:tcPr>
          <w:p w14:paraId="2D8036FF">
            <w:pPr>
              <w:jc w:val="left"/>
              <w:rPr>
                <w:rFonts w:hint="eastAsia"/>
                <w:color w:val="auto"/>
                <w:highlight w:val="none"/>
                <w:vertAlign w:val="baseline"/>
                <w:lang w:val="en-US" w:eastAsia="zh-CN"/>
              </w:rPr>
            </w:pPr>
            <w:r>
              <w:rPr>
                <w:rFonts w:hint="eastAsia"/>
                <w:color w:val="auto"/>
                <w:highlight w:val="none"/>
                <w:vertAlign w:val="baseline"/>
                <w:lang w:val="en-US" w:eastAsia="zh-CN"/>
              </w:rPr>
              <w:t>摘果机</w:t>
            </w:r>
          </w:p>
        </w:tc>
        <w:tc>
          <w:tcPr>
            <w:tcW w:w="4469" w:type="dxa"/>
            <w:vAlign w:val="center"/>
          </w:tcPr>
          <w:p w14:paraId="6B4D44FB">
            <w:pPr>
              <w:jc w:val="left"/>
              <w:rPr>
                <w:rFonts w:hint="eastAsia"/>
                <w:color w:val="auto"/>
                <w:highlight w:val="none"/>
                <w:vertAlign w:val="baseline"/>
                <w:lang w:val="en-US" w:eastAsia="zh-CN"/>
              </w:rPr>
            </w:pPr>
            <w:r>
              <w:rPr>
                <w:rFonts w:hint="eastAsia"/>
                <w:color w:val="auto"/>
                <w:highlight w:val="none"/>
                <w:vertAlign w:val="baseline"/>
                <w:lang w:val="en-US" w:eastAsia="zh-CN"/>
              </w:rPr>
              <w:t>≥35KW带动力输出轴柴油机</w:t>
            </w:r>
          </w:p>
          <w:p w14:paraId="1A1C2C18">
            <w:pPr>
              <w:jc w:val="left"/>
              <w:rPr>
                <w:rFonts w:hint="eastAsia"/>
                <w:color w:val="auto"/>
                <w:highlight w:val="none"/>
                <w:vertAlign w:val="baseline"/>
                <w:lang w:val="en-US" w:eastAsia="zh-CN"/>
              </w:rPr>
            </w:pPr>
            <w:r>
              <w:rPr>
                <w:rFonts w:hint="eastAsia"/>
                <w:color w:val="auto"/>
                <w:highlight w:val="none"/>
                <w:vertAlign w:val="baseline"/>
                <w:lang w:val="en-US" w:eastAsia="zh-CN"/>
              </w:rPr>
              <w:t xml:space="preserve">清洁率（%）≤90  </w:t>
            </w:r>
          </w:p>
          <w:p w14:paraId="4031BCE7">
            <w:pPr>
              <w:jc w:val="left"/>
              <w:rPr>
                <w:rFonts w:hint="eastAsia"/>
                <w:color w:val="auto"/>
                <w:highlight w:val="none"/>
                <w:vertAlign w:val="baseline"/>
                <w:lang w:val="en-US" w:eastAsia="zh-CN"/>
              </w:rPr>
            </w:pPr>
            <w:r>
              <w:rPr>
                <w:rFonts w:hint="eastAsia"/>
                <w:color w:val="auto"/>
                <w:highlight w:val="none"/>
                <w:vertAlign w:val="baseline"/>
                <w:lang w:val="en-US" w:eastAsia="zh-CN"/>
              </w:rPr>
              <w:t>含杂率（%）≤12</w:t>
            </w:r>
          </w:p>
          <w:p w14:paraId="65EE081C">
            <w:pPr>
              <w:jc w:val="left"/>
              <w:rPr>
                <w:rFonts w:hint="eastAsia"/>
                <w:color w:val="auto"/>
                <w:highlight w:val="none"/>
                <w:vertAlign w:val="baseline"/>
                <w:lang w:val="en-US" w:eastAsia="zh-CN"/>
              </w:rPr>
            </w:pPr>
            <w:r>
              <w:rPr>
                <w:rFonts w:hint="eastAsia"/>
                <w:color w:val="auto"/>
                <w:highlight w:val="none"/>
                <w:vertAlign w:val="baseline"/>
                <w:lang w:val="en-US" w:eastAsia="zh-CN"/>
              </w:rPr>
              <w:t xml:space="preserve">破碎率（%）≤12   </w:t>
            </w:r>
          </w:p>
          <w:p w14:paraId="0B555757">
            <w:pPr>
              <w:jc w:val="left"/>
              <w:rPr>
                <w:rFonts w:hint="default"/>
                <w:color w:val="auto"/>
                <w:highlight w:val="none"/>
                <w:vertAlign w:val="baseline"/>
                <w:lang w:val="en-US" w:eastAsia="zh-CN"/>
              </w:rPr>
            </w:pPr>
            <w:r>
              <w:rPr>
                <w:rFonts w:hint="eastAsia"/>
                <w:color w:val="auto"/>
                <w:highlight w:val="none"/>
                <w:vertAlign w:val="baseline"/>
                <w:lang w:val="en-US" w:eastAsia="zh-CN"/>
              </w:rPr>
              <w:t>生产率（亩/小时）：1—3亩</w:t>
            </w:r>
          </w:p>
        </w:tc>
        <w:tc>
          <w:tcPr>
            <w:tcW w:w="1005" w:type="dxa"/>
            <w:vAlign w:val="center"/>
          </w:tcPr>
          <w:p w14:paraId="7C490AD1">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台</w:t>
            </w:r>
          </w:p>
        </w:tc>
        <w:tc>
          <w:tcPr>
            <w:tcW w:w="934" w:type="dxa"/>
            <w:vAlign w:val="center"/>
          </w:tcPr>
          <w:p w14:paraId="08482D9D">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r>
      <w:tr w14:paraId="4FBA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820" w:type="dxa"/>
            <w:vAlign w:val="center"/>
          </w:tcPr>
          <w:p w14:paraId="1B7EE576">
            <w:p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910" w:type="dxa"/>
            <w:vAlign w:val="center"/>
          </w:tcPr>
          <w:p w14:paraId="390EC8D9">
            <w:pPr>
              <w:jc w:val="left"/>
              <w:rPr>
                <w:rFonts w:hint="eastAsia"/>
                <w:color w:val="auto"/>
                <w:highlight w:val="none"/>
                <w:vertAlign w:val="baseline"/>
                <w:lang w:val="en-US" w:eastAsia="zh-CN"/>
              </w:rPr>
            </w:pPr>
            <w:r>
              <w:rPr>
                <w:rFonts w:hint="eastAsia"/>
                <w:color w:val="auto"/>
                <w:highlight w:val="none"/>
                <w:vertAlign w:val="baseline"/>
                <w:lang w:val="en-US" w:eastAsia="zh-CN"/>
              </w:rPr>
              <w:t>铲车</w:t>
            </w:r>
          </w:p>
        </w:tc>
        <w:tc>
          <w:tcPr>
            <w:tcW w:w="4469" w:type="dxa"/>
            <w:vAlign w:val="center"/>
          </w:tcPr>
          <w:p w14:paraId="0972D09F">
            <w:pPr>
              <w:rPr>
                <w:rFonts w:hint="default" w:eastAsiaTheme="minorEastAsia"/>
                <w:color w:val="auto"/>
                <w:highlight w:val="none"/>
                <w:lang w:val="en-US" w:eastAsia="zh-CN"/>
              </w:rPr>
            </w:pPr>
            <w:r>
              <w:rPr>
                <w:rFonts w:hint="eastAsia"/>
                <w:color w:val="auto"/>
                <w:highlight w:val="none"/>
                <w:lang w:val="en-US" w:eastAsia="zh-CN"/>
              </w:rPr>
              <w:t>额定载重量大于等于1600Kg</w:t>
            </w:r>
          </w:p>
          <w:p w14:paraId="2B90BBF1">
            <w:pPr>
              <w:rPr>
                <w:rFonts w:hint="default" w:eastAsiaTheme="minorEastAsia"/>
                <w:color w:val="auto"/>
                <w:highlight w:val="none"/>
                <w:lang w:val="en-US" w:eastAsia="zh-CN"/>
              </w:rPr>
            </w:pPr>
            <w:r>
              <w:rPr>
                <w:rFonts w:hint="eastAsia"/>
                <w:color w:val="auto"/>
                <w:highlight w:val="none"/>
                <w:lang w:val="en-US" w:eastAsia="zh-CN"/>
              </w:rPr>
              <w:t>额定斗容量1.6m</w:t>
            </w:r>
            <w:r>
              <w:rPr>
                <w:rFonts w:hint="eastAsia"/>
                <w:color w:val="auto"/>
                <w:highlight w:val="none"/>
                <w:vertAlign w:val="superscript"/>
                <w:lang w:val="en-US" w:eastAsia="zh-CN"/>
              </w:rPr>
              <w:t>3</w:t>
            </w:r>
          </w:p>
          <w:p w14:paraId="2B7E38EB">
            <w:pPr>
              <w:rPr>
                <w:rFonts w:hint="default"/>
                <w:color w:val="auto"/>
                <w:highlight w:val="none"/>
                <w:lang w:val="en-US" w:eastAsia="zh-CN"/>
              </w:rPr>
            </w:pPr>
            <w:r>
              <w:rPr>
                <w:rFonts w:hint="eastAsia"/>
                <w:color w:val="auto"/>
                <w:highlight w:val="none"/>
                <w:lang w:val="en-US" w:eastAsia="zh-CN"/>
              </w:rPr>
              <w:t>额定功率大于等于36KW</w:t>
            </w:r>
          </w:p>
          <w:p w14:paraId="3A61B363">
            <w:pPr>
              <w:rPr>
                <w:rFonts w:hint="default" w:eastAsiaTheme="minorEastAsia"/>
                <w:color w:val="auto"/>
                <w:highlight w:val="none"/>
                <w:lang w:val="en-US" w:eastAsia="zh-CN"/>
              </w:rPr>
            </w:pPr>
            <w:r>
              <w:rPr>
                <w:rFonts w:hint="eastAsia"/>
                <w:color w:val="auto"/>
                <w:highlight w:val="none"/>
                <w:lang w:val="en-US" w:eastAsia="zh-CN"/>
              </w:rPr>
              <w:t>轴距大于等行2600mm</w:t>
            </w:r>
          </w:p>
          <w:p w14:paraId="7193B111">
            <w:pPr>
              <w:rPr>
                <w:rFonts w:hint="default" w:eastAsiaTheme="minorEastAsia"/>
                <w:color w:val="auto"/>
                <w:highlight w:val="none"/>
                <w:vertAlign w:val="baseline"/>
                <w:lang w:val="en-US" w:eastAsia="zh-CN"/>
              </w:rPr>
            </w:pPr>
            <w:r>
              <w:rPr>
                <w:rFonts w:hint="eastAsia"/>
                <w:color w:val="auto"/>
                <w:highlight w:val="none"/>
                <w:lang w:val="en-US" w:eastAsia="zh-CN"/>
              </w:rPr>
              <w:t>最小转弯半径大于等于3800mm</w:t>
            </w:r>
          </w:p>
        </w:tc>
        <w:tc>
          <w:tcPr>
            <w:tcW w:w="1005" w:type="dxa"/>
            <w:vAlign w:val="center"/>
          </w:tcPr>
          <w:p w14:paraId="6BF3412C">
            <w:pPr>
              <w:jc w:val="center"/>
              <w:rPr>
                <w:rFonts w:hint="eastAsia"/>
                <w:color w:val="auto"/>
                <w:highlight w:val="none"/>
                <w:vertAlign w:val="baseline"/>
                <w:lang w:val="en-US" w:eastAsia="zh-CN"/>
              </w:rPr>
            </w:pPr>
            <w:r>
              <w:rPr>
                <w:rFonts w:hint="eastAsia"/>
                <w:color w:val="auto"/>
                <w:highlight w:val="none"/>
                <w:vertAlign w:val="baseline"/>
                <w:lang w:val="en-US" w:eastAsia="zh-CN"/>
              </w:rPr>
              <w:t>台</w:t>
            </w:r>
          </w:p>
        </w:tc>
        <w:tc>
          <w:tcPr>
            <w:tcW w:w="934" w:type="dxa"/>
            <w:vAlign w:val="center"/>
          </w:tcPr>
          <w:p w14:paraId="6209B1BA">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r>
      <w:tr w14:paraId="5BB5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20" w:type="dxa"/>
            <w:vAlign w:val="center"/>
          </w:tcPr>
          <w:p w14:paraId="467EE8E5">
            <w:pPr>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1910" w:type="dxa"/>
            <w:vAlign w:val="center"/>
          </w:tcPr>
          <w:p w14:paraId="448455FF">
            <w:pPr>
              <w:jc w:val="left"/>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动力车</w:t>
            </w:r>
          </w:p>
        </w:tc>
        <w:tc>
          <w:tcPr>
            <w:tcW w:w="4469" w:type="dxa"/>
            <w:vAlign w:val="center"/>
          </w:tcPr>
          <w:p w14:paraId="02469B3F">
            <w:pPr>
              <w:jc w:val="left"/>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大于等于70马力</w:t>
            </w:r>
          </w:p>
        </w:tc>
        <w:tc>
          <w:tcPr>
            <w:tcW w:w="1005" w:type="dxa"/>
            <w:vAlign w:val="center"/>
          </w:tcPr>
          <w:p w14:paraId="41993C53">
            <w:p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台</w:t>
            </w:r>
          </w:p>
        </w:tc>
        <w:tc>
          <w:tcPr>
            <w:tcW w:w="934" w:type="dxa"/>
            <w:vAlign w:val="center"/>
          </w:tcPr>
          <w:p w14:paraId="63088E9F">
            <w:p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r>
      <w:tr w14:paraId="305B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4EA2DC19">
            <w:pPr>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1910" w:type="dxa"/>
            <w:vAlign w:val="center"/>
          </w:tcPr>
          <w:p w14:paraId="04D558B7">
            <w:pPr>
              <w:jc w:val="left"/>
              <w:rPr>
                <w:rFonts w:hint="eastAsia"/>
                <w:color w:val="auto"/>
                <w:highlight w:val="none"/>
                <w:vertAlign w:val="baseline"/>
                <w:lang w:val="en-US" w:eastAsia="zh-CN"/>
              </w:rPr>
            </w:pPr>
            <w:r>
              <w:rPr>
                <w:rFonts w:hint="eastAsia"/>
                <w:color w:val="auto"/>
                <w:highlight w:val="none"/>
                <w:vertAlign w:val="baseline"/>
                <w:lang w:val="en-US" w:eastAsia="zh-CN"/>
              </w:rPr>
              <w:t>地磅</w:t>
            </w:r>
          </w:p>
        </w:tc>
        <w:tc>
          <w:tcPr>
            <w:tcW w:w="4469" w:type="dxa"/>
            <w:vAlign w:val="center"/>
          </w:tcPr>
          <w:p w14:paraId="6C710D27">
            <w:pPr>
              <w:jc w:val="left"/>
              <w:rPr>
                <w:rFonts w:hint="default"/>
                <w:color w:val="auto"/>
                <w:highlight w:val="none"/>
                <w:vertAlign w:val="baseline"/>
                <w:lang w:val="en-US" w:eastAsia="zh-CN"/>
              </w:rPr>
            </w:pPr>
            <w:r>
              <w:rPr>
                <w:rFonts w:hint="eastAsia"/>
                <w:color w:val="auto"/>
                <w:highlight w:val="none"/>
                <w:vertAlign w:val="baseline"/>
                <w:lang w:val="en-US" w:eastAsia="zh-CN"/>
              </w:rPr>
              <w:t xml:space="preserve">大于等于3m宽；9m长，承重80T，   </w:t>
            </w:r>
          </w:p>
        </w:tc>
        <w:tc>
          <w:tcPr>
            <w:tcW w:w="1005" w:type="dxa"/>
            <w:vAlign w:val="center"/>
          </w:tcPr>
          <w:p w14:paraId="0C568E6D">
            <w:pPr>
              <w:jc w:val="center"/>
              <w:rPr>
                <w:rFonts w:hint="eastAsia"/>
                <w:color w:val="auto"/>
                <w:highlight w:val="none"/>
                <w:vertAlign w:val="baseline"/>
                <w:lang w:val="en-US" w:eastAsia="zh-CN"/>
              </w:rPr>
            </w:pPr>
            <w:r>
              <w:rPr>
                <w:rFonts w:hint="eastAsia"/>
                <w:color w:val="auto"/>
                <w:highlight w:val="none"/>
                <w:vertAlign w:val="baseline"/>
                <w:lang w:val="en-US" w:eastAsia="zh-CN"/>
              </w:rPr>
              <w:t>台</w:t>
            </w:r>
          </w:p>
        </w:tc>
        <w:tc>
          <w:tcPr>
            <w:tcW w:w="934" w:type="dxa"/>
            <w:vAlign w:val="center"/>
          </w:tcPr>
          <w:p w14:paraId="227B0632">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r>
      <w:tr w14:paraId="3E0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0" w:type="dxa"/>
            <w:vAlign w:val="center"/>
          </w:tcPr>
          <w:p w14:paraId="2D69796C">
            <w:pPr>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1910" w:type="dxa"/>
            <w:vAlign w:val="center"/>
          </w:tcPr>
          <w:p w14:paraId="243F7FD6">
            <w:pPr>
              <w:jc w:val="left"/>
              <w:rPr>
                <w:rFonts w:hint="eastAsia"/>
                <w:color w:val="auto"/>
                <w:highlight w:val="none"/>
                <w:vertAlign w:val="baseline"/>
                <w:lang w:val="en-US" w:eastAsia="zh-CN"/>
              </w:rPr>
            </w:pPr>
            <w:r>
              <w:rPr>
                <w:rFonts w:hint="eastAsia"/>
                <w:color w:val="auto"/>
                <w:highlight w:val="none"/>
                <w:vertAlign w:val="baseline"/>
                <w:lang w:val="en-US" w:eastAsia="zh-CN"/>
              </w:rPr>
              <w:t>装车输送带</w:t>
            </w:r>
          </w:p>
        </w:tc>
        <w:tc>
          <w:tcPr>
            <w:tcW w:w="4469" w:type="dxa"/>
            <w:vAlign w:val="center"/>
          </w:tcPr>
          <w:p w14:paraId="3004CDA1">
            <w:pPr>
              <w:jc w:val="left"/>
              <w:rPr>
                <w:rFonts w:hint="default"/>
                <w:color w:val="auto"/>
                <w:highlight w:val="none"/>
                <w:vertAlign w:val="baseline"/>
                <w:lang w:val="en-US" w:eastAsia="zh-CN"/>
              </w:rPr>
            </w:pPr>
            <w:r>
              <w:rPr>
                <w:rFonts w:hint="eastAsia"/>
                <w:color w:val="auto"/>
                <w:highlight w:val="none"/>
                <w:vertAlign w:val="baseline"/>
                <w:lang w:val="en-US" w:eastAsia="zh-CN"/>
              </w:rPr>
              <w:t>长12m，宽0.8m</w:t>
            </w:r>
          </w:p>
        </w:tc>
        <w:tc>
          <w:tcPr>
            <w:tcW w:w="1005" w:type="dxa"/>
            <w:vAlign w:val="center"/>
          </w:tcPr>
          <w:p w14:paraId="147CD5F6">
            <w:pPr>
              <w:jc w:val="center"/>
              <w:rPr>
                <w:rFonts w:hint="eastAsia"/>
                <w:color w:val="auto"/>
                <w:highlight w:val="none"/>
                <w:vertAlign w:val="baseline"/>
                <w:lang w:val="en-US" w:eastAsia="zh-CN"/>
              </w:rPr>
            </w:pPr>
            <w:r>
              <w:rPr>
                <w:rFonts w:hint="eastAsia"/>
                <w:color w:val="auto"/>
                <w:highlight w:val="none"/>
                <w:vertAlign w:val="baseline"/>
                <w:lang w:val="en-US" w:eastAsia="zh-CN"/>
              </w:rPr>
              <w:t>台</w:t>
            </w:r>
          </w:p>
        </w:tc>
        <w:tc>
          <w:tcPr>
            <w:tcW w:w="934" w:type="dxa"/>
            <w:vAlign w:val="center"/>
          </w:tcPr>
          <w:p w14:paraId="35E4D0B2">
            <w:p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r>
    </w:tbl>
    <w:p w14:paraId="78BD51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b/>
          <w:bCs/>
          <w:color w:val="auto"/>
          <w:kern w:val="0"/>
          <w:sz w:val="44"/>
          <w:szCs w:val="44"/>
          <w:highlight w:val="none"/>
        </w:rPr>
      </w:pPr>
      <w:r>
        <w:rPr>
          <w:rFonts w:hint="eastAsia" w:asciiTheme="minorEastAsia" w:hAnsiTheme="minorEastAsia" w:eastAsiaTheme="minorEastAsia"/>
          <w:b/>
          <w:bCs/>
          <w:color w:val="auto"/>
          <w:kern w:val="0"/>
          <w:sz w:val="44"/>
          <w:szCs w:val="44"/>
          <w:highlight w:val="none"/>
        </w:rPr>
        <w:br w:type="page"/>
      </w:r>
    </w:p>
    <w:p w14:paraId="559A3361">
      <w:pPr>
        <w:numPr>
          <w:ilvl w:val="0"/>
          <w:numId w:val="0"/>
        </w:numPr>
        <w:spacing w:line="400" w:lineRule="exact"/>
        <w:jc w:val="center"/>
        <w:rPr>
          <w:rFonts w:hint="eastAsia" w:ascii="宋体" w:hAnsi="宋体" w:eastAsia="宋体"/>
          <w:b/>
          <w:bCs/>
          <w:color w:val="auto"/>
          <w:sz w:val="28"/>
          <w:szCs w:val="28"/>
          <w:highlight w:val="none"/>
        </w:rPr>
      </w:pPr>
      <w:bookmarkStart w:id="31" w:name="_Toc2701"/>
      <w:bookmarkStart w:id="32" w:name="_Toc20233"/>
      <w:bookmarkStart w:id="33" w:name="_Toc5518"/>
      <w:bookmarkStart w:id="34" w:name="_Toc27130"/>
      <w:r>
        <w:rPr>
          <w:rFonts w:hint="eastAsia" w:asciiTheme="minorEastAsia" w:hAnsiTheme="minorEastAsia" w:eastAsiaTheme="minorEastAsia"/>
          <w:b/>
          <w:bCs/>
          <w:color w:val="auto"/>
          <w:kern w:val="0"/>
          <w:sz w:val="36"/>
          <w:szCs w:val="36"/>
          <w:highlight w:val="none"/>
        </w:rPr>
        <w:t>第四章</w:t>
      </w:r>
      <w:r>
        <w:rPr>
          <w:rFonts w:hint="eastAsia" w:asciiTheme="minorEastAsia" w:hAnsiTheme="minorEastAsia" w:eastAsiaTheme="minorEastAsia"/>
          <w:b/>
          <w:bCs/>
          <w:color w:val="auto"/>
          <w:kern w:val="0"/>
          <w:sz w:val="44"/>
          <w:szCs w:val="44"/>
          <w:highlight w:val="none"/>
        </w:rPr>
        <w:t xml:space="preserve"> </w:t>
      </w:r>
      <w:bookmarkEnd w:id="31"/>
      <w:bookmarkEnd w:id="32"/>
      <w:bookmarkEnd w:id="33"/>
      <w:bookmarkEnd w:id="34"/>
      <w:bookmarkStart w:id="35" w:name="_Toc24981"/>
      <w:r>
        <w:rPr>
          <w:rFonts w:hint="eastAsia" w:ascii="宋体" w:hAnsi="宋体" w:eastAsia="宋体"/>
          <w:b/>
          <w:bCs/>
          <w:color w:val="auto"/>
          <w:sz w:val="36"/>
          <w:szCs w:val="36"/>
          <w:highlight w:val="none"/>
        </w:rPr>
        <w:t>评标办法</w:t>
      </w:r>
    </w:p>
    <w:p w14:paraId="3FFDECCF">
      <w:pPr>
        <w:pStyle w:val="11"/>
        <w:wordWrap/>
        <w:spacing w:before="0" w:beforeLines="0" w:after="0" w:afterLines="0" w:line="360" w:lineRule="auto"/>
        <w:ind w:left="0" w:leftChars="0" w:right="0" w:firstLine="560" w:firstLineChars="200"/>
        <w:textAlignment w:val="auto"/>
        <w:outlineLvl w:val="9"/>
        <w:rPr>
          <w:rFonts w:hint="eastAsia"/>
          <w:color w:val="auto"/>
          <w:sz w:val="28"/>
          <w:szCs w:val="28"/>
          <w:highlight w:val="none"/>
          <w:lang w:eastAsia="zh-CN"/>
        </w:rPr>
      </w:pPr>
    </w:p>
    <w:p w14:paraId="60A5E4CA">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w:t>
      </w:r>
      <w:r>
        <w:rPr>
          <w:rFonts w:ascii="宋体" w:hAnsi="宋体" w:eastAsia="宋体"/>
          <w:b w:val="0"/>
          <w:bCs/>
          <w:color w:val="auto"/>
          <w:sz w:val="28"/>
          <w:szCs w:val="28"/>
          <w:highlight w:val="none"/>
        </w:rPr>
        <w:t xml:space="preserve">. </w:t>
      </w:r>
      <w:r>
        <w:rPr>
          <w:rFonts w:hint="eastAsia" w:ascii="宋体" w:hAnsi="宋体" w:eastAsia="宋体"/>
          <w:b w:val="0"/>
          <w:bCs/>
          <w:color w:val="auto"/>
          <w:sz w:val="28"/>
          <w:szCs w:val="28"/>
          <w:highlight w:val="none"/>
        </w:rPr>
        <w:t>投标文件的评审、比较和否决</w:t>
      </w:r>
    </w:p>
    <w:p w14:paraId="56418A93">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1.1评标委员会将按照招标文件的规定，仅对在实质上响应招标文件要求的投标文件进行评估和比较。</w:t>
      </w:r>
    </w:p>
    <w:p w14:paraId="1DFBD417">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1.2根据相关法律法规及有关招投标文件规定，结合本项目具体情况，制定本次招标评标办法。并按照“公平、公正、科学、择优”的原则进行评标。采用百分制综合评估法进行评比。</w:t>
      </w:r>
    </w:p>
    <w:p w14:paraId="1221CE50">
      <w:pPr>
        <w:keepNext w:val="0"/>
        <w:keepLines w:val="0"/>
        <w:pageBreakBefore w:val="0"/>
        <w:widowControl w:val="0"/>
        <w:kinsoku/>
        <w:wordWrap/>
        <w:overflowPunct/>
        <w:topLinePunct w:val="0"/>
        <w:autoSpaceDE w:val="0"/>
        <w:autoSpaceDN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1.3在评审过程中，评标委员会可以以书面形式要求投标供应商就投标文件中含义不明确的内容进行书面说明并提供相关材料；</w:t>
      </w:r>
      <w:r>
        <w:rPr>
          <w:rFonts w:hint="eastAsia" w:ascii="宋体" w:hAnsi="宋体" w:eastAsia="宋体"/>
          <w:b w:val="0"/>
          <w:bCs/>
          <w:color w:val="auto"/>
          <w:spacing w:val="-6"/>
          <w:sz w:val="28"/>
          <w:szCs w:val="28"/>
          <w:highlight w:val="none"/>
        </w:rPr>
        <w:t>凡遇到招标文件中无界定或界定不清、前后不一致使评委会成员</w:t>
      </w:r>
      <w:r>
        <w:rPr>
          <w:rFonts w:hint="eastAsia" w:ascii="宋体" w:hAnsi="宋体" w:eastAsia="宋体"/>
          <w:b w:val="0"/>
          <w:bCs/>
          <w:color w:val="auto"/>
          <w:sz w:val="28"/>
          <w:szCs w:val="28"/>
          <w:highlight w:val="none"/>
        </w:rPr>
        <w:t>意见</w:t>
      </w:r>
      <w:r>
        <w:rPr>
          <w:rFonts w:hint="eastAsia" w:ascii="宋体" w:hAnsi="宋体" w:eastAsia="宋体"/>
          <w:b w:val="0"/>
          <w:bCs/>
          <w:color w:val="auto"/>
          <w:spacing w:val="-6"/>
          <w:sz w:val="28"/>
          <w:szCs w:val="28"/>
          <w:highlight w:val="none"/>
        </w:rPr>
        <w:t>有分歧且又难于协商一致的问题，均由评委会予以表决，获半数以上同意的即为通过，未获半数同意的即为否决</w:t>
      </w:r>
      <w:r>
        <w:rPr>
          <w:rFonts w:hint="eastAsia" w:ascii="宋体" w:hAnsi="宋体" w:eastAsia="宋体"/>
          <w:b w:val="0"/>
          <w:bCs/>
          <w:color w:val="auto"/>
          <w:sz w:val="28"/>
          <w:szCs w:val="28"/>
          <w:highlight w:val="none"/>
        </w:rPr>
        <w:t>。</w:t>
      </w:r>
    </w:p>
    <w:p w14:paraId="5A824499">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1.4评标时，投标报价是评标的重要依据，但不是唯一依据，</w:t>
      </w:r>
      <w:r>
        <w:rPr>
          <w:rFonts w:hint="eastAsia" w:ascii="宋体" w:hAnsi="宋体" w:eastAsia="宋体" w:cs="宋体"/>
          <w:b w:val="0"/>
          <w:bCs/>
          <w:color w:val="auto"/>
          <w:sz w:val="28"/>
          <w:szCs w:val="28"/>
          <w:highlight w:val="none"/>
        </w:rPr>
        <w:t>采购人不承诺将合同授予报价最低或最高的投标供应商。</w:t>
      </w:r>
    </w:p>
    <w:p w14:paraId="20B541E7">
      <w:pPr>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hint="eastAsia" w:ascii="宋体" w:hAnsi="宋体"/>
          <w:b w:val="0"/>
          <w:bCs/>
          <w:color w:val="auto"/>
          <w:sz w:val="28"/>
          <w:szCs w:val="28"/>
          <w:highlight w:val="none"/>
        </w:rPr>
      </w:pPr>
      <w:r>
        <w:rPr>
          <w:rFonts w:hint="eastAsia" w:ascii="宋体" w:hAnsi="宋体" w:eastAsia="宋体"/>
          <w:b w:val="0"/>
          <w:bCs/>
          <w:color w:val="auto"/>
          <w:sz w:val="28"/>
          <w:szCs w:val="28"/>
          <w:highlight w:val="none"/>
        </w:rPr>
        <w:t>1.5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14:paraId="178703BB">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b w:val="0"/>
          <w:bCs/>
          <w:color w:val="auto"/>
          <w:sz w:val="28"/>
          <w:szCs w:val="28"/>
          <w:highlight w:val="none"/>
        </w:rPr>
      </w:pPr>
      <w:r>
        <w:rPr>
          <w:rFonts w:hint="eastAsia" w:ascii="宋体" w:hAnsi="宋体"/>
          <w:b w:val="0"/>
          <w:bCs/>
          <w:color w:val="auto"/>
          <w:sz w:val="28"/>
          <w:szCs w:val="28"/>
          <w:highlight w:val="none"/>
        </w:rPr>
        <w:t>2</w:t>
      </w:r>
      <w:r>
        <w:rPr>
          <w:rFonts w:ascii="宋体" w:hAnsi="宋体"/>
          <w:b w:val="0"/>
          <w:bCs/>
          <w:color w:val="auto"/>
          <w:sz w:val="28"/>
          <w:szCs w:val="28"/>
          <w:highlight w:val="none"/>
        </w:rPr>
        <w:t>. 评审程序</w:t>
      </w:r>
    </w:p>
    <w:p w14:paraId="6A6D7779">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ascii="宋体" w:hAnsi="宋体"/>
          <w:b w:val="0"/>
          <w:bCs/>
          <w:color w:val="auto"/>
          <w:sz w:val="28"/>
          <w:szCs w:val="28"/>
          <w:highlight w:val="none"/>
        </w:rPr>
      </w:pPr>
      <w:r>
        <w:rPr>
          <w:rFonts w:hint="eastAsia" w:ascii="宋体" w:hAnsi="宋体"/>
          <w:b w:val="0"/>
          <w:bCs/>
          <w:color w:val="auto"/>
          <w:sz w:val="28"/>
          <w:szCs w:val="28"/>
          <w:highlight w:val="none"/>
        </w:rPr>
        <w:t>公开招标采购项目开标结束后，采购人或者采购代理机构应当依法对供应商的资格进行审查</w:t>
      </w:r>
      <w:r>
        <w:rPr>
          <w:rFonts w:ascii="宋体" w:hAnsi="宋体"/>
          <w:b w:val="0"/>
          <w:bCs/>
          <w:color w:val="auto"/>
          <w:sz w:val="28"/>
          <w:szCs w:val="28"/>
          <w:highlight w:val="none"/>
        </w:rPr>
        <w:t>，</w:t>
      </w:r>
      <w:r>
        <w:rPr>
          <w:rFonts w:hint="eastAsia" w:ascii="宋体" w:hAnsi="宋体"/>
          <w:b w:val="0"/>
          <w:bCs/>
          <w:color w:val="auto"/>
          <w:sz w:val="28"/>
          <w:szCs w:val="28"/>
          <w:highlight w:val="none"/>
        </w:rPr>
        <w:t>合格供应商不足3家的，不得评标。</w:t>
      </w:r>
      <w:r>
        <w:rPr>
          <w:rFonts w:ascii="宋体" w:hAnsi="宋体"/>
          <w:b w:val="0"/>
          <w:bCs/>
          <w:color w:val="auto"/>
          <w:sz w:val="28"/>
          <w:szCs w:val="28"/>
          <w:highlight w:val="none"/>
        </w:rPr>
        <w:t>有一项不符合的，视为未通过</w:t>
      </w:r>
      <w:r>
        <w:rPr>
          <w:rFonts w:hint="eastAsia" w:ascii="宋体" w:hAnsi="宋体"/>
          <w:b w:val="0"/>
          <w:bCs/>
          <w:color w:val="auto"/>
          <w:sz w:val="28"/>
          <w:szCs w:val="28"/>
          <w:highlight w:val="none"/>
        </w:rPr>
        <w:t>资格</w:t>
      </w:r>
      <w:r>
        <w:rPr>
          <w:rFonts w:ascii="宋体" w:hAnsi="宋体"/>
          <w:b w:val="0"/>
          <w:bCs/>
          <w:color w:val="auto"/>
          <w:sz w:val="28"/>
          <w:szCs w:val="28"/>
          <w:highlight w:val="none"/>
        </w:rPr>
        <w:t>审查，按废标处理，符合的进入下一评标程序。</w:t>
      </w:r>
    </w:p>
    <w:p w14:paraId="36F96184">
      <w:pPr>
        <w:keepNext w:val="0"/>
        <w:keepLines w:val="0"/>
        <w:pageBreakBefore w:val="0"/>
        <w:widowControl w:val="0"/>
        <w:numPr>
          <w:ilvl w:val="0"/>
          <w:numId w:val="0"/>
        </w:numPr>
        <w:kinsoku/>
        <w:wordWrap/>
        <w:overflowPunct/>
        <w:topLinePunct w:val="0"/>
        <w:bidi w:val="0"/>
        <w:adjustRightInd/>
        <w:snapToGrid/>
        <w:spacing w:before="0" w:beforeLines="0" w:after="0" w:afterLines="0" w:line="480" w:lineRule="exact"/>
        <w:ind w:left="0" w:leftChars="0" w:right="0" w:firstLine="560" w:firstLineChars="200"/>
        <w:textAlignment w:val="auto"/>
        <w:outlineLvl w:val="9"/>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lang w:val="en-US" w:eastAsia="zh-CN"/>
        </w:rPr>
        <w:t>3.</w:t>
      </w:r>
      <w:r>
        <w:rPr>
          <w:rFonts w:hint="eastAsia" w:ascii="宋体" w:hAnsi="宋体" w:eastAsia="宋体"/>
          <w:b w:val="0"/>
          <w:bCs/>
          <w:color w:val="auto"/>
          <w:sz w:val="28"/>
          <w:szCs w:val="28"/>
          <w:highlight w:val="none"/>
        </w:rPr>
        <w:t>评标具体方法和标准</w:t>
      </w:r>
    </w:p>
    <w:p w14:paraId="56CE7BE3">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b w:val="0"/>
          <w:bCs/>
          <w:color w:val="auto"/>
          <w:sz w:val="28"/>
          <w:szCs w:val="28"/>
          <w:highlight w:val="none"/>
        </w:rPr>
        <w:t>本次评标采用综合评分法。评标委员会对满足招标文件实质性要求的投标文件，按照本章规定的评分标准进行打分，并按得分由高到低顺序推荐中标候选人，但投标报价低于其成本的除外。综合评分相等时，以投标报</w:t>
      </w:r>
      <w:r>
        <w:rPr>
          <w:rFonts w:hint="eastAsia" w:ascii="宋体" w:hAnsi="宋体" w:eastAsia="宋体" w:cs="Times New Roman"/>
          <w:b w:val="0"/>
          <w:bCs/>
          <w:color w:val="auto"/>
          <w:sz w:val="28"/>
          <w:szCs w:val="28"/>
          <w:highlight w:val="none"/>
        </w:rPr>
        <w:t>价低的优先；投标报价也相等的，以技术得分高的优先；如果技术得分也相等，采购人自行确定。</w:t>
      </w:r>
    </w:p>
    <w:p w14:paraId="2994CE69">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4</w:t>
      </w:r>
      <w:r>
        <w:rPr>
          <w:rFonts w:hint="eastAsia" w:ascii="宋体" w:hAnsi="宋体" w:eastAsia="宋体" w:cs="Times New Roman"/>
          <w:b w:val="0"/>
          <w:bCs/>
          <w:color w:val="auto"/>
          <w:sz w:val="28"/>
          <w:szCs w:val="28"/>
          <w:highlight w:val="none"/>
          <w:lang w:val="en-US" w:eastAsia="zh-CN"/>
        </w:rPr>
        <w:t>.</w:t>
      </w:r>
      <w:r>
        <w:rPr>
          <w:rFonts w:hint="eastAsia" w:ascii="宋体" w:hAnsi="宋体" w:eastAsia="宋体" w:cs="Times New Roman"/>
          <w:b w:val="0"/>
          <w:bCs/>
          <w:color w:val="auto"/>
          <w:sz w:val="28"/>
          <w:szCs w:val="28"/>
          <w:highlight w:val="none"/>
        </w:rPr>
        <w:t>评标委员会认为</w:t>
      </w:r>
      <w:r>
        <w:rPr>
          <w:rFonts w:hint="eastAsia" w:ascii="宋体" w:hAnsi="宋体" w:eastAsia="宋体" w:cs="Times New Roman"/>
          <w:b w:val="0"/>
          <w:bCs/>
          <w:color w:val="auto"/>
          <w:sz w:val="28"/>
          <w:szCs w:val="28"/>
          <w:highlight w:val="none"/>
          <w:lang w:eastAsia="zh-CN"/>
        </w:rPr>
        <w:t>供应商</w:t>
      </w:r>
      <w:r>
        <w:rPr>
          <w:rFonts w:hint="eastAsia" w:ascii="宋体" w:hAnsi="宋体" w:eastAsia="宋体" w:cs="Times New Roman"/>
          <w:b w:val="0"/>
          <w:bCs/>
          <w:color w:val="auto"/>
          <w:sz w:val="28"/>
          <w:szCs w:val="28"/>
          <w:highlight w:val="none"/>
        </w:rPr>
        <w:t>的报价明显低于其他通过符合性审查</w:t>
      </w:r>
      <w:r>
        <w:rPr>
          <w:rFonts w:hint="eastAsia" w:ascii="宋体" w:hAnsi="宋体" w:eastAsia="宋体" w:cs="Times New Roman"/>
          <w:b w:val="0"/>
          <w:bCs/>
          <w:color w:val="auto"/>
          <w:sz w:val="28"/>
          <w:szCs w:val="28"/>
          <w:highlight w:val="none"/>
          <w:lang w:eastAsia="zh-CN"/>
        </w:rPr>
        <w:t>供应商</w:t>
      </w:r>
      <w:r>
        <w:rPr>
          <w:rFonts w:hint="eastAsia" w:ascii="宋体" w:hAnsi="宋体" w:eastAsia="宋体" w:cs="Times New Roman"/>
          <w:b w:val="0"/>
          <w:bCs/>
          <w:color w:val="auto"/>
          <w:sz w:val="28"/>
          <w:szCs w:val="28"/>
          <w:highlight w:val="none"/>
        </w:rPr>
        <w:t>的报价，有可能影响产品质量或者不能诚信履约的，应当要求其在评标现场合理的时间内提供书面说明，必要时提交相关证明材料；</w:t>
      </w:r>
      <w:r>
        <w:rPr>
          <w:rFonts w:hint="eastAsia" w:ascii="宋体" w:hAnsi="宋体" w:eastAsia="宋体" w:cs="Times New Roman"/>
          <w:b w:val="0"/>
          <w:bCs/>
          <w:color w:val="auto"/>
          <w:sz w:val="28"/>
          <w:szCs w:val="28"/>
          <w:highlight w:val="none"/>
          <w:lang w:eastAsia="zh-CN"/>
        </w:rPr>
        <w:t>供应商</w:t>
      </w:r>
      <w:r>
        <w:rPr>
          <w:rFonts w:hint="eastAsia" w:ascii="宋体" w:hAnsi="宋体" w:eastAsia="宋体" w:cs="Times New Roman"/>
          <w:b w:val="0"/>
          <w:bCs/>
          <w:color w:val="auto"/>
          <w:sz w:val="28"/>
          <w:szCs w:val="28"/>
          <w:highlight w:val="none"/>
        </w:rPr>
        <w:t>不能证明其报价合理性的，评标委员会应当将其作为无效投标处理。</w:t>
      </w:r>
    </w:p>
    <w:p w14:paraId="0C38BC4B">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5.计分办法</w:t>
      </w:r>
    </w:p>
    <w:p w14:paraId="6AC6190C">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计分过程中按四舍五入的法则，取至小数点后2位，投标供应商的最终得分为所有评委打分的算术平均值，最终结果取至小数点后2位。评标委员会将按投标供应商得分高低排序向采购人推荐前三名为中标候选人。</w:t>
      </w:r>
    </w:p>
    <w:p w14:paraId="41E469F8">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 xml:space="preserve"> 6.定标</w:t>
      </w:r>
    </w:p>
    <w:p w14:paraId="22027349">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eastAsia="宋体" w:cs="Times New Roman"/>
          <w:b w:val="0"/>
          <w:bCs/>
          <w:color w:val="auto"/>
          <w:sz w:val="28"/>
          <w:szCs w:val="28"/>
          <w:highlight w:val="none"/>
        </w:rPr>
        <w:t xml:space="preserve"> 按评委计分结果,评标委员会按照得分由高到低的顺序推荐3名中标候选人，并向采购人提供书面评标报告，并经采购人授权，直接确定排名第一的中标候选人为中标人。</w:t>
      </w:r>
    </w:p>
    <w:p w14:paraId="69BD0C24">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ascii="宋体" w:hAnsi="宋体" w:eastAsia="宋体" w:cs="Times New Roman"/>
          <w:b w:val="0"/>
          <w:bCs/>
          <w:color w:val="auto"/>
          <w:sz w:val="28"/>
          <w:szCs w:val="28"/>
          <w:highlight w:val="none"/>
        </w:rPr>
      </w:pPr>
      <w:r>
        <w:rPr>
          <w:rFonts w:hint="eastAsia" w:ascii="宋体" w:hAnsi="宋体" w:cs="Times New Roman"/>
          <w:b w:val="0"/>
          <w:bCs/>
          <w:color w:val="auto"/>
          <w:sz w:val="28"/>
          <w:szCs w:val="28"/>
          <w:highlight w:val="none"/>
          <w:lang w:val="en-US" w:eastAsia="zh-CN"/>
        </w:rPr>
        <w:t>7</w:t>
      </w:r>
      <w:r>
        <w:rPr>
          <w:rFonts w:hint="eastAsia" w:ascii="宋体" w:hAnsi="宋体" w:eastAsia="宋体" w:cs="Times New Roman"/>
          <w:b w:val="0"/>
          <w:bCs/>
          <w:color w:val="auto"/>
          <w:sz w:val="28"/>
          <w:szCs w:val="28"/>
          <w:highlight w:val="none"/>
        </w:rPr>
        <w:t xml:space="preserve">.其他事项 </w:t>
      </w:r>
    </w:p>
    <w:p w14:paraId="201ECF99">
      <w:pPr>
        <w:pStyle w:val="6"/>
        <w:keepNext w:val="0"/>
        <w:keepLines w:val="0"/>
        <w:pageBreakBefore w:val="0"/>
        <w:widowControl w:val="0"/>
        <w:kinsoku/>
        <w:wordWrap/>
        <w:overflowPunct/>
        <w:topLinePunct w:val="0"/>
        <w:bidi w:val="0"/>
        <w:adjustRightInd/>
        <w:snapToGrid/>
        <w:spacing w:before="0" w:beforeLines="0" w:after="0" w:afterLines="0" w:line="480" w:lineRule="exact"/>
        <w:ind w:left="0" w:leftChars="0" w:right="0" w:firstLine="560" w:firstLineChars="200"/>
        <w:jc w:val="left"/>
        <w:textAlignment w:val="auto"/>
        <w:outlineLvl w:val="9"/>
        <w:rPr>
          <w:rFonts w:hint="eastAsia" w:cs="Times New Roman" w:asciiTheme="minorEastAsia" w:hAnsiTheme="minorEastAsia" w:eastAsiaTheme="minorEastAsia"/>
          <w:b w:val="0"/>
          <w:bCs w:val="0"/>
          <w:color w:val="auto"/>
          <w:kern w:val="0"/>
          <w:sz w:val="24"/>
          <w:szCs w:val="24"/>
          <w:highlight w:val="none"/>
        </w:rPr>
      </w:pPr>
      <w:r>
        <w:rPr>
          <w:rFonts w:hint="eastAsia" w:ascii="宋体" w:hAnsi="宋体" w:eastAsia="宋体" w:cs="Times New Roman"/>
          <w:b w:val="0"/>
          <w:bCs/>
          <w:color w:val="auto"/>
          <w:sz w:val="28"/>
          <w:szCs w:val="28"/>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5E0243">
      <w:pPr>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color w:val="auto"/>
          <w:sz w:val="28"/>
          <w:szCs w:val="28"/>
          <w:highlight w:val="none"/>
        </w:rPr>
      </w:pPr>
      <w:r>
        <w:rPr>
          <w:rFonts w:hint="eastAsia"/>
          <w:b/>
          <w:bCs/>
          <w:color w:val="auto"/>
          <w:sz w:val="28"/>
          <w:szCs w:val="28"/>
          <w:highlight w:val="none"/>
          <w:lang w:val="en-US" w:eastAsia="zh-CN"/>
        </w:rPr>
        <w:t>资格审查表</w:t>
      </w:r>
      <w:bookmarkEnd w:id="35"/>
    </w:p>
    <w:tbl>
      <w:tblPr>
        <w:tblStyle w:val="20"/>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60"/>
        <w:gridCol w:w="2262"/>
        <w:gridCol w:w="5542"/>
      </w:tblGrid>
      <w:tr w14:paraId="0803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34" w:type="dxa"/>
            <w:gridSpan w:val="2"/>
            <w:tcBorders>
              <w:top w:val="single" w:color="auto" w:sz="4" w:space="0"/>
              <w:left w:val="single" w:color="auto" w:sz="4" w:space="0"/>
              <w:bottom w:val="single" w:color="auto" w:sz="4" w:space="0"/>
              <w:right w:val="single" w:color="auto" w:sz="4" w:space="0"/>
            </w:tcBorders>
            <w:vAlign w:val="center"/>
          </w:tcPr>
          <w:p w14:paraId="48A43B17">
            <w:pPr>
              <w:spacing w:line="360" w:lineRule="auto"/>
              <w:ind w:firstLine="433" w:firstLineChars="196"/>
              <w:rPr>
                <w:rFonts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2262" w:type="dxa"/>
            <w:tcBorders>
              <w:top w:val="single" w:color="auto" w:sz="4" w:space="0"/>
              <w:left w:val="single" w:color="auto" w:sz="4" w:space="0"/>
              <w:bottom w:val="single" w:color="auto" w:sz="4" w:space="0"/>
              <w:right w:val="single" w:color="auto" w:sz="4" w:space="0"/>
            </w:tcBorders>
            <w:vAlign w:val="center"/>
          </w:tcPr>
          <w:p w14:paraId="0C050E5D">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评审因素</w:t>
            </w:r>
          </w:p>
        </w:tc>
        <w:tc>
          <w:tcPr>
            <w:tcW w:w="5542" w:type="dxa"/>
            <w:tcBorders>
              <w:top w:val="single" w:color="auto" w:sz="4" w:space="0"/>
              <w:left w:val="single" w:color="auto" w:sz="4" w:space="0"/>
              <w:bottom w:val="single" w:color="auto" w:sz="4" w:space="0"/>
              <w:right w:val="single" w:color="auto" w:sz="4" w:space="0"/>
            </w:tcBorders>
            <w:vAlign w:val="center"/>
          </w:tcPr>
          <w:p w14:paraId="64D80BFF">
            <w:pPr>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评审标准</w:t>
            </w:r>
          </w:p>
        </w:tc>
      </w:tr>
      <w:tr w14:paraId="6422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74" w:type="dxa"/>
            <w:vMerge w:val="restart"/>
            <w:tcBorders>
              <w:top w:val="single" w:color="auto" w:sz="4" w:space="0"/>
              <w:left w:val="single" w:color="auto" w:sz="4" w:space="0"/>
              <w:right w:val="single" w:color="auto" w:sz="4" w:space="0"/>
            </w:tcBorders>
            <w:vAlign w:val="center"/>
          </w:tcPr>
          <w:p w14:paraId="44FBF545">
            <w:pPr>
              <w:spacing w:line="36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2.1.1</w:t>
            </w:r>
          </w:p>
        </w:tc>
        <w:tc>
          <w:tcPr>
            <w:tcW w:w="1060" w:type="dxa"/>
            <w:vMerge w:val="restart"/>
            <w:tcBorders>
              <w:top w:val="single" w:color="auto" w:sz="4" w:space="0"/>
              <w:left w:val="single" w:color="auto" w:sz="4" w:space="0"/>
              <w:right w:val="single" w:color="auto" w:sz="4" w:space="0"/>
            </w:tcBorders>
            <w:vAlign w:val="center"/>
          </w:tcPr>
          <w:p w14:paraId="4928D590">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资格性</w:t>
            </w:r>
          </w:p>
          <w:p w14:paraId="679E8291">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审查</w:t>
            </w:r>
          </w:p>
          <w:p w14:paraId="6CC92241">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标准</w:t>
            </w:r>
          </w:p>
        </w:tc>
        <w:tc>
          <w:tcPr>
            <w:tcW w:w="2262" w:type="dxa"/>
            <w:tcBorders>
              <w:top w:val="single" w:color="auto" w:sz="4" w:space="0"/>
              <w:left w:val="single" w:color="auto" w:sz="4" w:space="0"/>
              <w:right w:val="single" w:color="auto" w:sz="4" w:space="0"/>
            </w:tcBorders>
            <w:vAlign w:val="center"/>
          </w:tcPr>
          <w:p w14:paraId="5120FC1C">
            <w:pPr>
              <w:spacing w:line="276" w:lineRule="auto"/>
              <w:jc w:val="center"/>
              <w:rPr>
                <w:rFonts w:ascii="宋体" w:hAnsi="宋体" w:cs="宋体"/>
                <w:color w:val="auto"/>
                <w:sz w:val="22"/>
                <w:szCs w:val="22"/>
                <w:highlight w:val="none"/>
              </w:rPr>
            </w:pPr>
            <w:r>
              <w:rPr>
                <w:rFonts w:hint="eastAsia" w:ascii="宋体" w:hAnsi="宋体" w:cs="宋体"/>
                <w:color w:val="auto"/>
                <w:sz w:val="22"/>
                <w:szCs w:val="22"/>
                <w:highlight w:val="none"/>
                <w:lang w:eastAsia="zh-CN"/>
              </w:rPr>
              <w:t>营业执照</w:t>
            </w:r>
          </w:p>
        </w:tc>
        <w:tc>
          <w:tcPr>
            <w:tcW w:w="5542" w:type="dxa"/>
            <w:tcBorders>
              <w:top w:val="single" w:color="auto" w:sz="4" w:space="0"/>
              <w:left w:val="single" w:color="auto" w:sz="4" w:space="0"/>
              <w:right w:val="single" w:color="auto" w:sz="4" w:space="0"/>
            </w:tcBorders>
            <w:vAlign w:val="center"/>
          </w:tcPr>
          <w:p w14:paraId="430D3823">
            <w:pPr>
              <w:widowControl/>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须具有中华人民共和国境内注册的能够独立承担民事责任的独立法人，具有有效的营业执照、税务登记证、组织机构代码证(或“三证合一”的营业执照)；</w:t>
            </w:r>
          </w:p>
        </w:tc>
      </w:tr>
      <w:tr w14:paraId="2390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74" w:type="dxa"/>
            <w:vMerge w:val="continue"/>
            <w:tcBorders>
              <w:left w:val="single" w:color="auto" w:sz="4" w:space="0"/>
              <w:right w:val="single" w:color="auto" w:sz="4" w:space="0"/>
            </w:tcBorders>
            <w:vAlign w:val="center"/>
          </w:tcPr>
          <w:p w14:paraId="7AA2DB7F">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584AD1A1">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5284BFFE">
            <w:pPr>
              <w:spacing w:line="276" w:lineRule="auto"/>
              <w:jc w:val="both"/>
              <w:rPr>
                <w:rFonts w:hint="default" w:ascii="宋体" w:hAnsi="宋体" w:cs="宋体" w:eastAsiaTheme="minorEastAsia"/>
                <w:color w:val="auto"/>
                <w:sz w:val="22"/>
                <w:szCs w:val="22"/>
                <w:highlight w:val="none"/>
                <w:lang w:val="en-US" w:eastAsia="zh-CN"/>
              </w:rPr>
            </w:pPr>
            <w:r>
              <w:rPr>
                <w:rFonts w:hint="eastAsia" w:ascii="宋体" w:hAnsi="宋体" w:eastAsia="宋体" w:cs="宋体"/>
                <w:color w:val="auto"/>
                <w:sz w:val="22"/>
                <w:szCs w:val="22"/>
                <w:highlight w:val="none"/>
                <w:lang w:eastAsia="zh-CN"/>
              </w:rPr>
              <w:t>设备和专业技术能力</w:t>
            </w:r>
          </w:p>
        </w:tc>
        <w:tc>
          <w:tcPr>
            <w:tcW w:w="5542" w:type="dxa"/>
            <w:tcBorders>
              <w:top w:val="single" w:color="auto" w:sz="4" w:space="0"/>
              <w:left w:val="single" w:color="auto" w:sz="4" w:space="0"/>
              <w:right w:val="single" w:color="auto" w:sz="4" w:space="0"/>
            </w:tcBorders>
            <w:vAlign w:val="center"/>
          </w:tcPr>
          <w:p w14:paraId="36C93982">
            <w:pPr>
              <w:widowControl/>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供应商须具有履行合同所必须的设备、人员和专业技术能力；（承诺书格式自拟）</w:t>
            </w:r>
          </w:p>
        </w:tc>
      </w:tr>
      <w:tr w14:paraId="75E9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74" w:type="dxa"/>
            <w:vMerge w:val="continue"/>
            <w:tcBorders>
              <w:left w:val="single" w:color="auto" w:sz="4" w:space="0"/>
              <w:right w:val="single" w:color="auto" w:sz="4" w:space="0"/>
            </w:tcBorders>
            <w:vAlign w:val="center"/>
          </w:tcPr>
          <w:p w14:paraId="152C971A">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0A95BF69">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169F8BBF">
            <w:pPr>
              <w:widowControl/>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财务状况</w:t>
            </w:r>
          </w:p>
        </w:tc>
        <w:tc>
          <w:tcPr>
            <w:tcW w:w="5542" w:type="dxa"/>
            <w:tcBorders>
              <w:top w:val="single" w:color="auto" w:sz="4" w:space="0"/>
              <w:left w:val="single" w:color="auto" w:sz="4" w:space="0"/>
              <w:right w:val="single" w:color="auto" w:sz="4" w:space="0"/>
            </w:tcBorders>
            <w:vAlign w:val="center"/>
          </w:tcPr>
          <w:p w14:paraId="38548C89">
            <w:pPr>
              <w:widowControl/>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具有良好的财务状况且没有处于被责令停业，提供企业近三年（新成立企业从成立之日起计算）任意一年审计报告或财务报表，若企业新成立不足一年，提供注册期后至今的财务报表；</w:t>
            </w:r>
          </w:p>
        </w:tc>
      </w:tr>
      <w:tr w14:paraId="4513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74" w:type="dxa"/>
            <w:vMerge w:val="continue"/>
            <w:tcBorders>
              <w:left w:val="single" w:color="auto" w:sz="4" w:space="0"/>
              <w:right w:val="single" w:color="auto" w:sz="4" w:space="0"/>
            </w:tcBorders>
            <w:vAlign w:val="center"/>
          </w:tcPr>
          <w:p w14:paraId="6290BDD6">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13908EA1">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5252F899">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无行贿犯罪记录查询</w:t>
            </w:r>
          </w:p>
        </w:tc>
        <w:tc>
          <w:tcPr>
            <w:tcW w:w="5542" w:type="dxa"/>
            <w:tcBorders>
              <w:top w:val="single" w:color="auto" w:sz="4" w:space="0"/>
              <w:left w:val="single" w:color="auto" w:sz="4" w:space="0"/>
              <w:right w:val="single" w:color="auto" w:sz="4" w:space="0"/>
            </w:tcBorders>
            <w:vAlign w:val="center"/>
          </w:tcPr>
          <w:p w14:paraId="193BE8ED">
            <w:pPr>
              <w:widowControl/>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参加政府采购活动前3年内无行贿犯罪记录，（开标时提供《中国裁判文书网》查询结果网页截图或企业自行承诺的无行贿犯罪承诺书，查询&lt;承诺&gt;对象为“企业，法定代表人，项目负责人”）；</w:t>
            </w:r>
          </w:p>
        </w:tc>
      </w:tr>
      <w:tr w14:paraId="410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74" w:type="dxa"/>
            <w:vMerge w:val="continue"/>
            <w:tcBorders>
              <w:left w:val="single" w:color="auto" w:sz="4" w:space="0"/>
              <w:right w:val="single" w:color="auto" w:sz="4" w:space="0"/>
            </w:tcBorders>
            <w:vAlign w:val="center"/>
          </w:tcPr>
          <w:p w14:paraId="61098E2A">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090DCC8C">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3B07BFBF">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无商业贿赂查询等</w:t>
            </w:r>
          </w:p>
        </w:tc>
        <w:tc>
          <w:tcPr>
            <w:tcW w:w="5542" w:type="dxa"/>
            <w:tcBorders>
              <w:top w:val="single" w:color="auto" w:sz="4" w:space="0"/>
              <w:left w:val="single" w:color="auto" w:sz="4" w:space="0"/>
              <w:right w:val="single" w:color="auto" w:sz="4" w:space="0"/>
            </w:tcBorders>
            <w:vAlign w:val="center"/>
          </w:tcPr>
          <w:p w14:paraId="580B0BBC">
            <w:pPr>
              <w:widowControl/>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5440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74" w:type="dxa"/>
            <w:vMerge w:val="continue"/>
            <w:tcBorders>
              <w:left w:val="single" w:color="auto" w:sz="4" w:space="0"/>
              <w:right w:val="single" w:color="auto" w:sz="4" w:space="0"/>
            </w:tcBorders>
            <w:vAlign w:val="center"/>
          </w:tcPr>
          <w:p w14:paraId="31468347">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700C9072">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3B113B01">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信用查询</w:t>
            </w:r>
          </w:p>
        </w:tc>
        <w:tc>
          <w:tcPr>
            <w:tcW w:w="5542" w:type="dxa"/>
            <w:tcBorders>
              <w:top w:val="single" w:color="auto" w:sz="4" w:space="0"/>
              <w:left w:val="single" w:color="auto" w:sz="4" w:space="0"/>
              <w:right w:val="single" w:color="auto" w:sz="4" w:space="0"/>
            </w:tcBorders>
            <w:vAlign w:val="center"/>
          </w:tcPr>
          <w:p w14:paraId="16667086">
            <w:pPr>
              <w:widowControl/>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根据《关于在政府采购活动中查询及使用信用记录有关问题的通知》(财库[2016]125号) 和豫财购【2016】15号的规定，企业没有被列入“信用中国”网站的“失信被执行人”、“重大税收违法失信主体”、“政府采购严重违法失信行为记录名单”及“中国政府采购网”网站的“政府采购严重违法失信行为信息记录”的投标人；（查询渠道：“信用中国”网站（www.creditchina.gov.cn）、中国政府采购网（www.ccgp.gov.cn）(注：査询时间必须是公告发布之后开标之前，查询结果清晰可见)；</w:t>
            </w:r>
          </w:p>
        </w:tc>
      </w:tr>
      <w:tr w14:paraId="267E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974" w:type="dxa"/>
            <w:vMerge w:val="continue"/>
            <w:tcBorders>
              <w:left w:val="single" w:color="auto" w:sz="4" w:space="0"/>
              <w:right w:val="single" w:color="auto" w:sz="4" w:space="0"/>
            </w:tcBorders>
            <w:vAlign w:val="center"/>
          </w:tcPr>
          <w:p w14:paraId="25120787">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3B253DC1">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shd w:val="clear" w:color="auto" w:fill="auto"/>
            <w:vAlign w:val="center"/>
          </w:tcPr>
          <w:p w14:paraId="6760C306">
            <w:pPr>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“国家企业信用信息公示系统”查询</w:t>
            </w:r>
          </w:p>
        </w:tc>
        <w:tc>
          <w:tcPr>
            <w:tcW w:w="5542" w:type="dxa"/>
            <w:tcBorders>
              <w:top w:val="single" w:color="auto" w:sz="4" w:space="0"/>
              <w:left w:val="single" w:color="auto" w:sz="4" w:space="0"/>
              <w:right w:val="single" w:color="auto" w:sz="4" w:space="0"/>
            </w:tcBorders>
            <w:shd w:val="clear" w:color="auto" w:fill="auto"/>
            <w:vAlign w:val="center"/>
          </w:tcPr>
          <w:p w14:paraId="15AFED65">
            <w:pPr>
              <w:widowControl/>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 xml:space="preserve">单位负责人为同一人或者存在直接控股、管理关系的不同供应商，不得同时参加同一项目的投标（提供“国家企业信用信息公示系统”中公示的公司基础信息、股东或投资人信息，査询时间须是招标公告发布以后开标时间以前，查询结果清晰可见）； </w:t>
            </w:r>
          </w:p>
        </w:tc>
      </w:tr>
      <w:tr w14:paraId="5EF2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4" w:type="dxa"/>
            <w:vMerge w:val="continue"/>
            <w:tcBorders>
              <w:left w:val="single" w:color="auto" w:sz="4" w:space="0"/>
              <w:right w:val="single" w:color="auto" w:sz="4" w:space="0"/>
            </w:tcBorders>
            <w:vAlign w:val="center"/>
          </w:tcPr>
          <w:p w14:paraId="0AAF3947">
            <w:pPr>
              <w:spacing w:line="360" w:lineRule="auto"/>
              <w:jc w:val="center"/>
              <w:rPr>
                <w:rFonts w:ascii="宋体" w:hAnsi="宋体" w:cs="宋体"/>
                <w:bCs/>
                <w:color w:val="auto"/>
                <w:sz w:val="22"/>
                <w:szCs w:val="22"/>
                <w:highlight w:val="none"/>
              </w:rPr>
            </w:pPr>
          </w:p>
        </w:tc>
        <w:tc>
          <w:tcPr>
            <w:tcW w:w="1060" w:type="dxa"/>
            <w:vMerge w:val="continue"/>
            <w:tcBorders>
              <w:left w:val="single" w:color="auto" w:sz="4" w:space="0"/>
              <w:right w:val="single" w:color="auto" w:sz="4" w:space="0"/>
            </w:tcBorders>
            <w:vAlign w:val="center"/>
          </w:tcPr>
          <w:p w14:paraId="76664E34">
            <w:pPr>
              <w:spacing w:line="360" w:lineRule="auto"/>
              <w:jc w:val="center"/>
              <w:rPr>
                <w:rFonts w:ascii="宋体" w:hAnsi="宋体" w:cs="宋体"/>
                <w:color w:val="auto"/>
                <w:sz w:val="22"/>
                <w:szCs w:val="22"/>
                <w:highlight w:val="none"/>
              </w:rPr>
            </w:pPr>
          </w:p>
        </w:tc>
        <w:tc>
          <w:tcPr>
            <w:tcW w:w="2262" w:type="dxa"/>
            <w:tcBorders>
              <w:top w:val="single" w:color="auto" w:sz="4" w:space="0"/>
              <w:left w:val="single" w:color="auto" w:sz="4" w:space="0"/>
              <w:right w:val="single" w:color="auto" w:sz="4" w:space="0"/>
            </w:tcBorders>
            <w:vAlign w:val="center"/>
          </w:tcPr>
          <w:p w14:paraId="5367D177">
            <w:pPr>
              <w:spacing w:line="276"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承诺1</w:t>
            </w:r>
          </w:p>
        </w:tc>
        <w:tc>
          <w:tcPr>
            <w:tcW w:w="5542" w:type="dxa"/>
            <w:tcBorders>
              <w:top w:val="single" w:color="auto" w:sz="4" w:space="0"/>
              <w:left w:val="single" w:color="auto" w:sz="4" w:space="0"/>
              <w:right w:val="single" w:color="auto" w:sz="4" w:space="0"/>
            </w:tcBorders>
            <w:vAlign w:val="center"/>
          </w:tcPr>
          <w:p w14:paraId="0A379E1A">
            <w:pPr>
              <w:widowControl/>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本项目不接收联合体投标；</w:t>
            </w:r>
          </w:p>
        </w:tc>
      </w:tr>
    </w:tbl>
    <w:p w14:paraId="4B94B13C">
      <w:pPr>
        <w:pStyle w:val="3"/>
        <w:rPr>
          <w:rFonts w:hint="default" w:eastAsia="宋体"/>
          <w:b/>
          <w:bCs/>
          <w:color w:val="auto"/>
          <w:sz w:val="24"/>
          <w:szCs w:val="24"/>
          <w:highlight w:val="none"/>
          <w:lang w:val="en-US" w:eastAsia="zh-CN"/>
        </w:rPr>
      </w:pPr>
      <w:bookmarkStart w:id="36" w:name="_Toc10786"/>
      <w:r>
        <w:rPr>
          <w:rFonts w:hint="eastAsia"/>
          <w:b/>
          <w:bCs/>
          <w:color w:val="auto"/>
          <w:sz w:val="24"/>
          <w:szCs w:val="24"/>
          <w:highlight w:val="none"/>
          <w:lang w:val="en-US" w:eastAsia="zh-CN"/>
        </w:rPr>
        <w:t>2.2 符合性评审</w:t>
      </w:r>
      <w:bookmarkEnd w:id="36"/>
    </w:p>
    <w:p w14:paraId="6B618F3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由评标委员会按照下列内容进行符合性审查，有一项不通过，视为未通过该项审查，不得进入下一评标过程。</w:t>
      </w:r>
    </w:p>
    <w:p w14:paraId="2C6C9065">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jc w:val="center"/>
        <w:textAlignment w:val="auto"/>
        <w:rPr>
          <w:rFonts w:hint="default" w:ascii="宋体"/>
          <w:b/>
          <w:bCs/>
          <w:color w:val="auto"/>
          <w:sz w:val="28"/>
          <w:szCs w:val="28"/>
          <w:highlight w:val="none"/>
          <w:lang w:val="en-US"/>
        </w:rPr>
      </w:pPr>
      <w:r>
        <w:rPr>
          <w:rFonts w:hint="eastAsia" w:ascii="宋体"/>
          <w:b/>
          <w:bCs/>
          <w:color w:val="auto"/>
          <w:sz w:val="28"/>
          <w:szCs w:val="28"/>
          <w:highlight w:val="none"/>
          <w:lang w:val="en-US" w:eastAsia="zh-CN"/>
        </w:rPr>
        <w:t>符合性审查表</w:t>
      </w:r>
    </w:p>
    <w:tbl>
      <w:tblPr>
        <w:tblStyle w:val="20"/>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60"/>
        <w:gridCol w:w="2262"/>
        <w:gridCol w:w="5542"/>
      </w:tblGrid>
      <w:tr w14:paraId="4B24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34" w:type="dxa"/>
            <w:gridSpan w:val="2"/>
            <w:tcBorders>
              <w:top w:val="single" w:color="auto" w:sz="4" w:space="0"/>
              <w:left w:val="single" w:color="auto" w:sz="4" w:space="0"/>
              <w:bottom w:val="single" w:color="auto" w:sz="4" w:space="0"/>
              <w:right w:val="single" w:color="auto" w:sz="4" w:space="0"/>
            </w:tcBorders>
            <w:vAlign w:val="center"/>
          </w:tcPr>
          <w:p w14:paraId="185834F0">
            <w:pPr>
              <w:keepNext w:val="0"/>
              <w:keepLines w:val="0"/>
              <w:pageBreakBefore w:val="0"/>
              <w:widowControl w:val="0"/>
              <w:kinsoku/>
              <w:wordWrap/>
              <w:overflowPunct/>
              <w:topLinePunct w:val="0"/>
              <w:autoSpaceDE/>
              <w:autoSpaceDN/>
              <w:bidi w:val="0"/>
              <w:adjustRightInd/>
              <w:snapToGrid/>
              <w:spacing w:line="240" w:lineRule="auto"/>
              <w:ind w:firstLine="433" w:firstLineChars="196"/>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2262" w:type="dxa"/>
            <w:tcBorders>
              <w:top w:val="single" w:color="auto" w:sz="4" w:space="0"/>
              <w:left w:val="single" w:color="auto" w:sz="4" w:space="0"/>
              <w:bottom w:val="single" w:color="auto" w:sz="4" w:space="0"/>
              <w:right w:val="single" w:color="auto" w:sz="4" w:space="0"/>
            </w:tcBorders>
            <w:vAlign w:val="center"/>
          </w:tcPr>
          <w:p w14:paraId="638966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评审因素</w:t>
            </w:r>
          </w:p>
        </w:tc>
        <w:tc>
          <w:tcPr>
            <w:tcW w:w="5542" w:type="dxa"/>
            <w:tcBorders>
              <w:top w:val="single" w:color="auto" w:sz="4" w:space="0"/>
              <w:left w:val="single" w:color="auto" w:sz="4" w:space="0"/>
              <w:bottom w:val="single" w:color="auto" w:sz="4" w:space="0"/>
              <w:right w:val="single" w:color="auto" w:sz="4" w:space="0"/>
            </w:tcBorders>
            <w:vAlign w:val="center"/>
          </w:tcPr>
          <w:p w14:paraId="4D7BA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评审标准</w:t>
            </w:r>
          </w:p>
        </w:tc>
      </w:tr>
      <w:tr w14:paraId="58EC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74" w:type="dxa"/>
            <w:vMerge w:val="restart"/>
            <w:tcBorders>
              <w:top w:val="single" w:color="auto" w:sz="4" w:space="0"/>
              <w:left w:val="single" w:color="auto" w:sz="4" w:space="0"/>
              <w:right w:val="single" w:color="auto" w:sz="4" w:space="0"/>
            </w:tcBorders>
            <w:vAlign w:val="center"/>
          </w:tcPr>
          <w:p w14:paraId="0755D92F">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2.1.2</w:t>
            </w:r>
          </w:p>
        </w:tc>
        <w:tc>
          <w:tcPr>
            <w:tcW w:w="1060" w:type="dxa"/>
            <w:vMerge w:val="restart"/>
            <w:tcBorders>
              <w:top w:val="single" w:color="auto" w:sz="4" w:space="0"/>
              <w:left w:val="single" w:color="auto" w:sz="4" w:space="0"/>
              <w:right w:val="single" w:color="auto" w:sz="4" w:space="0"/>
            </w:tcBorders>
            <w:vAlign w:val="center"/>
          </w:tcPr>
          <w:p w14:paraId="29B2E9C7">
            <w:pPr>
              <w:spacing w:line="36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符合性</w:t>
            </w:r>
          </w:p>
          <w:p w14:paraId="3D4D8AAA">
            <w:pPr>
              <w:spacing w:line="360" w:lineRule="auto"/>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审查</w:t>
            </w:r>
          </w:p>
          <w:p w14:paraId="035374E0">
            <w:pPr>
              <w:spacing w:line="360" w:lineRule="auto"/>
              <w:jc w:val="center"/>
              <w:rPr>
                <w:rFonts w:ascii="宋体" w:hAnsi="宋体" w:cs="宋体"/>
                <w:color w:val="auto"/>
                <w:sz w:val="22"/>
                <w:szCs w:val="22"/>
                <w:highlight w:val="none"/>
              </w:rPr>
            </w:pPr>
            <w:r>
              <w:rPr>
                <w:rFonts w:hint="eastAsia" w:ascii="宋体" w:hAnsi="宋体" w:cs="宋体"/>
                <w:bCs/>
                <w:color w:val="auto"/>
                <w:sz w:val="22"/>
                <w:szCs w:val="22"/>
                <w:highlight w:val="none"/>
              </w:rPr>
              <w:t>标准</w:t>
            </w:r>
          </w:p>
        </w:tc>
        <w:tc>
          <w:tcPr>
            <w:tcW w:w="2262" w:type="dxa"/>
            <w:tcBorders>
              <w:top w:val="single" w:color="auto" w:sz="4" w:space="0"/>
              <w:left w:val="single" w:color="auto" w:sz="4" w:space="0"/>
              <w:right w:val="single" w:color="auto" w:sz="4" w:space="0"/>
            </w:tcBorders>
            <w:vAlign w:val="center"/>
          </w:tcPr>
          <w:p w14:paraId="6A6232F6">
            <w:pPr>
              <w:widowControl/>
              <w:adjustRightInd w:val="0"/>
              <w:snapToGrid w:val="0"/>
              <w:spacing w:line="400" w:lineRule="exact"/>
              <w:jc w:val="center"/>
              <w:rPr>
                <w:rFonts w:hAnsi="宋体" w:cs="宋体"/>
                <w:color w:val="auto"/>
                <w:sz w:val="22"/>
                <w:szCs w:val="22"/>
                <w:highlight w:val="none"/>
              </w:rPr>
            </w:pPr>
            <w:r>
              <w:rPr>
                <w:rFonts w:hint="eastAsia" w:ascii="宋体" w:hAnsi="宋体" w:cs="宋体"/>
                <w:bCs/>
                <w:color w:val="auto"/>
                <w:sz w:val="22"/>
                <w:szCs w:val="22"/>
                <w:highlight w:val="none"/>
              </w:rPr>
              <w:t>供应商名称</w:t>
            </w:r>
          </w:p>
        </w:tc>
        <w:tc>
          <w:tcPr>
            <w:tcW w:w="5542" w:type="dxa"/>
            <w:tcBorders>
              <w:top w:val="single" w:color="auto" w:sz="4" w:space="0"/>
              <w:left w:val="single" w:color="auto" w:sz="4" w:space="0"/>
              <w:right w:val="single" w:color="auto" w:sz="4" w:space="0"/>
            </w:tcBorders>
            <w:vAlign w:val="center"/>
          </w:tcPr>
          <w:p w14:paraId="68A6661D">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与营业执照是否一致</w:t>
            </w:r>
          </w:p>
        </w:tc>
      </w:tr>
      <w:tr w14:paraId="1BE5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4" w:type="dxa"/>
            <w:vMerge w:val="continue"/>
            <w:tcBorders>
              <w:left w:val="single" w:color="auto" w:sz="4" w:space="0"/>
              <w:right w:val="single" w:color="auto" w:sz="4" w:space="0"/>
            </w:tcBorders>
            <w:vAlign w:val="center"/>
          </w:tcPr>
          <w:p w14:paraId="2D8826D3">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02FC8EFA">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00CAD866">
            <w:pPr>
              <w:widowControl/>
              <w:adjustRightInd w:val="0"/>
              <w:snapToGrid w:val="0"/>
              <w:spacing w:line="400" w:lineRule="exact"/>
              <w:jc w:val="center"/>
              <w:rPr>
                <w:rFonts w:hAnsi="宋体" w:cs="宋体"/>
                <w:color w:val="auto"/>
                <w:sz w:val="22"/>
                <w:szCs w:val="22"/>
                <w:highlight w:val="none"/>
              </w:rPr>
            </w:pPr>
            <w:r>
              <w:rPr>
                <w:rFonts w:hint="eastAsia" w:ascii="宋体" w:hAnsi="宋体" w:cs="宋体"/>
                <w:bCs/>
                <w:color w:val="auto"/>
                <w:sz w:val="22"/>
                <w:szCs w:val="22"/>
                <w:highlight w:val="none"/>
                <w:lang w:eastAsia="zh-CN"/>
              </w:rPr>
              <w:t>投标文件</w:t>
            </w:r>
            <w:r>
              <w:rPr>
                <w:rFonts w:hint="eastAsia" w:ascii="宋体" w:hAnsi="宋体" w:cs="宋体"/>
                <w:bCs/>
                <w:color w:val="auto"/>
                <w:sz w:val="22"/>
                <w:szCs w:val="22"/>
                <w:highlight w:val="none"/>
              </w:rPr>
              <w:t>签字盖章</w:t>
            </w:r>
          </w:p>
        </w:tc>
        <w:tc>
          <w:tcPr>
            <w:tcW w:w="5542" w:type="dxa"/>
            <w:tcBorders>
              <w:top w:val="single" w:color="auto" w:sz="4" w:space="0"/>
              <w:left w:val="single" w:color="auto" w:sz="4" w:space="0"/>
              <w:bottom w:val="single" w:color="auto" w:sz="4" w:space="0"/>
              <w:right w:val="single" w:color="auto" w:sz="4" w:space="0"/>
            </w:tcBorders>
            <w:vAlign w:val="center"/>
          </w:tcPr>
          <w:p w14:paraId="45093518">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按照招标文件的规定进行签字或盖章</w:t>
            </w:r>
          </w:p>
        </w:tc>
      </w:tr>
      <w:tr w14:paraId="2B39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974" w:type="dxa"/>
            <w:vMerge w:val="continue"/>
            <w:tcBorders>
              <w:left w:val="single" w:color="auto" w:sz="4" w:space="0"/>
              <w:right w:val="single" w:color="auto" w:sz="4" w:space="0"/>
            </w:tcBorders>
            <w:vAlign w:val="center"/>
          </w:tcPr>
          <w:p w14:paraId="7531146E">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66DBF4F5">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3C3A37F7">
            <w:pPr>
              <w:widowControl/>
              <w:adjustRightInd w:val="0"/>
              <w:snapToGrid w:val="0"/>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highlight w:val="none"/>
                <w:lang w:eastAsia="zh-CN"/>
              </w:rPr>
              <w:t>投标文件格式</w:t>
            </w:r>
          </w:p>
        </w:tc>
        <w:tc>
          <w:tcPr>
            <w:tcW w:w="5542" w:type="dxa"/>
            <w:tcBorders>
              <w:top w:val="single" w:color="auto" w:sz="4" w:space="0"/>
              <w:left w:val="single" w:color="auto" w:sz="4" w:space="0"/>
              <w:bottom w:val="single" w:color="auto" w:sz="4" w:space="0"/>
              <w:right w:val="single" w:color="auto" w:sz="4" w:space="0"/>
            </w:tcBorders>
            <w:vAlign w:val="center"/>
          </w:tcPr>
          <w:p w14:paraId="0A349970">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符合“</w:t>
            </w:r>
            <w:r>
              <w:rPr>
                <w:rFonts w:hint="eastAsia" w:ascii="宋体" w:hAnsi="宋体" w:cs="宋体"/>
                <w:bCs/>
                <w:color w:val="auto"/>
                <w:sz w:val="22"/>
                <w:szCs w:val="22"/>
                <w:highlight w:val="none"/>
                <w:lang w:eastAsia="zh-CN"/>
              </w:rPr>
              <w:t>投标文件格式</w:t>
            </w:r>
            <w:r>
              <w:rPr>
                <w:rFonts w:hint="eastAsia" w:ascii="宋体" w:hAnsi="宋体" w:cs="宋体"/>
                <w:bCs/>
                <w:color w:val="auto"/>
                <w:sz w:val="22"/>
                <w:szCs w:val="22"/>
                <w:highlight w:val="none"/>
              </w:rPr>
              <w:t>”的要求</w:t>
            </w:r>
          </w:p>
        </w:tc>
      </w:tr>
      <w:tr w14:paraId="5F55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974" w:type="dxa"/>
            <w:vMerge w:val="continue"/>
            <w:tcBorders>
              <w:left w:val="single" w:color="auto" w:sz="4" w:space="0"/>
              <w:right w:val="single" w:color="auto" w:sz="4" w:space="0"/>
            </w:tcBorders>
            <w:vAlign w:val="center"/>
          </w:tcPr>
          <w:p w14:paraId="7506FE9A">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3ADC7272">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39927EB9">
            <w:pPr>
              <w:widowControl/>
              <w:adjustRightInd w:val="0"/>
              <w:snapToGrid w:val="0"/>
              <w:spacing w:line="40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采购内容</w:t>
            </w:r>
          </w:p>
        </w:tc>
        <w:tc>
          <w:tcPr>
            <w:tcW w:w="5542" w:type="dxa"/>
            <w:tcBorders>
              <w:top w:val="single" w:color="auto" w:sz="4" w:space="0"/>
              <w:left w:val="single" w:color="auto" w:sz="4" w:space="0"/>
              <w:bottom w:val="single" w:color="auto" w:sz="4" w:space="0"/>
              <w:right w:val="single" w:color="auto" w:sz="4" w:space="0"/>
            </w:tcBorders>
            <w:vAlign w:val="center"/>
          </w:tcPr>
          <w:p w14:paraId="6CDC9966">
            <w:pPr>
              <w:widowControl/>
              <w:adjustRightInd w:val="0"/>
              <w:snapToGrid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符合第二章“供应商须知”规定</w:t>
            </w:r>
          </w:p>
        </w:tc>
      </w:tr>
      <w:tr w14:paraId="6BEC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74" w:type="dxa"/>
            <w:vMerge w:val="continue"/>
            <w:tcBorders>
              <w:left w:val="single" w:color="auto" w:sz="4" w:space="0"/>
              <w:right w:val="single" w:color="auto" w:sz="4" w:space="0"/>
            </w:tcBorders>
            <w:vAlign w:val="center"/>
          </w:tcPr>
          <w:p w14:paraId="25E21875">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4C1C3BAC">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EA57D47">
            <w:pPr>
              <w:widowControl/>
              <w:adjustRightInd w:val="0"/>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lang w:eastAsia="zh-CN"/>
              </w:rPr>
              <w:t>供货</w:t>
            </w:r>
            <w:r>
              <w:rPr>
                <w:rFonts w:hint="eastAsia" w:ascii="宋体" w:hAnsi="宋体" w:cs="宋体"/>
                <w:color w:val="auto"/>
                <w:sz w:val="22"/>
                <w:szCs w:val="22"/>
                <w:highlight w:val="none"/>
                <w:lang w:val="en-US" w:eastAsia="zh-CN"/>
              </w:rPr>
              <w:t>周</w:t>
            </w:r>
            <w:r>
              <w:rPr>
                <w:rFonts w:hint="eastAsia" w:ascii="宋体" w:hAnsi="宋体" w:cs="宋体"/>
                <w:color w:val="auto"/>
                <w:sz w:val="22"/>
                <w:szCs w:val="22"/>
                <w:highlight w:val="none"/>
              </w:rPr>
              <w:t>期</w:t>
            </w:r>
          </w:p>
        </w:tc>
        <w:tc>
          <w:tcPr>
            <w:tcW w:w="5542" w:type="dxa"/>
            <w:tcBorders>
              <w:top w:val="single" w:color="auto" w:sz="4" w:space="0"/>
              <w:left w:val="single" w:color="auto" w:sz="4" w:space="0"/>
              <w:bottom w:val="single" w:color="auto" w:sz="4" w:space="0"/>
              <w:right w:val="single" w:color="auto" w:sz="4" w:space="0"/>
            </w:tcBorders>
            <w:vAlign w:val="center"/>
          </w:tcPr>
          <w:p w14:paraId="154323F5">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符合第二章“供应商须知”规定</w:t>
            </w:r>
          </w:p>
        </w:tc>
      </w:tr>
      <w:tr w14:paraId="45FB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74" w:type="dxa"/>
            <w:vMerge w:val="continue"/>
            <w:tcBorders>
              <w:left w:val="single" w:color="auto" w:sz="4" w:space="0"/>
              <w:right w:val="single" w:color="auto" w:sz="4" w:space="0"/>
            </w:tcBorders>
            <w:vAlign w:val="center"/>
          </w:tcPr>
          <w:p w14:paraId="1F2C750E">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3387D8BF">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1F14DD02">
            <w:pPr>
              <w:widowControl/>
              <w:adjustRightInd w:val="0"/>
              <w:snapToGrid w:val="0"/>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质保期</w:t>
            </w:r>
          </w:p>
        </w:tc>
        <w:tc>
          <w:tcPr>
            <w:tcW w:w="5542" w:type="dxa"/>
            <w:tcBorders>
              <w:top w:val="single" w:color="auto" w:sz="4" w:space="0"/>
              <w:left w:val="single" w:color="auto" w:sz="4" w:space="0"/>
              <w:bottom w:val="single" w:color="auto" w:sz="4" w:space="0"/>
              <w:right w:val="single" w:color="auto" w:sz="4" w:space="0"/>
            </w:tcBorders>
            <w:vAlign w:val="center"/>
          </w:tcPr>
          <w:p w14:paraId="3F9DE309">
            <w:pPr>
              <w:widowControl/>
              <w:adjustRightInd w:val="0"/>
              <w:snapToGrid w:val="0"/>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符合第二章“供应商须知”规定</w:t>
            </w:r>
          </w:p>
        </w:tc>
      </w:tr>
      <w:tr w14:paraId="3386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74" w:type="dxa"/>
            <w:vMerge w:val="continue"/>
            <w:tcBorders>
              <w:left w:val="single" w:color="auto" w:sz="4" w:space="0"/>
              <w:right w:val="single" w:color="auto" w:sz="4" w:space="0"/>
            </w:tcBorders>
            <w:vAlign w:val="center"/>
          </w:tcPr>
          <w:p w14:paraId="7B34C6D5">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06590B08">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94921D1">
            <w:pPr>
              <w:widowControl/>
              <w:adjustRightInd w:val="0"/>
              <w:snapToGrid w:val="0"/>
              <w:spacing w:line="400" w:lineRule="exact"/>
              <w:jc w:val="center"/>
              <w:rPr>
                <w:rFonts w:ascii="宋体" w:hAnsi="宋体" w:cs="宋体"/>
                <w:color w:val="auto"/>
                <w:sz w:val="22"/>
                <w:szCs w:val="22"/>
                <w:highlight w:val="none"/>
              </w:rPr>
            </w:pPr>
            <w:r>
              <w:rPr>
                <w:rFonts w:hint="eastAsia" w:asciiTheme="minorEastAsia" w:hAnsiTheme="minorEastAsia" w:eastAsiaTheme="minorEastAsia"/>
                <w:color w:val="auto"/>
                <w:sz w:val="22"/>
                <w:szCs w:val="22"/>
                <w:highlight w:val="none"/>
                <w:lang w:eastAsia="zh-CN"/>
              </w:rPr>
              <w:t>交货地点</w:t>
            </w:r>
          </w:p>
        </w:tc>
        <w:tc>
          <w:tcPr>
            <w:tcW w:w="5542" w:type="dxa"/>
            <w:tcBorders>
              <w:top w:val="single" w:color="auto" w:sz="4" w:space="0"/>
              <w:left w:val="single" w:color="auto" w:sz="4" w:space="0"/>
              <w:bottom w:val="single" w:color="auto" w:sz="4" w:space="0"/>
              <w:right w:val="single" w:color="auto" w:sz="4" w:space="0"/>
            </w:tcBorders>
            <w:vAlign w:val="center"/>
          </w:tcPr>
          <w:p w14:paraId="3A5120A6">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符合第二章“供应商须知”规定</w:t>
            </w:r>
          </w:p>
        </w:tc>
      </w:tr>
      <w:tr w14:paraId="5BBC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74" w:type="dxa"/>
            <w:vMerge w:val="continue"/>
            <w:tcBorders>
              <w:left w:val="single" w:color="auto" w:sz="4" w:space="0"/>
              <w:right w:val="single" w:color="auto" w:sz="4" w:space="0"/>
            </w:tcBorders>
            <w:vAlign w:val="center"/>
          </w:tcPr>
          <w:p w14:paraId="49A949F4">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44A1076D">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6CE7EAC8">
            <w:pPr>
              <w:widowControl/>
              <w:adjustRightInd w:val="0"/>
              <w:snapToGrid w:val="0"/>
              <w:spacing w:line="400" w:lineRule="exact"/>
              <w:jc w:val="center"/>
              <w:rPr>
                <w:rFonts w:ascii="宋体" w:hAnsi="宋体" w:eastAsia="宋体" w:cs="宋体"/>
                <w:color w:val="auto"/>
                <w:kern w:val="2"/>
                <w:sz w:val="22"/>
                <w:szCs w:val="22"/>
                <w:highlight w:val="none"/>
                <w:lang w:val="en-US" w:eastAsia="zh-CN" w:bidi="ar-SA"/>
              </w:rPr>
            </w:pPr>
            <w:r>
              <w:rPr>
                <w:rFonts w:ascii="宋体" w:hAnsi="宋体" w:cs="宋体"/>
                <w:bCs/>
                <w:color w:val="auto"/>
                <w:sz w:val="22"/>
                <w:szCs w:val="22"/>
                <w:highlight w:val="none"/>
              </w:rPr>
              <w:t>质量</w:t>
            </w:r>
            <w:r>
              <w:rPr>
                <w:rFonts w:hint="eastAsia" w:ascii="宋体" w:hAnsi="宋体" w:cs="宋体"/>
                <w:bCs/>
                <w:color w:val="auto"/>
                <w:sz w:val="22"/>
                <w:szCs w:val="22"/>
                <w:highlight w:val="none"/>
              </w:rPr>
              <w:t>要求</w:t>
            </w:r>
          </w:p>
        </w:tc>
        <w:tc>
          <w:tcPr>
            <w:tcW w:w="5542" w:type="dxa"/>
            <w:tcBorders>
              <w:top w:val="single" w:color="auto" w:sz="4" w:space="0"/>
              <w:left w:val="single" w:color="auto" w:sz="4" w:space="0"/>
              <w:bottom w:val="single" w:color="auto" w:sz="4" w:space="0"/>
              <w:right w:val="single" w:color="auto" w:sz="4" w:space="0"/>
            </w:tcBorders>
            <w:vAlign w:val="center"/>
          </w:tcPr>
          <w:p w14:paraId="6E12633E">
            <w:pPr>
              <w:widowControl/>
              <w:adjustRightInd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rPr>
              <w:t>符合第二章“供应商须知”规定</w:t>
            </w:r>
          </w:p>
        </w:tc>
      </w:tr>
      <w:tr w14:paraId="48FC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974" w:type="dxa"/>
            <w:vMerge w:val="continue"/>
            <w:tcBorders>
              <w:left w:val="single" w:color="auto" w:sz="4" w:space="0"/>
              <w:right w:val="single" w:color="auto" w:sz="4" w:space="0"/>
            </w:tcBorders>
            <w:vAlign w:val="center"/>
          </w:tcPr>
          <w:p w14:paraId="40D4E6A7">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1D2A066D">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1CB352B6">
            <w:pPr>
              <w:widowControl/>
              <w:adjustRightInd w:val="0"/>
              <w:snapToGrid w:val="0"/>
              <w:spacing w:line="400" w:lineRule="exact"/>
              <w:jc w:val="center"/>
              <w:rPr>
                <w:rFonts w:ascii="宋体" w:hAnsi="宋体" w:cs="宋体"/>
                <w:color w:val="auto"/>
                <w:sz w:val="22"/>
                <w:szCs w:val="22"/>
                <w:highlight w:val="none"/>
              </w:rPr>
            </w:pPr>
            <w:r>
              <w:rPr>
                <w:rFonts w:hint="eastAsia" w:ascii="宋体" w:hAnsi="宋体" w:cs="宋体"/>
                <w:bCs/>
                <w:color w:val="auto"/>
                <w:sz w:val="22"/>
                <w:szCs w:val="22"/>
                <w:highlight w:val="none"/>
              </w:rPr>
              <w:t>投标</w:t>
            </w:r>
            <w:r>
              <w:rPr>
                <w:rFonts w:ascii="宋体" w:hAnsi="宋体" w:cs="宋体"/>
                <w:bCs/>
                <w:color w:val="auto"/>
                <w:sz w:val="22"/>
                <w:szCs w:val="22"/>
                <w:highlight w:val="none"/>
              </w:rPr>
              <w:t>有效期</w:t>
            </w:r>
          </w:p>
        </w:tc>
        <w:tc>
          <w:tcPr>
            <w:tcW w:w="5542" w:type="dxa"/>
            <w:tcBorders>
              <w:top w:val="single" w:color="auto" w:sz="4" w:space="0"/>
              <w:left w:val="single" w:color="auto" w:sz="4" w:space="0"/>
              <w:bottom w:val="single" w:color="auto" w:sz="4" w:space="0"/>
              <w:right w:val="single" w:color="auto" w:sz="4" w:space="0"/>
            </w:tcBorders>
            <w:vAlign w:val="center"/>
          </w:tcPr>
          <w:p w14:paraId="63CB3B2A">
            <w:pPr>
              <w:widowControl/>
              <w:adjustRightInd w:val="0"/>
              <w:snapToGrid w:val="0"/>
              <w:spacing w:line="400" w:lineRule="exact"/>
              <w:rPr>
                <w:rFonts w:ascii="宋体" w:hAnsi="宋体" w:cs="宋体"/>
                <w:color w:val="auto"/>
                <w:sz w:val="22"/>
                <w:szCs w:val="22"/>
                <w:highlight w:val="none"/>
              </w:rPr>
            </w:pPr>
            <w:r>
              <w:rPr>
                <w:rFonts w:hint="eastAsia" w:ascii="宋体" w:hAnsi="宋体" w:cs="宋体"/>
                <w:bCs/>
                <w:color w:val="auto"/>
                <w:sz w:val="22"/>
                <w:szCs w:val="22"/>
                <w:highlight w:val="none"/>
              </w:rPr>
              <w:t>符合第二章“供应商须知”规定</w:t>
            </w:r>
          </w:p>
        </w:tc>
      </w:tr>
      <w:tr w14:paraId="42B5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974" w:type="dxa"/>
            <w:vMerge w:val="continue"/>
            <w:tcBorders>
              <w:left w:val="single" w:color="auto" w:sz="4" w:space="0"/>
              <w:right w:val="single" w:color="auto" w:sz="4" w:space="0"/>
            </w:tcBorders>
            <w:vAlign w:val="center"/>
          </w:tcPr>
          <w:p w14:paraId="2530F4B3">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1297AD7E">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1BE6B432">
            <w:pPr>
              <w:keepNext w:val="0"/>
              <w:keepLines w:val="0"/>
              <w:pageBreakBefore w:val="0"/>
              <w:kinsoku/>
              <w:wordWrap/>
              <w:overflowPunct/>
              <w:topLinePunct w:val="0"/>
              <w:autoSpaceDE/>
              <w:autoSpaceDN/>
              <w:bidi w:val="0"/>
              <w:spacing w:line="360" w:lineRule="exact"/>
              <w:jc w:val="center"/>
              <w:textAlignment w:val="auto"/>
              <w:rPr>
                <w:rFonts w:hint="eastAsia" w:ascii="宋体" w:hAnsi="Calibri" w:eastAsia="宋体" w:cs="Times New Roman"/>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投标报价</w:t>
            </w:r>
          </w:p>
        </w:tc>
        <w:tc>
          <w:tcPr>
            <w:tcW w:w="5542" w:type="dxa"/>
            <w:tcBorders>
              <w:top w:val="single" w:color="auto" w:sz="4" w:space="0"/>
              <w:left w:val="single" w:color="auto" w:sz="4" w:space="0"/>
              <w:bottom w:val="single" w:color="auto" w:sz="4" w:space="0"/>
              <w:right w:val="single" w:color="auto" w:sz="4" w:space="0"/>
            </w:tcBorders>
            <w:vAlign w:val="center"/>
          </w:tcPr>
          <w:p w14:paraId="01CA5257">
            <w:pPr>
              <w:spacing w:line="420" w:lineRule="exact"/>
              <w:jc w:val="left"/>
              <w:rPr>
                <w:rFonts w:hint="eastAsia" w:ascii="宋体" w:hAnsi="Calibri" w:eastAsia="宋体" w:cs="Times New Roman"/>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只有一个有效投标报价，且单价、总价均不超过最高限价；</w:t>
            </w:r>
          </w:p>
        </w:tc>
      </w:tr>
      <w:tr w14:paraId="0DE6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Merge w:val="continue"/>
            <w:tcBorders>
              <w:left w:val="single" w:color="auto" w:sz="4" w:space="0"/>
              <w:right w:val="single" w:color="auto" w:sz="4" w:space="0"/>
            </w:tcBorders>
            <w:vAlign w:val="center"/>
          </w:tcPr>
          <w:p w14:paraId="5D26DAA8">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504FDB5D">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12F38C2">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投标承诺函</w:t>
            </w:r>
          </w:p>
        </w:tc>
        <w:tc>
          <w:tcPr>
            <w:tcW w:w="5542" w:type="dxa"/>
            <w:tcBorders>
              <w:top w:val="single" w:color="auto" w:sz="4" w:space="0"/>
              <w:left w:val="single" w:color="auto" w:sz="4" w:space="0"/>
              <w:bottom w:val="single" w:color="auto" w:sz="4" w:space="0"/>
              <w:right w:val="single" w:color="auto" w:sz="4" w:space="0"/>
            </w:tcBorders>
            <w:vAlign w:val="center"/>
          </w:tcPr>
          <w:p w14:paraId="58FEC803">
            <w:pPr>
              <w:widowControl/>
              <w:adjustRightInd w:val="0"/>
              <w:snapToGrid w:val="0"/>
              <w:spacing w:line="400" w:lineRule="exact"/>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lang w:eastAsia="zh-CN"/>
              </w:rPr>
              <w:t>按照</w:t>
            </w:r>
            <w:r>
              <w:rPr>
                <w:rFonts w:hint="eastAsia" w:ascii="宋体" w:hAnsi="宋体" w:cs="宋体"/>
                <w:bCs/>
                <w:color w:val="auto"/>
                <w:sz w:val="22"/>
                <w:szCs w:val="22"/>
                <w:highlight w:val="none"/>
              </w:rPr>
              <w:t>招标文件</w:t>
            </w:r>
            <w:r>
              <w:rPr>
                <w:rFonts w:hint="eastAsia" w:ascii="宋体" w:hAnsi="宋体" w:cs="宋体"/>
                <w:bCs/>
                <w:color w:val="auto"/>
                <w:sz w:val="22"/>
                <w:szCs w:val="22"/>
                <w:highlight w:val="none"/>
                <w:lang w:eastAsia="zh-CN"/>
              </w:rPr>
              <w:t>要求</w:t>
            </w:r>
            <w:r>
              <w:rPr>
                <w:rFonts w:hint="eastAsia" w:ascii="宋体" w:hAnsi="宋体" w:cs="宋体"/>
                <w:bCs/>
                <w:color w:val="auto"/>
                <w:sz w:val="22"/>
                <w:szCs w:val="22"/>
                <w:highlight w:val="none"/>
              </w:rPr>
              <w:t>的</w:t>
            </w:r>
            <w:r>
              <w:rPr>
                <w:rFonts w:hint="eastAsia" w:ascii="宋体" w:hAnsi="宋体" w:cs="宋体"/>
                <w:bCs/>
                <w:color w:val="auto"/>
                <w:sz w:val="22"/>
                <w:szCs w:val="22"/>
                <w:highlight w:val="none"/>
                <w:lang w:eastAsia="zh-CN"/>
              </w:rPr>
              <w:t>提供投标承诺函</w:t>
            </w:r>
            <w:r>
              <w:rPr>
                <w:rFonts w:hint="eastAsia" w:ascii="宋体" w:hAnsi="宋体" w:cs="宋体"/>
                <w:bCs/>
                <w:color w:val="auto"/>
                <w:sz w:val="22"/>
                <w:szCs w:val="22"/>
                <w:highlight w:val="none"/>
              </w:rPr>
              <w:t>；</w:t>
            </w:r>
          </w:p>
        </w:tc>
      </w:tr>
      <w:tr w14:paraId="5B54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Merge w:val="continue"/>
            <w:tcBorders>
              <w:left w:val="single" w:color="auto" w:sz="4" w:space="0"/>
              <w:right w:val="single" w:color="auto" w:sz="4" w:space="0"/>
            </w:tcBorders>
            <w:vAlign w:val="center"/>
          </w:tcPr>
          <w:p w14:paraId="03761D87">
            <w:pPr>
              <w:rPr>
                <w:rFonts w:ascii="宋体" w:hAnsi="宋体" w:cs="宋体"/>
                <w:color w:val="auto"/>
                <w:sz w:val="22"/>
                <w:szCs w:val="22"/>
                <w:highlight w:val="none"/>
              </w:rPr>
            </w:pPr>
          </w:p>
        </w:tc>
        <w:tc>
          <w:tcPr>
            <w:tcW w:w="1060" w:type="dxa"/>
            <w:vMerge w:val="continue"/>
            <w:tcBorders>
              <w:left w:val="single" w:color="auto" w:sz="4" w:space="0"/>
              <w:right w:val="single" w:color="auto" w:sz="4" w:space="0"/>
            </w:tcBorders>
            <w:vAlign w:val="center"/>
          </w:tcPr>
          <w:p w14:paraId="7001C1AE">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520E72E">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技术参数及要求</w:t>
            </w:r>
          </w:p>
        </w:tc>
        <w:tc>
          <w:tcPr>
            <w:tcW w:w="5542" w:type="dxa"/>
            <w:tcBorders>
              <w:top w:val="single" w:color="auto" w:sz="4" w:space="0"/>
              <w:left w:val="single" w:color="auto" w:sz="4" w:space="0"/>
              <w:bottom w:val="single" w:color="auto" w:sz="4" w:space="0"/>
              <w:right w:val="single" w:color="auto" w:sz="4" w:space="0"/>
            </w:tcBorders>
            <w:vAlign w:val="center"/>
          </w:tcPr>
          <w:p w14:paraId="0810AE92">
            <w:pPr>
              <w:widowControl/>
              <w:adjustRightInd w:val="0"/>
              <w:snapToGrid w:val="0"/>
              <w:spacing w:line="400" w:lineRule="exac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符合“第三章 采购清单 内容</w:t>
            </w:r>
          </w:p>
        </w:tc>
      </w:tr>
      <w:tr w14:paraId="3CD4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974" w:type="dxa"/>
            <w:vMerge w:val="continue"/>
            <w:tcBorders>
              <w:left w:val="single" w:color="auto" w:sz="4" w:space="0"/>
              <w:bottom w:val="single" w:color="auto" w:sz="4" w:space="0"/>
              <w:right w:val="single" w:color="auto" w:sz="4" w:space="0"/>
            </w:tcBorders>
            <w:vAlign w:val="center"/>
          </w:tcPr>
          <w:p w14:paraId="280D31C2">
            <w:pPr>
              <w:rPr>
                <w:rFonts w:ascii="宋体" w:hAnsi="宋体" w:cs="宋体"/>
                <w:color w:val="auto"/>
                <w:sz w:val="22"/>
                <w:szCs w:val="22"/>
                <w:highlight w:val="none"/>
              </w:rPr>
            </w:pPr>
          </w:p>
        </w:tc>
        <w:tc>
          <w:tcPr>
            <w:tcW w:w="1060" w:type="dxa"/>
            <w:vMerge w:val="continue"/>
            <w:tcBorders>
              <w:left w:val="single" w:color="auto" w:sz="4" w:space="0"/>
              <w:bottom w:val="single" w:color="auto" w:sz="4" w:space="0"/>
              <w:right w:val="single" w:color="auto" w:sz="4" w:space="0"/>
            </w:tcBorders>
            <w:vAlign w:val="center"/>
          </w:tcPr>
          <w:p w14:paraId="6F5100F7">
            <w:pPr>
              <w:rPr>
                <w:rFonts w:ascii="宋体" w:hAnsi="宋体" w:cs="宋体"/>
                <w:color w:val="auto"/>
                <w:sz w:val="22"/>
                <w:szCs w:val="22"/>
                <w:highlight w:val="none"/>
              </w:rPr>
            </w:pPr>
          </w:p>
        </w:tc>
        <w:tc>
          <w:tcPr>
            <w:tcW w:w="2262" w:type="dxa"/>
            <w:tcBorders>
              <w:top w:val="single" w:color="auto" w:sz="4" w:space="0"/>
              <w:left w:val="single" w:color="auto" w:sz="4" w:space="0"/>
              <w:bottom w:val="single" w:color="auto" w:sz="4" w:space="0"/>
              <w:right w:val="single" w:color="auto" w:sz="4" w:space="0"/>
            </w:tcBorders>
            <w:vAlign w:val="center"/>
          </w:tcPr>
          <w:p w14:paraId="44D1A082">
            <w:pPr>
              <w:widowControl/>
              <w:adjustRightInd w:val="0"/>
              <w:snapToGrid w:val="0"/>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其他要求</w:t>
            </w:r>
          </w:p>
        </w:tc>
        <w:tc>
          <w:tcPr>
            <w:tcW w:w="5542" w:type="dxa"/>
            <w:tcBorders>
              <w:top w:val="single" w:color="auto" w:sz="4" w:space="0"/>
              <w:left w:val="single" w:color="auto" w:sz="4" w:space="0"/>
              <w:bottom w:val="single" w:color="auto" w:sz="4" w:space="0"/>
              <w:right w:val="single" w:color="auto" w:sz="4" w:space="0"/>
            </w:tcBorders>
            <w:vAlign w:val="center"/>
          </w:tcPr>
          <w:p w14:paraId="74901A69">
            <w:pPr>
              <w:widowControl/>
              <w:adjustRightInd w:val="0"/>
              <w:snapToGrid w:val="0"/>
              <w:spacing w:line="400" w:lineRule="exact"/>
              <w:rPr>
                <w:rFonts w:hint="default" w:ascii="宋体" w:hAnsi="宋体" w:eastAsia="宋体" w:cs="宋体"/>
                <w:color w:val="auto"/>
                <w:sz w:val="22"/>
                <w:szCs w:val="22"/>
                <w:highlight w:val="none"/>
                <w:lang w:val="en-US" w:eastAsia="zh-CN"/>
              </w:rPr>
            </w:pPr>
            <w:r>
              <w:rPr>
                <w:rFonts w:hint="eastAsia" w:ascii="宋体" w:hAnsi="宋体" w:cs="宋体"/>
                <w:bCs/>
                <w:color w:val="auto"/>
                <w:sz w:val="22"/>
                <w:szCs w:val="22"/>
                <w:highlight w:val="none"/>
                <w:lang w:val="en-US" w:eastAsia="zh-CN"/>
              </w:rPr>
              <w:t>满足招标文件其他要求</w:t>
            </w:r>
          </w:p>
        </w:tc>
      </w:tr>
    </w:tbl>
    <w:p w14:paraId="3E618531">
      <w:pPr>
        <w:widowControl/>
        <w:jc w:val="center"/>
        <w:rPr>
          <w:rFonts w:hint="eastAsia"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评分标准</w:t>
      </w:r>
    </w:p>
    <w:tbl>
      <w:tblPr>
        <w:tblStyle w:val="20"/>
        <w:tblpPr w:leftFromText="180" w:rightFromText="180" w:vertAnchor="text" w:horzAnchor="page" w:tblpX="1268" w:tblpY="336"/>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155"/>
        <w:gridCol w:w="7011"/>
      </w:tblGrid>
      <w:tr w14:paraId="1852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52" w:type="dxa"/>
            <w:vAlign w:val="center"/>
          </w:tcPr>
          <w:p w14:paraId="08E3A6C2">
            <w:pPr>
              <w:spacing w:line="288"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1155" w:type="dxa"/>
            <w:vAlign w:val="center"/>
          </w:tcPr>
          <w:p w14:paraId="310DF858">
            <w:pPr>
              <w:spacing w:line="288" w:lineRule="auto"/>
              <w:rPr>
                <w:rFonts w:ascii="宋体" w:hAnsi="宋体" w:cs="宋体"/>
                <w:b/>
                <w:color w:val="auto"/>
                <w:sz w:val="22"/>
                <w:szCs w:val="22"/>
                <w:highlight w:val="none"/>
              </w:rPr>
            </w:pPr>
            <w:r>
              <w:rPr>
                <w:rFonts w:hint="eastAsia" w:ascii="宋体" w:hAnsi="宋体" w:cs="宋体"/>
                <w:b/>
                <w:color w:val="auto"/>
                <w:sz w:val="22"/>
                <w:szCs w:val="22"/>
                <w:highlight w:val="none"/>
              </w:rPr>
              <w:t>评分因素</w:t>
            </w:r>
          </w:p>
        </w:tc>
        <w:tc>
          <w:tcPr>
            <w:tcW w:w="7011" w:type="dxa"/>
            <w:vAlign w:val="center"/>
          </w:tcPr>
          <w:p w14:paraId="021A13AC">
            <w:pPr>
              <w:spacing w:line="288"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评分标准</w:t>
            </w:r>
          </w:p>
        </w:tc>
      </w:tr>
      <w:tr w14:paraId="7426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52" w:type="dxa"/>
            <w:vAlign w:val="center"/>
          </w:tcPr>
          <w:p w14:paraId="6BFBEC02">
            <w:pPr>
              <w:spacing w:line="288"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2.2</w:t>
            </w:r>
          </w:p>
        </w:tc>
        <w:tc>
          <w:tcPr>
            <w:tcW w:w="1155" w:type="dxa"/>
            <w:vAlign w:val="center"/>
          </w:tcPr>
          <w:p w14:paraId="44BEFCBB">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b/>
                <w:color w:val="auto"/>
                <w:sz w:val="22"/>
                <w:szCs w:val="22"/>
                <w:highlight w:val="none"/>
              </w:rPr>
            </w:pPr>
            <w:r>
              <w:rPr>
                <w:rFonts w:hint="eastAsia" w:ascii="宋体" w:hAnsi="宋体" w:eastAsia="宋体" w:cs="宋体"/>
                <w:bCs/>
                <w:color w:val="auto"/>
                <w:kern w:val="2"/>
                <w:sz w:val="24"/>
                <w:szCs w:val="24"/>
                <w:highlight w:val="none"/>
              </w:rPr>
              <w:t>分值构成（总分100分）</w:t>
            </w:r>
          </w:p>
        </w:tc>
        <w:tc>
          <w:tcPr>
            <w:tcW w:w="7011" w:type="dxa"/>
            <w:vAlign w:val="center"/>
          </w:tcPr>
          <w:p w14:paraId="300567EA">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报价得分：30分</w:t>
            </w:r>
          </w:p>
          <w:p w14:paraId="5DD4B397">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综合</w:t>
            </w:r>
            <w:r>
              <w:rPr>
                <w:rFonts w:hint="eastAsia" w:ascii="宋体" w:hAnsi="宋体" w:eastAsia="宋体" w:cs="宋体"/>
                <w:bCs/>
                <w:color w:val="auto"/>
                <w:kern w:val="2"/>
                <w:sz w:val="24"/>
                <w:szCs w:val="24"/>
                <w:highlight w:val="none"/>
              </w:rPr>
              <w:t>标评审：</w:t>
            </w:r>
            <w:r>
              <w:rPr>
                <w:rFonts w:hint="eastAsia" w:ascii="宋体" w:hAnsi="宋体" w:eastAsia="宋体" w:cs="宋体"/>
                <w:bCs/>
                <w:color w:val="auto"/>
                <w:kern w:val="2"/>
                <w:sz w:val="24"/>
                <w:szCs w:val="24"/>
                <w:highlight w:val="none"/>
                <w:lang w:val="en-US" w:eastAsia="zh-CN"/>
              </w:rPr>
              <w:t>30</w:t>
            </w:r>
            <w:r>
              <w:rPr>
                <w:rFonts w:hint="eastAsia" w:ascii="宋体" w:hAnsi="宋体" w:eastAsia="宋体" w:cs="宋体"/>
                <w:bCs/>
                <w:color w:val="auto"/>
                <w:kern w:val="2"/>
                <w:sz w:val="24"/>
                <w:szCs w:val="24"/>
                <w:highlight w:val="none"/>
              </w:rPr>
              <w:t>分</w:t>
            </w:r>
          </w:p>
          <w:p w14:paraId="686C9979">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b/>
                <w:color w:val="auto"/>
                <w:sz w:val="22"/>
                <w:szCs w:val="22"/>
                <w:highlight w:val="none"/>
              </w:rPr>
            </w:pPr>
            <w:r>
              <w:rPr>
                <w:rFonts w:hint="eastAsia" w:ascii="宋体" w:hAnsi="宋体" w:eastAsia="宋体" w:cs="宋体"/>
                <w:bCs/>
                <w:color w:val="auto"/>
                <w:kern w:val="2"/>
                <w:sz w:val="24"/>
                <w:szCs w:val="24"/>
                <w:highlight w:val="none"/>
              </w:rPr>
              <w:t>技术标评审：</w:t>
            </w:r>
            <w:r>
              <w:rPr>
                <w:rFonts w:hint="eastAsia" w:ascii="宋体" w:hAnsi="宋体" w:eastAsia="宋体" w:cs="宋体"/>
                <w:bCs/>
                <w:color w:val="auto"/>
                <w:kern w:val="2"/>
                <w:sz w:val="24"/>
                <w:szCs w:val="24"/>
                <w:highlight w:val="none"/>
                <w:lang w:val="en-US" w:eastAsia="zh-CN"/>
              </w:rPr>
              <w:t>40</w:t>
            </w:r>
            <w:r>
              <w:rPr>
                <w:rFonts w:hint="eastAsia" w:ascii="宋体" w:hAnsi="宋体" w:eastAsia="宋体" w:cs="宋体"/>
                <w:bCs/>
                <w:color w:val="auto"/>
                <w:kern w:val="2"/>
                <w:sz w:val="24"/>
                <w:szCs w:val="24"/>
                <w:highlight w:val="none"/>
              </w:rPr>
              <w:t>分</w:t>
            </w:r>
          </w:p>
        </w:tc>
      </w:tr>
      <w:tr w14:paraId="0C8C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507" w:type="dxa"/>
            <w:gridSpan w:val="2"/>
            <w:vAlign w:val="center"/>
          </w:tcPr>
          <w:p w14:paraId="5162298E">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招标采购预算</w:t>
            </w:r>
          </w:p>
        </w:tc>
        <w:tc>
          <w:tcPr>
            <w:tcW w:w="7011" w:type="dxa"/>
            <w:vAlign w:val="center"/>
          </w:tcPr>
          <w:p w14:paraId="5F82BF3B">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本项目设招标采购预算，</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的投标总报价超出采购预算的采购人不予接受且按无效标处理。</w:t>
            </w:r>
          </w:p>
        </w:tc>
      </w:tr>
      <w:tr w14:paraId="2637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507" w:type="dxa"/>
            <w:gridSpan w:val="2"/>
            <w:vAlign w:val="center"/>
          </w:tcPr>
          <w:p w14:paraId="36D050B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评标基准值计算</w:t>
            </w:r>
          </w:p>
          <w:p w14:paraId="298CC9DC">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方法</w:t>
            </w:r>
          </w:p>
        </w:tc>
        <w:tc>
          <w:tcPr>
            <w:tcW w:w="7011" w:type="dxa"/>
            <w:vAlign w:val="center"/>
          </w:tcPr>
          <w:p w14:paraId="48C19CC3">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1、低于采购预算且通过初步评审的有效</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报价为有效报价。</w:t>
            </w:r>
          </w:p>
          <w:p w14:paraId="7B557E02">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2、评标基准价=满足招标文件通过资格性和形式性审查且投标价格最低的投标报价</w:t>
            </w:r>
            <w:r>
              <w:rPr>
                <w:rFonts w:hint="eastAsia" w:ascii="宋体" w:hAnsi="宋体" w:eastAsia="宋体" w:cs="宋体"/>
                <w:bCs/>
                <w:color w:val="auto"/>
                <w:kern w:val="2"/>
                <w:sz w:val="24"/>
                <w:szCs w:val="24"/>
                <w:highlight w:val="none"/>
                <w:lang w:val="en-US" w:eastAsia="zh-CN"/>
              </w:rPr>
              <w:t>(明显低于成本除外)</w:t>
            </w:r>
            <w:r>
              <w:rPr>
                <w:rFonts w:hint="eastAsia" w:ascii="宋体" w:hAnsi="宋体" w:eastAsia="宋体" w:cs="宋体"/>
                <w:bCs/>
                <w:color w:val="auto"/>
                <w:kern w:val="2"/>
                <w:sz w:val="24"/>
                <w:szCs w:val="24"/>
                <w:highlight w:val="none"/>
              </w:rPr>
              <w:t>为评标基准价</w:t>
            </w:r>
          </w:p>
        </w:tc>
      </w:tr>
      <w:tr w14:paraId="245D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52" w:type="dxa"/>
            <w:vAlign w:val="center"/>
          </w:tcPr>
          <w:p w14:paraId="7444ED64">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评审项</w:t>
            </w:r>
          </w:p>
        </w:tc>
        <w:tc>
          <w:tcPr>
            <w:tcW w:w="1155" w:type="dxa"/>
            <w:vAlign w:val="center"/>
          </w:tcPr>
          <w:p w14:paraId="1A9C9F49">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编列内容</w:t>
            </w:r>
          </w:p>
        </w:tc>
        <w:tc>
          <w:tcPr>
            <w:tcW w:w="7011" w:type="dxa"/>
            <w:vAlign w:val="center"/>
          </w:tcPr>
          <w:p w14:paraId="298357BD">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评审方法</w:t>
            </w:r>
          </w:p>
        </w:tc>
      </w:tr>
      <w:tr w14:paraId="767D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2" w:type="dxa"/>
            <w:vAlign w:val="center"/>
          </w:tcPr>
          <w:p w14:paraId="454BF7DE">
            <w:pPr>
              <w:widowControl/>
              <w:wordWrap/>
              <w:adjustRightInd w:val="0"/>
              <w:snapToGrid w:val="0"/>
              <w:spacing w:before="0" w:beforeLines="0" w:beforeAutospacing="0" w:afterAutospacing="0" w:line="360" w:lineRule="auto"/>
              <w:ind w:left="0" w:leftChars="0" w:right="0" w:rightChars="0"/>
              <w:jc w:val="center"/>
              <w:textAlignment w:val="auto"/>
              <w:rPr>
                <w:rFonts w:hint="eastAsia" w:ascii="宋体" w:hAnsi="宋体" w:cs="宋体"/>
                <w:color w:val="auto"/>
                <w:sz w:val="22"/>
                <w:szCs w:val="22"/>
                <w:highlight w:val="none"/>
              </w:rPr>
            </w:pPr>
            <w:r>
              <w:rPr>
                <w:rFonts w:hint="eastAsia" w:ascii="宋体" w:hAnsi="宋体" w:eastAsia="宋体" w:cs="宋体"/>
                <w:color w:val="auto"/>
                <w:kern w:val="2"/>
                <w:sz w:val="24"/>
                <w:szCs w:val="24"/>
                <w:highlight w:val="none"/>
              </w:rPr>
              <w:t>投标报价</w:t>
            </w:r>
          </w:p>
        </w:tc>
        <w:tc>
          <w:tcPr>
            <w:tcW w:w="1155" w:type="dxa"/>
            <w:vAlign w:val="center"/>
          </w:tcPr>
          <w:p w14:paraId="4EDC4962">
            <w:pPr>
              <w:widowControl/>
              <w:wordWrap/>
              <w:adjustRightInd w:val="0"/>
              <w:snapToGrid w:val="0"/>
              <w:spacing w:before="0" w:beforeLines="0" w:beforeAutospacing="0" w:afterAutospacing="0" w:line="360" w:lineRule="auto"/>
              <w:ind w:left="0" w:leftChars="0" w:right="0" w:rightChars="0"/>
              <w:jc w:val="center"/>
              <w:textAlignment w:val="auto"/>
              <w:rPr>
                <w:rFonts w:ascii="宋体" w:hAnsi="宋体" w:cs="宋体"/>
                <w:color w:val="auto"/>
                <w:sz w:val="22"/>
                <w:szCs w:val="22"/>
                <w:highlight w:val="none"/>
              </w:rPr>
            </w:pPr>
            <w:r>
              <w:rPr>
                <w:rFonts w:hint="eastAsia" w:ascii="宋体" w:hAnsi="宋体" w:eastAsia="宋体" w:cs="宋体"/>
                <w:color w:val="auto"/>
                <w:kern w:val="2"/>
                <w:sz w:val="24"/>
                <w:szCs w:val="24"/>
                <w:highlight w:val="none"/>
              </w:rPr>
              <w:t>投标报价（30分）</w:t>
            </w:r>
          </w:p>
        </w:tc>
        <w:tc>
          <w:tcPr>
            <w:tcW w:w="7011" w:type="dxa"/>
            <w:vAlign w:val="center"/>
          </w:tcPr>
          <w:p w14:paraId="6D8466C8">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1、价格分采用低价优先法计算，即满足招标文件通过资格性和形式性审查且投标价格最低的投标报价为评标基准价，其价格得分为满分30分。</w:t>
            </w:r>
          </w:p>
          <w:p w14:paraId="62A7075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2、其他</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的价格分统一按照下列公式计算：</w:t>
            </w:r>
          </w:p>
          <w:p w14:paraId="423A1774">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投标报价得分=(评标基准价／投标报价)×30</w:t>
            </w:r>
          </w:p>
          <w:p w14:paraId="4CAE8EBC">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3、价格扣除：1.投标供应商为中小微企业的（监狱企业/残疾人福利性企业视同小型、微型企业），对所投标的小型和微型企业制造的产品的价格给予</w:t>
            </w:r>
            <w:r>
              <w:rPr>
                <w:rFonts w:hint="eastAsia" w:ascii="宋体" w:hAnsi="宋体" w:eastAsia="宋体" w:cs="宋体"/>
                <w:bCs/>
                <w:color w:val="auto"/>
                <w:kern w:val="2"/>
                <w:sz w:val="24"/>
                <w:szCs w:val="24"/>
                <w:highlight w:val="none"/>
                <w:lang w:val="en-US" w:eastAsia="zh-CN"/>
              </w:rPr>
              <w:t>20</w:t>
            </w:r>
            <w:r>
              <w:rPr>
                <w:rFonts w:hint="eastAsia" w:ascii="宋体" w:hAnsi="宋体" w:eastAsia="宋体" w:cs="宋体"/>
                <w:bCs/>
                <w:color w:val="auto"/>
                <w:kern w:val="2"/>
                <w:sz w:val="24"/>
                <w:szCs w:val="24"/>
                <w:highlight w:val="none"/>
              </w:rPr>
              <w:t>%的扣除，用扣除后的价格参与评审。参加投标的中小微企业，应当按照《政府采购促进中小企业发展管理办法》（财库〔2020〕46号）的规定提供《中小企业声明函》（中小企业划型标准详见《关于印发中小企业划型标准规定的通知》工信部联企业〔2011〕300号）</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投标供应商为大型企业的不适用本款规定。</w:t>
            </w:r>
          </w:p>
          <w:p w14:paraId="114FA78A">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4、根据财政部司法部《关于政府采购支持监狱企业发展有关问题的通知》（财库〔2014〕68号）规定，本项目对监狱企业作为投标供应商所提供的本企业生产的产品的价格给予</w:t>
            </w:r>
            <w:r>
              <w:rPr>
                <w:rFonts w:hint="eastAsia" w:ascii="宋体" w:hAnsi="宋体" w:eastAsia="宋体" w:cs="宋体"/>
                <w:bCs/>
                <w:color w:val="auto"/>
                <w:kern w:val="2"/>
                <w:sz w:val="24"/>
                <w:szCs w:val="24"/>
                <w:highlight w:val="none"/>
                <w:lang w:val="en-US" w:eastAsia="zh-CN"/>
              </w:rPr>
              <w:t>20</w:t>
            </w:r>
            <w:r>
              <w:rPr>
                <w:rFonts w:hint="eastAsia" w:ascii="宋体" w:hAnsi="宋体" w:eastAsia="宋体" w:cs="宋体"/>
                <w:bCs/>
                <w:color w:val="auto"/>
                <w:kern w:val="2"/>
                <w:sz w:val="24"/>
                <w:szCs w:val="24"/>
                <w:highlight w:val="none"/>
              </w:rPr>
              <w:t>%的扣除。监狱企业，应当提供由省级以上监狱管理局、戒毒管理局（含新疆生产建设兵团）出具的属于监狱企业的证明文件。</w:t>
            </w:r>
          </w:p>
          <w:p w14:paraId="737E0E16">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5、参加政府采购活动的残疾人福利性单位应当提供《残疾人福利性单位声明函》，未填写残疾人福利性单位声明函的在开标过程中不予认可。</w:t>
            </w:r>
          </w:p>
          <w:p w14:paraId="4C2DB410">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6、同一投标供应商，中小微企业产品和监狱企业产品价格扣除优惠只享受一次，不得重复享受。</w:t>
            </w:r>
          </w:p>
          <w:p w14:paraId="4E695000">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例：所投中小微企业产品报价=所投中小微企业产品报价合计×（1-</w:t>
            </w:r>
            <w:r>
              <w:rPr>
                <w:rFonts w:hint="eastAsia" w:ascii="宋体" w:hAnsi="宋体" w:eastAsia="宋体" w:cs="宋体"/>
                <w:bCs/>
                <w:color w:val="auto"/>
                <w:kern w:val="2"/>
                <w:sz w:val="24"/>
                <w:szCs w:val="24"/>
                <w:highlight w:val="none"/>
                <w:lang w:val="en-US" w:eastAsia="zh-CN"/>
              </w:rPr>
              <w:t>20</w:t>
            </w:r>
            <w:r>
              <w:rPr>
                <w:rFonts w:hint="eastAsia" w:ascii="宋体" w:hAnsi="宋体" w:eastAsia="宋体" w:cs="宋体"/>
                <w:bCs/>
                <w:color w:val="auto"/>
                <w:kern w:val="2"/>
                <w:sz w:val="24"/>
                <w:szCs w:val="24"/>
                <w:highlight w:val="none"/>
              </w:rPr>
              <w:t>%）</w:t>
            </w:r>
          </w:p>
          <w:p w14:paraId="6CDAF8A5">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注：价格分计算保留小数点后二位。在评标过程中，评标委员会发现</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的报价明显低于成本价时或明显低于其他通过初步审查</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的报价，有可能影响产品质量或者不能诚信履约的，评标委员会可向该</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 xml:space="preserve">提出询问， </w:t>
            </w:r>
          </w:p>
          <w:p w14:paraId="4CDC0212">
            <w:pPr>
              <w:widowControl w:val="0"/>
              <w:wordWrap/>
              <w:adjustRightInd w:val="0"/>
              <w:snapToGrid w:val="0"/>
              <w:spacing w:before="0" w:beforeLines="0" w:beforeAutospacing="0" w:after="0" w:afterLines="0" w:afterAutospacing="0" w:line="360" w:lineRule="auto"/>
              <w:ind w:left="0" w:leftChars="0" w:right="0" w:rightChars="0" w:firstLine="0" w:firstLineChars="0"/>
              <w:jc w:val="both"/>
              <w:textAlignment w:val="auto"/>
              <w:outlineLvl w:val="9"/>
              <w:rPr>
                <w:rFonts w:hint="eastAsia" w:ascii="宋体" w:hAnsi="宋体" w:cs="宋体"/>
                <w:color w:val="auto"/>
                <w:sz w:val="22"/>
                <w:szCs w:val="22"/>
                <w:highlight w:val="none"/>
                <w:lang w:eastAsia="zh-CN"/>
              </w:rPr>
            </w:pPr>
            <w:r>
              <w:rPr>
                <w:rFonts w:hint="eastAsia" w:ascii="宋体" w:hAnsi="宋体" w:eastAsia="宋体" w:cs="宋体"/>
                <w:bCs/>
                <w:color w:val="auto"/>
                <w:kern w:val="2"/>
                <w:sz w:val="24"/>
                <w:szCs w:val="24"/>
                <w:highlight w:val="none"/>
              </w:rPr>
              <w:t>要求该</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作出书面说明并提供相关证明材料。</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不能合理说明及不能提供相关证明材料的，评标委员会认定该</w:t>
            </w:r>
            <w:r>
              <w:rPr>
                <w:rFonts w:hint="eastAsia" w:ascii="宋体" w:hAnsi="宋体" w:eastAsia="宋体" w:cs="宋体"/>
                <w:bCs/>
                <w:color w:val="auto"/>
                <w:kern w:val="2"/>
                <w:sz w:val="24"/>
                <w:szCs w:val="24"/>
                <w:highlight w:val="none"/>
                <w:lang w:eastAsia="zh-CN"/>
              </w:rPr>
              <w:t>供应商</w:t>
            </w:r>
            <w:r>
              <w:rPr>
                <w:rFonts w:hint="eastAsia" w:ascii="宋体" w:hAnsi="宋体" w:eastAsia="宋体" w:cs="宋体"/>
                <w:bCs/>
                <w:color w:val="auto"/>
                <w:kern w:val="2"/>
                <w:sz w:val="24"/>
                <w:szCs w:val="24"/>
                <w:highlight w:val="none"/>
              </w:rPr>
              <w:t>以低于成本价恶意竞标，其投标作废标处理</w:t>
            </w:r>
          </w:p>
        </w:tc>
      </w:tr>
      <w:tr w14:paraId="068B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352" w:type="dxa"/>
            <w:vMerge w:val="restart"/>
            <w:vAlign w:val="center"/>
          </w:tcPr>
          <w:p w14:paraId="17BCEE0C">
            <w:pPr>
              <w:widowControl/>
              <w:spacing w:before="0" w:beforeLines="0" w:beforeAutospacing="0" w:afterAutospacing="0" w:line="360" w:lineRule="auto"/>
              <w:ind w:left="0" w:right="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综合部分</w:t>
            </w:r>
          </w:p>
          <w:p w14:paraId="2B2DEC39">
            <w:pPr>
              <w:widowControl/>
              <w:spacing w:before="0" w:beforeLines="0" w:beforeAutospacing="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评分标准</w:t>
            </w:r>
          </w:p>
          <w:p w14:paraId="4501FE51">
            <w:pPr>
              <w:widowControl/>
              <w:spacing w:before="0" w:beforeLines="0" w:beforeAutospacing="0" w:afterAutospacing="0" w:line="360" w:lineRule="auto"/>
              <w:ind w:left="0" w:leftChars="0" w:right="0" w:rightChars="0"/>
              <w:jc w:val="left"/>
              <w:rPr>
                <w:rFonts w:hint="eastAsia" w:ascii="宋体" w:hAnsi="宋体" w:cs="宋体"/>
                <w:color w:val="auto"/>
                <w:kern w:val="0"/>
                <w:sz w:val="22"/>
                <w:szCs w:val="22"/>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分）</w:t>
            </w:r>
          </w:p>
        </w:tc>
        <w:tc>
          <w:tcPr>
            <w:tcW w:w="1155" w:type="dxa"/>
            <w:vAlign w:val="center"/>
          </w:tcPr>
          <w:p w14:paraId="17A6D300">
            <w:pPr>
              <w:widowControl w:val="0"/>
              <w:wordWrap/>
              <w:adjustRightInd w:val="0"/>
              <w:snapToGrid w:val="0"/>
              <w:spacing w:before="0" w:beforeLines="0" w:beforeAutospacing="0" w:after="0" w:afterLines="0" w:afterAutospacing="0" w:line="360" w:lineRule="auto"/>
              <w:ind w:left="0" w:right="0"/>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业绩</w:t>
            </w:r>
          </w:p>
          <w:p w14:paraId="18474995">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ascii="宋体" w:hAnsi="宋体" w:eastAsia="宋体" w:cs="宋体"/>
                <w:color w:val="auto"/>
                <w:kern w:val="0"/>
                <w:sz w:val="22"/>
                <w:szCs w:val="22"/>
                <w:highlight w:val="none"/>
                <w:lang w:val="en-US" w:eastAsia="zh-CN" w:bidi="ar-SA"/>
              </w:rPr>
            </w:pP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9</w:t>
            </w:r>
            <w:r>
              <w:rPr>
                <w:rFonts w:hint="eastAsia" w:ascii="宋体" w:hAnsi="宋体" w:eastAsia="宋体" w:cs="宋体"/>
                <w:bCs/>
                <w:color w:val="auto"/>
                <w:kern w:val="2"/>
                <w:sz w:val="24"/>
                <w:szCs w:val="24"/>
                <w:highlight w:val="none"/>
              </w:rPr>
              <w:t>分）</w:t>
            </w:r>
          </w:p>
        </w:tc>
        <w:tc>
          <w:tcPr>
            <w:tcW w:w="7011" w:type="dxa"/>
            <w:vAlign w:val="center"/>
          </w:tcPr>
          <w:p w14:paraId="6EB3015B">
            <w:pPr>
              <w:widowControl w:val="0"/>
              <w:wordWrap/>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投标供应商202</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lang w:eastAsia="zh-CN"/>
              </w:rPr>
              <w:t>年1月1日以来</w:t>
            </w:r>
            <w:r>
              <w:rPr>
                <w:rFonts w:hint="eastAsia" w:ascii="宋体" w:hAnsi="宋体" w:eastAsia="宋体" w:cs="宋体"/>
                <w:bCs/>
                <w:color w:val="auto"/>
                <w:kern w:val="2"/>
                <w:sz w:val="24"/>
                <w:szCs w:val="24"/>
                <w:highlight w:val="none"/>
              </w:rPr>
              <w:t>的类似业绩，提供一份得</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分，最高得</w:t>
            </w:r>
            <w:r>
              <w:rPr>
                <w:rFonts w:hint="eastAsia" w:ascii="宋体" w:hAnsi="宋体" w:eastAsia="宋体" w:cs="宋体"/>
                <w:bCs/>
                <w:color w:val="auto"/>
                <w:kern w:val="2"/>
                <w:sz w:val="24"/>
                <w:szCs w:val="24"/>
                <w:highlight w:val="none"/>
                <w:lang w:val="en-US" w:eastAsia="zh-CN"/>
              </w:rPr>
              <w:t>9</w:t>
            </w:r>
            <w:r>
              <w:rPr>
                <w:rFonts w:hint="eastAsia" w:ascii="宋体" w:hAnsi="宋体" w:eastAsia="宋体" w:cs="宋体"/>
                <w:bCs/>
                <w:color w:val="auto"/>
                <w:kern w:val="2"/>
                <w:sz w:val="24"/>
                <w:szCs w:val="24"/>
                <w:highlight w:val="none"/>
              </w:rPr>
              <w:t>分。缺项得0分</w:t>
            </w:r>
            <w:r>
              <w:rPr>
                <w:rFonts w:hint="eastAsia" w:ascii="宋体" w:hAnsi="宋体" w:eastAsia="宋体" w:cs="宋体"/>
                <w:bCs/>
                <w:color w:val="auto"/>
                <w:kern w:val="2"/>
                <w:sz w:val="24"/>
                <w:szCs w:val="24"/>
                <w:highlight w:val="none"/>
                <w:lang w:eastAsia="zh-CN"/>
              </w:rPr>
              <w:t>。</w:t>
            </w:r>
          </w:p>
          <w:p w14:paraId="6F4FC750">
            <w:pPr>
              <w:widowControl w:val="0"/>
              <w:wordWrap/>
              <w:adjustRightInd w:val="0"/>
              <w:snapToGrid w:val="0"/>
              <w:spacing w:before="0" w:beforeLines="0" w:beforeAutospacing="0" w:after="0" w:afterLines="0" w:afterAutospacing="0" w:line="360" w:lineRule="auto"/>
              <w:ind w:left="0" w:leftChars="0" w:right="0" w:rightChars="0" w:firstLine="0" w:firstLineChars="0"/>
              <w:jc w:val="both"/>
              <w:textAlignment w:val="auto"/>
              <w:outlineLvl w:val="9"/>
              <w:rPr>
                <w:rFonts w:ascii="宋体" w:hAnsi="宋体" w:eastAsia="宋体" w:cs="宋体"/>
                <w:color w:val="auto"/>
                <w:kern w:val="0"/>
                <w:sz w:val="22"/>
                <w:szCs w:val="22"/>
                <w:highlight w:val="none"/>
                <w:lang w:val="en-US" w:eastAsia="zh-CN" w:bidi="ar-SA"/>
              </w:rPr>
            </w:pPr>
            <w:r>
              <w:rPr>
                <w:rFonts w:hint="eastAsia" w:ascii="宋体" w:hAnsi="宋体" w:eastAsia="宋体" w:cs="宋体"/>
                <w:bCs/>
                <w:color w:val="auto"/>
                <w:kern w:val="2"/>
                <w:sz w:val="24"/>
                <w:szCs w:val="24"/>
                <w:highlight w:val="none"/>
              </w:rPr>
              <w:t>以投标文件中附的合同协议书扫描件为准</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日期以合同协议书签订日期为准</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，否则不得分。</w:t>
            </w:r>
          </w:p>
        </w:tc>
      </w:tr>
      <w:tr w14:paraId="32C5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1352" w:type="dxa"/>
            <w:vMerge w:val="continue"/>
            <w:vAlign w:val="center"/>
          </w:tcPr>
          <w:p w14:paraId="6403FBAF">
            <w:pPr>
              <w:widowControl/>
              <w:spacing w:before="0" w:beforeLines="0" w:beforeAutospacing="0" w:afterAutospacing="0" w:line="360" w:lineRule="auto"/>
              <w:ind w:left="0" w:leftChars="0" w:right="0" w:rightChars="0"/>
              <w:jc w:val="left"/>
              <w:rPr>
                <w:rFonts w:hint="eastAsia" w:ascii="宋体" w:hAnsi="宋体" w:cs="宋体"/>
                <w:color w:val="auto"/>
                <w:sz w:val="22"/>
                <w:szCs w:val="22"/>
                <w:highlight w:val="none"/>
              </w:rPr>
            </w:pPr>
          </w:p>
        </w:tc>
        <w:tc>
          <w:tcPr>
            <w:tcW w:w="1155" w:type="dxa"/>
            <w:vMerge w:val="restart"/>
            <w:vAlign w:val="center"/>
          </w:tcPr>
          <w:p w14:paraId="11608689">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售后服务</w:t>
            </w:r>
          </w:p>
          <w:p w14:paraId="1EAC5FCB">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bidi="ar-SA"/>
              </w:rPr>
              <w:t>（15分）</w:t>
            </w:r>
          </w:p>
        </w:tc>
        <w:tc>
          <w:tcPr>
            <w:tcW w:w="7011" w:type="dxa"/>
            <w:vAlign w:val="center"/>
          </w:tcPr>
          <w:p w14:paraId="1C7D95A6">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售后服务方案(包含服务内容、服务计划、服务队伍、解决问题时间、保障措施、服务信誉等)的完整性、可靠性以及服务承诺的合理性、可行性等进行综合评价（0-10分）</w:t>
            </w:r>
          </w:p>
          <w:p w14:paraId="51275F45">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售后服务方案非常合理成熟、可靠、完善，服务承诺内容非常齐全，可控性、可行性强，得10分；</w:t>
            </w:r>
          </w:p>
          <w:p w14:paraId="46EAB71F">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售后服务方案基本合理成熟，服务承诺内容基本合理、可行性基本合理，得7分；</w:t>
            </w:r>
          </w:p>
          <w:p w14:paraId="40C68A12">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售后服务方案一般、服务承诺内容一般、可行性一般，得3分；</w:t>
            </w:r>
          </w:p>
          <w:p w14:paraId="0771D065">
            <w:pPr>
              <w:widowControl w:val="0"/>
              <w:wordWrap/>
              <w:adjustRightInd w:val="0"/>
              <w:snapToGrid w:val="0"/>
              <w:spacing w:before="0" w:beforeAutospacing="0" w:after="0" w:afterAutospacing="0" w:line="360" w:lineRule="auto"/>
              <w:ind w:left="0" w:leftChars="0" w:right="0" w:rightChars="0"/>
              <w:jc w:val="both"/>
              <w:textAlignment w:val="auto"/>
              <w:rPr>
                <w:rFonts w:hint="default"/>
                <w:color w:val="auto"/>
                <w:highlight w:val="none"/>
                <w:lang w:val="en-US" w:eastAsia="zh-CN"/>
              </w:rPr>
            </w:pPr>
            <w:r>
              <w:rPr>
                <w:rFonts w:hint="default" w:ascii="宋体" w:hAnsi="宋体" w:eastAsia="宋体" w:cs="宋体"/>
                <w:bCs/>
                <w:color w:val="auto"/>
                <w:kern w:val="2"/>
                <w:sz w:val="24"/>
                <w:szCs w:val="24"/>
                <w:highlight w:val="none"/>
                <w:lang w:val="en-US" w:eastAsia="zh-CN" w:bidi="ar-SA"/>
              </w:rPr>
              <w:t>未提供不得分。</w:t>
            </w:r>
          </w:p>
        </w:tc>
      </w:tr>
      <w:tr w14:paraId="5391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vAlign w:val="center"/>
          </w:tcPr>
          <w:p w14:paraId="35FBAACA">
            <w:pPr>
              <w:widowControl/>
              <w:spacing w:before="0" w:beforeLines="0" w:beforeAutospacing="0" w:afterAutospacing="0" w:line="360" w:lineRule="auto"/>
              <w:ind w:left="0" w:leftChars="0" w:right="0" w:rightChars="0"/>
              <w:jc w:val="left"/>
              <w:rPr>
                <w:rFonts w:hint="eastAsia" w:ascii="宋体" w:hAnsi="宋体" w:cs="宋体"/>
                <w:color w:val="auto"/>
                <w:sz w:val="22"/>
                <w:szCs w:val="22"/>
                <w:highlight w:val="none"/>
              </w:rPr>
            </w:pPr>
          </w:p>
        </w:tc>
        <w:tc>
          <w:tcPr>
            <w:tcW w:w="1155" w:type="dxa"/>
            <w:vMerge w:val="continue"/>
            <w:vAlign w:val="center"/>
          </w:tcPr>
          <w:p w14:paraId="2F3DDEFC">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cs="宋体"/>
                <w:color w:val="auto"/>
                <w:sz w:val="22"/>
                <w:szCs w:val="22"/>
                <w:highlight w:val="none"/>
              </w:rPr>
            </w:pPr>
          </w:p>
        </w:tc>
        <w:tc>
          <w:tcPr>
            <w:tcW w:w="7011" w:type="dxa"/>
            <w:vAlign w:val="center"/>
          </w:tcPr>
          <w:p w14:paraId="4C61DED3">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后期指导服务方案（0-5分）</w:t>
            </w:r>
          </w:p>
          <w:p w14:paraId="113CD49A">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供应商提供方案科学、合理、针对性强的得 5 分；</w:t>
            </w:r>
          </w:p>
          <w:p w14:paraId="3A543EA8">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供应商提供方案比较科学、合理，比较完善、针对性比较强的得 3 分；</w:t>
            </w:r>
          </w:p>
          <w:p w14:paraId="7BB2A375">
            <w:pPr>
              <w:widowControl w:val="0"/>
              <w:wordWrap/>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供应商提供方案一般的得 1 分。</w:t>
            </w:r>
          </w:p>
          <w:p w14:paraId="21575E0B">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cs="宋体"/>
                <w:color w:val="auto"/>
                <w:sz w:val="22"/>
                <w:szCs w:val="22"/>
                <w:highlight w:val="none"/>
                <w:lang w:val="en-US" w:eastAsia="zh-CN"/>
              </w:rPr>
            </w:pPr>
            <w:r>
              <w:rPr>
                <w:rFonts w:hint="default" w:ascii="宋体" w:hAnsi="宋体" w:eastAsia="宋体" w:cs="宋体"/>
                <w:bCs/>
                <w:color w:val="auto"/>
                <w:kern w:val="2"/>
                <w:sz w:val="24"/>
                <w:szCs w:val="24"/>
                <w:highlight w:val="none"/>
                <w:lang w:val="en-US" w:eastAsia="zh-CN" w:bidi="ar-SA"/>
              </w:rPr>
              <w:t>未提供不得分。</w:t>
            </w:r>
          </w:p>
        </w:tc>
      </w:tr>
      <w:tr w14:paraId="15B1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vAlign w:val="center"/>
          </w:tcPr>
          <w:p w14:paraId="25065C06">
            <w:pPr>
              <w:widowControl/>
              <w:spacing w:before="0" w:beforeLines="0" w:beforeAutospacing="0" w:afterAutospacing="0" w:line="360" w:lineRule="auto"/>
              <w:ind w:left="0" w:leftChars="0" w:right="0" w:rightChars="0"/>
              <w:jc w:val="center"/>
              <w:rPr>
                <w:rFonts w:hint="eastAsia" w:ascii="宋体" w:hAnsi="宋体" w:cs="宋体"/>
                <w:color w:val="auto"/>
                <w:sz w:val="22"/>
                <w:szCs w:val="22"/>
                <w:highlight w:val="none"/>
              </w:rPr>
            </w:pPr>
          </w:p>
        </w:tc>
        <w:tc>
          <w:tcPr>
            <w:tcW w:w="1155" w:type="dxa"/>
            <w:shd w:val="clear" w:color="auto" w:fill="auto"/>
            <w:vAlign w:val="center"/>
          </w:tcPr>
          <w:p w14:paraId="19969C5D">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优惠承诺</w:t>
            </w:r>
          </w:p>
          <w:p w14:paraId="48F01F94">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eastAsiaTheme="minorEastAsia"/>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 xml:space="preserve">（5分）                  </w:t>
            </w:r>
          </w:p>
        </w:tc>
        <w:tc>
          <w:tcPr>
            <w:tcW w:w="7011" w:type="dxa"/>
            <w:shd w:val="clear" w:color="auto" w:fill="auto"/>
            <w:vAlign w:val="center"/>
          </w:tcPr>
          <w:p w14:paraId="45F0AF81">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供应商提供的优惠承诺符合项目特点，全面、具体、详细、切实对采购人有利的得5分；</w:t>
            </w:r>
          </w:p>
          <w:p w14:paraId="220432BA">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供应商提供的优惠承诺较全面、较具体、针对性较强的得3分；</w:t>
            </w:r>
          </w:p>
          <w:p w14:paraId="32B601E9">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供应商提供的优惠承诺承诺不全面、不具体或者针对性不强的得1分；</w:t>
            </w:r>
          </w:p>
          <w:p w14:paraId="4AEF8D3C">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cs="宋体" w:eastAsiaTheme="minorEastAsia"/>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bidi="ar-SA"/>
              </w:rPr>
              <w:t>未提供不得分。</w:t>
            </w:r>
          </w:p>
        </w:tc>
      </w:tr>
      <w:tr w14:paraId="21D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vAlign w:val="center"/>
          </w:tcPr>
          <w:p w14:paraId="2BAE8CC4">
            <w:pPr>
              <w:widowControl/>
              <w:spacing w:before="0" w:beforeLines="0" w:beforeAutospacing="0" w:afterAutospacing="0" w:line="360" w:lineRule="auto"/>
              <w:ind w:left="0" w:leftChars="0" w:right="0" w:rightChars="0"/>
              <w:jc w:val="center"/>
              <w:rPr>
                <w:rFonts w:hint="eastAsia" w:ascii="宋体" w:hAnsi="宋体" w:cs="宋体"/>
                <w:color w:val="auto"/>
                <w:sz w:val="22"/>
                <w:szCs w:val="22"/>
                <w:highlight w:val="none"/>
              </w:rPr>
            </w:pPr>
          </w:p>
        </w:tc>
        <w:tc>
          <w:tcPr>
            <w:tcW w:w="1155" w:type="dxa"/>
            <w:shd w:val="clear" w:color="auto" w:fill="auto"/>
            <w:vAlign w:val="center"/>
          </w:tcPr>
          <w:p w14:paraId="6A27B02F">
            <w:pPr>
              <w:widowControl w:val="0"/>
              <w:wordWrap/>
              <w:adjustRightInd w:val="0"/>
              <w:snapToGrid w:val="0"/>
              <w:spacing w:before="0" w:beforeLines="0" w:beforeAutospacing="0" w:after="0" w:afterLines="0" w:afterAutospacing="0" w:line="360" w:lineRule="auto"/>
              <w:ind w:right="0" w:right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节能产品（0.5分）</w:t>
            </w:r>
          </w:p>
        </w:tc>
        <w:tc>
          <w:tcPr>
            <w:tcW w:w="7011" w:type="dxa"/>
            <w:shd w:val="clear" w:color="auto" w:fill="auto"/>
            <w:vAlign w:val="center"/>
          </w:tcPr>
          <w:p w14:paraId="55F84B9D">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节能产品的，每有一项加 0.5 分，最多加 0.5 分。</w:t>
            </w:r>
          </w:p>
          <w:p w14:paraId="58CF0D84">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bidi="ar-SA"/>
              </w:rPr>
              <w:t>须在投标文件中附该产品经国家确定的认证机构出具的、处于有效期之内的《国家节能产品认证证书》 ，否则评标委员会有权不予认可。清单可在中国政府采购网（</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HYPERLINK "http://www.ccgp.gov.cn/"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http://www.ccgp.gov.cn/</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）查阅。</w:t>
            </w:r>
          </w:p>
        </w:tc>
      </w:tr>
      <w:tr w14:paraId="74C2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vAlign w:val="center"/>
          </w:tcPr>
          <w:p w14:paraId="4E604263">
            <w:pPr>
              <w:widowControl/>
              <w:spacing w:before="0" w:beforeLines="0" w:beforeAutospacing="0" w:afterAutospacing="0" w:line="360" w:lineRule="auto"/>
              <w:ind w:left="0" w:leftChars="0" w:right="0" w:rightChars="0"/>
              <w:jc w:val="center"/>
              <w:rPr>
                <w:rFonts w:hint="eastAsia" w:ascii="宋体" w:hAnsi="宋体" w:cs="宋体"/>
                <w:color w:val="auto"/>
                <w:sz w:val="22"/>
                <w:szCs w:val="22"/>
                <w:highlight w:val="none"/>
              </w:rPr>
            </w:pPr>
          </w:p>
        </w:tc>
        <w:tc>
          <w:tcPr>
            <w:tcW w:w="1155" w:type="dxa"/>
            <w:shd w:val="clear" w:color="auto" w:fill="auto"/>
            <w:vAlign w:val="center"/>
          </w:tcPr>
          <w:p w14:paraId="189FAA95">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eastAsiaTheme="minorEastAsia"/>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环保产品（0.5分）</w:t>
            </w:r>
          </w:p>
        </w:tc>
        <w:tc>
          <w:tcPr>
            <w:tcW w:w="7011" w:type="dxa"/>
            <w:shd w:val="clear" w:color="auto" w:fill="auto"/>
            <w:vAlign w:val="top"/>
          </w:tcPr>
          <w:p w14:paraId="1A557781">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所投产品如为环境标志产品政府采购品目清单内的产品，每有一项加 0.5 分，最多加 0.5 分。</w:t>
            </w:r>
          </w:p>
          <w:p w14:paraId="47526609">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cs="宋体" w:eastAsiaTheme="minorEastAsia"/>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bidi="ar-SA"/>
              </w:rPr>
              <w:t>须在投标文件中附该产品经国家确定的认证机构出具的、处于有效期之内的《中国环境标志产品认证证书》，否则评标委员会有权不予认可。清单在中国政府采购网（</w:t>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HYPERLINK "qq://txfile/"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http://www.ccgp.gov.cn/</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t>）查阅。</w:t>
            </w:r>
          </w:p>
        </w:tc>
      </w:tr>
      <w:tr w14:paraId="2C40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52" w:type="dxa"/>
            <w:vMerge w:val="restart"/>
            <w:vAlign w:val="center"/>
          </w:tcPr>
          <w:p w14:paraId="6D7B5ABF">
            <w:pPr>
              <w:widowControl w:val="0"/>
              <w:wordWrap/>
              <w:adjustRightInd w:val="0"/>
              <w:snapToGrid w:val="0"/>
              <w:spacing w:before="0" w:beforeLines="0" w:beforeAutospacing="0" w:after="0" w:afterLines="0" w:afterAutospacing="0" w:line="360" w:lineRule="auto"/>
              <w:ind w:left="0" w:right="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技术部分</w:t>
            </w:r>
          </w:p>
          <w:p w14:paraId="4FECD328">
            <w:pPr>
              <w:widowControl w:val="0"/>
              <w:wordWrap/>
              <w:adjustRightInd w:val="0"/>
              <w:snapToGrid w:val="0"/>
              <w:spacing w:before="0" w:beforeLines="0" w:beforeAutospacing="0" w:after="0" w:afterLines="0" w:afterAutospacing="0" w:line="360" w:lineRule="auto"/>
              <w:ind w:left="0" w:right="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评分标准</w:t>
            </w:r>
          </w:p>
          <w:p w14:paraId="6E498531">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ascii="宋体" w:hAnsi="宋体" w:cs="宋体"/>
                <w:color w:val="auto"/>
                <w:kern w:val="0"/>
                <w:sz w:val="22"/>
                <w:szCs w:val="22"/>
                <w:highlight w:val="none"/>
                <w:lang w:val="en-US" w:eastAsia="zh-CN"/>
              </w:rPr>
            </w:pPr>
            <w:r>
              <w:rPr>
                <w:rFonts w:hint="eastAsia" w:ascii="宋体" w:hAnsi="宋体" w:eastAsia="宋体" w:cs="宋体"/>
                <w:bCs/>
                <w:color w:val="auto"/>
                <w:kern w:val="2"/>
                <w:sz w:val="24"/>
                <w:szCs w:val="24"/>
                <w:highlight w:val="none"/>
                <w:lang w:val="en-US" w:eastAsia="zh-CN"/>
              </w:rPr>
              <w:t>（40分）</w:t>
            </w:r>
          </w:p>
        </w:tc>
        <w:tc>
          <w:tcPr>
            <w:tcW w:w="1155" w:type="dxa"/>
            <w:vAlign w:val="center"/>
          </w:tcPr>
          <w:p w14:paraId="55BE3B9B">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实施方案</w:t>
            </w:r>
          </w:p>
          <w:p w14:paraId="1FA480D2">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（20分）</w:t>
            </w:r>
          </w:p>
        </w:tc>
        <w:tc>
          <w:tcPr>
            <w:tcW w:w="7011" w:type="dxa"/>
            <w:vAlign w:val="center"/>
          </w:tcPr>
          <w:p w14:paraId="37DE2880">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根据采购人需求，针对项目实际情况，供应商制定详细的项目实施方案（内容至少包含项目的供货计划、供货措施，运输计划、运输安全保障方案等内容。）</w:t>
            </w:r>
          </w:p>
          <w:p w14:paraId="387D1486">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（1）供货计划（0-5分）</w:t>
            </w:r>
          </w:p>
          <w:p w14:paraId="392C31A6">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供货计划详细可行，满足本采购需求，得5分；</w:t>
            </w:r>
          </w:p>
          <w:p w14:paraId="1A260E06">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供货计划较为详细可行，满足采购需求，得3分；</w:t>
            </w:r>
          </w:p>
          <w:p w14:paraId="641E7AE0">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供货计划一般，基本满足采购需求，得1分；</w:t>
            </w:r>
          </w:p>
          <w:p w14:paraId="3510DBBA">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未提供不得分。</w:t>
            </w:r>
          </w:p>
          <w:p w14:paraId="3752897F">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供货措施（0-5分）</w:t>
            </w:r>
          </w:p>
          <w:p w14:paraId="3E3ABBCB">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供货措施科学、完整，满足本采购需求，得5分；</w:t>
            </w:r>
          </w:p>
          <w:p w14:paraId="3D0AB0AB">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供货措施较科学、较完整，满足采购需求，得3分；</w:t>
            </w:r>
          </w:p>
          <w:p w14:paraId="7F42EA98">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供货措施一般，基本满足采购需求，得1分；</w:t>
            </w:r>
          </w:p>
          <w:p w14:paraId="0837ED5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未提供不得分。</w:t>
            </w:r>
          </w:p>
          <w:p w14:paraId="3B65C2F1">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运输计划（0-5分）</w:t>
            </w:r>
          </w:p>
          <w:p w14:paraId="7AB661B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运输计划详细可行，满足本采购需求，得5分；</w:t>
            </w:r>
          </w:p>
          <w:p w14:paraId="53B525C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运输计划较为详细可行，满足采购需求，得3分；</w:t>
            </w:r>
          </w:p>
          <w:p w14:paraId="4E87108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运输计划一般，基本满足采购需求，得1分；</w:t>
            </w:r>
          </w:p>
          <w:p w14:paraId="307A3034">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未提供不得分。</w:t>
            </w:r>
          </w:p>
          <w:p w14:paraId="6B388EA7">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（4）运输安全保障方案（0-5分）</w:t>
            </w:r>
          </w:p>
          <w:p w14:paraId="46D0F16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运输安全保障方案科学、完整，满足本采购需求，得5分；</w:t>
            </w:r>
          </w:p>
          <w:p w14:paraId="676B6FA3">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运输安全保障方案较科学、较完整，满足采购需求，得3分；</w:t>
            </w:r>
          </w:p>
          <w:p w14:paraId="4A65990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运输安全保障方案一般，基本满足采购需求，得1分；</w:t>
            </w:r>
          </w:p>
          <w:p w14:paraId="56D92CDB">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未提供不得分。</w:t>
            </w:r>
          </w:p>
        </w:tc>
      </w:tr>
      <w:tr w14:paraId="1269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52" w:type="dxa"/>
            <w:vMerge w:val="continue"/>
            <w:vAlign w:val="center"/>
          </w:tcPr>
          <w:p w14:paraId="0A2CC8C7">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color w:val="auto"/>
                <w:sz w:val="22"/>
                <w:szCs w:val="22"/>
                <w:highlight w:val="none"/>
              </w:rPr>
            </w:pPr>
          </w:p>
        </w:tc>
        <w:tc>
          <w:tcPr>
            <w:tcW w:w="1155" w:type="dxa"/>
            <w:vAlign w:val="center"/>
          </w:tcPr>
          <w:p w14:paraId="1244C949">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需求理解</w:t>
            </w:r>
          </w:p>
          <w:p w14:paraId="09DDB171">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hint="eastAsia" w:ascii="宋体" w:hAnsi="宋体" w:cs="宋体"/>
                <w:b w:val="0"/>
                <w:bCs w:val="0"/>
                <w:color w:val="auto"/>
                <w:sz w:val="22"/>
                <w:szCs w:val="22"/>
                <w:highlight w:val="none"/>
              </w:rPr>
            </w:pPr>
            <w:r>
              <w:rPr>
                <w:rFonts w:hint="eastAsia" w:ascii="宋体" w:hAnsi="宋体" w:eastAsia="宋体" w:cs="宋体"/>
                <w:bCs/>
                <w:color w:val="auto"/>
                <w:kern w:val="2"/>
                <w:sz w:val="24"/>
                <w:szCs w:val="24"/>
                <w:highlight w:val="none"/>
                <w:lang w:val="en-US" w:eastAsia="zh-CN" w:bidi="ar-SA"/>
              </w:rPr>
              <w:t>（5分）</w:t>
            </w:r>
          </w:p>
        </w:tc>
        <w:tc>
          <w:tcPr>
            <w:tcW w:w="7011" w:type="dxa"/>
            <w:vAlign w:val="center"/>
          </w:tcPr>
          <w:p w14:paraId="196FEA8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供应商对本项目采购需求的理解、重点、难点的分析、合理化建议准确到位得5分；</w:t>
            </w:r>
          </w:p>
          <w:p w14:paraId="00B28F1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供应商对本项目采购需求的理解、重点、难点的分析、合理化建议基本准确、基本到位得3分；</w:t>
            </w:r>
          </w:p>
          <w:p w14:paraId="257BBE4C">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供应商对本项目采购需求的理解、重点、难点的分析、合理化建议一般得1分；</w:t>
            </w:r>
          </w:p>
          <w:p w14:paraId="55300176">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cs="宋体"/>
                <w:color w:val="auto"/>
                <w:spacing w:val="-4"/>
                <w:sz w:val="22"/>
                <w:szCs w:val="22"/>
                <w:highlight w:val="none"/>
                <w:lang w:val="en-US" w:eastAsia="zh-CN"/>
              </w:rPr>
            </w:pPr>
            <w:r>
              <w:rPr>
                <w:rFonts w:hint="eastAsia" w:ascii="宋体" w:hAnsi="宋体" w:eastAsia="宋体" w:cs="宋体"/>
                <w:bCs/>
                <w:color w:val="auto"/>
                <w:kern w:val="2"/>
                <w:sz w:val="24"/>
                <w:szCs w:val="24"/>
                <w:highlight w:val="none"/>
                <w:lang w:val="en-US" w:eastAsia="zh-CN" w:bidi="ar-SA"/>
              </w:rPr>
              <w:t>未提供不得分。</w:t>
            </w:r>
          </w:p>
        </w:tc>
      </w:tr>
      <w:tr w14:paraId="2E58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352" w:type="dxa"/>
            <w:vMerge w:val="continue"/>
            <w:vAlign w:val="center"/>
          </w:tcPr>
          <w:p w14:paraId="442A3E99">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ascii="宋体" w:hAnsi="宋体" w:cs="宋体"/>
                <w:color w:val="auto"/>
                <w:sz w:val="22"/>
                <w:szCs w:val="22"/>
                <w:highlight w:val="none"/>
              </w:rPr>
            </w:pPr>
          </w:p>
        </w:tc>
        <w:tc>
          <w:tcPr>
            <w:tcW w:w="1155" w:type="dxa"/>
            <w:vAlign w:val="center"/>
          </w:tcPr>
          <w:p w14:paraId="248FC048">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供货周期保证措施</w:t>
            </w:r>
          </w:p>
          <w:p w14:paraId="0C9C75D4">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（5分）</w:t>
            </w:r>
          </w:p>
        </w:tc>
        <w:tc>
          <w:tcPr>
            <w:tcW w:w="7011" w:type="dxa"/>
            <w:vAlign w:val="center"/>
          </w:tcPr>
          <w:p w14:paraId="64BEA8B5">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内容清晰、详实，措施科学合理且有针对性、可行性强的得5分；</w:t>
            </w:r>
          </w:p>
          <w:p w14:paraId="23BC6933">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内容清晰完整、措施合理较可行的得3分；</w:t>
            </w:r>
          </w:p>
          <w:p w14:paraId="2FC22A71">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内容完整，措施基本合理、基本可行的得1分；</w:t>
            </w:r>
          </w:p>
          <w:p w14:paraId="4350D67A">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未提供不得分。</w:t>
            </w:r>
          </w:p>
        </w:tc>
      </w:tr>
      <w:tr w14:paraId="3365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52" w:type="dxa"/>
            <w:vMerge w:val="continue"/>
            <w:vAlign w:val="center"/>
          </w:tcPr>
          <w:p w14:paraId="1747FA2A">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ascii="宋体" w:hAnsi="宋体" w:cs="宋体"/>
                <w:color w:val="auto"/>
                <w:sz w:val="22"/>
                <w:szCs w:val="22"/>
                <w:highlight w:val="none"/>
              </w:rPr>
            </w:pPr>
          </w:p>
        </w:tc>
        <w:tc>
          <w:tcPr>
            <w:tcW w:w="1155" w:type="dxa"/>
            <w:vAlign w:val="center"/>
          </w:tcPr>
          <w:p w14:paraId="09E9E9CD">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ascii="宋体" w:hAnsi="宋体" w:eastAsia="宋体" w:cs="宋体"/>
                <w:b w:val="0"/>
                <w:bCs w:val="0"/>
                <w:color w:val="auto"/>
                <w:kern w:val="2"/>
                <w:sz w:val="22"/>
                <w:szCs w:val="22"/>
                <w:highlight w:val="none"/>
                <w:lang w:val="en-US" w:eastAsia="zh-CN" w:bidi="ar-SA"/>
              </w:rPr>
            </w:pPr>
            <w:r>
              <w:rPr>
                <w:rFonts w:hint="eastAsia" w:ascii="宋体" w:hAnsi="宋体" w:eastAsia="宋体" w:cs="宋体"/>
                <w:bCs/>
                <w:color w:val="auto"/>
                <w:kern w:val="2"/>
                <w:sz w:val="24"/>
                <w:szCs w:val="24"/>
                <w:highlight w:val="none"/>
                <w:lang w:val="en-US" w:eastAsia="zh-CN"/>
              </w:rPr>
              <w:t>质量保证体系及风险控制措施（5分）</w:t>
            </w:r>
          </w:p>
        </w:tc>
        <w:tc>
          <w:tcPr>
            <w:tcW w:w="7011" w:type="dxa"/>
            <w:vAlign w:val="center"/>
          </w:tcPr>
          <w:p w14:paraId="6DB32D6F">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质量保证体系及风险控制措施科学、严谨，完全符合项目特点的得5分；</w:t>
            </w:r>
          </w:p>
          <w:p w14:paraId="41A5FCBE">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质量保证体系及风险控制措施较科学、完整，满足项目需求的得3分；</w:t>
            </w:r>
          </w:p>
          <w:p w14:paraId="21C199FD">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质量保证体系及风险控制措施基本满足项目需求的得1分。</w:t>
            </w:r>
          </w:p>
          <w:p w14:paraId="2B482702">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eastAsia" w:ascii="Times New Roman" w:hAnsi="Times New Roman" w:eastAsia="宋体" w:cs="Times New Roman"/>
                <w:color w:val="auto"/>
                <w:kern w:val="2"/>
                <w:sz w:val="21"/>
                <w:highlight w:val="none"/>
                <w:lang w:val="en-US" w:eastAsia="zh-CN" w:bidi="ar-SA"/>
              </w:rPr>
            </w:pPr>
            <w:r>
              <w:rPr>
                <w:rFonts w:hint="eastAsia" w:ascii="宋体" w:hAnsi="宋体" w:eastAsia="宋体" w:cs="宋体"/>
                <w:bCs/>
                <w:color w:val="auto"/>
                <w:kern w:val="2"/>
                <w:sz w:val="24"/>
                <w:szCs w:val="24"/>
                <w:highlight w:val="none"/>
                <w:lang w:val="en-US" w:eastAsia="zh-CN"/>
              </w:rPr>
              <w:t>未提供不得分。</w:t>
            </w:r>
          </w:p>
        </w:tc>
      </w:tr>
      <w:tr w14:paraId="7C89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352" w:type="dxa"/>
            <w:vAlign w:val="center"/>
          </w:tcPr>
          <w:p w14:paraId="04292AA0">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ascii="宋体" w:hAnsi="宋体" w:cs="宋体"/>
                <w:color w:val="auto"/>
                <w:sz w:val="22"/>
                <w:szCs w:val="22"/>
                <w:highlight w:val="none"/>
              </w:rPr>
            </w:pPr>
          </w:p>
        </w:tc>
        <w:tc>
          <w:tcPr>
            <w:tcW w:w="1155" w:type="dxa"/>
            <w:vAlign w:val="center"/>
          </w:tcPr>
          <w:p w14:paraId="664C2708">
            <w:pPr>
              <w:widowControl w:val="0"/>
              <w:wordWrap/>
              <w:adjustRightInd w:val="0"/>
              <w:snapToGrid w:val="0"/>
              <w:spacing w:before="0" w:beforeLines="0" w:beforeAutospacing="0" w:after="0" w:afterLines="0" w:afterAutospacing="0" w:line="360" w:lineRule="auto"/>
              <w:ind w:left="0" w:right="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应急方案</w:t>
            </w:r>
          </w:p>
          <w:p w14:paraId="3257D676">
            <w:pPr>
              <w:widowControl w:val="0"/>
              <w:wordWrap/>
              <w:adjustRightInd w:val="0"/>
              <w:snapToGrid w:val="0"/>
              <w:spacing w:before="0" w:beforeLines="0" w:beforeAutospacing="0" w:after="0" w:afterLines="0" w:afterAutospacing="0" w:line="360" w:lineRule="auto"/>
              <w:ind w:left="0" w:leftChars="0" w:right="0" w:rightChars="0"/>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Cs/>
                <w:color w:val="auto"/>
                <w:kern w:val="2"/>
                <w:sz w:val="24"/>
                <w:szCs w:val="24"/>
                <w:highlight w:val="none"/>
                <w:lang w:val="en-US" w:eastAsia="zh-CN"/>
              </w:rPr>
              <w:t>（5分）</w:t>
            </w:r>
          </w:p>
        </w:tc>
        <w:tc>
          <w:tcPr>
            <w:tcW w:w="7011" w:type="dxa"/>
            <w:vAlign w:val="center"/>
          </w:tcPr>
          <w:p w14:paraId="56B037E5">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评标委员会根据供应商提供的预防措施、应急方案的合理性、完善性及快速响应等方面综合打分（0-5分）</w:t>
            </w:r>
          </w:p>
          <w:p w14:paraId="32F396BE">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内容全面切实可行、服务明晰的得5分；</w:t>
            </w:r>
          </w:p>
          <w:p w14:paraId="391A576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内容较全面、基本可行、针对性一般的得3分；</w:t>
            </w:r>
          </w:p>
          <w:p w14:paraId="217DC78E">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内容不完整，描述简略得1分；</w:t>
            </w:r>
          </w:p>
          <w:p w14:paraId="3D2B769A">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Cs/>
                <w:color w:val="auto"/>
                <w:kern w:val="2"/>
                <w:sz w:val="24"/>
                <w:szCs w:val="24"/>
                <w:highlight w:val="none"/>
                <w:lang w:val="en-US" w:eastAsia="zh-CN"/>
              </w:rPr>
              <w:t>未提供不得分。</w:t>
            </w:r>
          </w:p>
        </w:tc>
      </w:tr>
      <w:tr w14:paraId="1A01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18" w:type="dxa"/>
            <w:gridSpan w:val="3"/>
            <w:vAlign w:val="center"/>
          </w:tcPr>
          <w:p w14:paraId="17049BEC">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投标人综合得分=商务标得分＋技术标得分＋投标报价得分。</w:t>
            </w:r>
          </w:p>
          <w:p w14:paraId="4A2AD381">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评标委员会完成对技术标、商务标和投标报价得分的汇总后取平均值作为该投标人的最终得分。</w:t>
            </w:r>
          </w:p>
          <w:p w14:paraId="340C92D1">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本办法计算过程中分值按四舍五入保留两位小数，结果按四舍五入保留两位小数。</w:t>
            </w:r>
          </w:p>
          <w:p w14:paraId="3CD65A02">
            <w:pPr>
              <w:widowControl w:val="0"/>
              <w:wordWrap/>
              <w:adjustRightInd w:val="0"/>
              <w:snapToGrid w:val="0"/>
              <w:spacing w:before="0" w:beforeLines="0" w:beforeAutospacing="0" w:after="0" w:afterLines="0" w:afterAutospacing="0" w:line="360" w:lineRule="auto"/>
              <w:ind w:left="0" w:right="0"/>
              <w:jc w:val="both"/>
              <w:textAlignment w:val="auto"/>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Cs/>
                <w:color w:val="auto"/>
                <w:kern w:val="2"/>
                <w:sz w:val="22"/>
                <w:szCs w:val="22"/>
                <w:highlight w:val="none"/>
                <w:lang w:val="en-US" w:eastAsia="zh-CN"/>
              </w:rPr>
              <w:t>注：1.评审中资格审查、评审打分以投标文件中原件扫描件为准且必须内容齐全、真实有效、清晰可辨，复印件不予认可。投标文件及主体信息库的内容真实性由供应商自行承担。因供应商上传原因导致资格审查不合格或应得分项而未得分等情况的，由供应商自行承担责任。</w:t>
            </w:r>
          </w:p>
          <w:p w14:paraId="04FA5AB5">
            <w:pPr>
              <w:widowControl w:val="0"/>
              <w:wordWrap/>
              <w:adjustRightInd w:val="0"/>
              <w:snapToGrid w:val="0"/>
              <w:spacing w:before="0" w:beforeLines="0" w:beforeAutospacing="0" w:after="0" w:afterLines="0" w:afterAutospacing="0" w:line="360" w:lineRule="auto"/>
              <w:ind w:left="0" w:leftChars="0" w:right="0" w:rightChars="0"/>
              <w:jc w:val="both"/>
              <w:textAlignment w:val="auto"/>
              <w:rPr>
                <w:rFonts w:ascii="宋体" w:hAnsi="宋体" w:cs="宋体"/>
                <w:b w:val="0"/>
                <w:bCs w:val="0"/>
                <w:color w:val="auto"/>
                <w:sz w:val="22"/>
                <w:szCs w:val="22"/>
                <w:highlight w:val="none"/>
              </w:rPr>
            </w:pPr>
            <w:r>
              <w:rPr>
                <w:rFonts w:hint="eastAsia" w:ascii="宋体" w:hAnsi="宋体" w:eastAsia="宋体" w:cs="宋体"/>
                <w:bCs/>
                <w:color w:val="auto"/>
                <w:kern w:val="2"/>
                <w:sz w:val="22"/>
                <w:szCs w:val="22"/>
                <w:highlight w:val="none"/>
                <w:lang w:val="en-US" w:eastAsia="zh-CN"/>
              </w:rPr>
              <w:t>2.评标开始后，不再接受任何补充材料。</w:t>
            </w:r>
          </w:p>
        </w:tc>
      </w:tr>
    </w:tbl>
    <w:p w14:paraId="5262F557">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本项目评标方法采用综合评分法。</w:t>
      </w:r>
    </w:p>
    <w:p w14:paraId="509BE827">
      <w:pPr>
        <w:keepNext w:val="0"/>
        <w:keepLines w:val="0"/>
        <w:pageBreakBefore w:val="0"/>
        <w:widowControl w:val="0"/>
        <w:kinsoku/>
        <w:wordWrap/>
        <w:overflowPunct/>
        <w:topLinePunct w:val="0"/>
        <w:autoSpaceDE w:val="0"/>
        <w:autoSpaceDN w:val="0"/>
        <w:bidi w:val="0"/>
        <w:adjustRightInd/>
        <w:snapToGrid/>
        <w:spacing w:before="50" w:line="360" w:lineRule="auto"/>
        <w:ind w:right="97" w:firstLine="480" w:firstLineChars="200"/>
        <w:textAlignment w:val="auto"/>
        <w:rPr>
          <w:rFonts w:hint="eastAsia" w:ascii="宋体" w:hAnsi="宋体" w:eastAsia="宋体" w:cs="宋体"/>
          <w:color w:val="auto"/>
          <w:spacing w:val="-4"/>
          <w:sz w:val="24"/>
          <w:szCs w:val="24"/>
          <w:highlight w:val="none"/>
        </w:rPr>
      </w:pPr>
      <w:r>
        <w:rPr>
          <w:rFonts w:hint="eastAsia" w:ascii="宋体" w:hAnsi="宋体" w:cs="宋体"/>
          <w:color w:val="auto"/>
          <w:sz w:val="24"/>
          <w:szCs w:val="24"/>
          <w:highlight w:val="none"/>
        </w:rPr>
        <w:t>评标委员会按照《中华人民共和国政府采购法》和《评标委员会和评标方法暂行规定》，结合本项目具体情况，</w:t>
      </w:r>
      <w:r>
        <w:rPr>
          <w:rFonts w:hint="eastAsia" w:ascii="宋体" w:hAnsi="宋体" w:cs="宋体"/>
          <w:color w:val="auto"/>
          <w:sz w:val="24"/>
          <w:szCs w:val="24"/>
          <w:highlight w:val="none"/>
          <w:lang w:val="en-US" w:eastAsia="zh-CN"/>
        </w:rPr>
        <w:t>按照本章</w:t>
      </w:r>
      <w:r>
        <w:rPr>
          <w:rFonts w:hint="eastAsia" w:ascii="宋体" w:hAnsi="宋体" w:cs="宋体"/>
          <w:color w:val="auto"/>
          <w:sz w:val="24"/>
          <w:szCs w:val="24"/>
          <w:highlight w:val="none"/>
        </w:rPr>
        <w:t>评分标准打分：第一部分：报价评审；第二部分：技术标评审；第三部分：</w:t>
      </w:r>
      <w:r>
        <w:rPr>
          <w:rFonts w:hint="eastAsia" w:ascii="宋体" w:hAnsi="宋体" w:cs="宋体"/>
          <w:color w:val="auto"/>
          <w:sz w:val="24"/>
          <w:szCs w:val="24"/>
          <w:highlight w:val="none"/>
          <w:lang w:val="en-US" w:eastAsia="zh-CN"/>
        </w:rPr>
        <w:t>综合</w:t>
      </w:r>
      <w:r>
        <w:rPr>
          <w:rFonts w:hint="eastAsia" w:ascii="宋体" w:hAnsi="宋体" w:cs="宋体"/>
          <w:color w:val="auto"/>
          <w:sz w:val="24"/>
          <w:szCs w:val="24"/>
          <w:highlight w:val="none"/>
        </w:rPr>
        <w:t>标评审</w:t>
      </w:r>
      <w:r>
        <w:rPr>
          <w:rFonts w:hint="eastAsia" w:ascii="宋体" w:hAnsi="宋体" w:eastAsia="宋体" w:cs="宋体"/>
          <w:color w:val="auto"/>
          <w:spacing w:val="-4"/>
          <w:sz w:val="24"/>
          <w:szCs w:val="24"/>
          <w:highlight w:val="none"/>
        </w:rPr>
        <w:t>。</w:t>
      </w:r>
    </w:p>
    <w:p w14:paraId="15C6A781">
      <w:pPr>
        <w:spacing w:line="440" w:lineRule="exact"/>
        <w:ind w:firstLine="424" w:firstLineChars="17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最终得分=报价得分+技术标评审得分+</w:t>
      </w:r>
      <w:r>
        <w:rPr>
          <w:rFonts w:hint="eastAsia" w:ascii="宋体" w:hAnsi="宋体" w:cs="宋体"/>
          <w:color w:val="auto"/>
          <w:sz w:val="24"/>
          <w:szCs w:val="24"/>
          <w:highlight w:val="none"/>
          <w:lang w:val="en-US" w:eastAsia="zh-CN"/>
        </w:rPr>
        <w:t>综合</w:t>
      </w:r>
      <w:r>
        <w:rPr>
          <w:rFonts w:hint="eastAsia" w:ascii="宋体" w:hAnsi="宋体" w:cs="宋体"/>
          <w:color w:val="auto"/>
          <w:sz w:val="24"/>
          <w:szCs w:val="24"/>
          <w:highlight w:val="none"/>
        </w:rPr>
        <w:t>标评审得分。</w:t>
      </w:r>
    </w:p>
    <w:p w14:paraId="3A34EE32">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5.计分办法</w:t>
      </w:r>
    </w:p>
    <w:p w14:paraId="13AA6281">
      <w:pPr>
        <w:autoSpaceDE w:val="0"/>
        <w:autoSpaceDN w:val="0"/>
        <w:adjustRightInd w:val="0"/>
        <w:spacing w:line="440" w:lineRule="exact"/>
        <w:ind w:firstLine="464" w:firstLineChars="200"/>
        <w:rPr>
          <w:rFonts w:ascii="宋体" w:hAnsi="宋体" w:cs="宋体"/>
          <w:color w:val="auto"/>
          <w:sz w:val="24"/>
          <w:szCs w:val="24"/>
          <w:highlight w:val="none"/>
        </w:rPr>
      </w:pPr>
      <w:r>
        <w:rPr>
          <w:rFonts w:hint="eastAsia" w:ascii="宋体" w:hAnsi="宋体" w:eastAsia="宋体" w:cs="宋体"/>
          <w:color w:val="auto"/>
          <w:spacing w:val="-4"/>
          <w:sz w:val="24"/>
          <w:szCs w:val="24"/>
          <w:highlight w:val="none"/>
        </w:rPr>
        <w:t>计分过程中按四舍五入的法则，取至小数点后2位，</w:t>
      </w:r>
      <w:r>
        <w:rPr>
          <w:rFonts w:hint="eastAsia" w:ascii="宋体" w:hAnsi="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的最终得分为所有评委打分的算术平均值，最终结果取至小数点后2位。评标委员会将按</w:t>
      </w:r>
      <w:r>
        <w:rPr>
          <w:rFonts w:hint="eastAsia" w:ascii="宋体" w:hAnsi="宋体" w:cs="宋体"/>
          <w:color w:val="auto"/>
          <w:spacing w:val="-4"/>
          <w:sz w:val="24"/>
          <w:szCs w:val="24"/>
          <w:highlight w:val="none"/>
          <w:lang w:eastAsia="zh-CN"/>
        </w:rPr>
        <w:t>供应商</w:t>
      </w:r>
      <w:r>
        <w:rPr>
          <w:rFonts w:hint="eastAsia" w:ascii="宋体" w:hAnsi="宋体" w:eastAsia="宋体" w:cs="宋体"/>
          <w:color w:val="auto"/>
          <w:spacing w:val="-4"/>
          <w:sz w:val="24"/>
          <w:szCs w:val="24"/>
          <w:highlight w:val="none"/>
        </w:rPr>
        <w:t>得分高低排序向采购人推荐</w:t>
      </w:r>
      <w:r>
        <w:rPr>
          <w:rFonts w:hint="eastAsia" w:ascii="宋体" w:hAnsi="宋体" w:cs="宋体"/>
          <w:color w:val="auto"/>
          <w:spacing w:val="-4"/>
          <w:sz w:val="24"/>
          <w:szCs w:val="24"/>
          <w:highlight w:val="none"/>
          <w:lang w:val="en-US" w:eastAsia="zh-CN"/>
        </w:rPr>
        <w:t>1-3名</w:t>
      </w:r>
      <w:r>
        <w:rPr>
          <w:rFonts w:hint="eastAsia" w:ascii="宋体" w:hAnsi="宋体" w:eastAsia="宋体" w:cs="宋体"/>
          <w:color w:val="auto"/>
          <w:spacing w:val="-4"/>
          <w:sz w:val="24"/>
          <w:szCs w:val="24"/>
          <w:highlight w:val="none"/>
        </w:rPr>
        <w:t>中标候选人</w:t>
      </w:r>
      <w:r>
        <w:rPr>
          <w:color w:val="auto"/>
          <w:highlight w:val="none"/>
        </w:rPr>
        <w:commentReference w:id="2"/>
      </w:r>
      <w:r>
        <w:rPr>
          <w:rFonts w:hint="eastAsia" w:ascii="宋体" w:hAnsi="宋体" w:cs="宋体"/>
          <w:color w:val="auto"/>
          <w:sz w:val="24"/>
          <w:szCs w:val="24"/>
          <w:highlight w:val="none"/>
        </w:rPr>
        <w:t>，并向采购人提供书面评标报告。</w:t>
      </w:r>
    </w:p>
    <w:p w14:paraId="5210B14B">
      <w:pPr>
        <w:pStyle w:val="18"/>
        <w:rPr>
          <w:rFonts w:hint="eastAsia"/>
          <w:color w:val="auto"/>
          <w:sz w:val="24"/>
          <w:szCs w:val="24"/>
          <w:highlight w:val="none"/>
          <w:lang w:eastAsia="zh-CN"/>
        </w:rPr>
      </w:pPr>
    </w:p>
    <w:p w14:paraId="2A8D1BEE">
      <w:pPr>
        <w:widowControl/>
        <w:jc w:val="both"/>
        <w:outlineLvl w:val="0"/>
        <w:rPr>
          <w:rFonts w:hint="eastAsia" w:asciiTheme="minorEastAsia" w:hAnsiTheme="minorEastAsia" w:eastAsiaTheme="minorEastAsia"/>
          <w:b/>
          <w:bCs/>
          <w:color w:val="auto"/>
          <w:kern w:val="0"/>
          <w:sz w:val="44"/>
          <w:szCs w:val="44"/>
          <w:highlight w:val="none"/>
        </w:rPr>
      </w:pPr>
    </w:p>
    <w:p w14:paraId="604FD3DF">
      <w:pPr>
        <w:rPr>
          <w:rFonts w:hint="eastAsia" w:asciiTheme="minorEastAsia" w:hAnsiTheme="minorEastAsia" w:eastAsiaTheme="minorEastAsia"/>
          <w:b/>
          <w:bCs/>
          <w:color w:val="auto"/>
          <w:kern w:val="0"/>
          <w:sz w:val="44"/>
          <w:szCs w:val="44"/>
          <w:highlight w:val="none"/>
        </w:rPr>
      </w:pPr>
      <w:r>
        <w:rPr>
          <w:rFonts w:hint="eastAsia" w:asciiTheme="minorEastAsia" w:hAnsiTheme="minorEastAsia" w:eastAsiaTheme="minorEastAsia"/>
          <w:b/>
          <w:bCs/>
          <w:color w:val="auto"/>
          <w:kern w:val="0"/>
          <w:sz w:val="44"/>
          <w:szCs w:val="44"/>
          <w:highlight w:val="none"/>
        </w:rPr>
        <w:br w:type="page"/>
      </w:r>
    </w:p>
    <w:p w14:paraId="72576A1C">
      <w:pPr>
        <w:widowControl/>
        <w:jc w:val="center"/>
        <w:outlineLvl w:val="0"/>
        <w:rPr>
          <w:rFonts w:asciiTheme="minorEastAsia" w:hAnsiTheme="minorEastAsia" w:eastAsiaTheme="minorEastAsia"/>
          <w:b/>
          <w:bCs/>
          <w:color w:val="auto"/>
          <w:kern w:val="0"/>
          <w:sz w:val="36"/>
          <w:szCs w:val="36"/>
          <w:highlight w:val="none"/>
        </w:rPr>
      </w:pPr>
      <w:bookmarkStart w:id="37" w:name="_Toc9463"/>
      <w:bookmarkStart w:id="38" w:name="_Toc6245"/>
      <w:bookmarkStart w:id="39" w:name="_Toc1175"/>
      <w:bookmarkStart w:id="40" w:name="_Toc30419"/>
      <w:r>
        <w:rPr>
          <w:rFonts w:hint="eastAsia" w:asciiTheme="minorEastAsia" w:hAnsiTheme="minorEastAsia" w:eastAsiaTheme="minorEastAsia"/>
          <w:b/>
          <w:bCs/>
          <w:color w:val="auto"/>
          <w:kern w:val="0"/>
          <w:sz w:val="36"/>
          <w:szCs w:val="36"/>
          <w:highlight w:val="none"/>
        </w:rPr>
        <w:t xml:space="preserve">第五章 </w:t>
      </w:r>
      <w:bookmarkStart w:id="41" w:name="政府采购合同"/>
      <w:r>
        <w:rPr>
          <w:rFonts w:hint="eastAsia" w:asciiTheme="minorEastAsia" w:hAnsiTheme="minorEastAsia" w:eastAsiaTheme="minorEastAsia"/>
          <w:b/>
          <w:bCs/>
          <w:color w:val="auto"/>
          <w:kern w:val="0"/>
          <w:sz w:val="36"/>
          <w:szCs w:val="36"/>
          <w:highlight w:val="none"/>
        </w:rPr>
        <w:t>合同</w:t>
      </w:r>
      <w:bookmarkEnd w:id="41"/>
      <w:r>
        <w:rPr>
          <w:rFonts w:hint="eastAsia" w:asciiTheme="minorEastAsia" w:hAnsiTheme="minorEastAsia" w:eastAsiaTheme="minorEastAsia"/>
          <w:b/>
          <w:bCs/>
          <w:color w:val="auto"/>
          <w:kern w:val="0"/>
          <w:sz w:val="36"/>
          <w:szCs w:val="36"/>
          <w:highlight w:val="none"/>
        </w:rPr>
        <w:t>条款及格式</w:t>
      </w:r>
      <w:bookmarkEnd w:id="37"/>
      <w:bookmarkEnd w:id="38"/>
      <w:bookmarkEnd w:id="39"/>
      <w:bookmarkEnd w:id="40"/>
    </w:p>
    <w:p w14:paraId="08236199">
      <w:pPr>
        <w:widowControl/>
        <w:spacing w:line="360" w:lineRule="auto"/>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（样本、仅供参考）</w:t>
      </w:r>
    </w:p>
    <w:p w14:paraId="5C1D21FC">
      <w:pPr>
        <w:widowControl/>
        <w:spacing w:line="520" w:lineRule="atLeast"/>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w:t>
      </w:r>
      <w:r>
        <w:rPr>
          <w:rFonts w:hint="eastAsia" w:asciiTheme="minorEastAsia" w:hAnsiTheme="minorEastAsia" w:eastAsiaTheme="minorEastAsia"/>
          <w:color w:val="auto"/>
          <w:kern w:val="0"/>
          <w:sz w:val="24"/>
          <w:szCs w:val="24"/>
          <w:highlight w:val="none"/>
        </w:rPr>
        <w:t>采购人可根据采购项目的实际情况增减条款和内容</w:t>
      </w:r>
      <w:r>
        <w:rPr>
          <w:rFonts w:hint="eastAsia" w:asciiTheme="minorEastAsia" w:hAnsiTheme="minorEastAsia" w:eastAsiaTheme="minorEastAsia"/>
          <w:b/>
          <w:bCs/>
          <w:color w:val="auto"/>
          <w:kern w:val="0"/>
          <w:sz w:val="24"/>
          <w:szCs w:val="24"/>
          <w:highlight w:val="none"/>
        </w:rPr>
        <w:t>）</w:t>
      </w:r>
    </w:p>
    <w:p w14:paraId="428B5F80">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w:t>
      </w:r>
    </w:p>
    <w:p w14:paraId="65E843D2">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甲方：</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rPr>
        <w:t>（采购人）</w:t>
      </w:r>
    </w:p>
    <w:p w14:paraId="7809A352">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乙方：</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rPr>
        <w:t>（中标供应商）</w:t>
      </w:r>
    </w:p>
    <w:p w14:paraId="51A58C9E">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甲、乙双方根据《中华人民共和国采购法》、《中华人民共和国民法典》等法律法规的规定，按照</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rPr>
        <w:t>项目名称）的中标结果签订本合同。</w:t>
      </w:r>
    </w:p>
    <w:p w14:paraId="0507DDE4">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1.合同内容</w:t>
      </w:r>
    </w:p>
    <w:p w14:paraId="15E5F06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 项目名称：</w:t>
      </w:r>
      <w:r>
        <w:rPr>
          <w:rFonts w:hint="eastAsia" w:asciiTheme="minorEastAsia" w:hAnsiTheme="minorEastAsia" w:eastAsiaTheme="minorEastAsia"/>
          <w:color w:val="auto"/>
          <w:kern w:val="0"/>
          <w:sz w:val="24"/>
          <w:szCs w:val="24"/>
          <w:highlight w:val="none"/>
          <w:u w:val="single"/>
        </w:rPr>
        <w:t xml:space="preserve">          </w:t>
      </w:r>
    </w:p>
    <w:p w14:paraId="683C04DD">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 型号规格：</w:t>
      </w:r>
      <w:r>
        <w:rPr>
          <w:rFonts w:hint="eastAsia" w:asciiTheme="minorEastAsia" w:hAnsiTheme="minorEastAsia" w:eastAsiaTheme="minorEastAsia"/>
          <w:color w:val="auto"/>
          <w:kern w:val="0"/>
          <w:sz w:val="24"/>
          <w:szCs w:val="24"/>
          <w:highlight w:val="none"/>
          <w:u w:val="single"/>
        </w:rPr>
        <w:t xml:space="preserve">          </w:t>
      </w:r>
    </w:p>
    <w:p w14:paraId="175B03D5">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 技术参数：</w:t>
      </w:r>
      <w:r>
        <w:rPr>
          <w:rFonts w:hint="eastAsia" w:asciiTheme="minorEastAsia" w:hAnsiTheme="minorEastAsia" w:eastAsiaTheme="minorEastAsia"/>
          <w:color w:val="auto"/>
          <w:kern w:val="0"/>
          <w:sz w:val="24"/>
          <w:szCs w:val="24"/>
          <w:highlight w:val="none"/>
          <w:u w:val="single"/>
        </w:rPr>
        <w:t xml:space="preserve">          </w:t>
      </w:r>
    </w:p>
    <w:p w14:paraId="310CB7C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1.4 数量（单位）：</w:t>
      </w:r>
      <w:r>
        <w:rPr>
          <w:rFonts w:hint="eastAsia" w:asciiTheme="minorEastAsia" w:hAnsiTheme="minorEastAsia" w:eastAsiaTheme="minorEastAsia"/>
          <w:color w:val="auto"/>
          <w:kern w:val="0"/>
          <w:sz w:val="24"/>
          <w:szCs w:val="24"/>
          <w:highlight w:val="none"/>
          <w:u w:val="single"/>
        </w:rPr>
        <w:t xml:space="preserve">          </w:t>
      </w:r>
    </w:p>
    <w:p w14:paraId="6BF1C552">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2.合同金额</w:t>
      </w:r>
    </w:p>
    <w:p w14:paraId="5487A4C9">
      <w:pPr>
        <w:widowControl/>
        <w:spacing w:line="520" w:lineRule="atLeast"/>
        <w:ind w:firstLine="480"/>
        <w:jc w:val="left"/>
        <w:rPr>
          <w:rFonts w:hint="eastAsia" w:cs="Times New Roman" w:asciiTheme="minorEastAsia" w:hAnsiTheme="minorEastAsia" w:eastAsiaTheme="minorEastAsia"/>
          <w:color w:val="auto"/>
          <w:kern w:val="0"/>
          <w:sz w:val="24"/>
          <w:szCs w:val="24"/>
          <w:highlight w:val="none"/>
          <w:lang w:eastAsia="zh-CN"/>
        </w:rPr>
      </w:pPr>
      <w:r>
        <w:rPr>
          <w:rFonts w:hint="eastAsia" w:cs="Times New Roman" w:asciiTheme="minorEastAsia" w:hAnsiTheme="minorEastAsia" w:eastAsiaTheme="minorEastAsia"/>
          <w:color w:val="auto"/>
          <w:kern w:val="0"/>
          <w:sz w:val="24"/>
          <w:szCs w:val="24"/>
          <w:highlight w:val="none"/>
        </w:rPr>
        <w:t>本合同金额为人民币（大写）：</w:t>
      </w:r>
      <w:r>
        <w:rPr>
          <w:rFonts w:hint="eastAsia" w:asciiTheme="minorEastAsia" w:hAnsiTheme="minorEastAsia" w:eastAsiaTheme="minorEastAsia"/>
          <w:color w:val="auto"/>
          <w:kern w:val="0"/>
          <w:sz w:val="24"/>
          <w:szCs w:val="24"/>
          <w:highlight w:val="none"/>
          <w:u w:val="single"/>
        </w:rPr>
        <w:t xml:space="preserve">          </w:t>
      </w:r>
      <w:r>
        <w:rPr>
          <w:rFonts w:hint="eastAsia" w:cs="Times New Roman"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u w:val="single"/>
        </w:rPr>
        <w:t xml:space="preserve">          </w:t>
      </w:r>
      <w:r>
        <w:rPr>
          <w:rFonts w:hint="eastAsia" w:cs="Times New Roman" w:asciiTheme="minorEastAsia" w:hAnsiTheme="minorEastAsia" w:eastAsiaTheme="minorEastAsia"/>
          <w:color w:val="auto"/>
          <w:kern w:val="0"/>
          <w:sz w:val="24"/>
          <w:szCs w:val="24"/>
          <w:highlight w:val="none"/>
        </w:rPr>
        <w:t>元）</w:t>
      </w:r>
      <w:r>
        <w:rPr>
          <w:rFonts w:hint="eastAsia" w:cs="Times New Roman" w:asciiTheme="minorEastAsia" w:hAnsiTheme="minorEastAsia" w:eastAsiaTheme="minorEastAsia"/>
          <w:color w:val="auto"/>
          <w:kern w:val="0"/>
          <w:sz w:val="24"/>
          <w:szCs w:val="24"/>
          <w:highlight w:val="none"/>
          <w:lang w:eastAsia="zh-CN"/>
        </w:rPr>
        <w:t>。</w:t>
      </w:r>
    </w:p>
    <w:p w14:paraId="2CACBB65">
      <w:pPr>
        <w:widowControl/>
        <w:spacing w:line="520" w:lineRule="atLeast"/>
        <w:jc w:val="left"/>
        <w:rPr>
          <w:rFonts w:hint="eastAsia" w:cs="Times New Roman" w:asciiTheme="minorEastAsia" w:hAnsiTheme="minorEastAsia" w:eastAsiaTheme="minorEastAsia"/>
          <w:b/>
          <w:bCs/>
          <w:color w:val="auto"/>
          <w:kern w:val="0"/>
          <w:sz w:val="24"/>
          <w:szCs w:val="24"/>
          <w:highlight w:val="none"/>
        </w:rPr>
      </w:pPr>
      <w:r>
        <w:rPr>
          <w:rFonts w:hint="eastAsia" w:cs="Times New Roman" w:asciiTheme="minorEastAsia" w:hAnsiTheme="minorEastAsia" w:eastAsiaTheme="minorEastAsia"/>
          <w:b/>
          <w:bCs/>
          <w:color w:val="auto"/>
          <w:kern w:val="0"/>
          <w:sz w:val="24"/>
          <w:szCs w:val="24"/>
          <w:highlight w:val="none"/>
        </w:rPr>
        <w:t>3.技术资料</w:t>
      </w:r>
    </w:p>
    <w:p w14:paraId="692250EC">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3.1乙方按招标文件规定的时间向甲方提供使用货物的有关技术资料。</w:t>
      </w:r>
    </w:p>
    <w:p w14:paraId="47A00F99">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3.2 没有甲方事先书面同意，乙方不得将由甲方提供的有关合同或任何合同条文、规格、计划、样品或资料提供给与履行本合同无关的任何其他人。</w:t>
      </w:r>
    </w:p>
    <w:p w14:paraId="442E90A7">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4.知识产权</w:t>
      </w:r>
    </w:p>
    <w:p w14:paraId="7D1BFFAE">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乙方保证所提供的货物或其任何一部分均不会侵犯任何第三方的知识产权。</w:t>
      </w:r>
    </w:p>
    <w:p w14:paraId="529D847C">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5.产权担保</w:t>
      </w:r>
    </w:p>
    <w:p w14:paraId="160ED01F">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乙方保证所交付的货物的所有权完全属于乙方且无任何抵押、查封等产权瑕疵。</w:t>
      </w:r>
    </w:p>
    <w:p w14:paraId="22AD9E5E">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6.质量保证金</w:t>
      </w:r>
    </w:p>
    <w:p w14:paraId="0DDC6FB9">
      <w:pPr>
        <w:widowControl/>
        <w:spacing w:line="520" w:lineRule="atLeast"/>
        <w:ind w:firstLine="240" w:firstLineChars="100"/>
        <w:jc w:val="left"/>
        <w:rPr>
          <w:rFonts w:hint="eastAsia" w:asciiTheme="minorEastAsia" w:hAnsiTheme="minorEastAsia" w:eastAsiaTheme="minorEastAsia"/>
          <w:color w:val="auto"/>
          <w:kern w:val="0"/>
          <w:sz w:val="24"/>
          <w:szCs w:val="24"/>
          <w:highlight w:val="none"/>
          <w:lang w:val="en-US" w:eastAsia="zh-CN"/>
        </w:rPr>
      </w:pPr>
      <w:r>
        <w:rPr>
          <w:rFonts w:hint="eastAsia" w:asciiTheme="minorEastAsia" w:hAnsiTheme="minorEastAsia" w:eastAsiaTheme="minorEastAsia"/>
          <w:color w:val="auto"/>
          <w:kern w:val="0"/>
          <w:sz w:val="24"/>
          <w:szCs w:val="24"/>
          <w:highlight w:val="none"/>
          <w:lang w:val="en-US" w:eastAsia="zh-CN"/>
        </w:rPr>
        <w:t>本项目不要求。</w:t>
      </w:r>
    </w:p>
    <w:p w14:paraId="3CD3EAC9">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7.转包或分包</w:t>
      </w:r>
    </w:p>
    <w:p w14:paraId="0045E076">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7.1本合同范围的货物，由乙方直接供应，不得转让他人供应。</w:t>
      </w:r>
    </w:p>
    <w:p w14:paraId="35346DAD">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7.2 除非得到甲方的书面同意，乙方不得部分分包给他人供应。</w:t>
      </w:r>
    </w:p>
    <w:p w14:paraId="75CE96B9">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7.3如有转让和未经甲方同意的分包行为，甲方有权给予终止合同。</w:t>
      </w:r>
    </w:p>
    <w:p w14:paraId="7A852712">
      <w:pPr>
        <w:widowControl/>
        <w:spacing w:line="520" w:lineRule="atLeast"/>
        <w:jc w:val="left"/>
        <w:rPr>
          <w:rFonts w:hint="eastAsia" w:asciiTheme="minorEastAsia" w:hAnsiTheme="minorEastAsia" w:eastAsiaTheme="minorEastAsia"/>
          <w:color w:val="auto"/>
          <w:kern w:val="0"/>
          <w:sz w:val="24"/>
          <w:szCs w:val="24"/>
          <w:highlight w:val="none"/>
          <w:lang w:eastAsia="zh-CN"/>
        </w:rPr>
      </w:pPr>
      <w:r>
        <w:rPr>
          <w:rFonts w:hint="eastAsia" w:asciiTheme="minorEastAsia" w:hAnsiTheme="minorEastAsia" w:eastAsiaTheme="minorEastAsia"/>
          <w:b/>
          <w:bCs/>
          <w:color w:val="auto"/>
          <w:kern w:val="0"/>
          <w:sz w:val="24"/>
          <w:szCs w:val="24"/>
          <w:highlight w:val="none"/>
        </w:rPr>
        <w:t>8.交货期、交货方式及</w:t>
      </w:r>
      <w:r>
        <w:rPr>
          <w:rFonts w:hint="eastAsia" w:asciiTheme="minorEastAsia" w:hAnsiTheme="minorEastAsia" w:eastAsiaTheme="minorEastAsia"/>
          <w:b/>
          <w:bCs/>
          <w:color w:val="auto"/>
          <w:kern w:val="0"/>
          <w:sz w:val="24"/>
          <w:szCs w:val="24"/>
          <w:highlight w:val="none"/>
          <w:lang w:eastAsia="zh-CN"/>
        </w:rPr>
        <w:t>交货地点</w:t>
      </w:r>
    </w:p>
    <w:p w14:paraId="1028151C">
      <w:pPr>
        <w:widowControl/>
        <w:spacing w:line="520" w:lineRule="atLeast"/>
        <w:ind w:firstLine="480" w:firstLineChars="200"/>
        <w:jc w:val="left"/>
        <w:rPr>
          <w:rFonts w:hint="default" w:asciiTheme="minorEastAsia" w:hAnsiTheme="minorEastAsia" w:eastAsiaTheme="minorEastAsia"/>
          <w:color w:val="auto"/>
          <w:kern w:val="0"/>
          <w:sz w:val="24"/>
          <w:szCs w:val="24"/>
          <w:highlight w:val="none"/>
          <w:u w:val="single"/>
          <w:lang w:val="en-US" w:eastAsia="zh-CN"/>
        </w:rPr>
      </w:pPr>
      <w:r>
        <w:rPr>
          <w:rFonts w:hint="eastAsia" w:asciiTheme="minorEastAsia" w:hAnsiTheme="minorEastAsia" w:eastAsiaTheme="minorEastAsia"/>
          <w:color w:val="auto"/>
          <w:kern w:val="0"/>
          <w:sz w:val="24"/>
          <w:szCs w:val="24"/>
          <w:highlight w:val="none"/>
        </w:rPr>
        <w:t>8.1 交货期：</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u w:val="single"/>
          <w:lang w:val="en-US" w:eastAsia="zh-CN"/>
        </w:rPr>
        <w:t xml:space="preserve">          </w:t>
      </w:r>
    </w:p>
    <w:p w14:paraId="271B115B">
      <w:pPr>
        <w:widowControl/>
        <w:spacing w:line="520" w:lineRule="atLeast"/>
        <w:ind w:firstLine="480" w:firstLineChars="200"/>
        <w:jc w:val="left"/>
        <w:rPr>
          <w:rFonts w:hint="default" w:asciiTheme="minorEastAsia" w:hAnsiTheme="minorEastAsia" w:eastAsiaTheme="minorEastAsia"/>
          <w:color w:val="auto"/>
          <w:kern w:val="0"/>
          <w:sz w:val="24"/>
          <w:szCs w:val="24"/>
          <w:highlight w:val="none"/>
          <w:u w:val="single"/>
          <w:lang w:val="en-US" w:eastAsia="zh-CN"/>
        </w:rPr>
      </w:pPr>
      <w:r>
        <w:rPr>
          <w:rFonts w:hint="eastAsia" w:asciiTheme="minorEastAsia" w:hAnsiTheme="minorEastAsia" w:eastAsiaTheme="minorEastAsia"/>
          <w:color w:val="auto"/>
          <w:kern w:val="0"/>
          <w:sz w:val="24"/>
          <w:szCs w:val="24"/>
          <w:highlight w:val="none"/>
        </w:rPr>
        <w:t>8.2 交货方式：</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u w:val="single"/>
          <w:lang w:val="en-US" w:eastAsia="zh-CN"/>
        </w:rPr>
        <w:t xml:space="preserve">        </w:t>
      </w:r>
    </w:p>
    <w:p w14:paraId="167E1104">
      <w:pPr>
        <w:widowControl/>
        <w:spacing w:line="520" w:lineRule="atLeast"/>
        <w:ind w:firstLine="480" w:firstLineChars="20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8.3 </w:t>
      </w:r>
      <w:r>
        <w:rPr>
          <w:rFonts w:hint="eastAsia" w:asciiTheme="minorEastAsia" w:hAnsiTheme="minorEastAsia" w:eastAsiaTheme="minorEastAsia"/>
          <w:color w:val="auto"/>
          <w:kern w:val="0"/>
          <w:sz w:val="24"/>
          <w:szCs w:val="24"/>
          <w:highlight w:val="none"/>
          <w:lang w:eastAsia="zh-CN"/>
        </w:rPr>
        <w:t>交货地点</w:t>
      </w:r>
      <w:r>
        <w:rPr>
          <w:rFonts w:hint="eastAsia"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u w:val="single"/>
          <w:lang w:val="en-US" w:eastAsia="zh-CN"/>
        </w:rPr>
        <w:t xml:space="preserve">        </w:t>
      </w:r>
      <w:r>
        <w:rPr>
          <w:rFonts w:hint="eastAsia" w:asciiTheme="minorEastAsia" w:hAnsiTheme="minorEastAsia" w:eastAsiaTheme="minorEastAsia"/>
          <w:color w:val="auto"/>
          <w:kern w:val="0"/>
          <w:sz w:val="24"/>
          <w:szCs w:val="24"/>
          <w:highlight w:val="none"/>
        </w:rPr>
        <w:t xml:space="preserve"> </w:t>
      </w:r>
    </w:p>
    <w:p w14:paraId="1192D3CC">
      <w:pPr>
        <w:widowControl/>
        <w:spacing w:line="520" w:lineRule="atLeast"/>
        <w:jc w:val="left"/>
        <w:rPr>
          <w:rFonts w:hint="eastAsia" w:asciiTheme="minorEastAsia" w:hAnsiTheme="minorEastAsia" w:eastAsiaTheme="minorEastAsia"/>
          <w:color w:val="auto"/>
          <w:kern w:val="0"/>
          <w:sz w:val="24"/>
          <w:szCs w:val="24"/>
          <w:highlight w:val="none"/>
          <w:u w:val="single"/>
          <w:lang w:eastAsia="zh-CN"/>
        </w:rPr>
      </w:pPr>
      <w:r>
        <w:rPr>
          <w:rFonts w:hint="eastAsia" w:asciiTheme="minorEastAsia" w:hAnsiTheme="minorEastAsia" w:eastAsiaTheme="minorEastAsia"/>
          <w:b/>
          <w:bCs/>
          <w:color w:val="auto"/>
          <w:kern w:val="0"/>
          <w:sz w:val="24"/>
          <w:szCs w:val="24"/>
          <w:highlight w:val="none"/>
        </w:rPr>
        <w:t>9.货款支付：</w:t>
      </w:r>
      <w:r>
        <w:rPr>
          <w:rFonts w:hint="eastAsia" w:asciiTheme="minorEastAsia" w:hAnsiTheme="minorEastAsia" w:eastAsiaTheme="minorEastAsia"/>
          <w:color w:val="auto"/>
          <w:kern w:val="0"/>
          <w:sz w:val="24"/>
          <w:szCs w:val="24"/>
          <w:highlight w:val="none"/>
          <w:u w:val="single"/>
          <w:lang w:val="en-US" w:eastAsia="zh-CN"/>
        </w:rPr>
        <w:t xml:space="preserve">            </w:t>
      </w:r>
      <w:r>
        <w:rPr>
          <w:rFonts w:hint="eastAsia" w:asciiTheme="minorEastAsia" w:hAnsiTheme="minorEastAsia" w:eastAsiaTheme="minorEastAsia"/>
          <w:color w:val="auto"/>
          <w:kern w:val="0"/>
          <w:sz w:val="24"/>
          <w:szCs w:val="24"/>
          <w:highlight w:val="none"/>
          <w:u w:val="single"/>
        </w:rPr>
        <w:t xml:space="preserve"> </w:t>
      </w:r>
      <w:r>
        <w:rPr>
          <w:rFonts w:hint="eastAsia" w:asciiTheme="minorEastAsia" w:hAnsiTheme="minorEastAsia" w:eastAsiaTheme="minorEastAsia"/>
          <w:color w:val="auto"/>
          <w:kern w:val="0"/>
          <w:sz w:val="24"/>
          <w:szCs w:val="24"/>
          <w:highlight w:val="none"/>
          <w:u w:val="single"/>
          <w:lang w:eastAsia="zh-CN"/>
        </w:rPr>
        <w:t>。</w:t>
      </w:r>
    </w:p>
    <w:p w14:paraId="5F192BC1">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10.税费</w:t>
      </w:r>
    </w:p>
    <w:p w14:paraId="702EE192">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本合同执行中相关的一切税费均由乙方负担。</w:t>
      </w:r>
    </w:p>
    <w:p w14:paraId="34A530B8">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11.货物包装、发运及运输</w:t>
      </w:r>
    </w:p>
    <w:p w14:paraId="497B2FEB">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11.1 乙方在货物发运前对其进行满足运输距离、防潮、防震、防锈和防破损装卸等要求包装，以保证货物安全运达甲方指定地点。</w:t>
      </w:r>
    </w:p>
    <w:p w14:paraId="096C9587">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11.2 使用说明书、质量检验证明书、随配附件和工具以及清单一并附于货物内。</w:t>
      </w:r>
    </w:p>
    <w:p w14:paraId="5755178D">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11.3 乙方在货物发运手续办理完毕后24小时内或货到甲方48小时前通知甲方，以准备接货。</w:t>
      </w:r>
    </w:p>
    <w:p w14:paraId="1BEB8E1A">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11.4 货物在交付甲方前发生的风险均由乙方负责。</w:t>
      </w:r>
    </w:p>
    <w:p w14:paraId="34CC81CE">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11.5 货物在规定的交付期限内由乙方送达甲方指定的地点视为交付，乙方同时需通知甲方货物已送达。</w:t>
      </w:r>
    </w:p>
    <w:p w14:paraId="1CA7243B">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12.质量保证及售后服务</w:t>
      </w:r>
    </w:p>
    <w:p w14:paraId="5CF6C1A7">
      <w:pPr>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12.1 乙方提供的货物是全新、未使用过的，并完全符合强制性的国家技术质量规范和招标文件规定的质量、规格、性能和技术规范等的要求。</w:t>
      </w:r>
    </w:p>
    <w:p w14:paraId="6EB5540D">
      <w:pPr>
        <w:keepNext w:val="0"/>
        <w:keepLines w:val="0"/>
        <w:pageBreakBefore w:val="0"/>
        <w:widowControl w:val="0"/>
        <w:kinsoku/>
        <w:wordWrap/>
        <w:overflowPunct/>
        <w:topLinePunct w:val="0"/>
        <w:autoSpaceDE/>
        <w:autoSpaceDN/>
        <w:bidi w:val="0"/>
        <w:adjustRightInd/>
        <w:snapToGrid/>
        <w:spacing w:line="520" w:lineRule="atLeast"/>
        <w:ind w:firstLine="482"/>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279F7998">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Theme="minorEastAsia" w:hAnsiTheme="minorEastAsia" w:eastAsiaTheme="minorEastAsia"/>
          <w:color w:val="auto"/>
          <w:kern w:val="0"/>
          <w:sz w:val="24"/>
          <w:szCs w:val="24"/>
          <w:highlight w:val="none"/>
          <w:u w:val="single"/>
        </w:rPr>
        <w:t>7</w:t>
      </w:r>
      <w:r>
        <w:rPr>
          <w:rFonts w:hint="eastAsia" w:asciiTheme="minorEastAsia" w:hAnsiTheme="minorEastAsia" w:eastAsiaTheme="minorEastAsia"/>
          <w:color w:val="auto"/>
          <w:kern w:val="0"/>
          <w:sz w:val="24"/>
          <w:szCs w:val="24"/>
          <w:highlight w:val="none"/>
        </w:rPr>
        <w:t>日内应免费维修或更换有缺陷的货物或部件。如果乙方在收到通知后</w:t>
      </w:r>
      <w:r>
        <w:rPr>
          <w:rFonts w:hint="eastAsia" w:asciiTheme="minorEastAsia" w:hAnsiTheme="minorEastAsia" w:eastAsiaTheme="minorEastAsia"/>
          <w:color w:val="auto"/>
          <w:kern w:val="0"/>
          <w:sz w:val="24"/>
          <w:szCs w:val="24"/>
          <w:highlight w:val="none"/>
          <w:u w:val="single"/>
        </w:rPr>
        <w:t>7</w:t>
      </w:r>
      <w:r>
        <w:rPr>
          <w:rFonts w:hint="eastAsia" w:asciiTheme="minorEastAsia" w:hAnsiTheme="minorEastAsia" w:eastAsiaTheme="minorEastAsia"/>
          <w:color w:val="auto"/>
          <w:kern w:val="0"/>
          <w:sz w:val="24"/>
          <w:szCs w:val="24"/>
          <w:highlight w:val="none"/>
        </w:rPr>
        <w:t>日内没有弥补缺陷，甲方可采取必要的补救措施，但由此引发的风险和费用将由乙方承担。</w:t>
      </w:r>
    </w:p>
    <w:p w14:paraId="262554D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12.4合同项下货物的质量保证期为自货物通过最终验收起个月，在保修期内，因人为因素出现故障外，乙方对货物出现的质量及安全问题负责处理解决并承担一切费用。</w:t>
      </w:r>
    </w:p>
    <w:p w14:paraId="62740F32">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12.5合同项下货物免费保修期为质量保证期满后个月，因人为因素出现的故障不在免费保修范围内。对超过保修期的货物终生维修，维修时只收部件成本费。</w:t>
      </w:r>
    </w:p>
    <w:p w14:paraId="1F4A868A">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12.6在使用过程中发生故障，乙方在接到甲方通知后在小时内到达甲方现场，小时内解除故障。</w:t>
      </w:r>
    </w:p>
    <w:p w14:paraId="7CD3F2A5">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13.调试和验收</w:t>
      </w:r>
    </w:p>
    <w:p w14:paraId="18B4CF6D">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13.1乙方交货前对产品作出全面检查和对验收文件进行整理，并列出清单，作为甲方收货验收和使用的技术条件依据，检验的结果应随货物交甲方。</w:t>
      </w:r>
    </w:p>
    <w:p w14:paraId="203AB428">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13.2货物运抵现场后，甲方依据招标文件上的技术规格要求和国家有关质量标准在3个工作日内组织初步验收，并制作验收备忘录，签署验收意见。初步验收不合格的不予签收。</w:t>
      </w:r>
    </w:p>
    <w:p w14:paraId="74C4AA7B">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13.3 甲方对乙方提供的货物在使用前进行调试时，乙方负责安装并培训甲方的使用操作人员，并协助甲方一起调试，直到符合技术要求，甲方才做最终验收并签署验收意见。</w:t>
      </w:r>
    </w:p>
    <w:p w14:paraId="370D4323">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13.4 对大型或技术复杂的货物，甲方应邀请国家认可的专业检测机构参与初步验收及最终验收，并由其出具质量检测报告。</w:t>
      </w:r>
    </w:p>
    <w:p w14:paraId="3A30507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13.5 验收时乙方必须在现场，验收完毕后作出验收结果报告。验收费用由乙方负责。</w:t>
      </w:r>
    </w:p>
    <w:p w14:paraId="6893D4D0">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14.索赔</w:t>
      </w:r>
    </w:p>
    <w:p w14:paraId="02925067">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03449054">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 在根据合同第12条和第13条规定的检验期和质量保证期内，如果乙方对甲方提出的索赔负有责任，乙方应按照甲方同意的下列一种或多种方式解决索赔事宜：</w:t>
      </w:r>
    </w:p>
    <w:p w14:paraId="29559BEE">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6930B74">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14.2.2 根据货物低劣程度、损坏程度以及甲方所遭受损失的数额，经双方商定降低货物的价格，或由有权的部门评估，以降低后的价格或评估价格为准。</w:t>
      </w:r>
    </w:p>
    <w:p w14:paraId="66D662C9">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086B3CD9">
      <w:pPr>
        <w:keepNext w:val="0"/>
        <w:keepLines w:val="0"/>
        <w:pageBreakBefore w:val="0"/>
        <w:widowControl w:val="0"/>
        <w:kinsoku/>
        <w:wordWrap/>
        <w:overflowPunct/>
        <w:topLinePunct w:val="0"/>
        <w:autoSpaceDE/>
        <w:autoSpaceDN/>
        <w:bidi w:val="0"/>
        <w:adjustRightInd/>
        <w:snapToGrid/>
        <w:spacing w:line="520" w:lineRule="atLeast"/>
        <w:ind w:firstLine="36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23F664EE">
      <w:pPr>
        <w:keepNext w:val="0"/>
        <w:keepLines w:val="0"/>
        <w:pageBreakBefore w:val="0"/>
        <w:widowControl w:val="0"/>
        <w:kinsoku/>
        <w:wordWrap/>
        <w:overflowPunct/>
        <w:topLinePunct w:val="0"/>
        <w:autoSpaceDE/>
        <w:autoSpaceDN/>
        <w:bidi w:val="0"/>
        <w:adjustRightInd/>
        <w:snapToGrid/>
        <w:spacing w:line="520" w:lineRule="atLeast"/>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15.违约责任</w:t>
      </w:r>
    </w:p>
    <w:p w14:paraId="4385AD71">
      <w:pPr>
        <w:keepNext w:val="0"/>
        <w:keepLines w:val="0"/>
        <w:pageBreakBefore w:val="0"/>
        <w:widowControl w:val="0"/>
        <w:kinsoku/>
        <w:wordWrap/>
        <w:overflowPunct/>
        <w:topLinePunct w:val="0"/>
        <w:autoSpaceDE/>
        <w:autoSpaceDN/>
        <w:bidi w:val="0"/>
        <w:adjustRightInd/>
        <w:snapToGrid/>
        <w:spacing w:line="520" w:lineRule="atLeast"/>
        <w:ind w:firstLine="48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15.1 甲方无正当理由拒收货物的，甲方向乙方偿付拒收货款总值的百分之五违约金。</w:t>
      </w:r>
    </w:p>
    <w:p w14:paraId="554A11D1">
      <w:pPr>
        <w:keepNext w:val="0"/>
        <w:keepLines w:val="0"/>
        <w:pageBreakBefore w:val="0"/>
        <w:widowControl w:val="0"/>
        <w:kinsoku/>
        <w:wordWrap/>
        <w:overflowPunct/>
        <w:topLinePunct w:val="0"/>
        <w:autoSpaceDE/>
        <w:autoSpaceDN/>
        <w:bidi w:val="0"/>
        <w:adjustRightInd/>
        <w:snapToGrid/>
        <w:spacing w:line="520" w:lineRule="atLeast"/>
        <w:ind w:firstLine="48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15.2 甲方无故逾期验收和办理货款支付手续的,甲方按逾期付款总额每日万分之五向乙方支付违约金。</w:t>
      </w:r>
    </w:p>
    <w:p w14:paraId="0D23AEA3">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15.3 乙方逾期交付货物的，乙方按逾期交货总额每日万分之五向甲方支付违约金。逾期超过约定日期10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09663BB7">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16.不可抗力事件处理</w:t>
      </w:r>
    </w:p>
    <w:p w14:paraId="05E0ED54">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54163E9E">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75E11BFE">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17.合同纠纷处理</w:t>
      </w:r>
    </w:p>
    <w:p w14:paraId="4890CB39">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因本合同或与本合同有关的一切事项发生争议，由双方友好协商解决。协商不成的，任何一方均可选择以下方式解决：</w:t>
      </w:r>
    </w:p>
    <w:p w14:paraId="7F060B68">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17.1 向合同签订地人民法院提起诉讼。</w:t>
      </w:r>
    </w:p>
    <w:p w14:paraId="09F1ACAC">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18.违约解除合同</w:t>
      </w:r>
    </w:p>
    <w:p w14:paraId="16E12B08">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18.1在乙方违约的情况下，甲方可向乙方发出书面通知，部分或全部终止合同，同时保留向对方追诉的权利。</w:t>
      </w:r>
    </w:p>
    <w:p w14:paraId="57C341B3">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18.1.1 乙方未能在合同规定的限期或甲方同意延长的限期内提供全部或部分货物，按合同第15.3的规定可以解除合同的。</w:t>
      </w:r>
    </w:p>
    <w:p w14:paraId="2ACDAFED">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18.1.2 乙方有转让和未经甲方同意的分包行为，按合同第7.3的规定可以解除合同的。</w:t>
      </w:r>
    </w:p>
    <w:p w14:paraId="2F9699C3">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18.1.3 乙方未能履行合同规定的其它主要义务的。</w:t>
      </w:r>
    </w:p>
    <w:p w14:paraId="29DD9A9E">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18.1.4 在本合同履行过程中有腐败和欺诈行为的。</w:t>
      </w:r>
    </w:p>
    <w:p w14:paraId="72E262A1">
      <w:pPr>
        <w:widowControl/>
        <w:spacing w:line="520" w:lineRule="atLeast"/>
        <w:ind w:firstLine="36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 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410ACF62">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kern w:val="0"/>
          <w:sz w:val="24"/>
          <w:szCs w:val="24"/>
          <w:highlight w:val="none"/>
        </w:rPr>
        <w:t>19.其他约定</w:t>
      </w:r>
    </w:p>
    <w:p w14:paraId="11DA74F6">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19.1 本采购项目的招标文件、中标供应商的投标文件以及相关的澄清确认函（如果有的话）均为本合同不可分割的一部分，与本合同具有同等法律效力。</w:t>
      </w:r>
    </w:p>
    <w:p w14:paraId="314A5E0C">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19.2 本合同未尽事宜，双方另行补充。</w:t>
      </w:r>
    </w:p>
    <w:p w14:paraId="0CBF7AE6">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19.3本合同正本一式份，具有同等法律效力，甲、乙双方各执两份。</w:t>
      </w:r>
    </w:p>
    <w:p w14:paraId="15623E6E">
      <w:pPr>
        <w:widowControl/>
        <w:spacing w:line="520" w:lineRule="atLeast"/>
        <w:ind w:firstLine="480"/>
        <w:jc w:val="left"/>
        <w:rPr>
          <w:rFonts w:hint="default" w:asciiTheme="minorEastAsia" w:hAnsiTheme="minorEastAsia" w:eastAsiaTheme="minorEastAsia"/>
          <w:color w:val="auto"/>
          <w:kern w:val="0"/>
          <w:sz w:val="24"/>
          <w:szCs w:val="24"/>
          <w:highlight w:val="none"/>
          <w:u w:val="single"/>
          <w:lang w:val="en-US" w:eastAsia="zh-CN"/>
        </w:rPr>
      </w:pPr>
      <w:r>
        <w:rPr>
          <w:rFonts w:hint="eastAsia" w:asciiTheme="minorEastAsia" w:hAnsiTheme="minorEastAsia" w:eastAsiaTheme="minorEastAsia"/>
          <w:color w:val="auto"/>
          <w:kern w:val="0"/>
          <w:sz w:val="24"/>
          <w:szCs w:val="24"/>
          <w:highlight w:val="none"/>
        </w:rPr>
        <w:t>19.4 签定地点：</w:t>
      </w:r>
      <w:r>
        <w:rPr>
          <w:rFonts w:hint="eastAsia" w:asciiTheme="minorEastAsia" w:hAnsiTheme="minorEastAsia" w:eastAsiaTheme="minorEastAsia"/>
          <w:color w:val="auto"/>
          <w:kern w:val="0"/>
          <w:sz w:val="24"/>
          <w:szCs w:val="24"/>
          <w:highlight w:val="none"/>
          <w:u w:val="single"/>
          <w:lang w:val="en-US" w:eastAsia="zh-CN"/>
        </w:rPr>
        <w:t xml:space="preserve">         。</w:t>
      </w:r>
    </w:p>
    <w:p w14:paraId="49C81E5F">
      <w:pPr>
        <w:widowControl/>
        <w:spacing w:line="520" w:lineRule="atLeast"/>
        <w:ind w:firstLine="480"/>
        <w:jc w:val="left"/>
        <w:rPr>
          <w:rFonts w:hint="eastAsia" w:asciiTheme="minorEastAsia" w:hAnsiTheme="minorEastAsia" w:eastAsiaTheme="minorEastAsia"/>
          <w:color w:val="auto"/>
          <w:kern w:val="0"/>
          <w:sz w:val="24"/>
          <w:szCs w:val="24"/>
          <w:highlight w:val="none"/>
        </w:rPr>
      </w:pPr>
    </w:p>
    <w:p w14:paraId="39E9D48A">
      <w:pPr>
        <w:widowControl/>
        <w:spacing w:line="520" w:lineRule="atLeast"/>
        <w:ind w:firstLine="480"/>
        <w:jc w:val="left"/>
        <w:rPr>
          <w:rFonts w:hint="eastAsia" w:asciiTheme="minorEastAsia" w:hAnsiTheme="minorEastAsia" w:eastAsiaTheme="minorEastAsia"/>
          <w:color w:val="auto"/>
          <w:kern w:val="0"/>
          <w:sz w:val="24"/>
          <w:szCs w:val="24"/>
          <w:highlight w:val="none"/>
        </w:rPr>
      </w:pPr>
    </w:p>
    <w:p w14:paraId="0A2F0083">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甲 方：                          乙 方：</w:t>
      </w:r>
    </w:p>
    <w:p w14:paraId="5F3AE275">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单位地址：                       单位地址：</w:t>
      </w:r>
    </w:p>
    <w:p w14:paraId="265972A5">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法定代表人：                     法定代表人：</w:t>
      </w:r>
    </w:p>
    <w:p w14:paraId="58336EFB">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委托代理人：                     委托代理人：</w:t>
      </w:r>
    </w:p>
    <w:p w14:paraId="2BD9BAE6">
      <w:pPr>
        <w:widowControl/>
        <w:spacing w:line="520" w:lineRule="atLeast"/>
        <w:ind w:firstLine="48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电 话：                          电 话：</w:t>
      </w:r>
    </w:p>
    <w:p w14:paraId="62957F3B">
      <w:pPr>
        <w:widowControl/>
        <w:spacing w:line="520" w:lineRule="atLeast"/>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（监督管理部门）</w:t>
      </w:r>
    </w:p>
    <w:p w14:paraId="547E413D">
      <w:pPr>
        <w:widowControl/>
        <w:spacing w:line="520" w:lineRule="atLeast"/>
        <w:ind w:firstLine="4200" w:firstLineChars="1750"/>
        <w:jc w:val="left"/>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 xml:space="preserve">签订日期： </w:t>
      </w:r>
      <w:r>
        <w:rPr>
          <w:rFonts w:hint="eastAsia" w:asciiTheme="minorEastAsia" w:hAnsiTheme="minorEastAsia"/>
          <w:color w:val="auto"/>
          <w:kern w:val="0"/>
          <w:sz w:val="24"/>
          <w:szCs w:val="24"/>
          <w:highlight w:val="none"/>
          <w:lang w:val="en-US" w:eastAsia="zh-CN"/>
        </w:rPr>
        <w:t xml:space="preserve">  </w:t>
      </w:r>
      <w:r>
        <w:rPr>
          <w:rFonts w:hint="eastAsia" w:asciiTheme="minorEastAsia" w:hAnsiTheme="minorEastAsia" w:eastAsiaTheme="minorEastAsia"/>
          <w:color w:val="auto"/>
          <w:kern w:val="0"/>
          <w:sz w:val="24"/>
          <w:szCs w:val="24"/>
          <w:highlight w:val="none"/>
        </w:rPr>
        <w:t xml:space="preserve">年 </w:t>
      </w:r>
      <w:r>
        <w:rPr>
          <w:rFonts w:hint="eastAsia" w:asciiTheme="minorEastAsia" w:hAnsiTheme="minorEastAsia"/>
          <w:color w:val="auto"/>
          <w:kern w:val="0"/>
          <w:sz w:val="24"/>
          <w:szCs w:val="24"/>
          <w:highlight w:val="none"/>
          <w:lang w:val="en-US" w:eastAsia="zh-CN"/>
        </w:rPr>
        <w:t xml:space="preserve">  </w:t>
      </w:r>
      <w:r>
        <w:rPr>
          <w:rFonts w:hint="eastAsia" w:asciiTheme="minorEastAsia" w:hAnsiTheme="minorEastAsia" w:eastAsiaTheme="minorEastAsia"/>
          <w:color w:val="auto"/>
          <w:kern w:val="0"/>
          <w:sz w:val="24"/>
          <w:szCs w:val="24"/>
          <w:highlight w:val="none"/>
        </w:rPr>
        <w:t>月</w:t>
      </w:r>
      <w:r>
        <w:rPr>
          <w:rFonts w:hint="eastAsia" w:asciiTheme="minorEastAsia" w:hAnsiTheme="minorEastAsia"/>
          <w:color w:val="auto"/>
          <w:kern w:val="0"/>
          <w:sz w:val="24"/>
          <w:szCs w:val="24"/>
          <w:highlight w:val="none"/>
          <w:lang w:val="en-US" w:eastAsia="zh-CN"/>
        </w:rPr>
        <w:t xml:space="preserve">  </w:t>
      </w:r>
      <w:r>
        <w:rPr>
          <w:rFonts w:hint="eastAsia" w:asciiTheme="minorEastAsia" w:hAnsiTheme="minorEastAsia" w:eastAsiaTheme="minorEastAsia"/>
          <w:color w:val="auto"/>
          <w:kern w:val="0"/>
          <w:sz w:val="24"/>
          <w:szCs w:val="24"/>
          <w:highlight w:val="none"/>
        </w:rPr>
        <w:t xml:space="preserve"> 日</w:t>
      </w:r>
    </w:p>
    <w:p w14:paraId="1EBDEDC1">
      <w:pPr>
        <w:widowControl/>
        <w:rPr>
          <w:rFonts w:asciiTheme="minorEastAsia" w:hAnsiTheme="minorEastAsia" w:eastAsiaTheme="minorEastAsia"/>
          <w:b/>
          <w:bCs/>
          <w:color w:val="auto"/>
          <w:kern w:val="0"/>
          <w:sz w:val="24"/>
          <w:szCs w:val="24"/>
          <w:highlight w:val="none"/>
        </w:rPr>
      </w:pPr>
    </w:p>
    <w:p w14:paraId="1CE7F3F2">
      <w:pPr>
        <w:widowControl/>
        <w:jc w:val="center"/>
        <w:rPr>
          <w:rFonts w:asciiTheme="minorEastAsia" w:hAnsiTheme="minorEastAsia" w:eastAsiaTheme="minorEastAsia"/>
          <w:b/>
          <w:bCs/>
          <w:color w:val="auto"/>
          <w:kern w:val="0"/>
          <w:sz w:val="24"/>
          <w:szCs w:val="24"/>
          <w:highlight w:val="none"/>
        </w:rPr>
      </w:pPr>
    </w:p>
    <w:p w14:paraId="30397E1B">
      <w:pPr>
        <w:widowControl/>
        <w:jc w:val="center"/>
        <w:rPr>
          <w:rFonts w:asciiTheme="minorEastAsia" w:hAnsiTheme="minorEastAsia" w:eastAsiaTheme="minorEastAsia"/>
          <w:b/>
          <w:bCs/>
          <w:color w:val="auto"/>
          <w:kern w:val="0"/>
          <w:sz w:val="24"/>
          <w:szCs w:val="24"/>
          <w:highlight w:val="none"/>
        </w:rPr>
      </w:pPr>
    </w:p>
    <w:p w14:paraId="5238CA4E">
      <w:pPr>
        <w:widowControl/>
        <w:jc w:val="center"/>
        <w:rPr>
          <w:rFonts w:asciiTheme="minorEastAsia" w:hAnsiTheme="minorEastAsia" w:eastAsiaTheme="minorEastAsia"/>
          <w:b/>
          <w:bCs/>
          <w:color w:val="auto"/>
          <w:kern w:val="0"/>
          <w:sz w:val="44"/>
          <w:szCs w:val="44"/>
          <w:highlight w:val="none"/>
        </w:rPr>
      </w:pPr>
    </w:p>
    <w:p w14:paraId="25179274">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22BC8A3F">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1FE24D50">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780C6692">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02D18D5B">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2FDE49CD">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46B04B7A">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731C19B6">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210AE8CC">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7B709E8D">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3F65C8EA">
      <w:pPr>
        <w:pStyle w:val="35"/>
        <w:numPr>
          <w:ilvl w:val="0"/>
          <w:numId w:val="0"/>
        </w:numPr>
        <w:ind w:firstLine="0" w:firstLineChars="0"/>
        <w:jc w:val="center"/>
        <w:rPr>
          <w:rFonts w:hint="eastAsia" w:ascii="宋体" w:hAnsi="宋体" w:eastAsia="宋体" w:cs="Times New Roman"/>
          <w:b/>
          <w:color w:val="auto"/>
          <w:kern w:val="2"/>
          <w:sz w:val="28"/>
          <w:szCs w:val="28"/>
          <w:highlight w:val="none"/>
          <w:lang w:val="en-US" w:eastAsia="zh-CN" w:bidi="ar-SA"/>
        </w:rPr>
      </w:pPr>
    </w:p>
    <w:p w14:paraId="0407C0A6">
      <w:pPr>
        <w:pStyle w:val="35"/>
        <w:numPr>
          <w:ilvl w:val="0"/>
          <w:numId w:val="0"/>
        </w:numPr>
        <w:ind w:firstLine="0" w:firstLineChars="0"/>
        <w:jc w:val="center"/>
        <w:rPr>
          <w:rFonts w:hint="eastAsia" w:ascii="宋体" w:hAnsi="宋体" w:eastAsia="宋体"/>
          <w:b/>
          <w:color w:val="auto"/>
          <w:sz w:val="36"/>
          <w:szCs w:val="36"/>
          <w:highlight w:val="none"/>
          <w:lang w:val="en-US" w:eastAsia="zh-CN"/>
        </w:rPr>
      </w:pPr>
    </w:p>
    <w:p w14:paraId="13643C5F">
      <w:pPr>
        <w:pStyle w:val="35"/>
        <w:numPr>
          <w:ilvl w:val="0"/>
          <w:numId w:val="0"/>
        </w:numPr>
        <w:ind w:firstLine="0" w:firstLineChars="0"/>
        <w:jc w:val="center"/>
        <w:rPr>
          <w:rFonts w:hint="eastAsia" w:ascii="宋体" w:hAnsi="宋体" w:eastAsia="宋体"/>
          <w:b/>
          <w:color w:val="auto"/>
          <w:sz w:val="36"/>
          <w:szCs w:val="36"/>
          <w:highlight w:val="none"/>
          <w:lang w:val="en-US" w:eastAsia="zh-CN"/>
        </w:rPr>
      </w:pPr>
    </w:p>
    <w:p w14:paraId="2198DBBF">
      <w:pPr>
        <w:pStyle w:val="35"/>
        <w:numPr>
          <w:ilvl w:val="0"/>
          <w:numId w:val="0"/>
        </w:numPr>
        <w:ind w:firstLine="0" w:firstLineChars="0"/>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lang w:val="en-US" w:eastAsia="zh-CN"/>
        </w:rPr>
        <w:t>第六章</w:t>
      </w:r>
      <w:r>
        <w:rPr>
          <w:rFonts w:ascii="宋体" w:hAnsi="宋体" w:eastAsia="宋体"/>
          <w:b/>
          <w:color w:val="auto"/>
          <w:sz w:val="36"/>
          <w:szCs w:val="36"/>
          <w:highlight w:val="none"/>
        </w:rPr>
        <w:t xml:space="preserve">  投标文件格式</w:t>
      </w:r>
    </w:p>
    <w:p w14:paraId="6D2826CA">
      <w:pPr>
        <w:spacing w:line="360" w:lineRule="auto"/>
        <w:ind w:right="-483" w:rightChars="-230"/>
        <w:rPr>
          <w:rFonts w:hint="eastAsia" w:ascii="宋体" w:hAnsi="宋体" w:eastAsia="宋体"/>
          <w:color w:val="auto"/>
          <w:sz w:val="28"/>
          <w:szCs w:val="28"/>
          <w:highlight w:val="none"/>
        </w:rPr>
      </w:pPr>
      <w:bookmarkStart w:id="42" w:name="_Toc223432387"/>
      <w:bookmarkStart w:id="43" w:name="_Toc171073042"/>
      <w:bookmarkStart w:id="44" w:name="_Toc169921407"/>
      <w:bookmarkStart w:id="45" w:name="_Toc171073207"/>
    </w:p>
    <w:p w14:paraId="140AAE29">
      <w:pPr>
        <w:spacing w:line="360" w:lineRule="auto"/>
        <w:ind w:right="-483" w:rightChars="-230"/>
        <w:rPr>
          <w:rFonts w:hint="eastAsia" w:ascii="宋体" w:hAnsi="宋体" w:eastAsia="宋体"/>
          <w:color w:val="auto"/>
          <w:sz w:val="28"/>
          <w:szCs w:val="28"/>
          <w:highlight w:val="none"/>
        </w:rPr>
      </w:pPr>
    </w:p>
    <w:p w14:paraId="6ED2B46E">
      <w:pPr>
        <w:spacing w:line="360" w:lineRule="auto"/>
        <w:ind w:right="-483" w:rightChars="-230" w:firstLine="3360" w:firstLineChars="1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 xml:space="preserve">项目名称  </w:t>
      </w:r>
      <w:r>
        <w:rPr>
          <w:rFonts w:hint="eastAsia" w:ascii="宋体" w:hAnsi="宋体" w:eastAsia="宋体"/>
          <w:color w:val="auto"/>
          <w:sz w:val="28"/>
          <w:szCs w:val="28"/>
          <w:highlight w:val="none"/>
          <w:lang w:eastAsia="zh-CN"/>
        </w:rPr>
        <w:t>：</w:t>
      </w:r>
    </w:p>
    <w:p w14:paraId="47A6B903">
      <w:pPr>
        <w:spacing w:line="360" w:lineRule="auto"/>
        <w:ind w:right="-483" w:rightChars="-230" w:firstLine="3360" w:firstLineChars="1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项目编号</w:t>
      </w:r>
      <w:r>
        <w:rPr>
          <w:rFonts w:hint="eastAsia" w:ascii="宋体" w:hAnsi="宋体" w:eastAsia="宋体"/>
          <w:color w:val="auto"/>
          <w:sz w:val="28"/>
          <w:szCs w:val="28"/>
          <w:highlight w:val="none"/>
          <w:lang w:val="en-US" w:eastAsia="zh-CN"/>
        </w:rPr>
        <w:t xml:space="preserve">  ：</w:t>
      </w:r>
    </w:p>
    <w:p w14:paraId="7B47B897">
      <w:pPr>
        <w:spacing w:line="360" w:lineRule="auto"/>
        <w:ind w:right="-483" w:rightChars="-230" w:firstLine="3373" w:firstLineChars="600"/>
        <w:jc w:val="both"/>
        <w:rPr>
          <w:rFonts w:hint="eastAsia" w:ascii="宋体" w:hAnsi="宋体" w:eastAsia="宋体"/>
          <w:b/>
          <w:bCs/>
          <w:color w:val="auto"/>
          <w:sz w:val="56"/>
          <w:szCs w:val="56"/>
          <w:highlight w:val="none"/>
        </w:rPr>
      </w:pPr>
    </w:p>
    <w:p w14:paraId="32E58232">
      <w:pPr>
        <w:spacing w:line="360" w:lineRule="auto"/>
        <w:ind w:right="-483" w:rightChars="-230" w:firstLine="3373" w:firstLineChars="600"/>
        <w:jc w:val="both"/>
        <w:rPr>
          <w:b/>
          <w:bCs/>
          <w:color w:val="auto"/>
          <w:sz w:val="56"/>
          <w:szCs w:val="56"/>
          <w:highlight w:val="none"/>
        </w:rPr>
      </w:pPr>
      <w:r>
        <w:rPr>
          <w:rFonts w:hint="eastAsia" w:ascii="宋体" w:hAnsi="宋体" w:eastAsia="宋体"/>
          <w:b/>
          <w:bCs/>
          <w:color w:val="auto"/>
          <w:sz w:val="56"/>
          <w:szCs w:val="56"/>
          <w:highlight w:val="none"/>
        </w:rPr>
        <w:t>投 标 文 件</w:t>
      </w:r>
    </w:p>
    <w:p w14:paraId="523B0D95">
      <w:pPr>
        <w:spacing w:line="360" w:lineRule="auto"/>
        <w:ind w:left="-283" w:leftChars="-135" w:right="-483" w:rightChars="-230" w:firstLine="4620" w:firstLineChars="1650"/>
        <w:rPr>
          <w:rFonts w:ascii="宋体" w:hAnsi="宋体" w:eastAsia="宋体"/>
          <w:color w:val="auto"/>
          <w:sz w:val="28"/>
          <w:szCs w:val="28"/>
          <w:highlight w:val="none"/>
        </w:rPr>
      </w:pPr>
    </w:p>
    <w:bookmarkEnd w:id="42"/>
    <w:bookmarkEnd w:id="43"/>
    <w:bookmarkEnd w:id="44"/>
    <w:bookmarkEnd w:id="45"/>
    <w:p w14:paraId="6DAEA16E">
      <w:pPr>
        <w:spacing w:line="660" w:lineRule="auto"/>
        <w:rPr>
          <w:rFonts w:ascii="宋体" w:hAnsi="宋体" w:eastAsia="宋体"/>
          <w:color w:val="auto"/>
          <w:sz w:val="28"/>
          <w:szCs w:val="28"/>
          <w:highlight w:val="none"/>
        </w:rPr>
      </w:pPr>
    </w:p>
    <w:p w14:paraId="6ABF518F">
      <w:pPr>
        <w:spacing w:line="480" w:lineRule="auto"/>
        <w:ind w:left="735" w:leftChars="350" w:firstLine="1089" w:firstLineChars="389"/>
        <w:rPr>
          <w:rFonts w:hint="eastAsia" w:ascii="宋体" w:hAnsi="宋体" w:eastAsia="宋体"/>
          <w:color w:val="auto"/>
          <w:sz w:val="28"/>
          <w:szCs w:val="28"/>
          <w:highlight w:val="none"/>
        </w:rPr>
      </w:pPr>
    </w:p>
    <w:p w14:paraId="58F7CF8E">
      <w:pPr>
        <w:spacing w:line="480" w:lineRule="auto"/>
        <w:ind w:left="735" w:leftChars="350" w:firstLine="1089" w:firstLineChars="389"/>
        <w:rPr>
          <w:rFonts w:hint="eastAsia" w:ascii="宋体" w:hAnsi="宋体" w:eastAsia="宋体"/>
          <w:color w:val="auto"/>
          <w:sz w:val="28"/>
          <w:szCs w:val="28"/>
          <w:highlight w:val="none"/>
        </w:rPr>
      </w:pPr>
    </w:p>
    <w:p w14:paraId="6B5A46E8">
      <w:pPr>
        <w:spacing w:line="480" w:lineRule="auto"/>
        <w:ind w:left="735" w:leftChars="350" w:firstLine="1089" w:firstLineChars="389"/>
        <w:rPr>
          <w:rFonts w:hint="eastAsia" w:ascii="宋体" w:hAnsi="宋体" w:eastAsia="宋体"/>
          <w:color w:val="auto"/>
          <w:sz w:val="28"/>
          <w:szCs w:val="28"/>
          <w:highlight w:val="none"/>
        </w:rPr>
      </w:pPr>
    </w:p>
    <w:p w14:paraId="0F2B609B">
      <w:pPr>
        <w:spacing w:line="480" w:lineRule="auto"/>
        <w:ind w:left="735" w:leftChars="350" w:firstLine="1089" w:firstLineChars="389"/>
        <w:rPr>
          <w:rFonts w:hint="eastAsia" w:ascii="宋体" w:hAnsi="宋体" w:eastAsia="宋体"/>
          <w:color w:val="auto"/>
          <w:sz w:val="28"/>
          <w:szCs w:val="28"/>
          <w:highlight w:val="none"/>
        </w:rPr>
      </w:pPr>
    </w:p>
    <w:p w14:paraId="1DD6D565">
      <w:pPr>
        <w:spacing w:line="480" w:lineRule="auto"/>
        <w:ind w:left="735" w:leftChars="350" w:firstLine="1089" w:firstLineChars="389"/>
        <w:rPr>
          <w:rFonts w:ascii="宋体" w:hAnsi="宋体" w:eastAsia="宋体"/>
          <w:color w:val="auto"/>
          <w:sz w:val="28"/>
          <w:szCs w:val="28"/>
          <w:highlight w:val="none"/>
        </w:rPr>
      </w:pPr>
      <w:r>
        <w:rPr>
          <w:rFonts w:hint="eastAsia" w:ascii="宋体" w:hAnsi="宋体" w:eastAsia="宋体"/>
          <w:color w:val="auto"/>
          <w:sz w:val="28"/>
          <w:szCs w:val="28"/>
          <w:highlight w:val="none"/>
        </w:rPr>
        <w:t>供应商：</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（签章）</w:t>
      </w:r>
    </w:p>
    <w:p w14:paraId="6B16407B">
      <w:pPr>
        <w:spacing w:line="480" w:lineRule="auto"/>
        <w:ind w:left="735" w:leftChars="350" w:firstLine="1089" w:firstLineChars="389"/>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法定代表人/委托代理人：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（签章）</w:t>
      </w:r>
    </w:p>
    <w:p w14:paraId="0E821510">
      <w:pPr>
        <w:ind w:firstLine="2060" w:firstLineChars="736"/>
        <w:rPr>
          <w:rFonts w:ascii="宋体" w:hAnsi="宋体" w:eastAsia="宋体"/>
          <w:color w:val="auto"/>
          <w:sz w:val="28"/>
          <w:szCs w:val="28"/>
          <w:highlight w:val="none"/>
        </w:rPr>
      </w:pPr>
      <w:r>
        <w:rPr>
          <w:rFonts w:hint="eastAsia" w:ascii="宋体" w:hAnsi="宋体" w:eastAsia="宋体"/>
          <w:color w:val="auto"/>
          <w:sz w:val="28"/>
          <w:szCs w:val="28"/>
          <w:highlight w:val="none"/>
        </w:rPr>
        <w:t>日期：年 月 日</w:t>
      </w:r>
      <w:bookmarkStart w:id="46" w:name="_Toc223432388"/>
      <w:bookmarkStart w:id="47" w:name="_Toc171073208"/>
      <w:bookmarkStart w:id="48" w:name="_Toc171073043"/>
    </w:p>
    <w:bookmarkEnd w:id="46"/>
    <w:bookmarkEnd w:id="47"/>
    <w:bookmarkEnd w:id="48"/>
    <w:p w14:paraId="1AFD8BD7">
      <w:pPr>
        <w:rPr>
          <w:rFonts w:ascii="宋体" w:hAnsi="宋体" w:eastAsia="宋体"/>
          <w:b/>
          <w:color w:val="auto"/>
          <w:sz w:val="28"/>
          <w:szCs w:val="28"/>
          <w:highlight w:val="none"/>
        </w:rPr>
      </w:pPr>
    </w:p>
    <w:p w14:paraId="10724C16">
      <w:pPr>
        <w:rPr>
          <w:rFonts w:ascii="宋体" w:hAnsi="宋体" w:eastAsia="宋体"/>
          <w:b/>
          <w:color w:val="auto"/>
          <w:sz w:val="28"/>
          <w:szCs w:val="28"/>
          <w:highlight w:val="none"/>
        </w:rPr>
      </w:pPr>
    </w:p>
    <w:p w14:paraId="281B882C">
      <w:pPr>
        <w:rPr>
          <w:rFonts w:ascii="宋体" w:hAnsi="宋体" w:eastAsia="宋体"/>
          <w:b/>
          <w:color w:val="auto"/>
          <w:sz w:val="28"/>
          <w:szCs w:val="28"/>
          <w:highlight w:val="none"/>
        </w:rPr>
      </w:pPr>
    </w:p>
    <w:p w14:paraId="1AA9BDB1">
      <w:pPr>
        <w:rPr>
          <w:rFonts w:ascii="宋体" w:hAnsi="宋体" w:eastAsia="宋体"/>
          <w:b/>
          <w:color w:val="auto"/>
          <w:sz w:val="28"/>
          <w:szCs w:val="28"/>
          <w:highlight w:val="none"/>
        </w:rPr>
      </w:pPr>
    </w:p>
    <w:p w14:paraId="3E156504">
      <w:pPr>
        <w:tabs>
          <w:tab w:val="left" w:pos="0"/>
        </w:tabs>
        <w:spacing w:line="480" w:lineRule="auto"/>
        <w:jc w:val="both"/>
        <w:rPr>
          <w:rFonts w:hint="eastAsia" w:ascii="宋体" w:hAnsi="宋体" w:eastAsia="宋体"/>
          <w:color w:val="auto"/>
          <w:sz w:val="28"/>
          <w:szCs w:val="28"/>
          <w:highlight w:val="none"/>
        </w:rPr>
      </w:pPr>
    </w:p>
    <w:p w14:paraId="54A8DCDA">
      <w:pPr>
        <w:tabs>
          <w:tab w:val="left" w:pos="0"/>
        </w:tabs>
        <w:spacing w:line="480" w:lineRule="auto"/>
        <w:ind w:left="1622" w:firstLine="2520" w:firstLineChars="900"/>
        <w:jc w:val="both"/>
        <w:rPr>
          <w:rFonts w:ascii="宋体" w:hAnsi="宋体" w:eastAsia="宋体"/>
          <w:color w:val="auto"/>
          <w:sz w:val="28"/>
          <w:szCs w:val="28"/>
          <w:highlight w:val="none"/>
        </w:rPr>
      </w:pPr>
      <w:r>
        <w:rPr>
          <w:rFonts w:hint="eastAsia" w:ascii="宋体" w:hAnsi="宋体" w:eastAsia="宋体"/>
          <w:color w:val="auto"/>
          <w:sz w:val="28"/>
          <w:szCs w:val="28"/>
          <w:highlight w:val="none"/>
        </w:rPr>
        <w:t>目  录</w:t>
      </w:r>
    </w:p>
    <w:p w14:paraId="03342AC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一、投标函</w:t>
      </w:r>
    </w:p>
    <w:p w14:paraId="01574861">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二、开标一览表</w:t>
      </w:r>
    </w:p>
    <w:p w14:paraId="6C5A63A2">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三、参数一览表</w:t>
      </w:r>
    </w:p>
    <w:p w14:paraId="7DFDBC56">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四、法定代表人身份证明及授权委托书</w:t>
      </w:r>
    </w:p>
    <w:p w14:paraId="3140D07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五、投标承诺函</w:t>
      </w:r>
    </w:p>
    <w:p w14:paraId="0B65634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六、供应商基本情况表</w:t>
      </w:r>
    </w:p>
    <w:p w14:paraId="74201973">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七、营业执照、税务登记证书等相关</w:t>
      </w:r>
      <w:r>
        <w:rPr>
          <w:rFonts w:hint="eastAsia" w:ascii="宋体" w:hAnsi="宋体" w:eastAsia="宋体"/>
          <w:color w:val="auto"/>
          <w:sz w:val="28"/>
          <w:szCs w:val="28"/>
          <w:highlight w:val="none"/>
          <w:lang w:eastAsia="zh-CN"/>
        </w:rPr>
        <w:t>资料</w:t>
      </w:r>
    </w:p>
    <w:p w14:paraId="345B6AF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ascii="宋体" w:hAnsi="宋体" w:eastAsia="宋体"/>
          <w:color w:val="auto"/>
          <w:sz w:val="28"/>
          <w:szCs w:val="28"/>
          <w:highlight w:val="none"/>
        </w:rPr>
      </w:pPr>
      <w:r>
        <w:rPr>
          <w:rFonts w:hint="eastAsia" w:ascii="宋体" w:hAnsi="宋体" w:eastAsia="宋体"/>
          <w:color w:val="auto"/>
          <w:sz w:val="28"/>
          <w:szCs w:val="28"/>
          <w:highlight w:val="none"/>
        </w:rPr>
        <w:t>八、承担过的类似业绩(如有)</w:t>
      </w:r>
    </w:p>
    <w:p w14:paraId="4CB5D489">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九、其他</w:t>
      </w:r>
      <w:r>
        <w:rPr>
          <w:rFonts w:hint="eastAsia" w:ascii="宋体" w:hAnsi="宋体" w:eastAsia="宋体"/>
          <w:color w:val="auto"/>
          <w:sz w:val="28"/>
          <w:szCs w:val="28"/>
          <w:highlight w:val="none"/>
          <w:lang w:eastAsia="zh-CN"/>
        </w:rPr>
        <w:t>资料</w:t>
      </w:r>
    </w:p>
    <w:p w14:paraId="0637CE7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0063E9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7485383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DF84EC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44682CB5">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23B3852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DBC8890">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41077F9A">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F2187B1">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732FFB7B">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B048260">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2D606FB4">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33A5BD60">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028F910E">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4912FC79">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33078556">
      <w:pPr>
        <w:widowControl/>
        <w:tabs>
          <w:tab w:val="left" w:pos="0"/>
        </w:tabs>
        <w:wordWrap/>
        <w:adjustRightInd w:val="0"/>
        <w:snapToGrid w:val="0"/>
        <w:spacing w:before="0" w:beforeLines="0" w:after="0" w:afterLines="0" w:line="360" w:lineRule="auto"/>
        <w:ind w:left="0" w:leftChars="0" w:right="0" w:firstLine="0" w:firstLineChars="0"/>
        <w:jc w:val="left"/>
        <w:textAlignment w:val="auto"/>
        <w:outlineLvl w:val="9"/>
        <w:rPr>
          <w:rFonts w:hint="eastAsia" w:ascii="宋体" w:hAnsi="宋体" w:eastAsia="宋体"/>
          <w:color w:val="auto"/>
          <w:sz w:val="28"/>
          <w:szCs w:val="28"/>
          <w:highlight w:val="none"/>
          <w:lang w:eastAsia="zh-CN"/>
        </w:rPr>
      </w:pPr>
    </w:p>
    <w:p w14:paraId="5C92BECB">
      <w:pPr>
        <w:widowControl/>
        <w:tabs>
          <w:tab w:val="left" w:pos="0"/>
        </w:tabs>
        <w:wordWrap/>
        <w:adjustRightInd w:val="0"/>
        <w:snapToGrid w:val="0"/>
        <w:spacing w:before="0" w:beforeLines="0" w:after="0" w:afterLines="0" w:line="360" w:lineRule="auto"/>
        <w:ind w:right="0" w:firstLine="4176" w:firstLineChars="1300"/>
        <w:jc w:val="left"/>
        <w:textAlignment w:val="auto"/>
        <w:outlineLvl w:val="9"/>
        <w:rPr>
          <w:rFonts w:ascii="宋体" w:hAnsi="宋体"/>
          <w:b/>
          <w:bCs w:val="0"/>
          <w:color w:val="auto"/>
          <w:sz w:val="32"/>
          <w:szCs w:val="32"/>
          <w:highlight w:val="none"/>
        </w:rPr>
      </w:pPr>
      <w:r>
        <w:rPr>
          <w:rFonts w:ascii="宋体" w:hAnsi="宋体"/>
          <w:b/>
          <w:bCs w:val="0"/>
          <w:color w:val="auto"/>
          <w:sz w:val="32"/>
          <w:szCs w:val="32"/>
          <w:highlight w:val="none"/>
        </w:rPr>
        <w:t>一、投标函</w:t>
      </w:r>
    </w:p>
    <w:p w14:paraId="092D7B54">
      <w:pPr>
        <w:widowControl/>
        <w:wordWrap/>
        <w:adjustRightInd w:val="0"/>
        <w:snapToGrid w:val="0"/>
        <w:spacing w:after="0" w:afterLines="0" w:line="480" w:lineRule="exact"/>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（采购人 ）</w:t>
      </w:r>
      <w:r>
        <w:rPr>
          <w:rFonts w:hint="eastAsia" w:ascii="宋体" w:hAnsi="宋体" w:eastAsia="宋体"/>
          <w:color w:val="auto"/>
          <w:sz w:val="24"/>
          <w:szCs w:val="24"/>
          <w:highlight w:val="none"/>
        </w:rPr>
        <w:t>：</w:t>
      </w:r>
    </w:p>
    <w:p w14:paraId="08F41B8D">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根据已收到贵方的</w:t>
      </w:r>
      <w:r>
        <w:rPr>
          <w:rFonts w:hint="eastAsia" w:ascii="宋体" w:hAnsi="宋体" w:eastAsia="宋体"/>
          <w:color w:val="auto"/>
          <w:sz w:val="24"/>
          <w:szCs w:val="24"/>
          <w:highlight w:val="none"/>
          <w:u w:val="single"/>
        </w:rPr>
        <w:t>（项目名称）（项目编号）</w:t>
      </w:r>
      <w:r>
        <w:rPr>
          <w:rFonts w:hint="eastAsia" w:ascii="宋体" w:hAnsi="宋体" w:eastAsia="宋体"/>
          <w:color w:val="auto"/>
          <w:sz w:val="24"/>
          <w:szCs w:val="24"/>
          <w:highlight w:val="none"/>
        </w:rPr>
        <w:t>的招标文件，遵照《中华人民共和国政府采购法》等有关规定，我单位经考察现场和研究上述招标文件的投标须知、合同条款、技术参数及其它有关文件后，我方愿以人民币</w:t>
      </w:r>
      <w:r>
        <w:rPr>
          <w:rFonts w:hint="eastAsia" w:ascii="宋体" w:hAnsi="宋体" w:eastAsia="宋体"/>
          <w:color w:val="auto"/>
          <w:sz w:val="24"/>
          <w:szCs w:val="24"/>
          <w:highlight w:val="none"/>
          <w:u w:val="single"/>
        </w:rPr>
        <w:t xml:space="preserve">（大写）          （小写：       </w:t>
      </w:r>
      <w:r>
        <w:rPr>
          <w:rFonts w:hint="eastAsia" w:ascii="宋体" w:hAnsi="宋体" w:eastAsia="宋体"/>
          <w:color w:val="auto"/>
          <w:sz w:val="24"/>
          <w:szCs w:val="24"/>
          <w:highlight w:val="none"/>
        </w:rPr>
        <w:t>元）的投标报价承包上述项目的采购</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为该项目提供相应的</w:t>
      </w:r>
      <w:r>
        <w:rPr>
          <w:rFonts w:hint="eastAsia" w:ascii="宋体" w:hAnsi="宋体" w:eastAsia="宋体"/>
          <w:color w:val="auto"/>
          <w:sz w:val="24"/>
          <w:szCs w:val="24"/>
          <w:highlight w:val="none"/>
          <w:lang w:eastAsia="zh-CN"/>
        </w:rPr>
        <w:t>采购</w:t>
      </w:r>
      <w:r>
        <w:rPr>
          <w:rFonts w:hint="eastAsia" w:ascii="宋体" w:hAnsi="宋体" w:eastAsia="宋体"/>
          <w:color w:val="auto"/>
          <w:sz w:val="24"/>
          <w:szCs w:val="24"/>
          <w:highlight w:val="none"/>
        </w:rPr>
        <w:t>服务；</w:t>
      </w:r>
      <w:r>
        <w:rPr>
          <w:rFonts w:hint="eastAsia" w:ascii="宋体" w:hAnsi="宋体" w:eastAsia="宋体"/>
          <w:color w:val="auto"/>
          <w:sz w:val="24"/>
          <w:szCs w:val="24"/>
          <w:highlight w:val="none"/>
          <w:lang w:eastAsia="zh-CN"/>
        </w:rPr>
        <w:t>供货周期</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；质量要求：</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；质保期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 xml:space="preserve">投标有效期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52252F0D">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5A2D7D66">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我方承认投标函附表是我方投标函的组成部分。</w:t>
      </w:r>
    </w:p>
    <w:p w14:paraId="01FCA2E0">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如我方中标，我方承诺在收到中标通知书后，在中标通知书规定的期限内，根据招标文件、我方的投标文件及有关澄清承诺书的要求，与采购人订立书面合同，并按照合同约定承担完成合同的责任和义务。</w:t>
      </w:r>
    </w:p>
    <w:p w14:paraId="45A9E8DC">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我方同意自本项目招标文件中规定的投标有效期内有效，并承诺在投标有效期内不修改、撤销投标文件。</w:t>
      </w:r>
    </w:p>
    <w:p w14:paraId="2B2ED824">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我方在此声明，所递交的投标文件及有关资料内容完整、真实和准确。</w:t>
      </w:r>
    </w:p>
    <w:p w14:paraId="69233BCB">
      <w:pPr>
        <w:widowControl/>
        <w:wordWrap/>
        <w:adjustRightInd w:val="0"/>
        <w:snapToGrid w:val="0"/>
        <w:spacing w:after="0" w:afterLines="0" w:line="480" w:lineRule="exact"/>
        <w:ind w:firstLine="480" w:firstLineChars="200"/>
        <w:jc w:val="both"/>
        <w:textAlignment w:val="auto"/>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我们愿按《中华人民共和国合同法》履行自己的全部责任。</w:t>
      </w:r>
    </w:p>
    <w:p w14:paraId="236A0391">
      <w:pPr>
        <w:widowControl/>
        <w:wordWrap/>
        <w:adjustRightInd w:val="0"/>
        <w:snapToGrid w:val="0"/>
        <w:spacing w:after="0" w:afterLines="0" w:line="480" w:lineRule="exact"/>
        <w:ind w:firstLine="480" w:firstLineChars="200"/>
        <w:jc w:val="both"/>
        <w:textAlignment w:val="auto"/>
        <w:outlineLvl w:val="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投标报价含货物、软件、标准附件、备品备件、专用工具、图纸资料、技术服务，包装、仓储、运输、装卸、保险、税金，货到就位以及安装、调试、培训、保修等一切费用。</w:t>
      </w:r>
    </w:p>
    <w:p w14:paraId="483E5379">
      <w:pPr>
        <w:widowControl/>
        <w:wordWrap/>
        <w:adjustRightInd w:val="0"/>
        <w:snapToGrid w:val="0"/>
        <w:spacing w:after="0" w:afterLines="0" w:line="480" w:lineRule="exact"/>
        <w:ind w:firstLine="480" w:firstLineChars="200"/>
        <w:jc w:val="both"/>
        <w:textAlignment w:val="auto"/>
        <w:outlineLvl w:val="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我们承诺，我方愿承担后期市场风险等其他一切因素影响。</w:t>
      </w:r>
    </w:p>
    <w:p w14:paraId="4D23C825">
      <w:pPr>
        <w:spacing w:after="0" w:afterLines="0" w:line="480" w:lineRule="exact"/>
        <w:jc w:val="both"/>
        <w:outlineLvl w:val="0"/>
        <w:rPr>
          <w:rFonts w:hint="eastAsia" w:ascii="宋体" w:hAnsi="宋体" w:eastAsia="宋体"/>
          <w:color w:val="auto"/>
          <w:sz w:val="28"/>
          <w:szCs w:val="28"/>
          <w:highlight w:val="none"/>
        </w:rPr>
      </w:pPr>
    </w:p>
    <w:p w14:paraId="3C3F9B25">
      <w:pPr>
        <w:spacing w:after="0" w:afterLines="0" w:line="480" w:lineRule="exact"/>
        <w:jc w:val="both"/>
        <w:outlineLvl w:val="0"/>
        <w:rPr>
          <w:rFonts w:ascii="宋体" w:hAnsi="宋体" w:eastAsia="宋体"/>
          <w:color w:val="auto"/>
          <w:sz w:val="28"/>
          <w:szCs w:val="28"/>
          <w:highlight w:val="none"/>
        </w:rPr>
      </w:pPr>
      <w:r>
        <w:rPr>
          <w:rFonts w:hint="eastAsia" w:ascii="宋体" w:hAnsi="宋体" w:eastAsia="宋体"/>
          <w:color w:val="auto"/>
          <w:sz w:val="28"/>
          <w:szCs w:val="28"/>
          <w:highlight w:val="none"/>
        </w:rPr>
        <w:t>供应商(签章)：</w:t>
      </w:r>
    </w:p>
    <w:p w14:paraId="5F9743E4">
      <w:pPr>
        <w:spacing w:after="0" w:afterLines="0" w:line="480" w:lineRule="exact"/>
        <w:jc w:val="both"/>
        <w:outlineLvl w:val="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法定代表人(签章)：</w:t>
      </w:r>
    </w:p>
    <w:p w14:paraId="26F227D1">
      <w:pPr>
        <w:spacing w:after="0" w:afterLines="0" w:line="480" w:lineRule="exact"/>
        <w:jc w:val="left"/>
        <w:outlineLvl w:val="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日期： 年 月 日</w:t>
      </w:r>
    </w:p>
    <w:p w14:paraId="39D30BED">
      <w:pPr>
        <w:pStyle w:val="18"/>
        <w:tabs>
          <w:tab w:val="left" w:pos="720"/>
        </w:tabs>
        <w:rPr>
          <w:rFonts w:hint="eastAsia"/>
          <w:color w:val="auto"/>
          <w:highlight w:val="none"/>
        </w:rPr>
      </w:pPr>
    </w:p>
    <w:p w14:paraId="558B4AF5">
      <w:pPr>
        <w:spacing w:after="0" w:afterLines="0" w:line="480" w:lineRule="exact"/>
        <w:jc w:val="center"/>
        <w:outlineLvl w:val="0"/>
        <w:rPr>
          <w:rFonts w:ascii="宋体" w:hAnsi="宋体" w:eastAsia="宋体"/>
          <w:b/>
          <w:bCs/>
          <w:color w:val="auto"/>
          <w:sz w:val="28"/>
          <w:szCs w:val="28"/>
          <w:highlight w:val="none"/>
        </w:rPr>
      </w:pPr>
      <w:r>
        <w:rPr>
          <w:rFonts w:ascii="宋体" w:hAnsi="宋体" w:eastAsia="宋体"/>
          <w:color w:val="auto"/>
          <w:sz w:val="28"/>
          <w:szCs w:val="28"/>
          <w:highlight w:val="none"/>
        </w:rPr>
        <w:br w:type="page"/>
      </w:r>
      <w:r>
        <w:rPr>
          <w:rFonts w:hint="eastAsia" w:ascii="宋体" w:hAnsi="宋体" w:eastAsia="宋体"/>
          <w:b/>
          <w:bCs/>
          <w:color w:val="auto"/>
          <w:sz w:val="28"/>
          <w:szCs w:val="28"/>
          <w:highlight w:val="none"/>
        </w:rPr>
        <w:t>二、开标一览表</w:t>
      </w:r>
    </w:p>
    <w:tbl>
      <w:tblPr>
        <w:tblStyle w:val="20"/>
        <w:tblpPr w:leftFromText="180" w:rightFromText="180" w:vertAnchor="text" w:horzAnchor="page" w:tblpX="1725" w:tblpY="4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377"/>
        <w:gridCol w:w="1785"/>
        <w:gridCol w:w="1956"/>
      </w:tblGrid>
      <w:tr w14:paraId="4282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15DC7ED6">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项目名称</w:t>
            </w:r>
          </w:p>
        </w:tc>
        <w:tc>
          <w:tcPr>
            <w:tcW w:w="6118" w:type="dxa"/>
            <w:gridSpan w:val="3"/>
            <w:noWrap w:val="0"/>
            <w:vAlign w:val="center"/>
          </w:tcPr>
          <w:p w14:paraId="1023E765">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477D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2A48AFB8">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项目编号</w:t>
            </w:r>
          </w:p>
        </w:tc>
        <w:tc>
          <w:tcPr>
            <w:tcW w:w="6118" w:type="dxa"/>
            <w:gridSpan w:val="3"/>
            <w:noWrap w:val="0"/>
            <w:vAlign w:val="center"/>
          </w:tcPr>
          <w:p w14:paraId="521BF783">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7F5A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634C03E4">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p>
        </w:tc>
        <w:tc>
          <w:tcPr>
            <w:tcW w:w="6118" w:type="dxa"/>
            <w:gridSpan w:val="3"/>
            <w:noWrap w:val="0"/>
            <w:vAlign w:val="center"/>
          </w:tcPr>
          <w:p w14:paraId="44F9B531">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4C84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21202B2B">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供应商地址</w:t>
            </w:r>
          </w:p>
        </w:tc>
        <w:tc>
          <w:tcPr>
            <w:tcW w:w="6118" w:type="dxa"/>
            <w:gridSpan w:val="3"/>
            <w:noWrap w:val="0"/>
            <w:vAlign w:val="center"/>
          </w:tcPr>
          <w:p w14:paraId="09FD413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11CB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70CBF64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统一信用代码</w:t>
            </w:r>
          </w:p>
        </w:tc>
        <w:tc>
          <w:tcPr>
            <w:tcW w:w="6118" w:type="dxa"/>
            <w:gridSpan w:val="3"/>
            <w:noWrap w:val="0"/>
            <w:vAlign w:val="center"/>
          </w:tcPr>
          <w:p w14:paraId="28153505">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textAlignment w:val="auto"/>
              <w:rPr>
                <w:rFonts w:ascii="宋体" w:hAnsi="宋体" w:eastAsia="宋体" w:cs="宋体"/>
                <w:color w:val="auto"/>
                <w:kern w:val="2"/>
                <w:sz w:val="24"/>
                <w:szCs w:val="24"/>
                <w:highlight w:val="none"/>
              </w:rPr>
            </w:pPr>
          </w:p>
        </w:tc>
      </w:tr>
      <w:tr w14:paraId="2B0C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665FC4C3">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投标报价</w:t>
            </w:r>
            <w:r>
              <w:rPr>
                <w:rFonts w:hint="eastAsia" w:ascii="宋体" w:hAnsi="宋体" w:eastAsia="宋体" w:cs="宋体"/>
                <w:color w:val="auto"/>
                <w:kern w:val="2"/>
                <w:sz w:val="24"/>
                <w:szCs w:val="24"/>
                <w:highlight w:val="none"/>
                <w:lang w:eastAsia="zh-CN"/>
              </w:rPr>
              <w:t>（元）</w:t>
            </w:r>
          </w:p>
        </w:tc>
        <w:tc>
          <w:tcPr>
            <w:tcW w:w="6118" w:type="dxa"/>
            <w:gridSpan w:val="3"/>
            <w:noWrap w:val="0"/>
            <w:vAlign w:val="center"/>
          </w:tcPr>
          <w:p w14:paraId="7B83A070">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Lines="0" w:afterAutospacing="0" w:line="360" w:lineRule="auto"/>
              <w:ind w:left="0" w:right="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大写：</w:t>
            </w:r>
          </w:p>
          <w:p w14:paraId="184BAF31">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Lines="0" w:afterAutospacing="0" w:line="360" w:lineRule="auto"/>
              <w:ind w:left="0" w:right="0"/>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小写：</w:t>
            </w:r>
          </w:p>
        </w:tc>
      </w:tr>
      <w:tr w14:paraId="1856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33363279">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法定代表人姓名</w:t>
            </w:r>
          </w:p>
        </w:tc>
        <w:tc>
          <w:tcPr>
            <w:tcW w:w="6118" w:type="dxa"/>
            <w:gridSpan w:val="3"/>
            <w:noWrap w:val="0"/>
            <w:vAlign w:val="center"/>
          </w:tcPr>
          <w:p w14:paraId="3DBBFE57">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2D97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6544E7AF">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项目负责人姓名</w:t>
            </w:r>
          </w:p>
        </w:tc>
        <w:tc>
          <w:tcPr>
            <w:tcW w:w="2377" w:type="dxa"/>
            <w:noWrap w:val="0"/>
            <w:vAlign w:val="center"/>
          </w:tcPr>
          <w:p w14:paraId="2369AAAF">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c>
          <w:tcPr>
            <w:tcW w:w="1785" w:type="dxa"/>
            <w:noWrap w:val="0"/>
            <w:vAlign w:val="center"/>
          </w:tcPr>
          <w:p w14:paraId="19A560AE">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1956" w:type="dxa"/>
            <w:noWrap w:val="0"/>
            <w:vAlign w:val="center"/>
          </w:tcPr>
          <w:p w14:paraId="155E72F9">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7F90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4FB04510">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lang w:eastAsia="zh-CN"/>
              </w:rPr>
              <w:t>供货周期</w:t>
            </w:r>
          </w:p>
        </w:tc>
        <w:tc>
          <w:tcPr>
            <w:tcW w:w="6118" w:type="dxa"/>
            <w:gridSpan w:val="3"/>
            <w:noWrap w:val="0"/>
            <w:vAlign w:val="center"/>
          </w:tcPr>
          <w:p w14:paraId="6C639488">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23E4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6DB60093">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Calibri"/>
                <w:color w:val="auto"/>
                <w:kern w:val="2"/>
                <w:sz w:val="24"/>
                <w:szCs w:val="24"/>
                <w:highlight w:val="none"/>
              </w:rPr>
              <w:t>质量要求</w:t>
            </w:r>
          </w:p>
        </w:tc>
        <w:tc>
          <w:tcPr>
            <w:tcW w:w="6118" w:type="dxa"/>
            <w:gridSpan w:val="3"/>
            <w:noWrap w:val="0"/>
            <w:vAlign w:val="center"/>
          </w:tcPr>
          <w:p w14:paraId="6DBCFE82">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6B9E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35F0E21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质保期</w:t>
            </w:r>
          </w:p>
        </w:tc>
        <w:tc>
          <w:tcPr>
            <w:tcW w:w="6118" w:type="dxa"/>
            <w:gridSpan w:val="3"/>
            <w:noWrap w:val="0"/>
            <w:vAlign w:val="center"/>
          </w:tcPr>
          <w:p w14:paraId="6BBC0C1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02D7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76047FA8">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交货地点</w:t>
            </w:r>
          </w:p>
        </w:tc>
        <w:tc>
          <w:tcPr>
            <w:tcW w:w="6118" w:type="dxa"/>
            <w:gridSpan w:val="3"/>
            <w:noWrap w:val="0"/>
            <w:vAlign w:val="center"/>
          </w:tcPr>
          <w:p w14:paraId="7B4D230B">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0CFF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6F7E5DC4">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投标内容</w:t>
            </w:r>
          </w:p>
        </w:tc>
        <w:tc>
          <w:tcPr>
            <w:tcW w:w="6118" w:type="dxa"/>
            <w:gridSpan w:val="3"/>
            <w:noWrap w:val="0"/>
            <w:vAlign w:val="center"/>
          </w:tcPr>
          <w:p w14:paraId="291386F9">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01B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21419B6B">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投标有效期</w:t>
            </w:r>
          </w:p>
        </w:tc>
        <w:tc>
          <w:tcPr>
            <w:tcW w:w="6118" w:type="dxa"/>
            <w:gridSpan w:val="3"/>
            <w:noWrap w:val="0"/>
            <w:vAlign w:val="center"/>
          </w:tcPr>
          <w:p w14:paraId="2B1FDC57">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2CC8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141F84EA">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质保期</w:t>
            </w:r>
          </w:p>
        </w:tc>
        <w:tc>
          <w:tcPr>
            <w:tcW w:w="6118" w:type="dxa"/>
            <w:gridSpan w:val="3"/>
            <w:noWrap w:val="0"/>
            <w:vAlign w:val="center"/>
          </w:tcPr>
          <w:p w14:paraId="4EF2DC99">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r w14:paraId="5007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0" w:type="dxa"/>
            <w:noWrap w:val="0"/>
            <w:vAlign w:val="center"/>
          </w:tcPr>
          <w:p w14:paraId="79979FFC">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 注</w:t>
            </w:r>
          </w:p>
        </w:tc>
        <w:tc>
          <w:tcPr>
            <w:tcW w:w="6118" w:type="dxa"/>
            <w:gridSpan w:val="3"/>
            <w:noWrap w:val="0"/>
            <w:vAlign w:val="center"/>
          </w:tcPr>
          <w:p w14:paraId="02E4E940">
            <w:pPr>
              <w:keepNext w:val="0"/>
              <w:keepLines w:val="0"/>
              <w:pageBreakBefore w:val="0"/>
              <w:widowControl/>
              <w:kinsoku/>
              <w:wordWrap/>
              <w:overflowPunct/>
              <w:topLinePunct w:val="0"/>
              <w:autoSpaceDE w:val="0"/>
              <w:autoSpaceDN w:val="0"/>
              <w:bidi w:val="0"/>
              <w:adjustRightInd w:val="0"/>
              <w:snapToGrid w:val="0"/>
              <w:spacing w:before="0" w:beforeLines="0" w:beforeAutospacing="0" w:after="0" w:afterAutospacing="0" w:line="360" w:lineRule="auto"/>
              <w:ind w:left="0" w:right="0"/>
              <w:jc w:val="center"/>
              <w:textAlignment w:val="auto"/>
              <w:rPr>
                <w:rFonts w:ascii="宋体" w:hAnsi="宋体" w:eastAsia="宋体" w:cs="宋体"/>
                <w:color w:val="auto"/>
                <w:kern w:val="2"/>
                <w:sz w:val="24"/>
                <w:szCs w:val="24"/>
                <w:highlight w:val="none"/>
              </w:rPr>
            </w:pPr>
          </w:p>
        </w:tc>
      </w:tr>
    </w:tbl>
    <w:p w14:paraId="3230AE7B">
      <w:pPr>
        <w:pStyle w:val="17"/>
        <w:ind w:left="0" w:leftChars="0" w:firstLine="0" w:firstLineChars="0"/>
        <w:rPr>
          <w:color w:val="auto"/>
          <w:highlight w:val="none"/>
        </w:rPr>
      </w:pPr>
    </w:p>
    <w:p w14:paraId="7F52EA78">
      <w:pPr>
        <w:widowControl/>
        <w:wordWrap/>
        <w:adjustRightInd w:val="0"/>
        <w:snapToGrid w:val="0"/>
        <w:spacing w:after="0" w:afterLines="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注1：上述日期均以日历天为单位，包括法定节假日。</w:t>
      </w:r>
    </w:p>
    <w:p w14:paraId="31E39ACB">
      <w:pPr>
        <w:autoSpaceDE w:val="0"/>
        <w:autoSpaceDN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2、以上数量为一年使用估算量，最终结算价=供应商一年实际供货量*中标单价。</w:t>
      </w:r>
    </w:p>
    <w:p w14:paraId="7ABFB3AB">
      <w:pPr>
        <w:autoSpaceDE w:val="0"/>
        <w:autoSpaceDN w:val="0"/>
        <w:spacing w:line="360" w:lineRule="auto"/>
        <w:ind w:firstLine="240" w:firstLine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val="en-US" w:eastAsia="zh-CN"/>
        </w:rPr>
        <w:t>3、以上报价均包含货物费、运输费、税费、售后服务及相关伴随服务等与项目相关的所有费用。</w:t>
      </w:r>
      <w:r>
        <w:rPr>
          <w:rFonts w:hint="eastAsia" w:ascii="宋体" w:hAnsi="宋体" w:eastAsia="宋体" w:cs="宋体"/>
          <w:color w:val="auto"/>
          <w:sz w:val="28"/>
          <w:szCs w:val="28"/>
          <w:highlight w:val="none"/>
        </w:rPr>
        <w:t xml:space="preserve">             </w:t>
      </w:r>
    </w:p>
    <w:p w14:paraId="22C12C51">
      <w:pPr>
        <w:autoSpaceDE w:val="0"/>
        <w:autoSpaceDN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olor w:val="auto"/>
          <w:sz w:val="28"/>
          <w:szCs w:val="28"/>
          <w:highlight w:val="none"/>
        </w:rPr>
        <w:t>签章</w:t>
      </w:r>
      <w:r>
        <w:rPr>
          <w:rFonts w:hint="eastAsia" w:ascii="宋体" w:hAnsi="宋体" w:eastAsia="宋体" w:cs="宋体"/>
          <w:color w:val="auto"/>
          <w:sz w:val="28"/>
          <w:szCs w:val="28"/>
          <w:highlight w:val="none"/>
        </w:rPr>
        <w:t>）</w:t>
      </w:r>
    </w:p>
    <w:p w14:paraId="7C56F98C">
      <w:pPr>
        <w:autoSpaceDE w:val="0"/>
        <w:autoSpaceDN w:val="0"/>
        <w:spacing w:line="360" w:lineRule="auto"/>
        <w:ind w:firstLine="1960" w:firstLineChars="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olor w:val="auto"/>
          <w:sz w:val="28"/>
          <w:szCs w:val="28"/>
          <w:highlight w:val="none"/>
        </w:rPr>
        <w:t>签章</w:t>
      </w:r>
      <w:r>
        <w:rPr>
          <w:rFonts w:hint="eastAsia" w:ascii="宋体" w:hAnsi="宋体" w:eastAsia="宋体" w:cs="宋体"/>
          <w:color w:val="auto"/>
          <w:sz w:val="28"/>
          <w:szCs w:val="28"/>
          <w:highlight w:val="none"/>
        </w:rPr>
        <w:t>）</w:t>
      </w:r>
    </w:p>
    <w:p w14:paraId="334CCC38">
      <w:pPr>
        <w:autoSpaceDE w:val="0"/>
        <w:autoSpaceDN w:val="0"/>
        <w:spacing w:line="360" w:lineRule="auto"/>
        <w:rPr>
          <w:rFonts w:ascii="宋体" w:hAnsi="宋体"/>
          <w:color w:val="auto"/>
          <w:sz w:val="28"/>
          <w:szCs w:val="28"/>
          <w:highlight w:val="none"/>
        </w:rPr>
      </w:pPr>
      <w:r>
        <w:rPr>
          <w:rFonts w:hint="eastAsia" w:ascii="宋体" w:hAnsi="宋体" w:eastAsia="宋体" w:cs="宋体"/>
          <w:color w:val="auto"/>
          <w:sz w:val="28"/>
          <w:szCs w:val="28"/>
          <w:highlight w:val="none"/>
        </w:rPr>
        <w:t xml:space="preserve">               日期：</w:t>
      </w:r>
    </w:p>
    <w:p w14:paraId="5A4A762A">
      <w:pPr>
        <w:spacing w:line="480" w:lineRule="auto"/>
        <w:jc w:val="center"/>
        <w:outlineLvl w:val="0"/>
        <w:rPr>
          <w:rFonts w:hint="eastAsia" w:ascii="宋体" w:hAnsi="宋体" w:eastAsia="宋体"/>
          <w:b/>
          <w:bCs/>
          <w:color w:val="auto"/>
          <w:sz w:val="28"/>
          <w:szCs w:val="28"/>
          <w:highlight w:val="none"/>
        </w:rPr>
      </w:pPr>
    </w:p>
    <w:p w14:paraId="289ED907">
      <w:pPr>
        <w:spacing w:line="480" w:lineRule="auto"/>
        <w:jc w:val="both"/>
        <w:outlineLvl w:val="0"/>
        <w:rPr>
          <w:rFonts w:hint="eastAsia" w:ascii="宋体" w:hAnsi="宋体" w:eastAsia="宋体"/>
          <w:b/>
          <w:bCs/>
          <w:color w:val="auto"/>
          <w:sz w:val="28"/>
          <w:szCs w:val="28"/>
          <w:highlight w:val="none"/>
        </w:rPr>
      </w:pPr>
    </w:p>
    <w:p w14:paraId="0042E8F2">
      <w:pPr>
        <w:spacing w:line="480" w:lineRule="auto"/>
        <w:jc w:val="center"/>
        <w:outlineLvl w:val="0"/>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三、参数一览表</w:t>
      </w:r>
    </w:p>
    <w:p w14:paraId="77627FE1">
      <w:pPr>
        <w:spacing w:line="480" w:lineRule="auto"/>
        <w:jc w:val="center"/>
        <w:outlineLvl w:val="0"/>
        <w:rPr>
          <w:rFonts w:ascii="宋体" w:hAnsi="宋体" w:eastAsia="宋体" w:cs="宋体"/>
          <w:color w:val="auto"/>
          <w:sz w:val="28"/>
          <w:szCs w:val="28"/>
          <w:highlight w:val="none"/>
        </w:rPr>
      </w:pPr>
      <w:r>
        <w:rPr>
          <w:rFonts w:hint="eastAsia" w:ascii="宋体" w:hAnsi="宋体" w:eastAsia="宋体"/>
          <w:b/>
          <w:bCs/>
          <w:color w:val="auto"/>
          <w:sz w:val="28"/>
          <w:szCs w:val="28"/>
          <w:highlight w:val="none"/>
        </w:rPr>
        <w:t>（一）投标货物分项一览表</w:t>
      </w:r>
    </w:p>
    <w:tbl>
      <w:tblPr>
        <w:tblStyle w:val="2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50"/>
        <w:gridCol w:w="1395"/>
        <w:gridCol w:w="975"/>
        <w:gridCol w:w="885"/>
        <w:gridCol w:w="885"/>
        <w:gridCol w:w="1447"/>
        <w:gridCol w:w="1226"/>
      </w:tblGrid>
      <w:tr w14:paraId="77FA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26" w:type="dxa"/>
            <w:gridSpan w:val="2"/>
            <w:noWrap w:val="0"/>
            <w:vAlign w:val="center"/>
          </w:tcPr>
          <w:p w14:paraId="03FD8EA1">
            <w:pPr>
              <w:widowControl/>
              <w:spacing w:before="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p>
        </w:tc>
        <w:tc>
          <w:tcPr>
            <w:tcW w:w="6813" w:type="dxa"/>
            <w:gridSpan w:val="6"/>
            <w:noWrap w:val="0"/>
            <w:vAlign w:val="top"/>
          </w:tcPr>
          <w:p w14:paraId="2EDAF63B">
            <w:pPr>
              <w:widowControl/>
              <w:spacing w:before="0" w:beforeAutospacing="0" w:afterAutospacing="0"/>
              <w:ind w:left="0" w:right="0"/>
              <w:jc w:val="center"/>
              <w:rPr>
                <w:rFonts w:ascii="宋体" w:hAnsi="宋体" w:eastAsia="宋体" w:cs="宋体"/>
                <w:color w:val="auto"/>
                <w:kern w:val="2"/>
                <w:sz w:val="24"/>
                <w:szCs w:val="24"/>
                <w:highlight w:val="none"/>
              </w:rPr>
            </w:pPr>
          </w:p>
        </w:tc>
      </w:tr>
      <w:tr w14:paraId="0707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26" w:type="dxa"/>
            <w:gridSpan w:val="2"/>
            <w:noWrap w:val="0"/>
            <w:vAlign w:val="center"/>
          </w:tcPr>
          <w:p w14:paraId="559A03A0">
            <w:pPr>
              <w:widowControl/>
              <w:spacing w:before="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项目编号</w:t>
            </w:r>
          </w:p>
        </w:tc>
        <w:tc>
          <w:tcPr>
            <w:tcW w:w="6813" w:type="dxa"/>
            <w:gridSpan w:val="6"/>
            <w:noWrap w:val="0"/>
            <w:vAlign w:val="top"/>
          </w:tcPr>
          <w:p w14:paraId="7C8938AA">
            <w:pPr>
              <w:widowControl/>
              <w:spacing w:before="0" w:beforeAutospacing="0" w:afterAutospacing="0"/>
              <w:ind w:left="0" w:right="0"/>
              <w:jc w:val="center"/>
              <w:rPr>
                <w:rFonts w:ascii="宋体" w:hAnsi="宋体" w:eastAsia="宋体" w:cs="宋体"/>
                <w:color w:val="auto"/>
                <w:kern w:val="2"/>
                <w:sz w:val="24"/>
                <w:szCs w:val="24"/>
                <w:highlight w:val="none"/>
              </w:rPr>
            </w:pPr>
          </w:p>
        </w:tc>
      </w:tr>
      <w:tr w14:paraId="4A8B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6" w:type="dxa"/>
            <w:noWrap w:val="0"/>
            <w:vAlign w:val="center"/>
          </w:tcPr>
          <w:p w14:paraId="0E5FA162">
            <w:pPr>
              <w:widowControl/>
              <w:spacing w:before="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350" w:type="dxa"/>
            <w:noWrap w:val="0"/>
            <w:vAlign w:val="center"/>
          </w:tcPr>
          <w:p w14:paraId="0A9390CF">
            <w:pPr>
              <w:widowControl/>
              <w:spacing w:before="0" w:beforeAutospacing="0" w:afterAutospacing="0"/>
              <w:ind w:left="0" w:right="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物品</w:t>
            </w:r>
            <w:r>
              <w:rPr>
                <w:rFonts w:hint="eastAsia" w:ascii="宋体" w:hAnsi="宋体" w:eastAsia="宋体" w:cs="宋体"/>
                <w:color w:val="auto"/>
                <w:kern w:val="2"/>
                <w:sz w:val="24"/>
                <w:szCs w:val="24"/>
                <w:highlight w:val="none"/>
              </w:rPr>
              <w:t>名称</w:t>
            </w:r>
          </w:p>
        </w:tc>
        <w:tc>
          <w:tcPr>
            <w:tcW w:w="1395" w:type="dxa"/>
            <w:noWrap w:val="0"/>
            <w:vAlign w:val="center"/>
          </w:tcPr>
          <w:p w14:paraId="573219E2">
            <w:pPr>
              <w:widowControl/>
              <w:spacing w:before="0" w:beforeAutospacing="0" w:afterAutospacing="0"/>
              <w:ind w:left="0" w:right="0" w:firstLine="120" w:firstLineChars="5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数量</w:t>
            </w:r>
          </w:p>
        </w:tc>
        <w:tc>
          <w:tcPr>
            <w:tcW w:w="975" w:type="dxa"/>
            <w:noWrap w:val="0"/>
            <w:vAlign w:val="center"/>
          </w:tcPr>
          <w:p w14:paraId="76F5266F">
            <w:pPr>
              <w:widowControl/>
              <w:spacing w:before="0" w:beforeAutospacing="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规格</w:t>
            </w:r>
          </w:p>
        </w:tc>
        <w:tc>
          <w:tcPr>
            <w:tcW w:w="885" w:type="dxa"/>
            <w:noWrap w:val="0"/>
            <w:vAlign w:val="center"/>
          </w:tcPr>
          <w:p w14:paraId="2C565A7B">
            <w:pPr>
              <w:widowControl/>
              <w:spacing w:before="0" w:beforeAutospacing="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单价</w:t>
            </w:r>
          </w:p>
        </w:tc>
        <w:tc>
          <w:tcPr>
            <w:tcW w:w="885" w:type="dxa"/>
            <w:noWrap w:val="0"/>
            <w:vAlign w:val="center"/>
          </w:tcPr>
          <w:p w14:paraId="75B33376">
            <w:pPr>
              <w:widowControl/>
              <w:spacing w:before="0" w:beforeAutospacing="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总价</w:t>
            </w:r>
          </w:p>
        </w:tc>
        <w:tc>
          <w:tcPr>
            <w:tcW w:w="1447" w:type="dxa"/>
            <w:noWrap w:val="0"/>
            <w:vAlign w:val="center"/>
          </w:tcPr>
          <w:p w14:paraId="78EDF212">
            <w:pPr>
              <w:numPr>
                <w:ilvl w:val="0"/>
                <w:numId w:val="0"/>
              </w:numPr>
              <w:ind w:left="0" w:leftChars="0" w:firstLine="0" w:firstLineChars="0"/>
              <w:jc w:val="center"/>
              <w:rPr>
                <w:rFonts w:hint="eastAsia" w:ascii="宋体" w:hAnsi="宋体" w:eastAsia="宋体" w:cs="宋体"/>
                <w:color w:val="auto"/>
                <w:kern w:val="2"/>
                <w:sz w:val="24"/>
                <w:szCs w:val="24"/>
                <w:highlight w:val="none"/>
              </w:rPr>
            </w:pPr>
            <w:r>
              <w:rPr>
                <w:rFonts w:hint="eastAsia"/>
                <w:color w:val="auto"/>
                <w:sz w:val="22"/>
                <w:szCs w:val="28"/>
                <w:highlight w:val="none"/>
                <w:vertAlign w:val="baseline"/>
                <w:lang w:val="en-US" w:eastAsia="zh-CN"/>
              </w:rPr>
              <w:t>技术参数执行标准及要求</w:t>
            </w:r>
          </w:p>
        </w:tc>
        <w:tc>
          <w:tcPr>
            <w:tcW w:w="1226" w:type="dxa"/>
            <w:noWrap w:val="0"/>
            <w:vAlign w:val="center"/>
          </w:tcPr>
          <w:p w14:paraId="01B741FB">
            <w:pPr>
              <w:widowControl/>
              <w:spacing w:before="0" w:beforeAutospacing="0" w:afterAutospacing="0"/>
              <w:ind w:right="0"/>
              <w:jc w:val="both"/>
              <w:rPr>
                <w:rFonts w:ascii="宋体" w:hAnsi="宋体" w:eastAsia="宋体" w:cs="宋体"/>
                <w:color w:val="auto"/>
                <w:kern w:val="2"/>
                <w:sz w:val="24"/>
                <w:szCs w:val="24"/>
                <w:highlight w:val="none"/>
              </w:rPr>
            </w:pPr>
            <w:r>
              <w:rPr>
                <w:rFonts w:hint="eastAsia"/>
                <w:color w:val="auto"/>
                <w:sz w:val="22"/>
                <w:szCs w:val="28"/>
                <w:highlight w:val="none"/>
                <w:vertAlign w:val="baseline"/>
                <w:lang w:val="en-US" w:eastAsia="zh-CN"/>
              </w:rPr>
              <w:t>备注</w:t>
            </w:r>
          </w:p>
        </w:tc>
      </w:tr>
      <w:tr w14:paraId="189F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6" w:type="dxa"/>
            <w:noWrap w:val="0"/>
            <w:vAlign w:val="top"/>
          </w:tcPr>
          <w:p w14:paraId="0E650F41">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6068FC8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2902BCD5">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4A96E6ED">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5FAF6505">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52893AB9">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4A4C7E71">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5A2EF5D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3FB1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76" w:type="dxa"/>
            <w:noWrap w:val="0"/>
            <w:vAlign w:val="top"/>
          </w:tcPr>
          <w:p w14:paraId="0E82504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674FEFF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4A6ED2F9">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724B30EB">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5C5B03D2">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286AA98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459EA0F2">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45AF516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4678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76" w:type="dxa"/>
            <w:noWrap w:val="0"/>
            <w:vAlign w:val="top"/>
          </w:tcPr>
          <w:p w14:paraId="63403DFF">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748B5705">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55EB1EBE">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5744E4A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40B540DF">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6A6885F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2E97DDC1">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60FC5D5F">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6574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76" w:type="dxa"/>
            <w:noWrap w:val="0"/>
            <w:vAlign w:val="top"/>
          </w:tcPr>
          <w:p w14:paraId="640DF9F4">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51363A3A">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0033F94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32ECC95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3A3D4BEA">
            <w:pPr>
              <w:widowControl/>
              <w:autoSpaceDE w:val="0"/>
              <w:autoSpaceDN w:val="0"/>
              <w:spacing w:before="0" w:beforeAutospacing="0" w:afterAutospacing="0"/>
              <w:ind w:left="0" w:right="0"/>
              <w:jc w:val="both"/>
              <w:rPr>
                <w:rFonts w:ascii="宋体" w:hAnsi="宋体" w:eastAsia="宋体" w:cs="宋体"/>
                <w:color w:val="auto"/>
                <w:kern w:val="2"/>
                <w:sz w:val="24"/>
                <w:szCs w:val="24"/>
                <w:highlight w:val="none"/>
              </w:rPr>
            </w:pPr>
          </w:p>
        </w:tc>
        <w:tc>
          <w:tcPr>
            <w:tcW w:w="885" w:type="dxa"/>
            <w:noWrap w:val="0"/>
            <w:vAlign w:val="center"/>
          </w:tcPr>
          <w:p w14:paraId="4772CC7A">
            <w:pPr>
              <w:widowControl/>
              <w:autoSpaceDE w:val="0"/>
              <w:autoSpaceDN w:val="0"/>
              <w:spacing w:before="0" w:beforeAutospacing="0" w:afterAutospacing="0"/>
              <w:ind w:left="0" w:right="0"/>
              <w:jc w:val="both"/>
              <w:rPr>
                <w:rFonts w:ascii="宋体" w:hAnsi="宋体" w:eastAsia="宋体" w:cs="宋体"/>
                <w:color w:val="auto"/>
                <w:kern w:val="2"/>
                <w:sz w:val="24"/>
                <w:szCs w:val="24"/>
                <w:highlight w:val="none"/>
              </w:rPr>
            </w:pPr>
          </w:p>
        </w:tc>
        <w:tc>
          <w:tcPr>
            <w:tcW w:w="1447" w:type="dxa"/>
            <w:noWrap w:val="0"/>
            <w:vAlign w:val="center"/>
          </w:tcPr>
          <w:p w14:paraId="0C6C626B">
            <w:pPr>
              <w:widowControl/>
              <w:autoSpaceDE w:val="0"/>
              <w:autoSpaceDN w:val="0"/>
              <w:spacing w:before="0" w:beforeAutospacing="0" w:afterAutospacing="0"/>
              <w:ind w:left="0" w:right="0"/>
              <w:jc w:val="both"/>
              <w:rPr>
                <w:rFonts w:ascii="宋体" w:hAnsi="宋体" w:eastAsia="宋体" w:cs="宋体"/>
                <w:color w:val="auto"/>
                <w:kern w:val="2"/>
                <w:sz w:val="24"/>
                <w:szCs w:val="24"/>
                <w:highlight w:val="none"/>
              </w:rPr>
            </w:pPr>
          </w:p>
        </w:tc>
        <w:tc>
          <w:tcPr>
            <w:tcW w:w="1226" w:type="dxa"/>
            <w:noWrap w:val="0"/>
            <w:vAlign w:val="top"/>
          </w:tcPr>
          <w:p w14:paraId="3F0C68F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7F2C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76" w:type="dxa"/>
            <w:noWrap w:val="0"/>
            <w:vAlign w:val="top"/>
          </w:tcPr>
          <w:p w14:paraId="2541EC15">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4ABB09B7">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51CE5CBF">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679211A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3561A40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096A2771">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065A180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35DBC52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22D2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76" w:type="dxa"/>
            <w:noWrap w:val="0"/>
            <w:vAlign w:val="top"/>
          </w:tcPr>
          <w:p w14:paraId="610C14E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478246A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544F43ED">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18EDE0F8">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5E54278D">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0626C1CE">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3E7AE0A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29BC7414">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r w14:paraId="38A6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76" w:type="dxa"/>
            <w:noWrap w:val="0"/>
            <w:vAlign w:val="top"/>
          </w:tcPr>
          <w:p w14:paraId="0E4A63AD">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50" w:type="dxa"/>
            <w:noWrap w:val="0"/>
            <w:vAlign w:val="center"/>
          </w:tcPr>
          <w:p w14:paraId="22733726">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395" w:type="dxa"/>
            <w:noWrap w:val="0"/>
            <w:vAlign w:val="center"/>
          </w:tcPr>
          <w:p w14:paraId="2F0C9E8C">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975" w:type="dxa"/>
            <w:noWrap w:val="0"/>
            <w:vAlign w:val="center"/>
          </w:tcPr>
          <w:p w14:paraId="2D723F70">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65652E79">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885" w:type="dxa"/>
            <w:noWrap w:val="0"/>
            <w:vAlign w:val="center"/>
          </w:tcPr>
          <w:p w14:paraId="1893889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447" w:type="dxa"/>
            <w:noWrap w:val="0"/>
            <w:vAlign w:val="center"/>
          </w:tcPr>
          <w:p w14:paraId="6DEF0159">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c>
          <w:tcPr>
            <w:tcW w:w="1226" w:type="dxa"/>
            <w:noWrap w:val="0"/>
            <w:vAlign w:val="top"/>
          </w:tcPr>
          <w:p w14:paraId="1B9BB1A3">
            <w:pPr>
              <w:widowControl/>
              <w:autoSpaceDE w:val="0"/>
              <w:autoSpaceDN w:val="0"/>
              <w:spacing w:before="0" w:beforeAutospacing="0" w:afterAutospacing="0"/>
              <w:ind w:left="0" w:right="0"/>
              <w:jc w:val="center"/>
              <w:rPr>
                <w:rFonts w:ascii="宋体" w:hAnsi="宋体" w:eastAsia="宋体" w:cs="宋体"/>
                <w:color w:val="auto"/>
                <w:kern w:val="2"/>
                <w:sz w:val="24"/>
                <w:szCs w:val="24"/>
                <w:highlight w:val="none"/>
              </w:rPr>
            </w:pPr>
          </w:p>
        </w:tc>
      </w:tr>
    </w:tbl>
    <w:p w14:paraId="648B75F7">
      <w:pPr>
        <w:widowControl/>
        <w:wordWrap/>
        <w:autoSpaceDE w:val="0"/>
        <w:autoSpaceDN w:val="0"/>
        <w:adjustRightInd w:val="0"/>
        <w:snapToGrid w:val="0"/>
        <w:spacing w:after="0" w:afterLine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7E84EE1">
      <w:pPr>
        <w:widowControl/>
        <w:wordWrap/>
        <w:autoSpaceDE w:val="0"/>
        <w:autoSpaceDN w:val="0"/>
        <w:adjustRightInd w:val="0"/>
        <w:snapToGrid w:val="0"/>
        <w:spacing w:after="0" w:afterLine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注：此表可延续，请各供应商对各种类型的物品单价进行详细填报，此报价只供采购人参考使用，不作为中标价。</w:t>
      </w:r>
    </w:p>
    <w:p w14:paraId="36C81C75">
      <w:pPr>
        <w:autoSpaceDE w:val="0"/>
        <w:autoSpaceDN w:val="0"/>
        <w:spacing w:line="360" w:lineRule="auto"/>
        <w:ind w:left="-178" w:leftChars="-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签章</w:t>
      </w:r>
      <w:r>
        <w:rPr>
          <w:rFonts w:hint="eastAsia" w:ascii="宋体" w:hAnsi="宋体" w:eastAsia="宋体" w:cs="宋体"/>
          <w:color w:val="auto"/>
          <w:sz w:val="24"/>
          <w:szCs w:val="24"/>
          <w:highlight w:val="none"/>
        </w:rPr>
        <w:t>）</w:t>
      </w:r>
    </w:p>
    <w:p w14:paraId="6D405B14">
      <w:pPr>
        <w:autoSpaceDE w:val="0"/>
        <w:autoSpaceDN w:val="0"/>
        <w:spacing w:line="360" w:lineRule="auto"/>
        <w:ind w:firstLine="1440" w:firstLineChars="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签章</w:t>
      </w:r>
      <w:r>
        <w:rPr>
          <w:rFonts w:hint="eastAsia" w:ascii="宋体" w:hAnsi="宋体" w:eastAsia="宋体" w:cs="宋体"/>
          <w:color w:val="auto"/>
          <w:sz w:val="24"/>
          <w:szCs w:val="24"/>
          <w:highlight w:val="none"/>
        </w:rPr>
        <w:t>）</w:t>
      </w:r>
    </w:p>
    <w:p w14:paraId="50DEF7A4">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bookmarkStart w:id="49" w:name="_Toc440880273"/>
      <w:bookmarkStart w:id="50" w:name="_Toc360999032"/>
      <w:bookmarkStart w:id="51" w:name="_Toc402538861"/>
      <w:bookmarkStart w:id="52" w:name="_Toc380136447"/>
      <w:bookmarkStart w:id="53" w:name="_Toc402538048"/>
      <w:bookmarkStart w:id="54" w:name="_Toc402538242"/>
    </w:p>
    <w:p w14:paraId="55C8D43C">
      <w:pPr>
        <w:pStyle w:val="36"/>
        <w:ind w:left="0" w:leftChars="0" w:firstLine="0" w:firstLineChars="0"/>
        <w:rPr>
          <w:rFonts w:ascii="宋体" w:hAnsi="宋体" w:cs="宋体"/>
          <w:color w:val="auto"/>
          <w:sz w:val="28"/>
          <w:szCs w:val="28"/>
          <w:highlight w:val="none"/>
        </w:rPr>
      </w:pPr>
    </w:p>
    <w:p w14:paraId="0122FA66">
      <w:pPr>
        <w:autoSpaceDE w:val="0"/>
        <w:autoSpaceDN w:val="0"/>
        <w:jc w:val="both"/>
        <w:rPr>
          <w:rFonts w:ascii="宋体" w:hAnsi="宋体" w:eastAsia="宋体" w:cs="宋体"/>
          <w:color w:val="auto"/>
          <w:sz w:val="28"/>
          <w:szCs w:val="28"/>
          <w:highlight w:val="none"/>
        </w:rPr>
      </w:pPr>
    </w:p>
    <w:p w14:paraId="43172BFD">
      <w:pPr>
        <w:autoSpaceDE w:val="0"/>
        <w:autoSpaceDN w:val="0"/>
        <w:jc w:val="center"/>
        <w:rPr>
          <w:rFonts w:ascii="宋体" w:hAnsi="宋体" w:eastAsia="宋体" w:cs="宋体"/>
          <w:color w:val="auto"/>
          <w:sz w:val="28"/>
          <w:szCs w:val="28"/>
          <w:highlight w:val="none"/>
        </w:rPr>
      </w:pPr>
    </w:p>
    <w:p w14:paraId="023971EF">
      <w:pPr>
        <w:jc w:val="center"/>
        <w:rPr>
          <w:rFonts w:hint="eastAsia" w:ascii="宋体" w:hAnsi="宋体" w:eastAsia="宋体"/>
          <w:b/>
          <w:bCs/>
          <w:color w:val="auto"/>
          <w:sz w:val="28"/>
          <w:szCs w:val="28"/>
          <w:highlight w:val="none"/>
          <w:lang w:eastAsia="zh-CN"/>
        </w:rPr>
      </w:pPr>
    </w:p>
    <w:p w14:paraId="03A5386B">
      <w:pPr>
        <w:jc w:val="center"/>
        <w:rPr>
          <w:rFonts w:hint="eastAsia" w:ascii="宋体" w:hAnsi="宋体" w:eastAsia="宋体"/>
          <w:b/>
          <w:bCs/>
          <w:color w:val="auto"/>
          <w:sz w:val="28"/>
          <w:szCs w:val="28"/>
          <w:highlight w:val="none"/>
          <w:lang w:eastAsia="zh-CN"/>
        </w:rPr>
      </w:pPr>
    </w:p>
    <w:p w14:paraId="792D080C">
      <w:pPr>
        <w:autoSpaceDE w:val="0"/>
        <w:autoSpaceDN w:val="0"/>
        <w:jc w:val="center"/>
        <w:rPr>
          <w:rFonts w:hint="eastAsia" w:ascii="宋体" w:hAnsi="宋体" w:eastAsia="宋体" w:cs="宋体"/>
          <w:b/>
          <w:bCs/>
          <w:color w:val="auto"/>
          <w:sz w:val="28"/>
          <w:szCs w:val="28"/>
          <w:highlight w:val="none"/>
        </w:rPr>
      </w:pPr>
    </w:p>
    <w:p w14:paraId="214432CC">
      <w:pPr>
        <w:pStyle w:val="6"/>
        <w:rPr>
          <w:rFonts w:hint="eastAsia"/>
          <w:color w:val="auto"/>
          <w:highlight w:val="none"/>
        </w:rPr>
      </w:pPr>
    </w:p>
    <w:p w14:paraId="5B3A6C4D">
      <w:pPr>
        <w:autoSpaceDE w:val="0"/>
        <w:autoSpaceDN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）技术要求响应与偏差表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1936"/>
        <w:gridCol w:w="2204"/>
        <w:gridCol w:w="2222"/>
      </w:tblGrid>
      <w:tr w14:paraId="7155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00" w:type="dxa"/>
            <w:tcBorders>
              <w:top w:val="double" w:color="auto" w:sz="4" w:space="0"/>
              <w:left w:val="double" w:color="auto" w:sz="4" w:space="0"/>
            </w:tcBorders>
            <w:noWrap w:val="0"/>
            <w:vAlign w:val="center"/>
          </w:tcPr>
          <w:p w14:paraId="75269C09">
            <w:pPr>
              <w:spacing w:line="400" w:lineRule="exact"/>
              <w:ind w:left="-141"/>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980" w:type="dxa"/>
            <w:tcBorders>
              <w:top w:val="double" w:color="auto" w:sz="4" w:space="0"/>
            </w:tcBorders>
            <w:noWrap w:val="0"/>
            <w:vAlign w:val="center"/>
          </w:tcPr>
          <w:p w14:paraId="487E271B">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投标产品</w:t>
            </w:r>
          </w:p>
        </w:tc>
        <w:tc>
          <w:tcPr>
            <w:tcW w:w="1936" w:type="dxa"/>
            <w:tcBorders>
              <w:top w:val="double" w:color="auto" w:sz="4" w:space="0"/>
            </w:tcBorders>
            <w:noWrap w:val="0"/>
            <w:vAlign w:val="center"/>
          </w:tcPr>
          <w:p w14:paraId="3476E611">
            <w:pPr>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招标文件要求</w:t>
            </w:r>
          </w:p>
        </w:tc>
        <w:tc>
          <w:tcPr>
            <w:tcW w:w="2204" w:type="dxa"/>
            <w:tcBorders>
              <w:top w:val="double" w:color="auto" w:sz="4" w:space="0"/>
            </w:tcBorders>
            <w:noWrap w:val="0"/>
            <w:vAlign w:val="center"/>
          </w:tcPr>
          <w:p w14:paraId="3FC0DB54">
            <w:pPr>
              <w:widowControl/>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投标文件响应</w:t>
            </w:r>
          </w:p>
        </w:tc>
        <w:tc>
          <w:tcPr>
            <w:tcW w:w="2222" w:type="dxa"/>
            <w:tcBorders>
              <w:top w:val="double" w:color="auto" w:sz="4" w:space="0"/>
              <w:right w:val="double" w:color="auto" w:sz="4" w:space="0"/>
            </w:tcBorders>
            <w:noWrap w:val="0"/>
            <w:vAlign w:val="center"/>
          </w:tcPr>
          <w:p w14:paraId="64E1B7DE">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偏离说明</w:t>
            </w:r>
          </w:p>
        </w:tc>
      </w:tr>
      <w:tr w14:paraId="5B3C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6F9B61DF">
            <w:pPr>
              <w:spacing w:line="400" w:lineRule="exact"/>
              <w:jc w:val="center"/>
              <w:rPr>
                <w:rFonts w:ascii="宋体" w:hAnsi="宋体" w:cs="宋体"/>
                <w:bCs/>
                <w:color w:val="auto"/>
                <w:szCs w:val="21"/>
                <w:highlight w:val="none"/>
              </w:rPr>
            </w:pPr>
          </w:p>
        </w:tc>
        <w:tc>
          <w:tcPr>
            <w:tcW w:w="1980" w:type="dxa"/>
            <w:noWrap w:val="0"/>
            <w:vAlign w:val="center"/>
          </w:tcPr>
          <w:p w14:paraId="3CE852DD">
            <w:pPr>
              <w:spacing w:line="400" w:lineRule="exact"/>
              <w:jc w:val="center"/>
              <w:rPr>
                <w:rFonts w:ascii="宋体" w:hAnsi="宋体" w:cs="宋体"/>
                <w:bCs/>
                <w:color w:val="auto"/>
                <w:szCs w:val="21"/>
                <w:highlight w:val="none"/>
              </w:rPr>
            </w:pPr>
          </w:p>
        </w:tc>
        <w:tc>
          <w:tcPr>
            <w:tcW w:w="1936" w:type="dxa"/>
            <w:noWrap w:val="0"/>
            <w:vAlign w:val="center"/>
          </w:tcPr>
          <w:p w14:paraId="56B9CEFF">
            <w:pPr>
              <w:spacing w:line="400" w:lineRule="exact"/>
              <w:jc w:val="center"/>
              <w:rPr>
                <w:rFonts w:ascii="宋体" w:hAnsi="宋体" w:cs="宋体"/>
                <w:bCs/>
                <w:color w:val="auto"/>
                <w:szCs w:val="21"/>
                <w:highlight w:val="none"/>
              </w:rPr>
            </w:pPr>
          </w:p>
        </w:tc>
        <w:tc>
          <w:tcPr>
            <w:tcW w:w="2204" w:type="dxa"/>
            <w:noWrap w:val="0"/>
            <w:vAlign w:val="center"/>
          </w:tcPr>
          <w:p w14:paraId="1AD09FAD">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26C718B6">
            <w:pPr>
              <w:spacing w:line="400" w:lineRule="exact"/>
              <w:jc w:val="center"/>
              <w:rPr>
                <w:rFonts w:ascii="宋体" w:hAnsi="宋体" w:cs="宋体"/>
                <w:bCs/>
                <w:color w:val="auto"/>
                <w:szCs w:val="21"/>
                <w:highlight w:val="none"/>
              </w:rPr>
            </w:pPr>
          </w:p>
        </w:tc>
      </w:tr>
      <w:tr w14:paraId="1348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55F3C64C">
            <w:pPr>
              <w:spacing w:line="400" w:lineRule="exact"/>
              <w:jc w:val="center"/>
              <w:rPr>
                <w:rFonts w:ascii="宋体" w:hAnsi="宋体" w:cs="宋体"/>
                <w:bCs/>
                <w:color w:val="auto"/>
                <w:szCs w:val="21"/>
                <w:highlight w:val="none"/>
              </w:rPr>
            </w:pPr>
          </w:p>
        </w:tc>
        <w:tc>
          <w:tcPr>
            <w:tcW w:w="1980" w:type="dxa"/>
            <w:noWrap w:val="0"/>
            <w:vAlign w:val="center"/>
          </w:tcPr>
          <w:p w14:paraId="06FDF7BC">
            <w:pPr>
              <w:spacing w:line="400" w:lineRule="exact"/>
              <w:jc w:val="center"/>
              <w:rPr>
                <w:rFonts w:ascii="宋体" w:hAnsi="宋体" w:cs="宋体"/>
                <w:bCs/>
                <w:color w:val="auto"/>
                <w:szCs w:val="21"/>
                <w:highlight w:val="none"/>
              </w:rPr>
            </w:pPr>
          </w:p>
        </w:tc>
        <w:tc>
          <w:tcPr>
            <w:tcW w:w="1936" w:type="dxa"/>
            <w:noWrap w:val="0"/>
            <w:vAlign w:val="center"/>
          </w:tcPr>
          <w:p w14:paraId="5D84B456">
            <w:pPr>
              <w:spacing w:line="400" w:lineRule="exact"/>
              <w:jc w:val="center"/>
              <w:rPr>
                <w:rFonts w:ascii="宋体" w:hAnsi="宋体" w:cs="宋体"/>
                <w:bCs/>
                <w:color w:val="auto"/>
                <w:szCs w:val="21"/>
                <w:highlight w:val="none"/>
              </w:rPr>
            </w:pPr>
          </w:p>
        </w:tc>
        <w:tc>
          <w:tcPr>
            <w:tcW w:w="2204" w:type="dxa"/>
            <w:noWrap w:val="0"/>
            <w:vAlign w:val="center"/>
          </w:tcPr>
          <w:p w14:paraId="3BE85609">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7C34E83E">
            <w:pPr>
              <w:spacing w:line="400" w:lineRule="exact"/>
              <w:jc w:val="center"/>
              <w:rPr>
                <w:rFonts w:ascii="宋体" w:hAnsi="宋体" w:cs="宋体"/>
                <w:bCs/>
                <w:color w:val="auto"/>
                <w:szCs w:val="21"/>
                <w:highlight w:val="none"/>
              </w:rPr>
            </w:pPr>
          </w:p>
        </w:tc>
      </w:tr>
      <w:tr w14:paraId="2B67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432165D3">
            <w:pPr>
              <w:spacing w:line="400" w:lineRule="exact"/>
              <w:jc w:val="center"/>
              <w:rPr>
                <w:rFonts w:ascii="宋体" w:hAnsi="宋体" w:cs="宋体"/>
                <w:bCs/>
                <w:color w:val="auto"/>
                <w:szCs w:val="21"/>
                <w:highlight w:val="none"/>
              </w:rPr>
            </w:pPr>
          </w:p>
        </w:tc>
        <w:tc>
          <w:tcPr>
            <w:tcW w:w="1980" w:type="dxa"/>
            <w:noWrap w:val="0"/>
            <w:vAlign w:val="center"/>
          </w:tcPr>
          <w:p w14:paraId="3FB59038">
            <w:pPr>
              <w:spacing w:line="400" w:lineRule="exact"/>
              <w:jc w:val="center"/>
              <w:rPr>
                <w:rFonts w:ascii="宋体" w:hAnsi="宋体" w:cs="宋体"/>
                <w:bCs/>
                <w:color w:val="auto"/>
                <w:szCs w:val="21"/>
                <w:highlight w:val="none"/>
              </w:rPr>
            </w:pPr>
          </w:p>
        </w:tc>
        <w:tc>
          <w:tcPr>
            <w:tcW w:w="1936" w:type="dxa"/>
            <w:noWrap w:val="0"/>
            <w:vAlign w:val="center"/>
          </w:tcPr>
          <w:p w14:paraId="5A64AE53">
            <w:pPr>
              <w:spacing w:line="400" w:lineRule="exact"/>
              <w:jc w:val="center"/>
              <w:rPr>
                <w:rFonts w:ascii="宋体" w:hAnsi="宋体" w:cs="宋体"/>
                <w:bCs/>
                <w:color w:val="auto"/>
                <w:szCs w:val="21"/>
                <w:highlight w:val="none"/>
              </w:rPr>
            </w:pPr>
          </w:p>
        </w:tc>
        <w:tc>
          <w:tcPr>
            <w:tcW w:w="2204" w:type="dxa"/>
            <w:noWrap w:val="0"/>
            <w:vAlign w:val="center"/>
          </w:tcPr>
          <w:p w14:paraId="50EF5392">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07261BCD">
            <w:pPr>
              <w:spacing w:line="400" w:lineRule="exact"/>
              <w:jc w:val="center"/>
              <w:rPr>
                <w:rFonts w:ascii="宋体" w:hAnsi="宋体" w:cs="宋体"/>
                <w:bCs/>
                <w:color w:val="auto"/>
                <w:szCs w:val="21"/>
                <w:highlight w:val="none"/>
              </w:rPr>
            </w:pPr>
          </w:p>
        </w:tc>
      </w:tr>
      <w:tr w14:paraId="70CF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426240A7">
            <w:pPr>
              <w:spacing w:line="400" w:lineRule="exact"/>
              <w:jc w:val="center"/>
              <w:rPr>
                <w:rFonts w:ascii="宋体" w:hAnsi="宋体" w:cs="宋体"/>
                <w:bCs/>
                <w:color w:val="auto"/>
                <w:szCs w:val="21"/>
                <w:highlight w:val="none"/>
              </w:rPr>
            </w:pPr>
          </w:p>
        </w:tc>
        <w:tc>
          <w:tcPr>
            <w:tcW w:w="1980" w:type="dxa"/>
            <w:noWrap w:val="0"/>
            <w:vAlign w:val="center"/>
          </w:tcPr>
          <w:p w14:paraId="79FCFC6F">
            <w:pPr>
              <w:spacing w:line="400" w:lineRule="exact"/>
              <w:jc w:val="center"/>
              <w:rPr>
                <w:rFonts w:ascii="宋体" w:hAnsi="宋体" w:cs="宋体"/>
                <w:bCs/>
                <w:color w:val="auto"/>
                <w:szCs w:val="21"/>
                <w:highlight w:val="none"/>
              </w:rPr>
            </w:pPr>
          </w:p>
        </w:tc>
        <w:tc>
          <w:tcPr>
            <w:tcW w:w="1936" w:type="dxa"/>
            <w:noWrap w:val="0"/>
            <w:vAlign w:val="center"/>
          </w:tcPr>
          <w:p w14:paraId="05676233">
            <w:pPr>
              <w:spacing w:line="400" w:lineRule="exact"/>
              <w:jc w:val="center"/>
              <w:rPr>
                <w:rFonts w:ascii="宋体" w:hAnsi="宋体" w:cs="宋体"/>
                <w:bCs/>
                <w:color w:val="auto"/>
                <w:szCs w:val="21"/>
                <w:highlight w:val="none"/>
              </w:rPr>
            </w:pPr>
          </w:p>
        </w:tc>
        <w:tc>
          <w:tcPr>
            <w:tcW w:w="2204" w:type="dxa"/>
            <w:noWrap w:val="0"/>
            <w:vAlign w:val="center"/>
          </w:tcPr>
          <w:p w14:paraId="04389C8B">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6A7909D5">
            <w:pPr>
              <w:spacing w:line="400" w:lineRule="exact"/>
              <w:jc w:val="center"/>
              <w:rPr>
                <w:rFonts w:ascii="宋体" w:hAnsi="宋体" w:cs="宋体"/>
                <w:bCs/>
                <w:color w:val="auto"/>
                <w:szCs w:val="21"/>
                <w:highlight w:val="none"/>
              </w:rPr>
            </w:pPr>
          </w:p>
        </w:tc>
      </w:tr>
      <w:tr w14:paraId="35CE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13268F0E">
            <w:pPr>
              <w:spacing w:line="400" w:lineRule="exact"/>
              <w:jc w:val="center"/>
              <w:rPr>
                <w:rFonts w:ascii="宋体" w:hAnsi="宋体" w:cs="宋体"/>
                <w:bCs/>
                <w:color w:val="auto"/>
                <w:szCs w:val="21"/>
                <w:highlight w:val="none"/>
              </w:rPr>
            </w:pPr>
          </w:p>
        </w:tc>
        <w:tc>
          <w:tcPr>
            <w:tcW w:w="1980" w:type="dxa"/>
            <w:noWrap w:val="0"/>
            <w:vAlign w:val="center"/>
          </w:tcPr>
          <w:p w14:paraId="6BE1681F">
            <w:pPr>
              <w:spacing w:line="400" w:lineRule="exact"/>
              <w:jc w:val="center"/>
              <w:rPr>
                <w:rFonts w:ascii="宋体" w:hAnsi="宋体" w:cs="宋体"/>
                <w:bCs/>
                <w:color w:val="auto"/>
                <w:szCs w:val="21"/>
                <w:highlight w:val="none"/>
              </w:rPr>
            </w:pPr>
          </w:p>
        </w:tc>
        <w:tc>
          <w:tcPr>
            <w:tcW w:w="1936" w:type="dxa"/>
            <w:noWrap w:val="0"/>
            <w:vAlign w:val="center"/>
          </w:tcPr>
          <w:p w14:paraId="78C4AAE3">
            <w:pPr>
              <w:spacing w:line="400" w:lineRule="exact"/>
              <w:jc w:val="center"/>
              <w:rPr>
                <w:rFonts w:ascii="宋体" w:hAnsi="宋体" w:cs="宋体"/>
                <w:bCs/>
                <w:color w:val="auto"/>
                <w:szCs w:val="21"/>
                <w:highlight w:val="none"/>
              </w:rPr>
            </w:pPr>
          </w:p>
        </w:tc>
        <w:tc>
          <w:tcPr>
            <w:tcW w:w="2204" w:type="dxa"/>
            <w:noWrap w:val="0"/>
            <w:vAlign w:val="center"/>
          </w:tcPr>
          <w:p w14:paraId="5716C159">
            <w:pPr>
              <w:spacing w:line="400" w:lineRule="exact"/>
              <w:jc w:val="center"/>
              <w:rPr>
                <w:rFonts w:ascii="宋体" w:hAnsi="宋体" w:cs="宋体"/>
                <w:bCs/>
                <w:color w:val="auto"/>
                <w:szCs w:val="21"/>
                <w:highlight w:val="none"/>
              </w:rPr>
            </w:pPr>
          </w:p>
        </w:tc>
        <w:tc>
          <w:tcPr>
            <w:tcW w:w="2222" w:type="dxa"/>
            <w:tcBorders>
              <w:right w:val="double" w:color="auto" w:sz="4" w:space="0"/>
            </w:tcBorders>
            <w:noWrap w:val="0"/>
            <w:vAlign w:val="center"/>
          </w:tcPr>
          <w:p w14:paraId="73A8FCBF">
            <w:pPr>
              <w:spacing w:line="400" w:lineRule="exact"/>
              <w:jc w:val="center"/>
              <w:rPr>
                <w:rFonts w:ascii="宋体" w:hAnsi="宋体" w:cs="宋体"/>
                <w:bCs/>
                <w:color w:val="auto"/>
                <w:szCs w:val="21"/>
                <w:highlight w:val="none"/>
              </w:rPr>
            </w:pPr>
          </w:p>
        </w:tc>
      </w:tr>
      <w:tr w14:paraId="198E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bottom w:val="double" w:color="auto" w:sz="4" w:space="0"/>
            </w:tcBorders>
            <w:noWrap w:val="0"/>
            <w:vAlign w:val="center"/>
          </w:tcPr>
          <w:p w14:paraId="46E433EA">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w:t>
            </w:r>
          </w:p>
        </w:tc>
        <w:tc>
          <w:tcPr>
            <w:tcW w:w="1980" w:type="dxa"/>
            <w:tcBorders>
              <w:bottom w:val="double" w:color="auto" w:sz="4" w:space="0"/>
            </w:tcBorders>
            <w:noWrap w:val="0"/>
            <w:vAlign w:val="center"/>
          </w:tcPr>
          <w:p w14:paraId="0E2E84C2">
            <w:pPr>
              <w:spacing w:line="400" w:lineRule="exact"/>
              <w:jc w:val="center"/>
              <w:rPr>
                <w:rFonts w:ascii="宋体" w:hAnsi="宋体" w:cs="宋体"/>
                <w:bCs/>
                <w:color w:val="auto"/>
                <w:szCs w:val="21"/>
                <w:highlight w:val="none"/>
              </w:rPr>
            </w:pPr>
          </w:p>
        </w:tc>
        <w:tc>
          <w:tcPr>
            <w:tcW w:w="1936" w:type="dxa"/>
            <w:tcBorders>
              <w:bottom w:val="double" w:color="auto" w:sz="4" w:space="0"/>
            </w:tcBorders>
            <w:noWrap w:val="0"/>
            <w:vAlign w:val="center"/>
          </w:tcPr>
          <w:p w14:paraId="06F1149F">
            <w:pPr>
              <w:spacing w:line="400" w:lineRule="exact"/>
              <w:jc w:val="center"/>
              <w:rPr>
                <w:rFonts w:ascii="宋体" w:hAnsi="宋体" w:cs="宋体"/>
                <w:bCs/>
                <w:color w:val="auto"/>
                <w:szCs w:val="21"/>
                <w:highlight w:val="none"/>
              </w:rPr>
            </w:pPr>
          </w:p>
        </w:tc>
        <w:tc>
          <w:tcPr>
            <w:tcW w:w="2204" w:type="dxa"/>
            <w:tcBorders>
              <w:bottom w:val="double" w:color="auto" w:sz="4" w:space="0"/>
            </w:tcBorders>
            <w:noWrap w:val="0"/>
            <w:vAlign w:val="center"/>
          </w:tcPr>
          <w:p w14:paraId="74A595ED">
            <w:pPr>
              <w:spacing w:line="400" w:lineRule="exact"/>
              <w:jc w:val="center"/>
              <w:rPr>
                <w:rFonts w:ascii="宋体" w:hAnsi="宋体" w:cs="宋体"/>
                <w:bCs/>
                <w:color w:val="auto"/>
                <w:szCs w:val="21"/>
                <w:highlight w:val="none"/>
              </w:rPr>
            </w:pPr>
          </w:p>
        </w:tc>
        <w:tc>
          <w:tcPr>
            <w:tcW w:w="2222" w:type="dxa"/>
            <w:tcBorders>
              <w:bottom w:val="double" w:color="auto" w:sz="4" w:space="0"/>
              <w:right w:val="double" w:color="auto" w:sz="4" w:space="0"/>
            </w:tcBorders>
            <w:noWrap w:val="0"/>
            <w:vAlign w:val="center"/>
          </w:tcPr>
          <w:p w14:paraId="0D308095">
            <w:pPr>
              <w:spacing w:line="400" w:lineRule="exact"/>
              <w:jc w:val="center"/>
              <w:rPr>
                <w:rFonts w:ascii="宋体" w:hAnsi="宋体" w:cs="宋体"/>
                <w:bCs/>
                <w:color w:val="auto"/>
                <w:szCs w:val="21"/>
                <w:highlight w:val="none"/>
              </w:rPr>
            </w:pPr>
          </w:p>
        </w:tc>
      </w:tr>
    </w:tbl>
    <w:p w14:paraId="3FAD8370">
      <w:pPr>
        <w:pStyle w:val="36"/>
        <w:rPr>
          <w:rFonts w:ascii="宋体" w:hAnsi="宋体" w:cs="宋体"/>
          <w:color w:val="auto"/>
          <w:sz w:val="28"/>
          <w:szCs w:val="28"/>
          <w:highlight w:val="none"/>
        </w:rPr>
      </w:pPr>
    </w:p>
    <w:p w14:paraId="2A806104">
      <w:pPr>
        <w:pStyle w:val="2"/>
        <w:numPr>
          <w:ilvl w:val="1"/>
          <w:numId w:val="0"/>
        </w:numPr>
        <w:tabs>
          <w:tab w:val="left" w:pos="425"/>
        </w:tabs>
        <w:spacing w:line="480" w:lineRule="exact"/>
        <w:jc w:val="both"/>
        <w:rPr>
          <w:rFonts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注：供应商应按本表“列”的内容要求逐项认真填报，可根据需要自行增减表格行数。</w:t>
      </w:r>
      <w:r>
        <w:rPr>
          <w:rFonts w:hint="eastAsia" w:ascii="宋体" w:hAnsi="宋体" w:cs="宋体"/>
          <w:b w:val="0"/>
          <w:bCs w:val="0"/>
          <w:color w:val="auto"/>
          <w:kern w:val="0"/>
          <w:sz w:val="24"/>
          <w:szCs w:val="24"/>
          <w:highlight w:val="none"/>
        </w:rPr>
        <w:t>因技术参数内容较多，此表只填有偏离的，</w:t>
      </w:r>
      <w:r>
        <w:rPr>
          <w:rFonts w:hint="eastAsia" w:ascii="宋体" w:hAnsi="宋体" w:cs="宋体"/>
          <w:b w:val="0"/>
          <w:bCs w:val="0"/>
          <w:color w:val="auto"/>
          <w:kern w:val="0"/>
          <w:sz w:val="24"/>
          <w:szCs w:val="24"/>
          <w:highlight w:val="none"/>
          <w:lang w:val="zh-CN"/>
        </w:rPr>
        <w:t>无偏离此表可不填列内容</w:t>
      </w:r>
      <w:r>
        <w:rPr>
          <w:rFonts w:hint="eastAsia" w:ascii="宋体" w:hAnsi="宋体" w:cs="宋体"/>
          <w:b w:val="0"/>
          <w:bCs w:val="0"/>
          <w:color w:val="auto"/>
          <w:kern w:val="0"/>
          <w:sz w:val="24"/>
          <w:szCs w:val="24"/>
          <w:highlight w:val="none"/>
        </w:rPr>
        <w:t>。</w:t>
      </w:r>
    </w:p>
    <w:p w14:paraId="1C520575">
      <w:pPr>
        <w:pStyle w:val="2"/>
        <w:numPr>
          <w:ilvl w:val="1"/>
          <w:numId w:val="0"/>
        </w:numPr>
        <w:tabs>
          <w:tab w:val="left" w:pos="425"/>
        </w:tabs>
        <w:spacing w:line="480" w:lineRule="exact"/>
        <w:ind w:left="1800"/>
        <w:rPr>
          <w:rFonts w:ascii="宋体" w:hAnsi="宋体"/>
          <w:bCs/>
          <w:color w:val="auto"/>
          <w:sz w:val="28"/>
          <w:szCs w:val="28"/>
          <w:highlight w:val="none"/>
        </w:rPr>
      </w:pPr>
    </w:p>
    <w:p w14:paraId="0DBC4367">
      <w:pPr>
        <w:pStyle w:val="2"/>
        <w:numPr>
          <w:ilvl w:val="1"/>
          <w:numId w:val="0"/>
        </w:numPr>
        <w:tabs>
          <w:tab w:val="left" w:pos="425"/>
        </w:tabs>
        <w:spacing w:line="480" w:lineRule="exact"/>
        <w:ind w:left="1800"/>
        <w:rPr>
          <w:rFonts w:ascii="宋体" w:hAnsi="宋体"/>
          <w:bCs/>
          <w:color w:val="auto"/>
          <w:sz w:val="28"/>
          <w:szCs w:val="28"/>
          <w:highlight w:val="none"/>
        </w:rPr>
      </w:pPr>
    </w:p>
    <w:p w14:paraId="13721CBC">
      <w:pPr>
        <w:pStyle w:val="2"/>
        <w:numPr>
          <w:ilvl w:val="1"/>
          <w:numId w:val="0"/>
        </w:numPr>
        <w:tabs>
          <w:tab w:val="left" w:pos="425"/>
        </w:tabs>
        <w:spacing w:line="480" w:lineRule="exact"/>
        <w:ind w:left="1800"/>
        <w:rPr>
          <w:rFonts w:ascii="宋体" w:hAnsi="宋体"/>
          <w:b w:val="0"/>
          <w:bCs w:val="0"/>
          <w:color w:val="auto"/>
          <w:sz w:val="28"/>
          <w:szCs w:val="28"/>
          <w:highlight w:val="none"/>
        </w:rPr>
      </w:pPr>
      <w:r>
        <w:rPr>
          <w:rFonts w:hint="eastAsia" w:ascii="宋体" w:hAnsi="宋体"/>
          <w:b w:val="0"/>
          <w:bCs w:val="0"/>
          <w:color w:val="auto"/>
          <w:sz w:val="28"/>
          <w:szCs w:val="28"/>
          <w:highlight w:val="none"/>
        </w:rPr>
        <w:t>供应商(签章)：</w:t>
      </w:r>
    </w:p>
    <w:p w14:paraId="4A5591F3">
      <w:pPr>
        <w:pStyle w:val="2"/>
        <w:numPr>
          <w:ilvl w:val="1"/>
          <w:numId w:val="0"/>
        </w:numPr>
        <w:tabs>
          <w:tab w:val="left" w:pos="425"/>
        </w:tabs>
        <w:spacing w:line="480" w:lineRule="exact"/>
        <w:ind w:left="1800"/>
        <w:rPr>
          <w:rFonts w:ascii="宋体" w:hAnsi="宋体"/>
          <w:b w:val="0"/>
          <w:bCs w:val="0"/>
          <w:color w:val="auto"/>
          <w:sz w:val="28"/>
          <w:szCs w:val="28"/>
          <w:highlight w:val="none"/>
        </w:rPr>
      </w:pPr>
      <w:r>
        <w:rPr>
          <w:rFonts w:hint="eastAsia" w:ascii="宋体" w:hAnsi="宋体"/>
          <w:b w:val="0"/>
          <w:bCs w:val="0"/>
          <w:color w:val="auto"/>
          <w:sz w:val="28"/>
          <w:szCs w:val="28"/>
          <w:highlight w:val="none"/>
        </w:rPr>
        <w:t>法定代表人(签章)：</w:t>
      </w:r>
    </w:p>
    <w:p w14:paraId="7115FDA6">
      <w:pPr>
        <w:pStyle w:val="2"/>
        <w:numPr>
          <w:ilvl w:val="1"/>
          <w:numId w:val="0"/>
        </w:numPr>
        <w:tabs>
          <w:tab w:val="left" w:pos="425"/>
        </w:tabs>
        <w:spacing w:line="480" w:lineRule="exact"/>
        <w:ind w:left="1800"/>
        <w:rPr>
          <w:rFonts w:ascii="宋体" w:hAnsi="宋体"/>
          <w:b w:val="0"/>
          <w:bCs w:val="0"/>
          <w:color w:val="auto"/>
          <w:sz w:val="28"/>
          <w:szCs w:val="28"/>
          <w:highlight w:val="none"/>
        </w:rPr>
        <w:sectPr>
          <w:pgSz w:w="11905" w:h="16838"/>
          <w:pgMar w:top="1162" w:right="1372" w:bottom="1151" w:left="1361" w:header="851" w:footer="992" w:gutter="0"/>
          <w:pgNumType w:fmt="decimal"/>
          <w:cols w:space="0" w:num="1"/>
          <w:rtlGutter w:val="0"/>
          <w:docGrid w:type="lines" w:linePitch="316" w:charSpace="0"/>
        </w:sectPr>
      </w:pPr>
      <w:r>
        <w:rPr>
          <w:rFonts w:hint="eastAsia" w:ascii="宋体" w:hAnsi="宋体"/>
          <w:b w:val="0"/>
          <w:bCs w:val="0"/>
          <w:color w:val="auto"/>
          <w:sz w:val="28"/>
          <w:szCs w:val="28"/>
          <w:highlight w:val="none"/>
        </w:rPr>
        <w:t>日期：     年   月   日</w:t>
      </w:r>
    </w:p>
    <w:p w14:paraId="1C8369DB">
      <w:pPr>
        <w:pStyle w:val="2"/>
        <w:numPr>
          <w:ilvl w:val="1"/>
          <w:numId w:val="0"/>
        </w:numPr>
        <w:tabs>
          <w:tab w:val="left" w:pos="425"/>
        </w:tabs>
        <w:spacing w:line="480" w:lineRule="exact"/>
        <w:jc w:val="center"/>
        <w:rPr>
          <w:rFonts w:ascii="宋体" w:hAnsi="宋体"/>
          <w:bCs/>
          <w:color w:val="auto"/>
          <w:sz w:val="28"/>
          <w:szCs w:val="28"/>
          <w:highlight w:val="none"/>
        </w:rPr>
      </w:pPr>
      <w:r>
        <w:rPr>
          <w:rFonts w:ascii="宋体" w:hAnsi="宋体"/>
          <w:bCs/>
          <w:color w:val="auto"/>
          <w:sz w:val="28"/>
          <w:szCs w:val="28"/>
          <w:highlight w:val="none"/>
        </w:rPr>
        <w:t>四、法定代表人身份证明及授权委托书</w:t>
      </w:r>
      <w:bookmarkEnd w:id="49"/>
      <w:bookmarkEnd w:id="50"/>
      <w:bookmarkEnd w:id="51"/>
      <w:bookmarkEnd w:id="52"/>
      <w:bookmarkEnd w:id="53"/>
      <w:bookmarkEnd w:id="54"/>
    </w:p>
    <w:p w14:paraId="71026614">
      <w:pPr>
        <w:spacing w:before="156" w:beforeLines="50" w:after="156" w:afterLines="50" w:line="360" w:lineRule="auto"/>
        <w:jc w:val="center"/>
        <w:outlineLvl w:val="1"/>
        <w:rPr>
          <w:rFonts w:ascii="宋体" w:hAnsi="宋体" w:eastAsia="宋体"/>
          <w:b/>
          <w:bCs/>
          <w:color w:val="auto"/>
          <w:spacing w:val="6"/>
          <w:sz w:val="28"/>
          <w:szCs w:val="28"/>
          <w:highlight w:val="none"/>
        </w:rPr>
      </w:pPr>
      <w:bookmarkStart w:id="55" w:name="_Toc5843"/>
      <w:bookmarkStart w:id="56" w:name="_Toc5955"/>
      <w:bookmarkStart w:id="57" w:name="_Toc28381"/>
      <w:r>
        <w:rPr>
          <w:rFonts w:hint="eastAsia" w:ascii="宋体" w:hAnsi="宋体" w:eastAsia="宋体"/>
          <w:b/>
          <w:bCs/>
          <w:color w:val="auto"/>
          <w:sz w:val="28"/>
          <w:szCs w:val="28"/>
          <w:highlight w:val="none"/>
        </w:rPr>
        <w:t>（一）法定代表人身份证明</w:t>
      </w:r>
      <w:bookmarkEnd w:id="55"/>
      <w:bookmarkEnd w:id="56"/>
      <w:bookmarkEnd w:id="57"/>
      <w:r>
        <w:rPr>
          <w:rFonts w:hint="eastAsia" w:ascii="宋体" w:hAnsi="宋体" w:eastAsia="宋体"/>
          <w:b/>
          <w:bCs/>
          <w:color w:val="auto"/>
          <w:spacing w:val="6"/>
          <w:sz w:val="28"/>
          <w:szCs w:val="28"/>
          <w:highlight w:val="none"/>
        </w:rPr>
        <w:t xml:space="preserve"> </w:t>
      </w:r>
    </w:p>
    <w:p w14:paraId="1179D488">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供应商名称：</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14:paraId="5F5C3ECD">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单位性质：</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14:paraId="1858B8E4">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地址：</w:t>
      </w:r>
      <w:r>
        <w:rPr>
          <w:rFonts w:hint="eastAsia" w:ascii="宋体" w:hAnsi="宋体" w:eastAsia="宋体"/>
          <w:color w:val="auto"/>
          <w:sz w:val="28"/>
          <w:szCs w:val="28"/>
          <w:highlight w:val="none"/>
          <w:u w:val="single"/>
        </w:rPr>
        <w:t xml:space="preserve">                                   </w:t>
      </w:r>
    </w:p>
    <w:p w14:paraId="0B03FB86">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成立时间：</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p>
    <w:p w14:paraId="1ED1F4A8">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经营期限：</w:t>
      </w:r>
      <w:r>
        <w:rPr>
          <w:rFonts w:hint="eastAsia" w:ascii="宋体" w:hAnsi="宋体" w:eastAsia="宋体"/>
          <w:color w:val="auto"/>
          <w:sz w:val="28"/>
          <w:szCs w:val="28"/>
          <w:highlight w:val="none"/>
          <w:u w:val="single"/>
        </w:rPr>
        <w:t xml:space="preserve">                               </w:t>
      </w:r>
    </w:p>
    <w:p w14:paraId="659F9C15">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姓名：</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性别：</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年龄：</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职务：</w:t>
      </w:r>
      <w:r>
        <w:rPr>
          <w:rFonts w:hint="eastAsia" w:ascii="宋体" w:hAnsi="宋体" w:eastAsia="宋体"/>
          <w:color w:val="auto"/>
          <w:sz w:val="28"/>
          <w:szCs w:val="28"/>
          <w:highlight w:val="none"/>
          <w:u w:val="single"/>
        </w:rPr>
        <w:t xml:space="preserve">        </w:t>
      </w:r>
    </w:p>
    <w:p w14:paraId="2A12191D">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系</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（供应商名称）的法定代表人。</w:t>
      </w:r>
    </w:p>
    <w:p w14:paraId="0368EF8A">
      <w:pPr>
        <w:spacing w:line="480" w:lineRule="auto"/>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特此证明。</w:t>
      </w:r>
    </w:p>
    <w:p w14:paraId="58F50355">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供应商：</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(签章) </w:t>
      </w:r>
    </w:p>
    <w:p w14:paraId="0A5177CF">
      <w:pPr>
        <w:spacing w:line="36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法定代表人：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(签章) </w:t>
      </w:r>
    </w:p>
    <w:p w14:paraId="01C328B7">
      <w:pPr>
        <w:spacing w:line="48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日  期：______年_____月____日  </w:t>
      </w:r>
    </w:p>
    <w:p w14:paraId="09832DEC">
      <w:pPr>
        <w:spacing w:line="360" w:lineRule="auto"/>
        <w:ind w:left="4740" w:leftChars="2257"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14:paraId="4E66078B">
      <w:pPr>
        <w:spacing w:line="360" w:lineRule="auto"/>
        <w:jc w:val="center"/>
        <w:outlineLvl w:val="1"/>
        <w:rPr>
          <w:rFonts w:ascii="宋体" w:hAnsi="宋体" w:eastAsia="宋体"/>
          <w:b/>
          <w:bCs/>
          <w:color w:val="auto"/>
          <w:sz w:val="28"/>
          <w:szCs w:val="28"/>
          <w:highlight w:val="none"/>
        </w:rPr>
      </w:pPr>
      <w:bookmarkStart w:id="58" w:name="_Toc12633"/>
      <w:bookmarkStart w:id="59" w:name="_Toc22161"/>
      <w:bookmarkStart w:id="60" w:name="_Toc29611"/>
    </w:p>
    <w:bookmarkEnd w:id="58"/>
    <w:bookmarkEnd w:id="59"/>
    <w:bookmarkEnd w:id="60"/>
    <w:p w14:paraId="16C0CB67">
      <w:pPr>
        <w:topLinePunct/>
        <w:spacing w:line="360" w:lineRule="auto"/>
        <w:rPr>
          <w:rFonts w:ascii="宋体" w:hAnsi="宋体" w:eastAsia="宋体"/>
          <w:color w:val="auto"/>
          <w:sz w:val="28"/>
          <w:szCs w:val="28"/>
          <w:highlight w:val="none"/>
        </w:rPr>
      </w:pPr>
    </w:p>
    <w:p w14:paraId="7ACE6FA7">
      <w:pPr>
        <w:spacing w:line="360" w:lineRule="auto"/>
        <w:jc w:val="center"/>
        <w:outlineLvl w:val="1"/>
        <w:rPr>
          <w:rFonts w:hint="eastAsia" w:ascii="宋体" w:hAnsi="宋体" w:eastAsia="宋体"/>
          <w:b/>
          <w:bCs/>
          <w:color w:val="auto"/>
          <w:sz w:val="28"/>
          <w:szCs w:val="28"/>
          <w:highlight w:val="none"/>
        </w:rPr>
      </w:pPr>
    </w:p>
    <w:p w14:paraId="72E9F242">
      <w:pPr>
        <w:spacing w:line="360" w:lineRule="auto"/>
        <w:jc w:val="center"/>
        <w:outlineLvl w:val="1"/>
        <w:rPr>
          <w:rFonts w:hint="eastAsia" w:ascii="宋体" w:hAnsi="宋体" w:eastAsia="宋体"/>
          <w:b/>
          <w:bCs/>
          <w:color w:val="auto"/>
          <w:sz w:val="28"/>
          <w:szCs w:val="28"/>
          <w:highlight w:val="none"/>
        </w:rPr>
      </w:pPr>
    </w:p>
    <w:p w14:paraId="2D3F487F">
      <w:pPr>
        <w:spacing w:line="360" w:lineRule="auto"/>
        <w:jc w:val="center"/>
        <w:outlineLvl w:val="1"/>
        <w:rPr>
          <w:rFonts w:hint="eastAsia" w:ascii="宋体" w:hAnsi="宋体" w:eastAsia="宋体"/>
          <w:b/>
          <w:bCs/>
          <w:color w:val="auto"/>
          <w:sz w:val="28"/>
          <w:szCs w:val="28"/>
          <w:highlight w:val="none"/>
        </w:rPr>
      </w:pPr>
    </w:p>
    <w:p w14:paraId="1C7FB905">
      <w:pPr>
        <w:spacing w:line="360" w:lineRule="auto"/>
        <w:jc w:val="center"/>
        <w:outlineLvl w:val="1"/>
        <w:rPr>
          <w:rFonts w:hint="eastAsia" w:ascii="宋体" w:hAnsi="宋体" w:eastAsia="宋体"/>
          <w:b/>
          <w:bCs/>
          <w:color w:val="auto"/>
          <w:sz w:val="28"/>
          <w:szCs w:val="28"/>
          <w:highlight w:val="none"/>
        </w:rPr>
      </w:pPr>
    </w:p>
    <w:p w14:paraId="412B9133">
      <w:pPr>
        <w:spacing w:line="360" w:lineRule="auto"/>
        <w:jc w:val="center"/>
        <w:outlineLvl w:val="1"/>
        <w:rPr>
          <w:rFonts w:hint="eastAsia" w:ascii="宋体" w:hAnsi="宋体" w:eastAsia="宋体"/>
          <w:b/>
          <w:bCs/>
          <w:color w:val="auto"/>
          <w:sz w:val="28"/>
          <w:szCs w:val="28"/>
          <w:highlight w:val="none"/>
        </w:rPr>
      </w:pPr>
    </w:p>
    <w:p w14:paraId="74CD9554">
      <w:pPr>
        <w:spacing w:line="360" w:lineRule="auto"/>
        <w:jc w:val="center"/>
        <w:outlineLvl w:val="1"/>
        <w:rPr>
          <w:rFonts w:hint="eastAsia" w:ascii="宋体" w:hAnsi="宋体" w:eastAsia="宋体"/>
          <w:b/>
          <w:bCs/>
          <w:color w:val="auto"/>
          <w:sz w:val="28"/>
          <w:szCs w:val="28"/>
          <w:highlight w:val="none"/>
        </w:rPr>
      </w:pPr>
    </w:p>
    <w:p w14:paraId="7F99C7C9">
      <w:pPr>
        <w:spacing w:line="360" w:lineRule="auto"/>
        <w:jc w:val="center"/>
        <w:outlineLvl w:val="1"/>
        <w:rPr>
          <w:rFonts w:hint="eastAsia" w:ascii="宋体" w:hAnsi="宋体" w:eastAsia="宋体"/>
          <w:b/>
          <w:bCs/>
          <w:color w:val="auto"/>
          <w:sz w:val="28"/>
          <w:szCs w:val="28"/>
          <w:highlight w:val="none"/>
        </w:rPr>
      </w:pPr>
    </w:p>
    <w:p w14:paraId="6FE4A113">
      <w:pPr>
        <w:spacing w:line="360" w:lineRule="auto"/>
        <w:jc w:val="center"/>
        <w:outlineLvl w:val="1"/>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（二）授权委托书</w:t>
      </w:r>
    </w:p>
    <w:p w14:paraId="767EB492">
      <w:pPr>
        <w:topLinePunct/>
        <w:spacing w:line="360" w:lineRule="auto"/>
        <w:ind w:firstLine="560" w:firstLineChars="200"/>
        <w:rPr>
          <w:rFonts w:ascii="宋体" w:hAnsi="宋体" w:eastAsia="宋体"/>
          <w:color w:val="auto"/>
          <w:sz w:val="28"/>
          <w:szCs w:val="28"/>
          <w:highlight w:val="none"/>
        </w:rPr>
      </w:pPr>
    </w:p>
    <w:p w14:paraId="59122158">
      <w:pPr>
        <w:widowControl/>
        <w:wordWrap/>
        <w:topLinePunct/>
        <w:adjustRightInd w:val="0"/>
        <w:snapToGrid w:val="0"/>
        <w:spacing w:after="0" w:afterLines="0"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本人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（姓名）系</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（供应商名称）的法定代表人，现委托</w:t>
      </w:r>
      <w:r>
        <w:rPr>
          <w:rFonts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（姓名）为我方代理人。代理人根据授权，以我方名义签署、澄清、说明、补正、递交、撤回、修改</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（项目名称）投标文件、签订合同和处理有关事宜，其法律后果由我方承担。</w:t>
      </w:r>
    </w:p>
    <w:p w14:paraId="61709F7C">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委托期限：</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w:t>
      </w:r>
    </w:p>
    <w:p w14:paraId="3BCAE3DE">
      <w:pPr>
        <w:widowControl/>
        <w:wordWrap/>
        <w:adjustRightInd w:val="0"/>
        <w:snapToGrid w:val="0"/>
        <w:spacing w:after="0" w:afterLines="0"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代理人无转委托权。</w:t>
      </w:r>
    </w:p>
    <w:p w14:paraId="307114D7">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14:paraId="2774DADF">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附：委托代理人身份证复印件。</w:t>
      </w:r>
    </w:p>
    <w:p w14:paraId="08AF7AD4">
      <w:pPr>
        <w:widowControl/>
        <w:wordWrap/>
        <w:adjustRightInd w:val="0"/>
        <w:snapToGrid w:val="0"/>
        <w:spacing w:after="0" w:afterLines="0" w:line="360" w:lineRule="auto"/>
        <w:textAlignment w:val="auto"/>
        <w:rPr>
          <w:rFonts w:ascii="宋体" w:hAnsi="宋体" w:eastAsia="宋体"/>
          <w:color w:val="auto"/>
          <w:sz w:val="28"/>
          <w:szCs w:val="28"/>
          <w:highlight w:val="none"/>
        </w:rPr>
      </w:pPr>
    </w:p>
    <w:p w14:paraId="26F85D69">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供应商：</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（签章）</w:t>
      </w:r>
    </w:p>
    <w:p w14:paraId="2594B41C">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法定代表人：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（签章）</w:t>
      </w:r>
    </w:p>
    <w:p w14:paraId="28FF1F9E">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身份证号码：</w:t>
      </w:r>
      <w:r>
        <w:rPr>
          <w:rFonts w:hint="eastAsia" w:ascii="宋体" w:hAnsi="宋体" w:eastAsia="宋体"/>
          <w:color w:val="auto"/>
          <w:sz w:val="28"/>
          <w:szCs w:val="28"/>
          <w:highlight w:val="none"/>
          <w:u w:val="single"/>
        </w:rPr>
        <w:t xml:space="preserve">                      </w:t>
      </w:r>
    </w:p>
    <w:p w14:paraId="1E65439D">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委托代理人：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（签字）</w:t>
      </w:r>
    </w:p>
    <w:p w14:paraId="2A8BC362">
      <w:pPr>
        <w:widowControl/>
        <w:wordWrap/>
        <w:adjustRightInd w:val="0"/>
        <w:snapToGrid w:val="0"/>
        <w:spacing w:after="0" w:afterLines="0" w:line="360" w:lineRule="auto"/>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lang w:val="en-US" w:eastAsia="zh-CN"/>
        </w:rPr>
        <w:t xml:space="preserve"> </w:t>
      </w:r>
      <w:r>
        <w:rPr>
          <w:rFonts w:hint="eastAsia" w:ascii="宋体" w:hAnsi="宋体" w:eastAsia="宋体"/>
          <w:color w:val="auto"/>
          <w:sz w:val="28"/>
          <w:szCs w:val="28"/>
          <w:highlight w:val="none"/>
        </w:rPr>
        <w:t>身份证号码：</w:t>
      </w:r>
      <w:r>
        <w:rPr>
          <w:rFonts w:hint="eastAsia" w:ascii="宋体" w:hAnsi="宋体" w:eastAsia="宋体"/>
          <w:color w:val="auto"/>
          <w:sz w:val="28"/>
          <w:szCs w:val="28"/>
          <w:highlight w:val="none"/>
          <w:u w:val="single"/>
        </w:rPr>
        <w:t xml:space="preserve">                        </w:t>
      </w:r>
    </w:p>
    <w:p w14:paraId="19304315">
      <w:pPr>
        <w:widowControl/>
        <w:wordWrap/>
        <w:adjustRightInd w:val="0"/>
        <w:snapToGrid w:val="0"/>
        <w:spacing w:after="0" w:afterLines="0" w:line="360" w:lineRule="auto"/>
        <w:ind w:firstLine="560" w:firstLineChars="200"/>
        <w:textAlignment w:val="auto"/>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lang w:val="en-US" w:eastAsia="zh-CN"/>
        </w:rPr>
        <w:t>联系方式：</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val="en-US" w:eastAsia="zh-CN"/>
        </w:rPr>
        <w:t xml:space="preserve">                       </w:t>
      </w:r>
    </w:p>
    <w:p w14:paraId="7C2D2E9B">
      <w:pPr>
        <w:widowControl/>
        <w:wordWrap/>
        <w:adjustRightInd w:val="0"/>
        <w:snapToGrid w:val="0"/>
        <w:spacing w:after="0" w:afterLines="0" w:line="360" w:lineRule="auto"/>
        <w:ind w:firstLine="560" w:firstLineChars="200"/>
        <w:textAlignment w:val="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日</w:t>
      </w:r>
    </w:p>
    <w:p w14:paraId="2FE8EE96">
      <w:pPr>
        <w:pStyle w:val="2"/>
        <w:numPr>
          <w:ilvl w:val="1"/>
          <w:numId w:val="0"/>
        </w:numPr>
        <w:tabs>
          <w:tab w:val="left" w:pos="425"/>
        </w:tabs>
        <w:spacing w:line="480" w:lineRule="exact"/>
        <w:jc w:val="both"/>
        <w:rPr>
          <w:rFonts w:ascii="宋体" w:hAnsi="宋体"/>
          <w:bCs/>
          <w:color w:val="auto"/>
          <w:sz w:val="28"/>
          <w:szCs w:val="28"/>
          <w:highlight w:val="none"/>
        </w:rPr>
      </w:pPr>
      <w:bookmarkStart w:id="61" w:name="_Toc402538050"/>
      <w:bookmarkStart w:id="62" w:name="_Toc440880274"/>
      <w:bookmarkStart w:id="63" w:name="_Toc330365284"/>
      <w:bookmarkStart w:id="64" w:name="_Toc301970919"/>
      <w:bookmarkStart w:id="65" w:name="_Toc402538863"/>
      <w:bookmarkStart w:id="66" w:name="_Toc402538244"/>
      <w:bookmarkStart w:id="67" w:name="_Toc440880275"/>
      <w:bookmarkStart w:id="68" w:name="_Toc380136448"/>
    </w:p>
    <w:bookmarkEnd w:id="61"/>
    <w:bookmarkEnd w:id="62"/>
    <w:bookmarkEnd w:id="63"/>
    <w:bookmarkEnd w:id="64"/>
    <w:bookmarkEnd w:id="65"/>
    <w:bookmarkEnd w:id="66"/>
    <w:p w14:paraId="4093BB7B">
      <w:pPr>
        <w:spacing w:before="100" w:beforeLines="0" w:beforeAutospacing="1" w:after="100" w:afterLines="0" w:afterAutospacing="1" w:line="360" w:lineRule="auto"/>
        <w:rPr>
          <w:rFonts w:ascii="宋体" w:hAnsi="宋体" w:eastAsia="宋体"/>
          <w:color w:val="auto"/>
          <w:sz w:val="28"/>
          <w:szCs w:val="28"/>
          <w:highlight w:val="none"/>
        </w:rPr>
      </w:pPr>
    </w:p>
    <w:p w14:paraId="38254A3B">
      <w:pPr>
        <w:spacing w:line="360" w:lineRule="auto"/>
        <w:rPr>
          <w:rFonts w:ascii="宋体" w:hAnsi="宋体" w:eastAsia="宋体"/>
          <w:color w:val="auto"/>
          <w:sz w:val="21"/>
          <w:szCs w:val="21"/>
          <w:highlight w:val="none"/>
        </w:rPr>
      </w:pPr>
    </w:p>
    <w:p w14:paraId="29A5FDA9">
      <w:pPr>
        <w:spacing w:line="360" w:lineRule="auto"/>
        <w:rPr>
          <w:rFonts w:ascii="宋体" w:hAnsi="宋体" w:eastAsia="宋体"/>
          <w:color w:val="auto"/>
          <w:sz w:val="21"/>
          <w:szCs w:val="21"/>
          <w:highlight w:val="none"/>
        </w:rPr>
      </w:pPr>
    </w:p>
    <w:p w14:paraId="45715CF6">
      <w:pPr>
        <w:spacing w:line="360" w:lineRule="auto"/>
        <w:rPr>
          <w:rFonts w:ascii="宋体" w:hAnsi="宋体" w:eastAsia="宋体"/>
          <w:color w:val="auto"/>
          <w:sz w:val="21"/>
          <w:szCs w:val="21"/>
          <w:highlight w:val="none"/>
        </w:rPr>
      </w:pPr>
    </w:p>
    <w:p w14:paraId="37E02C45">
      <w:pPr>
        <w:pStyle w:val="2"/>
        <w:numPr>
          <w:ilvl w:val="1"/>
          <w:numId w:val="0"/>
        </w:numPr>
        <w:tabs>
          <w:tab w:val="left" w:pos="425"/>
        </w:tabs>
        <w:spacing w:line="480" w:lineRule="exact"/>
        <w:jc w:val="center"/>
        <w:rPr>
          <w:rFonts w:ascii="宋体" w:hAnsi="宋体"/>
          <w:bCs/>
          <w:color w:val="auto"/>
          <w:sz w:val="28"/>
          <w:szCs w:val="28"/>
          <w:highlight w:val="none"/>
        </w:rPr>
      </w:pPr>
      <w:r>
        <w:rPr>
          <w:rFonts w:ascii="宋体" w:hAnsi="宋体"/>
          <w:bCs/>
          <w:color w:val="auto"/>
          <w:sz w:val="28"/>
          <w:szCs w:val="28"/>
          <w:highlight w:val="none"/>
        </w:rPr>
        <w:t>五、投标</w:t>
      </w:r>
      <w:r>
        <w:rPr>
          <w:rFonts w:hint="eastAsia" w:ascii="宋体" w:hAnsi="宋体"/>
          <w:bCs/>
          <w:color w:val="auto"/>
          <w:sz w:val="28"/>
          <w:szCs w:val="28"/>
          <w:highlight w:val="none"/>
        </w:rPr>
        <w:t>承诺函</w:t>
      </w:r>
    </w:p>
    <w:p w14:paraId="66F07176">
      <w:pPr>
        <w:spacing w:line="360" w:lineRule="auto"/>
        <w:rPr>
          <w:rFonts w:ascii="宋体" w:hAnsi="宋体" w:eastAsia="宋体"/>
          <w:color w:val="auto"/>
          <w:sz w:val="28"/>
          <w:szCs w:val="28"/>
          <w:highlight w:val="none"/>
        </w:rPr>
      </w:pPr>
    </w:p>
    <w:p w14:paraId="5BDAF502">
      <w:pPr>
        <w:pStyle w:val="6"/>
        <w:numPr>
          <w:ilvl w:val="0"/>
          <w:numId w:val="2"/>
        </w:numPr>
        <w:spacing w:after="0" w:afterLines="0"/>
        <w:rPr>
          <w:rFonts w:ascii="宋体" w:hAnsi="宋体"/>
          <w:color w:val="auto"/>
          <w:sz w:val="28"/>
          <w:szCs w:val="28"/>
          <w:highlight w:val="none"/>
        </w:rPr>
      </w:pPr>
      <w:r>
        <w:rPr>
          <w:rFonts w:hint="eastAsia" w:ascii="宋体" w:hAnsi="宋体"/>
          <w:color w:val="auto"/>
          <w:sz w:val="28"/>
          <w:szCs w:val="28"/>
          <w:highlight w:val="none"/>
        </w:rPr>
        <w:t>承诺函（格式自拟）</w:t>
      </w:r>
    </w:p>
    <w:p w14:paraId="4AC93BF6">
      <w:pPr>
        <w:pStyle w:val="6"/>
        <w:rPr>
          <w:rFonts w:ascii="宋体" w:hAnsi="宋体"/>
          <w:color w:val="auto"/>
          <w:sz w:val="28"/>
          <w:szCs w:val="28"/>
          <w:highlight w:val="none"/>
        </w:rPr>
      </w:pPr>
    </w:p>
    <w:p w14:paraId="50FF9E1E">
      <w:pPr>
        <w:pStyle w:val="6"/>
        <w:numPr>
          <w:ilvl w:val="0"/>
          <w:numId w:val="2"/>
        </w:numPr>
        <w:spacing w:after="0" w:afterLines="0"/>
        <w:rPr>
          <w:rFonts w:ascii="宋体" w:hAnsi="宋体"/>
          <w:color w:val="auto"/>
          <w:sz w:val="28"/>
          <w:szCs w:val="28"/>
          <w:highlight w:val="none"/>
        </w:rPr>
      </w:pPr>
      <w:r>
        <w:rPr>
          <w:rFonts w:hint="eastAsia" w:ascii="宋体" w:hAnsi="宋体"/>
          <w:color w:val="auto"/>
          <w:sz w:val="28"/>
          <w:szCs w:val="28"/>
          <w:highlight w:val="none"/>
        </w:rPr>
        <w:t>违背承诺函的责任（格式自拟）</w:t>
      </w:r>
    </w:p>
    <w:p w14:paraId="36B2B130">
      <w:pPr>
        <w:pStyle w:val="6"/>
        <w:ind w:left="720"/>
        <w:rPr>
          <w:rFonts w:ascii="宋体" w:hAnsi="宋体"/>
          <w:color w:val="auto"/>
          <w:sz w:val="28"/>
          <w:szCs w:val="28"/>
          <w:highlight w:val="none"/>
        </w:rPr>
      </w:pPr>
    </w:p>
    <w:p w14:paraId="1B3FD9B5">
      <w:pPr>
        <w:pStyle w:val="6"/>
        <w:ind w:left="720"/>
        <w:rPr>
          <w:rFonts w:ascii="宋体" w:hAnsi="宋体"/>
          <w:color w:val="auto"/>
          <w:sz w:val="28"/>
          <w:szCs w:val="28"/>
          <w:highlight w:val="none"/>
        </w:rPr>
      </w:pPr>
    </w:p>
    <w:p w14:paraId="459E939B">
      <w:pPr>
        <w:pStyle w:val="6"/>
        <w:ind w:left="720"/>
        <w:rPr>
          <w:rFonts w:ascii="宋体" w:hAnsi="宋体"/>
          <w:color w:val="auto"/>
          <w:sz w:val="28"/>
          <w:szCs w:val="28"/>
          <w:highlight w:val="none"/>
        </w:rPr>
      </w:pPr>
    </w:p>
    <w:p w14:paraId="72BC2A2B">
      <w:pPr>
        <w:pStyle w:val="6"/>
        <w:ind w:left="720"/>
        <w:rPr>
          <w:rFonts w:ascii="宋体" w:hAnsi="宋体"/>
          <w:color w:val="auto"/>
          <w:sz w:val="28"/>
          <w:szCs w:val="28"/>
          <w:highlight w:val="none"/>
        </w:rPr>
      </w:pPr>
    </w:p>
    <w:p w14:paraId="1E905251">
      <w:pPr>
        <w:pStyle w:val="6"/>
        <w:rPr>
          <w:rFonts w:ascii="宋体" w:hAnsi="宋体"/>
          <w:color w:val="auto"/>
          <w:sz w:val="28"/>
          <w:szCs w:val="28"/>
          <w:highlight w:val="none"/>
        </w:rPr>
      </w:pPr>
      <w:r>
        <w:rPr>
          <w:rFonts w:hint="eastAsia" w:ascii="宋体" w:hAnsi="宋体"/>
          <w:color w:val="auto"/>
          <w:sz w:val="28"/>
          <w:szCs w:val="28"/>
          <w:highlight w:val="none"/>
        </w:rPr>
        <w:t>供应商：（</w:t>
      </w:r>
      <w:r>
        <w:rPr>
          <w:rFonts w:hint="eastAsia" w:ascii="宋体" w:hAnsi="宋体" w:eastAsia="宋体"/>
          <w:color w:val="auto"/>
          <w:sz w:val="28"/>
          <w:szCs w:val="28"/>
          <w:highlight w:val="none"/>
        </w:rPr>
        <w:t>签章</w:t>
      </w:r>
      <w:r>
        <w:rPr>
          <w:rFonts w:hint="eastAsia" w:ascii="宋体" w:hAnsi="宋体"/>
          <w:color w:val="auto"/>
          <w:sz w:val="28"/>
          <w:szCs w:val="28"/>
          <w:highlight w:val="none"/>
        </w:rPr>
        <w:t>）</w:t>
      </w:r>
    </w:p>
    <w:p w14:paraId="24558170">
      <w:pPr>
        <w:pStyle w:val="6"/>
        <w:ind w:left="498" w:leftChars="237" w:firstLine="5756" w:firstLineChars="2056"/>
        <w:rPr>
          <w:rFonts w:ascii="宋体" w:hAnsi="宋体"/>
          <w:color w:val="auto"/>
          <w:sz w:val="28"/>
          <w:szCs w:val="28"/>
          <w:highlight w:val="none"/>
        </w:rPr>
      </w:pPr>
    </w:p>
    <w:p w14:paraId="129C84A6">
      <w:pPr>
        <w:pStyle w:val="6"/>
        <w:rPr>
          <w:rFonts w:ascii="宋体" w:hAnsi="宋体"/>
          <w:color w:val="auto"/>
          <w:sz w:val="28"/>
          <w:szCs w:val="28"/>
          <w:highlight w:val="none"/>
        </w:rPr>
      </w:pPr>
      <w:r>
        <w:rPr>
          <w:rFonts w:hint="eastAsia" w:ascii="宋体" w:hAnsi="宋体"/>
          <w:color w:val="auto"/>
          <w:sz w:val="28"/>
          <w:szCs w:val="28"/>
          <w:highlight w:val="none"/>
        </w:rPr>
        <w:t>法定代表人：（签章）</w:t>
      </w:r>
    </w:p>
    <w:p w14:paraId="66758F03">
      <w:pPr>
        <w:pStyle w:val="6"/>
        <w:ind w:left="498" w:leftChars="237" w:firstLine="5241" w:firstLineChars="1872"/>
        <w:rPr>
          <w:rFonts w:ascii="宋体" w:hAnsi="宋体"/>
          <w:color w:val="auto"/>
          <w:sz w:val="28"/>
          <w:szCs w:val="28"/>
          <w:highlight w:val="none"/>
        </w:rPr>
      </w:pPr>
    </w:p>
    <w:p w14:paraId="2DEA1A41">
      <w:pPr>
        <w:pStyle w:val="6"/>
        <w:rPr>
          <w:rFonts w:ascii="宋体" w:hAnsi="宋体"/>
          <w:color w:val="auto"/>
          <w:sz w:val="28"/>
          <w:szCs w:val="28"/>
          <w:highlight w:val="none"/>
        </w:rPr>
      </w:pPr>
      <w:r>
        <w:rPr>
          <w:rFonts w:hint="eastAsia" w:ascii="宋体" w:hAnsi="宋体"/>
          <w:color w:val="auto"/>
          <w:sz w:val="28"/>
          <w:szCs w:val="28"/>
          <w:highlight w:val="none"/>
        </w:rPr>
        <w:t xml:space="preserve">日期：  年   月   日 </w:t>
      </w:r>
    </w:p>
    <w:p w14:paraId="77855B7D">
      <w:pPr>
        <w:pStyle w:val="2"/>
        <w:numPr>
          <w:ilvl w:val="1"/>
          <w:numId w:val="0"/>
        </w:numPr>
        <w:tabs>
          <w:tab w:val="left" w:pos="425"/>
        </w:tabs>
        <w:spacing w:line="480" w:lineRule="exact"/>
        <w:jc w:val="both"/>
        <w:rPr>
          <w:rFonts w:ascii="宋体" w:hAnsi="宋体"/>
          <w:bCs/>
          <w:color w:val="auto"/>
          <w:sz w:val="21"/>
          <w:szCs w:val="21"/>
          <w:highlight w:val="none"/>
        </w:rPr>
      </w:pPr>
    </w:p>
    <w:p w14:paraId="50BB1F29">
      <w:pPr>
        <w:pStyle w:val="2"/>
        <w:numPr>
          <w:ilvl w:val="1"/>
          <w:numId w:val="0"/>
        </w:numPr>
        <w:tabs>
          <w:tab w:val="left" w:pos="425"/>
        </w:tabs>
        <w:spacing w:line="480" w:lineRule="exact"/>
        <w:ind w:left="1800"/>
        <w:rPr>
          <w:rFonts w:ascii="宋体" w:hAnsi="宋体"/>
          <w:bCs/>
          <w:color w:val="auto"/>
          <w:sz w:val="28"/>
          <w:szCs w:val="28"/>
          <w:highlight w:val="none"/>
        </w:rPr>
      </w:pPr>
    </w:p>
    <w:p w14:paraId="27E3D5BB">
      <w:pPr>
        <w:pStyle w:val="2"/>
        <w:numPr>
          <w:ilvl w:val="1"/>
          <w:numId w:val="0"/>
        </w:numPr>
        <w:tabs>
          <w:tab w:val="left" w:pos="425"/>
        </w:tabs>
        <w:spacing w:line="480" w:lineRule="exact"/>
        <w:ind w:left="1800"/>
        <w:rPr>
          <w:rFonts w:ascii="宋体" w:hAnsi="宋体"/>
          <w:bCs/>
          <w:color w:val="auto"/>
          <w:sz w:val="28"/>
          <w:szCs w:val="28"/>
          <w:highlight w:val="none"/>
        </w:rPr>
      </w:pPr>
    </w:p>
    <w:bookmarkEnd w:id="67"/>
    <w:p w14:paraId="4EB64836">
      <w:pPr>
        <w:spacing w:line="360" w:lineRule="auto"/>
        <w:jc w:val="center"/>
        <w:outlineLvl w:val="0"/>
        <w:rPr>
          <w:rFonts w:ascii="宋体" w:hAnsi="宋体" w:eastAsia="宋体"/>
          <w:b/>
          <w:bCs/>
          <w:color w:val="auto"/>
          <w:sz w:val="24"/>
          <w:szCs w:val="24"/>
          <w:highlight w:val="none"/>
        </w:rPr>
      </w:pPr>
      <w:bookmarkStart w:id="69" w:name="_Toc282"/>
      <w:bookmarkStart w:id="70" w:name="_Toc25619"/>
      <w:bookmarkStart w:id="71" w:name="_Toc10000"/>
      <w:bookmarkStart w:id="72" w:name="_Toc24704"/>
    </w:p>
    <w:p w14:paraId="4C33EA03">
      <w:pPr>
        <w:spacing w:line="360" w:lineRule="auto"/>
        <w:jc w:val="center"/>
        <w:outlineLvl w:val="0"/>
        <w:rPr>
          <w:rFonts w:ascii="宋体" w:hAnsi="宋体" w:eastAsia="宋体"/>
          <w:b/>
          <w:bCs/>
          <w:color w:val="auto"/>
          <w:sz w:val="21"/>
          <w:szCs w:val="21"/>
          <w:highlight w:val="none"/>
        </w:rPr>
      </w:pPr>
    </w:p>
    <w:p w14:paraId="428F3C23">
      <w:pPr>
        <w:pStyle w:val="2"/>
        <w:numPr>
          <w:ilvl w:val="1"/>
          <w:numId w:val="0"/>
        </w:numPr>
        <w:tabs>
          <w:tab w:val="left" w:pos="425"/>
        </w:tabs>
        <w:spacing w:line="480" w:lineRule="exact"/>
        <w:ind w:left="1800" w:firstLine="562" w:firstLineChars="200"/>
        <w:jc w:val="both"/>
        <w:rPr>
          <w:rFonts w:ascii="宋体" w:hAnsi="宋体"/>
          <w:bCs/>
          <w:color w:val="auto"/>
          <w:sz w:val="28"/>
          <w:szCs w:val="28"/>
          <w:highlight w:val="none"/>
        </w:rPr>
      </w:pPr>
      <w:r>
        <w:rPr>
          <w:rFonts w:ascii="宋体" w:hAnsi="宋体"/>
          <w:bCs/>
          <w:color w:val="auto"/>
          <w:sz w:val="28"/>
          <w:szCs w:val="28"/>
          <w:highlight w:val="none"/>
        </w:rPr>
        <w:t>六、</w:t>
      </w:r>
      <w:r>
        <w:rPr>
          <w:rFonts w:ascii="宋体" w:hAnsi="宋体"/>
          <w:color w:val="auto"/>
          <w:sz w:val="28"/>
          <w:szCs w:val="28"/>
          <w:highlight w:val="none"/>
        </w:rPr>
        <w:t>供应商基本情况表</w:t>
      </w: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0"/>
        <w:gridCol w:w="1048"/>
        <w:gridCol w:w="1757"/>
        <w:gridCol w:w="1222"/>
        <w:gridCol w:w="793"/>
        <w:gridCol w:w="439"/>
        <w:gridCol w:w="2098"/>
      </w:tblGrid>
      <w:tr w14:paraId="2593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73D5253D">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供应商名称</w:t>
            </w:r>
          </w:p>
        </w:tc>
        <w:tc>
          <w:tcPr>
            <w:tcW w:w="7357" w:type="dxa"/>
            <w:gridSpan w:val="6"/>
            <w:tcBorders>
              <w:top w:val="single" w:color="auto" w:sz="4" w:space="0"/>
              <w:left w:val="nil"/>
              <w:bottom w:val="single" w:color="auto" w:sz="4" w:space="0"/>
              <w:right w:val="single" w:color="auto" w:sz="4" w:space="0"/>
            </w:tcBorders>
            <w:noWrap w:val="0"/>
            <w:vAlign w:val="center"/>
          </w:tcPr>
          <w:p w14:paraId="321F6D0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4286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41B35C52">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注册地址</w:t>
            </w:r>
          </w:p>
        </w:tc>
        <w:tc>
          <w:tcPr>
            <w:tcW w:w="4027" w:type="dxa"/>
            <w:gridSpan w:val="3"/>
            <w:tcBorders>
              <w:top w:val="single" w:color="auto" w:sz="4" w:space="0"/>
              <w:left w:val="nil"/>
              <w:bottom w:val="single" w:color="auto" w:sz="4" w:space="0"/>
              <w:right w:val="single" w:color="auto" w:sz="4" w:space="0"/>
            </w:tcBorders>
            <w:noWrap w:val="0"/>
            <w:vAlign w:val="center"/>
          </w:tcPr>
          <w:p w14:paraId="726DE0B1">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1232" w:type="dxa"/>
            <w:gridSpan w:val="2"/>
            <w:tcBorders>
              <w:top w:val="single" w:color="auto" w:sz="4" w:space="0"/>
              <w:left w:val="nil"/>
              <w:bottom w:val="single" w:color="auto" w:sz="4" w:space="0"/>
              <w:right w:val="single" w:color="auto" w:sz="4" w:space="0"/>
            </w:tcBorders>
            <w:noWrap w:val="0"/>
            <w:vAlign w:val="center"/>
          </w:tcPr>
          <w:p w14:paraId="76C6F861">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邮政编码</w:t>
            </w:r>
          </w:p>
        </w:tc>
        <w:tc>
          <w:tcPr>
            <w:tcW w:w="2098" w:type="dxa"/>
            <w:tcBorders>
              <w:top w:val="single" w:color="auto" w:sz="4" w:space="0"/>
              <w:left w:val="nil"/>
              <w:bottom w:val="single" w:color="auto" w:sz="4" w:space="0"/>
              <w:right w:val="single" w:color="auto" w:sz="4" w:space="0"/>
            </w:tcBorders>
            <w:noWrap w:val="0"/>
            <w:vAlign w:val="center"/>
          </w:tcPr>
          <w:p w14:paraId="22B50231">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3787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930" w:type="dxa"/>
            <w:vMerge w:val="restart"/>
            <w:tcBorders>
              <w:top w:val="nil"/>
              <w:left w:val="single" w:color="auto" w:sz="4" w:space="0"/>
              <w:bottom w:val="single" w:color="auto" w:sz="4" w:space="0"/>
              <w:right w:val="single" w:color="auto" w:sz="4" w:space="0"/>
            </w:tcBorders>
            <w:noWrap w:val="0"/>
            <w:vAlign w:val="center"/>
          </w:tcPr>
          <w:p w14:paraId="36E6BB70">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联系方式</w:t>
            </w:r>
          </w:p>
        </w:tc>
        <w:tc>
          <w:tcPr>
            <w:tcW w:w="1048" w:type="dxa"/>
            <w:tcBorders>
              <w:top w:val="single" w:color="auto" w:sz="4" w:space="0"/>
              <w:left w:val="nil"/>
              <w:bottom w:val="single" w:color="auto" w:sz="4" w:space="0"/>
              <w:right w:val="single" w:color="auto" w:sz="4" w:space="0"/>
            </w:tcBorders>
            <w:noWrap w:val="0"/>
            <w:vAlign w:val="center"/>
          </w:tcPr>
          <w:p w14:paraId="2276E236">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联系人</w:t>
            </w:r>
          </w:p>
        </w:tc>
        <w:tc>
          <w:tcPr>
            <w:tcW w:w="2979" w:type="dxa"/>
            <w:gridSpan w:val="2"/>
            <w:tcBorders>
              <w:top w:val="single" w:color="auto" w:sz="4" w:space="0"/>
              <w:left w:val="nil"/>
              <w:bottom w:val="single" w:color="auto" w:sz="4" w:space="0"/>
              <w:right w:val="single" w:color="auto" w:sz="4" w:space="0"/>
            </w:tcBorders>
            <w:noWrap w:val="0"/>
            <w:vAlign w:val="center"/>
          </w:tcPr>
          <w:p w14:paraId="6A4F3FB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1232" w:type="dxa"/>
            <w:gridSpan w:val="2"/>
            <w:tcBorders>
              <w:top w:val="single" w:color="auto" w:sz="4" w:space="0"/>
              <w:left w:val="nil"/>
              <w:bottom w:val="single" w:color="auto" w:sz="4" w:space="0"/>
              <w:right w:val="single" w:color="auto" w:sz="4" w:space="0"/>
            </w:tcBorders>
            <w:noWrap w:val="0"/>
            <w:vAlign w:val="center"/>
          </w:tcPr>
          <w:p w14:paraId="4ED90BF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电话</w:t>
            </w:r>
          </w:p>
        </w:tc>
        <w:tc>
          <w:tcPr>
            <w:tcW w:w="2098" w:type="dxa"/>
            <w:tcBorders>
              <w:top w:val="single" w:color="auto" w:sz="4" w:space="0"/>
              <w:left w:val="nil"/>
              <w:bottom w:val="single" w:color="auto" w:sz="4" w:space="0"/>
              <w:right w:val="single" w:color="auto" w:sz="4" w:space="0"/>
            </w:tcBorders>
            <w:noWrap w:val="0"/>
            <w:vAlign w:val="center"/>
          </w:tcPr>
          <w:p w14:paraId="7DA5E66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48B8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930" w:type="dxa"/>
            <w:vMerge w:val="continue"/>
            <w:tcBorders>
              <w:top w:val="nil"/>
              <w:left w:val="single" w:color="auto" w:sz="4" w:space="0"/>
              <w:bottom w:val="single" w:color="auto" w:sz="4" w:space="0"/>
              <w:right w:val="single" w:color="auto" w:sz="4" w:space="0"/>
            </w:tcBorders>
            <w:noWrap w:val="0"/>
            <w:vAlign w:val="center"/>
          </w:tcPr>
          <w:p w14:paraId="3EC143BA">
            <w:pPr>
              <w:widowControl/>
              <w:spacing w:before="0" w:beforeLines="0" w:beforeAutospacing="0" w:afterAutospacing="0"/>
              <w:ind w:left="0" w:right="0"/>
              <w:rPr>
                <w:rFonts w:ascii="宋体" w:hAnsi="宋体" w:eastAsia="宋体" w:cs="Calibri"/>
                <w:color w:val="auto"/>
                <w:kern w:val="2"/>
                <w:sz w:val="24"/>
                <w:szCs w:val="24"/>
                <w:highlight w:val="none"/>
              </w:rPr>
            </w:pPr>
          </w:p>
        </w:tc>
        <w:tc>
          <w:tcPr>
            <w:tcW w:w="1048" w:type="dxa"/>
            <w:tcBorders>
              <w:top w:val="single" w:color="auto" w:sz="4" w:space="0"/>
              <w:left w:val="nil"/>
              <w:bottom w:val="single" w:color="auto" w:sz="4" w:space="0"/>
              <w:right w:val="single" w:color="auto" w:sz="4" w:space="0"/>
            </w:tcBorders>
            <w:noWrap w:val="0"/>
            <w:vAlign w:val="center"/>
          </w:tcPr>
          <w:p w14:paraId="3150703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传真</w:t>
            </w:r>
          </w:p>
        </w:tc>
        <w:tc>
          <w:tcPr>
            <w:tcW w:w="2979" w:type="dxa"/>
            <w:gridSpan w:val="2"/>
            <w:tcBorders>
              <w:top w:val="single" w:color="auto" w:sz="4" w:space="0"/>
              <w:left w:val="nil"/>
              <w:bottom w:val="single" w:color="auto" w:sz="4" w:space="0"/>
              <w:right w:val="single" w:color="auto" w:sz="4" w:space="0"/>
            </w:tcBorders>
            <w:noWrap w:val="0"/>
            <w:vAlign w:val="center"/>
          </w:tcPr>
          <w:p w14:paraId="77CA739B">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1232" w:type="dxa"/>
            <w:gridSpan w:val="2"/>
            <w:tcBorders>
              <w:top w:val="single" w:color="auto" w:sz="4" w:space="0"/>
              <w:left w:val="nil"/>
              <w:bottom w:val="single" w:color="auto" w:sz="4" w:space="0"/>
              <w:right w:val="single" w:color="auto" w:sz="4" w:space="0"/>
            </w:tcBorders>
            <w:noWrap w:val="0"/>
            <w:vAlign w:val="center"/>
          </w:tcPr>
          <w:p w14:paraId="4EEF9956">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网址</w:t>
            </w:r>
          </w:p>
        </w:tc>
        <w:tc>
          <w:tcPr>
            <w:tcW w:w="2098" w:type="dxa"/>
            <w:tcBorders>
              <w:top w:val="single" w:color="auto" w:sz="4" w:space="0"/>
              <w:left w:val="nil"/>
              <w:bottom w:val="single" w:color="auto" w:sz="4" w:space="0"/>
              <w:right w:val="single" w:color="auto" w:sz="4" w:space="0"/>
            </w:tcBorders>
            <w:noWrap w:val="0"/>
            <w:vAlign w:val="center"/>
          </w:tcPr>
          <w:p w14:paraId="2EC357CF">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1113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7859A83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组织结构</w:t>
            </w:r>
          </w:p>
        </w:tc>
        <w:tc>
          <w:tcPr>
            <w:tcW w:w="7357" w:type="dxa"/>
            <w:gridSpan w:val="6"/>
            <w:tcBorders>
              <w:top w:val="single" w:color="auto" w:sz="4" w:space="0"/>
              <w:left w:val="nil"/>
              <w:bottom w:val="single" w:color="auto" w:sz="4" w:space="0"/>
              <w:right w:val="single" w:color="auto" w:sz="4" w:space="0"/>
            </w:tcBorders>
            <w:noWrap w:val="0"/>
            <w:vAlign w:val="center"/>
          </w:tcPr>
          <w:p w14:paraId="46BF358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2D63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532DA291">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法定代表人</w:t>
            </w:r>
          </w:p>
        </w:tc>
        <w:tc>
          <w:tcPr>
            <w:tcW w:w="1048" w:type="dxa"/>
            <w:tcBorders>
              <w:top w:val="single" w:color="auto" w:sz="4" w:space="0"/>
              <w:left w:val="nil"/>
              <w:bottom w:val="single" w:color="auto" w:sz="4" w:space="0"/>
              <w:right w:val="single" w:color="auto" w:sz="4" w:space="0"/>
            </w:tcBorders>
            <w:noWrap w:val="0"/>
            <w:vAlign w:val="center"/>
          </w:tcPr>
          <w:p w14:paraId="6CF821C6">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姓名</w:t>
            </w:r>
          </w:p>
        </w:tc>
        <w:tc>
          <w:tcPr>
            <w:tcW w:w="1757" w:type="dxa"/>
            <w:tcBorders>
              <w:top w:val="single" w:color="auto" w:sz="4" w:space="0"/>
              <w:left w:val="nil"/>
              <w:bottom w:val="single" w:color="auto" w:sz="4" w:space="0"/>
              <w:right w:val="single" w:color="auto" w:sz="4" w:space="0"/>
            </w:tcBorders>
            <w:noWrap w:val="0"/>
            <w:vAlign w:val="center"/>
          </w:tcPr>
          <w:p w14:paraId="79F4D73D">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2015" w:type="dxa"/>
            <w:gridSpan w:val="2"/>
            <w:tcBorders>
              <w:top w:val="single" w:color="auto" w:sz="4" w:space="0"/>
              <w:left w:val="nil"/>
              <w:bottom w:val="single" w:color="auto" w:sz="4" w:space="0"/>
              <w:right w:val="single" w:color="auto" w:sz="4" w:space="0"/>
            </w:tcBorders>
            <w:noWrap w:val="0"/>
            <w:vAlign w:val="center"/>
          </w:tcPr>
          <w:p w14:paraId="1E7443C0">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联系方式</w:t>
            </w:r>
          </w:p>
        </w:tc>
        <w:tc>
          <w:tcPr>
            <w:tcW w:w="2537" w:type="dxa"/>
            <w:gridSpan w:val="2"/>
            <w:tcBorders>
              <w:top w:val="single" w:color="auto" w:sz="4" w:space="0"/>
              <w:left w:val="nil"/>
              <w:bottom w:val="single" w:color="auto" w:sz="4" w:space="0"/>
              <w:right w:val="single" w:color="auto" w:sz="4" w:space="0"/>
            </w:tcBorders>
            <w:noWrap w:val="0"/>
            <w:vAlign w:val="center"/>
          </w:tcPr>
          <w:p w14:paraId="1F80269B">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2476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0A0A0BA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项目负责人</w:t>
            </w:r>
          </w:p>
        </w:tc>
        <w:tc>
          <w:tcPr>
            <w:tcW w:w="1048" w:type="dxa"/>
            <w:tcBorders>
              <w:top w:val="single" w:color="auto" w:sz="4" w:space="0"/>
              <w:left w:val="nil"/>
              <w:bottom w:val="single" w:color="auto" w:sz="4" w:space="0"/>
              <w:right w:val="single" w:color="auto" w:sz="4" w:space="0"/>
            </w:tcBorders>
            <w:noWrap w:val="0"/>
            <w:vAlign w:val="center"/>
          </w:tcPr>
          <w:p w14:paraId="14217202">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姓名</w:t>
            </w:r>
          </w:p>
        </w:tc>
        <w:tc>
          <w:tcPr>
            <w:tcW w:w="1757" w:type="dxa"/>
            <w:tcBorders>
              <w:top w:val="single" w:color="auto" w:sz="4" w:space="0"/>
              <w:left w:val="nil"/>
              <w:bottom w:val="single" w:color="auto" w:sz="4" w:space="0"/>
              <w:right w:val="single" w:color="auto" w:sz="4" w:space="0"/>
            </w:tcBorders>
            <w:noWrap w:val="0"/>
            <w:vAlign w:val="center"/>
          </w:tcPr>
          <w:p w14:paraId="60CD1B5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2015" w:type="dxa"/>
            <w:gridSpan w:val="2"/>
            <w:tcBorders>
              <w:top w:val="single" w:color="auto" w:sz="4" w:space="0"/>
              <w:left w:val="nil"/>
              <w:bottom w:val="single" w:color="auto" w:sz="4" w:space="0"/>
              <w:right w:val="single" w:color="auto" w:sz="4" w:space="0"/>
            </w:tcBorders>
            <w:noWrap w:val="0"/>
            <w:vAlign w:val="center"/>
          </w:tcPr>
          <w:p w14:paraId="33304E2B">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联系方式</w:t>
            </w:r>
          </w:p>
        </w:tc>
        <w:tc>
          <w:tcPr>
            <w:tcW w:w="2537" w:type="dxa"/>
            <w:gridSpan w:val="2"/>
            <w:tcBorders>
              <w:top w:val="single" w:color="auto" w:sz="4" w:space="0"/>
              <w:left w:val="nil"/>
              <w:bottom w:val="single" w:color="auto" w:sz="4" w:space="0"/>
              <w:right w:val="single" w:color="auto" w:sz="4" w:space="0"/>
            </w:tcBorders>
            <w:noWrap w:val="0"/>
            <w:vAlign w:val="center"/>
          </w:tcPr>
          <w:p w14:paraId="12035784">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4D67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0E75A98D">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成立时间</w:t>
            </w:r>
          </w:p>
        </w:tc>
        <w:tc>
          <w:tcPr>
            <w:tcW w:w="2805" w:type="dxa"/>
            <w:gridSpan w:val="2"/>
            <w:tcBorders>
              <w:top w:val="single" w:color="auto" w:sz="4" w:space="0"/>
              <w:left w:val="nil"/>
              <w:bottom w:val="single" w:color="auto" w:sz="4" w:space="0"/>
              <w:right w:val="single" w:color="auto" w:sz="4" w:space="0"/>
            </w:tcBorders>
            <w:noWrap w:val="0"/>
            <w:vAlign w:val="center"/>
          </w:tcPr>
          <w:p w14:paraId="25DC363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c>
          <w:tcPr>
            <w:tcW w:w="4552" w:type="dxa"/>
            <w:gridSpan w:val="4"/>
            <w:tcBorders>
              <w:top w:val="single" w:color="auto" w:sz="4" w:space="0"/>
              <w:left w:val="nil"/>
              <w:bottom w:val="single" w:color="auto" w:sz="4" w:space="0"/>
              <w:right w:val="single" w:color="auto" w:sz="4" w:space="0"/>
            </w:tcBorders>
            <w:noWrap w:val="0"/>
            <w:vAlign w:val="center"/>
          </w:tcPr>
          <w:p w14:paraId="24E6A01B">
            <w:pPr>
              <w:widowControl/>
              <w:spacing w:before="0" w:beforeLines="0" w:beforeAutospacing="0" w:afterAutospacing="0" w:line="360" w:lineRule="auto"/>
              <w:ind w:left="0" w:right="0"/>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员工总人数：</w:t>
            </w:r>
          </w:p>
        </w:tc>
      </w:tr>
      <w:tr w14:paraId="1C1B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0D714CC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营业执照号</w:t>
            </w:r>
          </w:p>
        </w:tc>
        <w:tc>
          <w:tcPr>
            <w:tcW w:w="7357" w:type="dxa"/>
            <w:gridSpan w:val="6"/>
            <w:tcBorders>
              <w:top w:val="single" w:color="auto" w:sz="4" w:space="0"/>
              <w:left w:val="nil"/>
              <w:bottom w:val="single" w:color="auto" w:sz="4" w:space="0"/>
              <w:right w:val="single" w:color="auto" w:sz="4" w:space="0"/>
            </w:tcBorders>
            <w:noWrap w:val="0"/>
            <w:vAlign w:val="center"/>
          </w:tcPr>
          <w:p w14:paraId="583C5248">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7D7E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5DC3CB1E">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注册资金</w:t>
            </w:r>
          </w:p>
        </w:tc>
        <w:tc>
          <w:tcPr>
            <w:tcW w:w="7357" w:type="dxa"/>
            <w:gridSpan w:val="6"/>
            <w:tcBorders>
              <w:top w:val="single" w:color="auto" w:sz="4" w:space="0"/>
              <w:left w:val="nil"/>
              <w:bottom w:val="single" w:color="auto" w:sz="4" w:space="0"/>
              <w:right w:val="single" w:color="auto" w:sz="4" w:space="0"/>
            </w:tcBorders>
            <w:noWrap w:val="0"/>
            <w:vAlign w:val="center"/>
          </w:tcPr>
          <w:p w14:paraId="2C67992D">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0AD1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7FFDD26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开户银行</w:t>
            </w:r>
          </w:p>
        </w:tc>
        <w:tc>
          <w:tcPr>
            <w:tcW w:w="7357" w:type="dxa"/>
            <w:gridSpan w:val="6"/>
            <w:tcBorders>
              <w:top w:val="single" w:color="auto" w:sz="4" w:space="0"/>
              <w:left w:val="nil"/>
              <w:bottom w:val="single" w:color="auto" w:sz="4" w:space="0"/>
              <w:right w:val="single" w:color="auto" w:sz="4" w:space="0"/>
            </w:tcBorders>
            <w:noWrap w:val="0"/>
            <w:vAlign w:val="center"/>
          </w:tcPr>
          <w:p w14:paraId="3C9DBD53">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4CBF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16326D90">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账号</w:t>
            </w:r>
          </w:p>
        </w:tc>
        <w:tc>
          <w:tcPr>
            <w:tcW w:w="7357" w:type="dxa"/>
            <w:gridSpan w:val="6"/>
            <w:tcBorders>
              <w:top w:val="single" w:color="auto" w:sz="4" w:space="0"/>
              <w:left w:val="nil"/>
              <w:bottom w:val="single" w:color="auto" w:sz="4" w:space="0"/>
              <w:right w:val="single" w:color="auto" w:sz="4" w:space="0"/>
            </w:tcBorders>
            <w:noWrap w:val="0"/>
            <w:vAlign w:val="center"/>
          </w:tcPr>
          <w:p w14:paraId="06E8FB3C">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p>
        </w:tc>
      </w:tr>
      <w:tr w14:paraId="3071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1A21CACA">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经营范围</w:t>
            </w:r>
          </w:p>
        </w:tc>
        <w:tc>
          <w:tcPr>
            <w:tcW w:w="7357" w:type="dxa"/>
            <w:gridSpan w:val="6"/>
            <w:tcBorders>
              <w:top w:val="single" w:color="auto" w:sz="4" w:space="0"/>
              <w:left w:val="nil"/>
              <w:bottom w:val="single" w:color="auto" w:sz="4" w:space="0"/>
              <w:right w:val="single" w:color="auto" w:sz="4" w:space="0"/>
            </w:tcBorders>
            <w:noWrap w:val="0"/>
            <w:vAlign w:val="center"/>
          </w:tcPr>
          <w:p w14:paraId="6863F325">
            <w:pPr>
              <w:widowControl/>
              <w:spacing w:before="0" w:beforeLines="0" w:beforeAutospacing="0" w:afterAutospacing="0" w:line="360" w:lineRule="auto"/>
              <w:ind w:left="0" w:right="0" w:firstLine="480" w:firstLineChars="200"/>
              <w:jc w:val="center"/>
              <w:rPr>
                <w:rFonts w:ascii="宋体" w:hAnsi="宋体" w:eastAsia="宋体" w:cs="Calibri"/>
                <w:color w:val="auto"/>
                <w:kern w:val="2"/>
                <w:sz w:val="24"/>
                <w:szCs w:val="24"/>
                <w:highlight w:val="none"/>
              </w:rPr>
            </w:pPr>
          </w:p>
        </w:tc>
      </w:tr>
      <w:tr w14:paraId="3927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14:paraId="38B1A2D9">
            <w:pPr>
              <w:widowControl/>
              <w:spacing w:before="0" w:beforeLines="0" w:beforeAutospacing="0" w:afterAutospacing="0" w:line="360" w:lineRule="auto"/>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备注</w:t>
            </w:r>
          </w:p>
        </w:tc>
        <w:tc>
          <w:tcPr>
            <w:tcW w:w="7357" w:type="dxa"/>
            <w:gridSpan w:val="6"/>
            <w:tcBorders>
              <w:top w:val="single" w:color="auto" w:sz="4" w:space="0"/>
              <w:left w:val="nil"/>
              <w:bottom w:val="single" w:color="auto" w:sz="4" w:space="0"/>
              <w:right w:val="single" w:color="auto" w:sz="4" w:space="0"/>
            </w:tcBorders>
            <w:noWrap w:val="0"/>
            <w:vAlign w:val="center"/>
          </w:tcPr>
          <w:p w14:paraId="1AFA14D7">
            <w:pPr>
              <w:widowControl/>
              <w:spacing w:before="0" w:beforeLines="0" w:beforeAutospacing="0" w:afterAutospacing="0" w:line="360" w:lineRule="auto"/>
              <w:ind w:left="0" w:right="0" w:firstLine="480" w:firstLineChars="200"/>
              <w:jc w:val="center"/>
              <w:rPr>
                <w:rFonts w:ascii="宋体" w:hAnsi="宋体" w:eastAsia="宋体" w:cs="Calibri"/>
                <w:color w:val="auto"/>
                <w:kern w:val="2"/>
                <w:sz w:val="24"/>
                <w:szCs w:val="24"/>
                <w:highlight w:val="none"/>
              </w:rPr>
            </w:pPr>
          </w:p>
        </w:tc>
      </w:tr>
    </w:tbl>
    <w:p w14:paraId="2EDC33FE">
      <w:pPr>
        <w:spacing w:line="360" w:lineRule="auto"/>
        <w:jc w:val="center"/>
        <w:outlineLvl w:val="0"/>
        <w:rPr>
          <w:rFonts w:ascii="宋体" w:hAnsi="宋体" w:eastAsia="宋体"/>
          <w:b/>
          <w:bCs/>
          <w:color w:val="auto"/>
          <w:sz w:val="21"/>
          <w:szCs w:val="21"/>
          <w:highlight w:val="none"/>
        </w:rPr>
      </w:pPr>
    </w:p>
    <w:p w14:paraId="6FA32854">
      <w:pPr>
        <w:spacing w:line="360" w:lineRule="auto"/>
        <w:jc w:val="center"/>
        <w:outlineLvl w:val="0"/>
        <w:rPr>
          <w:rFonts w:ascii="宋体" w:hAnsi="宋体" w:eastAsia="宋体"/>
          <w:b/>
          <w:bCs/>
          <w:color w:val="auto"/>
          <w:sz w:val="21"/>
          <w:szCs w:val="21"/>
          <w:highlight w:val="none"/>
        </w:rPr>
      </w:pPr>
    </w:p>
    <w:p w14:paraId="6552465A">
      <w:pPr>
        <w:spacing w:line="360" w:lineRule="auto"/>
        <w:jc w:val="center"/>
        <w:outlineLvl w:val="0"/>
        <w:rPr>
          <w:rFonts w:ascii="宋体" w:hAnsi="宋体" w:eastAsia="宋体"/>
          <w:b/>
          <w:bCs/>
          <w:color w:val="auto"/>
          <w:sz w:val="21"/>
          <w:szCs w:val="21"/>
          <w:highlight w:val="none"/>
        </w:rPr>
      </w:pPr>
    </w:p>
    <w:p w14:paraId="7F990742">
      <w:pPr>
        <w:spacing w:line="360" w:lineRule="auto"/>
        <w:jc w:val="center"/>
        <w:outlineLvl w:val="0"/>
        <w:rPr>
          <w:rFonts w:ascii="宋体" w:hAnsi="宋体" w:eastAsia="宋体"/>
          <w:b/>
          <w:bCs/>
          <w:color w:val="auto"/>
          <w:sz w:val="21"/>
          <w:szCs w:val="21"/>
          <w:highlight w:val="none"/>
        </w:rPr>
      </w:pPr>
    </w:p>
    <w:p w14:paraId="3427550B">
      <w:pPr>
        <w:spacing w:line="360" w:lineRule="auto"/>
        <w:jc w:val="center"/>
        <w:outlineLvl w:val="0"/>
        <w:rPr>
          <w:rFonts w:hint="eastAsia" w:ascii="宋体" w:hAnsi="宋体" w:eastAsia="宋体"/>
          <w:b/>
          <w:bCs/>
          <w:color w:val="auto"/>
          <w:sz w:val="28"/>
          <w:szCs w:val="28"/>
          <w:highlight w:val="none"/>
        </w:rPr>
      </w:pPr>
    </w:p>
    <w:p w14:paraId="5B3C375D">
      <w:pPr>
        <w:spacing w:line="360" w:lineRule="auto"/>
        <w:jc w:val="center"/>
        <w:outlineLvl w:val="0"/>
        <w:rPr>
          <w:rFonts w:hint="eastAsia" w:ascii="宋体" w:hAnsi="宋体" w:eastAsia="宋体"/>
          <w:b/>
          <w:bCs/>
          <w:color w:val="auto"/>
          <w:sz w:val="28"/>
          <w:szCs w:val="28"/>
          <w:highlight w:val="none"/>
        </w:rPr>
      </w:pPr>
    </w:p>
    <w:p w14:paraId="7F3A6F7A">
      <w:pPr>
        <w:spacing w:line="360" w:lineRule="auto"/>
        <w:jc w:val="center"/>
        <w:outlineLvl w:val="0"/>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七、营业执照、税务登记证书等相关</w:t>
      </w:r>
      <w:bookmarkEnd w:id="69"/>
      <w:bookmarkEnd w:id="70"/>
      <w:bookmarkEnd w:id="71"/>
      <w:bookmarkEnd w:id="72"/>
      <w:r>
        <w:rPr>
          <w:rFonts w:hint="eastAsia" w:ascii="宋体" w:hAnsi="宋体" w:eastAsia="宋体"/>
          <w:b/>
          <w:bCs/>
          <w:color w:val="auto"/>
          <w:sz w:val="28"/>
          <w:szCs w:val="28"/>
          <w:highlight w:val="none"/>
          <w:lang w:eastAsia="zh-CN"/>
        </w:rPr>
        <w:t>资料</w:t>
      </w:r>
    </w:p>
    <w:p w14:paraId="34A4CEC2">
      <w:pPr>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（招标文件评分标准中相关证明资料）</w:t>
      </w:r>
    </w:p>
    <w:p w14:paraId="1276D16E">
      <w:pPr>
        <w:jc w:val="center"/>
        <w:rPr>
          <w:rFonts w:ascii="宋体" w:hAnsi="宋体" w:eastAsia="宋体" w:cs="宋体"/>
          <w:b/>
          <w:bCs/>
          <w:color w:val="auto"/>
          <w:sz w:val="28"/>
          <w:szCs w:val="28"/>
          <w:highlight w:val="none"/>
        </w:rPr>
        <w:sectPr>
          <w:footerReference r:id="rId9" w:type="default"/>
          <w:pgSz w:w="11905" w:h="16838"/>
          <w:pgMar w:top="1162" w:right="1372" w:bottom="1151" w:left="1361" w:header="720" w:footer="720" w:gutter="0"/>
          <w:pgNumType w:fmt="decimal"/>
          <w:cols w:space="720" w:num="1"/>
          <w:rtlGutter w:val="0"/>
          <w:docGrid w:type="lines" w:linePitch="312" w:charSpace="0"/>
        </w:sectPr>
      </w:pPr>
      <w:r>
        <w:rPr>
          <w:rFonts w:hint="eastAsia" w:ascii="宋体" w:hAnsi="宋体" w:eastAsia="宋体"/>
          <w:b/>
          <w:bCs/>
          <w:color w:val="auto"/>
          <w:sz w:val="28"/>
          <w:szCs w:val="28"/>
          <w:highlight w:val="none"/>
        </w:rPr>
        <w:t>格式自拟</w:t>
      </w:r>
      <w:r>
        <w:rPr>
          <w:rFonts w:hint="eastAsia" w:ascii="宋体" w:hAnsi="宋体" w:eastAsia="宋体" w:cs="宋体"/>
          <w:b/>
          <w:bCs/>
          <w:color w:val="auto"/>
          <w:sz w:val="28"/>
          <w:szCs w:val="28"/>
          <w:highlight w:val="none"/>
        </w:rPr>
        <w:t>并逐页签章</w:t>
      </w:r>
    </w:p>
    <w:p w14:paraId="3E7BEC74">
      <w:pPr>
        <w:spacing w:line="360" w:lineRule="auto"/>
        <w:ind w:firstLine="562" w:firstLineChars="200"/>
        <w:jc w:val="center"/>
        <w:outlineLvl w:val="0"/>
        <w:rPr>
          <w:rFonts w:ascii="宋体" w:hAnsi="宋体" w:eastAsia="宋体"/>
          <w:b/>
          <w:bCs/>
          <w:color w:val="auto"/>
          <w:sz w:val="28"/>
          <w:szCs w:val="28"/>
          <w:highlight w:val="none"/>
        </w:rPr>
      </w:pPr>
      <w:bookmarkStart w:id="73" w:name="_Toc30810"/>
      <w:bookmarkStart w:id="74" w:name="_Toc16636"/>
      <w:bookmarkStart w:id="75" w:name="_Toc12150"/>
      <w:bookmarkStart w:id="76" w:name="_Toc4114"/>
      <w:r>
        <w:rPr>
          <w:rFonts w:hint="eastAsia" w:ascii="宋体" w:hAnsi="宋体" w:eastAsia="宋体"/>
          <w:b/>
          <w:bCs/>
          <w:color w:val="auto"/>
          <w:sz w:val="28"/>
          <w:szCs w:val="28"/>
          <w:highlight w:val="none"/>
        </w:rPr>
        <w:t>八、20</w:t>
      </w:r>
      <w:r>
        <w:rPr>
          <w:rFonts w:hint="eastAsia" w:ascii="宋体" w:hAnsi="宋体" w:eastAsia="宋体"/>
          <w:b/>
          <w:bCs/>
          <w:color w:val="auto"/>
          <w:sz w:val="28"/>
          <w:szCs w:val="28"/>
          <w:highlight w:val="none"/>
          <w:lang w:val="en-US" w:eastAsia="zh-CN"/>
        </w:rPr>
        <w:t>22</w:t>
      </w:r>
      <w:r>
        <w:rPr>
          <w:rFonts w:hint="eastAsia" w:ascii="宋体" w:hAnsi="宋体" w:eastAsia="宋体"/>
          <w:b/>
          <w:bCs/>
          <w:color w:val="auto"/>
          <w:sz w:val="28"/>
          <w:szCs w:val="28"/>
          <w:highlight w:val="none"/>
        </w:rPr>
        <w:t>年以来供应商承担过的类似业绩</w:t>
      </w:r>
      <w:bookmarkEnd w:id="73"/>
      <w:bookmarkEnd w:id="74"/>
      <w:bookmarkEnd w:id="75"/>
      <w:bookmarkEnd w:id="76"/>
      <w:r>
        <w:rPr>
          <w:rFonts w:hint="eastAsia" w:ascii="宋体" w:hAnsi="宋体" w:eastAsia="宋体"/>
          <w:b/>
          <w:bCs/>
          <w:color w:val="auto"/>
          <w:sz w:val="28"/>
          <w:szCs w:val="28"/>
          <w:highlight w:val="none"/>
        </w:rPr>
        <w:t>（如有）</w:t>
      </w:r>
    </w:p>
    <w:p w14:paraId="1CACC0E6">
      <w:pPr>
        <w:spacing w:line="360" w:lineRule="auto"/>
        <w:jc w:val="center"/>
        <w:outlineLvl w:val="1"/>
        <w:rPr>
          <w:rFonts w:ascii="宋体" w:hAnsi="宋体" w:eastAsia="宋体"/>
          <w:b/>
          <w:bCs/>
          <w:color w:val="auto"/>
          <w:sz w:val="28"/>
          <w:szCs w:val="28"/>
          <w:highlight w:val="none"/>
        </w:rPr>
      </w:pPr>
      <w:bookmarkStart w:id="77" w:name="_Toc4059"/>
      <w:bookmarkStart w:id="78" w:name="_Toc31838"/>
      <w:bookmarkStart w:id="79" w:name="_Toc17684"/>
      <w:bookmarkStart w:id="80" w:name="_Toc17349"/>
      <w:r>
        <w:rPr>
          <w:rFonts w:hint="eastAsia" w:ascii="宋体" w:hAnsi="宋体" w:eastAsia="宋体"/>
          <w:b/>
          <w:bCs/>
          <w:color w:val="auto"/>
          <w:sz w:val="28"/>
          <w:szCs w:val="28"/>
          <w:highlight w:val="none"/>
        </w:rPr>
        <w:t>（一）20</w:t>
      </w:r>
      <w:r>
        <w:rPr>
          <w:rFonts w:hint="eastAsia" w:ascii="宋体" w:hAnsi="宋体" w:eastAsia="宋体"/>
          <w:b/>
          <w:bCs/>
          <w:color w:val="auto"/>
          <w:sz w:val="28"/>
          <w:szCs w:val="28"/>
          <w:highlight w:val="none"/>
          <w:lang w:val="en-US" w:eastAsia="zh-CN"/>
        </w:rPr>
        <w:t>22</w:t>
      </w:r>
      <w:r>
        <w:rPr>
          <w:rFonts w:hint="eastAsia" w:ascii="宋体" w:hAnsi="宋体" w:eastAsia="宋体"/>
          <w:b/>
          <w:bCs/>
          <w:color w:val="auto"/>
          <w:sz w:val="28"/>
          <w:szCs w:val="28"/>
          <w:highlight w:val="none"/>
        </w:rPr>
        <w:t>年以来完成的类似项目情况表</w:t>
      </w:r>
      <w:bookmarkEnd w:id="77"/>
      <w:bookmarkEnd w:id="78"/>
      <w:bookmarkEnd w:id="79"/>
      <w:bookmarkEnd w:id="80"/>
    </w:p>
    <w:p w14:paraId="076E645A">
      <w:pPr>
        <w:spacing w:line="360" w:lineRule="auto"/>
        <w:jc w:val="center"/>
        <w:rPr>
          <w:rFonts w:ascii="宋体" w:hAnsi="宋体" w:eastAsia="宋体"/>
          <w:color w:val="auto"/>
          <w:sz w:val="21"/>
          <w:szCs w:val="21"/>
          <w:highlight w:val="none"/>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87"/>
        <w:gridCol w:w="6007"/>
      </w:tblGrid>
      <w:tr w14:paraId="3D37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66E0B6A3">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项目名称</w:t>
            </w:r>
          </w:p>
        </w:tc>
        <w:tc>
          <w:tcPr>
            <w:tcW w:w="6007" w:type="dxa"/>
            <w:tcBorders>
              <w:top w:val="single" w:color="auto" w:sz="4" w:space="0"/>
              <w:left w:val="nil"/>
              <w:bottom w:val="single" w:color="auto" w:sz="4" w:space="0"/>
              <w:right w:val="single" w:color="auto" w:sz="4" w:space="0"/>
            </w:tcBorders>
            <w:noWrap w:val="0"/>
            <w:vAlign w:val="top"/>
          </w:tcPr>
          <w:p w14:paraId="6504A7A6">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253C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6E00CAE6">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项目所在地</w:t>
            </w:r>
          </w:p>
        </w:tc>
        <w:tc>
          <w:tcPr>
            <w:tcW w:w="6007" w:type="dxa"/>
            <w:tcBorders>
              <w:top w:val="single" w:color="auto" w:sz="4" w:space="0"/>
              <w:left w:val="nil"/>
              <w:bottom w:val="single" w:color="auto" w:sz="4" w:space="0"/>
              <w:right w:val="single" w:color="auto" w:sz="4" w:space="0"/>
            </w:tcBorders>
            <w:noWrap w:val="0"/>
            <w:vAlign w:val="top"/>
          </w:tcPr>
          <w:p w14:paraId="4A617CBF">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1B14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60F25222">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采购人名称</w:t>
            </w:r>
          </w:p>
        </w:tc>
        <w:tc>
          <w:tcPr>
            <w:tcW w:w="6007" w:type="dxa"/>
            <w:tcBorders>
              <w:top w:val="single" w:color="auto" w:sz="4" w:space="0"/>
              <w:left w:val="nil"/>
              <w:bottom w:val="single" w:color="auto" w:sz="4" w:space="0"/>
              <w:right w:val="single" w:color="auto" w:sz="4" w:space="0"/>
            </w:tcBorders>
            <w:noWrap w:val="0"/>
            <w:vAlign w:val="top"/>
          </w:tcPr>
          <w:p w14:paraId="306DD8A5">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1319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7CC87995">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采购人地址</w:t>
            </w:r>
          </w:p>
        </w:tc>
        <w:tc>
          <w:tcPr>
            <w:tcW w:w="6007" w:type="dxa"/>
            <w:tcBorders>
              <w:top w:val="single" w:color="auto" w:sz="4" w:space="0"/>
              <w:left w:val="nil"/>
              <w:bottom w:val="single" w:color="auto" w:sz="4" w:space="0"/>
              <w:right w:val="single" w:color="auto" w:sz="4" w:space="0"/>
            </w:tcBorders>
            <w:noWrap w:val="0"/>
            <w:vAlign w:val="top"/>
          </w:tcPr>
          <w:p w14:paraId="2EEC9E16">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4BEF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3C41A647">
            <w:pPr>
              <w:widowControl/>
              <w:topLinePunct/>
              <w:spacing w:before="0" w:beforeLines="0" w:beforeAutospacing="0" w:afterAutospacing="0" w:line="440" w:lineRule="exact"/>
              <w:ind w:left="0" w:right="0"/>
              <w:jc w:val="center"/>
              <w:rPr>
                <w:rFonts w:hint="eastAsia" w:ascii="宋体" w:hAnsi="宋体" w:eastAsia="宋体" w:cs="Calibri"/>
                <w:color w:val="auto"/>
                <w:kern w:val="2"/>
                <w:sz w:val="24"/>
                <w:szCs w:val="24"/>
                <w:highlight w:val="none"/>
                <w:lang w:eastAsia="zh-CN"/>
              </w:rPr>
            </w:pPr>
            <w:r>
              <w:rPr>
                <w:rFonts w:hint="eastAsia" w:ascii="宋体" w:hAnsi="宋体" w:eastAsia="宋体" w:cs="Calibri"/>
                <w:color w:val="auto"/>
                <w:kern w:val="2"/>
                <w:sz w:val="24"/>
                <w:szCs w:val="24"/>
                <w:highlight w:val="none"/>
              </w:rPr>
              <w:t>采购人</w:t>
            </w:r>
            <w:r>
              <w:rPr>
                <w:rFonts w:hint="eastAsia" w:ascii="宋体" w:hAnsi="宋体" w:eastAsia="宋体" w:cs="Calibri"/>
                <w:color w:val="auto"/>
                <w:kern w:val="2"/>
                <w:sz w:val="24"/>
                <w:szCs w:val="24"/>
                <w:highlight w:val="none"/>
                <w:lang w:eastAsia="zh-CN"/>
              </w:rPr>
              <w:t>联系方式</w:t>
            </w:r>
          </w:p>
        </w:tc>
        <w:tc>
          <w:tcPr>
            <w:tcW w:w="6007" w:type="dxa"/>
            <w:tcBorders>
              <w:top w:val="single" w:color="auto" w:sz="4" w:space="0"/>
              <w:left w:val="nil"/>
              <w:bottom w:val="single" w:color="auto" w:sz="4" w:space="0"/>
              <w:right w:val="single" w:color="auto" w:sz="4" w:space="0"/>
            </w:tcBorders>
            <w:noWrap w:val="0"/>
            <w:vAlign w:val="top"/>
          </w:tcPr>
          <w:p w14:paraId="27F9A253">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109A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22980338">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合同价格</w:t>
            </w:r>
          </w:p>
        </w:tc>
        <w:tc>
          <w:tcPr>
            <w:tcW w:w="6007" w:type="dxa"/>
            <w:tcBorders>
              <w:top w:val="single" w:color="auto" w:sz="4" w:space="0"/>
              <w:left w:val="nil"/>
              <w:bottom w:val="single" w:color="auto" w:sz="4" w:space="0"/>
              <w:right w:val="single" w:color="auto" w:sz="4" w:space="0"/>
            </w:tcBorders>
            <w:noWrap w:val="0"/>
            <w:vAlign w:val="top"/>
          </w:tcPr>
          <w:p w14:paraId="004D8DC7">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61B2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77085B63">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供货期限</w:t>
            </w:r>
          </w:p>
        </w:tc>
        <w:tc>
          <w:tcPr>
            <w:tcW w:w="6007" w:type="dxa"/>
            <w:tcBorders>
              <w:top w:val="single" w:color="auto" w:sz="4" w:space="0"/>
              <w:left w:val="nil"/>
              <w:bottom w:val="single" w:color="auto" w:sz="4" w:space="0"/>
              <w:right w:val="single" w:color="auto" w:sz="4" w:space="0"/>
            </w:tcBorders>
            <w:noWrap w:val="0"/>
            <w:vAlign w:val="center"/>
          </w:tcPr>
          <w:p w14:paraId="635CC809">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从               至</w:t>
            </w:r>
          </w:p>
        </w:tc>
      </w:tr>
      <w:tr w14:paraId="0CFD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268DDD10">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采购内容</w:t>
            </w:r>
          </w:p>
        </w:tc>
        <w:tc>
          <w:tcPr>
            <w:tcW w:w="6007" w:type="dxa"/>
            <w:tcBorders>
              <w:top w:val="single" w:color="auto" w:sz="4" w:space="0"/>
              <w:left w:val="nil"/>
              <w:bottom w:val="single" w:color="auto" w:sz="4" w:space="0"/>
              <w:right w:val="single" w:color="auto" w:sz="4" w:space="0"/>
            </w:tcBorders>
            <w:noWrap w:val="0"/>
            <w:vAlign w:val="top"/>
          </w:tcPr>
          <w:p w14:paraId="3F41D382">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0374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00BDD69F">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质量要求</w:t>
            </w:r>
          </w:p>
        </w:tc>
        <w:tc>
          <w:tcPr>
            <w:tcW w:w="6007" w:type="dxa"/>
            <w:tcBorders>
              <w:top w:val="single" w:color="auto" w:sz="4" w:space="0"/>
              <w:left w:val="nil"/>
              <w:bottom w:val="single" w:color="auto" w:sz="4" w:space="0"/>
              <w:right w:val="single" w:color="auto" w:sz="4" w:space="0"/>
            </w:tcBorders>
            <w:noWrap w:val="0"/>
            <w:vAlign w:val="top"/>
          </w:tcPr>
          <w:p w14:paraId="223D4B97">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r w14:paraId="0E99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987" w:type="dxa"/>
            <w:tcBorders>
              <w:top w:val="single" w:color="auto" w:sz="4" w:space="0"/>
              <w:left w:val="single" w:color="auto" w:sz="4" w:space="0"/>
              <w:bottom w:val="single" w:color="auto" w:sz="4" w:space="0"/>
              <w:right w:val="single" w:color="auto" w:sz="4" w:space="0"/>
            </w:tcBorders>
            <w:noWrap w:val="0"/>
            <w:vAlign w:val="center"/>
          </w:tcPr>
          <w:p w14:paraId="4F29449F">
            <w:pPr>
              <w:widowControl/>
              <w:topLinePunct/>
              <w:spacing w:before="0" w:beforeLines="0" w:beforeAutospacing="0" w:afterAutospacing="0" w:line="440" w:lineRule="exact"/>
              <w:ind w:left="0" w:right="0"/>
              <w:jc w:val="center"/>
              <w:rPr>
                <w:rFonts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rPr>
              <w:t>备注</w:t>
            </w:r>
          </w:p>
        </w:tc>
        <w:tc>
          <w:tcPr>
            <w:tcW w:w="6007" w:type="dxa"/>
            <w:tcBorders>
              <w:top w:val="single" w:color="auto" w:sz="4" w:space="0"/>
              <w:left w:val="nil"/>
              <w:bottom w:val="single" w:color="auto" w:sz="4" w:space="0"/>
              <w:right w:val="single" w:color="auto" w:sz="4" w:space="0"/>
            </w:tcBorders>
            <w:noWrap w:val="0"/>
            <w:vAlign w:val="top"/>
          </w:tcPr>
          <w:p w14:paraId="6624445A">
            <w:pPr>
              <w:widowControl/>
              <w:topLinePunct/>
              <w:spacing w:before="0" w:beforeLines="0" w:beforeAutospacing="0" w:afterAutospacing="0" w:line="440" w:lineRule="exact"/>
              <w:ind w:left="0" w:right="0"/>
              <w:rPr>
                <w:rFonts w:ascii="宋体" w:hAnsi="宋体" w:eastAsia="宋体" w:cs="Calibri"/>
                <w:color w:val="auto"/>
                <w:kern w:val="2"/>
                <w:sz w:val="24"/>
                <w:szCs w:val="24"/>
                <w:highlight w:val="none"/>
              </w:rPr>
            </w:pPr>
          </w:p>
        </w:tc>
      </w:tr>
    </w:tbl>
    <w:p w14:paraId="3E807DC7">
      <w:pPr>
        <w:spacing w:line="360" w:lineRule="auto"/>
        <w:ind w:firstLine="105" w:firstLineChars="50"/>
        <w:rPr>
          <w:rFonts w:hint="eastAsia" w:ascii="宋体" w:hAnsi="宋体" w:eastAsia="宋体"/>
          <w:b/>
          <w:bCs/>
          <w:color w:val="auto"/>
          <w:sz w:val="21"/>
          <w:szCs w:val="21"/>
          <w:highlight w:val="none"/>
        </w:rPr>
      </w:pPr>
    </w:p>
    <w:p w14:paraId="72428EFF">
      <w:pPr>
        <w:spacing w:line="360" w:lineRule="auto"/>
        <w:ind w:firstLine="105" w:firstLineChars="50"/>
        <w:rPr>
          <w:rFonts w:hint="default" w:ascii="宋体" w:hAnsi="宋体" w:eastAsia="宋体"/>
          <w:b/>
          <w:bCs/>
          <w:color w:val="auto"/>
          <w:sz w:val="21"/>
          <w:szCs w:val="21"/>
          <w:highlight w:val="none"/>
          <w:lang w:val="en-US" w:eastAsia="zh-CN"/>
        </w:rPr>
        <w:sectPr>
          <w:pgSz w:w="11905" w:h="16838"/>
          <w:pgMar w:top="1162" w:right="1372" w:bottom="1151" w:left="1361" w:header="720" w:footer="720" w:gutter="0"/>
          <w:pgNumType w:fmt="decimal"/>
          <w:cols w:space="720" w:num="1"/>
          <w:rtlGutter w:val="0"/>
          <w:docGrid w:type="lines" w:linePitch="312" w:charSpace="0"/>
        </w:sectPr>
      </w:pPr>
      <w:r>
        <w:rPr>
          <w:rFonts w:hint="eastAsia" w:ascii="宋体" w:hAnsi="宋体" w:eastAsia="宋体"/>
          <w:b/>
          <w:bCs/>
          <w:color w:val="auto"/>
          <w:sz w:val="21"/>
          <w:szCs w:val="21"/>
          <w:highlight w:val="none"/>
          <w:lang w:val="en-US" w:eastAsia="zh-CN"/>
        </w:rPr>
        <w:t>备注</w:t>
      </w:r>
      <w:r>
        <w:rPr>
          <w:rFonts w:hint="eastAsia" w:ascii="宋体" w:hAnsi="宋体" w:eastAsia="宋体"/>
          <w:b/>
          <w:bCs/>
          <w:color w:val="auto"/>
          <w:sz w:val="21"/>
          <w:szCs w:val="21"/>
          <w:highlight w:val="none"/>
        </w:rPr>
        <w:t>：本表后附合同协议书</w:t>
      </w:r>
      <w:r>
        <w:rPr>
          <w:rFonts w:hint="eastAsia" w:ascii="宋体" w:hAnsi="宋体" w:eastAsia="宋体"/>
          <w:b/>
          <w:bCs/>
          <w:color w:val="auto"/>
          <w:sz w:val="21"/>
          <w:szCs w:val="21"/>
          <w:highlight w:val="none"/>
          <w:lang w:eastAsia="zh-CN"/>
        </w:rPr>
        <w:t>和</w:t>
      </w:r>
      <w:r>
        <w:rPr>
          <w:rFonts w:hint="eastAsia" w:ascii="宋体" w:hAnsi="宋体" w:eastAsia="宋体"/>
          <w:b/>
          <w:bCs/>
          <w:color w:val="auto"/>
          <w:sz w:val="21"/>
          <w:szCs w:val="21"/>
          <w:highlight w:val="none"/>
        </w:rPr>
        <w:t>中标通知书的</w:t>
      </w:r>
      <w:r>
        <w:rPr>
          <w:rFonts w:hint="eastAsia" w:ascii="宋体" w:hAnsi="宋体" w:eastAsia="宋体"/>
          <w:b/>
          <w:bCs/>
          <w:color w:val="auto"/>
          <w:sz w:val="21"/>
          <w:szCs w:val="21"/>
          <w:highlight w:val="none"/>
          <w:lang w:eastAsia="zh-CN"/>
        </w:rPr>
        <w:t>原件扫描件，每张表格只填写一个项目，并标明序号，</w:t>
      </w:r>
      <w:r>
        <w:rPr>
          <w:rFonts w:hint="eastAsia" w:ascii="宋体" w:hAnsi="宋体" w:eastAsia="宋体"/>
          <w:b/>
          <w:bCs/>
          <w:color w:val="auto"/>
          <w:sz w:val="21"/>
          <w:szCs w:val="21"/>
          <w:highlight w:val="none"/>
          <w:lang w:val="en-US" w:eastAsia="zh-CN"/>
        </w:rPr>
        <w:t>可自行增加表格。</w:t>
      </w:r>
    </w:p>
    <w:p w14:paraId="2729736E">
      <w:pPr>
        <w:spacing w:line="360" w:lineRule="auto"/>
        <w:jc w:val="center"/>
        <w:outlineLvl w:val="1"/>
        <w:rPr>
          <w:rFonts w:ascii="宋体" w:hAnsi="宋体" w:eastAsia="宋体"/>
          <w:b/>
          <w:bCs/>
          <w:color w:val="auto"/>
          <w:sz w:val="28"/>
          <w:szCs w:val="28"/>
          <w:highlight w:val="none"/>
        </w:rPr>
      </w:pPr>
      <w:bookmarkStart w:id="81" w:name="_Toc6662"/>
      <w:bookmarkStart w:id="82" w:name="_Toc28318"/>
      <w:bookmarkStart w:id="83" w:name="_Toc7893"/>
      <w:bookmarkStart w:id="84" w:name="_Toc24449"/>
      <w:r>
        <w:rPr>
          <w:rFonts w:hint="eastAsia" w:ascii="宋体" w:hAnsi="宋体" w:eastAsia="宋体"/>
          <w:b/>
          <w:bCs/>
          <w:color w:val="auto"/>
          <w:sz w:val="28"/>
          <w:szCs w:val="28"/>
          <w:highlight w:val="none"/>
        </w:rPr>
        <w:t>（二）新承接的类似项目情况表（如有）</w:t>
      </w:r>
    </w:p>
    <w:p w14:paraId="30C837F8">
      <w:pPr>
        <w:spacing w:line="360" w:lineRule="auto"/>
        <w:jc w:val="center"/>
        <w:rPr>
          <w:rFonts w:ascii="宋体" w:hAnsi="宋体" w:eastAsia="宋体"/>
          <w:color w:val="auto"/>
          <w:sz w:val="21"/>
          <w:szCs w:val="21"/>
          <w:highlight w:val="none"/>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87"/>
        <w:gridCol w:w="6013"/>
      </w:tblGrid>
      <w:tr w14:paraId="4EE7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3FD852CE">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项目名称</w:t>
            </w:r>
          </w:p>
        </w:tc>
        <w:tc>
          <w:tcPr>
            <w:tcW w:w="6013" w:type="dxa"/>
            <w:tcBorders>
              <w:top w:val="single" w:color="auto" w:sz="4" w:space="0"/>
              <w:left w:val="nil"/>
              <w:bottom w:val="single" w:color="auto" w:sz="4" w:space="0"/>
              <w:right w:val="single" w:color="auto" w:sz="4" w:space="0"/>
            </w:tcBorders>
            <w:noWrap w:val="0"/>
            <w:vAlign w:val="top"/>
          </w:tcPr>
          <w:p w14:paraId="4BF738E1">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349E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1B015231">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项目所在地</w:t>
            </w:r>
          </w:p>
        </w:tc>
        <w:tc>
          <w:tcPr>
            <w:tcW w:w="6013" w:type="dxa"/>
            <w:tcBorders>
              <w:top w:val="single" w:color="auto" w:sz="4" w:space="0"/>
              <w:left w:val="nil"/>
              <w:bottom w:val="single" w:color="auto" w:sz="4" w:space="0"/>
              <w:right w:val="single" w:color="auto" w:sz="4" w:space="0"/>
            </w:tcBorders>
            <w:noWrap w:val="0"/>
            <w:vAlign w:val="top"/>
          </w:tcPr>
          <w:p w14:paraId="20D4CCF8">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7EB5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55560776">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采购人名称</w:t>
            </w:r>
          </w:p>
        </w:tc>
        <w:tc>
          <w:tcPr>
            <w:tcW w:w="6013" w:type="dxa"/>
            <w:tcBorders>
              <w:top w:val="single" w:color="auto" w:sz="4" w:space="0"/>
              <w:left w:val="nil"/>
              <w:bottom w:val="single" w:color="auto" w:sz="4" w:space="0"/>
              <w:right w:val="single" w:color="auto" w:sz="4" w:space="0"/>
            </w:tcBorders>
            <w:noWrap w:val="0"/>
            <w:vAlign w:val="top"/>
          </w:tcPr>
          <w:p w14:paraId="547CE874">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3C5F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0E81F92A">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采购人地址</w:t>
            </w:r>
          </w:p>
        </w:tc>
        <w:tc>
          <w:tcPr>
            <w:tcW w:w="6013" w:type="dxa"/>
            <w:tcBorders>
              <w:top w:val="single" w:color="auto" w:sz="4" w:space="0"/>
              <w:left w:val="nil"/>
              <w:bottom w:val="single" w:color="auto" w:sz="4" w:space="0"/>
              <w:right w:val="single" w:color="auto" w:sz="4" w:space="0"/>
            </w:tcBorders>
            <w:noWrap w:val="0"/>
            <w:vAlign w:val="top"/>
          </w:tcPr>
          <w:p w14:paraId="1B7C5F27">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3A60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4CE36DDE">
            <w:pPr>
              <w:widowControl/>
              <w:topLinePunct/>
              <w:spacing w:before="0" w:beforeLines="0" w:beforeAutospacing="0" w:afterAutospacing="0" w:line="440" w:lineRule="exact"/>
              <w:ind w:left="0" w:right="0"/>
              <w:jc w:val="center"/>
              <w:rPr>
                <w:rFonts w:hint="eastAsia" w:ascii="宋体" w:hAnsi="宋体" w:eastAsia="宋体" w:cs="Calibri"/>
                <w:color w:val="auto"/>
                <w:kern w:val="2"/>
                <w:sz w:val="28"/>
                <w:szCs w:val="28"/>
                <w:highlight w:val="none"/>
                <w:lang w:eastAsia="zh-CN"/>
              </w:rPr>
            </w:pPr>
            <w:r>
              <w:rPr>
                <w:rFonts w:hint="eastAsia" w:ascii="宋体" w:hAnsi="宋体" w:eastAsia="宋体" w:cs="Calibri"/>
                <w:color w:val="auto"/>
                <w:kern w:val="2"/>
                <w:sz w:val="28"/>
                <w:szCs w:val="28"/>
                <w:highlight w:val="none"/>
              </w:rPr>
              <w:t>采购人</w:t>
            </w:r>
            <w:r>
              <w:rPr>
                <w:rFonts w:hint="eastAsia" w:ascii="宋体" w:hAnsi="宋体" w:eastAsia="宋体" w:cs="Calibri"/>
                <w:color w:val="auto"/>
                <w:kern w:val="2"/>
                <w:sz w:val="28"/>
                <w:szCs w:val="28"/>
                <w:highlight w:val="none"/>
                <w:lang w:eastAsia="zh-CN"/>
              </w:rPr>
              <w:t>联系方式</w:t>
            </w:r>
          </w:p>
        </w:tc>
        <w:tc>
          <w:tcPr>
            <w:tcW w:w="6013" w:type="dxa"/>
            <w:tcBorders>
              <w:top w:val="single" w:color="auto" w:sz="4" w:space="0"/>
              <w:left w:val="nil"/>
              <w:bottom w:val="single" w:color="auto" w:sz="4" w:space="0"/>
              <w:right w:val="single" w:color="auto" w:sz="4" w:space="0"/>
            </w:tcBorders>
            <w:noWrap w:val="0"/>
            <w:vAlign w:val="top"/>
          </w:tcPr>
          <w:p w14:paraId="41308582">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3DF4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523ACC02">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合同价格</w:t>
            </w:r>
          </w:p>
        </w:tc>
        <w:tc>
          <w:tcPr>
            <w:tcW w:w="6013" w:type="dxa"/>
            <w:tcBorders>
              <w:top w:val="single" w:color="auto" w:sz="4" w:space="0"/>
              <w:left w:val="nil"/>
              <w:bottom w:val="single" w:color="auto" w:sz="4" w:space="0"/>
              <w:right w:val="single" w:color="auto" w:sz="4" w:space="0"/>
            </w:tcBorders>
            <w:noWrap w:val="0"/>
            <w:vAlign w:val="top"/>
          </w:tcPr>
          <w:p w14:paraId="0192E383">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2886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72A6A1B6">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供货期限</w:t>
            </w:r>
          </w:p>
        </w:tc>
        <w:tc>
          <w:tcPr>
            <w:tcW w:w="6013" w:type="dxa"/>
            <w:tcBorders>
              <w:top w:val="single" w:color="auto" w:sz="4" w:space="0"/>
              <w:left w:val="nil"/>
              <w:bottom w:val="single" w:color="auto" w:sz="4" w:space="0"/>
              <w:right w:val="single" w:color="auto" w:sz="4" w:space="0"/>
            </w:tcBorders>
            <w:noWrap w:val="0"/>
            <w:vAlign w:val="center"/>
          </w:tcPr>
          <w:p w14:paraId="59AF04EF">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从               至</w:t>
            </w:r>
          </w:p>
        </w:tc>
      </w:tr>
      <w:tr w14:paraId="400B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016B5049">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采购内容</w:t>
            </w:r>
          </w:p>
        </w:tc>
        <w:tc>
          <w:tcPr>
            <w:tcW w:w="6013" w:type="dxa"/>
            <w:tcBorders>
              <w:top w:val="single" w:color="auto" w:sz="4" w:space="0"/>
              <w:left w:val="nil"/>
              <w:bottom w:val="single" w:color="auto" w:sz="4" w:space="0"/>
              <w:right w:val="single" w:color="auto" w:sz="4" w:space="0"/>
            </w:tcBorders>
            <w:noWrap w:val="0"/>
            <w:vAlign w:val="top"/>
          </w:tcPr>
          <w:p w14:paraId="3179F89F">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6D3E7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2102797C">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质量</w:t>
            </w:r>
          </w:p>
        </w:tc>
        <w:tc>
          <w:tcPr>
            <w:tcW w:w="6013" w:type="dxa"/>
            <w:tcBorders>
              <w:top w:val="single" w:color="auto" w:sz="4" w:space="0"/>
              <w:left w:val="nil"/>
              <w:bottom w:val="single" w:color="auto" w:sz="4" w:space="0"/>
              <w:right w:val="single" w:color="auto" w:sz="4" w:space="0"/>
            </w:tcBorders>
            <w:noWrap w:val="0"/>
            <w:vAlign w:val="top"/>
          </w:tcPr>
          <w:p w14:paraId="57FDA091">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r w14:paraId="6A40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987" w:type="dxa"/>
            <w:tcBorders>
              <w:top w:val="single" w:color="auto" w:sz="4" w:space="0"/>
              <w:left w:val="single" w:color="auto" w:sz="4" w:space="0"/>
              <w:bottom w:val="single" w:color="auto" w:sz="4" w:space="0"/>
              <w:right w:val="single" w:color="auto" w:sz="4" w:space="0"/>
            </w:tcBorders>
            <w:noWrap w:val="0"/>
            <w:vAlign w:val="center"/>
          </w:tcPr>
          <w:p w14:paraId="0AF32128">
            <w:pPr>
              <w:widowControl/>
              <w:topLinePunct/>
              <w:spacing w:before="0" w:beforeLines="0" w:beforeAutospacing="0" w:afterAutospacing="0" w:line="440" w:lineRule="exact"/>
              <w:ind w:left="0" w:right="0"/>
              <w:jc w:val="center"/>
              <w:rPr>
                <w:rFonts w:ascii="宋体" w:hAnsi="宋体" w:eastAsia="宋体" w:cs="Calibri"/>
                <w:color w:val="auto"/>
                <w:kern w:val="2"/>
                <w:sz w:val="28"/>
                <w:szCs w:val="28"/>
                <w:highlight w:val="none"/>
              </w:rPr>
            </w:pPr>
            <w:r>
              <w:rPr>
                <w:rFonts w:hint="eastAsia" w:ascii="宋体" w:hAnsi="宋体" w:eastAsia="宋体" w:cs="Calibri"/>
                <w:color w:val="auto"/>
                <w:kern w:val="2"/>
                <w:sz w:val="28"/>
                <w:szCs w:val="28"/>
                <w:highlight w:val="none"/>
              </w:rPr>
              <w:t>备注</w:t>
            </w:r>
          </w:p>
        </w:tc>
        <w:tc>
          <w:tcPr>
            <w:tcW w:w="6013" w:type="dxa"/>
            <w:tcBorders>
              <w:top w:val="single" w:color="auto" w:sz="4" w:space="0"/>
              <w:left w:val="nil"/>
              <w:bottom w:val="single" w:color="auto" w:sz="4" w:space="0"/>
              <w:right w:val="single" w:color="auto" w:sz="4" w:space="0"/>
            </w:tcBorders>
            <w:noWrap w:val="0"/>
            <w:vAlign w:val="top"/>
          </w:tcPr>
          <w:p w14:paraId="55ADC1D6">
            <w:pPr>
              <w:widowControl/>
              <w:topLinePunct/>
              <w:spacing w:before="0" w:beforeLines="0" w:beforeAutospacing="0" w:afterAutospacing="0" w:line="440" w:lineRule="exact"/>
              <w:ind w:left="0" w:right="0"/>
              <w:rPr>
                <w:rFonts w:ascii="宋体" w:hAnsi="宋体" w:eastAsia="宋体" w:cs="Calibri"/>
                <w:color w:val="auto"/>
                <w:kern w:val="2"/>
                <w:sz w:val="28"/>
                <w:szCs w:val="28"/>
                <w:highlight w:val="none"/>
              </w:rPr>
            </w:pPr>
          </w:p>
        </w:tc>
      </w:tr>
    </w:tbl>
    <w:p w14:paraId="3C86156F">
      <w:pPr>
        <w:spacing w:line="360" w:lineRule="auto"/>
        <w:ind w:firstLine="105" w:firstLineChars="50"/>
        <w:rPr>
          <w:rFonts w:hint="default" w:ascii="宋体" w:hAnsi="宋体" w:eastAsia="宋体"/>
          <w:b/>
          <w:bCs/>
          <w:color w:val="auto"/>
          <w:sz w:val="21"/>
          <w:szCs w:val="21"/>
          <w:highlight w:val="none"/>
          <w:lang w:val="en-US" w:eastAsia="zh-CN"/>
        </w:rPr>
        <w:sectPr>
          <w:pgSz w:w="11905" w:h="16838"/>
          <w:pgMar w:top="1162" w:right="1372" w:bottom="1151" w:left="1361" w:header="720" w:footer="720" w:gutter="0"/>
          <w:pgNumType w:fmt="decimal"/>
          <w:cols w:space="720" w:num="1"/>
          <w:rtlGutter w:val="0"/>
          <w:docGrid w:type="lines" w:linePitch="312" w:charSpace="0"/>
        </w:sectPr>
      </w:pPr>
      <w:r>
        <w:rPr>
          <w:rFonts w:hint="eastAsia" w:ascii="宋体" w:hAnsi="宋体" w:eastAsia="宋体"/>
          <w:b/>
          <w:bCs/>
          <w:color w:val="auto"/>
          <w:sz w:val="21"/>
          <w:szCs w:val="21"/>
          <w:highlight w:val="none"/>
          <w:lang w:val="en-US" w:eastAsia="zh-CN"/>
        </w:rPr>
        <w:t>备注</w:t>
      </w:r>
      <w:r>
        <w:rPr>
          <w:rFonts w:hint="eastAsia" w:ascii="宋体" w:hAnsi="宋体" w:eastAsia="宋体"/>
          <w:b/>
          <w:bCs/>
          <w:color w:val="auto"/>
          <w:sz w:val="21"/>
          <w:szCs w:val="21"/>
          <w:highlight w:val="none"/>
        </w:rPr>
        <w:t>：本表后附合同协议书</w:t>
      </w:r>
      <w:r>
        <w:rPr>
          <w:rFonts w:hint="eastAsia" w:ascii="宋体" w:hAnsi="宋体" w:eastAsia="宋体"/>
          <w:b/>
          <w:bCs/>
          <w:color w:val="auto"/>
          <w:sz w:val="21"/>
          <w:szCs w:val="21"/>
          <w:highlight w:val="none"/>
          <w:lang w:eastAsia="zh-CN"/>
        </w:rPr>
        <w:t>和</w:t>
      </w:r>
      <w:r>
        <w:rPr>
          <w:rFonts w:hint="eastAsia" w:ascii="宋体" w:hAnsi="宋体" w:eastAsia="宋体"/>
          <w:b/>
          <w:bCs/>
          <w:color w:val="auto"/>
          <w:sz w:val="21"/>
          <w:szCs w:val="21"/>
          <w:highlight w:val="none"/>
        </w:rPr>
        <w:t>中标通知书的</w:t>
      </w:r>
      <w:r>
        <w:rPr>
          <w:rFonts w:hint="eastAsia" w:ascii="宋体" w:hAnsi="宋体" w:eastAsia="宋体"/>
          <w:b/>
          <w:bCs/>
          <w:color w:val="auto"/>
          <w:sz w:val="21"/>
          <w:szCs w:val="21"/>
          <w:highlight w:val="none"/>
          <w:lang w:eastAsia="zh-CN"/>
        </w:rPr>
        <w:t>原件扫描件，每张表格只填写一个项目，并标明序号，</w:t>
      </w:r>
      <w:r>
        <w:rPr>
          <w:rFonts w:hint="eastAsia" w:ascii="宋体" w:hAnsi="宋体" w:eastAsia="宋体"/>
          <w:b/>
          <w:bCs/>
          <w:color w:val="auto"/>
          <w:sz w:val="21"/>
          <w:szCs w:val="21"/>
          <w:highlight w:val="none"/>
          <w:lang w:val="en-US" w:eastAsia="zh-CN"/>
        </w:rPr>
        <w:t>可自行增加表格。</w:t>
      </w:r>
    </w:p>
    <w:p w14:paraId="4309A361">
      <w:pPr>
        <w:jc w:val="both"/>
        <w:rPr>
          <w:rFonts w:ascii="宋体" w:hAnsi="宋体" w:eastAsia="宋体"/>
          <w:b/>
          <w:bCs/>
          <w:color w:val="auto"/>
          <w:sz w:val="21"/>
          <w:szCs w:val="21"/>
          <w:highlight w:val="none"/>
        </w:rPr>
      </w:pPr>
    </w:p>
    <w:p w14:paraId="12CFFBA6">
      <w:pPr>
        <w:jc w:val="both"/>
        <w:rPr>
          <w:rFonts w:ascii="宋体" w:hAnsi="宋体" w:eastAsia="宋体"/>
          <w:b/>
          <w:bCs/>
          <w:color w:val="auto"/>
          <w:sz w:val="21"/>
          <w:szCs w:val="21"/>
          <w:highlight w:val="none"/>
        </w:rPr>
      </w:pPr>
    </w:p>
    <w:p w14:paraId="657B577F">
      <w:pPr>
        <w:numPr>
          <w:ilvl w:val="0"/>
          <w:numId w:val="3"/>
        </w:numPr>
        <w:jc w:val="center"/>
        <w:rPr>
          <w:rFonts w:hint="eastAsia" w:ascii="宋体" w:hAnsi="宋体" w:eastAsia="宋体" w:cs="仿宋"/>
          <w:b/>
          <w:bCs/>
          <w:color w:val="auto"/>
          <w:sz w:val="28"/>
          <w:szCs w:val="28"/>
          <w:highlight w:val="none"/>
        </w:rPr>
      </w:pPr>
      <w:r>
        <w:rPr>
          <w:rFonts w:hint="eastAsia" w:ascii="宋体" w:hAnsi="宋体" w:eastAsia="宋体" w:cs="仿宋"/>
          <w:b/>
          <w:bCs/>
          <w:color w:val="auto"/>
          <w:sz w:val="28"/>
          <w:szCs w:val="28"/>
          <w:highlight w:val="none"/>
        </w:rPr>
        <w:t>近年发生的诉讼及仲裁情况</w:t>
      </w:r>
      <w:r>
        <w:rPr>
          <w:rFonts w:hint="eastAsia" w:ascii="宋体" w:hAnsi="宋体" w:eastAsia="宋体"/>
          <w:b/>
          <w:bCs/>
          <w:color w:val="auto"/>
          <w:sz w:val="28"/>
          <w:szCs w:val="28"/>
          <w:highlight w:val="none"/>
        </w:rPr>
        <w:t>（如有）</w:t>
      </w:r>
    </w:p>
    <w:p w14:paraId="37DD4B41">
      <w:pPr>
        <w:numPr>
          <w:ilvl w:val="0"/>
          <w:numId w:val="0"/>
        </w:numPr>
        <w:jc w:val="center"/>
        <w:rPr>
          <w:rFonts w:ascii="宋体" w:hAnsi="宋体" w:eastAsia="宋体"/>
          <w:b/>
          <w:bCs/>
          <w:color w:val="auto"/>
          <w:sz w:val="21"/>
          <w:szCs w:val="21"/>
          <w:highlight w:val="none"/>
        </w:rPr>
      </w:pPr>
      <w:r>
        <w:rPr>
          <w:rFonts w:hint="eastAsia" w:ascii="宋体" w:hAnsi="宋体" w:eastAsia="宋体"/>
          <w:b w:val="0"/>
          <w:bCs w:val="0"/>
          <w:color w:val="auto"/>
          <w:sz w:val="22"/>
          <w:szCs w:val="22"/>
          <w:highlight w:val="none"/>
          <w:lang w:eastAsia="zh-CN"/>
        </w:rPr>
        <w:t>格式自拟并逐页签章</w:t>
      </w:r>
      <w:r>
        <w:rPr>
          <w:rFonts w:ascii="宋体" w:hAnsi="宋体" w:eastAsia="宋体"/>
          <w:b/>
          <w:bCs/>
          <w:color w:val="auto"/>
          <w:sz w:val="28"/>
          <w:szCs w:val="28"/>
          <w:highlight w:val="none"/>
        </w:rPr>
        <w:br w:type="page"/>
      </w:r>
    </w:p>
    <w:p w14:paraId="3A72D511">
      <w:pPr>
        <w:spacing w:line="360" w:lineRule="auto"/>
        <w:jc w:val="center"/>
        <w:outlineLvl w:val="0"/>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九、其他</w:t>
      </w:r>
      <w:r>
        <w:rPr>
          <w:rFonts w:hint="eastAsia" w:ascii="宋体" w:hAnsi="宋体" w:eastAsia="宋体"/>
          <w:b/>
          <w:bCs/>
          <w:color w:val="auto"/>
          <w:sz w:val="28"/>
          <w:szCs w:val="28"/>
          <w:highlight w:val="none"/>
          <w:lang w:eastAsia="zh-CN"/>
        </w:rPr>
        <w:t>资</w:t>
      </w:r>
      <w:r>
        <w:rPr>
          <w:rFonts w:hint="eastAsia" w:ascii="宋体" w:hAnsi="宋体" w:eastAsia="宋体"/>
          <w:b/>
          <w:bCs/>
          <w:color w:val="auto"/>
          <w:sz w:val="28"/>
          <w:szCs w:val="28"/>
          <w:highlight w:val="none"/>
        </w:rPr>
        <w:t>料</w:t>
      </w:r>
      <w:bookmarkEnd w:id="81"/>
      <w:bookmarkEnd w:id="82"/>
      <w:bookmarkEnd w:id="83"/>
      <w:bookmarkEnd w:id="84"/>
    </w:p>
    <w:p w14:paraId="22FD4FA1">
      <w:pP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（评分办法中提到的承诺书、其他资料及供应商认为应附的其他资料并逐页签章）</w:t>
      </w:r>
      <w:bookmarkEnd w:id="68"/>
    </w:p>
    <w:p w14:paraId="01344324">
      <w:pPr>
        <w:rPr>
          <w:rFonts w:hint="eastAsia" w:ascii="宋体" w:hAnsi="宋体" w:eastAsia="宋体"/>
          <w:color w:val="auto"/>
          <w:sz w:val="28"/>
          <w:szCs w:val="28"/>
          <w:highlight w:val="none"/>
        </w:rPr>
      </w:pPr>
    </w:p>
    <w:p w14:paraId="5BED6B76">
      <w:pPr>
        <w:rPr>
          <w:rFonts w:hint="eastAsia" w:ascii="宋体" w:hAnsi="宋体" w:eastAsia="宋体"/>
          <w:color w:val="auto"/>
          <w:sz w:val="28"/>
          <w:szCs w:val="28"/>
          <w:highlight w:val="none"/>
        </w:rPr>
      </w:pPr>
    </w:p>
    <w:p w14:paraId="14708397">
      <w:pPr>
        <w:rPr>
          <w:rFonts w:hint="eastAsia" w:ascii="宋体" w:hAnsi="宋体" w:eastAsia="宋体"/>
          <w:color w:val="auto"/>
          <w:sz w:val="28"/>
          <w:szCs w:val="28"/>
          <w:highlight w:val="none"/>
        </w:rPr>
      </w:pPr>
    </w:p>
    <w:p w14:paraId="65857B00">
      <w:pPr>
        <w:rPr>
          <w:rFonts w:hint="eastAsia" w:ascii="宋体" w:hAnsi="宋体" w:eastAsia="宋体"/>
          <w:color w:val="auto"/>
          <w:sz w:val="28"/>
          <w:szCs w:val="28"/>
          <w:highlight w:val="none"/>
        </w:rPr>
      </w:pPr>
    </w:p>
    <w:p w14:paraId="48A6D2D2">
      <w:pPr>
        <w:rPr>
          <w:rFonts w:hint="eastAsia" w:ascii="宋体" w:hAnsi="宋体" w:eastAsia="宋体"/>
          <w:color w:val="auto"/>
          <w:sz w:val="28"/>
          <w:szCs w:val="28"/>
          <w:highlight w:val="none"/>
        </w:rPr>
      </w:pPr>
    </w:p>
    <w:p w14:paraId="3BC249E3">
      <w:pPr>
        <w:rPr>
          <w:rFonts w:hint="eastAsia" w:ascii="宋体" w:hAnsi="宋体" w:eastAsia="宋体"/>
          <w:color w:val="auto"/>
          <w:sz w:val="28"/>
          <w:szCs w:val="28"/>
          <w:highlight w:val="none"/>
        </w:rPr>
      </w:pPr>
    </w:p>
    <w:p w14:paraId="24DA5908">
      <w:pPr>
        <w:rPr>
          <w:rFonts w:hint="eastAsia" w:ascii="宋体" w:hAnsi="宋体" w:eastAsia="宋体"/>
          <w:color w:val="auto"/>
          <w:sz w:val="28"/>
          <w:szCs w:val="28"/>
          <w:highlight w:val="none"/>
        </w:rPr>
      </w:pPr>
    </w:p>
    <w:p w14:paraId="7FA17685">
      <w:pPr>
        <w:rPr>
          <w:rFonts w:hint="eastAsia" w:ascii="宋体" w:hAnsi="宋体" w:eastAsia="宋体"/>
          <w:color w:val="auto"/>
          <w:sz w:val="28"/>
          <w:szCs w:val="28"/>
          <w:highlight w:val="none"/>
        </w:rPr>
      </w:pPr>
    </w:p>
    <w:p w14:paraId="39B78036">
      <w:pPr>
        <w:rPr>
          <w:rFonts w:hint="eastAsia" w:ascii="宋体" w:hAnsi="宋体" w:eastAsia="宋体"/>
          <w:color w:val="auto"/>
          <w:sz w:val="28"/>
          <w:szCs w:val="28"/>
          <w:highlight w:val="none"/>
        </w:rPr>
      </w:pPr>
    </w:p>
    <w:p w14:paraId="3BDB0862">
      <w:pPr>
        <w:rPr>
          <w:rFonts w:hint="eastAsia" w:ascii="宋体" w:hAnsi="宋体" w:eastAsia="宋体"/>
          <w:color w:val="auto"/>
          <w:sz w:val="28"/>
          <w:szCs w:val="28"/>
          <w:highlight w:val="none"/>
        </w:rPr>
      </w:pPr>
    </w:p>
    <w:p w14:paraId="0F1E9F1B">
      <w:pPr>
        <w:rPr>
          <w:rFonts w:hint="eastAsia" w:ascii="宋体" w:hAnsi="宋体" w:eastAsia="宋体"/>
          <w:color w:val="auto"/>
          <w:sz w:val="28"/>
          <w:szCs w:val="28"/>
          <w:highlight w:val="none"/>
        </w:rPr>
      </w:pPr>
    </w:p>
    <w:p w14:paraId="07F15E46">
      <w:pPr>
        <w:rPr>
          <w:rFonts w:hint="eastAsia" w:ascii="宋体" w:hAnsi="宋体" w:eastAsia="宋体"/>
          <w:color w:val="auto"/>
          <w:sz w:val="28"/>
          <w:szCs w:val="28"/>
          <w:highlight w:val="none"/>
        </w:rPr>
      </w:pPr>
    </w:p>
    <w:p w14:paraId="77709663">
      <w:pPr>
        <w:rPr>
          <w:rFonts w:hint="eastAsia" w:ascii="宋体" w:hAnsi="宋体" w:eastAsia="宋体"/>
          <w:color w:val="auto"/>
          <w:sz w:val="28"/>
          <w:szCs w:val="28"/>
          <w:highlight w:val="none"/>
        </w:rPr>
      </w:pPr>
    </w:p>
    <w:p w14:paraId="4DEE5A37">
      <w:pPr>
        <w:rPr>
          <w:rFonts w:hint="eastAsia" w:ascii="宋体" w:hAnsi="宋体" w:eastAsia="宋体"/>
          <w:color w:val="auto"/>
          <w:sz w:val="28"/>
          <w:szCs w:val="28"/>
          <w:highlight w:val="none"/>
        </w:rPr>
      </w:pPr>
    </w:p>
    <w:p w14:paraId="0A69173B">
      <w:pPr>
        <w:rPr>
          <w:rFonts w:hint="eastAsia" w:ascii="宋体" w:hAnsi="宋体" w:eastAsia="宋体"/>
          <w:color w:val="auto"/>
          <w:sz w:val="28"/>
          <w:szCs w:val="28"/>
          <w:highlight w:val="none"/>
        </w:rPr>
      </w:pPr>
    </w:p>
    <w:p w14:paraId="6238326C">
      <w:pPr>
        <w:rPr>
          <w:rFonts w:hint="eastAsia" w:ascii="宋体" w:hAnsi="宋体" w:eastAsia="宋体"/>
          <w:color w:val="auto"/>
          <w:sz w:val="28"/>
          <w:szCs w:val="28"/>
          <w:highlight w:val="none"/>
        </w:rPr>
      </w:pPr>
    </w:p>
    <w:p w14:paraId="7CC1B652">
      <w:pPr>
        <w:rPr>
          <w:rFonts w:hint="eastAsia" w:ascii="宋体" w:hAnsi="宋体" w:eastAsia="宋体"/>
          <w:color w:val="auto"/>
          <w:sz w:val="28"/>
          <w:szCs w:val="28"/>
          <w:highlight w:val="none"/>
        </w:rPr>
      </w:pPr>
    </w:p>
    <w:p w14:paraId="25342086">
      <w:pPr>
        <w:rPr>
          <w:rFonts w:hint="eastAsia" w:ascii="宋体" w:hAnsi="宋体" w:eastAsia="宋体"/>
          <w:color w:val="auto"/>
          <w:sz w:val="28"/>
          <w:szCs w:val="28"/>
          <w:highlight w:val="none"/>
        </w:rPr>
      </w:pPr>
    </w:p>
    <w:p w14:paraId="278F6413">
      <w:pPr>
        <w:rPr>
          <w:rFonts w:hint="eastAsia" w:ascii="宋体" w:hAnsi="宋体" w:eastAsia="宋体"/>
          <w:color w:val="auto"/>
          <w:sz w:val="28"/>
          <w:szCs w:val="28"/>
          <w:highlight w:val="none"/>
        </w:rPr>
      </w:pPr>
    </w:p>
    <w:p w14:paraId="0598D45B">
      <w:pPr>
        <w:rPr>
          <w:rFonts w:hint="eastAsia" w:ascii="宋体" w:hAnsi="宋体" w:eastAsia="宋体"/>
          <w:color w:val="auto"/>
          <w:sz w:val="28"/>
          <w:szCs w:val="28"/>
          <w:highlight w:val="none"/>
        </w:rPr>
      </w:pPr>
    </w:p>
    <w:p w14:paraId="11B003AF">
      <w:pPr>
        <w:rPr>
          <w:rFonts w:hint="eastAsia" w:ascii="宋体" w:hAnsi="宋体" w:eastAsia="宋体"/>
          <w:color w:val="auto"/>
          <w:sz w:val="28"/>
          <w:szCs w:val="28"/>
          <w:highlight w:val="none"/>
        </w:rPr>
      </w:pPr>
    </w:p>
    <w:p w14:paraId="637C978B">
      <w:pPr>
        <w:rPr>
          <w:rFonts w:hint="eastAsia" w:ascii="宋体" w:hAnsi="宋体" w:eastAsia="宋体"/>
          <w:color w:val="auto"/>
          <w:sz w:val="28"/>
          <w:szCs w:val="28"/>
          <w:highlight w:val="none"/>
        </w:rPr>
      </w:pPr>
    </w:p>
    <w:p w14:paraId="62DB495C">
      <w:pPr>
        <w:rPr>
          <w:rFonts w:hint="eastAsia" w:ascii="宋体" w:hAnsi="宋体" w:eastAsia="宋体"/>
          <w:color w:val="auto"/>
          <w:sz w:val="28"/>
          <w:szCs w:val="28"/>
          <w:highlight w:val="none"/>
        </w:rPr>
      </w:pPr>
    </w:p>
    <w:p w14:paraId="348A8836">
      <w:pPr>
        <w:rPr>
          <w:rFonts w:hint="eastAsia" w:ascii="宋体" w:hAnsi="宋体" w:eastAsia="宋体"/>
          <w:color w:val="auto"/>
          <w:sz w:val="28"/>
          <w:szCs w:val="28"/>
          <w:highlight w:val="none"/>
        </w:rPr>
      </w:pPr>
    </w:p>
    <w:p w14:paraId="0092C30B">
      <w:pPr>
        <w:rPr>
          <w:rFonts w:hint="eastAsia" w:ascii="宋体" w:hAnsi="宋体" w:eastAsia="宋体"/>
          <w:color w:val="auto"/>
          <w:sz w:val="28"/>
          <w:szCs w:val="28"/>
          <w:highlight w:val="none"/>
        </w:rPr>
      </w:pPr>
    </w:p>
    <w:p w14:paraId="4FCD3935">
      <w:pPr>
        <w:rPr>
          <w:rFonts w:hint="eastAsia" w:ascii="宋体" w:hAnsi="宋体" w:eastAsia="宋体"/>
          <w:color w:val="auto"/>
          <w:sz w:val="28"/>
          <w:szCs w:val="28"/>
          <w:highlight w:val="none"/>
        </w:rPr>
      </w:pPr>
    </w:p>
    <w:p w14:paraId="619A5C84">
      <w:pPr>
        <w:rPr>
          <w:rFonts w:hint="eastAsia" w:ascii="宋体" w:hAnsi="宋体" w:eastAsia="宋体"/>
          <w:color w:val="auto"/>
          <w:sz w:val="28"/>
          <w:szCs w:val="28"/>
          <w:highlight w:val="none"/>
        </w:rPr>
      </w:pPr>
    </w:p>
    <w:p w14:paraId="3E14DB07">
      <w:pPr>
        <w:rPr>
          <w:rFonts w:hint="eastAsia" w:ascii="宋体" w:hAnsi="宋体" w:eastAsia="宋体"/>
          <w:color w:val="auto"/>
          <w:sz w:val="28"/>
          <w:szCs w:val="28"/>
          <w:highlight w:val="none"/>
        </w:rPr>
      </w:pPr>
    </w:p>
    <w:p w14:paraId="28B1EF44">
      <w:pPr>
        <w:rPr>
          <w:rFonts w:hint="eastAsia" w:ascii="宋体" w:hAnsi="宋体" w:eastAsia="宋体"/>
          <w:color w:val="auto"/>
          <w:sz w:val="28"/>
          <w:szCs w:val="28"/>
          <w:highlight w:val="none"/>
        </w:rPr>
      </w:pPr>
    </w:p>
    <w:p w14:paraId="3541188B">
      <w:pPr>
        <w:rPr>
          <w:rFonts w:hint="eastAsia" w:ascii="宋体" w:hAnsi="宋体" w:eastAsia="宋体"/>
          <w:color w:val="auto"/>
          <w:sz w:val="28"/>
          <w:szCs w:val="28"/>
          <w:highlight w:val="none"/>
        </w:rPr>
      </w:pPr>
    </w:p>
    <w:p w14:paraId="23C673EF">
      <w:pPr>
        <w:rPr>
          <w:rFonts w:hint="eastAsia" w:ascii="宋体" w:hAnsi="宋体" w:eastAsia="宋体"/>
          <w:color w:val="auto"/>
          <w:sz w:val="28"/>
          <w:szCs w:val="28"/>
          <w:highlight w:val="none"/>
        </w:rPr>
      </w:pPr>
    </w:p>
    <w:p w14:paraId="69F891DB">
      <w:pPr>
        <w:rPr>
          <w:rFonts w:hint="eastAsia" w:ascii="宋体" w:hAnsi="宋体" w:eastAsia="宋体"/>
          <w:color w:val="auto"/>
          <w:sz w:val="28"/>
          <w:szCs w:val="28"/>
          <w:highlight w:val="none"/>
        </w:rPr>
      </w:pPr>
    </w:p>
    <w:p w14:paraId="627FBB8E">
      <w:pPr>
        <w:rPr>
          <w:rFonts w:hint="eastAsia" w:ascii="宋体" w:hAnsi="宋体" w:eastAsia="宋体"/>
          <w:color w:val="auto"/>
          <w:sz w:val="28"/>
          <w:szCs w:val="28"/>
          <w:highlight w:val="none"/>
        </w:rPr>
      </w:pPr>
    </w:p>
    <w:p w14:paraId="27F4E9F0">
      <w:pPr>
        <w:rPr>
          <w:rFonts w:hint="eastAsia" w:ascii="宋体" w:hAnsi="宋体" w:eastAsia="宋体"/>
          <w:color w:val="auto"/>
          <w:sz w:val="28"/>
          <w:szCs w:val="28"/>
          <w:highlight w:val="none"/>
        </w:rPr>
      </w:pPr>
    </w:p>
    <w:p w14:paraId="2A4D85F9">
      <w:pPr>
        <w:rPr>
          <w:color w:val="auto"/>
          <w:sz w:val="28"/>
          <w:szCs w:val="28"/>
          <w:highlight w:val="none"/>
        </w:rPr>
      </w:pPr>
      <w:r>
        <w:rPr>
          <w:rFonts w:hint="eastAsia"/>
          <w:color w:val="auto"/>
          <w:sz w:val="28"/>
          <w:szCs w:val="28"/>
          <w:highlight w:val="none"/>
        </w:rPr>
        <w:t>附件1</w:t>
      </w:r>
    </w:p>
    <w:p w14:paraId="74CC414B">
      <w:pPr>
        <w:pStyle w:val="6"/>
        <w:spacing w:after="0" w:line="362" w:lineRule="auto"/>
        <w:ind w:left="63" w:right="63"/>
        <w:jc w:val="center"/>
        <w:rPr>
          <w:rFonts w:hint="eastAsia"/>
          <w:b/>
          <w:color w:val="auto"/>
          <w:sz w:val="28"/>
          <w:szCs w:val="28"/>
          <w:highlight w:val="none"/>
        </w:rPr>
      </w:pPr>
      <w:r>
        <w:rPr>
          <w:rFonts w:hint="eastAsia"/>
          <w:b/>
          <w:color w:val="auto"/>
          <w:sz w:val="28"/>
          <w:szCs w:val="28"/>
          <w:highlight w:val="none"/>
        </w:rPr>
        <w:t>中小微企业声明函（</w:t>
      </w:r>
      <w:r>
        <w:rPr>
          <w:rFonts w:hint="eastAsia"/>
          <w:b/>
          <w:color w:val="auto"/>
          <w:sz w:val="28"/>
          <w:szCs w:val="28"/>
          <w:highlight w:val="none"/>
          <w:lang w:val="en-US" w:eastAsia="zh-CN"/>
        </w:rPr>
        <w:t>供应商</w:t>
      </w:r>
      <w:r>
        <w:rPr>
          <w:rFonts w:hint="eastAsia"/>
          <w:b/>
          <w:color w:val="auto"/>
          <w:sz w:val="28"/>
          <w:szCs w:val="28"/>
          <w:highlight w:val="none"/>
        </w:rPr>
        <w:t>）</w:t>
      </w:r>
    </w:p>
    <w:p w14:paraId="37BC4276">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（单位名称）的（项目名称）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val="en-US" w:eastAsia="zh-CN"/>
        </w:rPr>
        <w:t>提供的货物</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符合政策要求的中小企业</w:t>
      </w:r>
      <w:r>
        <w:rPr>
          <w:rFonts w:hint="eastAsia" w:ascii="宋体" w:hAnsi="宋体" w:eastAsia="宋体" w:cs="宋体"/>
          <w:color w:val="auto"/>
          <w:sz w:val="24"/>
          <w:szCs w:val="24"/>
          <w:highlight w:val="none"/>
          <w:lang w:eastAsia="zh-CN"/>
        </w:rPr>
        <w:t>制造</w:t>
      </w:r>
      <w:r>
        <w:rPr>
          <w:rFonts w:hint="eastAsia" w:ascii="宋体" w:hAnsi="宋体" w:eastAsia="宋体" w:cs="宋体"/>
          <w:color w:val="auto"/>
          <w:sz w:val="24"/>
          <w:szCs w:val="24"/>
          <w:highlight w:val="none"/>
        </w:rPr>
        <w:t>。相关企业（含联合体中的中小企业、签订分包意向协议的中小企业）的具体情况如下：</w:t>
      </w:r>
    </w:p>
    <w:p w14:paraId="17AC4BAF">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BA3DB69">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B32C93B">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12"/>
          <w:position w:val="16"/>
          <w:sz w:val="24"/>
          <w:szCs w:val="24"/>
          <w:highlight w:val="none"/>
        </w:rPr>
        <w:t>1</w:t>
      </w:r>
      <w:r>
        <w:rPr>
          <w:rFonts w:hint="eastAsia" w:ascii="宋体" w:hAnsi="宋体" w:eastAsia="宋体" w:cs="宋体"/>
          <w:color w:val="auto"/>
          <w:spacing w:val="-12"/>
          <w:position w:val="16"/>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35E848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EA427A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F91F5D9">
      <w:pPr>
        <w:adjustRightInd w:val="0"/>
        <w:snapToGrid w:val="0"/>
        <w:spacing w:line="360" w:lineRule="auto"/>
        <w:ind w:firstLine="480" w:firstLineChars="200"/>
        <w:rPr>
          <w:rFonts w:hint="eastAsia"/>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33A7D5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w:t>
      </w:r>
      <w:r>
        <w:rPr>
          <w:rFonts w:hint="eastAsia" w:ascii="宋体" w:hAnsi="宋体" w:eastAsia="宋体" w:cs="宋体"/>
          <w:b w:val="0"/>
          <w:bCs w:val="0"/>
          <w:color w:val="auto"/>
          <w:sz w:val="24"/>
          <w:szCs w:val="24"/>
          <w:highlight w:val="none"/>
        </w:rPr>
        <w:t>名称（</w:t>
      </w:r>
      <w:r>
        <w:rPr>
          <w:rFonts w:hint="eastAsia" w:ascii="宋体" w:hAnsi="宋体" w:eastAsia="宋体" w:cs="宋体"/>
          <w:color w:val="auto"/>
          <w:sz w:val="24"/>
          <w:szCs w:val="24"/>
          <w:highlight w:val="none"/>
          <w:lang w:eastAsia="zh-CN"/>
        </w:rPr>
        <w:t>签章</w:t>
      </w:r>
      <w:r>
        <w:rPr>
          <w:rFonts w:hint="eastAsia" w:ascii="宋体" w:hAnsi="宋体" w:eastAsia="宋体" w:cs="宋体"/>
          <w:color w:val="auto"/>
          <w:sz w:val="24"/>
          <w:szCs w:val="24"/>
          <w:highlight w:val="none"/>
        </w:rPr>
        <w:t>）：</w:t>
      </w:r>
    </w:p>
    <w:p w14:paraId="5F31C8A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4833E0A">
      <w:pPr>
        <w:pStyle w:val="18"/>
        <w:tabs>
          <w:tab w:val="left" w:pos="720"/>
        </w:tabs>
        <w:spacing w:line="360" w:lineRule="auto"/>
        <w:rPr>
          <w:rFonts w:hint="eastAsia" w:ascii="宋体" w:hAnsi="宋体" w:eastAsia="宋体" w:cs="宋体"/>
          <w:color w:val="auto"/>
          <w:sz w:val="24"/>
          <w:szCs w:val="24"/>
          <w:highlight w:val="none"/>
        </w:rPr>
      </w:pPr>
    </w:p>
    <w:p w14:paraId="0EC89A61">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说明：</w:t>
      </w:r>
    </w:p>
    <w:p w14:paraId="2D8522CA">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1、从业人员、营业收入、资产总额填报上一年度数据，无上一年度数据的新成立企业可不填报。</w:t>
      </w:r>
    </w:p>
    <w:p w14:paraId="70E52F5E">
      <w:pPr>
        <w:adjustRightInd w:val="0"/>
        <w:snapToGrid w:val="0"/>
        <w:spacing w:line="360" w:lineRule="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2、填写前请认真阅读《关于印发中小企业划型标准规定的通知》（工信部联企业[2011]300号）和《关于印发＜</w:t>
      </w:r>
      <w:r>
        <w:rPr>
          <w:rFonts w:hint="eastAsia" w:ascii="宋体" w:hAnsi="宋体" w:eastAsia="宋体" w:cs="宋体"/>
          <w:color w:val="auto"/>
          <w:spacing w:val="-2"/>
          <w:sz w:val="24"/>
          <w:szCs w:val="24"/>
          <w:highlight w:val="none"/>
        </w:rPr>
        <w:t>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pacing w:val="6"/>
          <w:kern w:val="0"/>
          <w:sz w:val="24"/>
          <w:szCs w:val="24"/>
          <w:highlight w:val="none"/>
        </w:rPr>
        <w:t>＞的通知》(</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 xml:space="preserve"> 号  </w:t>
      </w:r>
      <w:r>
        <w:rPr>
          <w:rFonts w:hint="eastAsia" w:ascii="宋体" w:hAnsi="宋体" w:eastAsia="宋体" w:cs="宋体"/>
          <w:color w:val="auto"/>
          <w:spacing w:val="6"/>
          <w:kern w:val="0"/>
          <w:sz w:val="24"/>
          <w:szCs w:val="24"/>
          <w:highlight w:val="none"/>
        </w:rPr>
        <w:t>)相关规定。</w:t>
      </w:r>
    </w:p>
    <w:p w14:paraId="6AA69639">
      <w:pPr>
        <w:pStyle w:val="18"/>
        <w:tabs>
          <w:tab w:val="left" w:pos="720"/>
        </w:tabs>
        <w:spacing w:line="360" w:lineRule="auto"/>
        <w:ind w:left="0" w:leftChars="0" w:firstLine="0" w:firstLineChars="0"/>
        <w:rPr>
          <w:rFonts w:hint="eastAsia" w:ascii="宋体" w:hAnsi="宋体" w:cs="宋体"/>
          <w:color w:val="auto"/>
          <w:sz w:val="28"/>
          <w:szCs w:val="28"/>
          <w:highlight w:val="none"/>
        </w:rPr>
        <w:sectPr>
          <w:footerReference r:id="rId10" w:type="default"/>
          <w:pgSz w:w="11905" w:h="16838"/>
          <w:pgMar w:top="1162" w:right="1372" w:bottom="1151" w:left="1361" w:header="0" w:footer="1595" w:gutter="0"/>
          <w:pgNumType w:fmt="decimal"/>
          <w:cols w:space="720" w:num="1"/>
          <w:rtlGutter w:val="0"/>
        </w:sectPr>
      </w:pPr>
      <w:r>
        <w:rPr>
          <w:rFonts w:hint="eastAsia" w:ascii="宋体" w:hAnsi="宋体" w:eastAsia="宋体" w:cs="宋体"/>
          <w:color w:val="auto"/>
          <w:spacing w:val="6"/>
          <w:kern w:val="0"/>
          <w:sz w:val="24"/>
          <w:szCs w:val="24"/>
          <w:highlight w:val="none"/>
        </w:rPr>
        <w:t>3、未按上述要求提供、填写的，评审时不予以考虑。</w:t>
      </w:r>
    </w:p>
    <w:p w14:paraId="65213B39">
      <w:pPr>
        <w:pageBreakBefore/>
        <w:rPr>
          <w:color w:val="auto"/>
          <w:sz w:val="28"/>
          <w:szCs w:val="28"/>
          <w:highlight w:val="none"/>
        </w:rPr>
      </w:pPr>
      <w:r>
        <w:rPr>
          <w:rFonts w:hint="eastAsia"/>
          <w:color w:val="auto"/>
          <w:sz w:val="28"/>
          <w:szCs w:val="28"/>
          <w:highlight w:val="none"/>
        </w:rPr>
        <w:t>附件2</w:t>
      </w:r>
    </w:p>
    <w:p w14:paraId="6AAFA44B">
      <w:pPr>
        <w:adjustRightInd w:val="0"/>
        <w:snapToGrid w:val="0"/>
        <w:ind w:firstLine="560" w:firstLineChars="200"/>
        <w:rPr>
          <w:color w:val="auto"/>
          <w:sz w:val="28"/>
          <w:szCs w:val="28"/>
          <w:highlight w:val="none"/>
        </w:rPr>
      </w:pPr>
    </w:p>
    <w:p w14:paraId="6FBCC8C1">
      <w:pPr>
        <w:pStyle w:val="2"/>
        <w:numPr>
          <w:ilvl w:val="1"/>
          <w:numId w:val="0"/>
        </w:numPr>
        <w:tabs>
          <w:tab w:val="left" w:pos="840"/>
        </w:tabs>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监狱企业证明文件</w:t>
      </w:r>
    </w:p>
    <w:p w14:paraId="28BE1BC7">
      <w:pPr>
        <w:jc w:val="center"/>
        <w:rPr>
          <w:b/>
          <w:bCs/>
          <w:color w:val="auto"/>
          <w:sz w:val="28"/>
          <w:szCs w:val="28"/>
          <w:highlight w:val="none"/>
        </w:rPr>
      </w:pPr>
    </w:p>
    <w:p w14:paraId="705CAD9B">
      <w:pPr>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452091B6">
      <w:pPr>
        <w:pStyle w:val="12"/>
        <w:ind w:left="1470" w:right="1470"/>
        <w:rPr>
          <w:b/>
          <w:bCs/>
          <w:color w:val="auto"/>
          <w:kern w:val="36"/>
          <w:sz w:val="22"/>
          <w:szCs w:val="42"/>
          <w:highlight w:val="none"/>
        </w:rPr>
      </w:pPr>
    </w:p>
    <w:p w14:paraId="7D9219FF">
      <w:pPr>
        <w:pStyle w:val="12"/>
        <w:ind w:left="1470" w:right="1470"/>
        <w:rPr>
          <w:b/>
          <w:bCs/>
          <w:color w:val="auto"/>
          <w:kern w:val="36"/>
          <w:sz w:val="22"/>
          <w:szCs w:val="42"/>
          <w:highlight w:val="none"/>
        </w:rPr>
      </w:pPr>
    </w:p>
    <w:p w14:paraId="79F9B5AF">
      <w:pPr>
        <w:pStyle w:val="12"/>
        <w:ind w:left="1470" w:right="1470"/>
        <w:rPr>
          <w:b/>
          <w:bCs/>
          <w:color w:val="auto"/>
          <w:kern w:val="36"/>
          <w:sz w:val="22"/>
          <w:szCs w:val="42"/>
          <w:highlight w:val="none"/>
        </w:rPr>
      </w:pPr>
    </w:p>
    <w:p w14:paraId="22EA0735">
      <w:pPr>
        <w:pStyle w:val="12"/>
        <w:ind w:left="1470" w:right="1470"/>
        <w:rPr>
          <w:b/>
          <w:bCs/>
          <w:color w:val="auto"/>
          <w:kern w:val="36"/>
          <w:sz w:val="22"/>
          <w:szCs w:val="42"/>
          <w:highlight w:val="none"/>
        </w:rPr>
      </w:pPr>
    </w:p>
    <w:p w14:paraId="17B07976">
      <w:pPr>
        <w:pStyle w:val="12"/>
        <w:ind w:left="1470" w:right="1470"/>
        <w:rPr>
          <w:b/>
          <w:bCs/>
          <w:color w:val="auto"/>
          <w:kern w:val="36"/>
          <w:sz w:val="22"/>
          <w:szCs w:val="42"/>
          <w:highlight w:val="none"/>
        </w:rPr>
      </w:pPr>
    </w:p>
    <w:p w14:paraId="7248CC99">
      <w:pPr>
        <w:pStyle w:val="12"/>
        <w:ind w:left="1470" w:right="1470"/>
        <w:rPr>
          <w:b/>
          <w:bCs/>
          <w:color w:val="auto"/>
          <w:kern w:val="36"/>
          <w:sz w:val="22"/>
          <w:szCs w:val="42"/>
          <w:highlight w:val="none"/>
        </w:rPr>
      </w:pPr>
    </w:p>
    <w:p w14:paraId="554620AF">
      <w:pPr>
        <w:pStyle w:val="12"/>
        <w:ind w:left="1470" w:right="1470"/>
        <w:rPr>
          <w:b/>
          <w:bCs/>
          <w:color w:val="auto"/>
          <w:kern w:val="36"/>
          <w:sz w:val="22"/>
          <w:szCs w:val="42"/>
          <w:highlight w:val="none"/>
        </w:rPr>
      </w:pPr>
    </w:p>
    <w:p w14:paraId="0C867E11">
      <w:pPr>
        <w:pStyle w:val="12"/>
        <w:ind w:left="1470" w:right="1470"/>
        <w:rPr>
          <w:b/>
          <w:bCs/>
          <w:color w:val="auto"/>
          <w:kern w:val="36"/>
          <w:sz w:val="22"/>
          <w:szCs w:val="42"/>
          <w:highlight w:val="none"/>
        </w:rPr>
      </w:pPr>
    </w:p>
    <w:p w14:paraId="2C854A77">
      <w:pPr>
        <w:pStyle w:val="12"/>
        <w:ind w:left="1470" w:right="1470"/>
        <w:rPr>
          <w:b/>
          <w:bCs/>
          <w:color w:val="auto"/>
          <w:kern w:val="36"/>
          <w:sz w:val="22"/>
          <w:szCs w:val="42"/>
          <w:highlight w:val="none"/>
        </w:rPr>
      </w:pPr>
    </w:p>
    <w:p w14:paraId="3F3B12E7">
      <w:pPr>
        <w:pStyle w:val="12"/>
        <w:ind w:left="1470" w:right="1470"/>
        <w:rPr>
          <w:b/>
          <w:bCs/>
          <w:color w:val="auto"/>
          <w:kern w:val="36"/>
          <w:sz w:val="22"/>
          <w:szCs w:val="42"/>
          <w:highlight w:val="none"/>
        </w:rPr>
      </w:pPr>
    </w:p>
    <w:p w14:paraId="081B812A">
      <w:pPr>
        <w:pStyle w:val="12"/>
        <w:ind w:left="1470" w:right="1470"/>
        <w:rPr>
          <w:b/>
          <w:bCs/>
          <w:color w:val="auto"/>
          <w:kern w:val="36"/>
          <w:sz w:val="22"/>
          <w:szCs w:val="42"/>
          <w:highlight w:val="none"/>
        </w:rPr>
      </w:pPr>
    </w:p>
    <w:p w14:paraId="09C6E695">
      <w:pPr>
        <w:pStyle w:val="12"/>
        <w:ind w:left="1470" w:right="1470"/>
        <w:rPr>
          <w:b/>
          <w:bCs/>
          <w:color w:val="auto"/>
          <w:kern w:val="36"/>
          <w:sz w:val="22"/>
          <w:szCs w:val="42"/>
          <w:highlight w:val="none"/>
        </w:rPr>
      </w:pPr>
    </w:p>
    <w:p w14:paraId="39B22616">
      <w:pPr>
        <w:pStyle w:val="12"/>
        <w:ind w:left="1470" w:right="1470"/>
        <w:rPr>
          <w:b/>
          <w:bCs/>
          <w:color w:val="auto"/>
          <w:kern w:val="36"/>
          <w:sz w:val="22"/>
          <w:szCs w:val="42"/>
          <w:highlight w:val="none"/>
        </w:rPr>
      </w:pPr>
    </w:p>
    <w:p w14:paraId="49698504">
      <w:pPr>
        <w:pStyle w:val="12"/>
        <w:ind w:left="1470" w:right="1470"/>
        <w:rPr>
          <w:b/>
          <w:bCs/>
          <w:color w:val="auto"/>
          <w:kern w:val="36"/>
          <w:sz w:val="22"/>
          <w:szCs w:val="42"/>
          <w:highlight w:val="none"/>
        </w:rPr>
      </w:pPr>
    </w:p>
    <w:p w14:paraId="0AFC6EBA">
      <w:pPr>
        <w:pageBreakBefore/>
        <w:rPr>
          <w:color w:val="auto"/>
          <w:sz w:val="28"/>
          <w:szCs w:val="28"/>
          <w:highlight w:val="none"/>
        </w:rPr>
      </w:pPr>
      <w:r>
        <w:rPr>
          <w:rFonts w:hint="eastAsia"/>
          <w:color w:val="auto"/>
          <w:sz w:val="28"/>
          <w:szCs w:val="28"/>
          <w:highlight w:val="none"/>
        </w:rPr>
        <w:t>附件3</w:t>
      </w:r>
    </w:p>
    <w:p w14:paraId="0F0A3DD4">
      <w:pPr>
        <w:pStyle w:val="12"/>
        <w:wordWrap/>
        <w:topLinePunct w:val="0"/>
        <w:spacing w:line="480" w:lineRule="exact"/>
        <w:ind w:left="0" w:leftChars="0" w:right="0" w:rightChars="0"/>
        <w:jc w:val="center"/>
        <w:rPr>
          <w:b/>
          <w:bCs/>
          <w:color w:val="auto"/>
          <w:kern w:val="36"/>
          <w:sz w:val="28"/>
          <w:szCs w:val="28"/>
          <w:highlight w:val="none"/>
        </w:rPr>
      </w:pPr>
      <w:r>
        <w:rPr>
          <w:rFonts w:hint="eastAsia"/>
          <w:b/>
          <w:bCs/>
          <w:color w:val="auto"/>
          <w:kern w:val="36"/>
          <w:sz w:val="28"/>
          <w:szCs w:val="28"/>
          <w:highlight w:val="none"/>
        </w:rPr>
        <w:t>残疾人福利性单位声明函（如有）</w:t>
      </w:r>
    </w:p>
    <w:p w14:paraId="48CACDE2">
      <w:pPr>
        <w:pStyle w:val="12"/>
        <w:wordWrap/>
        <w:topLinePunct w:val="0"/>
        <w:spacing w:line="480" w:lineRule="exact"/>
        <w:ind w:left="0" w:leftChars="0" w:right="0" w:rightChars="0" w:firstLine="560" w:firstLineChars="200"/>
        <w:rPr>
          <w:color w:val="auto"/>
          <w:kern w:val="36"/>
          <w:sz w:val="28"/>
          <w:szCs w:val="28"/>
          <w:highlight w:val="none"/>
        </w:rPr>
      </w:pPr>
    </w:p>
    <w:p w14:paraId="61EB633B">
      <w:pPr>
        <w:pStyle w:val="12"/>
        <w:keepNext w:val="0"/>
        <w:keepLines w:val="0"/>
        <w:pageBreakBefore w:val="0"/>
        <w:widowControl/>
        <w:kinsoku/>
        <w:wordWrap/>
        <w:overflowPunct/>
        <w:topLinePunct w:val="0"/>
        <w:autoSpaceDE/>
        <w:autoSpaceDN/>
        <w:bidi w:val="0"/>
        <w:adjustRightInd w:val="0"/>
        <w:snapToGrid w:val="0"/>
        <w:spacing w:after="0" w:line="480" w:lineRule="exact"/>
        <w:ind w:left="0" w:leftChars="0" w:right="0" w:rightChars="0" w:firstLine="560" w:firstLineChars="200"/>
        <w:textAlignment w:val="auto"/>
        <w:rPr>
          <w:rFonts w:hint="eastAsia" w:ascii="宋体" w:hAnsi="宋体" w:eastAsia="宋体" w:cs="宋体"/>
          <w:color w:val="auto"/>
          <w:kern w:val="36"/>
          <w:sz w:val="28"/>
          <w:szCs w:val="28"/>
          <w:highlight w:val="none"/>
        </w:rPr>
      </w:pPr>
      <w:r>
        <w:rPr>
          <w:rFonts w:hint="eastAsia" w:ascii="宋体" w:hAnsi="宋体" w:eastAsia="宋体" w:cs="宋体"/>
          <w:color w:val="auto"/>
          <w:kern w:val="36"/>
          <w:sz w:val="28"/>
          <w:szCs w:val="28"/>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ascii="宋体" w:hAnsi="宋体" w:eastAsia="宋体" w:cs="宋体"/>
          <w:color w:val="auto"/>
          <w:kern w:val="36"/>
          <w:sz w:val="28"/>
          <w:szCs w:val="28"/>
          <w:highlight w:val="none"/>
          <w:u w:val="single"/>
        </w:rPr>
        <w:t xml:space="preserve">           </w:t>
      </w:r>
      <w:r>
        <w:rPr>
          <w:rFonts w:hint="eastAsia" w:ascii="宋体" w:hAnsi="宋体" w:eastAsia="宋体" w:cs="宋体"/>
          <w:color w:val="auto"/>
          <w:kern w:val="36"/>
          <w:sz w:val="28"/>
          <w:szCs w:val="28"/>
          <w:highlight w:val="none"/>
        </w:rPr>
        <w:t>单位的</w:t>
      </w:r>
      <w:r>
        <w:rPr>
          <w:rFonts w:hint="eastAsia" w:ascii="宋体" w:hAnsi="宋体" w:eastAsia="宋体" w:cs="宋体"/>
          <w:color w:val="auto"/>
          <w:kern w:val="36"/>
          <w:sz w:val="28"/>
          <w:szCs w:val="28"/>
          <w:highlight w:val="none"/>
          <w:u w:val="single"/>
        </w:rPr>
        <w:t xml:space="preserve">                   </w:t>
      </w:r>
      <w:r>
        <w:rPr>
          <w:rFonts w:hint="eastAsia" w:ascii="宋体" w:hAnsi="宋体" w:eastAsia="宋体" w:cs="宋体"/>
          <w:color w:val="auto"/>
          <w:kern w:val="36"/>
          <w:sz w:val="28"/>
          <w:szCs w:val="28"/>
          <w:highlight w:val="none"/>
          <w:u w:val="single"/>
          <w:lang w:val="en-US" w:eastAsia="zh-CN"/>
        </w:rPr>
        <w:t xml:space="preserve">                            </w:t>
      </w:r>
      <w:r>
        <w:rPr>
          <w:rFonts w:hint="eastAsia" w:ascii="宋体" w:hAnsi="宋体" w:eastAsia="宋体" w:cs="宋体"/>
          <w:color w:val="auto"/>
          <w:kern w:val="36"/>
          <w:sz w:val="28"/>
          <w:szCs w:val="28"/>
          <w:highlight w:val="none"/>
        </w:rPr>
        <w:t>项目采购活动提供本单位制造的货物（由本单位承担工程/提供服务），或者提供其他残疾人福利性单位制造的货物（不包括使用非残疾人福利性单位注册商标的货物）。</w:t>
      </w:r>
    </w:p>
    <w:p w14:paraId="42C00FB7">
      <w:pPr>
        <w:pStyle w:val="12"/>
        <w:keepNext w:val="0"/>
        <w:keepLines w:val="0"/>
        <w:pageBreakBefore w:val="0"/>
        <w:widowControl/>
        <w:kinsoku/>
        <w:wordWrap/>
        <w:overflowPunct/>
        <w:topLinePunct w:val="0"/>
        <w:autoSpaceDE/>
        <w:autoSpaceDN/>
        <w:bidi w:val="0"/>
        <w:adjustRightInd w:val="0"/>
        <w:snapToGrid w:val="0"/>
        <w:spacing w:after="0" w:line="480" w:lineRule="exact"/>
        <w:ind w:left="0" w:leftChars="0" w:right="0" w:rightChars="0" w:firstLine="560" w:firstLineChars="200"/>
        <w:textAlignment w:val="auto"/>
        <w:rPr>
          <w:rFonts w:hint="eastAsia" w:ascii="宋体" w:hAnsi="宋体" w:eastAsia="宋体" w:cs="宋体"/>
          <w:color w:val="auto"/>
          <w:kern w:val="36"/>
          <w:sz w:val="28"/>
          <w:szCs w:val="28"/>
          <w:highlight w:val="none"/>
        </w:rPr>
      </w:pPr>
      <w:r>
        <w:rPr>
          <w:rFonts w:hint="eastAsia" w:ascii="宋体" w:hAnsi="宋体" w:eastAsia="宋体" w:cs="宋体"/>
          <w:color w:val="auto"/>
          <w:kern w:val="36"/>
          <w:sz w:val="28"/>
          <w:szCs w:val="28"/>
          <w:highlight w:val="none"/>
        </w:rPr>
        <w:t>本单位对上述声明的真实性负责。如有虚假，将依法承担相应责任。</w:t>
      </w:r>
    </w:p>
    <w:p w14:paraId="687E9A65">
      <w:pPr>
        <w:rPr>
          <w:color w:val="auto"/>
          <w:highlight w:val="none"/>
        </w:rPr>
      </w:pPr>
    </w:p>
    <w:p w14:paraId="75036B7B">
      <w:pPr>
        <w:widowControl w:val="0"/>
        <w:jc w:val="both"/>
        <w:rPr>
          <w:rFonts w:ascii="宋体" w:hAnsi="宋体"/>
          <w:color w:val="auto"/>
          <w:sz w:val="24"/>
          <w:szCs w:val="24"/>
          <w:highlight w:val="none"/>
        </w:rPr>
      </w:pPr>
    </w:p>
    <w:p w14:paraId="69AEDF4C">
      <w:pPr>
        <w:widowControl w:val="0"/>
        <w:jc w:val="both"/>
        <w:rPr>
          <w:rFonts w:ascii="宋体" w:hAnsi="宋体"/>
          <w:color w:val="auto"/>
          <w:sz w:val="24"/>
          <w:szCs w:val="24"/>
          <w:highlight w:val="none"/>
        </w:rPr>
      </w:pPr>
    </w:p>
    <w:p w14:paraId="5F3CFB28">
      <w:pPr>
        <w:widowControl w:val="0"/>
        <w:jc w:val="both"/>
        <w:rPr>
          <w:rFonts w:ascii="宋体" w:hAnsi="宋体"/>
          <w:color w:val="auto"/>
          <w:sz w:val="24"/>
          <w:szCs w:val="24"/>
          <w:highlight w:val="none"/>
        </w:rPr>
      </w:pPr>
    </w:p>
    <w:p w14:paraId="146CAF62">
      <w:pPr>
        <w:widowControl w:val="0"/>
        <w:jc w:val="both"/>
        <w:rPr>
          <w:rFonts w:ascii="宋体" w:hAnsi="宋体"/>
          <w:color w:val="auto"/>
          <w:sz w:val="24"/>
          <w:szCs w:val="24"/>
          <w:highlight w:val="none"/>
        </w:rPr>
      </w:pPr>
    </w:p>
    <w:p w14:paraId="1322B063">
      <w:pPr>
        <w:widowControl w:val="0"/>
        <w:jc w:val="both"/>
        <w:rPr>
          <w:rFonts w:ascii="宋体" w:hAnsi="宋体"/>
          <w:color w:val="auto"/>
          <w:sz w:val="24"/>
          <w:szCs w:val="24"/>
          <w:highlight w:val="none"/>
        </w:rPr>
      </w:pPr>
    </w:p>
    <w:p w14:paraId="297A722A">
      <w:pPr>
        <w:widowControl w:val="0"/>
        <w:jc w:val="both"/>
        <w:rPr>
          <w:rFonts w:ascii="宋体" w:hAnsi="宋体"/>
          <w:color w:val="auto"/>
          <w:sz w:val="24"/>
          <w:szCs w:val="24"/>
          <w:highlight w:val="none"/>
        </w:rPr>
      </w:pPr>
    </w:p>
    <w:p w14:paraId="609658FB">
      <w:pPr>
        <w:widowControl w:val="0"/>
        <w:jc w:val="both"/>
        <w:rPr>
          <w:rFonts w:ascii="宋体" w:hAnsi="宋体"/>
          <w:color w:val="auto"/>
          <w:sz w:val="24"/>
          <w:szCs w:val="24"/>
          <w:highlight w:val="none"/>
        </w:rPr>
      </w:pPr>
    </w:p>
    <w:p w14:paraId="68E8F936">
      <w:pPr>
        <w:widowControl w:val="0"/>
        <w:jc w:val="both"/>
        <w:rPr>
          <w:rFonts w:ascii="宋体" w:hAnsi="宋体"/>
          <w:color w:val="auto"/>
          <w:sz w:val="24"/>
          <w:szCs w:val="24"/>
          <w:highlight w:val="none"/>
        </w:rPr>
      </w:pPr>
    </w:p>
    <w:p w14:paraId="74C3FD2F">
      <w:pPr>
        <w:widowControl w:val="0"/>
        <w:jc w:val="both"/>
        <w:rPr>
          <w:rFonts w:ascii="宋体" w:hAnsi="宋体"/>
          <w:color w:val="auto"/>
          <w:sz w:val="24"/>
          <w:szCs w:val="24"/>
          <w:highlight w:val="none"/>
        </w:rPr>
      </w:pPr>
    </w:p>
    <w:p w14:paraId="4F198B8A">
      <w:pPr>
        <w:widowControl w:val="0"/>
        <w:jc w:val="both"/>
        <w:rPr>
          <w:rFonts w:ascii="宋体" w:hAnsi="宋体"/>
          <w:color w:val="auto"/>
          <w:sz w:val="24"/>
          <w:szCs w:val="24"/>
          <w:highlight w:val="none"/>
        </w:rPr>
      </w:pPr>
    </w:p>
    <w:p w14:paraId="499F67EF">
      <w:pPr>
        <w:widowControl w:val="0"/>
        <w:jc w:val="both"/>
        <w:rPr>
          <w:rFonts w:ascii="宋体" w:hAnsi="宋体"/>
          <w:color w:val="auto"/>
          <w:sz w:val="24"/>
          <w:szCs w:val="24"/>
          <w:highlight w:val="none"/>
        </w:rPr>
      </w:pPr>
    </w:p>
    <w:p w14:paraId="515E20D2">
      <w:pPr>
        <w:widowControl w:val="0"/>
        <w:jc w:val="both"/>
        <w:rPr>
          <w:rFonts w:ascii="宋体" w:hAnsi="宋体"/>
          <w:color w:val="auto"/>
          <w:sz w:val="24"/>
          <w:szCs w:val="24"/>
          <w:highlight w:val="none"/>
        </w:rPr>
      </w:pPr>
    </w:p>
    <w:p w14:paraId="7919E1AB">
      <w:pPr>
        <w:widowControl w:val="0"/>
        <w:jc w:val="both"/>
        <w:rPr>
          <w:rFonts w:ascii="宋体" w:hAnsi="宋体"/>
          <w:color w:val="auto"/>
          <w:sz w:val="24"/>
          <w:szCs w:val="24"/>
          <w:highlight w:val="none"/>
        </w:rPr>
      </w:pPr>
    </w:p>
    <w:p w14:paraId="3349EB07">
      <w:pPr>
        <w:widowControl w:val="0"/>
        <w:jc w:val="both"/>
        <w:rPr>
          <w:rFonts w:ascii="宋体" w:hAnsi="宋体"/>
          <w:color w:val="auto"/>
          <w:sz w:val="24"/>
          <w:szCs w:val="24"/>
          <w:highlight w:val="none"/>
        </w:rPr>
      </w:pPr>
    </w:p>
    <w:p w14:paraId="45AF4448">
      <w:pPr>
        <w:widowControl w:val="0"/>
        <w:jc w:val="both"/>
        <w:rPr>
          <w:rFonts w:ascii="宋体" w:hAnsi="宋体"/>
          <w:color w:val="auto"/>
          <w:sz w:val="24"/>
          <w:szCs w:val="24"/>
          <w:highlight w:val="none"/>
        </w:rPr>
      </w:pPr>
    </w:p>
    <w:p w14:paraId="58E9F352">
      <w:pPr>
        <w:widowControl w:val="0"/>
        <w:jc w:val="both"/>
        <w:rPr>
          <w:rFonts w:ascii="宋体" w:hAnsi="宋体"/>
          <w:color w:val="auto"/>
          <w:sz w:val="24"/>
          <w:szCs w:val="24"/>
          <w:highlight w:val="none"/>
        </w:rPr>
      </w:pPr>
    </w:p>
    <w:p w14:paraId="74AF6818">
      <w:pPr>
        <w:widowControl w:val="0"/>
        <w:jc w:val="both"/>
        <w:rPr>
          <w:rFonts w:ascii="宋体" w:hAnsi="宋体"/>
          <w:color w:val="auto"/>
          <w:sz w:val="24"/>
          <w:szCs w:val="24"/>
          <w:highlight w:val="none"/>
        </w:rPr>
      </w:pPr>
    </w:p>
    <w:p w14:paraId="5A1BBF97">
      <w:pPr>
        <w:widowControl w:val="0"/>
        <w:jc w:val="both"/>
        <w:rPr>
          <w:rFonts w:ascii="宋体" w:hAnsi="宋体"/>
          <w:color w:val="auto"/>
          <w:sz w:val="24"/>
          <w:szCs w:val="24"/>
          <w:highlight w:val="none"/>
        </w:rPr>
      </w:pPr>
    </w:p>
    <w:p w14:paraId="795C206C">
      <w:pPr>
        <w:widowControl w:val="0"/>
        <w:jc w:val="both"/>
        <w:rPr>
          <w:rFonts w:ascii="宋体" w:hAnsi="宋体"/>
          <w:color w:val="auto"/>
          <w:sz w:val="24"/>
          <w:szCs w:val="24"/>
          <w:highlight w:val="none"/>
        </w:rPr>
      </w:pPr>
    </w:p>
    <w:p w14:paraId="03ECED60">
      <w:pPr>
        <w:widowControl w:val="0"/>
        <w:jc w:val="both"/>
        <w:rPr>
          <w:rFonts w:ascii="宋体" w:hAnsi="宋体"/>
          <w:color w:val="auto"/>
          <w:sz w:val="24"/>
          <w:szCs w:val="24"/>
          <w:highlight w:val="none"/>
        </w:rPr>
      </w:pPr>
    </w:p>
    <w:p w14:paraId="3E345EC3">
      <w:pPr>
        <w:widowControl w:val="0"/>
        <w:jc w:val="both"/>
        <w:rPr>
          <w:rFonts w:ascii="宋体" w:hAnsi="宋体"/>
          <w:color w:val="auto"/>
          <w:sz w:val="24"/>
          <w:szCs w:val="24"/>
          <w:highlight w:val="none"/>
        </w:rPr>
      </w:pPr>
    </w:p>
    <w:p w14:paraId="187BA856">
      <w:pPr>
        <w:widowControl w:val="0"/>
        <w:jc w:val="both"/>
        <w:rPr>
          <w:rFonts w:ascii="宋体" w:hAnsi="宋体"/>
          <w:color w:val="auto"/>
          <w:sz w:val="24"/>
          <w:szCs w:val="24"/>
          <w:highlight w:val="none"/>
        </w:rPr>
      </w:pPr>
    </w:p>
    <w:p w14:paraId="1BB23384">
      <w:pPr>
        <w:widowControl w:val="0"/>
        <w:jc w:val="both"/>
        <w:rPr>
          <w:rFonts w:ascii="宋体" w:hAnsi="宋体"/>
          <w:color w:val="auto"/>
          <w:sz w:val="24"/>
          <w:szCs w:val="24"/>
          <w:highlight w:val="none"/>
        </w:rPr>
      </w:pPr>
    </w:p>
    <w:p w14:paraId="63D0C2B3">
      <w:pPr>
        <w:widowControl w:val="0"/>
        <w:jc w:val="both"/>
        <w:rPr>
          <w:rFonts w:ascii="宋体" w:hAnsi="宋体"/>
          <w:color w:val="auto"/>
          <w:sz w:val="24"/>
          <w:szCs w:val="24"/>
          <w:highlight w:val="none"/>
        </w:rPr>
      </w:pPr>
    </w:p>
    <w:p w14:paraId="575B331B">
      <w:pPr>
        <w:widowControl w:val="0"/>
        <w:jc w:val="both"/>
        <w:rPr>
          <w:rFonts w:ascii="宋体" w:hAnsi="宋体"/>
          <w:color w:val="auto"/>
          <w:sz w:val="24"/>
          <w:szCs w:val="24"/>
          <w:highlight w:val="none"/>
        </w:rPr>
      </w:pPr>
    </w:p>
    <w:p w14:paraId="13A2C7F8">
      <w:pPr>
        <w:widowControl w:val="0"/>
        <w:jc w:val="both"/>
        <w:rPr>
          <w:rFonts w:ascii="宋体" w:hAnsi="宋体"/>
          <w:color w:val="auto"/>
          <w:sz w:val="24"/>
          <w:szCs w:val="24"/>
          <w:highlight w:val="none"/>
        </w:rPr>
      </w:pPr>
    </w:p>
    <w:p w14:paraId="04AD66DE">
      <w:pPr>
        <w:widowControl w:val="0"/>
        <w:jc w:val="both"/>
        <w:rPr>
          <w:rFonts w:ascii="宋体" w:hAnsi="宋体"/>
          <w:color w:val="auto"/>
          <w:sz w:val="24"/>
          <w:szCs w:val="24"/>
          <w:highlight w:val="none"/>
        </w:rPr>
      </w:pPr>
    </w:p>
    <w:p w14:paraId="5D04BFF8">
      <w:pPr>
        <w:widowControl w:val="0"/>
        <w:jc w:val="both"/>
        <w:rPr>
          <w:rFonts w:ascii="宋体" w:hAnsi="宋体"/>
          <w:color w:val="auto"/>
          <w:sz w:val="24"/>
          <w:szCs w:val="24"/>
          <w:highlight w:val="none"/>
        </w:rPr>
      </w:pPr>
    </w:p>
    <w:p w14:paraId="619C8DE0">
      <w:pPr>
        <w:spacing w:line="480" w:lineRule="auto"/>
        <w:jc w:val="left"/>
        <w:rPr>
          <w:rFonts w:hint="default" w:ascii="宋体" w:hAnsi="宋体" w:eastAsia="宋体" w:cs="宋体"/>
          <w:b w:val="0"/>
          <w:bCs w:val="0"/>
          <w:color w:val="auto"/>
          <w:sz w:val="32"/>
          <w:szCs w:val="32"/>
          <w:highlight w:val="none"/>
          <w:lang w:val="en-US" w:eastAsia="zh-CN"/>
        </w:rPr>
      </w:pPr>
      <w:r>
        <w:rPr>
          <w:rFonts w:hint="eastAsia" w:ascii="宋体" w:hAnsi="宋体" w:cs="宋体"/>
          <w:b w:val="0"/>
          <w:bCs w:val="0"/>
          <w:color w:val="auto"/>
          <w:sz w:val="32"/>
          <w:szCs w:val="32"/>
          <w:highlight w:val="none"/>
          <w:lang w:val="en-US" w:eastAsia="zh-CN"/>
        </w:rPr>
        <w:t>附件4</w:t>
      </w:r>
    </w:p>
    <w:p w14:paraId="01ACC70C">
      <w:pPr>
        <w:spacing w:line="48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河南省政府采购合同融资政策告知函</w:t>
      </w:r>
    </w:p>
    <w:p w14:paraId="6B309AA7">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各供应商:</w:t>
      </w:r>
    </w:p>
    <w:p w14:paraId="52B76CC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欢迎贵公司参与河南省政府采购活动!</w:t>
      </w:r>
    </w:p>
    <w:p w14:paraId="6F9B78C5">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CAD63C8">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贷款渠道和提供贷款的金融机构，可在河南省政府采购网“河南省政府采购合同融资平台”查询联系。</w:t>
      </w:r>
    </w:p>
    <w:p w14:paraId="595A4D12">
      <w:pPr>
        <w:pStyle w:val="6"/>
        <w:spacing w:after="0" w:line="362" w:lineRule="auto"/>
        <w:ind w:left="63" w:right="63"/>
        <w:jc w:val="center"/>
        <w:rPr>
          <w:rFonts w:hint="eastAsia"/>
          <w:b/>
          <w:color w:val="auto"/>
          <w:sz w:val="24"/>
          <w:szCs w:val="24"/>
          <w:highlight w:val="none"/>
        </w:rPr>
      </w:pPr>
    </w:p>
    <w:p w14:paraId="60404041">
      <w:pPr>
        <w:spacing w:line="360" w:lineRule="auto"/>
        <w:jc w:val="center"/>
        <w:rPr>
          <w:color w:val="auto"/>
          <w:highlight w:val="none"/>
        </w:rPr>
      </w:pPr>
    </w:p>
    <w:p w14:paraId="3009539A">
      <w:pPr>
        <w:rPr>
          <w:rFonts w:asciiTheme="minorEastAsia" w:hAnsiTheme="minorEastAsia" w:eastAsiaTheme="minorEastAsia"/>
          <w:color w:val="auto"/>
          <w:highlight w:val="none"/>
        </w:rPr>
      </w:pPr>
    </w:p>
    <w:p w14:paraId="3B202F7B">
      <w:pPr>
        <w:widowControl/>
        <w:jc w:val="left"/>
        <w:rPr>
          <w:rFonts w:asciiTheme="minorEastAsia" w:hAnsiTheme="minorEastAsia" w:eastAsiaTheme="minorEastAsia"/>
          <w:b/>
          <w:bCs/>
          <w:color w:val="auto"/>
          <w:kern w:val="0"/>
          <w:sz w:val="24"/>
          <w:highlight w:val="none"/>
        </w:rPr>
      </w:pPr>
    </w:p>
    <w:p w14:paraId="26A80A0D">
      <w:pPr>
        <w:rPr>
          <w:color w:val="auto"/>
          <w:highlight w:val="none"/>
        </w:rPr>
      </w:pPr>
    </w:p>
    <w:sectPr>
      <w:headerReference r:id="rId11" w:type="default"/>
      <w:footerReference r:id="rId12" w:type="default"/>
      <w:pgSz w:w="11905" w:h="16838"/>
      <w:pgMar w:top="1162" w:right="1372" w:bottom="1151" w:left="1361"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羋安" w:date="2025-06-16T11:15:22Z" w:initials="">
    <w:p w14:paraId="3BE3F23A">
      <w:pPr>
        <w:pStyle w:val="5"/>
        <w:rPr>
          <w:rFonts w:hint="eastAsia" w:eastAsiaTheme="minorEastAsia"/>
          <w:lang w:val="en-US" w:eastAsia="zh-CN"/>
        </w:rPr>
      </w:pPr>
      <w:r>
        <w:rPr>
          <w:rFonts w:hint="eastAsia"/>
          <w:lang w:val="en-US" w:eastAsia="zh-CN"/>
        </w:rPr>
        <w:t>投标文件</w:t>
      </w:r>
    </w:p>
  </w:comment>
  <w:comment w:id="1" w:author="羋安" w:date="2025-06-16T11:15:44Z" w:initials="">
    <w:p w14:paraId="4DFD62DC">
      <w:pPr>
        <w:pStyle w:val="5"/>
        <w:rPr>
          <w:rFonts w:hint="default" w:eastAsiaTheme="minorEastAsia"/>
          <w:lang w:val="en-US" w:eastAsia="zh-CN"/>
        </w:rPr>
      </w:pPr>
      <w:r>
        <w:rPr>
          <w:rFonts w:hint="eastAsia"/>
          <w:lang w:val="en-US" w:eastAsia="zh-CN"/>
        </w:rPr>
        <w:t>行业是不是应该属于农业</w:t>
      </w:r>
    </w:p>
  </w:comment>
  <w:comment w:id="2" w:author="羋安" w:date="2025-06-16T11:14:24Z" w:initials="">
    <w:p w14:paraId="39A2F94D">
      <w:pPr>
        <w:pStyle w:val="5"/>
        <w:rPr>
          <w:rFonts w:hint="default" w:eastAsiaTheme="minorEastAsia"/>
          <w:lang w:val="en-US" w:eastAsia="zh-CN"/>
        </w:rPr>
      </w:pPr>
      <w:r>
        <w:rPr>
          <w:rFonts w:hint="eastAsia"/>
          <w:lang w:val="en-US" w:eastAsia="zh-CN"/>
        </w:rPr>
        <w:t>3名候选人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E3F23A" w15:done="1"/>
  <w15:commentEx w15:paraId="4DFD62DC" w15:done="1"/>
  <w15:commentEx w15:paraId="39A2F9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0000500000000000000"/>
    <w:charset w:val="86"/>
    <w:family w:val="auto"/>
    <w:pitch w:val="default"/>
    <w:sig w:usb0="A0000287" w:usb1="180F1C13" w:usb2="00000016" w:usb3="00000000" w:csb0="6004019F" w:csb1="DFD70000"/>
  </w:font>
  <w:font w:name="微软雅黑 Light">
    <w:panose1 w:val="00000400000000000000"/>
    <w:charset w:val="86"/>
    <w:family w:val="auto"/>
    <w:pitch w:val="default"/>
    <w:sig w:usb0="A0000287" w:usb1="180F1C13" w:usb2="00000016" w:usb3="00000000" w:csb0="600401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26FE">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B7F0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BB7F0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0D40">
    <w:pPr>
      <w:pStyle w:val="13"/>
      <w:pBdr>
        <w:top w:val="none" w:color="auto" w:sz="0" w:space="1"/>
        <w:left w:val="none" w:color="auto" w:sz="0" w:space="0"/>
        <w:bottom w:val="none" w:color="auto" w:sz="0" w:space="0"/>
        <w:right w:val="none" w:color="auto" w:sz="0" w:space="0"/>
        <w:between w:val="none" w:color="auto" w:sz="0" w:space="0"/>
      </w:pBdr>
      <w:tabs>
        <w:tab w:val="left" w:pos="4005"/>
        <w:tab w:val="center" w:pos="5030"/>
      </w:tabs>
      <w:adjustRightInd w:val="0"/>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F9A4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CF9A4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C2DD">
    <w:pPr>
      <w:pStyle w:val="13"/>
      <w:jc w:val="center"/>
    </w:pPr>
    <w:r>
      <w:rPr>
        <w:rFonts w:ascii="Tahoma" w:hAnsi="Tahoma" w:eastAsia="微软雅黑" w:cs="黑体"/>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F051B">
                          <w:pPr>
                            <w:pStyle w:val="13"/>
                            <w:jc w:val="center"/>
                          </w:pPr>
                          <w:r>
                            <w:fldChar w:fldCharType="begin"/>
                          </w:r>
                          <w:r>
                            <w:instrText xml:space="preserve"> PAGE   \* MERGEFORMAT </w:instrText>
                          </w:r>
                          <w:r>
                            <w:fldChar w:fldCharType="separate"/>
                          </w:r>
                          <w:r>
                            <w:rPr>
                              <w:lang w:val="zh-CN"/>
                            </w:rPr>
                            <w:t>38</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2D0F051B">
                    <w:pPr>
                      <w:pStyle w:val="13"/>
                      <w:jc w:val="center"/>
                    </w:pPr>
                    <w:r>
                      <w:fldChar w:fldCharType="begin"/>
                    </w:r>
                    <w:r>
                      <w:instrText xml:space="preserve"> PAGE   \* MERGEFORMAT </w:instrText>
                    </w:r>
                    <w:r>
                      <w:fldChar w:fldCharType="separate"/>
                    </w:r>
                    <w:r>
                      <w:rPr>
                        <w:lang w:val="zh-CN"/>
                      </w:rPr>
                      <w:t>38</w:t>
                    </w:r>
                    <w:r>
                      <w:rPr>
                        <w:lang w:val="zh-CN"/>
                      </w:rPr>
                      <w:fldChar w:fldCharType="end"/>
                    </w:r>
                  </w:p>
                </w:txbxContent>
              </v:textbox>
            </v:shape>
          </w:pict>
        </mc:Fallback>
      </mc:AlternateContent>
    </w:r>
  </w:p>
  <w:p w14:paraId="699B73F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C004D">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741A77">
                          <w:pPr>
                            <w:pStyle w:val="13"/>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rCN/bAQAAtgMAAA4AAABkcnMvZTJvRG9jLnhtbK1TS27bMBDdF+gd&#10;CO5rKW6aOoLpoIGRokDRFkhyAJqiLAL8gUNb8gXaG3TVTfc9l8/RISXZQbrJohtpfnwz73G4vOmN&#10;JnsZQDnL6MWspERa4Wplt4w+Pty9WVACkduaa2clowcJ9Gb1+tWy85Wcu9bpWgaCIBaqzjPaxuir&#10;ogDRSsNh5ry0mGxcMDyiG7ZFHXiH6EYX87K8KjoXah+ckAAYXQ9JOiKGlwC6plFCrp3YGWnjgBqk&#10;5hEpQas80FWetmmkiF+bBmQkmlFkGvMXm6C9Sd9iteTVNnDfKjGOwF8ywjNOhiuLTU9Qax452QX1&#10;D5RRIjhwTZwJZ4qBSFYEWVyUz7S5b7mXmQtKDf4kOvw/WPFl/y0QVTN6WV6/p8Ryg3d+/Pnj+OvP&#10;8fd3kqMoUuehwtp7j9Wxv3U9rk4SL8UBg4l73wST/siKYB4lPpwkln0kIh1azBeLElMCc5ODOMX5&#10;uA8QP0pnSDIYDXiHWVq+/wxxKJ1KUjfr7pTWGOeVtqRj9OrtuzIfOGUQXNtUIPNGjDDn0ZMV+00/&#10;8tm4+oA0O9wKRi0+Akr0J4uipwWajDAZm8nY+aC2bd6w1Av8h13E2fLIqcMAi1STg9eZSY+rl/bl&#10;qZ+rzs9t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ymsI39sBAAC2AwAADgAAAAAAAAAB&#10;ACAAAAAfAQAAZHJzL2Uyb0RvYy54bWxQSwUGAAAAAAYABgBZAQAAbAUAAAAA&#10;">
              <v:fill on="f" focussize="0,0"/>
              <v:stroke on="f" weight="0.5pt"/>
              <v:imagedata o:title=""/>
              <o:lock v:ext="edit" aspectratio="f"/>
              <v:textbox inset="0mm,0mm,0mm,0mm" style="mso-fit-shape-to-text:t;">
                <w:txbxContent>
                  <w:p w14:paraId="62741A77">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082A">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C30B7">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EC30B7">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0604">
    <w:pPr>
      <w:pStyle w:val="1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rPr>
        <w:rFonts w:hint="eastAsia" w:ascii="微软雅黑 Light" w:hAnsi="微软雅黑 Light" w:eastAsia="微软雅黑 Light" w:cs="微软雅黑 Light"/>
        <w:b/>
        <w:bCs/>
        <w:spacing w:val="-6"/>
        <w:w w:val="1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31D8">
    <w:pPr>
      <w:pStyle w:val="1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clear" w:pos="4153"/>
      </w:tabs>
      <w:kinsoku/>
      <w:wordWrap/>
      <w:overflowPunct/>
      <w:topLinePunct w:val="0"/>
      <w:autoSpaceDE/>
      <w:autoSpaceDN/>
      <w:bidi w:val="0"/>
      <w:adjustRightInd/>
      <w:snapToGrid w:val="0"/>
      <w:spacing w:line="240" w:lineRule="auto"/>
      <w:ind w:firstLine="212" w:firstLineChars="0"/>
      <w:jc w:val="left"/>
      <w:textAlignment w:val="auto"/>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C806">
    <w:pPr>
      <w:pStyle w:val="6"/>
      <w:pBdr>
        <w:top w:val="none" w:color="auto" w:sz="0" w:space="0"/>
        <w:left w:val="none" w:color="auto" w:sz="0" w:space="0"/>
        <w:bottom w:val="none" w:color="auto" w:sz="0" w:space="0"/>
        <w:right w:val="none" w:color="auto" w:sz="0" w:space="0"/>
        <w:between w:val="none" w:color="auto" w:sz="0" w:space="0"/>
      </w:pBdr>
      <w:spacing w:line="219" w:lineRule="auto"/>
      <w:ind w:left="261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54EEE"/>
    <w:multiLevelType w:val="multilevel"/>
    <w:tmpl w:val="00B54E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BAFDB2"/>
    <w:multiLevelType w:val="singleLevel"/>
    <w:tmpl w:val="51BAFDB2"/>
    <w:lvl w:ilvl="0" w:tentative="0">
      <w:start w:val="1"/>
      <w:numFmt w:val="decimal"/>
      <w:suff w:val="nothing"/>
      <w:lvlText w:val="%1、"/>
      <w:lvlJc w:val="left"/>
    </w:lvl>
  </w:abstractNum>
  <w:abstractNum w:abstractNumId="2">
    <w:nsid w:val="6496BE22"/>
    <w:multiLevelType w:val="singleLevel"/>
    <w:tmpl w:val="6496BE22"/>
    <w:lvl w:ilvl="0" w:tentative="0">
      <w:start w:val="3"/>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羋安">
    <w15:presenceInfo w15:providerId="WPS Office" w15:userId="139077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Tc3Y2JhOTBiOGVjNzA3YWU0NTQ4OWE0Y2NiMDcifQ=="/>
    <w:docVar w:name="KSO_WPS_MARK_KEY" w:val="7c7e01f1-4492-4cf4-b4cc-5722622f4eb1"/>
  </w:docVars>
  <w:rsids>
    <w:rsidRoot w:val="582029CF"/>
    <w:rsid w:val="0642673E"/>
    <w:rsid w:val="0A5431FB"/>
    <w:rsid w:val="10463305"/>
    <w:rsid w:val="14232DF4"/>
    <w:rsid w:val="147F6DE6"/>
    <w:rsid w:val="18C96881"/>
    <w:rsid w:val="1A56667A"/>
    <w:rsid w:val="1C6C40F3"/>
    <w:rsid w:val="260333D3"/>
    <w:rsid w:val="282D3573"/>
    <w:rsid w:val="283C66BC"/>
    <w:rsid w:val="2EA63495"/>
    <w:rsid w:val="2F174AFC"/>
    <w:rsid w:val="324F7BB6"/>
    <w:rsid w:val="34635F84"/>
    <w:rsid w:val="36FB71FF"/>
    <w:rsid w:val="39A405D1"/>
    <w:rsid w:val="3B7D557D"/>
    <w:rsid w:val="3DDD0555"/>
    <w:rsid w:val="3F05474B"/>
    <w:rsid w:val="40F21062"/>
    <w:rsid w:val="43C755E8"/>
    <w:rsid w:val="4A783430"/>
    <w:rsid w:val="4A8B5A4B"/>
    <w:rsid w:val="4B244C5D"/>
    <w:rsid w:val="4C5145E8"/>
    <w:rsid w:val="4E026AB6"/>
    <w:rsid w:val="4E835970"/>
    <w:rsid w:val="4EC15329"/>
    <w:rsid w:val="534E7AD3"/>
    <w:rsid w:val="55DB4F23"/>
    <w:rsid w:val="582029CF"/>
    <w:rsid w:val="58DC348C"/>
    <w:rsid w:val="58E3AC27"/>
    <w:rsid w:val="592C7EB0"/>
    <w:rsid w:val="5AC2018F"/>
    <w:rsid w:val="5AFE1451"/>
    <w:rsid w:val="5B9F7AFD"/>
    <w:rsid w:val="5D675951"/>
    <w:rsid w:val="60E6130F"/>
    <w:rsid w:val="6241479C"/>
    <w:rsid w:val="627273AC"/>
    <w:rsid w:val="64194A1E"/>
    <w:rsid w:val="6841155D"/>
    <w:rsid w:val="68B41D2F"/>
    <w:rsid w:val="7052426C"/>
    <w:rsid w:val="75C06CE0"/>
    <w:rsid w:val="7A413EED"/>
    <w:rsid w:val="7B4056A4"/>
    <w:rsid w:val="F9F5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widowControl w:val="0"/>
      <w:adjustRightInd/>
      <w:snapToGrid/>
      <w:spacing w:after="0" w:afterLines="0"/>
      <w:ind w:firstLine="420"/>
      <w:jc w:val="both"/>
    </w:pPr>
    <w:rPr>
      <w:rFonts w:ascii="Times New Roman" w:hAnsi="Times New Roman" w:eastAsia="宋体" w:cs="Times New Roman"/>
      <w:kern w:val="2"/>
      <w:sz w:val="21"/>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afterAutospacing="0"/>
    </w:pPr>
  </w:style>
  <w:style w:type="paragraph" w:customStyle="1" w:styleId="7">
    <w:name w:val="style4"/>
    <w:basedOn w:val="1"/>
    <w:next w:val="8"/>
    <w:qFormat/>
    <w:uiPriority w:val="0"/>
    <w:pPr>
      <w:widowControl/>
      <w:spacing w:before="280" w:after="280"/>
    </w:pPr>
    <w:rPr>
      <w:rFonts w:ascii="宋体"/>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next w:val="10"/>
    <w:qFormat/>
    <w:uiPriority w:val="0"/>
    <w:pPr>
      <w:spacing w:after="120" w:afterLines="0" w:afterAutospacing="0"/>
      <w:ind w:left="420" w:leftChars="200"/>
    </w:pPr>
  </w:style>
  <w:style w:type="paragraph" w:styleId="10">
    <w:name w:val="envelope return"/>
    <w:basedOn w:val="1"/>
    <w:qFormat/>
    <w:uiPriority w:val="0"/>
    <w:pPr>
      <w:snapToGrid w:val="0"/>
    </w:pPr>
    <w:rPr>
      <w:rFonts w:ascii="Arial" w:hAnsi="Arial"/>
    </w:rPr>
  </w:style>
  <w:style w:type="paragraph" w:styleId="11">
    <w:name w:val="List 2"/>
    <w:basedOn w:val="1"/>
    <w:qFormat/>
    <w:uiPriority w:val="0"/>
    <w:pPr>
      <w:ind w:left="100" w:leftChars="200" w:hanging="200" w:hangingChars="200"/>
    </w:pPr>
  </w:style>
  <w:style w:type="paragraph" w:styleId="12">
    <w:name w:val="Block Text"/>
    <w:basedOn w:val="1"/>
    <w:qFormat/>
    <w:uiPriority w:val="99"/>
    <w:pPr>
      <w:spacing w:after="120"/>
      <w:ind w:left="1440" w:leftChars="700" w:right="1440" w:rightChars="7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Normal (Web)"/>
    <w:basedOn w:val="1"/>
    <w:qFormat/>
    <w:uiPriority w:val="0"/>
    <w:rPr>
      <w:sz w:val="24"/>
    </w:rPr>
  </w:style>
  <w:style w:type="paragraph" w:styleId="17">
    <w:name w:val="Body Text First Indent"/>
    <w:basedOn w:val="6"/>
    <w:next w:val="18"/>
    <w:qFormat/>
    <w:uiPriority w:val="0"/>
    <w:pPr>
      <w:ind w:firstLine="420" w:firstLineChars="100"/>
    </w:pPr>
  </w:style>
  <w:style w:type="paragraph" w:styleId="18">
    <w:name w:val="Body Text First Indent 2"/>
    <w:basedOn w:val="9"/>
    <w:next w:val="19"/>
    <w:qFormat/>
    <w:uiPriority w:val="0"/>
    <w:pPr>
      <w:ind w:firstLine="420" w:firstLineChars="200"/>
    </w:pPr>
  </w:style>
  <w:style w:type="paragraph" w:customStyle="1" w:styleId="19">
    <w:name w:val="样式 正文首行缩进 2 + Arial"/>
    <w:basedOn w:val="1"/>
    <w:next w:val="1"/>
    <w:qFormat/>
    <w:uiPriority w:val="0"/>
    <w:pPr>
      <w:spacing w:after="120" w:line="320" w:lineRule="atLeast"/>
      <w:ind w:firstLine="200" w:firstLineChars="200"/>
    </w:pPr>
    <w:rPr>
      <w:rFonts w:ascii="Arial" w:hAnsi="Arial"/>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uiPriority w:val="0"/>
  </w:style>
  <w:style w:type="character" w:styleId="29">
    <w:name w:val="HTML Variable"/>
    <w:basedOn w:val="22"/>
    <w:uiPriority w:val="0"/>
  </w:style>
  <w:style w:type="character" w:styleId="30">
    <w:name w:val="Hyperlink"/>
    <w:basedOn w:val="22"/>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uiPriority w:val="0"/>
    <w:rPr>
      <w:rFonts w:ascii="monospace" w:hAnsi="monospace" w:eastAsia="monospace" w:cs="monospace"/>
      <w:sz w:val="20"/>
    </w:rPr>
  </w:style>
  <w:style w:type="character" w:styleId="34">
    <w:name w:val="HTML Sample"/>
    <w:basedOn w:val="22"/>
    <w:uiPriority w:val="0"/>
    <w:rPr>
      <w:rFonts w:hint="default" w:ascii="monospace" w:hAnsi="monospace" w:eastAsia="monospace" w:cs="monospace"/>
    </w:rPr>
  </w:style>
  <w:style w:type="paragraph" w:customStyle="1" w:styleId="35">
    <w:name w:val="文档正文"/>
    <w:basedOn w:val="1"/>
    <w:qFormat/>
    <w:uiPriority w:val="0"/>
    <w:pPr>
      <w:spacing w:line="480" w:lineRule="atLeast"/>
      <w:ind w:firstLine="567"/>
    </w:pPr>
    <w:rPr>
      <w:rFonts w:hint="eastAsia" w:ascii="仿宋_GB2312" w:eastAsia="仿宋_GB2312"/>
      <w:sz w:val="28"/>
    </w:rPr>
  </w:style>
  <w:style w:type="paragraph" w:customStyle="1" w:styleId="36">
    <w:name w:val="文档正文5"/>
    <w:basedOn w:val="4"/>
    <w:qFormat/>
    <w:uiPriority w:val="0"/>
    <w:pPr>
      <w:autoSpaceDE w:val="0"/>
      <w:autoSpaceDN w:val="0"/>
      <w:snapToGrid w:val="0"/>
      <w:spacing w:line="440" w:lineRule="exact"/>
      <w:ind w:firstLine="505"/>
    </w:pPr>
    <w:rPr>
      <w:spacing w:val="4"/>
    </w:rPr>
  </w:style>
  <w:style w:type="character" w:customStyle="1" w:styleId="37">
    <w:name w:val="hover"/>
    <w:basedOn w:val="22"/>
    <w:qFormat/>
    <w:uiPriority w:val="0"/>
    <w:rPr>
      <w:color w:val="2590EB"/>
    </w:rPr>
  </w:style>
  <w:style w:type="character" w:customStyle="1" w:styleId="38">
    <w:name w:val="hover1"/>
    <w:basedOn w:val="22"/>
    <w:uiPriority w:val="0"/>
    <w:rPr>
      <w:color w:val="2590EB"/>
    </w:rPr>
  </w:style>
  <w:style w:type="character" w:customStyle="1" w:styleId="39">
    <w:name w:val="hover2"/>
    <w:basedOn w:val="22"/>
    <w:uiPriority w:val="0"/>
  </w:style>
  <w:style w:type="character" w:customStyle="1" w:styleId="40">
    <w:name w:val="mini-outputtext1"/>
    <w:basedOn w:val="22"/>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招投标文件2"/>
      <sectRole val="1"/>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25640</Words>
  <Characters>27192</Characters>
  <Lines>0</Lines>
  <Paragraphs>0</Paragraphs>
  <TotalTime>1</TotalTime>
  <ScaleCrop>false</ScaleCrop>
  <LinksUpToDate>false</LinksUpToDate>
  <CharactersWithSpaces>28812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2025-06-11T19:21:00Z</dcterms:created>
  <dc:creator>NTKO</dc:creator>
  <cp:lastModifiedBy>四叶草紫丁香</cp:lastModifiedBy>
  <dcterms:modified xsi:type="dcterms:W3CDTF">2025-06-17T02:34:59Z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DBFE39BBE4E337460B8A4F68B21CBB84_43</vt:lpwstr>
  </property>
  <property fmtid="{D5CDD505-2E9C-101B-9397-08002B2CF9AE}" pid="4" name="KSOTemplateDocerSaveRecord">
    <vt:lpwstr>eyJoZGlkIjoiYmI0YjQwNTY1NWFiYTQxNmRhYzE4YjQ0NmM3ZTFlZjMiLCJ1c2VySWQiOiIxMTQ5OTcwMDQxIn0=</vt:lpwstr>
  </property>
</Properties>
</file>