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92BF2">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宋体" w:hAnsi="宋体" w:cs="宋体"/>
          <w:b/>
          <w:bCs/>
          <w:color w:val="auto"/>
          <w:sz w:val="44"/>
          <w:szCs w:val="44"/>
          <w:lang w:eastAsia="zh-CN"/>
        </w:rPr>
      </w:pPr>
      <w:bookmarkStart w:id="131" w:name="_GoBack"/>
      <w:bookmarkEnd w:id="131"/>
      <w:r>
        <w:rPr>
          <w:rFonts w:hint="eastAsia" w:ascii="宋体" w:hAnsi="宋体" w:cs="宋体"/>
          <w:b/>
          <w:bCs/>
          <w:color w:val="auto"/>
          <w:sz w:val="44"/>
          <w:szCs w:val="44"/>
          <w:lang w:eastAsia="zh-CN"/>
        </w:rPr>
        <w:t>卢氏县官道口镇中心幼儿园消防</w:t>
      </w:r>
    </w:p>
    <w:p w14:paraId="5AE53641">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改造工程</w:t>
      </w:r>
    </w:p>
    <w:p w14:paraId="063710CF">
      <w:pPr>
        <w:keepNext w:val="0"/>
        <w:keepLines w:val="0"/>
        <w:pageBreakBefore w:val="0"/>
        <w:widowControl w:val="0"/>
        <w:kinsoku/>
        <w:wordWrap/>
        <w:overflowPunct/>
        <w:topLinePunct w:val="0"/>
        <w:autoSpaceDE/>
        <w:autoSpaceDN/>
        <w:bidi w:val="0"/>
        <w:adjustRightInd/>
        <w:snapToGrid/>
        <w:spacing w:line="840" w:lineRule="auto"/>
        <w:jc w:val="center"/>
        <w:textAlignment w:val="auto"/>
        <w:outlineLvl w:val="0"/>
        <w:rPr>
          <w:rFonts w:hint="eastAsia" w:ascii="宋体" w:hAnsi="宋体" w:cs="宋体"/>
          <w:b/>
          <w:bCs/>
          <w:color w:val="auto"/>
          <w:sz w:val="72"/>
          <w:szCs w:val="72"/>
          <w:lang w:eastAsia="zh-CN"/>
        </w:rPr>
      </w:pPr>
      <w:r>
        <w:rPr>
          <w:rFonts w:hint="eastAsia" w:ascii="宋体" w:hAnsi="宋体" w:cs="宋体"/>
          <w:b/>
          <w:bCs/>
          <w:color w:val="auto"/>
          <w:sz w:val="72"/>
          <w:szCs w:val="72"/>
          <w:lang w:eastAsia="zh-CN"/>
        </w:rPr>
        <w:t>竞争性磋商文件</w:t>
      </w:r>
    </w:p>
    <w:p w14:paraId="4C3F29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center"/>
        <w:rPr>
          <w:rFonts w:hint="eastAsia" w:ascii="宋体" w:hAnsi="宋体" w:eastAsia="宋体" w:cs="宋体"/>
          <w:b/>
          <w:bCs/>
          <w:color w:val="auto"/>
          <w:kern w:val="0"/>
          <w:sz w:val="44"/>
          <w:szCs w:val="44"/>
        </w:rPr>
      </w:pPr>
    </w:p>
    <w:p w14:paraId="706B1D02">
      <w:pPr>
        <w:pStyle w:val="3"/>
        <w:jc w:val="center"/>
        <w:rPr>
          <w:b/>
          <w:bCs/>
          <w:color w:val="auto"/>
          <w:sz w:val="28"/>
          <w:szCs w:val="40"/>
        </w:rPr>
      </w:pPr>
      <w:r>
        <w:rPr>
          <w:rFonts w:hint="eastAsia"/>
          <w:b/>
          <w:bCs/>
          <w:color w:val="auto"/>
          <w:sz w:val="28"/>
          <w:szCs w:val="40"/>
        </w:rPr>
        <w:t>项目编号：三卢竞磋采购-2025-50</w:t>
      </w:r>
      <w:r>
        <w:rPr>
          <w:rFonts w:hint="eastAsia"/>
          <w:b/>
          <w:bCs/>
          <w:color w:val="auto"/>
          <w:sz w:val="28"/>
          <w:szCs w:val="40"/>
          <w:lang w:eastAsia="zh-CN"/>
        </w:rPr>
        <w:t>、</w:t>
      </w:r>
      <w:r>
        <w:rPr>
          <w:rFonts w:hint="eastAsia"/>
          <w:b/>
          <w:bCs/>
          <w:color w:val="auto"/>
          <w:sz w:val="28"/>
          <w:szCs w:val="40"/>
        </w:rPr>
        <w:t>LSGZ[2025]120-ZC083</w:t>
      </w:r>
    </w:p>
    <w:p w14:paraId="226E5571">
      <w:pPr>
        <w:spacing w:line="240" w:lineRule="atLeast"/>
        <w:jc w:val="center"/>
        <w:rPr>
          <w:rFonts w:hint="eastAsia" w:ascii="宋体" w:hAnsi="宋体" w:eastAsia="宋体"/>
          <w:color w:val="auto"/>
          <w:sz w:val="32"/>
          <w:szCs w:val="30"/>
        </w:rPr>
      </w:pPr>
      <w:r>
        <w:drawing>
          <wp:anchor distT="0" distB="0" distL="114300" distR="114300" simplePos="0" relativeHeight="251659264" behindDoc="1" locked="0" layoutInCell="1" allowOverlap="1">
            <wp:simplePos x="0" y="0"/>
            <wp:positionH relativeFrom="page">
              <wp:posOffset>2177415</wp:posOffset>
            </wp:positionH>
            <wp:positionV relativeFrom="paragraph">
              <wp:posOffset>276860</wp:posOffset>
            </wp:positionV>
            <wp:extent cx="3143250" cy="2641600"/>
            <wp:effectExtent l="0" t="0" r="0" b="6350"/>
            <wp:wrapTight wrapText="bothSides">
              <wp:wrapPolygon>
                <wp:start x="0" y="0"/>
                <wp:lineTo x="0" y="21496"/>
                <wp:lineTo x="21469" y="21496"/>
                <wp:lineTo x="2146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rcRect l="17337" t="13083" r="15921" b="14682"/>
                    <a:stretch>
                      <a:fillRect/>
                    </a:stretch>
                  </pic:blipFill>
                  <pic:spPr>
                    <a:xfrm>
                      <a:off x="0" y="0"/>
                      <a:ext cx="3143250" cy="2641600"/>
                    </a:xfrm>
                    <a:prstGeom prst="rect">
                      <a:avLst/>
                    </a:prstGeom>
                    <a:noFill/>
                    <a:ln>
                      <a:noFill/>
                    </a:ln>
                  </pic:spPr>
                </pic:pic>
              </a:graphicData>
            </a:graphic>
          </wp:anchor>
        </w:drawing>
      </w:r>
    </w:p>
    <w:p w14:paraId="079F7200">
      <w:pPr>
        <w:spacing w:line="360" w:lineRule="auto"/>
        <w:rPr>
          <w:rFonts w:hint="eastAsia" w:ascii="宋体" w:hAnsi="宋体" w:eastAsia="宋体"/>
          <w:color w:val="auto"/>
          <w:sz w:val="32"/>
          <w:szCs w:val="30"/>
        </w:rPr>
      </w:pPr>
    </w:p>
    <w:p w14:paraId="69E83B9D">
      <w:pPr>
        <w:spacing w:line="360" w:lineRule="auto"/>
        <w:ind w:firstLine="2240" w:firstLineChars="700"/>
        <w:rPr>
          <w:rFonts w:hint="eastAsia" w:ascii="宋体" w:hAnsi="宋体" w:eastAsia="宋体"/>
          <w:color w:val="auto"/>
          <w:sz w:val="32"/>
          <w:szCs w:val="30"/>
        </w:rPr>
      </w:pPr>
    </w:p>
    <w:p w14:paraId="021EE101">
      <w:pPr>
        <w:spacing w:line="360" w:lineRule="auto"/>
        <w:ind w:firstLine="2240" w:firstLineChars="700"/>
        <w:rPr>
          <w:rFonts w:hint="eastAsia" w:ascii="宋体" w:hAnsi="宋体" w:eastAsia="宋体"/>
          <w:color w:val="auto"/>
          <w:sz w:val="32"/>
          <w:szCs w:val="30"/>
        </w:rPr>
      </w:pPr>
    </w:p>
    <w:p w14:paraId="70174C94">
      <w:pPr>
        <w:spacing w:line="360" w:lineRule="auto"/>
        <w:ind w:firstLine="2240" w:firstLineChars="700"/>
        <w:rPr>
          <w:rFonts w:hint="eastAsia" w:ascii="宋体" w:hAnsi="宋体" w:eastAsia="宋体"/>
          <w:color w:val="auto"/>
          <w:sz w:val="32"/>
          <w:szCs w:val="30"/>
        </w:rPr>
      </w:pPr>
    </w:p>
    <w:p w14:paraId="230F4222">
      <w:pPr>
        <w:spacing w:line="360" w:lineRule="auto"/>
        <w:ind w:firstLine="2240" w:firstLineChars="700"/>
        <w:rPr>
          <w:rFonts w:hint="eastAsia" w:ascii="宋体" w:hAnsi="宋体" w:eastAsia="宋体"/>
          <w:color w:val="auto"/>
          <w:sz w:val="32"/>
          <w:szCs w:val="30"/>
        </w:rPr>
      </w:pPr>
    </w:p>
    <w:p w14:paraId="07C22C25">
      <w:pPr>
        <w:spacing w:line="360" w:lineRule="auto"/>
        <w:ind w:firstLine="2240" w:firstLineChars="700"/>
        <w:rPr>
          <w:rFonts w:hint="eastAsia" w:ascii="宋体" w:hAnsi="宋体" w:eastAsia="宋体"/>
          <w:color w:val="auto"/>
          <w:sz w:val="32"/>
          <w:szCs w:val="30"/>
        </w:rPr>
      </w:pPr>
    </w:p>
    <w:p w14:paraId="56A86550">
      <w:pPr>
        <w:spacing w:line="360" w:lineRule="auto"/>
        <w:rPr>
          <w:rFonts w:hint="eastAsia" w:ascii="宋体" w:hAnsi="宋体" w:eastAsia="宋体"/>
          <w:color w:val="auto"/>
          <w:sz w:val="32"/>
          <w:szCs w:val="30"/>
        </w:rPr>
      </w:pPr>
    </w:p>
    <w:p w14:paraId="21456E10">
      <w:pPr>
        <w:spacing w:line="360" w:lineRule="auto"/>
        <w:ind w:firstLine="2240" w:firstLineChars="700"/>
        <w:rPr>
          <w:rFonts w:hint="eastAsia" w:ascii="宋体" w:hAnsi="宋体" w:eastAsia="宋体"/>
          <w:color w:val="auto"/>
          <w:sz w:val="32"/>
          <w:szCs w:val="30"/>
        </w:rPr>
      </w:pPr>
    </w:p>
    <w:p w14:paraId="0C16B8A6">
      <w:pPr>
        <w:spacing w:line="360" w:lineRule="auto"/>
        <w:ind w:firstLine="2240" w:firstLineChars="700"/>
        <w:rPr>
          <w:rFonts w:hint="eastAsia" w:ascii="宋体" w:hAnsi="宋体" w:eastAsia="宋体"/>
          <w:color w:val="auto"/>
          <w:sz w:val="32"/>
          <w:szCs w:val="30"/>
        </w:rPr>
      </w:pPr>
    </w:p>
    <w:p w14:paraId="4CC55562">
      <w:pPr>
        <w:spacing w:line="360" w:lineRule="auto"/>
        <w:ind w:firstLine="2249" w:firstLineChars="700"/>
        <w:rPr>
          <w:rFonts w:hint="default" w:ascii="宋体" w:hAnsi="宋体" w:eastAsia="宋体"/>
          <w:b/>
          <w:bCs/>
          <w:color w:val="auto"/>
          <w:sz w:val="32"/>
          <w:szCs w:val="30"/>
          <w:lang w:val="en-US" w:eastAsia="zh-CN"/>
        </w:rPr>
      </w:pPr>
      <w:r>
        <w:rPr>
          <w:rFonts w:hint="eastAsia" w:ascii="宋体" w:hAnsi="宋体" w:eastAsia="宋体"/>
          <w:b/>
          <w:bCs/>
          <w:color w:val="auto"/>
          <w:sz w:val="32"/>
          <w:szCs w:val="30"/>
        </w:rPr>
        <w:t>采购人：</w:t>
      </w:r>
      <w:r>
        <w:rPr>
          <w:rFonts w:hint="eastAsia" w:ascii="宋体" w:hAnsi="宋体"/>
          <w:b/>
          <w:color w:val="auto"/>
          <w:sz w:val="32"/>
          <w:szCs w:val="32"/>
          <w:lang w:eastAsia="zh-CN"/>
        </w:rPr>
        <w:t>卢氏县官道口镇中心小学</w:t>
      </w:r>
      <w:r>
        <w:rPr>
          <w:rFonts w:hint="eastAsia" w:ascii="宋体" w:hAnsi="宋体"/>
          <w:b/>
          <w:bCs/>
          <w:color w:val="auto"/>
          <w:sz w:val="32"/>
          <w:szCs w:val="30"/>
          <w:lang w:val="en-US" w:eastAsia="zh-CN"/>
        </w:rPr>
        <w:t xml:space="preserve">    </w:t>
      </w:r>
    </w:p>
    <w:p w14:paraId="779CEA3D">
      <w:pPr>
        <w:spacing w:line="360" w:lineRule="auto"/>
        <w:ind w:firstLine="1606" w:firstLineChars="500"/>
        <w:rPr>
          <w:rFonts w:hint="eastAsia" w:ascii="宋体" w:hAnsi="宋体" w:eastAsia="宋体"/>
          <w:b/>
          <w:bCs/>
          <w:color w:val="auto"/>
          <w:sz w:val="32"/>
          <w:szCs w:val="30"/>
          <w:lang w:eastAsia="zh-CN"/>
        </w:rPr>
      </w:pPr>
      <w:r>
        <w:rPr>
          <w:rFonts w:hint="eastAsia" w:ascii="宋体" w:hAnsi="宋体"/>
          <w:b/>
          <w:bCs/>
          <w:color w:val="auto"/>
          <w:sz w:val="32"/>
          <w:szCs w:val="30"/>
          <w:lang w:eastAsia="zh-CN"/>
        </w:rPr>
        <w:t>采购</w:t>
      </w:r>
      <w:r>
        <w:rPr>
          <w:rFonts w:hint="eastAsia" w:ascii="宋体" w:hAnsi="宋体" w:eastAsia="宋体"/>
          <w:b/>
          <w:bCs/>
          <w:color w:val="auto"/>
          <w:sz w:val="32"/>
          <w:szCs w:val="30"/>
        </w:rPr>
        <w:t>代理</w:t>
      </w:r>
      <w:r>
        <w:rPr>
          <w:rFonts w:hint="eastAsia" w:ascii="宋体" w:hAnsi="宋体"/>
          <w:b/>
          <w:bCs/>
          <w:color w:val="auto"/>
          <w:sz w:val="32"/>
          <w:szCs w:val="30"/>
          <w:lang w:val="en-US" w:eastAsia="zh-CN"/>
        </w:rPr>
        <w:t>机构</w:t>
      </w:r>
      <w:r>
        <w:rPr>
          <w:rFonts w:hint="eastAsia" w:ascii="宋体" w:hAnsi="宋体" w:eastAsia="宋体"/>
          <w:b/>
          <w:bCs/>
          <w:color w:val="auto"/>
          <w:sz w:val="32"/>
          <w:szCs w:val="30"/>
        </w:rPr>
        <w:t>：</w:t>
      </w:r>
      <w:r>
        <w:rPr>
          <w:rFonts w:hint="eastAsia" w:ascii="宋体" w:hAnsi="宋体" w:cs="宋体"/>
          <w:b/>
          <w:color w:val="auto"/>
          <w:sz w:val="30"/>
          <w:szCs w:val="30"/>
        </w:rPr>
        <w:t>河南龙冉工程管理有限公司</w:t>
      </w:r>
    </w:p>
    <w:p w14:paraId="17427186">
      <w:pPr>
        <w:spacing w:line="360" w:lineRule="auto"/>
        <w:ind w:firstLine="2249" w:firstLineChars="700"/>
        <w:rPr>
          <w:rFonts w:ascii="宋体" w:hAnsi="宋体" w:eastAsia="宋体"/>
          <w:b/>
          <w:bCs/>
          <w:color w:val="auto"/>
          <w:sz w:val="32"/>
          <w:szCs w:val="30"/>
        </w:rPr>
        <w:sectPr>
          <w:headerReference r:id="rId4" w:type="first"/>
          <w:headerReference r:id="rId3" w:type="default"/>
          <w:pgSz w:w="11906" w:h="16838"/>
          <w:pgMar w:top="1247" w:right="1417" w:bottom="1247" w:left="1417" w:header="851" w:footer="992" w:gutter="0"/>
          <w:pgNumType w:fmt="numberInDash" w:start="0"/>
          <w:cols w:space="720" w:num="1"/>
          <w:titlePg/>
          <w:docGrid w:type="lines" w:linePitch="312" w:charSpace="0"/>
        </w:sectPr>
      </w:pPr>
      <w:r>
        <w:rPr>
          <w:rFonts w:hint="eastAsia" w:ascii="宋体" w:hAnsi="宋体" w:eastAsia="宋体"/>
          <w:b/>
          <w:bCs/>
          <w:color w:val="auto"/>
          <w:sz w:val="32"/>
          <w:szCs w:val="30"/>
        </w:rPr>
        <w:t>日期：二零二</w:t>
      </w:r>
      <w:r>
        <w:rPr>
          <w:rFonts w:hint="eastAsia" w:ascii="宋体" w:hAnsi="宋体"/>
          <w:b/>
          <w:bCs/>
          <w:color w:val="auto"/>
          <w:sz w:val="32"/>
          <w:szCs w:val="30"/>
          <w:lang w:eastAsia="zh-CN"/>
        </w:rPr>
        <w:t>五</w:t>
      </w:r>
      <w:r>
        <w:rPr>
          <w:rFonts w:hint="eastAsia" w:ascii="宋体" w:hAnsi="宋体" w:eastAsia="宋体"/>
          <w:b/>
          <w:bCs/>
          <w:color w:val="auto"/>
          <w:sz w:val="32"/>
          <w:szCs w:val="30"/>
        </w:rPr>
        <w:t>年</w:t>
      </w:r>
      <w:r>
        <w:rPr>
          <w:rFonts w:hint="eastAsia" w:ascii="宋体" w:hAnsi="宋体"/>
          <w:b/>
          <w:bCs/>
          <w:color w:val="auto"/>
          <w:sz w:val="32"/>
          <w:szCs w:val="30"/>
          <w:lang w:val="en-US" w:eastAsia="zh-CN"/>
        </w:rPr>
        <w:t>六</w:t>
      </w:r>
      <w:r>
        <w:rPr>
          <w:rFonts w:hint="eastAsia" w:ascii="宋体" w:hAnsi="宋体" w:eastAsia="宋体"/>
          <w:b/>
          <w:bCs/>
          <w:color w:val="auto"/>
          <w:sz w:val="32"/>
          <w:szCs w:val="30"/>
        </w:rPr>
        <w:t>月</w:t>
      </w:r>
    </w:p>
    <w:p w14:paraId="463AF4D6">
      <w:pPr>
        <w:spacing w:line="480" w:lineRule="auto"/>
        <w:jc w:val="center"/>
        <w:outlineLvl w:val="0"/>
        <w:rPr>
          <w:rFonts w:ascii="宋体" w:hAnsi="宋体" w:eastAsia="宋体" w:cs="宋体"/>
          <w:color w:val="auto"/>
          <w:sz w:val="36"/>
          <w:szCs w:val="36"/>
        </w:rPr>
      </w:pPr>
      <w:r>
        <w:rPr>
          <w:rFonts w:hint="eastAsia" w:ascii="宋体" w:hAnsi="宋体" w:eastAsia="宋体" w:cs="宋体"/>
          <w:color w:val="auto"/>
          <w:sz w:val="36"/>
          <w:szCs w:val="36"/>
        </w:rPr>
        <w:t>目     录</w:t>
      </w:r>
    </w:p>
    <w:p w14:paraId="3BF88CBD">
      <w:pPr>
        <w:pStyle w:val="5"/>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第一章  竞争性磋商公告---------------------------------</w:t>
      </w:r>
      <w:r>
        <w:rPr>
          <w:rFonts w:hint="eastAsia" w:ascii="宋体" w:hAnsi="宋体" w:eastAsia="宋体" w:cs="宋体"/>
          <w:b w:val="0"/>
          <w:color w:val="auto"/>
          <w:sz w:val="28"/>
          <w:szCs w:val="28"/>
          <w:lang w:val="en-US" w:eastAsia="zh-CN"/>
        </w:rPr>
        <w:t>01</w:t>
      </w:r>
    </w:p>
    <w:p w14:paraId="2B712C7A">
      <w:pPr>
        <w:pStyle w:val="5"/>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第二章  磋商须知---------------------------------------0</w:t>
      </w:r>
      <w:r>
        <w:rPr>
          <w:rFonts w:hint="eastAsia" w:ascii="宋体" w:hAnsi="宋体" w:eastAsia="宋体" w:cs="宋体"/>
          <w:b w:val="0"/>
          <w:color w:val="auto"/>
          <w:sz w:val="28"/>
          <w:szCs w:val="28"/>
          <w:lang w:val="en-US" w:eastAsia="zh-CN"/>
        </w:rPr>
        <w:t>6</w:t>
      </w:r>
    </w:p>
    <w:p w14:paraId="318359E1">
      <w:pPr>
        <w:pStyle w:val="5"/>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第三章  评审办法（综合评分法）-------------------------</w:t>
      </w:r>
      <w:r>
        <w:rPr>
          <w:rFonts w:hint="eastAsia" w:ascii="宋体" w:hAnsi="宋体" w:eastAsia="宋体" w:cs="宋体"/>
          <w:b w:val="0"/>
          <w:color w:val="auto"/>
          <w:sz w:val="28"/>
          <w:szCs w:val="28"/>
          <w:lang w:val="en-US" w:eastAsia="zh-CN"/>
        </w:rPr>
        <w:t>29</w:t>
      </w:r>
    </w:p>
    <w:p w14:paraId="67C0FFDD">
      <w:pPr>
        <w:pStyle w:val="5"/>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第四章  合同条款---------------------------------------3</w:t>
      </w:r>
      <w:r>
        <w:rPr>
          <w:rFonts w:hint="eastAsia" w:ascii="宋体" w:hAnsi="宋体" w:eastAsia="宋体" w:cs="宋体"/>
          <w:b w:val="0"/>
          <w:color w:val="auto"/>
          <w:sz w:val="28"/>
          <w:szCs w:val="28"/>
          <w:lang w:val="en-US" w:eastAsia="zh-CN"/>
        </w:rPr>
        <w:t>7</w:t>
      </w:r>
    </w:p>
    <w:p w14:paraId="661E113A">
      <w:pPr>
        <w:pStyle w:val="5"/>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第五章  工程量清单（另附）-----------------------------3</w:t>
      </w:r>
      <w:r>
        <w:rPr>
          <w:rFonts w:hint="eastAsia" w:ascii="宋体" w:hAnsi="宋体" w:eastAsia="宋体" w:cs="宋体"/>
          <w:b w:val="0"/>
          <w:color w:val="auto"/>
          <w:sz w:val="28"/>
          <w:szCs w:val="28"/>
          <w:lang w:val="en-US" w:eastAsia="zh-CN"/>
        </w:rPr>
        <w:t>8</w:t>
      </w:r>
    </w:p>
    <w:p w14:paraId="7B53145B">
      <w:pPr>
        <w:pStyle w:val="5"/>
        <w:jc w:val="left"/>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第六章 </w:t>
      </w:r>
      <w:r>
        <w:rPr>
          <w:rFonts w:hint="eastAsia" w:ascii="宋体" w:hAnsi="宋体" w:eastAsia="宋体" w:cs="宋体"/>
          <w:b w:val="0"/>
          <w:color w:val="auto"/>
          <w:sz w:val="28"/>
          <w:szCs w:val="28"/>
          <w:lang w:val="en-US" w:eastAsia="zh-CN"/>
        </w:rPr>
        <w:t xml:space="preserve">  图纸（另附）</w:t>
      </w:r>
      <w:r>
        <w:rPr>
          <w:rFonts w:hint="eastAsia" w:ascii="宋体" w:hAnsi="宋体" w:eastAsia="宋体" w:cs="宋体"/>
          <w:b w:val="0"/>
          <w:color w:val="auto"/>
          <w:sz w:val="28"/>
          <w:szCs w:val="28"/>
        </w:rPr>
        <w:t>----------------------------------</w:t>
      </w:r>
      <w:r>
        <w:rPr>
          <w:rFonts w:hint="eastAsia" w:ascii="宋体" w:hAnsi="宋体" w:eastAsia="宋体" w:cs="宋体"/>
          <w:b w:val="0"/>
          <w:color w:val="auto"/>
          <w:sz w:val="28"/>
          <w:szCs w:val="28"/>
          <w:lang w:val="en-US" w:eastAsia="zh-CN"/>
        </w:rPr>
        <w:t>39</w:t>
      </w:r>
    </w:p>
    <w:p w14:paraId="4B602814">
      <w:pPr>
        <w:pStyle w:val="5"/>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w:t>
      </w:r>
      <w:r>
        <w:rPr>
          <w:rFonts w:hint="eastAsia" w:ascii="宋体" w:hAnsi="宋体" w:eastAsia="宋体" w:cs="宋体"/>
          <w:b w:val="0"/>
          <w:color w:val="auto"/>
          <w:sz w:val="28"/>
          <w:szCs w:val="28"/>
          <w:lang w:eastAsia="zh-CN"/>
        </w:rPr>
        <w:t>七</w:t>
      </w:r>
      <w:r>
        <w:rPr>
          <w:rFonts w:hint="eastAsia" w:ascii="宋体" w:hAnsi="宋体" w:eastAsia="宋体" w:cs="宋体"/>
          <w:b w:val="0"/>
          <w:color w:val="auto"/>
          <w:sz w:val="28"/>
          <w:szCs w:val="28"/>
        </w:rPr>
        <w:t>章</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响应文件格式----------------------------------</w:t>
      </w:r>
      <w:r>
        <w:rPr>
          <w:rFonts w:hint="eastAsia" w:ascii="宋体" w:hAnsi="宋体" w:eastAsia="宋体" w:cs="宋体"/>
          <w:b w:val="0"/>
          <w:color w:val="auto"/>
          <w:sz w:val="28"/>
          <w:szCs w:val="28"/>
          <w:lang w:val="en-US" w:eastAsia="zh-CN"/>
        </w:rPr>
        <w:t>40</w:t>
      </w:r>
    </w:p>
    <w:p w14:paraId="651D636F">
      <w:pPr>
        <w:pStyle w:val="2"/>
        <w:ind w:firstLine="280"/>
        <w:rPr>
          <w:rFonts w:ascii="宋体" w:hAnsi="宋体" w:eastAsia="宋体" w:cs="宋体"/>
          <w:color w:val="auto"/>
          <w:szCs w:val="28"/>
        </w:rPr>
      </w:pPr>
    </w:p>
    <w:p w14:paraId="444DBD0E">
      <w:pPr>
        <w:pStyle w:val="5"/>
        <w:ind w:firstLine="2731" w:firstLineChars="850"/>
        <w:outlineLvl w:val="9"/>
        <w:rPr>
          <w:rFonts w:ascii="宋体" w:hAnsi="宋体" w:eastAsia="宋体"/>
          <w:color w:val="auto"/>
        </w:rPr>
        <w:sectPr>
          <w:headerReference r:id="rId5" w:type="default"/>
          <w:footerReference r:id="rId6" w:type="default"/>
          <w:pgSz w:w="11906" w:h="16838"/>
          <w:pgMar w:top="1531" w:right="1304" w:bottom="1531" w:left="1531" w:header="1134" w:footer="992" w:gutter="0"/>
          <w:pgNumType w:start="1"/>
          <w:cols w:space="720" w:num="1"/>
          <w:titlePg/>
          <w:docGrid w:type="lines" w:linePitch="312" w:charSpace="0"/>
        </w:sectPr>
      </w:pPr>
    </w:p>
    <w:p w14:paraId="77423676">
      <w:pPr>
        <w:pStyle w:val="5"/>
        <w:jc w:val="center"/>
        <w:outlineLvl w:val="0"/>
        <w:rPr>
          <w:rFonts w:ascii="宋体" w:hAnsi="宋体" w:eastAsia="宋体"/>
          <w:color w:val="auto"/>
          <w:sz w:val="30"/>
          <w:szCs w:val="30"/>
        </w:rPr>
      </w:pPr>
      <w:bookmarkStart w:id="0" w:name="_Toc6878"/>
      <w:r>
        <w:rPr>
          <w:rFonts w:hint="eastAsia" w:ascii="宋体" w:hAnsi="宋体" w:eastAsia="宋体"/>
          <w:color w:val="auto"/>
          <w:sz w:val="30"/>
          <w:szCs w:val="30"/>
        </w:rPr>
        <w:t>第一章 竞争性磋商公告</w:t>
      </w:r>
      <w:bookmarkEnd w:id="0"/>
    </w:p>
    <w:p w14:paraId="29C5B32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bookmarkStart w:id="1" w:name="OLE_LINK4"/>
      <w:r>
        <w:rPr>
          <w:rFonts w:hint="eastAsia" w:ascii="宋体" w:hAnsi="宋体" w:cs="宋体"/>
          <w:color w:val="auto"/>
          <w:kern w:val="0"/>
          <w:sz w:val="24"/>
          <w:lang w:eastAsia="zh-CN"/>
        </w:rPr>
        <w:t>河南龙冉工程管理有限公司</w:t>
      </w:r>
      <w:r>
        <w:rPr>
          <w:rFonts w:hint="eastAsia" w:ascii="宋体" w:hAnsi="宋体" w:cs="宋体"/>
          <w:color w:val="auto"/>
          <w:kern w:val="0"/>
          <w:sz w:val="24"/>
          <w:lang w:val="en-US" w:eastAsia="zh-CN"/>
        </w:rPr>
        <w:t>受</w:t>
      </w:r>
      <w:r>
        <w:rPr>
          <w:rFonts w:hint="eastAsia" w:ascii="宋体" w:hAnsi="宋体" w:cs="宋体"/>
          <w:color w:val="auto"/>
          <w:kern w:val="0"/>
          <w:sz w:val="24"/>
          <w:lang w:eastAsia="zh-CN"/>
        </w:rPr>
        <w:t>卢氏县官道口镇中心小学</w:t>
      </w:r>
      <w:r>
        <w:rPr>
          <w:rFonts w:hint="eastAsia" w:ascii="宋体" w:hAnsi="宋体" w:cs="宋体"/>
          <w:color w:val="auto"/>
          <w:kern w:val="0"/>
          <w:sz w:val="24"/>
          <w:lang w:val="en-US" w:eastAsia="zh-CN"/>
        </w:rPr>
        <w:t>的委托，就</w:t>
      </w:r>
      <w:r>
        <w:rPr>
          <w:rFonts w:hint="eastAsia" w:ascii="宋体" w:hAnsi="宋体" w:cs="宋体"/>
          <w:color w:val="auto"/>
          <w:kern w:val="0"/>
          <w:sz w:val="24"/>
          <w:lang w:eastAsia="zh-CN"/>
        </w:rPr>
        <w:t>卢氏县官道口镇中心幼儿园消防改造工程</w:t>
      </w:r>
      <w:r>
        <w:rPr>
          <w:rFonts w:hint="eastAsia" w:ascii="宋体" w:hAnsi="宋体" w:cs="宋体"/>
          <w:color w:val="auto"/>
          <w:kern w:val="0"/>
          <w:sz w:val="24"/>
          <w:lang w:val="en-US" w:eastAsia="zh-CN"/>
        </w:rPr>
        <w:t>进行竞争性磋商采购</w:t>
      </w:r>
      <w:r>
        <w:rPr>
          <w:rFonts w:hint="eastAsia" w:ascii="宋体" w:hAnsi="宋体" w:eastAsia="宋体" w:cs="宋体"/>
          <w:color w:val="auto"/>
          <w:kern w:val="0"/>
          <w:sz w:val="24"/>
        </w:rPr>
        <w:t>，本项目已具备磋商条件</w:t>
      </w:r>
      <w:r>
        <w:rPr>
          <w:rFonts w:hint="eastAsia" w:ascii="宋体" w:hAnsi="宋体" w:cs="宋体"/>
          <w:color w:val="auto"/>
          <w:kern w:val="0"/>
          <w:sz w:val="24"/>
          <w:lang w:eastAsia="zh-CN"/>
        </w:rPr>
        <w:t>，</w:t>
      </w:r>
      <w:r>
        <w:rPr>
          <w:rFonts w:hint="eastAsia" w:ascii="宋体" w:hAnsi="宋体" w:eastAsia="宋体" w:cs="宋体"/>
          <w:color w:val="auto"/>
          <w:kern w:val="0"/>
          <w:sz w:val="24"/>
        </w:rPr>
        <w:t>欢迎符合资格条件的</w:t>
      </w:r>
      <w:r>
        <w:rPr>
          <w:rFonts w:hint="eastAsia" w:ascii="宋体" w:hAnsi="宋体" w:cs="宋体"/>
          <w:color w:val="auto"/>
          <w:kern w:val="0"/>
          <w:sz w:val="24"/>
          <w:lang w:val="en-US" w:eastAsia="zh-CN"/>
        </w:rPr>
        <w:t>供应商</w:t>
      </w:r>
      <w:r>
        <w:rPr>
          <w:rFonts w:hint="eastAsia" w:ascii="宋体" w:hAnsi="宋体" w:eastAsia="宋体" w:cs="宋体"/>
          <w:color w:val="auto"/>
          <w:kern w:val="0"/>
          <w:sz w:val="24"/>
        </w:rPr>
        <w:t>参加</w:t>
      </w:r>
      <w:r>
        <w:rPr>
          <w:rFonts w:hint="eastAsia" w:ascii="宋体" w:hAnsi="宋体" w:cs="宋体"/>
          <w:color w:val="auto"/>
          <w:kern w:val="0"/>
          <w:sz w:val="24"/>
          <w:lang w:eastAsia="zh-CN"/>
        </w:rPr>
        <w:t>。</w:t>
      </w:r>
    </w:p>
    <w:p w14:paraId="7407073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rPr>
      </w:pPr>
      <w:r>
        <w:rPr>
          <w:rFonts w:hint="eastAsia" w:ascii="宋体" w:hAnsi="宋体" w:eastAsia="宋体" w:cs="宋体"/>
          <w:color w:val="auto"/>
          <w:kern w:val="0"/>
          <w:sz w:val="24"/>
        </w:rPr>
        <w:t>一、项目概况与磋商范围</w:t>
      </w:r>
    </w:p>
    <w:p w14:paraId="5EE05063">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lang w:eastAsia="zh-CN"/>
        </w:rPr>
      </w:pPr>
      <w:r>
        <w:rPr>
          <w:rFonts w:hint="eastAsia" w:ascii="宋体" w:hAnsi="宋体" w:eastAsia="宋体" w:cs="宋体"/>
          <w:color w:val="auto"/>
          <w:kern w:val="0"/>
          <w:sz w:val="24"/>
        </w:rPr>
        <w:t>1、采购人：</w:t>
      </w:r>
      <w:r>
        <w:rPr>
          <w:rFonts w:hint="eastAsia" w:ascii="宋体" w:hAnsi="宋体" w:cs="宋体"/>
          <w:color w:val="auto"/>
          <w:kern w:val="0"/>
          <w:sz w:val="24"/>
          <w:lang w:eastAsia="zh-CN"/>
        </w:rPr>
        <w:t>卢氏县官道口镇中心小学</w:t>
      </w:r>
    </w:p>
    <w:p w14:paraId="73A27D5E">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2、项目名称：</w:t>
      </w:r>
      <w:r>
        <w:rPr>
          <w:rFonts w:hint="eastAsia" w:ascii="宋体" w:hAnsi="宋体" w:cs="宋体"/>
          <w:color w:val="auto"/>
          <w:kern w:val="0"/>
          <w:sz w:val="24"/>
          <w:lang w:eastAsia="zh-CN"/>
        </w:rPr>
        <w:t>卢氏县官道口镇中心幼儿园消防改造工程</w:t>
      </w:r>
    </w:p>
    <w:p w14:paraId="79C48446">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auto"/>
          <w:kern w:val="0"/>
          <w:sz w:val="24"/>
        </w:rPr>
        <w:t>3、</w:t>
      </w:r>
      <w:r>
        <w:rPr>
          <w:rFonts w:hint="eastAsia" w:ascii="宋体" w:hAnsi="宋体" w:eastAsia="宋体" w:cs="宋体"/>
          <w:color w:val="000000" w:themeColor="text1"/>
          <w:kern w:val="0"/>
          <w:sz w:val="24"/>
          <w14:textFill>
            <w14:solidFill>
              <w14:schemeClr w14:val="tx1"/>
            </w14:solidFill>
          </w14:textFill>
        </w:rPr>
        <w:t>项目编号：三卢竞磋采购-2025-50</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LSGZ[2025]120-ZC083</w:t>
      </w:r>
    </w:p>
    <w:p w14:paraId="257CF048">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4、预算金额：¥</w:t>
      </w:r>
      <w:r>
        <w:rPr>
          <w:rFonts w:hint="eastAsia" w:ascii="宋体" w:hAnsi="宋体" w:cs="宋体"/>
          <w:color w:val="auto"/>
          <w:kern w:val="0"/>
          <w:sz w:val="24"/>
          <w:lang w:val="en-US" w:eastAsia="zh-CN"/>
        </w:rPr>
        <w:t>685398.66</w:t>
      </w:r>
      <w:r>
        <w:rPr>
          <w:rFonts w:hint="eastAsia" w:ascii="宋体" w:hAnsi="宋体" w:eastAsia="宋体" w:cs="宋体"/>
          <w:color w:val="auto"/>
          <w:kern w:val="0"/>
          <w:sz w:val="24"/>
          <w:lang w:val="en-US" w:eastAsia="zh-CN"/>
        </w:rPr>
        <w:t>元</w:t>
      </w:r>
      <w:r>
        <w:rPr>
          <w:rFonts w:hint="eastAsia" w:ascii="宋体" w:hAnsi="宋体" w:eastAsia="宋体" w:cs="宋体"/>
          <w:color w:val="auto"/>
          <w:kern w:val="0"/>
          <w:sz w:val="24"/>
          <w:lang w:val="en-US" w:eastAsia="zh-CN"/>
        </w:rPr>
        <w:tab/>
      </w:r>
    </w:p>
    <w:p w14:paraId="6407D1A0">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5、资金来源：财政资金，</w:t>
      </w:r>
      <w:r>
        <w:rPr>
          <w:rFonts w:hint="eastAsia" w:ascii="宋体" w:hAnsi="宋体" w:cs="宋体"/>
          <w:color w:val="auto"/>
          <w:kern w:val="0"/>
          <w:sz w:val="24"/>
          <w:lang w:val="en-US" w:eastAsia="zh-CN"/>
        </w:rPr>
        <w:t>且</w:t>
      </w:r>
      <w:r>
        <w:rPr>
          <w:rFonts w:hint="eastAsia" w:ascii="宋体" w:hAnsi="宋体" w:eastAsia="宋体" w:cs="宋体"/>
          <w:color w:val="auto"/>
          <w:kern w:val="0"/>
          <w:sz w:val="24"/>
        </w:rPr>
        <w:t>已落实</w:t>
      </w:r>
      <w:r>
        <w:rPr>
          <w:rFonts w:hint="eastAsia" w:ascii="宋体" w:hAnsi="宋体" w:cs="宋体"/>
          <w:color w:val="auto"/>
          <w:kern w:val="0"/>
          <w:sz w:val="24"/>
          <w:lang w:eastAsia="zh-CN"/>
        </w:rPr>
        <w:t>；</w:t>
      </w:r>
    </w:p>
    <w:p w14:paraId="30EBA76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6、项目概况：</w:t>
      </w:r>
      <w:r>
        <w:rPr>
          <w:rFonts w:hint="eastAsia" w:ascii="宋体" w:hAnsi="宋体" w:eastAsia="宋体" w:cs="宋体"/>
          <w:color w:val="auto"/>
          <w:kern w:val="0"/>
          <w:sz w:val="24"/>
          <w:lang w:eastAsia="zh-CN"/>
        </w:rPr>
        <w:t>卢氏县官道口镇中心幼儿园消防改造工程</w:t>
      </w:r>
      <w:r>
        <w:rPr>
          <w:rFonts w:hint="eastAsia" w:ascii="宋体" w:hAnsi="宋体" w:eastAsia="宋体" w:cs="宋体"/>
          <w:color w:val="auto"/>
          <w:kern w:val="0"/>
          <w:sz w:val="24"/>
        </w:rPr>
        <w:t>，工程建设地点位于卢氏县</w:t>
      </w:r>
      <w:r>
        <w:rPr>
          <w:rFonts w:hint="eastAsia" w:ascii="宋体" w:hAnsi="宋体" w:eastAsia="宋体" w:cs="宋体"/>
          <w:color w:val="auto"/>
          <w:kern w:val="0"/>
          <w:sz w:val="24"/>
          <w:lang w:eastAsia="zh-CN"/>
        </w:rPr>
        <w:t>官道口镇中心幼儿园</w:t>
      </w:r>
      <w:r>
        <w:rPr>
          <w:rFonts w:hint="eastAsia" w:ascii="宋体" w:hAnsi="宋体" w:eastAsia="宋体" w:cs="宋体"/>
          <w:color w:val="auto"/>
          <w:kern w:val="0"/>
          <w:sz w:val="24"/>
        </w:rPr>
        <w:t>，主要建设内容为:</w:t>
      </w:r>
      <w:r>
        <w:rPr>
          <w:rFonts w:hint="eastAsia" w:ascii="宋体" w:hAnsi="宋体" w:eastAsia="宋体" w:cs="宋体"/>
          <w:color w:val="auto"/>
          <w:kern w:val="0"/>
          <w:sz w:val="24"/>
          <w:lang w:val="en-US" w:eastAsia="zh-CN"/>
        </w:rPr>
        <w:t>幼儿园消防水、消防电改造、室外装配式箱泵一体化消防设备、室外消火栓、消火栓阀门井、室外消火栓管道、室外自动喷淋管道、室外消火栓增压泵、室外自动喷淋增压泵等。</w:t>
      </w:r>
      <w:r>
        <w:rPr>
          <w:rFonts w:hint="eastAsia" w:ascii="宋体" w:hAnsi="宋体" w:eastAsia="宋体" w:cs="宋体"/>
          <w:color w:val="auto"/>
          <w:kern w:val="0"/>
          <w:sz w:val="24"/>
        </w:rPr>
        <w:t>（详见工程量清单）</w:t>
      </w:r>
      <w:r>
        <w:rPr>
          <w:rFonts w:hint="eastAsia" w:ascii="宋体" w:hAnsi="宋体" w:cs="宋体"/>
          <w:color w:val="auto"/>
          <w:kern w:val="0"/>
          <w:sz w:val="24"/>
          <w:lang w:eastAsia="zh-CN"/>
        </w:rPr>
        <w:t>；</w:t>
      </w:r>
    </w:p>
    <w:p w14:paraId="21C1D0CC">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7</w:t>
      </w:r>
      <w:r>
        <w:rPr>
          <w:rFonts w:hint="eastAsia" w:ascii="宋体" w:hAnsi="宋体" w:eastAsia="宋体" w:cs="宋体"/>
          <w:color w:val="auto"/>
          <w:kern w:val="0"/>
          <w:sz w:val="24"/>
        </w:rPr>
        <w:t>、建设地点：卢氏县</w:t>
      </w:r>
      <w:r>
        <w:rPr>
          <w:rFonts w:hint="eastAsia" w:ascii="宋体" w:hAnsi="宋体" w:eastAsia="宋体" w:cs="宋体"/>
          <w:color w:val="auto"/>
          <w:kern w:val="0"/>
          <w:sz w:val="24"/>
          <w:lang w:eastAsia="zh-CN"/>
        </w:rPr>
        <w:t>官道口镇中心幼儿园</w:t>
      </w:r>
      <w:r>
        <w:rPr>
          <w:rFonts w:hint="eastAsia" w:ascii="宋体" w:hAnsi="宋体" w:cs="宋体"/>
          <w:color w:val="000000" w:themeColor="text1"/>
          <w:kern w:val="0"/>
          <w:sz w:val="24"/>
          <w:lang w:eastAsia="zh-CN"/>
          <w14:textFill>
            <w14:solidFill>
              <w14:schemeClr w14:val="tx1"/>
            </w14:solidFill>
          </w14:textFill>
        </w:rPr>
        <w:t>；</w:t>
      </w:r>
    </w:p>
    <w:p w14:paraId="72AA6A71">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cs="宋体"/>
          <w:color w:val="auto"/>
          <w:kern w:val="0"/>
          <w:sz w:val="24"/>
          <w:lang w:val="en-US" w:eastAsia="zh-CN"/>
        </w:rPr>
        <w:t>8</w:t>
      </w:r>
      <w:r>
        <w:rPr>
          <w:rFonts w:hint="eastAsia" w:ascii="宋体" w:hAnsi="宋体" w:eastAsia="宋体" w:cs="宋体"/>
          <w:color w:val="auto"/>
          <w:kern w:val="0"/>
          <w:sz w:val="24"/>
        </w:rPr>
        <w:t>、计划工期：</w:t>
      </w:r>
      <w:r>
        <w:rPr>
          <w:rFonts w:hint="eastAsia" w:ascii="宋体" w:hAnsi="宋体" w:cs="宋体"/>
          <w:color w:val="000000" w:themeColor="text1"/>
          <w:kern w:val="0"/>
          <w:sz w:val="24"/>
          <w:lang w:val="en-US" w:eastAsia="zh-CN"/>
          <w14:textFill>
            <w14:solidFill>
              <w14:schemeClr w14:val="tx1"/>
            </w14:solidFill>
          </w14:textFill>
        </w:rPr>
        <w:t>45</w:t>
      </w:r>
      <w:r>
        <w:rPr>
          <w:rFonts w:hint="eastAsia" w:ascii="宋体" w:hAnsi="宋体" w:cs="宋体"/>
          <w:color w:val="000000" w:themeColor="text1"/>
          <w:kern w:val="0"/>
          <w:sz w:val="24"/>
          <w:lang w:eastAsia="zh-CN"/>
          <w14:textFill>
            <w14:solidFill>
              <w14:schemeClr w14:val="tx1"/>
            </w14:solidFill>
          </w14:textFill>
        </w:rPr>
        <w:t>日历天；</w:t>
      </w:r>
    </w:p>
    <w:p w14:paraId="08A25684">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cs="宋体"/>
          <w:color w:val="auto"/>
          <w:kern w:val="0"/>
          <w:sz w:val="24"/>
          <w:lang w:val="en-US" w:eastAsia="zh-CN"/>
        </w:rPr>
        <w:t>9</w:t>
      </w:r>
      <w:r>
        <w:rPr>
          <w:rFonts w:hint="eastAsia" w:ascii="宋体" w:hAnsi="宋体" w:eastAsia="宋体" w:cs="宋体"/>
          <w:color w:val="auto"/>
          <w:kern w:val="0"/>
          <w:sz w:val="24"/>
        </w:rPr>
        <w:t>、</w:t>
      </w:r>
      <w:r>
        <w:rPr>
          <w:rFonts w:hint="eastAsia" w:ascii="宋体" w:hAnsi="宋体" w:cs="宋体"/>
          <w:color w:val="auto"/>
          <w:kern w:val="0"/>
          <w:sz w:val="24"/>
          <w:lang w:eastAsia="zh-CN"/>
        </w:rPr>
        <w:t>磋商</w:t>
      </w:r>
      <w:r>
        <w:rPr>
          <w:rFonts w:hint="eastAsia" w:ascii="宋体" w:hAnsi="宋体" w:eastAsia="宋体" w:cs="宋体"/>
          <w:color w:val="auto"/>
          <w:kern w:val="0"/>
          <w:sz w:val="24"/>
        </w:rPr>
        <w:t>范围：竞争性磋商文件</w:t>
      </w:r>
      <w:r>
        <w:rPr>
          <w:rFonts w:hint="eastAsia" w:ascii="宋体" w:hAnsi="宋体" w:cs="宋体"/>
          <w:color w:val="auto"/>
          <w:kern w:val="0"/>
          <w:sz w:val="24"/>
          <w:lang w:eastAsia="zh-CN"/>
        </w:rPr>
        <w:t>、图纸</w:t>
      </w:r>
      <w:r>
        <w:rPr>
          <w:rFonts w:hint="eastAsia" w:ascii="宋体" w:hAnsi="宋体" w:eastAsia="宋体" w:cs="宋体"/>
          <w:color w:val="auto"/>
          <w:kern w:val="0"/>
          <w:sz w:val="24"/>
        </w:rPr>
        <w:t>及工程量清单范围内的全部内容；</w:t>
      </w:r>
    </w:p>
    <w:p w14:paraId="7662F0B7">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、质量要求：达到国家现行工程施工质量验收规范合格标准；</w:t>
      </w:r>
    </w:p>
    <w:p w14:paraId="13259AF9">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、标段划分：本项目不划分标段</w:t>
      </w:r>
      <w:r>
        <w:rPr>
          <w:rFonts w:hint="eastAsia" w:ascii="宋体" w:hAnsi="宋体" w:eastAsia="宋体" w:cs="宋体"/>
          <w:color w:val="auto"/>
          <w:kern w:val="0"/>
          <w:sz w:val="24"/>
          <w:lang w:eastAsia="zh-CN"/>
        </w:rPr>
        <w:t>。</w:t>
      </w:r>
    </w:p>
    <w:p w14:paraId="65532138">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rPr>
      </w:pPr>
      <w:r>
        <w:rPr>
          <w:rFonts w:hint="eastAsia" w:ascii="宋体" w:hAnsi="宋体" w:eastAsia="宋体" w:cs="宋体"/>
          <w:color w:val="auto"/>
          <w:kern w:val="0"/>
          <w:sz w:val="24"/>
        </w:rPr>
        <w:t>二、供应商资格要求</w:t>
      </w:r>
    </w:p>
    <w:p w14:paraId="1438EE2A">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val="0"/>
          <w:bCs/>
          <w:color w:val="auto"/>
          <w:kern w:val="0"/>
          <w:sz w:val="24"/>
          <w:szCs w:val="24"/>
        </w:rPr>
        <w:t>落实政府采购政策满足的资格要求：根据《政府采购促进中小企业发展管理办法》（财库〔2020〕46号）规定，本项目专门面向中小企业采购,同时</w:t>
      </w:r>
      <w:r>
        <w:rPr>
          <w:rFonts w:hint="eastAsia" w:ascii="宋体" w:hAnsi="宋体" w:cs="宋体"/>
          <w:b w:val="0"/>
          <w:bCs/>
          <w:color w:val="auto"/>
          <w:kern w:val="0"/>
          <w:sz w:val="24"/>
          <w:szCs w:val="24"/>
          <w:lang w:eastAsia="zh-CN"/>
        </w:rPr>
        <w:t>供应商</w:t>
      </w:r>
      <w:r>
        <w:rPr>
          <w:rFonts w:hint="eastAsia" w:ascii="宋体" w:hAnsi="宋体" w:eastAsia="宋体" w:cs="宋体"/>
          <w:b w:val="0"/>
          <w:bCs/>
          <w:color w:val="auto"/>
          <w:kern w:val="0"/>
          <w:sz w:val="24"/>
          <w:szCs w:val="24"/>
        </w:rPr>
        <w:t>须提供《中小企业声明函》</w:t>
      </w:r>
      <w:r>
        <w:rPr>
          <w:rFonts w:hint="eastAsia" w:ascii="宋体" w:hAnsi="宋体" w:eastAsia="宋体" w:cs="宋体"/>
          <w:color w:val="auto"/>
          <w:kern w:val="0"/>
          <w:sz w:val="24"/>
          <w:szCs w:val="24"/>
        </w:rPr>
        <w:t>；</w:t>
      </w:r>
    </w:p>
    <w:p w14:paraId="48FB9BE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参加本次政府采购活动必须符合《中华人民共和国政府采购法》第二十二条的规定并同时具备下列条件：</w:t>
      </w:r>
    </w:p>
    <w:p w14:paraId="3373C835">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1、供应商必须是在</w:t>
      </w:r>
      <w:r>
        <w:rPr>
          <w:rFonts w:hint="eastAsia" w:ascii="宋体" w:hAnsi="宋体" w:eastAsia="宋体" w:cs="宋体"/>
          <w:color w:val="auto"/>
          <w:kern w:val="0"/>
          <w:sz w:val="24"/>
          <w:szCs w:val="24"/>
          <w:lang w:val="en-US" w:eastAsia="zh-CN"/>
        </w:rPr>
        <w:t>中华人民共和国境内注册的能够独立承担民事责任的独立法人</w:t>
      </w:r>
      <w:r>
        <w:rPr>
          <w:rFonts w:hint="eastAsia" w:ascii="宋体" w:hAnsi="宋体" w:cs="宋体"/>
          <w:color w:val="auto"/>
          <w:kern w:val="0"/>
          <w:sz w:val="24"/>
          <w:szCs w:val="24"/>
          <w:lang w:val="en-US" w:eastAsia="zh-CN"/>
        </w:rPr>
        <w:t>，具有</w:t>
      </w:r>
      <w:r>
        <w:rPr>
          <w:rFonts w:hint="eastAsia" w:ascii="宋体" w:hAnsi="宋体" w:eastAsia="宋体" w:cs="宋体"/>
          <w:color w:val="auto"/>
          <w:kern w:val="0"/>
          <w:sz w:val="24"/>
          <w:szCs w:val="24"/>
        </w:rPr>
        <w:t>有效的营业执照副本、税务登记证副本、组织机构代码证；（若三证合一的须出具合并后的证件）</w:t>
      </w:r>
    </w:p>
    <w:p w14:paraId="245FD4E4">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须具有</w:t>
      </w:r>
      <w:r>
        <w:rPr>
          <w:rFonts w:hint="eastAsia" w:ascii="宋体" w:hAnsi="宋体" w:eastAsia="宋体" w:cs="宋体"/>
          <w:color w:val="auto"/>
          <w:kern w:val="0"/>
          <w:sz w:val="24"/>
          <w:szCs w:val="24"/>
          <w:lang w:val="en-US" w:eastAsia="zh-CN"/>
        </w:rPr>
        <w:t>建筑工程</w:t>
      </w:r>
      <w:r>
        <w:rPr>
          <w:rFonts w:hint="eastAsia" w:ascii="宋体" w:hAnsi="宋体" w:eastAsia="宋体" w:cs="宋体"/>
          <w:color w:val="auto"/>
          <w:kern w:val="0"/>
          <w:sz w:val="24"/>
          <w:szCs w:val="24"/>
        </w:rPr>
        <w:t>施工总承包叁级（含叁级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及以上资质，且具有有效的安全生产许可证；在人员、设备、资金等方面具有相应的施工能力；</w:t>
      </w:r>
    </w:p>
    <w:p w14:paraId="6ABC5B22">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3、拟派项目经理须具备</w:t>
      </w:r>
      <w:r>
        <w:rPr>
          <w:rFonts w:hint="eastAsia" w:ascii="宋体" w:hAnsi="宋体" w:eastAsia="宋体" w:cs="宋体"/>
          <w:color w:val="auto"/>
          <w:kern w:val="0"/>
          <w:sz w:val="24"/>
          <w:szCs w:val="24"/>
          <w:lang w:val="en-US" w:eastAsia="zh-CN"/>
        </w:rPr>
        <w:t>建筑工程</w:t>
      </w:r>
      <w:r>
        <w:rPr>
          <w:rFonts w:hint="eastAsia" w:ascii="宋体" w:hAnsi="宋体" w:eastAsia="宋体" w:cs="宋体"/>
          <w:color w:val="auto"/>
          <w:kern w:val="0"/>
          <w:sz w:val="24"/>
          <w:szCs w:val="24"/>
        </w:rPr>
        <w:t>专业贰级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含贰级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及以上建造师执业资格和安全生产考核合格证，</w:t>
      </w:r>
      <w:r>
        <w:rPr>
          <w:rFonts w:hint="eastAsia" w:ascii="宋体" w:hAnsi="宋体" w:eastAsia="宋体" w:cs="宋体"/>
          <w:color w:val="auto"/>
          <w:kern w:val="0"/>
          <w:sz w:val="24"/>
          <w:szCs w:val="24"/>
          <w:lang w:val="en-US" w:eastAsia="zh-CN"/>
        </w:rPr>
        <w:t>为本单位员工（提供劳动合同）及社保证明材料（近半年以</w:t>
      </w:r>
      <w:r>
        <w:rPr>
          <w:rFonts w:hint="eastAsia" w:ascii="宋体" w:hAnsi="宋体" w:eastAsia="宋体" w:cs="宋体"/>
          <w:color w:val="auto"/>
          <w:kern w:val="0"/>
          <w:sz w:val="24"/>
          <w:szCs w:val="24"/>
          <w:lang w:eastAsia="zh-CN"/>
        </w:rPr>
        <w:t>来</w:t>
      </w:r>
      <w:r>
        <w:rPr>
          <w:rFonts w:hint="eastAsia" w:ascii="宋体" w:hAnsi="宋体" w:eastAsia="宋体" w:cs="宋体"/>
          <w:color w:val="auto"/>
          <w:kern w:val="0"/>
          <w:sz w:val="24"/>
          <w:szCs w:val="24"/>
        </w:rPr>
        <w:t>任意连续</w:t>
      </w:r>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rPr>
        <w:t>个月</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且未在其他在建工程项目中担任项目经理；</w:t>
      </w:r>
    </w:p>
    <w:p w14:paraId="7C7C89B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4、具有健全的财务会计制度和良好的财务状况且没有处于被责令停业，提供近三年任意一年财务报告（成立不足一年，可以提供近期财务报表）；</w:t>
      </w:r>
    </w:p>
    <w:p w14:paraId="59FEBC1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5、提供《中国裁判文书网》查询结果网页截图或企业自行承诺的无行贿犯罪承诺书，查询&lt;承诺&gt;对象为“企业</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法定代表人、项目经理”）；</w:t>
      </w:r>
    </w:p>
    <w:p w14:paraId="30D23C7D">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59D9383E">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公告发布之后开标之前，查询结果清晰可见)；</w:t>
      </w:r>
    </w:p>
    <w:p w14:paraId="2764C4D2">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、本项目不接受联合体投标；</w:t>
      </w:r>
    </w:p>
    <w:p w14:paraId="39769BD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val="en-US" w:eastAsia="zh-CN"/>
        </w:rPr>
        <w:t>、本项目实行资格后审</w:t>
      </w:r>
      <w:r>
        <w:rPr>
          <w:rFonts w:hint="eastAsia" w:ascii="宋体" w:hAnsi="宋体" w:eastAsia="宋体" w:cs="宋体"/>
          <w:color w:val="auto"/>
          <w:kern w:val="0"/>
          <w:sz w:val="24"/>
          <w:szCs w:val="24"/>
        </w:rPr>
        <w:t>。</w:t>
      </w:r>
    </w:p>
    <w:p w14:paraId="02554404">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w:t>
      </w:r>
      <w:r>
        <w:rPr>
          <w:rFonts w:hint="eastAsia" w:ascii="宋体" w:hAnsi="宋体" w:eastAsia="宋体" w:cs="宋体"/>
          <w:color w:val="auto"/>
          <w:kern w:val="0"/>
          <w:sz w:val="24"/>
          <w:szCs w:val="24"/>
          <w:lang w:val="en-US" w:eastAsia="zh-CN"/>
        </w:rPr>
        <w:t>被列入失信被执行人、重大税收违法失信主体及“政府采购严重违法失信行为记录名单”的企业做无效标处理。采购人或采购代理机构有权对供应商信用记录进行甄别和复查。</w:t>
      </w:r>
    </w:p>
    <w:p w14:paraId="3F34DAF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三、获取磋商文件</w:t>
      </w:r>
    </w:p>
    <w:p w14:paraId="34A3C1ED">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1、时间：202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000000" w:themeColor="text1"/>
          <w:kern w:val="0"/>
          <w:sz w:val="24"/>
          <w:szCs w:val="24"/>
          <w:lang w:val="en-US" w:eastAsia="zh-CN"/>
          <w14:textFill>
            <w14:solidFill>
              <w14:schemeClr w14:val="tx1"/>
            </w14:solidFill>
          </w14:textFill>
        </w:rPr>
        <w:t>06</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日08时00分至202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07</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02</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auto"/>
          <w:kern w:val="0"/>
          <w:sz w:val="24"/>
          <w:szCs w:val="24"/>
        </w:rPr>
        <w:t>08时40分；</w:t>
      </w:r>
    </w:p>
    <w:p w14:paraId="724E670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2、地点：三门峡市公共资源交易中心网下载；</w:t>
      </w:r>
    </w:p>
    <w:p w14:paraId="2898828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58F6D8A2">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办理CA证书：http://gzjy.smx.gov.cn/bzzx/008001/20231102/4defc9b5-408e-47f2-9e9f-1f376a06ee1f.html</w:t>
      </w:r>
    </w:p>
    <w:p w14:paraId="19952FA6">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4、本项目为全电子招标，不再收取磋商文件费用。</w:t>
      </w:r>
    </w:p>
    <w:p w14:paraId="66A9E89E">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F2FDAB1">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四、投标资料的提交</w:t>
      </w:r>
    </w:p>
    <w:p w14:paraId="7006B82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供应商承担责任。</w:t>
      </w:r>
    </w:p>
    <w:p w14:paraId="3D70F673">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五、磋商保证金</w:t>
      </w:r>
    </w:p>
    <w:p w14:paraId="3B8961B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按照《河南省财政厅关于优化政府采购营商环境有关问题的通知》（豫财购[2019]4号文）的要求本项目不再收取磋商保证金。</w:t>
      </w:r>
    </w:p>
    <w:p w14:paraId="21EA248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六、磋商响应文件的递交截止时间（开标时间）及</w:t>
      </w:r>
      <w:r>
        <w:rPr>
          <w:rFonts w:hint="eastAsia" w:ascii="宋体" w:hAnsi="宋体" w:cs="宋体"/>
          <w:color w:val="auto"/>
          <w:kern w:val="0"/>
          <w:sz w:val="24"/>
          <w:szCs w:val="24"/>
          <w:lang w:val="en-US" w:eastAsia="zh-CN"/>
        </w:rPr>
        <w:t>开评标</w:t>
      </w:r>
      <w:r>
        <w:rPr>
          <w:rFonts w:hint="eastAsia" w:ascii="宋体" w:hAnsi="宋体" w:eastAsia="宋体" w:cs="宋体"/>
          <w:color w:val="auto"/>
          <w:kern w:val="0"/>
          <w:sz w:val="24"/>
          <w:szCs w:val="24"/>
        </w:rPr>
        <w:t>地点</w:t>
      </w:r>
    </w:p>
    <w:p w14:paraId="7C99672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1、磋商响应文件递交的截止时间（开标时间）：202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07月02日</w:t>
      </w:r>
      <w:r>
        <w:rPr>
          <w:rFonts w:hint="eastAsia" w:ascii="宋体" w:hAnsi="宋体" w:eastAsia="宋体" w:cs="宋体"/>
          <w:color w:val="auto"/>
          <w:kern w:val="0"/>
          <w:sz w:val="24"/>
          <w:szCs w:val="24"/>
        </w:rPr>
        <w:t>08时40（北京时间）</w:t>
      </w:r>
    </w:p>
    <w:p w14:paraId="3AECA3F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rPr>
        <w:t>2、开标地点：卢氏县公共资源交易中心四楼</w:t>
      </w:r>
      <w:r>
        <w:rPr>
          <w:rFonts w:hint="eastAsia" w:ascii="宋体" w:hAnsi="宋体" w:eastAsia="宋体" w:cs="宋体"/>
          <w:color w:val="000000" w:themeColor="text1"/>
          <w:kern w:val="0"/>
          <w:sz w:val="24"/>
          <w:szCs w:val="24"/>
          <w14:textFill>
            <w14:solidFill>
              <w14:schemeClr w14:val="tx1"/>
            </w14:solidFill>
          </w14:textFill>
        </w:rPr>
        <w:t>第</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开</w:t>
      </w:r>
      <w:r>
        <w:rPr>
          <w:rFonts w:hint="eastAsia" w:ascii="宋体" w:hAnsi="宋体" w:eastAsia="宋体" w:cs="宋体"/>
          <w:color w:val="000000" w:themeColor="text1"/>
          <w:kern w:val="0"/>
          <w:sz w:val="24"/>
          <w:szCs w:val="24"/>
          <w14:textFill>
            <w14:solidFill>
              <w14:schemeClr w14:val="tx1"/>
            </w14:solidFill>
          </w14:textFill>
        </w:rPr>
        <w:t>标室；</w:t>
      </w:r>
    </w:p>
    <w:p w14:paraId="776AD140">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3、评标地点：卢氏县公共资源交易中心二楼第</w:t>
      </w:r>
      <w:r>
        <w:rPr>
          <w:rFonts w:hint="eastAsia" w:ascii="宋体" w:hAnsi="宋体" w:eastAsia="宋体" w:cs="宋体"/>
          <w:color w:val="auto"/>
          <w:kern w:val="0"/>
          <w:sz w:val="24"/>
          <w:szCs w:val="24"/>
          <w:lang w:val="en-US" w:eastAsia="zh-CN"/>
        </w:rPr>
        <w:t>一评</w:t>
      </w:r>
      <w:r>
        <w:rPr>
          <w:rFonts w:hint="eastAsia" w:ascii="宋体" w:hAnsi="宋体" w:eastAsia="宋体" w:cs="宋体"/>
          <w:color w:val="000000" w:themeColor="text1"/>
          <w:kern w:val="0"/>
          <w:sz w:val="24"/>
          <w:szCs w:val="24"/>
          <w14:textFill>
            <w14:solidFill>
              <w14:schemeClr w14:val="tx1"/>
            </w14:solidFill>
          </w14:textFill>
        </w:rPr>
        <w:t>标室</w:t>
      </w:r>
      <w:r>
        <w:rPr>
          <w:rFonts w:hint="eastAsia" w:ascii="宋体" w:hAnsi="宋体" w:eastAsia="宋体" w:cs="宋体"/>
          <w:color w:val="auto"/>
          <w:kern w:val="0"/>
          <w:sz w:val="24"/>
          <w:szCs w:val="24"/>
        </w:rPr>
        <w:t>；</w:t>
      </w:r>
    </w:p>
    <w:p w14:paraId="42113100">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七、其他事项</w:t>
      </w:r>
    </w:p>
    <w:p w14:paraId="612FD76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1、供应商应仔细阅读操作手册，在本公告中要求的截止时间前完成网上投标等工作。因供应商操作不当等问题造成的无法下载磋商文件、无法开标等一切后果，由供应商自行承担；</w:t>
      </w:r>
    </w:p>
    <w:p w14:paraId="06CBAD15">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2、开标所发生的一切费用由各供应商自行承担，并承担相应的风险和责任；</w:t>
      </w:r>
    </w:p>
    <w:p w14:paraId="74673E1E">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3、是否退还磋商响应文件：否；</w:t>
      </w:r>
    </w:p>
    <w:p w14:paraId="1434D81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温馨提示：本项目为电子化、无纸化交易项目，开标时不再接受任何纸质资料，为保证您能开标成功，请需仔细阅读磋商文件和三门峡市公共资源交易中心官网业务办理指南。</w:t>
      </w:r>
    </w:p>
    <w:p w14:paraId="5C115D53">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八、发布公告的媒介</w:t>
      </w:r>
    </w:p>
    <w:p w14:paraId="747A923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pPr>
      <w:r>
        <w:rPr>
          <w:rFonts w:hint="eastAsia" w:ascii="宋体" w:hAnsi="宋体" w:eastAsia="宋体" w:cs="宋体"/>
          <w:color w:val="auto"/>
          <w:kern w:val="0"/>
          <w:sz w:val="24"/>
          <w:szCs w:val="24"/>
        </w:rPr>
        <w:t>本次磋商公告同时在</w:t>
      </w:r>
      <w:r>
        <w:rPr>
          <w:rFonts w:hint="eastAsia" w:ascii="宋体" w:hAnsi="宋体" w:cs="宋体"/>
          <w:color w:val="auto"/>
          <w:kern w:val="0"/>
          <w:sz w:val="24"/>
          <w:szCs w:val="24"/>
          <w:lang w:eastAsia="zh-CN"/>
        </w:rPr>
        <w:t>《河南省政府采购网》、《三门峡市公共资源交易中心网》、《中国招标投标公共服务平台》</w:t>
      </w:r>
      <w:r>
        <w:rPr>
          <w:rFonts w:hint="eastAsia" w:ascii="宋体" w:hAnsi="宋体" w:eastAsia="宋体" w:cs="宋体"/>
          <w:color w:val="auto"/>
          <w:kern w:val="0"/>
          <w:sz w:val="24"/>
          <w:szCs w:val="24"/>
        </w:rPr>
        <w:t>上发布。</w:t>
      </w:r>
    </w:p>
    <w:p w14:paraId="181C1354">
      <w:pPr>
        <w:spacing w:line="600" w:lineRule="exact"/>
        <w:ind w:firstLine="480" w:firstLineChars="200"/>
        <w:jc w:val="left"/>
        <w:outlineLvl w:val="1"/>
        <w:rPr>
          <w:rFonts w:ascii="宋体" w:hAnsi="宋体" w:eastAsia="宋体" w:cs="宋体"/>
          <w:color w:val="auto"/>
          <w:kern w:val="0"/>
          <w:sz w:val="24"/>
        </w:rPr>
      </w:pPr>
      <w:r>
        <w:rPr>
          <w:rFonts w:hint="eastAsia" w:ascii="宋体" w:hAnsi="宋体" w:eastAsia="宋体" w:cs="宋体"/>
          <w:color w:val="auto"/>
          <w:kern w:val="0"/>
          <w:sz w:val="24"/>
        </w:rPr>
        <w:t>九、联系方式</w:t>
      </w:r>
    </w:p>
    <w:bookmarkEnd w:id="1"/>
    <w:p w14:paraId="4AF9697D">
      <w:pPr>
        <w:spacing w:line="600" w:lineRule="exact"/>
        <w:ind w:firstLine="480" w:firstLineChars="200"/>
        <w:jc w:val="left"/>
        <w:outlineLvl w:val="1"/>
        <w:rPr>
          <w:rFonts w:hint="eastAsia" w:ascii="宋体" w:hAnsi="宋体" w:eastAsia="宋体" w:cs="宋体"/>
          <w:color w:val="auto"/>
          <w:kern w:val="0"/>
          <w:sz w:val="24"/>
        </w:rPr>
      </w:pPr>
      <w:bookmarkStart w:id="2" w:name="_Toc6653"/>
      <w:r>
        <w:rPr>
          <w:rFonts w:hint="eastAsia" w:ascii="宋体" w:hAnsi="宋体" w:eastAsia="宋体" w:cs="宋体"/>
          <w:color w:val="auto"/>
          <w:kern w:val="0"/>
          <w:sz w:val="24"/>
        </w:rPr>
        <w:t>监督单位：卢氏县政府采购办公室</w:t>
      </w:r>
    </w:p>
    <w:p w14:paraId="75069B20">
      <w:pPr>
        <w:spacing w:line="600" w:lineRule="exact"/>
        <w:ind w:firstLine="480" w:firstLineChars="200"/>
        <w:jc w:val="left"/>
        <w:outlineLvl w:val="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联系人：郭伟静</w:t>
      </w:r>
    </w:p>
    <w:p w14:paraId="604F1859">
      <w:pPr>
        <w:spacing w:line="600" w:lineRule="exact"/>
        <w:ind w:firstLine="480" w:firstLineChars="200"/>
        <w:jc w:val="left"/>
        <w:outlineLvl w:val="1"/>
        <w:rPr>
          <w:rFonts w:hint="eastAsia" w:ascii="宋体" w:hAnsi="宋体" w:eastAsia="宋体" w:cs="宋体"/>
          <w:color w:val="auto"/>
          <w:kern w:val="0"/>
          <w:sz w:val="24"/>
        </w:rPr>
      </w:pPr>
      <w:r>
        <w:rPr>
          <w:rFonts w:hint="eastAsia" w:ascii="宋体" w:hAnsi="宋体" w:eastAsia="宋体" w:cs="宋体"/>
          <w:color w:val="auto"/>
          <w:kern w:val="0"/>
          <w:sz w:val="24"/>
        </w:rPr>
        <w:t>电话：0398-7863556</w:t>
      </w:r>
    </w:p>
    <w:p w14:paraId="52B39D39">
      <w:pPr>
        <w:spacing w:line="600" w:lineRule="exact"/>
        <w:ind w:firstLine="480" w:firstLineChars="200"/>
        <w:jc w:val="left"/>
        <w:outlineLvl w:val="1"/>
        <w:rPr>
          <w:rFonts w:hint="eastAsia" w:ascii="宋体" w:hAnsi="宋体" w:eastAsia="宋体" w:cs="宋体"/>
          <w:color w:val="auto"/>
          <w:kern w:val="0"/>
          <w:sz w:val="24"/>
        </w:rPr>
      </w:pPr>
      <w:r>
        <w:rPr>
          <w:rFonts w:hint="eastAsia" w:ascii="宋体" w:hAnsi="宋体" w:eastAsia="宋体" w:cs="宋体"/>
          <w:color w:val="auto"/>
          <w:kern w:val="0"/>
          <w:sz w:val="24"/>
        </w:rPr>
        <w:t>地址：卢氏县城关镇解放路中段</w:t>
      </w:r>
    </w:p>
    <w:p w14:paraId="74863322">
      <w:pPr>
        <w:spacing w:line="600" w:lineRule="exact"/>
        <w:ind w:firstLine="480" w:firstLineChars="200"/>
        <w:jc w:val="left"/>
        <w:outlineLvl w:val="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监督单位：</w:t>
      </w:r>
      <w:r>
        <w:rPr>
          <w:rFonts w:hint="eastAsia" w:ascii="宋体" w:hAnsi="宋体" w:eastAsia="宋体" w:cs="宋体"/>
          <w:color w:val="auto"/>
          <w:kern w:val="0"/>
          <w:sz w:val="24"/>
          <w:lang w:eastAsia="zh-CN"/>
        </w:rPr>
        <w:t>卢氏县</w:t>
      </w:r>
      <w:r>
        <w:rPr>
          <w:rFonts w:hint="eastAsia" w:ascii="宋体" w:hAnsi="宋体" w:eastAsia="宋体" w:cs="宋体"/>
          <w:color w:val="auto"/>
          <w:kern w:val="0"/>
          <w:sz w:val="24"/>
          <w:lang w:val="en-US" w:eastAsia="zh-CN"/>
        </w:rPr>
        <w:t>教育体育局</w:t>
      </w:r>
    </w:p>
    <w:p w14:paraId="386AD9A3">
      <w:pPr>
        <w:spacing w:line="600" w:lineRule="exact"/>
        <w:ind w:firstLine="480" w:firstLineChars="200"/>
        <w:jc w:val="left"/>
        <w:outlineLvl w:val="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联系人：</w:t>
      </w:r>
      <w:r>
        <w:rPr>
          <w:rFonts w:hint="eastAsia" w:ascii="宋体" w:hAnsi="宋体" w:eastAsia="宋体" w:cs="宋体"/>
          <w:color w:val="auto"/>
          <w:kern w:val="0"/>
          <w:sz w:val="24"/>
          <w:lang w:val="en-US" w:eastAsia="zh-CN"/>
        </w:rPr>
        <w:t>车振林、王智礼</w:t>
      </w:r>
    </w:p>
    <w:p w14:paraId="65CACE5A">
      <w:pPr>
        <w:spacing w:line="600" w:lineRule="exact"/>
        <w:ind w:firstLine="480" w:firstLineChars="200"/>
        <w:jc w:val="left"/>
        <w:outlineLvl w:val="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电话：</w:t>
      </w:r>
      <w:r>
        <w:rPr>
          <w:rFonts w:hint="eastAsia" w:ascii="宋体" w:hAnsi="宋体" w:eastAsia="宋体" w:cs="宋体"/>
          <w:color w:val="auto"/>
          <w:kern w:val="0"/>
          <w:sz w:val="24"/>
          <w:lang w:val="en-US" w:eastAsia="zh-CN"/>
        </w:rPr>
        <w:t>13949766567</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13569607709</w:t>
      </w:r>
    </w:p>
    <w:p w14:paraId="6ABAC4B4">
      <w:pPr>
        <w:spacing w:line="600" w:lineRule="exact"/>
        <w:ind w:firstLine="480" w:firstLineChars="200"/>
        <w:jc w:val="left"/>
        <w:outlineLvl w:val="1"/>
        <w:rPr>
          <w:rFonts w:hint="eastAsia" w:ascii="宋体" w:hAnsi="宋体" w:eastAsia="宋体" w:cs="宋体"/>
          <w:color w:val="auto"/>
          <w:kern w:val="0"/>
          <w:sz w:val="24"/>
          <w:lang w:eastAsia="zh-CN"/>
        </w:rPr>
      </w:pPr>
      <w:r>
        <w:rPr>
          <w:rFonts w:hint="eastAsia" w:ascii="宋体" w:hAnsi="宋体" w:eastAsia="宋体" w:cs="宋体"/>
          <w:color w:val="auto"/>
          <w:kern w:val="0"/>
          <w:sz w:val="24"/>
        </w:rPr>
        <w:t>地址：卢氏县迎宾路南段</w:t>
      </w:r>
    </w:p>
    <w:p w14:paraId="5A7AD3BE">
      <w:pPr>
        <w:spacing w:line="600" w:lineRule="exact"/>
        <w:ind w:firstLine="480" w:firstLineChars="200"/>
        <w:jc w:val="left"/>
        <w:outlineLvl w:val="1"/>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采购人：</w:t>
      </w:r>
      <w:r>
        <w:rPr>
          <w:rFonts w:hint="eastAsia" w:ascii="宋体" w:hAnsi="宋体" w:eastAsia="宋体" w:cs="宋体"/>
          <w:color w:val="auto"/>
          <w:kern w:val="0"/>
          <w:sz w:val="24"/>
          <w:lang w:eastAsia="zh-CN"/>
        </w:rPr>
        <w:t>卢氏县官道口镇中心小学</w:t>
      </w:r>
    </w:p>
    <w:p w14:paraId="2EDD4FA1">
      <w:pPr>
        <w:spacing w:line="600" w:lineRule="exact"/>
        <w:ind w:firstLine="480" w:firstLineChars="200"/>
        <w:jc w:val="left"/>
        <w:outlineLvl w:val="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联系人：</w:t>
      </w:r>
      <w:r>
        <w:rPr>
          <w:rFonts w:hint="eastAsia" w:ascii="宋体" w:hAnsi="宋体" w:eastAsia="宋体" w:cs="宋体"/>
          <w:color w:val="auto"/>
          <w:kern w:val="0"/>
          <w:sz w:val="24"/>
          <w:lang w:val="en-US" w:eastAsia="zh-CN"/>
        </w:rPr>
        <w:t>莫方保</w:t>
      </w:r>
    </w:p>
    <w:p w14:paraId="2042C4DD">
      <w:pPr>
        <w:spacing w:line="600" w:lineRule="exact"/>
        <w:ind w:firstLine="480" w:firstLineChars="200"/>
        <w:jc w:val="left"/>
        <w:outlineLvl w:val="1"/>
        <w:rPr>
          <w:rFonts w:hint="default" w:ascii="宋体" w:hAnsi="宋体" w:eastAsia="宋体" w:cs="宋体"/>
          <w:color w:val="4874CB" w:themeColor="accent1"/>
          <w:kern w:val="0"/>
          <w:sz w:val="24"/>
          <w:lang w:val="en-US" w:eastAsia="zh-CN"/>
          <w14:textFill>
            <w14:solidFill>
              <w14:schemeClr w14:val="accent1"/>
            </w14:solidFill>
          </w14:textFill>
        </w:rPr>
      </w:pPr>
      <w:r>
        <w:rPr>
          <w:rFonts w:hint="eastAsia" w:ascii="宋体" w:hAnsi="宋体" w:eastAsia="宋体" w:cs="宋体"/>
          <w:color w:val="auto"/>
          <w:kern w:val="0"/>
          <w:sz w:val="24"/>
        </w:rPr>
        <w:t>电话</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18939057988、</w:t>
      </w:r>
      <w:r>
        <w:rPr>
          <w:rFonts w:hint="eastAsia" w:ascii="宋体" w:hAnsi="宋体" w:cs="宋体"/>
          <w:color w:val="000000" w:themeColor="text1"/>
          <w:kern w:val="0"/>
          <w:sz w:val="24"/>
          <w:lang w:val="en-US" w:eastAsia="zh-CN"/>
          <w14:textFill>
            <w14:solidFill>
              <w14:schemeClr w14:val="tx1"/>
            </w14:solidFill>
          </w14:textFill>
        </w:rPr>
        <w:t>13343665314</w:t>
      </w:r>
    </w:p>
    <w:p w14:paraId="15DD329A">
      <w:pPr>
        <w:spacing w:line="600" w:lineRule="exact"/>
        <w:ind w:firstLine="480" w:firstLineChars="200"/>
        <w:jc w:val="left"/>
        <w:outlineLvl w:val="1"/>
        <w:rPr>
          <w:rFonts w:hint="eastAsia" w:ascii="宋体" w:hAnsi="宋体" w:eastAsia="宋体" w:cs="宋体"/>
          <w:color w:val="auto"/>
          <w:kern w:val="0"/>
          <w:sz w:val="24"/>
          <w:lang w:eastAsia="zh-CN"/>
        </w:rPr>
      </w:pPr>
      <w:r>
        <w:rPr>
          <w:rFonts w:hint="eastAsia" w:ascii="宋体" w:hAnsi="宋体" w:eastAsia="宋体" w:cs="宋体"/>
          <w:color w:val="auto"/>
          <w:kern w:val="0"/>
          <w:sz w:val="24"/>
        </w:rPr>
        <w:t>地址：</w:t>
      </w:r>
      <w:r>
        <w:rPr>
          <w:rFonts w:hint="eastAsia" w:ascii="宋体" w:hAnsi="宋体" w:eastAsia="宋体" w:cs="宋体"/>
          <w:color w:val="auto"/>
          <w:kern w:val="0"/>
          <w:sz w:val="24"/>
          <w:lang w:eastAsia="zh-CN"/>
        </w:rPr>
        <w:t>卢氏县官道口镇官道口街</w:t>
      </w:r>
    </w:p>
    <w:p w14:paraId="3947B0EA">
      <w:pPr>
        <w:spacing w:line="600" w:lineRule="exact"/>
        <w:ind w:firstLine="480" w:firstLineChars="200"/>
        <w:jc w:val="left"/>
        <w:outlineLvl w:val="1"/>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采购</w:t>
      </w:r>
      <w:r>
        <w:rPr>
          <w:rFonts w:hint="eastAsia" w:ascii="宋体" w:hAnsi="宋体" w:eastAsia="宋体" w:cs="宋体"/>
          <w:color w:val="auto"/>
          <w:kern w:val="0"/>
          <w:sz w:val="24"/>
        </w:rPr>
        <w:t>代理机构：河南</w:t>
      </w:r>
      <w:r>
        <w:rPr>
          <w:rFonts w:hint="eastAsia" w:ascii="宋体" w:hAnsi="宋体" w:eastAsia="宋体" w:cs="宋体"/>
          <w:color w:val="auto"/>
          <w:kern w:val="0"/>
          <w:sz w:val="24"/>
          <w:lang w:val="en-US" w:eastAsia="zh-CN"/>
        </w:rPr>
        <w:t>龙冉</w:t>
      </w:r>
      <w:r>
        <w:rPr>
          <w:rFonts w:hint="eastAsia" w:ascii="宋体" w:hAnsi="宋体" w:eastAsia="宋体" w:cs="宋体"/>
          <w:color w:val="auto"/>
          <w:kern w:val="0"/>
          <w:sz w:val="24"/>
        </w:rPr>
        <w:t>工程管理有限公司</w:t>
      </w:r>
    </w:p>
    <w:p w14:paraId="4ABAFEFD">
      <w:pPr>
        <w:spacing w:line="600" w:lineRule="exact"/>
        <w:ind w:firstLine="480" w:firstLineChars="200"/>
        <w:jc w:val="left"/>
        <w:outlineLvl w:val="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联系人：</w:t>
      </w:r>
      <w:r>
        <w:rPr>
          <w:rFonts w:hint="eastAsia" w:ascii="宋体" w:hAnsi="宋体" w:eastAsia="宋体" w:cs="宋体"/>
          <w:color w:val="auto"/>
          <w:kern w:val="0"/>
          <w:sz w:val="24"/>
          <w:lang w:val="en-US" w:eastAsia="zh-CN"/>
        </w:rPr>
        <w:t>梁燕</w:t>
      </w:r>
    </w:p>
    <w:p w14:paraId="448229CA">
      <w:pPr>
        <w:spacing w:line="600" w:lineRule="exact"/>
        <w:ind w:firstLine="480" w:firstLineChars="200"/>
        <w:jc w:val="left"/>
        <w:outlineLvl w:val="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电话：</w:t>
      </w:r>
      <w:r>
        <w:rPr>
          <w:rFonts w:hint="eastAsia" w:ascii="宋体" w:hAnsi="宋体" w:eastAsia="宋体" w:cs="宋体"/>
          <w:color w:val="auto"/>
          <w:kern w:val="0"/>
          <w:sz w:val="24"/>
          <w:lang w:val="en-US" w:eastAsia="zh-CN"/>
        </w:rPr>
        <w:t>15138181013、13253923252</w:t>
      </w:r>
    </w:p>
    <w:p w14:paraId="093054A6">
      <w:pPr>
        <w:spacing w:line="600" w:lineRule="exact"/>
        <w:ind w:firstLine="480" w:firstLineChars="200"/>
        <w:jc w:val="left"/>
        <w:outlineLvl w:val="1"/>
        <w:rPr>
          <w:rFonts w:hint="eastAsia" w:ascii="宋体" w:hAnsi="宋体" w:eastAsia="宋体" w:cs="宋体"/>
          <w:color w:val="auto"/>
          <w:kern w:val="0"/>
          <w:sz w:val="24"/>
          <w:lang w:eastAsia="zh-CN"/>
        </w:rPr>
      </w:pPr>
      <w:r>
        <w:rPr>
          <w:rFonts w:hint="eastAsia" w:ascii="宋体" w:hAnsi="宋体" w:eastAsia="宋体" w:cs="宋体"/>
          <w:color w:val="auto"/>
          <w:kern w:val="0"/>
          <w:sz w:val="24"/>
        </w:rPr>
        <w:t>地址：</w:t>
      </w:r>
      <w:r>
        <w:rPr>
          <w:rFonts w:hint="eastAsia" w:ascii="宋体" w:hAnsi="宋体" w:eastAsia="宋体" w:cs="宋体"/>
          <w:color w:val="auto"/>
          <w:kern w:val="0"/>
          <w:sz w:val="24"/>
          <w:lang w:eastAsia="zh-CN"/>
        </w:rPr>
        <w:t>卢氏县东明镇华商城南门3号楼2楼201</w:t>
      </w:r>
    </w:p>
    <w:p w14:paraId="5ED6F25B">
      <w:pPr>
        <w:spacing w:line="600" w:lineRule="exact"/>
        <w:ind w:firstLine="480" w:firstLineChars="200"/>
        <w:jc w:val="left"/>
        <w:rPr>
          <w:rFonts w:hint="eastAsia" w:ascii="宋体" w:hAnsi="宋体" w:eastAsia="宋体" w:cs="宋体"/>
          <w:color w:val="0000FF"/>
          <w:kern w:val="0"/>
          <w:sz w:val="24"/>
        </w:rPr>
      </w:pPr>
    </w:p>
    <w:p w14:paraId="352AF8DD">
      <w:pPr>
        <w:pStyle w:val="8"/>
        <w:rPr>
          <w:rFonts w:hint="eastAsia"/>
          <w:color w:val="auto"/>
        </w:rPr>
      </w:pPr>
    </w:p>
    <w:p w14:paraId="6303E504">
      <w:pPr>
        <w:pStyle w:val="8"/>
        <w:rPr>
          <w:rFonts w:hint="eastAsia"/>
          <w:color w:val="auto"/>
        </w:rPr>
      </w:pPr>
    </w:p>
    <w:p w14:paraId="03B9EA79">
      <w:pPr>
        <w:pStyle w:val="8"/>
        <w:rPr>
          <w:rFonts w:hint="eastAsia"/>
          <w:color w:val="auto"/>
        </w:rPr>
      </w:pPr>
    </w:p>
    <w:p w14:paraId="2E79A259">
      <w:pPr>
        <w:pStyle w:val="8"/>
        <w:rPr>
          <w:rFonts w:hint="eastAsia"/>
          <w:color w:val="auto"/>
        </w:rPr>
      </w:pPr>
    </w:p>
    <w:p w14:paraId="5375B86D">
      <w:pPr>
        <w:pStyle w:val="8"/>
        <w:rPr>
          <w:rFonts w:hint="eastAsia"/>
          <w:color w:val="auto"/>
        </w:rPr>
      </w:pPr>
    </w:p>
    <w:p w14:paraId="2A99FCA2">
      <w:pPr>
        <w:pStyle w:val="8"/>
        <w:rPr>
          <w:rFonts w:hint="eastAsia"/>
          <w:color w:val="auto"/>
        </w:rPr>
      </w:pPr>
    </w:p>
    <w:p w14:paraId="3E603AC0">
      <w:pPr>
        <w:pStyle w:val="8"/>
        <w:rPr>
          <w:rFonts w:hint="eastAsia"/>
          <w:color w:val="auto"/>
        </w:rPr>
      </w:pPr>
    </w:p>
    <w:p w14:paraId="5CD696F1">
      <w:pPr>
        <w:pStyle w:val="8"/>
        <w:rPr>
          <w:rFonts w:hint="eastAsia"/>
          <w:color w:val="auto"/>
        </w:rPr>
      </w:pPr>
    </w:p>
    <w:p w14:paraId="0510925B">
      <w:pPr>
        <w:pStyle w:val="8"/>
        <w:rPr>
          <w:rFonts w:hint="eastAsia"/>
          <w:color w:val="auto"/>
        </w:rPr>
      </w:pPr>
    </w:p>
    <w:p w14:paraId="68EEE8C8">
      <w:pPr>
        <w:jc w:val="center"/>
        <w:rPr>
          <w:rFonts w:ascii="宋体" w:hAnsi="宋体" w:eastAsia="宋体"/>
          <w:b/>
          <w:bCs/>
          <w:color w:val="auto"/>
          <w:sz w:val="32"/>
          <w:szCs w:val="32"/>
        </w:rPr>
      </w:pPr>
      <w:r>
        <w:rPr>
          <w:rFonts w:hint="eastAsia" w:ascii="宋体" w:hAnsi="宋体" w:eastAsia="宋体"/>
          <w:b/>
          <w:bCs/>
          <w:color w:val="auto"/>
          <w:sz w:val="32"/>
          <w:szCs w:val="32"/>
        </w:rPr>
        <w:t>第二章 磋商须知</w:t>
      </w:r>
      <w:bookmarkEnd w:id="2"/>
    </w:p>
    <w:p w14:paraId="6C9D59D4">
      <w:pPr>
        <w:spacing w:line="360" w:lineRule="auto"/>
        <w:jc w:val="center"/>
        <w:outlineLvl w:val="1"/>
        <w:rPr>
          <w:rFonts w:ascii="宋体" w:hAnsi="宋体" w:eastAsia="宋体"/>
          <w:b/>
          <w:bCs/>
          <w:color w:val="auto"/>
          <w:sz w:val="30"/>
          <w:szCs w:val="30"/>
        </w:rPr>
      </w:pPr>
      <w:bookmarkStart w:id="3" w:name="_Toc150"/>
      <w:r>
        <w:rPr>
          <w:rFonts w:hint="eastAsia" w:ascii="宋体" w:hAnsi="宋体" w:eastAsia="宋体"/>
          <w:b/>
          <w:bCs/>
          <w:color w:val="auto"/>
          <w:sz w:val="30"/>
          <w:szCs w:val="30"/>
        </w:rPr>
        <w:t>供应商须知前附表</w:t>
      </w:r>
      <w:bookmarkEnd w:id="3"/>
    </w:p>
    <w:tbl>
      <w:tblPr>
        <w:tblStyle w:val="14"/>
        <w:tblW w:w="10037" w:type="dxa"/>
        <w:jc w:val="center"/>
        <w:tblLayout w:type="fixed"/>
        <w:tblCellMar>
          <w:top w:w="0" w:type="dxa"/>
          <w:left w:w="108" w:type="dxa"/>
          <w:bottom w:w="0" w:type="dxa"/>
          <w:right w:w="108" w:type="dxa"/>
        </w:tblCellMar>
      </w:tblPr>
      <w:tblGrid>
        <w:gridCol w:w="1087"/>
        <w:gridCol w:w="2638"/>
        <w:gridCol w:w="6312"/>
      </w:tblGrid>
      <w:tr w14:paraId="34DBD17C">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74764AD7">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条款号</w:t>
            </w:r>
          </w:p>
        </w:tc>
        <w:tc>
          <w:tcPr>
            <w:tcW w:w="2638" w:type="dxa"/>
            <w:tcBorders>
              <w:top w:val="single" w:color="auto" w:sz="4" w:space="0"/>
              <w:left w:val="nil"/>
              <w:bottom w:val="single" w:color="auto" w:sz="4" w:space="0"/>
              <w:right w:val="single" w:color="auto" w:sz="4" w:space="0"/>
            </w:tcBorders>
            <w:noWrap w:val="0"/>
            <w:vAlign w:val="center"/>
          </w:tcPr>
          <w:p w14:paraId="649F5319">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条款名称</w:t>
            </w:r>
          </w:p>
        </w:tc>
        <w:tc>
          <w:tcPr>
            <w:tcW w:w="6312" w:type="dxa"/>
            <w:tcBorders>
              <w:top w:val="single" w:color="auto" w:sz="4" w:space="0"/>
              <w:left w:val="nil"/>
              <w:bottom w:val="single" w:color="auto" w:sz="4" w:space="0"/>
              <w:right w:val="single" w:color="auto" w:sz="4" w:space="0"/>
            </w:tcBorders>
            <w:noWrap w:val="0"/>
            <w:vAlign w:val="center"/>
          </w:tcPr>
          <w:p w14:paraId="2A95191D">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编列内容</w:t>
            </w:r>
          </w:p>
        </w:tc>
      </w:tr>
      <w:tr w14:paraId="2AFBA599">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77EFA1E6">
            <w:pPr>
              <w:spacing w:line="36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638" w:type="dxa"/>
            <w:tcBorders>
              <w:top w:val="single" w:color="auto" w:sz="4" w:space="0"/>
              <w:left w:val="nil"/>
              <w:bottom w:val="single" w:color="auto" w:sz="4" w:space="0"/>
              <w:right w:val="single" w:color="auto" w:sz="4" w:space="0"/>
            </w:tcBorders>
            <w:noWrap w:val="0"/>
            <w:vAlign w:val="center"/>
          </w:tcPr>
          <w:p w14:paraId="77F010FC">
            <w:pPr>
              <w:spacing w:line="360" w:lineRule="exact"/>
              <w:jc w:val="center"/>
              <w:rPr>
                <w:rFonts w:ascii="宋体" w:hAnsi="宋体" w:eastAsia="宋体" w:cs="宋体"/>
                <w:color w:val="auto"/>
                <w:sz w:val="24"/>
              </w:rPr>
            </w:pPr>
            <w:r>
              <w:rPr>
                <w:rFonts w:hint="eastAsia" w:ascii="宋体" w:hAnsi="宋体" w:eastAsia="宋体" w:cs="宋体"/>
                <w:color w:val="auto"/>
                <w:sz w:val="24"/>
              </w:rPr>
              <w:t>监督单位</w:t>
            </w:r>
            <w:r>
              <w:rPr>
                <w:rFonts w:hint="eastAsia" w:ascii="宋体" w:hAnsi="宋体" w:cs="宋体"/>
                <w:color w:val="auto"/>
                <w:sz w:val="24"/>
                <w:lang w:val="en-US" w:eastAsia="zh-CN"/>
              </w:rPr>
              <w:t>及</w:t>
            </w:r>
            <w:r>
              <w:rPr>
                <w:rFonts w:hint="eastAsia" w:ascii="宋体" w:hAnsi="宋体" w:eastAsia="宋体" w:cs="宋体"/>
                <w:color w:val="auto"/>
                <w:sz w:val="24"/>
              </w:rPr>
              <w:t>采购人</w:t>
            </w:r>
          </w:p>
        </w:tc>
        <w:tc>
          <w:tcPr>
            <w:tcW w:w="6312" w:type="dxa"/>
            <w:tcBorders>
              <w:top w:val="single" w:color="auto" w:sz="4" w:space="0"/>
              <w:left w:val="nil"/>
              <w:bottom w:val="single" w:color="auto" w:sz="4" w:space="0"/>
              <w:right w:val="single" w:color="auto" w:sz="4" w:space="0"/>
            </w:tcBorders>
            <w:noWrap w:val="0"/>
            <w:vAlign w:val="center"/>
          </w:tcPr>
          <w:p w14:paraId="7B11936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监督单位：卢氏县政府采购办公室</w:t>
            </w:r>
          </w:p>
          <w:p w14:paraId="12437E8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联系人：郭伟静</w:t>
            </w:r>
          </w:p>
          <w:p w14:paraId="51D93FB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电话：0398-7863556</w:t>
            </w:r>
          </w:p>
          <w:p w14:paraId="07CE7F0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地址：卢氏县城关镇解放路中段</w:t>
            </w:r>
          </w:p>
          <w:p w14:paraId="3782931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监督单位：卢氏县</w:t>
            </w:r>
            <w:r>
              <w:rPr>
                <w:rFonts w:hint="eastAsia" w:ascii="宋体" w:hAnsi="宋体" w:eastAsia="宋体" w:cs="宋体"/>
                <w:color w:val="auto"/>
                <w:sz w:val="24"/>
                <w:lang w:val="en-US" w:eastAsia="zh-CN"/>
              </w:rPr>
              <w:t>教育体育局</w:t>
            </w:r>
          </w:p>
          <w:p w14:paraId="27A732F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联系人：</w:t>
            </w:r>
            <w:r>
              <w:rPr>
                <w:rFonts w:hint="eastAsia" w:ascii="宋体" w:hAnsi="宋体" w:eastAsia="宋体" w:cs="宋体"/>
                <w:color w:val="auto"/>
                <w:sz w:val="24"/>
                <w:lang w:val="en-US" w:eastAsia="zh-CN"/>
              </w:rPr>
              <w:t>车振林、王智礼</w:t>
            </w:r>
          </w:p>
          <w:p w14:paraId="5426065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电话：</w:t>
            </w:r>
            <w:r>
              <w:rPr>
                <w:rFonts w:hint="eastAsia" w:ascii="宋体" w:hAnsi="宋体" w:eastAsia="宋体" w:cs="宋体"/>
                <w:color w:val="auto"/>
                <w:sz w:val="24"/>
                <w:lang w:val="en-US" w:eastAsia="zh-CN"/>
              </w:rPr>
              <w:t>13949766567</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13569607709</w:t>
            </w:r>
          </w:p>
          <w:p w14:paraId="201E615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地址：卢氏县迎宾路南段</w:t>
            </w:r>
          </w:p>
          <w:p w14:paraId="154DADF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采购人：卢氏县官道口镇中心小学</w:t>
            </w:r>
          </w:p>
          <w:p w14:paraId="7D4DA81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联系人：</w:t>
            </w:r>
            <w:r>
              <w:rPr>
                <w:rFonts w:hint="eastAsia" w:ascii="宋体" w:hAnsi="宋体" w:eastAsia="宋体" w:cs="宋体"/>
                <w:color w:val="auto"/>
                <w:sz w:val="24"/>
                <w:lang w:val="en-US" w:eastAsia="zh-CN"/>
              </w:rPr>
              <w:t>莫方保</w:t>
            </w:r>
          </w:p>
          <w:p w14:paraId="730AEEC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电话</w:t>
            </w:r>
            <w:r>
              <w:rPr>
                <w:rFonts w:hint="eastAsia" w:ascii="宋体" w:hAnsi="宋体" w:eastAsia="宋体" w:cs="宋体"/>
                <w:color w:val="000000" w:themeColor="text1"/>
                <w:kern w:val="0"/>
                <w:sz w:val="24"/>
                <w:lang w:val="en-US" w:eastAsia="zh-CN"/>
                <w14:textFill>
                  <w14:solidFill>
                    <w14:schemeClr w14:val="tx1"/>
                  </w14:solidFill>
                </w14:textFill>
              </w:rPr>
              <w:t>：18939057988、</w:t>
            </w:r>
            <w:r>
              <w:rPr>
                <w:rFonts w:hint="eastAsia" w:ascii="宋体" w:hAnsi="宋体" w:cs="宋体"/>
                <w:color w:val="000000" w:themeColor="text1"/>
                <w:kern w:val="0"/>
                <w:sz w:val="24"/>
                <w:lang w:val="en-US" w:eastAsia="zh-CN"/>
                <w14:textFill>
                  <w14:solidFill>
                    <w14:schemeClr w14:val="tx1"/>
                  </w14:solidFill>
                </w14:textFill>
              </w:rPr>
              <w:t>13343665314</w:t>
            </w:r>
          </w:p>
          <w:p w14:paraId="098D342D">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地址：卢氏县官道口镇官道口街</w:t>
            </w:r>
          </w:p>
        </w:tc>
      </w:tr>
      <w:tr w14:paraId="15CBAFA2">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1E52F07">
            <w:pPr>
              <w:spacing w:line="36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638" w:type="dxa"/>
            <w:tcBorders>
              <w:top w:val="single" w:color="auto" w:sz="4" w:space="0"/>
              <w:left w:val="nil"/>
              <w:bottom w:val="single" w:color="auto" w:sz="4" w:space="0"/>
              <w:right w:val="single" w:color="auto" w:sz="4" w:space="0"/>
            </w:tcBorders>
            <w:noWrap w:val="0"/>
            <w:vAlign w:val="center"/>
          </w:tcPr>
          <w:p w14:paraId="79AF36C8">
            <w:pPr>
              <w:spacing w:line="360" w:lineRule="exact"/>
              <w:jc w:val="center"/>
              <w:rPr>
                <w:rFonts w:ascii="宋体" w:hAnsi="宋体" w:eastAsia="宋体" w:cs="宋体"/>
                <w:color w:val="auto"/>
                <w:sz w:val="24"/>
              </w:rPr>
            </w:pPr>
            <w:r>
              <w:rPr>
                <w:rFonts w:hint="eastAsia" w:ascii="宋体" w:hAnsi="宋体" w:eastAsia="宋体" w:cs="宋体"/>
                <w:color w:val="auto"/>
                <w:sz w:val="24"/>
              </w:rPr>
              <w:t>采购代理机构</w:t>
            </w:r>
          </w:p>
        </w:tc>
        <w:tc>
          <w:tcPr>
            <w:tcW w:w="6312" w:type="dxa"/>
            <w:tcBorders>
              <w:top w:val="single" w:color="auto" w:sz="4" w:space="0"/>
              <w:left w:val="nil"/>
              <w:bottom w:val="single" w:color="auto" w:sz="4" w:space="0"/>
              <w:right w:val="single" w:color="auto" w:sz="4" w:space="0"/>
            </w:tcBorders>
            <w:noWrap w:val="0"/>
            <w:vAlign w:val="center"/>
          </w:tcPr>
          <w:p w14:paraId="6C1384B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采购</w:t>
            </w:r>
            <w:r>
              <w:rPr>
                <w:rFonts w:hint="eastAsia" w:ascii="宋体" w:hAnsi="宋体" w:eastAsia="宋体" w:cs="宋体"/>
                <w:color w:val="auto"/>
                <w:sz w:val="24"/>
                <w:lang w:eastAsia="zh-CN"/>
              </w:rPr>
              <w:t>代理机构：河南</w:t>
            </w:r>
            <w:r>
              <w:rPr>
                <w:rFonts w:hint="eastAsia" w:ascii="宋体" w:hAnsi="宋体" w:eastAsia="宋体" w:cs="宋体"/>
                <w:color w:val="auto"/>
                <w:sz w:val="24"/>
                <w:lang w:val="en-US" w:eastAsia="zh-CN"/>
              </w:rPr>
              <w:t>龙冉</w:t>
            </w:r>
            <w:r>
              <w:rPr>
                <w:rFonts w:hint="eastAsia" w:ascii="宋体" w:hAnsi="宋体" w:eastAsia="宋体" w:cs="宋体"/>
                <w:color w:val="auto"/>
                <w:sz w:val="24"/>
                <w:lang w:eastAsia="zh-CN"/>
              </w:rPr>
              <w:t>工程管理有限公司</w:t>
            </w:r>
          </w:p>
          <w:p w14:paraId="4A6C41B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联系人：</w:t>
            </w:r>
            <w:r>
              <w:rPr>
                <w:rFonts w:hint="eastAsia" w:ascii="宋体" w:hAnsi="宋体" w:eastAsia="宋体" w:cs="宋体"/>
                <w:color w:val="auto"/>
                <w:sz w:val="24"/>
                <w:lang w:val="en-US" w:eastAsia="zh-CN"/>
              </w:rPr>
              <w:t>梁燕</w:t>
            </w:r>
          </w:p>
          <w:p w14:paraId="01A3D75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电话：</w:t>
            </w:r>
            <w:r>
              <w:rPr>
                <w:rFonts w:hint="eastAsia" w:ascii="宋体" w:hAnsi="宋体" w:eastAsia="宋体" w:cs="宋体"/>
                <w:color w:val="auto"/>
                <w:sz w:val="24"/>
                <w:lang w:val="en-US" w:eastAsia="zh-CN"/>
              </w:rPr>
              <w:t>15138181013、13253923252</w:t>
            </w:r>
          </w:p>
          <w:p w14:paraId="7AD2B13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地址：卢氏县东明镇华商城南门3号楼2楼201</w:t>
            </w:r>
          </w:p>
        </w:tc>
      </w:tr>
      <w:tr w14:paraId="7F99F12F">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E5D8CE8">
            <w:pPr>
              <w:spacing w:line="36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638" w:type="dxa"/>
            <w:tcBorders>
              <w:top w:val="single" w:color="auto" w:sz="4" w:space="0"/>
              <w:left w:val="nil"/>
              <w:bottom w:val="single" w:color="auto" w:sz="4" w:space="0"/>
              <w:right w:val="single" w:color="auto" w:sz="4" w:space="0"/>
            </w:tcBorders>
            <w:noWrap w:val="0"/>
            <w:vAlign w:val="center"/>
          </w:tcPr>
          <w:p w14:paraId="081FBBD9">
            <w:pPr>
              <w:spacing w:line="360" w:lineRule="exact"/>
              <w:jc w:val="center"/>
              <w:rPr>
                <w:rFonts w:ascii="宋体" w:hAnsi="宋体" w:eastAsia="宋体" w:cs="宋体"/>
                <w:color w:val="auto"/>
                <w:sz w:val="24"/>
              </w:rPr>
            </w:pPr>
            <w:r>
              <w:rPr>
                <w:rFonts w:hint="eastAsia" w:ascii="宋体" w:hAnsi="宋体" w:eastAsia="宋体" w:cs="宋体"/>
                <w:color w:val="auto"/>
                <w:sz w:val="24"/>
              </w:rPr>
              <w:t>项目名称</w:t>
            </w:r>
          </w:p>
        </w:tc>
        <w:tc>
          <w:tcPr>
            <w:tcW w:w="6312" w:type="dxa"/>
            <w:tcBorders>
              <w:top w:val="single" w:color="auto" w:sz="4" w:space="0"/>
              <w:left w:val="nil"/>
              <w:bottom w:val="single" w:color="auto" w:sz="4" w:space="0"/>
              <w:right w:val="single" w:color="auto" w:sz="4" w:space="0"/>
            </w:tcBorders>
            <w:noWrap w:val="0"/>
            <w:vAlign w:val="center"/>
          </w:tcPr>
          <w:p w14:paraId="7C4184A6">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卢氏县官道口镇中心幼儿园消防改造工程</w:t>
            </w:r>
          </w:p>
        </w:tc>
      </w:tr>
      <w:tr w14:paraId="388B169E">
        <w:tblPrEx>
          <w:tblCellMar>
            <w:top w:w="0" w:type="dxa"/>
            <w:left w:w="108" w:type="dxa"/>
            <w:bottom w:w="0" w:type="dxa"/>
            <w:right w:w="108" w:type="dxa"/>
          </w:tblCellMar>
        </w:tblPrEx>
        <w:trPr>
          <w:trHeight w:val="332"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100FCCBC">
            <w:pPr>
              <w:spacing w:line="36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638" w:type="dxa"/>
            <w:tcBorders>
              <w:top w:val="single" w:color="auto" w:sz="4" w:space="0"/>
              <w:left w:val="nil"/>
              <w:bottom w:val="single" w:color="auto" w:sz="4" w:space="0"/>
              <w:right w:val="single" w:color="auto" w:sz="4" w:space="0"/>
            </w:tcBorders>
            <w:noWrap w:val="0"/>
            <w:vAlign w:val="center"/>
          </w:tcPr>
          <w:p w14:paraId="2DDD04E4">
            <w:pPr>
              <w:spacing w:line="360" w:lineRule="exact"/>
              <w:jc w:val="center"/>
              <w:rPr>
                <w:rFonts w:ascii="宋体" w:hAnsi="宋体" w:eastAsia="宋体" w:cs="宋体"/>
                <w:color w:val="0000FF"/>
                <w:sz w:val="24"/>
              </w:rPr>
            </w:pPr>
            <w:r>
              <w:rPr>
                <w:rFonts w:hint="eastAsia" w:ascii="宋体" w:hAnsi="宋体" w:eastAsia="宋体" w:cs="宋体"/>
                <w:color w:val="000000" w:themeColor="text1"/>
                <w:kern w:val="0"/>
                <w:sz w:val="24"/>
                <w14:textFill>
                  <w14:solidFill>
                    <w14:schemeClr w14:val="tx1"/>
                  </w14:solidFill>
                </w14:textFill>
              </w:rPr>
              <w:t>项目编号</w:t>
            </w:r>
          </w:p>
        </w:tc>
        <w:tc>
          <w:tcPr>
            <w:tcW w:w="6312" w:type="dxa"/>
            <w:tcBorders>
              <w:top w:val="single" w:color="auto" w:sz="4" w:space="0"/>
              <w:left w:val="nil"/>
              <w:bottom w:val="single" w:color="auto" w:sz="4" w:space="0"/>
              <w:right w:val="single" w:color="auto" w:sz="4" w:space="0"/>
            </w:tcBorders>
            <w:noWrap w:val="0"/>
            <w:vAlign w:val="center"/>
          </w:tcPr>
          <w:p w14:paraId="67FC29D0">
            <w:pPr>
              <w:spacing w:line="360" w:lineRule="exact"/>
              <w:jc w:val="left"/>
              <w:rPr>
                <w:rFonts w:ascii="宋体" w:hAnsi="宋体" w:eastAsia="宋体" w:cs="宋体"/>
                <w:color w:val="0000FF"/>
                <w:sz w:val="24"/>
              </w:rPr>
            </w:pPr>
            <w:r>
              <w:rPr>
                <w:rFonts w:hint="eastAsia" w:ascii="宋体" w:hAnsi="宋体" w:eastAsia="宋体" w:cs="宋体"/>
                <w:color w:val="000000" w:themeColor="text1"/>
                <w:kern w:val="0"/>
                <w:sz w:val="24"/>
                <w14:textFill>
                  <w14:solidFill>
                    <w14:schemeClr w14:val="tx1"/>
                  </w14:solidFill>
                </w14:textFill>
              </w:rPr>
              <w:t>三卢竞磋采购-2025-50</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LSGZ[2025]120-ZC083</w:t>
            </w:r>
          </w:p>
        </w:tc>
      </w:tr>
      <w:tr w14:paraId="5851A65A">
        <w:tblPrEx>
          <w:tblCellMar>
            <w:top w:w="0" w:type="dxa"/>
            <w:left w:w="108" w:type="dxa"/>
            <w:bottom w:w="0" w:type="dxa"/>
            <w:right w:w="108" w:type="dxa"/>
          </w:tblCellMar>
        </w:tblPrEx>
        <w:trPr>
          <w:trHeight w:val="332"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F553B2C">
            <w:pPr>
              <w:spacing w:line="360" w:lineRule="exact"/>
              <w:jc w:val="center"/>
              <w:rPr>
                <w:rFonts w:ascii="宋体" w:hAnsi="宋体" w:eastAsia="宋体" w:cs="宋体"/>
                <w:color w:val="auto"/>
                <w:sz w:val="24"/>
              </w:rPr>
            </w:pPr>
            <w:r>
              <w:rPr>
                <w:rFonts w:hint="eastAsia" w:ascii="宋体" w:hAnsi="宋体" w:eastAsia="宋体" w:cs="宋体"/>
                <w:color w:val="auto"/>
                <w:sz w:val="24"/>
              </w:rPr>
              <w:t>5</w:t>
            </w:r>
          </w:p>
        </w:tc>
        <w:tc>
          <w:tcPr>
            <w:tcW w:w="2638" w:type="dxa"/>
            <w:tcBorders>
              <w:top w:val="single" w:color="auto" w:sz="4" w:space="0"/>
              <w:left w:val="nil"/>
              <w:bottom w:val="single" w:color="auto" w:sz="4" w:space="0"/>
              <w:right w:val="single" w:color="auto" w:sz="4" w:space="0"/>
            </w:tcBorders>
            <w:noWrap w:val="0"/>
            <w:vAlign w:val="center"/>
          </w:tcPr>
          <w:p w14:paraId="1968CEAB">
            <w:pPr>
              <w:spacing w:line="3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建设地点</w:t>
            </w:r>
          </w:p>
        </w:tc>
        <w:tc>
          <w:tcPr>
            <w:tcW w:w="6312" w:type="dxa"/>
            <w:tcBorders>
              <w:top w:val="single" w:color="auto" w:sz="4" w:space="0"/>
              <w:left w:val="nil"/>
              <w:bottom w:val="single" w:color="auto" w:sz="4" w:space="0"/>
              <w:right w:val="single" w:color="auto" w:sz="4" w:space="0"/>
            </w:tcBorders>
            <w:noWrap w:val="0"/>
            <w:vAlign w:val="center"/>
          </w:tcPr>
          <w:p w14:paraId="71787573">
            <w:pPr>
              <w:spacing w:line="360" w:lineRule="exact"/>
              <w:jc w:val="left"/>
              <w:rPr>
                <w:rFonts w:hint="default" w:ascii="宋体" w:hAnsi="宋体" w:eastAsia="宋体" w:cs="宋体"/>
                <w:color w:val="auto"/>
                <w:sz w:val="24"/>
                <w:lang w:val="en-US" w:eastAsia="zh-CN"/>
              </w:rPr>
            </w:pPr>
            <w:r>
              <w:rPr>
                <w:rFonts w:hint="eastAsia" w:ascii="宋体" w:hAnsi="宋体" w:eastAsia="宋体" w:cs="宋体"/>
                <w:color w:val="auto"/>
                <w:kern w:val="0"/>
                <w:sz w:val="24"/>
              </w:rPr>
              <w:t>卢氏县</w:t>
            </w:r>
            <w:r>
              <w:rPr>
                <w:rFonts w:hint="eastAsia" w:ascii="宋体" w:hAnsi="宋体" w:eastAsia="宋体" w:cs="宋体"/>
                <w:color w:val="auto"/>
                <w:kern w:val="0"/>
                <w:sz w:val="24"/>
                <w:lang w:eastAsia="zh-CN"/>
              </w:rPr>
              <w:t>官道口镇中心幼儿园</w:t>
            </w:r>
          </w:p>
        </w:tc>
      </w:tr>
      <w:tr w14:paraId="1611D4C1">
        <w:tblPrEx>
          <w:tblCellMar>
            <w:top w:w="0" w:type="dxa"/>
            <w:left w:w="108" w:type="dxa"/>
            <w:bottom w:w="0" w:type="dxa"/>
            <w:right w:w="108" w:type="dxa"/>
          </w:tblCellMar>
        </w:tblPrEx>
        <w:trPr>
          <w:trHeight w:val="9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262AF902">
            <w:pPr>
              <w:spacing w:line="360" w:lineRule="exact"/>
              <w:jc w:val="center"/>
              <w:rPr>
                <w:rFonts w:ascii="宋体" w:hAnsi="宋体" w:eastAsia="宋体" w:cs="宋体"/>
                <w:color w:val="auto"/>
                <w:sz w:val="24"/>
              </w:rPr>
            </w:pPr>
            <w:r>
              <w:rPr>
                <w:rFonts w:hint="eastAsia" w:ascii="宋体" w:hAnsi="宋体" w:eastAsia="宋体" w:cs="宋体"/>
                <w:color w:val="auto"/>
                <w:sz w:val="24"/>
              </w:rPr>
              <w:t>6</w:t>
            </w:r>
          </w:p>
        </w:tc>
        <w:tc>
          <w:tcPr>
            <w:tcW w:w="2638" w:type="dxa"/>
            <w:tcBorders>
              <w:top w:val="single" w:color="auto" w:sz="4" w:space="0"/>
              <w:left w:val="nil"/>
              <w:bottom w:val="single" w:color="auto" w:sz="4" w:space="0"/>
              <w:right w:val="single" w:color="auto" w:sz="4" w:space="0"/>
            </w:tcBorders>
            <w:noWrap w:val="0"/>
            <w:vAlign w:val="center"/>
          </w:tcPr>
          <w:p w14:paraId="6E8BFDA0">
            <w:pPr>
              <w:spacing w:line="360" w:lineRule="exact"/>
              <w:jc w:val="center"/>
              <w:rPr>
                <w:rFonts w:ascii="宋体" w:hAnsi="宋体" w:eastAsia="宋体" w:cs="宋体"/>
                <w:color w:val="auto"/>
                <w:sz w:val="24"/>
              </w:rPr>
            </w:pPr>
            <w:r>
              <w:rPr>
                <w:rFonts w:hint="eastAsia" w:ascii="宋体" w:hAnsi="宋体" w:cs="宋体"/>
                <w:color w:val="auto"/>
                <w:sz w:val="24"/>
                <w:lang w:val="en-US" w:eastAsia="zh-CN"/>
              </w:rPr>
              <w:t>项目</w:t>
            </w:r>
            <w:r>
              <w:rPr>
                <w:rFonts w:hint="eastAsia" w:ascii="宋体" w:hAnsi="宋体" w:eastAsia="宋体" w:cs="宋体"/>
                <w:color w:val="auto"/>
                <w:sz w:val="24"/>
              </w:rPr>
              <w:t>概况</w:t>
            </w:r>
          </w:p>
        </w:tc>
        <w:tc>
          <w:tcPr>
            <w:tcW w:w="6312" w:type="dxa"/>
            <w:tcBorders>
              <w:top w:val="single" w:color="auto" w:sz="4" w:space="0"/>
              <w:left w:val="nil"/>
              <w:bottom w:val="single" w:color="auto" w:sz="4" w:space="0"/>
              <w:right w:val="single" w:color="auto" w:sz="4" w:space="0"/>
            </w:tcBorders>
            <w:noWrap w:val="0"/>
            <w:vAlign w:val="center"/>
          </w:tcPr>
          <w:p w14:paraId="710072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lang w:eastAsia="zh-CN"/>
              </w:rPr>
              <w:t>卢氏县官道口镇中心幼儿园消防改造工程</w:t>
            </w:r>
            <w:r>
              <w:rPr>
                <w:rFonts w:hint="eastAsia" w:ascii="宋体" w:hAnsi="宋体" w:eastAsia="宋体" w:cs="宋体"/>
                <w:color w:val="auto"/>
                <w:sz w:val="24"/>
              </w:rPr>
              <w:t>，工程建设地点位于卢氏县</w:t>
            </w:r>
            <w:r>
              <w:rPr>
                <w:rFonts w:hint="eastAsia" w:ascii="宋体" w:hAnsi="宋体" w:eastAsia="宋体" w:cs="宋体"/>
                <w:color w:val="auto"/>
                <w:sz w:val="24"/>
                <w:lang w:eastAsia="zh-CN"/>
              </w:rPr>
              <w:t>官道口镇中心幼儿园</w:t>
            </w:r>
            <w:r>
              <w:rPr>
                <w:rFonts w:hint="eastAsia" w:ascii="宋体" w:hAnsi="宋体" w:eastAsia="宋体" w:cs="宋体"/>
                <w:color w:val="auto"/>
                <w:sz w:val="24"/>
              </w:rPr>
              <w:t>，主要建设内容为:</w:t>
            </w:r>
            <w:r>
              <w:rPr>
                <w:rFonts w:hint="eastAsia" w:ascii="宋体" w:hAnsi="宋体" w:eastAsia="宋体" w:cs="宋体"/>
                <w:color w:val="auto"/>
                <w:sz w:val="24"/>
                <w:lang w:val="en-US" w:eastAsia="zh-CN"/>
              </w:rPr>
              <w:t>幼儿园消防水、消防电改造、室外装配式箱泵一体化消防设备、室外消火栓、消火栓阀门井、室外消火栓管道、室外自动喷淋管道、室外消火栓增压泵、室外自动喷淋增压泵等。</w:t>
            </w:r>
            <w:r>
              <w:rPr>
                <w:rFonts w:hint="eastAsia" w:ascii="宋体" w:hAnsi="宋体" w:eastAsia="宋体" w:cs="宋体"/>
                <w:color w:val="auto"/>
                <w:sz w:val="24"/>
              </w:rPr>
              <w:t>（详见工程量清单）</w:t>
            </w:r>
          </w:p>
        </w:tc>
      </w:tr>
      <w:tr w14:paraId="515F8D55">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7F5E1169">
            <w:pPr>
              <w:spacing w:line="360" w:lineRule="exact"/>
              <w:jc w:val="center"/>
              <w:rPr>
                <w:rFonts w:ascii="宋体" w:hAnsi="宋体" w:eastAsia="宋体" w:cs="宋体"/>
                <w:color w:val="auto"/>
                <w:sz w:val="24"/>
              </w:rPr>
            </w:pPr>
            <w:r>
              <w:rPr>
                <w:rFonts w:hint="eastAsia" w:ascii="宋体" w:hAnsi="宋体" w:eastAsia="宋体" w:cs="宋体"/>
                <w:color w:val="auto"/>
                <w:sz w:val="24"/>
              </w:rPr>
              <w:t>7</w:t>
            </w:r>
          </w:p>
        </w:tc>
        <w:tc>
          <w:tcPr>
            <w:tcW w:w="2638" w:type="dxa"/>
            <w:tcBorders>
              <w:top w:val="single" w:color="auto" w:sz="4" w:space="0"/>
              <w:left w:val="nil"/>
              <w:bottom w:val="single" w:color="auto" w:sz="4" w:space="0"/>
              <w:right w:val="single" w:color="auto" w:sz="4" w:space="0"/>
            </w:tcBorders>
            <w:noWrap w:val="0"/>
            <w:vAlign w:val="center"/>
          </w:tcPr>
          <w:p w14:paraId="4426120E">
            <w:pPr>
              <w:spacing w:line="360" w:lineRule="exact"/>
              <w:jc w:val="center"/>
              <w:rPr>
                <w:rFonts w:ascii="宋体" w:hAnsi="宋体" w:eastAsia="宋体" w:cs="宋体"/>
                <w:color w:val="auto"/>
                <w:sz w:val="24"/>
              </w:rPr>
            </w:pPr>
            <w:r>
              <w:rPr>
                <w:rFonts w:hint="eastAsia" w:ascii="宋体" w:hAnsi="宋体" w:eastAsia="宋体" w:cs="宋体"/>
                <w:color w:val="auto"/>
                <w:sz w:val="24"/>
              </w:rPr>
              <w:t>资金来源及落实情况</w:t>
            </w:r>
          </w:p>
        </w:tc>
        <w:tc>
          <w:tcPr>
            <w:tcW w:w="6312" w:type="dxa"/>
            <w:tcBorders>
              <w:top w:val="single" w:color="auto" w:sz="4" w:space="0"/>
              <w:left w:val="nil"/>
              <w:bottom w:val="single" w:color="auto" w:sz="4" w:space="0"/>
              <w:right w:val="single" w:color="auto" w:sz="4" w:space="0"/>
            </w:tcBorders>
            <w:noWrap w:val="0"/>
            <w:vAlign w:val="center"/>
          </w:tcPr>
          <w:p w14:paraId="177C7CAD">
            <w:pPr>
              <w:spacing w:line="360" w:lineRule="exact"/>
              <w:jc w:val="left"/>
              <w:rPr>
                <w:rFonts w:ascii="宋体" w:hAnsi="宋体" w:eastAsia="宋体" w:cs="宋体"/>
                <w:color w:val="auto"/>
                <w:sz w:val="24"/>
              </w:rPr>
            </w:pPr>
            <w:r>
              <w:rPr>
                <w:rFonts w:hint="eastAsia" w:ascii="宋体" w:hAnsi="宋体" w:eastAsia="宋体" w:cs="宋体"/>
                <w:color w:val="auto"/>
                <w:kern w:val="0"/>
                <w:sz w:val="24"/>
              </w:rPr>
              <w:t>财政资金</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且</w:t>
            </w:r>
            <w:r>
              <w:rPr>
                <w:rFonts w:hint="eastAsia" w:ascii="宋体" w:hAnsi="宋体" w:eastAsia="宋体" w:cs="宋体"/>
                <w:color w:val="auto"/>
                <w:kern w:val="0"/>
                <w:sz w:val="24"/>
              </w:rPr>
              <w:t>已落实；</w:t>
            </w:r>
          </w:p>
        </w:tc>
      </w:tr>
      <w:tr w14:paraId="66EF9D70">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41E1E9E">
            <w:pPr>
              <w:spacing w:line="360" w:lineRule="exact"/>
              <w:jc w:val="center"/>
              <w:rPr>
                <w:rFonts w:ascii="宋体" w:hAnsi="宋体" w:eastAsia="宋体" w:cs="宋体"/>
                <w:color w:val="auto"/>
                <w:sz w:val="24"/>
              </w:rPr>
            </w:pPr>
            <w:r>
              <w:rPr>
                <w:rFonts w:hint="eastAsia" w:ascii="宋体" w:hAnsi="宋体" w:eastAsia="宋体" w:cs="宋体"/>
                <w:color w:val="auto"/>
                <w:sz w:val="24"/>
              </w:rPr>
              <w:t>8</w:t>
            </w:r>
          </w:p>
        </w:tc>
        <w:tc>
          <w:tcPr>
            <w:tcW w:w="2638" w:type="dxa"/>
            <w:tcBorders>
              <w:top w:val="single" w:color="auto" w:sz="4" w:space="0"/>
              <w:left w:val="nil"/>
              <w:bottom w:val="single" w:color="auto" w:sz="4" w:space="0"/>
              <w:right w:val="single" w:color="auto" w:sz="4" w:space="0"/>
            </w:tcBorders>
            <w:noWrap w:val="0"/>
            <w:vAlign w:val="center"/>
          </w:tcPr>
          <w:p w14:paraId="2839A4CC">
            <w:pPr>
              <w:spacing w:line="360" w:lineRule="exact"/>
              <w:jc w:val="center"/>
              <w:rPr>
                <w:rFonts w:ascii="宋体" w:hAnsi="宋体" w:eastAsia="宋体" w:cs="宋体"/>
                <w:color w:val="auto"/>
                <w:sz w:val="24"/>
              </w:rPr>
            </w:pPr>
            <w:r>
              <w:rPr>
                <w:rFonts w:hint="eastAsia" w:ascii="宋体" w:hAnsi="宋体" w:eastAsia="宋体" w:cs="宋体"/>
                <w:color w:val="auto"/>
                <w:sz w:val="24"/>
              </w:rPr>
              <w:t>磋商范围</w:t>
            </w:r>
          </w:p>
        </w:tc>
        <w:tc>
          <w:tcPr>
            <w:tcW w:w="6312" w:type="dxa"/>
            <w:tcBorders>
              <w:top w:val="single" w:color="auto" w:sz="4" w:space="0"/>
              <w:left w:val="nil"/>
              <w:bottom w:val="single" w:color="auto" w:sz="4" w:space="0"/>
              <w:right w:val="single" w:color="auto" w:sz="4" w:space="0"/>
            </w:tcBorders>
            <w:noWrap w:val="0"/>
            <w:vAlign w:val="center"/>
          </w:tcPr>
          <w:p w14:paraId="390CEE52">
            <w:pPr>
              <w:spacing w:line="360" w:lineRule="exact"/>
              <w:jc w:val="left"/>
              <w:rPr>
                <w:rFonts w:ascii="宋体" w:hAnsi="宋体" w:eastAsia="宋体" w:cs="宋体"/>
                <w:color w:val="auto"/>
                <w:sz w:val="24"/>
              </w:rPr>
            </w:pPr>
            <w:r>
              <w:rPr>
                <w:rFonts w:hint="eastAsia" w:ascii="宋体" w:hAnsi="宋体" w:cs="宋体"/>
                <w:color w:val="auto"/>
                <w:sz w:val="24"/>
                <w:lang w:eastAsia="zh-CN"/>
              </w:rPr>
              <w:t>竞争性磋商文件、图纸及工程量清单范围内的全部内容</w:t>
            </w:r>
            <w:r>
              <w:rPr>
                <w:rFonts w:hint="eastAsia" w:ascii="宋体" w:hAnsi="宋体" w:eastAsia="宋体" w:cs="宋体"/>
                <w:color w:val="auto"/>
                <w:sz w:val="24"/>
              </w:rPr>
              <w:t>；</w:t>
            </w:r>
          </w:p>
        </w:tc>
      </w:tr>
      <w:tr w14:paraId="71B096BC">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4878C99">
            <w:pPr>
              <w:spacing w:line="360" w:lineRule="exact"/>
              <w:jc w:val="center"/>
              <w:rPr>
                <w:rFonts w:ascii="宋体" w:hAnsi="宋体" w:eastAsia="宋体" w:cs="宋体"/>
                <w:color w:val="auto"/>
                <w:sz w:val="24"/>
              </w:rPr>
            </w:pPr>
            <w:r>
              <w:rPr>
                <w:rFonts w:hint="eastAsia" w:ascii="宋体" w:hAnsi="宋体" w:eastAsia="宋体" w:cs="宋体"/>
                <w:color w:val="auto"/>
                <w:sz w:val="24"/>
              </w:rPr>
              <w:t>9</w:t>
            </w:r>
          </w:p>
        </w:tc>
        <w:tc>
          <w:tcPr>
            <w:tcW w:w="2638" w:type="dxa"/>
            <w:tcBorders>
              <w:top w:val="single" w:color="auto" w:sz="4" w:space="0"/>
              <w:left w:val="nil"/>
              <w:bottom w:val="single" w:color="auto" w:sz="4" w:space="0"/>
              <w:right w:val="single" w:color="auto" w:sz="4" w:space="0"/>
            </w:tcBorders>
            <w:noWrap w:val="0"/>
            <w:vAlign w:val="center"/>
          </w:tcPr>
          <w:p w14:paraId="30119AD1">
            <w:pPr>
              <w:spacing w:line="36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计划工期</w:t>
            </w:r>
          </w:p>
        </w:tc>
        <w:tc>
          <w:tcPr>
            <w:tcW w:w="6312" w:type="dxa"/>
            <w:tcBorders>
              <w:top w:val="single" w:color="auto" w:sz="4" w:space="0"/>
              <w:left w:val="nil"/>
              <w:bottom w:val="single" w:color="auto" w:sz="4" w:space="0"/>
              <w:right w:val="single" w:color="auto" w:sz="4" w:space="0"/>
            </w:tcBorders>
            <w:noWrap w:val="0"/>
            <w:vAlign w:val="center"/>
          </w:tcPr>
          <w:p w14:paraId="799CF813">
            <w:pPr>
              <w:spacing w:line="36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45</w:t>
            </w:r>
            <w:r>
              <w:rPr>
                <w:rFonts w:hint="eastAsia" w:ascii="宋体" w:hAnsi="宋体" w:cs="宋体"/>
                <w:color w:val="000000" w:themeColor="text1"/>
                <w:kern w:val="0"/>
                <w:sz w:val="24"/>
                <w:lang w:eastAsia="zh-CN"/>
                <w14:textFill>
                  <w14:solidFill>
                    <w14:schemeClr w14:val="tx1"/>
                  </w14:solidFill>
                </w14:textFill>
              </w:rPr>
              <w:t>日历天</w:t>
            </w:r>
          </w:p>
        </w:tc>
      </w:tr>
      <w:tr w14:paraId="3AA2F98B">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939D17B">
            <w:pPr>
              <w:spacing w:line="360" w:lineRule="exact"/>
              <w:jc w:val="center"/>
              <w:rPr>
                <w:rFonts w:ascii="宋体" w:hAnsi="宋体" w:eastAsia="宋体" w:cs="宋体"/>
                <w:color w:val="auto"/>
                <w:sz w:val="24"/>
              </w:rPr>
            </w:pPr>
            <w:r>
              <w:rPr>
                <w:rFonts w:hint="eastAsia" w:ascii="宋体" w:hAnsi="宋体" w:eastAsia="宋体" w:cs="宋体"/>
                <w:color w:val="auto"/>
                <w:sz w:val="24"/>
              </w:rPr>
              <w:t>10</w:t>
            </w:r>
          </w:p>
        </w:tc>
        <w:tc>
          <w:tcPr>
            <w:tcW w:w="2638" w:type="dxa"/>
            <w:tcBorders>
              <w:top w:val="single" w:color="auto" w:sz="4" w:space="0"/>
              <w:left w:val="nil"/>
              <w:bottom w:val="single" w:color="auto" w:sz="4" w:space="0"/>
              <w:right w:val="single" w:color="auto" w:sz="4" w:space="0"/>
            </w:tcBorders>
            <w:noWrap w:val="0"/>
            <w:vAlign w:val="center"/>
          </w:tcPr>
          <w:p w14:paraId="68611124">
            <w:pPr>
              <w:spacing w:line="360" w:lineRule="exact"/>
              <w:jc w:val="center"/>
              <w:rPr>
                <w:rFonts w:ascii="宋体" w:hAnsi="宋体" w:eastAsia="宋体" w:cs="宋体"/>
                <w:color w:val="auto"/>
                <w:sz w:val="24"/>
              </w:rPr>
            </w:pPr>
            <w:r>
              <w:rPr>
                <w:rFonts w:hint="eastAsia" w:ascii="宋体" w:hAnsi="宋体" w:eastAsia="宋体" w:cs="宋体"/>
                <w:color w:val="auto"/>
                <w:sz w:val="24"/>
              </w:rPr>
              <w:t>质量要求</w:t>
            </w:r>
          </w:p>
        </w:tc>
        <w:tc>
          <w:tcPr>
            <w:tcW w:w="6312" w:type="dxa"/>
            <w:tcBorders>
              <w:top w:val="single" w:color="auto" w:sz="4" w:space="0"/>
              <w:left w:val="nil"/>
              <w:bottom w:val="single" w:color="auto" w:sz="4" w:space="0"/>
              <w:right w:val="single" w:color="auto" w:sz="4" w:space="0"/>
            </w:tcBorders>
            <w:noWrap w:val="0"/>
            <w:vAlign w:val="center"/>
          </w:tcPr>
          <w:p w14:paraId="528904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质量要求：</w:t>
            </w:r>
            <w:r>
              <w:rPr>
                <w:rFonts w:hint="eastAsia" w:ascii="宋体" w:hAnsi="宋体" w:eastAsia="宋体" w:cs="宋体"/>
                <w:color w:val="auto"/>
                <w:kern w:val="0"/>
                <w:sz w:val="24"/>
              </w:rPr>
              <w:t>达到国家现行工程施工质量验收规范合格标准</w:t>
            </w:r>
            <w:r>
              <w:rPr>
                <w:rFonts w:hint="eastAsia" w:ascii="宋体" w:hAnsi="宋体" w:eastAsia="宋体" w:cs="宋体"/>
                <w:color w:val="auto"/>
                <w:sz w:val="24"/>
                <w:lang w:eastAsia="zh-CN"/>
              </w:rPr>
              <w:t>；</w:t>
            </w:r>
          </w:p>
        </w:tc>
      </w:tr>
      <w:tr w14:paraId="7774046C">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773582AD">
            <w:pPr>
              <w:spacing w:line="360" w:lineRule="exact"/>
              <w:jc w:val="center"/>
              <w:rPr>
                <w:rFonts w:ascii="宋体" w:hAnsi="宋体" w:eastAsia="宋体" w:cs="宋体"/>
                <w:color w:val="auto"/>
                <w:sz w:val="24"/>
              </w:rPr>
            </w:pPr>
            <w:r>
              <w:rPr>
                <w:rFonts w:hint="eastAsia" w:ascii="宋体" w:hAnsi="宋体" w:eastAsia="宋体" w:cs="宋体"/>
                <w:color w:val="auto"/>
                <w:sz w:val="24"/>
              </w:rPr>
              <w:t>11</w:t>
            </w:r>
          </w:p>
        </w:tc>
        <w:tc>
          <w:tcPr>
            <w:tcW w:w="2638" w:type="dxa"/>
            <w:tcBorders>
              <w:top w:val="single" w:color="auto" w:sz="4" w:space="0"/>
              <w:left w:val="nil"/>
              <w:bottom w:val="single" w:color="auto" w:sz="4" w:space="0"/>
              <w:right w:val="single" w:color="auto" w:sz="4" w:space="0"/>
            </w:tcBorders>
            <w:noWrap w:val="0"/>
            <w:vAlign w:val="center"/>
          </w:tcPr>
          <w:p w14:paraId="4D43409A">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cs="宋体"/>
                <w:color w:val="auto"/>
                <w:sz w:val="24"/>
                <w:lang w:val="en-US" w:eastAsia="zh-CN"/>
              </w:rPr>
              <w:t>资格</w:t>
            </w:r>
            <w:r>
              <w:rPr>
                <w:rFonts w:hint="eastAsia" w:ascii="宋体" w:hAnsi="宋体" w:eastAsia="宋体" w:cs="宋体"/>
                <w:color w:val="auto"/>
                <w:sz w:val="24"/>
              </w:rPr>
              <w:t>要求</w:t>
            </w:r>
          </w:p>
        </w:tc>
        <w:tc>
          <w:tcPr>
            <w:tcW w:w="6312" w:type="dxa"/>
            <w:tcBorders>
              <w:top w:val="single" w:color="auto" w:sz="4" w:space="0"/>
              <w:left w:val="nil"/>
              <w:bottom w:val="single" w:color="auto" w:sz="4" w:space="0"/>
              <w:right w:val="single" w:color="auto" w:sz="4" w:space="0"/>
            </w:tcBorders>
            <w:noWrap w:val="0"/>
            <w:vAlign w:val="center"/>
          </w:tcPr>
          <w:p w14:paraId="172377E6">
            <w:pPr>
              <w:spacing w:line="360" w:lineRule="exact"/>
              <w:rPr>
                <w:rFonts w:hint="eastAsia" w:ascii="宋体" w:hAnsi="宋体" w:eastAsia="宋体" w:cs="宋体"/>
                <w:color w:val="auto"/>
                <w:sz w:val="24"/>
              </w:rPr>
            </w:pPr>
            <w:r>
              <w:rPr>
                <w:rFonts w:hint="eastAsia" w:ascii="宋体" w:hAnsi="宋体" w:eastAsia="宋体" w:cs="宋体"/>
                <w:color w:val="auto"/>
                <w:sz w:val="24"/>
              </w:rPr>
              <w:t>落实政府采购政策满足的资格要求：根据《政府采购促进中小企业发展管理办法》（财库〔2020〕46号）规定，本项目专门面向中小企业采购,同时</w:t>
            </w:r>
            <w:r>
              <w:rPr>
                <w:rFonts w:hint="eastAsia" w:ascii="宋体" w:hAnsi="宋体" w:eastAsia="宋体" w:cs="宋体"/>
                <w:color w:val="auto"/>
                <w:sz w:val="24"/>
                <w:lang w:eastAsia="zh-CN"/>
              </w:rPr>
              <w:t>供应商</w:t>
            </w:r>
            <w:r>
              <w:rPr>
                <w:rFonts w:hint="eastAsia" w:ascii="宋体" w:hAnsi="宋体" w:eastAsia="宋体" w:cs="宋体"/>
                <w:color w:val="auto"/>
                <w:sz w:val="24"/>
              </w:rPr>
              <w:t>须提供《中小企业声明函》；</w:t>
            </w:r>
          </w:p>
          <w:p w14:paraId="4E3F2C6C">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参加本次政府采购活动必须符合《中华人民共和国政府采购法》第二十二条的规定并同时具备下列条件：</w:t>
            </w:r>
          </w:p>
          <w:p w14:paraId="3680AACB">
            <w:pPr>
              <w:spacing w:line="360" w:lineRule="exact"/>
              <w:rPr>
                <w:rFonts w:ascii="宋体" w:hAnsi="宋体" w:eastAsia="宋体" w:cs="宋体"/>
                <w:color w:val="auto"/>
                <w:sz w:val="24"/>
              </w:rPr>
            </w:pPr>
            <w:r>
              <w:rPr>
                <w:rFonts w:hint="eastAsia" w:ascii="宋体" w:hAnsi="宋体" w:eastAsia="宋体" w:cs="宋体"/>
                <w:color w:val="auto"/>
                <w:sz w:val="24"/>
              </w:rPr>
              <w:t>1、供应商必须是在</w:t>
            </w:r>
            <w:r>
              <w:rPr>
                <w:rFonts w:hint="eastAsia" w:ascii="宋体" w:hAnsi="宋体" w:eastAsia="宋体" w:cs="宋体"/>
                <w:color w:val="auto"/>
                <w:sz w:val="24"/>
                <w:lang w:val="en-US" w:eastAsia="zh-CN"/>
              </w:rPr>
              <w:t>中华人民共和国境内注册的能够独立承担民事责任的独立法人，具有</w:t>
            </w:r>
            <w:r>
              <w:rPr>
                <w:rFonts w:hint="eastAsia" w:ascii="宋体" w:hAnsi="宋体" w:eastAsia="宋体" w:cs="宋体"/>
                <w:color w:val="auto"/>
                <w:sz w:val="24"/>
              </w:rPr>
              <w:t>有效的营业执照副本、税务登记证副本、组织机构代码证；（若三证合一的须出具合并后的证件）</w:t>
            </w:r>
          </w:p>
          <w:p w14:paraId="5F00598A">
            <w:pPr>
              <w:spacing w:line="360" w:lineRule="exac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须具有</w:t>
            </w:r>
            <w:r>
              <w:rPr>
                <w:rFonts w:hint="eastAsia" w:ascii="宋体" w:hAnsi="宋体" w:eastAsia="宋体" w:cs="宋体"/>
                <w:color w:val="auto"/>
                <w:sz w:val="24"/>
                <w:lang w:val="en-US" w:eastAsia="zh-CN"/>
              </w:rPr>
              <w:t>建筑工程</w:t>
            </w:r>
            <w:r>
              <w:rPr>
                <w:rFonts w:hint="eastAsia" w:ascii="宋体" w:hAnsi="宋体" w:eastAsia="宋体" w:cs="宋体"/>
                <w:color w:val="auto"/>
                <w:sz w:val="24"/>
              </w:rPr>
              <w:t>施工总承包叁级（含叁级</w:t>
            </w:r>
            <w:r>
              <w:rPr>
                <w:rFonts w:hint="eastAsia" w:ascii="宋体" w:hAnsi="宋体" w:eastAsia="宋体" w:cs="宋体"/>
                <w:color w:val="auto"/>
                <w:sz w:val="24"/>
                <w:lang w:eastAsia="zh-CN"/>
              </w:rPr>
              <w:t>）</w:t>
            </w:r>
            <w:r>
              <w:rPr>
                <w:rFonts w:hint="eastAsia" w:ascii="宋体" w:hAnsi="宋体" w:eastAsia="宋体" w:cs="宋体"/>
                <w:color w:val="auto"/>
                <w:sz w:val="24"/>
              </w:rPr>
              <w:t>及以上资质，且具有有效的安全生产许可证；在人员、设备、资金等方面具有相应的施工能力；</w:t>
            </w:r>
          </w:p>
          <w:p w14:paraId="4A8603E1">
            <w:pPr>
              <w:spacing w:line="360" w:lineRule="exact"/>
              <w:rPr>
                <w:rFonts w:hint="eastAsia" w:ascii="宋体" w:hAnsi="宋体" w:eastAsia="宋体" w:cs="宋体"/>
                <w:color w:val="auto"/>
                <w:sz w:val="24"/>
              </w:rPr>
            </w:pPr>
            <w:r>
              <w:rPr>
                <w:rFonts w:hint="eastAsia" w:ascii="宋体" w:hAnsi="宋体" w:eastAsia="宋体" w:cs="宋体"/>
                <w:color w:val="auto"/>
                <w:sz w:val="24"/>
              </w:rPr>
              <w:t>3、拟派项目经理须具备</w:t>
            </w:r>
            <w:r>
              <w:rPr>
                <w:rFonts w:hint="eastAsia" w:ascii="宋体" w:hAnsi="宋体" w:eastAsia="宋体" w:cs="宋体"/>
                <w:color w:val="auto"/>
                <w:sz w:val="24"/>
                <w:lang w:val="en-US" w:eastAsia="zh-CN"/>
              </w:rPr>
              <w:t>建筑工程</w:t>
            </w:r>
            <w:r>
              <w:rPr>
                <w:rFonts w:hint="eastAsia" w:ascii="宋体" w:hAnsi="宋体" w:eastAsia="宋体" w:cs="宋体"/>
                <w:color w:val="auto"/>
                <w:sz w:val="24"/>
              </w:rPr>
              <w:t>专业贰级</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含贰级</w:t>
            </w:r>
            <w:r>
              <w:rPr>
                <w:rFonts w:hint="eastAsia" w:ascii="宋体" w:hAnsi="宋体" w:eastAsia="宋体" w:cs="宋体"/>
                <w:color w:val="auto"/>
                <w:sz w:val="24"/>
                <w:lang w:eastAsia="zh-CN"/>
              </w:rPr>
              <w:t>）</w:t>
            </w:r>
            <w:r>
              <w:rPr>
                <w:rFonts w:hint="eastAsia" w:ascii="宋体" w:hAnsi="宋体" w:eastAsia="宋体" w:cs="宋体"/>
                <w:color w:val="auto"/>
                <w:sz w:val="24"/>
              </w:rPr>
              <w:t>及以上建造师执业资格和安全生产考核合格证，</w:t>
            </w:r>
            <w:r>
              <w:rPr>
                <w:rFonts w:hint="eastAsia" w:ascii="宋体" w:hAnsi="宋体" w:eastAsia="宋体" w:cs="宋体"/>
                <w:color w:val="auto"/>
                <w:sz w:val="24"/>
                <w:lang w:val="en-US" w:eastAsia="zh-CN"/>
              </w:rPr>
              <w:t>为本单位员工（提供劳动合同）及社保证明材料（近半年以</w:t>
            </w:r>
            <w:r>
              <w:rPr>
                <w:rFonts w:hint="eastAsia" w:ascii="宋体" w:hAnsi="宋体" w:eastAsia="宋体" w:cs="宋体"/>
                <w:color w:val="auto"/>
                <w:sz w:val="24"/>
                <w:lang w:eastAsia="zh-CN"/>
              </w:rPr>
              <w:t>来</w:t>
            </w:r>
            <w:r>
              <w:rPr>
                <w:rFonts w:hint="eastAsia" w:ascii="宋体" w:hAnsi="宋体" w:eastAsia="宋体" w:cs="宋体"/>
                <w:color w:val="auto"/>
                <w:sz w:val="24"/>
              </w:rPr>
              <w:t>任意连续</w:t>
            </w:r>
            <w:r>
              <w:rPr>
                <w:rFonts w:hint="eastAsia" w:ascii="宋体" w:hAnsi="宋体" w:eastAsia="宋体" w:cs="宋体"/>
                <w:color w:val="auto"/>
                <w:sz w:val="24"/>
                <w:lang w:val="en-US" w:eastAsia="zh-CN"/>
              </w:rPr>
              <w:t>三</w:t>
            </w:r>
            <w:r>
              <w:rPr>
                <w:rFonts w:hint="eastAsia" w:ascii="宋体" w:hAnsi="宋体" w:eastAsia="宋体" w:cs="宋体"/>
                <w:color w:val="auto"/>
                <w:sz w:val="24"/>
              </w:rPr>
              <w:t>个月</w:t>
            </w:r>
            <w:r>
              <w:rPr>
                <w:rFonts w:hint="eastAsia" w:ascii="宋体" w:hAnsi="宋体" w:eastAsia="宋体" w:cs="宋体"/>
                <w:color w:val="auto"/>
                <w:sz w:val="24"/>
                <w:lang w:val="en-US" w:eastAsia="zh-CN"/>
              </w:rPr>
              <w:t>），</w:t>
            </w:r>
            <w:r>
              <w:rPr>
                <w:rFonts w:hint="eastAsia" w:ascii="宋体" w:hAnsi="宋体" w:eastAsia="宋体" w:cs="宋体"/>
                <w:color w:val="auto"/>
                <w:sz w:val="24"/>
              </w:rPr>
              <w:t>且未在其他在建工程项目中担任项目经理；</w:t>
            </w:r>
          </w:p>
          <w:p w14:paraId="7649967A">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4、具有健全的财务会计制度和良好的财务状况且没有处于被责令停业，提供近三年任意一年财务报告（成立不足一年，可以提供近期财务报表）；</w:t>
            </w:r>
          </w:p>
          <w:p w14:paraId="445C067D">
            <w:pPr>
              <w:spacing w:line="360" w:lineRule="exact"/>
              <w:rPr>
                <w:rFonts w:hint="eastAsia" w:ascii="宋体" w:hAnsi="宋体" w:eastAsia="宋体" w:cs="宋体"/>
                <w:color w:val="auto"/>
                <w:sz w:val="24"/>
              </w:rPr>
            </w:pPr>
            <w:r>
              <w:rPr>
                <w:rFonts w:hint="eastAsia" w:ascii="宋体" w:hAnsi="宋体" w:eastAsia="宋体" w:cs="宋体"/>
                <w:color w:val="auto"/>
                <w:sz w:val="24"/>
              </w:rPr>
              <w:t>5、提供《中国裁判文书网》查询结果网页截图或企业自行承诺的无行贿犯罪承诺书，查询&lt;承诺&gt;对象为“企业</w:t>
            </w:r>
            <w:r>
              <w:rPr>
                <w:rFonts w:hint="eastAsia" w:ascii="宋体" w:hAnsi="宋体" w:eastAsia="宋体" w:cs="宋体"/>
                <w:color w:val="auto"/>
                <w:sz w:val="24"/>
                <w:lang w:eastAsia="zh-CN"/>
              </w:rPr>
              <w:t>、</w:t>
            </w:r>
            <w:r>
              <w:rPr>
                <w:rFonts w:hint="eastAsia" w:ascii="宋体" w:hAnsi="宋体" w:eastAsia="宋体" w:cs="宋体"/>
                <w:color w:val="auto"/>
                <w:sz w:val="24"/>
              </w:rPr>
              <w:t>法定代表人、项目经理”）；</w:t>
            </w:r>
          </w:p>
          <w:p w14:paraId="61F47708">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078C4FCF">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7、根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磋商公告发布之后开标之前，查询结果清晰可见)；</w:t>
            </w:r>
          </w:p>
          <w:p w14:paraId="76DD95D7">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8、本项目不接受联合体投标；</w:t>
            </w:r>
          </w:p>
          <w:p w14:paraId="096AA68A">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9、本项目实行资格后审</w:t>
            </w:r>
            <w:r>
              <w:rPr>
                <w:rFonts w:hint="eastAsia" w:ascii="宋体" w:hAnsi="宋体" w:eastAsia="宋体" w:cs="宋体"/>
                <w:color w:val="auto"/>
                <w:sz w:val="24"/>
              </w:rPr>
              <w:t>。</w:t>
            </w:r>
          </w:p>
          <w:p w14:paraId="106664C3">
            <w:pPr>
              <w:spacing w:line="360" w:lineRule="exact"/>
              <w:rPr>
                <w:rFonts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被列入失信被执行人、重大税收违法失信主体及“政府采购严重违法失信行为记录名单”的企业做无效标处理。采购人或采购代理机构有权对供应商信用记录进行甄别和复查。</w:t>
            </w:r>
          </w:p>
        </w:tc>
      </w:tr>
      <w:tr w14:paraId="582C8F10">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2847BEEA">
            <w:pPr>
              <w:spacing w:line="360" w:lineRule="exact"/>
              <w:jc w:val="center"/>
              <w:rPr>
                <w:rFonts w:ascii="宋体" w:hAnsi="宋体" w:eastAsia="宋体" w:cs="宋体"/>
                <w:color w:val="auto"/>
                <w:sz w:val="24"/>
              </w:rPr>
            </w:pPr>
            <w:r>
              <w:rPr>
                <w:rFonts w:hint="eastAsia" w:ascii="宋体" w:hAnsi="宋体" w:eastAsia="宋体" w:cs="宋体"/>
                <w:color w:val="auto"/>
                <w:sz w:val="24"/>
              </w:rPr>
              <w:t>12</w:t>
            </w:r>
          </w:p>
        </w:tc>
        <w:tc>
          <w:tcPr>
            <w:tcW w:w="2638" w:type="dxa"/>
            <w:tcBorders>
              <w:top w:val="single" w:color="auto" w:sz="4" w:space="0"/>
              <w:left w:val="nil"/>
              <w:bottom w:val="single" w:color="auto" w:sz="4" w:space="0"/>
              <w:right w:val="single" w:color="auto" w:sz="4" w:space="0"/>
            </w:tcBorders>
            <w:noWrap w:val="0"/>
            <w:vAlign w:val="center"/>
          </w:tcPr>
          <w:p w14:paraId="217A0261">
            <w:pPr>
              <w:spacing w:line="360" w:lineRule="exact"/>
              <w:jc w:val="center"/>
              <w:rPr>
                <w:rFonts w:ascii="宋体" w:hAnsi="宋体" w:eastAsia="宋体" w:cs="宋体"/>
                <w:color w:val="auto"/>
                <w:sz w:val="24"/>
              </w:rPr>
            </w:pPr>
            <w:r>
              <w:rPr>
                <w:rFonts w:hint="eastAsia" w:ascii="宋体" w:hAnsi="宋体" w:eastAsia="宋体" w:cs="宋体"/>
                <w:color w:val="auto"/>
                <w:sz w:val="24"/>
              </w:rPr>
              <w:t>踏勘现场</w:t>
            </w:r>
          </w:p>
        </w:tc>
        <w:tc>
          <w:tcPr>
            <w:tcW w:w="6312" w:type="dxa"/>
            <w:tcBorders>
              <w:top w:val="single" w:color="auto" w:sz="4" w:space="0"/>
              <w:left w:val="nil"/>
              <w:bottom w:val="single" w:color="auto" w:sz="4" w:space="0"/>
              <w:right w:val="single" w:color="auto" w:sz="4" w:space="0"/>
            </w:tcBorders>
            <w:noWrap w:val="0"/>
            <w:vAlign w:val="center"/>
          </w:tcPr>
          <w:p w14:paraId="5C3C93AD">
            <w:pPr>
              <w:spacing w:line="360" w:lineRule="exact"/>
              <w:rPr>
                <w:rFonts w:ascii="宋体" w:hAnsi="宋体" w:eastAsia="宋体" w:cs="宋体"/>
                <w:color w:val="auto"/>
                <w:sz w:val="24"/>
              </w:rPr>
            </w:pPr>
            <w:r>
              <w:rPr>
                <w:rFonts w:hint="eastAsia" w:ascii="宋体" w:hAnsi="宋体" w:eastAsia="宋体" w:cs="宋体"/>
                <w:color w:val="auto"/>
                <w:sz w:val="24"/>
              </w:rPr>
              <w:t>■不组织</w:t>
            </w:r>
          </w:p>
        </w:tc>
      </w:tr>
      <w:tr w14:paraId="3E6EE5CB">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54BD5BD">
            <w:pPr>
              <w:spacing w:line="36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2638" w:type="dxa"/>
            <w:tcBorders>
              <w:top w:val="single" w:color="auto" w:sz="4" w:space="0"/>
              <w:left w:val="nil"/>
              <w:bottom w:val="single" w:color="auto" w:sz="4" w:space="0"/>
              <w:right w:val="single" w:color="auto" w:sz="4" w:space="0"/>
            </w:tcBorders>
            <w:noWrap w:val="0"/>
            <w:vAlign w:val="center"/>
          </w:tcPr>
          <w:p w14:paraId="35A2F4C7">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供应商提出问题的截止时间</w:t>
            </w:r>
          </w:p>
        </w:tc>
        <w:tc>
          <w:tcPr>
            <w:tcW w:w="6312" w:type="dxa"/>
            <w:tcBorders>
              <w:top w:val="single" w:color="auto" w:sz="4" w:space="0"/>
              <w:left w:val="nil"/>
              <w:bottom w:val="single" w:color="auto" w:sz="4" w:space="0"/>
              <w:right w:val="single" w:color="auto" w:sz="4" w:space="0"/>
            </w:tcBorders>
            <w:noWrap w:val="0"/>
            <w:vAlign w:val="center"/>
          </w:tcPr>
          <w:p w14:paraId="26B72910">
            <w:pPr>
              <w:spacing w:line="360" w:lineRule="exact"/>
              <w:rPr>
                <w:rFonts w:ascii="宋体" w:hAnsi="宋体" w:eastAsia="宋体" w:cs="宋体"/>
                <w:color w:val="auto"/>
                <w:sz w:val="24"/>
              </w:rPr>
            </w:pPr>
            <w:bookmarkStart w:id="4" w:name="OLE_LINK47"/>
            <w:bookmarkStart w:id="5" w:name="OLE_LINK49"/>
            <w:bookmarkStart w:id="6" w:name="OLE_LINK48"/>
            <w:r>
              <w:rPr>
                <w:rFonts w:hint="eastAsia" w:ascii="宋体" w:hAnsi="宋体" w:eastAsia="宋体" w:cs="宋体"/>
                <w:color w:val="auto"/>
                <w:sz w:val="24"/>
              </w:rPr>
              <w:t>在磋商截止时间前5日</w:t>
            </w:r>
            <w:bookmarkEnd w:id="4"/>
            <w:bookmarkEnd w:id="5"/>
            <w:bookmarkEnd w:id="6"/>
          </w:p>
        </w:tc>
      </w:tr>
      <w:tr w14:paraId="3AF20377">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BFE9705">
            <w:pPr>
              <w:spacing w:line="36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2638" w:type="dxa"/>
            <w:tcBorders>
              <w:top w:val="single" w:color="auto" w:sz="4" w:space="0"/>
              <w:left w:val="nil"/>
              <w:bottom w:val="single" w:color="auto" w:sz="4" w:space="0"/>
              <w:right w:val="single" w:color="auto" w:sz="4" w:space="0"/>
            </w:tcBorders>
            <w:noWrap w:val="0"/>
            <w:vAlign w:val="center"/>
          </w:tcPr>
          <w:p w14:paraId="0E6A183A">
            <w:pPr>
              <w:spacing w:line="360" w:lineRule="exact"/>
              <w:jc w:val="center"/>
              <w:rPr>
                <w:rFonts w:ascii="宋体" w:hAnsi="宋体" w:eastAsia="宋体" w:cs="宋体"/>
                <w:color w:val="auto"/>
                <w:sz w:val="24"/>
              </w:rPr>
            </w:pPr>
            <w:r>
              <w:rPr>
                <w:rFonts w:hint="eastAsia" w:ascii="宋体" w:hAnsi="宋体" w:eastAsia="宋体" w:cs="宋体"/>
                <w:color w:val="auto"/>
                <w:sz w:val="24"/>
              </w:rPr>
              <w:t>采购人书面澄清的时间</w:t>
            </w:r>
          </w:p>
        </w:tc>
        <w:tc>
          <w:tcPr>
            <w:tcW w:w="6312" w:type="dxa"/>
            <w:tcBorders>
              <w:top w:val="single" w:color="auto" w:sz="4" w:space="0"/>
              <w:left w:val="nil"/>
              <w:bottom w:val="single" w:color="auto" w:sz="4" w:space="0"/>
              <w:right w:val="single" w:color="auto" w:sz="4" w:space="0"/>
            </w:tcBorders>
            <w:noWrap w:val="0"/>
            <w:vAlign w:val="center"/>
          </w:tcPr>
          <w:p w14:paraId="4B9C1D97">
            <w:pPr>
              <w:spacing w:line="360" w:lineRule="exact"/>
              <w:rPr>
                <w:rFonts w:ascii="宋体" w:hAnsi="宋体" w:eastAsia="宋体" w:cs="宋体"/>
                <w:color w:val="auto"/>
                <w:sz w:val="24"/>
              </w:rPr>
            </w:pPr>
            <w:r>
              <w:rPr>
                <w:rFonts w:hint="eastAsia" w:ascii="宋体" w:hAnsi="宋体" w:eastAsia="宋体" w:cs="宋体"/>
                <w:color w:val="auto"/>
                <w:sz w:val="24"/>
              </w:rPr>
              <w:t>在磋商截止时间前5日</w:t>
            </w:r>
          </w:p>
        </w:tc>
      </w:tr>
      <w:tr w14:paraId="449EEA22">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5428B32">
            <w:pPr>
              <w:spacing w:line="36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2638" w:type="dxa"/>
            <w:tcBorders>
              <w:top w:val="single" w:color="auto" w:sz="4" w:space="0"/>
              <w:left w:val="nil"/>
              <w:bottom w:val="single" w:color="auto" w:sz="4" w:space="0"/>
              <w:right w:val="single" w:color="auto" w:sz="4" w:space="0"/>
            </w:tcBorders>
            <w:noWrap w:val="0"/>
            <w:vAlign w:val="center"/>
          </w:tcPr>
          <w:p w14:paraId="6CBD6B8E">
            <w:pPr>
              <w:spacing w:line="360" w:lineRule="exact"/>
              <w:jc w:val="center"/>
              <w:rPr>
                <w:rFonts w:ascii="宋体" w:hAnsi="宋体" w:eastAsia="宋体" w:cs="宋体"/>
                <w:color w:val="auto"/>
                <w:sz w:val="24"/>
              </w:rPr>
            </w:pPr>
            <w:r>
              <w:rPr>
                <w:rFonts w:hint="eastAsia" w:ascii="宋体" w:hAnsi="宋体" w:eastAsia="宋体" w:cs="宋体"/>
                <w:color w:val="auto"/>
                <w:sz w:val="24"/>
              </w:rPr>
              <w:t>分包</w:t>
            </w:r>
          </w:p>
        </w:tc>
        <w:tc>
          <w:tcPr>
            <w:tcW w:w="6312" w:type="dxa"/>
            <w:tcBorders>
              <w:top w:val="single" w:color="auto" w:sz="4" w:space="0"/>
              <w:left w:val="nil"/>
              <w:bottom w:val="single" w:color="auto" w:sz="4" w:space="0"/>
              <w:right w:val="single" w:color="auto" w:sz="4" w:space="0"/>
            </w:tcBorders>
            <w:noWrap w:val="0"/>
            <w:vAlign w:val="center"/>
          </w:tcPr>
          <w:p w14:paraId="39D837EF">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29B03AFD">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B686358">
            <w:pPr>
              <w:spacing w:line="36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2638" w:type="dxa"/>
            <w:tcBorders>
              <w:top w:val="single" w:color="auto" w:sz="4" w:space="0"/>
              <w:left w:val="nil"/>
              <w:bottom w:val="single" w:color="auto" w:sz="4" w:space="0"/>
              <w:right w:val="single" w:color="auto" w:sz="4" w:space="0"/>
            </w:tcBorders>
            <w:noWrap w:val="0"/>
            <w:vAlign w:val="center"/>
          </w:tcPr>
          <w:p w14:paraId="252D9E68">
            <w:pPr>
              <w:spacing w:line="360" w:lineRule="exact"/>
              <w:jc w:val="center"/>
              <w:rPr>
                <w:rFonts w:ascii="宋体" w:hAnsi="宋体" w:eastAsia="宋体" w:cs="宋体"/>
                <w:color w:val="auto"/>
                <w:sz w:val="24"/>
              </w:rPr>
            </w:pPr>
            <w:r>
              <w:rPr>
                <w:rFonts w:hint="eastAsia" w:ascii="宋体" w:hAnsi="宋体" w:eastAsia="宋体" w:cs="宋体"/>
                <w:color w:val="auto"/>
                <w:sz w:val="24"/>
              </w:rPr>
              <w:t>偏离</w:t>
            </w:r>
          </w:p>
        </w:tc>
        <w:tc>
          <w:tcPr>
            <w:tcW w:w="6312" w:type="dxa"/>
            <w:tcBorders>
              <w:top w:val="single" w:color="auto" w:sz="4" w:space="0"/>
              <w:left w:val="nil"/>
              <w:bottom w:val="single" w:color="auto" w:sz="4" w:space="0"/>
              <w:right w:val="single" w:color="auto" w:sz="4" w:space="0"/>
            </w:tcBorders>
            <w:noWrap w:val="0"/>
            <w:vAlign w:val="center"/>
          </w:tcPr>
          <w:p w14:paraId="6F8E7553">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6906FEA0">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35C762C">
            <w:pPr>
              <w:spacing w:line="360" w:lineRule="exact"/>
              <w:ind w:firstLine="240" w:firstLineChars="100"/>
              <w:rPr>
                <w:rFonts w:ascii="宋体" w:hAnsi="宋体" w:eastAsia="宋体" w:cs="宋体"/>
                <w:color w:val="auto"/>
                <w:sz w:val="24"/>
              </w:rPr>
            </w:pPr>
            <w:r>
              <w:rPr>
                <w:rFonts w:hint="eastAsia" w:ascii="宋体" w:hAnsi="宋体" w:eastAsia="宋体" w:cs="宋体"/>
                <w:color w:val="auto"/>
                <w:sz w:val="24"/>
              </w:rPr>
              <w:t>17</w:t>
            </w:r>
          </w:p>
        </w:tc>
        <w:tc>
          <w:tcPr>
            <w:tcW w:w="2638" w:type="dxa"/>
            <w:tcBorders>
              <w:top w:val="single" w:color="auto" w:sz="4" w:space="0"/>
              <w:left w:val="nil"/>
              <w:bottom w:val="single" w:color="auto" w:sz="4" w:space="0"/>
              <w:right w:val="single" w:color="auto" w:sz="4" w:space="0"/>
            </w:tcBorders>
            <w:noWrap w:val="0"/>
            <w:vAlign w:val="center"/>
          </w:tcPr>
          <w:p w14:paraId="722C8AAF">
            <w:pPr>
              <w:spacing w:line="360" w:lineRule="exact"/>
              <w:jc w:val="center"/>
              <w:rPr>
                <w:rFonts w:ascii="宋体" w:hAnsi="宋体" w:eastAsia="宋体" w:cs="宋体"/>
                <w:color w:val="auto"/>
                <w:sz w:val="24"/>
              </w:rPr>
            </w:pPr>
            <w:r>
              <w:rPr>
                <w:rFonts w:hint="eastAsia" w:ascii="宋体" w:hAnsi="宋体" w:eastAsia="宋体" w:cs="宋体"/>
                <w:color w:val="auto"/>
                <w:sz w:val="24"/>
              </w:rPr>
              <w:t>磋商响应性文件递交截止时间</w:t>
            </w:r>
          </w:p>
        </w:tc>
        <w:tc>
          <w:tcPr>
            <w:tcW w:w="6312" w:type="dxa"/>
            <w:tcBorders>
              <w:top w:val="single" w:color="auto" w:sz="4" w:space="0"/>
              <w:left w:val="nil"/>
              <w:bottom w:val="single" w:color="auto" w:sz="4" w:space="0"/>
              <w:right w:val="single" w:color="auto" w:sz="4" w:space="0"/>
            </w:tcBorders>
            <w:noWrap w:val="0"/>
            <w:vAlign w:val="center"/>
          </w:tcPr>
          <w:p w14:paraId="3A7E1056">
            <w:pPr>
              <w:spacing w:line="360" w:lineRule="exact"/>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02</w:t>
            </w:r>
            <w:r>
              <w:rPr>
                <w:rFonts w:hint="eastAsia" w:ascii="宋体" w:hAnsi="宋体" w:eastAsia="宋体" w:cs="宋体"/>
                <w:color w:val="auto"/>
                <w:sz w:val="24"/>
              </w:rPr>
              <w:t>日</w:t>
            </w:r>
            <w:r>
              <w:rPr>
                <w:rFonts w:hint="eastAsia" w:ascii="宋体" w:hAnsi="宋体" w:eastAsia="宋体" w:cs="宋体"/>
                <w:color w:val="000000" w:themeColor="text1"/>
                <w:sz w:val="24"/>
                <w14:textFill>
                  <w14:solidFill>
                    <w14:schemeClr w14:val="tx1"/>
                  </w14:solidFill>
                </w14:textFill>
              </w:rPr>
              <w:t>08时40分</w:t>
            </w:r>
          </w:p>
        </w:tc>
      </w:tr>
      <w:tr w14:paraId="4509AAE3">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813BF68">
            <w:pPr>
              <w:spacing w:line="360" w:lineRule="exact"/>
              <w:jc w:val="center"/>
              <w:rPr>
                <w:rFonts w:ascii="宋体" w:hAnsi="宋体" w:eastAsia="宋体" w:cs="宋体"/>
                <w:color w:val="auto"/>
                <w:sz w:val="24"/>
              </w:rPr>
            </w:pPr>
            <w:r>
              <w:rPr>
                <w:rFonts w:hint="eastAsia" w:ascii="宋体" w:hAnsi="宋体" w:eastAsia="宋体" w:cs="宋体"/>
                <w:color w:val="auto"/>
                <w:sz w:val="24"/>
              </w:rPr>
              <w:t>18</w:t>
            </w:r>
          </w:p>
        </w:tc>
        <w:tc>
          <w:tcPr>
            <w:tcW w:w="2638" w:type="dxa"/>
            <w:tcBorders>
              <w:top w:val="single" w:color="auto" w:sz="4" w:space="0"/>
              <w:left w:val="nil"/>
              <w:bottom w:val="single" w:color="auto" w:sz="4" w:space="0"/>
              <w:right w:val="single" w:color="auto" w:sz="4" w:space="0"/>
            </w:tcBorders>
            <w:noWrap w:val="0"/>
            <w:vAlign w:val="center"/>
          </w:tcPr>
          <w:p w14:paraId="469F3CA6">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供应商确认收到磋商文件的澄清时间</w:t>
            </w:r>
          </w:p>
        </w:tc>
        <w:tc>
          <w:tcPr>
            <w:tcW w:w="6312" w:type="dxa"/>
            <w:tcBorders>
              <w:top w:val="single" w:color="auto" w:sz="4" w:space="0"/>
              <w:left w:val="nil"/>
              <w:bottom w:val="single" w:color="auto" w:sz="4" w:space="0"/>
              <w:right w:val="single" w:color="auto" w:sz="4" w:space="0"/>
            </w:tcBorders>
            <w:noWrap w:val="0"/>
            <w:vAlign w:val="center"/>
          </w:tcPr>
          <w:p w14:paraId="4BA9D95F">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w:t>
            </w:r>
            <w:r>
              <w:rPr>
                <w:rFonts w:hint="eastAsia" w:ascii="宋体" w:hAnsi="宋体" w:cs="宋体"/>
                <w:color w:val="auto"/>
                <w:sz w:val="24"/>
                <w:lang w:val="en-US" w:eastAsia="zh-CN"/>
              </w:rPr>
              <w:t>以</w:t>
            </w:r>
            <w:r>
              <w:rPr>
                <w:rFonts w:hint="eastAsia" w:ascii="宋体" w:hAnsi="宋体" w:eastAsia="宋体" w:cs="宋体"/>
                <w:color w:val="auto"/>
                <w:sz w:val="24"/>
              </w:rPr>
              <w:t>发出时间为准）</w:t>
            </w:r>
          </w:p>
        </w:tc>
      </w:tr>
      <w:tr w14:paraId="1EDB76FE">
        <w:tblPrEx>
          <w:tblCellMar>
            <w:top w:w="0" w:type="dxa"/>
            <w:left w:w="108" w:type="dxa"/>
            <w:bottom w:w="0" w:type="dxa"/>
            <w:right w:w="108" w:type="dxa"/>
          </w:tblCellMar>
        </w:tblPrEx>
        <w:trPr>
          <w:trHeight w:val="962"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8458555">
            <w:pPr>
              <w:spacing w:line="360" w:lineRule="exact"/>
              <w:jc w:val="center"/>
              <w:rPr>
                <w:rFonts w:ascii="宋体" w:hAnsi="宋体" w:eastAsia="宋体" w:cs="宋体"/>
                <w:color w:val="auto"/>
                <w:sz w:val="24"/>
              </w:rPr>
            </w:pPr>
            <w:r>
              <w:rPr>
                <w:rFonts w:hint="eastAsia" w:ascii="宋体" w:hAnsi="宋体" w:eastAsia="宋体" w:cs="宋体"/>
                <w:color w:val="auto"/>
                <w:sz w:val="24"/>
              </w:rPr>
              <w:t>19</w:t>
            </w:r>
          </w:p>
        </w:tc>
        <w:tc>
          <w:tcPr>
            <w:tcW w:w="2638" w:type="dxa"/>
            <w:tcBorders>
              <w:top w:val="single" w:color="auto" w:sz="4" w:space="0"/>
              <w:left w:val="nil"/>
              <w:bottom w:val="single" w:color="auto" w:sz="4" w:space="0"/>
              <w:right w:val="single" w:color="auto" w:sz="4" w:space="0"/>
            </w:tcBorders>
            <w:noWrap w:val="0"/>
            <w:vAlign w:val="center"/>
          </w:tcPr>
          <w:p w14:paraId="59D36ABC">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供应商确认收到磋商文件的修改时间</w:t>
            </w:r>
          </w:p>
        </w:tc>
        <w:tc>
          <w:tcPr>
            <w:tcW w:w="6312" w:type="dxa"/>
            <w:tcBorders>
              <w:top w:val="single" w:color="auto" w:sz="4" w:space="0"/>
              <w:left w:val="nil"/>
              <w:bottom w:val="single" w:color="auto" w:sz="4" w:space="0"/>
              <w:right w:val="single" w:color="auto" w:sz="4" w:space="0"/>
            </w:tcBorders>
            <w:noWrap w:val="0"/>
            <w:vAlign w:val="center"/>
          </w:tcPr>
          <w:p w14:paraId="06992A05">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w:t>
            </w:r>
            <w:r>
              <w:rPr>
                <w:rFonts w:hint="eastAsia" w:ascii="宋体" w:hAnsi="宋体" w:cs="宋体"/>
                <w:color w:val="auto"/>
                <w:sz w:val="24"/>
                <w:lang w:val="en-US" w:eastAsia="zh-CN"/>
              </w:rPr>
              <w:t>以</w:t>
            </w:r>
            <w:r>
              <w:rPr>
                <w:rFonts w:hint="eastAsia" w:ascii="宋体" w:hAnsi="宋体" w:eastAsia="宋体" w:cs="宋体"/>
                <w:color w:val="auto"/>
                <w:sz w:val="24"/>
              </w:rPr>
              <w:t>发出时间为准）</w:t>
            </w:r>
          </w:p>
        </w:tc>
      </w:tr>
      <w:tr w14:paraId="6FDEAEFB">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09F53AEB">
            <w:pPr>
              <w:spacing w:line="360" w:lineRule="exact"/>
              <w:jc w:val="center"/>
              <w:rPr>
                <w:rFonts w:ascii="宋体" w:hAnsi="宋体" w:eastAsia="宋体" w:cs="宋体"/>
                <w:color w:val="auto"/>
                <w:sz w:val="24"/>
              </w:rPr>
            </w:pPr>
            <w:r>
              <w:rPr>
                <w:rFonts w:hint="eastAsia" w:ascii="宋体" w:hAnsi="宋体" w:eastAsia="宋体" w:cs="宋体"/>
                <w:color w:val="auto"/>
                <w:sz w:val="24"/>
              </w:rPr>
              <w:t>20</w:t>
            </w:r>
          </w:p>
        </w:tc>
        <w:tc>
          <w:tcPr>
            <w:tcW w:w="2638" w:type="dxa"/>
            <w:tcBorders>
              <w:top w:val="single" w:color="auto" w:sz="4" w:space="0"/>
              <w:left w:val="nil"/>
              <w:bottom w:val="single" w:color="auto" w:sz="4" w:space="0"/>
              <w:right w:val="single" w:color="auto" w:sz="4" w:space="0"/>
            </w:tcBorders>
            <w:noWrap w:val="0"/>
            <w:vAlign w:val="center"/>
          </w:tcPr>
          <w:p w14:paraId="57CAA9F2">
            <w:pPr>
              <w:spacing w:line="360" w:lineRule="exact"/>
              <w:jc w:val="center"/>
              <w:rPr>
                <w:rFonts w:ascii="宋体" w:hAnsi="宋体" w:eastAsia="宋体" w:cs="宋体"/>
                <w:color w:val="auto"/>
                <w:sz w:val="24"/>
              </w:rPr>
            </w:pPr>
            <w:r>
              <w:rPr>
                <w:rFonts w:hint="eastAsia" w:ascii="宋体" w:hAnsi="宋体" w:eastAsia="宋体" w:cs="宋体"/>
                <w:color w:val="auto"/>
                <w:sz w:val="24"/>
              </w:rPr>
              <w:t>磋商有效期</w:t>
            </w:r>
          </w:p>
        </w:tc>
        <w:tc>
          <w:tcPr>
            <w:tcW w:w="6312" w:type="dxa"/>
            <w:tcBorders>
              <w:top w:val="single" w:color="auto" w:sz="4" w:space="0"/>
              <w:left w:val="nil"/>
              <w:bottom w:val="single" w:color="auto" w:sz="4" w:space="0"/>
              <w:right w:val="single" w:color="auto" w:sz="4" w:space="0"/>
            </w:tcBorders>
            <w:noWrap w:val="0"/>
            <w:vAlign w:val="center"/>
          </w:tcPr>
          <w:p w14:paraId="5C0E24FF">
            <w:pPr>
              <w:spacing w:line="360" w:lineRule="exact"/>
              <w:rPr>
                <w:rFonts w:ascii="宋体" w:hAnsi="宋体" w:eastAsia="宋体" w:cs="宋体"/>
                <w:color w:val="auto"/>
                <w:sz w:val="24"/>
              </w:rPr>
            </w:pPr>
            <w:r>
              <w:rPr>
                <w:rFonts w:hint="eastAsia" w:ascii="宋体" w:hAnsi="宋体" w:eastAsia="宋体" w:cs="宋体"/>
                <w:color w:val="auto"/>
                <w:sz w:val="24"/>
              </w:rPr>
              <w:t>60日历天（磋商截止之日起）</w:t>
            </w:r>
          </w:p>
        </w:tc>
      </w:tr>
      <w:tr w14:paraId="321E7D7C">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C1CE6FD">
            <w:pPr>
              <w:spacing w:line="360" w:lineRule="exact"/>
              <w:jc w:val="center"/>
              <w:rPr>
                <w:rFonts w:ascii="宋体" w:hAnsi="宋体" w:eastAsia="宋体" w:cs="宋体"/>
                <w:color w:val="auto"/>
                <w:sz w:val="24"/>
              </w:rPr>
            </w:pPr>
            <w:r>
              <w:rPr>
                <w:rFonts w:hint="eastAsia" w:ascii="宋体" w:hAnsi="宋体" w:eastAsia="宋体" w:cs="宋体"/>
                <w:color w:val="auto"/>
                <w:sz w:val="24"/>
              </w:rPr>
              <w:t>21</w:t>
            </w:r>
          </w:p>
        </w:tc>
        <w:tc>
          <w:tcPr>
            <w:tcW w:w="2638" w:type="dxa"/>
            <w:tcBorders>
              <w:top w:val="single" w:color="auto" w:sz="4" w:space="0"/>
              <w:left w:val="nil"/>
              <w:bottom w:val="single" w:color="auto" w:sz="4" w:space="0"/>
              <w:right w:val="single" w:color="auto" w:sz="4" w:space="0"/>
            </w:tcBorders>
            <w:noWrap w:val="0"/>
            <w:vAlign w:val="center"/>
          </w:tcPr>
          <w:p w14:paraId="2E61560D">
            <w:pPr>
              <w:spacing w:line="360" w:lineRule="exact"/>
              <w:jc w:val="center"/>
              <w:rPr>
                <w:rFonts w:ascii="宋体" w:hAnsi="宋体" w:eastAsia="宋体" w:cs="宋体"/>
                <w:color w:val="auto"/>
                <w:sz w:val="24"/>
              </w:rPr>
            </w:pPr>
            <w:r>
              <w:rPr>
                <w:rFonts w:hint="eastAsia" w:ascii="宋体" w:hAnsi="宋体" w:eastAsia="宋体" w:cs="宋体"/>
                <w:color w:val="auto"/>
                <w:sz w:val="24"/>
              </w:rPr>
              <w:t>磋商文件售价</w:t>
            </w:r>
          </w:p>
        </w:tc>
        <w:tc>
          <w:tcPr>
            <w:tcW w:w="6312" w:type="dxa"/>
            <w:tcBorders>
              <w:top w:val="single" w:color="auto" w:sz="4" w:space="0"/>
              <w:left w:val="nil"/>
              <w:bottom w:val="single" w:color="auto" w:sz="4" w:space="0"/>
              <w:right w:val="single" w:color="auto" w:sz="4" w:space="0"/>
            </w:tcBorders>
            <w:noWrap w:val="0"/>
            <w:vAlign w:val="center"/>
          </w:tcPr>
          <w:p w14:paraId="5F1DD194">
            <w:pPr>
              <w:spacing w:line="360" w:lineRule="exact"/>
              <w:rPr>
                <w:rFonts w:ascii="宋体" w:hAnsi="宋体" w:eastAsia="宋体" w:cs="宋体"/>
                <w:color w:val="auto"/>
                <w:sz w:val="24"/>
              </w:rPr>
            </w:pPr>
            <w:r>
              <w:rPr>
                <w:rFonts w:hint="eastAsia" w:ascii="宋体" w:hAnsi="宋体" w:eastAsia="宋体" w:cs="宋体"/>
                <w:color w:val="auto"/>
                <w:sz w:val="24"/>
              </w:rPr>
              <w:t>0元；</w:t>
            </w:r>
          </w:p>
        </w:tc>
      </w:tr>
      <w:tr w14:paraId="0D7A297D">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38E1A732">
            <w:pPr>
              <w:adjustRightInd w:val="0"/>
              <w:spacing w:line="360" w:lineRule="exact"/>
              <w:jc w:val="center"/>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2</w:t>
            </w:r>
          </w:p>
        </w:tc>
        <w:tc>
          <w:tcPr>
            <w:tcW w:w="2638" w:type="dxa"/>
            <w:tcBorders>
              <w:top w:val="single" w:color="auto" w:sz="4" w:space="0"/>
              <w:left w:val="nil"/>
              <w:bottom w:val="single" w:color="auto" w:sz="4" w:space="0"/>
              <w:right w:val="single" w:color="auto" w:sz="4" w:space="0"/>
            </w:tcBorders>
            <w:noWrap w:val="0"/>
            <w:vAlign w:val="center"/>
          </w:tcPr>
          <w:p w14:paraId="55B20087">
            <w:pPr>
              <w:spacing w:line="360" w:lineRule="exact"/>
              <w:jc w:val="center"/>
              <w:rPr>
                <w:rFonts w:ascii="宋体" w:hAnsi="宋体" w:eastAsia="宋体" w:cs="宋体"/>
                <w:color w:val="auto"/>
                <w:sz w:val="24"/>
              </w:rPr>
            </w:pPr>
            <w:r>
              <w:rPr>
                <w:rFonts w:hint="eastAsia" w:ascii="宋体" w:hAnsi="宋体" w:eastAsia="宋体" w:cs="宋体"/>
                <w:color w:val="auto"/>
                <w:sz w:val="24"/>
              </w:rPr>
              <w:t>近年完成类似业绩情况及时间要求</w:t>
            </w:r>
          </w:p>
        </w:tc>
        <w:tc>
          <w:tcPr>
            <w:tcW w:w="6312" w:type="dxa"/>
            <w:tcBorders>
              <w:top w:val="single" w:color="auto" w:sz="4" w:space="0"/>
              <w:left w:val="nil"/>
              <w:bottom w:val="single" w:color="auto" w:sz="4" w:space="0"/>
              <w:right w:val="single" w:color="auto" w:sz="4" w:space="0"/>
            </w:tcBorders>
            <w:noWrap w:val="0"/>
            <w:vAlign w:val="center"/>
          </w:tcPr>
          <w:p w14:paraId="6E94A30B">
            <w:pPr>
              <w:spacing w:line="360" w:lineRule="exact"/>
              <w:jc w:val="left"/>
              <w:rPr>
                <w:rFonts w:ascii="宋体" w:hAnsi="宋体" w:eastAsia="宋体" w:cs="宋体"/>
                <w:color w:val="auto"/>
                <w:sz w:val="24"/>
              </w:rPr>
            </w:pPr>
            <w:r>
              <w:rPr>
                <w:rFonts w:hint="eastAsia" w:ascii="宋体" w:hAnsi="宋体" w:eastAsia="宋体" w:cs="宋体"/>
                <w:color w:val="auto"/>
                <w:sz w:val="24"/>
              </w:rPr>
              <w:t>时间：202</w:t>
            </w:r>
            <w:r>
              <w:rPr>
                <w:rFonts w:hint="eastAsia" w:ascii="宋体" w:hAnsi="宋体" w:cs="宋体"/>
                <w:color w:val="auto"/>
                <w:sz w:val="24"/>
                <w:lang w:val="en-US" w:eastAsia="zh-CN"/>
              </w:rPr>
              <w:t>2</w:t>
            </w:r>
            <w:r>
              <w:rPr>
                <w:rFonts w:hint="eastAsia" w:ascii="宋体" w:hAnsi="宋体" w:eastAsia="宋体" w:cs="宋体"/>
                <w:color w:val="auto"/>
                <w:sz w:val="24"/>
              </w:rPr>
              <w:t>年1月1日--至今</w:t>
            </w:r>
          </w:p>
        </w:tc>
      </w:tr>
      <w:tr w14:paraId="7F8128F1">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14EC9DD4">
            <w:pPr>
              <w:adjustRightInd w:val="0"/>
              <w:spacing w:line="360" w:lineRule="exact"/>
              <w:jc w:val="center"/>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3</w:t>
            </w:r>
          </w:p>
        </w:tc>
        <w:tc>
          <w:tcPr>
            <w:tcW w:w="2638" w:type="dxa"/>
            <w:tcBorders>
              <w:top w:val="single" w:color="auto" w:sz="4" w:space="0"/>
              <w:left w:val="nil"/>
              <w:bottom w:val="single" w:color="auto" w:sz="4" w:space="0"/>
              <w:right w:val="single" w:color="auto" w:sz="4" w:space="0"/>
            </w:tcBorders>
            <w:noWrap w:val="0"/>
            <w:vAlign w:val="center"/>
          </w:tcPr>
          <w:p w14:paraId="1F219927">
            <w:pPr>
              <w:spacing w:line="360" w:lineRule="exact"/>
              <w:jc w:val="center"/>
              <w:rPr>
                <w:rFonts w:ascii="宋体" w:hAnsi="宋体" w:eastAsia="宋体" w:cs="宋体"/>
                <w:color w:val="auto"/>
                <w:sz w:val="24"/>
              </w:rPr>
            </w:pPr>
            <w:r>
              <w:rPr>
                <w:rFonts w:hint="eastAsia" w:ascii="宋体" w:hAnsi="宋体" w:eastAsia="宋体" w:cs="宋体"/>
                <w:color w:val="auto"/>
                <w:sz w:val="24"/>
              </w:rPr>
              <w:t>近年发生的诉讼及仲裁情况的年份要求</w:t>
            </w:r>
          </w:p>
        </w:tc>
        <w:tc>
          <w:tcPr>
            <w:tcW w:w="6312" w:type="dxa"/>
            <w:tcBorders>
              <w:top w:val="single" w:color="auto" w:sz="4" w:space="0"/>
              <w:left w:val="nil"/>
              <w:bottom w:val="single" w:color="auto" w:sz="4" w:space="0"/>
              <w:right w:val="single" w:color="auto" w:sz="4" w:space="0"/>
            </w:tcBorders>
            <w:noWrap w:val="0"/>
            <w:vAlign w:val="center"/>
          </w:tcPr>
          <w:p w14:paraId="7A1E3499">
            <w:pPr>
              <w:adjustRightInd w:val="0"/>
              <w:spacing w:line="360" w:lineRule="exact"/>
              <w:textAlignment w:val="baseline"/>
              <w:rPr>
                <w:rFonts w:ascii="宋体" w:hAnsi="宋体" w:eastAsia="宋体" w:cs="宋体"/>
                <w:color w:val="auto"/>
                <w:sz w:val="24"/>
              </w:rPr>
            </w:pPr>
            <w:r>
              <w:rPr>
                <w:rFonts w:hint="eastAsia" w:ascii="宋体" w:hAnsi="宋体" w:eastAsia="宋体" w:cs="宋体"/>
                <w:color w:val="auto"/>
                <w:sz w:val="24"/>
              </w:rPr>
              <w:t>近年（202</w:t>
            </w:r>
            <w:r>
              <w:rPr>
                <w:rFonts w:hint="eastAsia" w:ascii="宋体" w:hAnsi="宋体" w:cs="宋体"/>
                <w:color w:val="auto"/>
                <w:sz w:val="24"/>
                <w:lang w:val="en-US" w:eastAsia="zh-CN"/>
              </w:rPr>
              <w:t>2</w:t>
            </w:r>
            <w:r>
              <w:rPr>
                <w:rFonts w:hint="eastAsia" w:ascii="宋体" w:hAnsi="宋体" w:eastAsia="宋体" w:cs="宋体"/>
                <w:color w:val="auto"/>
                <w:sz w:val="24"/>
              </w:rPr>
              <w:t>年1月1日--至今）</w:t>
            </w:r>
          </w:p>
        </w:tc>
      </w:tr>
      <w:tr w14:paraId="1405E241">
        <w:tblPrEx>
          <w:tblCellMar>
            <w:top w:w="0" w:type="dxa"/>
            <w:left w:w="108" w:type="dxa"/>
            <w:bottom w:w="0" w:type="dxa"/>
            <w:right w:w="108" w:type="dxa"/>
          </w:tblCellMar>
        </w:tblPrEx>
        <w:trPr>
          <w:trHeight w:val="49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04E38CF">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4</w:t>
            </w:r>
          </w:p>
        </w:tc>
        <w:tc>
          <w:tcPr>
            <w:tcW w:w="2638" w:type="dxa"/>
            <w:tcBorders>
              <w:top w:val="single" w:color="auto" w:sz="4" w:space="0"/>
              <w:left w:val="nil"/>
              <w:bottom w:val="single" w:color="auto" w:sz="4" w:space="0"/>
              <w:right w:val="single" w:color="auto" w:sz="4" w:space="0"/>
            </w:tcBorders>
            <w:noWrap w:val="0"/>
            <w:vAlign w:val="center"/>
          </w:tcPr>
          <w:p w14:paraId="3CDE3FB3">
            <w:pPr>
              <w:spacing w:line="360" w:lineRule="exact"/>
              <w:jc w:val="center"/>
              <w:rPr>
                <w:rFonts w:ascii="宋体" w:hAnsi="宋体" w:eastAsia="宋体" w:cs="宋体"/>
                <w:color w:val="auto"/>
                <w:sz w:val="24"/>
              </w:rPr>
            </w:pPr>
            <w:r>
              <w:rPr>
                <w:rFonts w:hint="eastAsia" w:ascii="宋体" w:hAnsi="宋体" w:eastAsia="宋体" w:cs="宋体"/>
                <w:color w:val="auto"/>
                <w:sz w:val="24"/>
              </w:rPr>
              <w:t>是否允许递交备选投标方案</w:t>
            </w:r>
          </w:p>
        </w:tc>
        <w:tc>
          <w:tcPr>
            <w:tcW w:w="6312" w:type="dxa"/>
            <w:tcBorders>
              <w:top w:val="single" w:color="auto" w:sz="4" w:space="0"/>
              <w:left w:val="nil"/>
              <w:bottom w:val="single" w:color="auto" w:sz="4" w:space="0"/>
              <w:right w:val="single" w:color="auto" w:sz="4" w:space="0"/>
            </w:tcBorders>
            <w:noWrap w:val="0"/>
            <w:vAlign w:val="center"/>
          </w:tcPr>
          <w:p w14:paraId="4AB8D2DC">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6FFE0BFE">
        <w:tblPrEx>
          <w:tblCellMar>
            <w:top w:w="0" w:type="dxa"/>
            <w:left w:w="108" w:type="dxa"/>
            <w:bottom w:w="0" w:type="dxa"/>
            <w:right w:w="108" w:type="dxa"/>
          </w:tblCellMar>
        </w:tblPrEx>
        <w:trPr>
          <w:trHeight w:val="55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048F71F">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5</w:t>
            </w:r>
          </w:p>
        </w:tc>
        <w:tc>
          <w:tcPr>
            <w:tcW w:w="2638" w:type="dxa"/>
            <w:tcBorders>
              <w:top w:val="single" w:color="auto" w:sz="4" w:space="0"/>
              <w:left w:val="nil"/>
              <w:bottom w:val="single" w:color="auto" w:sz="4" w:space="0"/>
              <w:right w:val="single" w:color="auto" w:sz="4" w:space="0"/>
            </w:tcBorders>
            <w:noWrap w:val="0"/>
            <w:vAlign w:val="center"/>
          </w:tcPr>
          <w:p w14:paraId="30F7F79E">
            <w:pPr>
              <w:spacing w:line="360" w:lineRule="exact"/>
              <w:jc w:val="center"/>
              <w:rPr>
                <w:rFonts w:ascii="宋体" w:hAnsi="宋体" w:eastAsia="宋体" w:cs="宋体"/>
                <w:color w:val="auto"/>
                <w:sz w:val="24"/>
              </w:rPr>
            </w:pPr>
            <w:r>
              <w:rPr>
                <w:rFonts w:hint="eastAsia" w:ascii="宋体" w:hAnsi="宋体" w:eastAsia="宋体" w:cs="宋体"/>
                <w:color w:val="auto"/>
                <w:sz w:val="24"/>
              </w:rPr>
              <w:t>是否退还磋商响应性文件</w:t>
            </w:r>
          </w:p>
        </w:tc>
        <w:tc>
          <w:tcPr>
            <w:tcW w:w="6312" w:type="dxa"/>
            <w:tcBorders>
              <w:top w:val="single" w:color="auto" w:sz="4" w:space="0"/>
              <w:left w:val="nil"/>
              <w:bottom w:val="single" w:color="auto" w:sz="4" w:space="0"/>
              <w:right w:val="single" w:color="auto" w:sz="4" w:space="0"/>
            </w:tcBorders>
            <w:noWrap w:val="0"/>
            <w:vAlign w:val="center"/>
          </w:tcPr>
          <w:p w14:paraId="009C95D3">
            <w:pPr>
              <w:spacing w:line="360" w:lineRule="exact"/>
              <w:rPr>
                <w:rFonts w:ascii="宋体" w:hAnsi="宋体" w:eastAsia="宋体" w:cs="宋体"/>
                <w:color w:val="auto"/>
                <w:sz w:val="24"/>
              </w:rPr>
            </w:pPr>
            <w:r>
              <w:rPr>
                <w:rFonts w:hint="eastAsia" w:ascii="宋体" w:hAnsi="宋体" w:eastAsia="宋体" w:cs="宋体"/>
                <w:color w:val="auto"/>
                <w:sz w:val="24"/>
              </w:rPr>
              <w:t>■否</w:t>
            </w:r>
          </w:p>
        </w:tc>
      </w:tr>
      <w:tr w14:paraId="03497A8F">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3C71B37C">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6</w:t>
            </w:r>
          </w:p>
        </w:tc>
        <w:tc>
          <w:tcPr>
            <w:tcW w:w="2638" w:type="dxa"/>
            <w:tcBorders>
              <w:top w:val="single" w:color="auto" w:sz="4" w:space="0"/>
              <w:left w:val="nil"/>
              <w:bottom w:val="single" w:color="auto" w:sz="4" w:space="0"/>
              <w:right w:val="single" w:color="auto" w:sz="4" w:space="0"/>
            </w:tcBorders>
            <w:noWrap w:val="0"/>
            <w:vAlign w:val="center"/>
          </w:tcPr>
          <w:p w14:paraId="6BE5F65B">
            <w:pPr>
              <w:spacing w:line="360" w:lineRule="exact"/>
              <w:jc w:val="center"/>
              <w:rPr>
                <w:rFonts w:ascii="宋体" w:hAnsi="宋体" w:eastAsia="宋体" w:cs="宋体"/>
                <w:color w:val="auto"/>
                <w:sz w:val="24"/>
              </w:rPr>
            </w:pPr>
            <w:r>
              <w:rPr>
                <w:rFonts w:hint="eastAsia" w:ascii="宋体" w:hAnsi="宋体" w:eastAsia="宋体" w:cs="宋体"/>
                <w:color w:val="auto"/>
                <w:sz w:val="24"/>
              </w:rPr>
              <w:t>磋商时间和地点</w:t>
            </w:r>
          </w:p>
        </w:tc>
        <w:tc>
          <w:tcPr>
            <w:tcW w:w="6312" w:type="dxa"/>
            <w:tcBorders>
              <w:top w:val="single" w:color="auto" w:sz="4" w:space="0"/>
              <w:left w:val="nil"/>
              <w:bottom w:val="single" w:color="auto" w:sz="4" w:space="0"/>
              <w:right w:val="single" w:color="auto" w:sz="4" w:space="0"/>
            </w:tcBorders>
            <w:noWrap w:val="0"/>
            <w:vAlign w:val="center"/>
          </w:tcPr>
          <w:p w14:paraId="666A6310">
            <w:pPr>
              <w:spacing w:line="360" w:lineRule="exact"/>
              <w:rPr>
                <w:rFonts w:hint="eastAsia" w:ascii="宋体" w:hAnsi="宋体" w:eastAsia="宋体" w:cs="宋体"/>
                <w:color w:val="auto"/>
                <w:sz w:val="24"/>
              </w:rPr>
            </w:pPr>
            <w:r>
              <w:rPr>
                <w:rFonts w:hint="eastAsia" w:ascii="宋体" w:hAnsi="宋体" w:eastAsia="宋体" w:cs="宋体"/>
                <w:color w:val="auto"/>
                <w:sz w:val="24"/>
              </w:rPr>
              <w:t>磋商时间：202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02</w:t>
            </w:r>
            <w:r>
              <w:rPr>
                <w:rFonts w:hint="eastAsia" w:ascii="宋体" w:hAnsi="宋体" w:eastAsia="宋体" w:cs="宋体"/>
                <w:color w:val="auto"/>
                <w:sz w:val="24"/>
              </w:rPr>
              <w:t>日08时40分</w:t>
            </w:r>
          </w:p>
          <w:p w14:paraId="0F8AE218">
            <w:pPr>
              <w:spacing w:line="360" w:lineRule="exact"/>
              <w:rPr>
                <w:rFonts w:ascii="宋体" w:hAnsi="宋体" w:eastAsia="宋体" w:cs="宋体"/>
                <w:color w:val="auto"/>
                <w:sz w:val="24"/>
              </w:rPr>
            </w:pPr>
            <w:r>
              <w:rPr>
                <w:rFonts w:hint="eastAsia" w:ascii="宋体" w:hAnsi="宋体" w:eastAsia="宋体" w:cs="宋体"/>
                <w:color w:val="auto"/>
                <w:sz w:val="24"/>
              </w:rPr>
              <w:t>磋商地点：卢氏县公共资源交易中心四楼第</w:t>
            </w:r>
            <w:r>
              <w:rPr>
                <w:rFonts w:hint="eastAsia" w:ascii="宋体" w:hAnsi="宋体" w:eastAsia="宋体" w:cs="宋体"/>
                <w:color w:val="auto"/>
                <w:sz w:val="24"/>
                <w:lang w:val="en-US" w:eastAsia="zh-CN"/>
              </w:rPr>
              <w:t>一</w:t>
            </w:r>
            <w:r>
              <w:rPr>
                <w:rFonts w:hint="eastAsia" w:ascii="宋体" w:hAnsi="宋体" w:eastAsia="宋体" w:cs="宋体"/>
                <w:color w:val="auto"/>
                <w:sz w:val="24"/>
              </w:rPr>
              <w:t>开标室、二楼第</w:t>
            </w:r>
            <w:r>
              <w:rPr>
                <w:rFonts w:hint="eastAsia" w:ascii="宋体" w:hAnsi="宋体" w:eastAsia="宋体" w:cs="宋体"/>
                <w:color w:val="auto"/>
                <w:sz w:val="24"/>
                <w:lang w:val="en-US" w:eastAsia="zh-CN"/>
              </w:rPr>
              <w:t>一</w:t>
            </w:r>
            <w:r>
              <w:rPr>
                <w:rFonts w:hint="eastAsia" w:ascii="宋体" w:hAnsi="宋体" w:eastAsia="宋体" w:cs="宋体"/>
                <w:color w:val="auto"/>
                <w:sz w:val="24"/>
              </w:rPr>
              <w:t>评标</w:t>
            </w:r>
            <w:r>
              <w:rPr>
                <w:rFonts w:hint="eastAsia" w:ascii="宋体" w:hAnsi="宋体" w:eastAsia="宋体" w:cs="宋体"/>
                <w:color w:val="000000" w:themeColor="text1"/>
                <w:sz w:val="24"/>
                <w14:textFill>
                  <w14:solidFill>
                    <w14:schemeClr w14:val="tx1"/>
                  </w14:solidFill>
                </w14:textFill>
              </w:rPr>
              <w:t>室</w:t>
            </w:r>
          </w:p>
        </w:tc>
      </w:tr>
      <w:tr w14:paraId="6498B0B0">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66726E1D">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7</w:t>
            </w:r>
          </w:p>
        </w:tc>
        <w:tc>
          <w:tcPr>
            <w:tcW w:w="2638" w:type="dxa"/>
            <w:tcBorders>
              <w:top w:val="single" w:color="auto" w:sz="4" w:space="0"/>
              <w:left w:val="nil"/>
              <w:bottom w:val="single" w:color="auto" w:sz="4" w:space="0"/>
              <w:right w:val="single" w:color="auto" w:sz="4" w:space="0"/>
            </w:tcBorders>
            <w:noWrap w:val="0"/>
            <w:vAlign w:val="center"/>
          </w:tcPr>
          <w:p w14:paraId="77B72BF5">
            <w:pPr>
              <w:spacing w:line="360" w:lineRule="exact"/>
              <w:jc w:val="center"/>
              <w:rPr>
                <w:rFonts w:ascii="宋体" w:hAnsi="宋体" w:eastAsia="宋体" w:cs="宋体"/>
                <w:color w:val="auto"/>
                <w:sz w:val="24"/>
              </w:rPr>
            </w:pPr>
            <w:r>
              <w:rPr>
                <w:rFonts w:hint="eastAsia" w:ascii="宋体" w:hAnsi="宋体" w:eastAsia="宋体" w:cs="宋体"/>
                <w:color w:val="auto"/>
                <w:sz w:val="24"/>
              </w:rPr>
              <w:t>磋商小组</w:t>
            </w:r>
          </w:p>
        </w:tc>
        <w:tc>
          <w:tcPr>
            <w:tcW w:w="6312" w:type="dxa"/>
            <w:tcBorders>
              <w:top w:val="single" w:color="auto" w:sz="4" w:space="0"/>
              <w:left w:val="nil"/>
              <w:bottom w:val="single" w:color="auto" w:sz="4" w:space="0"/>
              <w:right w:val="single" w:color="auto" w:sz="4" w:space="0"/>
            </w:tcBorders>
            <w:noWrap w:val="0"/>
            <w:vAlign w:val="center"/>
          </w:tcPr>
          <w:p w14:paraId="36881ACE">
            <w:pPr>
              <w:spacing w:line="360" w:lineRule="exact"/>
              <w:rPr>
                <w:rFonts w:ascii="宋体" w:hAnsi="宋体" w:eastAsia="宋体" w:cs="宋体"/>
                <w:color w:val="auto"/>
                <w:sz w:val="24"/>
              </w:rPr>
            </w:pPr>
            <w:r>
              <w:rPr>
                <w:rFonts w:hint="eastAsia" w:ascii="宋体" w:hAnsi="宋体" w:eastAsia="宋体" w:cs="宋体"/>
                <w:color w:val="auto"/>
                <w:sz w:val="24"/>
              </w:rPr>
              <w:t>磋商小组构成：3人，采购人代</w:t>
            </w:r>
            <w:r>
              <w:rPr>
                <w:rFonts w:hint="eastAsia" w:ascii="宋体" w:hAnsi="宋体" w:eastAsia="宋体" w:cs="宋体"/>
                <w:color w:val="000000" w:themeColor="text1"/>
                <w:sz w:val="24"/>
                <w14:textFill>
                  <w14:solidFill>
                    <w14:schemeClr w14:val="tx1"/>
                  </w14:solidFill>
                </w14:textFill>
              </w:rPr>
              <w:t>表1人，</w:t>
            </w:r>
            <w:r>
              <w:rPr>
                <w:rFonts w:hint="eastAsia" w:ascii="宋体" w:hAnsi="宋体" w:eastAsia="宋体" w:cs="宋体"/>
                <w:color w:val="auto"/>
                <w:sz w:val="24"/>
              </w:rPr>
              <w:t>其余技术、经济等方面的专家2人从相关专家库中随机抽取。</w:t>
            </w:r>
          </w:p>
        </w:tc>
      </w:tr>
      <w:tr w14:paraId="4BE8A9F1">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D8E3BF9">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8</w:t>
            </w:r>
          </w:p>
        </w:tc>
        <w:tc>
          <w:tcPr>
            <w:tcW w:w="2638" w:type="dxa"/>
            <w:tcBorders>
              <w:top w:val="single" w:color="auto" w:sz="4" w:space="0"/>
              <w:left w:val="nil"/>
              <w:bottom w:val="single" w:color="auto" w:sz="4" w:space="0"/>
              <w:right w:val="single" w:color="auto" w:sz="4" w:space="0"/>
            </w:tcBorders>
            <w:noWrap w:val="0"/>
            <w:vAlign w:val="center"/>
          </w:tcPr>
          <w:p w14:paraId="687E6464">
            <w:pPr>
              <w:spacing w:line="360" w:lineRule="exact"/>
              <w:jc w:val="center"/>
              <w:rPr>
                <w:rFonts w:ascii="宋体" w:hAnsi="宋体" w:eastAsia="宋体" w:cs="宋体"/>
                <w:color w:val="auto"/>
                <w:sz w:val="24"/>
              </w:rPr>
            </w:pPr>
            <w:r>
              <w:rPr>
                <w:rFonts w:hint="eastAsia" w:ascii="宋体" w:hAnsi="宋体" w:eastAsia="宋体" w:cs="宋体"/>
                <w:color w:val="auto"/>
                <w:sz w:val="24"/>
              </w:rPr>
              <w:t>是否授权磋商小组确定成交供应商</w:t>
            </w:r>
          </w:p>
        </w:tc>
        <w:tc>
          <w:tcPr>
            <w:tcW w:w="6312" w:type="dxa"/>
            <w:tcBorders>
              <w:top w:val="single" w:color="auto" w:sz="4" w:space="0"/>
              <w:left w:val="nil"/>
              <w:bottom w:val="single" w:color="auto" w:sz="4" w:space="0"/>
              <w:right w:val="single" w:color="auto" w:sz="4" w:space="0"/>
            </w:tcBorders>
            <w:noWrap w:val="0"/>
            <w:vAlign w:val="center"/>
          </w:tcPr>
          <w:p w14:paraId="6C508FFE">
            <w:pPr>
              <w:spacing w:line="360" w:lineRule="exact"/>
              <w:rPr>
                <w:rFonts w:ascii="宋体" w:hAnsi="宋体" w:eastAsia="宋体" w:cs="宋体"/>
                <w:color w:val="auto"/>
                <w:sz w:val="24"/>
              </w:rPr>
            </w:pPr>
            <w:r>
              <w:rPr>
                <w:rFonts w:hint="eastAsia" w:ascii="宋体" w:hAnsi="宋体" w:eastAsia="宋体" w:cs="宋体"/>
                <w:color w:val="auto"/>
                <w:sz w:val="24"/>
              </w:rPr>
              <w:t>■否，推荐成交候选人数：3名</w:t>
            </w:r>
          </w:p>
        </w:tc>
      </w:tr>
      <w:tr w14:paraId="07DC8EDB">
        <w:tblPrEx>
          <w:tblCellMar>
            <w:top w:w="0" w:type="dxa"/>
            <w:left w:w="108" w:type="dxa"/>
            <w:bottom w:w="0" w:type="dxa"/>
            <w:right w:w="108" w:type="dxa"/>
          </w:tblCellMar>
        </w:tblPrEx>
        <w:trP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1B9821E9">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29</w:t>
            </w:r>
          </w:p>
        </w:tc>
        <w:tc>
          <w:tcPr>
            <w:tcW w:w="2638" w:type="dxa"/>
            <w:tcBorders>
              <w:top w:val="single" w:color="auto" w:sz="4" w:space="0"/>
              <w:left w:val="nil"/>
              <w:bottom w:val="single" w:color="auto" w:sz="4" w:space="0"/>
              <w:right w:val="single" w:color="auto" w:sz="4" w:space="0"/>
            </w:tcBorders>
            <w:noWrap w:val="0"/>
            <w:vAlign w:val="center"/>
          </w:tcPr>
          <w:p w14:paraId="380B25E8">
            <w:pPr>
              <w:spacing w:line="360" w:lineRule="exact"/>
              <w:jc w:val="center"/>
              <w:rPr>
                <w:rFonts w:ascii="宋体" w:hAnsi="宋体" w:eastAsia="宋体" w:cs="宋体"/>
                <w:color w:val="auto"/>
                <w:sz w:val="24"/>
              </w:rPr>
            </w:pPr>
            <w:r>
              <w:rPr>
                <w:rFonts w:hint="eastAsia" w:ascii="宋体" w:hAnsi="宋体" w:eastAsia="宋体" w:cs="宋体"/>
                <w:color w:val="auto"/>
                <w:sz w:val="24"/>
              </w:rPr>
              <w:t>履约保证金</w:t>
            </w:r>
          </w:p>
        </w:tc>
        <w:tc>
          <w:tcPr>
            <w:tcW w:w="6312" w:type="dxa"/>
            <w:tcBorders>
              <w:top w:val="single" w:color="auto" w:sz="4" w:space="0"/>
              <w:left w:val="nil"/>
              <w:bottom w:val="single" w:color="auto" w:sz="4" w:space="0"/>
              <w:right w:val="single" w:color="auto" w:sz="4" w:space="0"/>
            </w:tcBorders>
            <w:noWrap w:val="0"/>
            <w:vAlign w:val="center"/>
          </w:tcPr>
          <w:p w14:paraId="451FF6B0">
            <w:pPr>
              <w:spacing w:line="360" w:lineRule="exact"/>
              <w:rPr>
                <w:rFonts w:ascii="宋体" w:hAnsi="宋体" w:eastAsia="宋体" w:cs="宋体"/>
                <w:color w:val="auto"/>
                <w:sz w:val="24"/>
              </w:rPr>
            </w:pPr>
            <w:r>
              <w:rPr>
                <w:rFonts w:hint="eastAsia" w:ascii="宋体" w:hAnsi="宋体" w:eastAsia="宋体" w:cs="宋体"/>
                <w:color w:val="auto"/>
                <w:sz w:val="24"/>
              </w:rPr>
              <w:t>无</w:t>
            </w:r>
          </w:p>
        </w:tc>
      </w:tr>
      <w:tr w14:paraId="6DD13ABB">
        <w:tblPrEx>
          <w:tblCellMar>
            <w:top w:w="0" w:type="dxa"/>
            <w:left w:w="108" w:type="dxa"/>
            <w:bottom w:w="0" w:type="dxa"/>
            <w:right w:w="108" w:type="dxa"/>
          </w:tblCellMar>
        </w:tblPrEx>
        <w:trPr>
          <w:trHeight w:val="431"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1FA3BC61">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0</w:t>
            </w:r>
          </w:p>
        </w:tc>
        <w:tc>
          <w:tcPr>
            <w:tcW w:w="2638" w:type="dxa"/>
            <w:tcBorders>
              <w:top w:val="single" w:color="auto" w:sz="4" w:space="0"/>
              <w:left w:val="nil"/>
              <w:bottom w:val="single" w:color="auto" w:sz="4" w:space="0"/>
              <w:right w:val="single" w:color="auto" w:sz="4" w:space="0"/>
            </w:tcBorders>
            <w:noWrap w:val="0"/>
            <w:vAlign w:val="center"/>
          </w:tcPr>
          <w:p w14:paraId="24077ECF">
            <w:pPr>
              <w:spacing w:line="360" w:lineRule="exact"/>
              <w:jc w:val="center"/>
              <w:rPr>
                <w:rFonts w:ascii="宋体" w:hAnsi="宋体" w:eastAsia="宋体" w:cs="宋体"/>
                <w:color w:val="auto"/>
                <w:sz w:val="24"/>
              </w:rPr>
            </w:pPr>
            <w:r>
              <w:rPr>
                <w:rFonts w:hint="eastAsia" w:ascii="宋体" w:hAnsi="宋体" w:eastAsia="宋体" w:cs="宋体"/>
                <w:color w:val="auto"/>
                <w:sz w:val="24"/>
              </w:rPr>
              <w:t>招标控制价</w:t>
            </w:r>
          </w:p>
        </w:tc>
        <w:tc>
          <w:tcPr>
            <w:tcW w:w="6312" w:type="dxa"/>
            <w:tcBorders>
              <w:top w:val="single" w:color="auto" w:sz="4" w:space="0"/>
              <w:left w:val="nil"/>
              <w:bottom w:val="single" w:color="auto" w:sz="4" w:space="0"/>
              <w:right w:val="single" w:color="auto" w:sz="4" w:space="0"/>
            </w:tcBorders>
            <w:noWrap w:val="0"/>
            <w:vAlign w:val="center"/>
          </w:tcPr>
          <w:p w14:paraId="15973E77">
            <w:pPr>
              <w:spacing w:line="360" w:lineRule="exac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685398.66元</w:t>
            </w:r>
            <w:r>
              <w:rPr>
                <w:rFonts w:hint="eastAsia" w:ascii="宋体" w:hAnsi="宋体" w:cs="宋体"/>
                <w:color w:val="auto"/>
                <w:sz w:val="24"/>
                <w:lang w:val="en-US" w:eastAsia="zh-CN"/>
              </w:rPr>
              <w:tab/>
            </w:r>
            <w:r>
              <w:rPr>
                <w:rFonts w:hint="eastAsia" w:ascii="宋体" w:hAnsi="宋体" w:eastAsia="宋体" w:cs="宋体"/>
                <w:color w:val="auto"/>
                <w:sz w:val="24"/>
              </w:rPr>
              <w:t>；供应商报价超过招标控制价的，其磋商将被视为无效。</w:t>
            </w:r>
          </w:p>
        </w:tc>
      </w:tr>
      <w:tr w14:paraId="18332C26">
        <w:tblPrEx>
          <w:tblCellMar>
            <w:top w:w="0" w:type="dxa"/>
            <w:left w:w="108" w:type="dxa"/>
            <w:bottom w:w="0" w:type="dxa"/>
            <w:right w:w="108" w:type="dxa"/>
          </w:tblCellMar>
        </w:tblPrEx>
        <w:trPr>
          <w:trHeight w:val="15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1E3FFB7B">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1</w:t>
            </w:r>
          </w:p>
        </w:tc>
        <w:tc>
          <w:tcPr>
            <w:tcW w:w="2638" w:type="dxa"/>
            <w:tcBorders>
              <w:top w:val="single" w:color="auto" w:sz="4" w:space="0"/>
              <w:left w:val="nil"/>
              <w:bottom w:val="single" w:color="auto" w:sz="4" w:space="0"/>
              <w:right w:val="single" w:color="auto" w:sz="4" w:space="0"/>
            </w:tcBorders>
            <w:noWrap w:val="0"/>
            <w:vAlign w:val="center"/>
          </w:tcPr>
          <w:p w14:paraId="77F7E69F">
            <w:pPr>
              <w:adjustRightInd w:val="0"/>
              <w:spacing w:line="400" w:lineRule="exact"/>
              <w:jc w:val="center"/>
              <w:rPr>
                <w:rFonts w:ascii="宋体" w:hAnsi="宋体" w:eastAsia="宋体" w:cs="宋体"/>
                <w:color w:val="auto"/>
                <w:sz w:val="24"/>
              </w:rPr>
            </w:pPr>
            <w:r>
              <w:rPr>
                <w:rFonts w:hint="eastAsia" w:ascii="宋体" w:hAnsi="宋体" w:eastAsia="宋体" w:cs="宋体"/>
                <w:color w:val="auto"/>
                <w:sz w:val="24"/>
              </w:rPr>
              <w:t>竞争性磋商保证金</w:t>
            </w:r>
          </w:p>
        </w:tc>
        <w:tc>
          <w:tcPr>
            <w:tcW w:w="6312" w:type="dxa"/>
            <w:tcBorders>
              <w:top w:val="single" w:color="auto" w:sz="4" w:space="0"/>
              <w:left w:val="nil"/>
              <w:bottom w:val="single" w:color="auto" w:sz="4" w:space="0"/>
              <w:right w:val="single" w:color="auto" w:sz="4" w:space="0"/>
            </w:tcBorders>
            <w:noWrap w:val="0"/>
            <w:vAlign w:val="center"/>
          </w:tcPr>
          <w:p w14:paraId="1D59DD35">
            <w:pPr>
              <w:widowControl/>
              <w:spacing w:line="400" w:lineRule="exact"/>
              <w:rPr>
                <w:rFonts w:ascii="宋体" w:hAnsi="宋体" w:eastAsia="宋体" w:cs="宋体"/>
                <w:color w:val="auto"/>
                <w:spacing w:val="6"/>
                <w:sz w:val="24"/>
              </w:rPr>
            </w:pPr>
            <w:r>
              <w:rPr>
                <w:rFonts w:hint="eastAsia" w:ascii="宋体" w:hAnsi="宋体" w:eastAsia="宋体" w:cs="宋体"/>
                <w:color w:val="auto"/>
                <w:sz w:val="24"/>
              </w:rPr>
              <w:t>按照《河南省财政厅关于优化政府采购营商环境有关问题的通知》（豫财购[2019]4号文）的要求本项目不再收取磋商保证金</w:t>
            </w:r>
          </w:p>
        </w:tc>
      </w:tr>
      <w:tr w14:paraId="78E127EB">
        <w:tblPrEx>
          <w:tblCellMar>
            <w:top w:w="0" w:type="dxa"/>
            <w:left w:w="108" w:type="dxa"/>
            <w:bottom w:w="0" w:type="dxa"/>
            <w:right w:w="108" w:type="dxa"/>
          </w:tblCellMar>
        </w:tblPrEx>
        <w:trPr>
          <w:trHeight w:val="15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36760DDE">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2</w:t>
            </w:r>
          </w:p>
        </w:tc>
        <w:tc>
          <w:tcPr>
            <w:tcW w:w="2638" w:type="dxa"/>
            <w:tcBorders>
              <w:top w:val="single" w:color="auto" w:sz="4" w:space="0"/>
              <w:left w:val="nil"/>
              <w:bottom w:val="single" w:color="auto" w:sz="4" w:space="0"/>
              <w:right w:val="single" w:color="auto" w:sz="4" w:space="0"/>
            </w:tcBorders>
            <w:noWrap w:val="0"/>
            <w:vAlign w:val="center"/>
          </w:tcPr>
          <w:p w14:paraId="3A56E7EF">
            <w:pPr>
              <w:spacing w:line="400" w:lineRule="exact"/>
              <w:jc w:val="center"/>
              <w:rPr>
                <w:rFonts w:ascii="宋体" w:hAnsi="宋体" w:eastAsia="宋体" w:cs="宋体"/>
                <w:color w:val="auto"/>
                <w:sz w:val="24"/>
              </w:rPr>
            </w:pPr>
            <w:r>
              <w:rPr>
                <w:rFonts w:hint="eastAsia" w:ascii="宋体" w:hAnsi="宋体" w:eastAsia="宋体" w:cs="宋体"/>
                <w:color w:val="auto"/>
                <w:sz w:val="24"/>
              </w:rPr>
              <w:t>签字和（或）盖章要求</w:t>
            </w:r>
          </w:p>
        </w:tc>
        <w:tc>
          <w:tcPr>
            <w:tcW w:w="6312" w:type="dxa"/>
            <w:tcBorders>
              <w:top w:val="single" w:color="auto" w:sz="4" w:space="0"/>
              <w:left w:val="nil"/>
              <w:bottom w:val="single" w:color="auto" w:sz="4" w:space="0"/>
              <w:right w:val="single" w:color="auto" w:sz="4" w:space="0"/>
            </w:tcBorders>
            <w:noWrap w:val="0"/>
            <w:vAlign w:val="center"/>
          </w:tcPr>
          <w:p w14:paraId="62C333D0">
            <w:pPr>
              <w:spacing w:line="400" w:lineRule="exact"/>
              <w:rPr>
                <w:rFonts w:ascii="宋体" w:hAnsi="宋体" w:eastAsia="宋体" w:cs="宋体"/>
                <w:color w:val="auto"/>
                <w:sz w:val="24"/>
              </w:rPr>
            </w:pPr>
            <w:r>
              <w:rPr>
                <w:rFonts w:hint="eastAsia" w:ascii="宋体" w:hAnsi="宋体" w:eastAsia="宋体" w:cs="宋体"/>
                <w:color w:val="auto"/>
                <w:sz w:val="24"/>
              </w:rPr>
              <w:t>电子化响应文件的签章：</w:t>
            </w:r>
          </w:p>
          <w:p w14:paraId="10137F25">
            <w:pPr>
              <w:spacing w:line="400" w:lineRule="exact"/>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eastAsia="zh-CN"/>
              </w:rPr>
              <w:t>供应商</w:t>
            </w:r>
            <w:r>
              <w:rPr>
                <w:rFonts w:hint="eastAsia" w:ascii="宋体" w:hAnsi="宋体" w:eastAsia="宋体" w:cs="宋体"/>
                <w:color w:val="auto"/>
                <w:sz w:val="24"/>
              </w:rPr>
              <w:t>在生成电子化响应文件后，应对电子化响应文件进行签章，未对电子化响应文件进行签章的视为无效文件。</w:t>
            </w:r>
          </w:p>
          <w:p w14:paraId="23BAC3FF">
            <w:pPr>
              <w:spacing w:line="400" w:lineRule="exact"/>
              <w:rPr>
                <w:rFonts w:ascii="宋体" w:hAnsi="宋体" w:eastAsia="宋体" w:cs="宋体"/>
                <w:color w:val="auto"/>
                <w:sz w:val="24"/>
              </w:rPr>
            </w:pPr>
            <w:r>
              <w:rPr>
                <w:rFonts w:hint="eastAsia" w:ascii="宋体" w:hAnsi="宋体" w:eastAsia="宋体" w:cs="宋体"/>
                <w:color w:val="auto"/>
                <w:sz w:val="24"/>
              </w:rPr>
              <w:t>2、竞争性磋商文件中要求法定代表人或授权委托人盖章的，</w:t>
            </w:r>
            <w:r>
              <w:rPr>
                <w:rFonts w:hint="eastAsia" w:ascii="宋体" w:hAnsi="宋体" w:cs="宋体"/>
                <w:color w:val="auto"/>
                <w:sz w:val="24"/>
                <w:lang w:eastAsia="zh-CN"/>
              </w:rPr>
              <w:t>供应商</w:t>
            </w:r>
            <w:r>
              <w:rPr>
                <w:rFonts w:hint="eastAsia" w:ascii="宋体" w:hAnsi="宋体" w:eastAsia="宋体" w:cs="宋体"/>
                <w:color w:val="auto"/>
                <w:sz w:val="24"/>
              </w:rPr>
              <w:t>在进行电子化响应文件签章时，以签盖法定代表人签章为准。</w:t>
            </w:r>
          </w:p>
          <w:p w14:paraId="4B623506">
            <w:pPr>
              <w:wordWrap w:val="0"/>
              <w:spacing w:line="400" w:lineRule="exact"/>
              <w:jc w:val="left"/>
              <w:rPr>
                <w:rFonts w:ascii="宋体" w:hAnsi="宋体" w:eastAsia="宋体" w:cs="宋体"/>
                <w:color w:val="auto"/>
                <w:sz w:val="24"/>
              </w:rPr>
            </w:pPr>
            <w:r>
              <w:rPr>
                <w:rFonts w:hint="eastAsia" w:ascii="宋体" w:hAnsi="宋体" w:eastAsia="宋体" w:cs="宋体"/>
                <w:color w:val="auto"/>
                <w:sz w:val="24"/>
              </w:rPr>
              <w:t>3、电子化响应文件工具请点击https://download.bqpoint.com/download/downloadlist.html?SoftTypeCode=06进行下载。</w:t>
            </w:r>
          </w:p>
        </w:tc>
      </w:tr>
      <w:tr w14:paraId="572CD3B7">
        <w:tblPrEx>
          <w:tblCellMar>
            <w:top w:w="0" w:type="dxa"/>
            <w:left w:w="108" w:type="dxa"/>
            <w:bottom w:w="0" w:type="dxa"/>
            <w:right w:w="108" w:type="dxa"/>
          </w:tblCellMar>
        </w:tblPrEx>
        <w:trPr>
          <w:trHeight w:val="15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401D117">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3</w:t>
            </w:r>
          </w:p>
        </w:tc>
        <w:tc>
          <w:tcPr>
            <w:tcW w:w="2638" w:type="dxa"/>
            <w:tcBorders>
              <w:top w:val="single" w:color="auto" w:sz="4" w:space="0"/>
              <w:left w:val="nil"/>
              <w:bottom w:val="single" w:color="auto" w:sz="4" w:space="0"/>
              <w:right w:val="single" w:color="auto" w:sz="4" w:space="0"/>
            </w:tcBorders>
            <w:noWrap w:val="0"/>
            <w:vAlign w:val="center"/>
          </w:tcPr>
          <w:p w14:paraId="66D217AD">
            <w:pPr>
              <w:adjustRightInd w:val="0"/>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响应文件上传</w:t>
            </w:r>
          </w:p>
        </w:tc>
        <w:tc>
          <w:tcPr>
            <w:tcW w:w="6312" w:type="dxa"/>
            <w:tcBorders>
              <w:top w:val="single" w:color="auto" w:sz="4" w:space="0"/>
              <w:left w:val="nil"/>
              <w:bottom w:val="single" w:color="auto" w:sz="4" w:space="0"/>
              <w:right w:val="single" w:color="auto" w:sz="4" w:space="0"/>
            </w:tcBorders>
            <w:noWrap w:val="0"/>
            <w:vAlign w:val="center"/>
          </w:tcPr>
          <w:p w14:paraId="4738B12D">
            <w:pPr>
              <w:spacing w:line="360" w:lineRule="auto"/>
              <w:rPr>
                <w:rFonts w:ascii="宋体" w:hAnsi="宋体" w:eastAsia="宋体" w:cs="宋体"/>
                <w:color w:val="auto"/>
                <w:spacing w:val="6"/>
                <w:sz w:val="24"/>
              </w:rPr>
            </w:pPr>
            <w:r>
              <w:rPr>
                <w:rFonts w:hint="eastAsia" w:ascii="宋体" w:hAnsi="宋体" w:eastAsia="宋体" w:cs="宋体"/>
                <w:color w:val="auto"/>
                <w:spacing w:val="6"/>
                <w:sz w:val="24"/>
              </w:rPr>
              <w:t>用CA在电子平台上传电子响应文件</w:t>
            </w:r>
          </w:p>
        </w:tc>
      </w:tr>
      <w:tr w14:paraId="27776E16">
        <w:tblPrEx>
          <w:tblCellMar>
            <w:top w:w="0" w:type="dxa"/>
            <w:left w:w="108" w:type="dxa"/>
            <w:bottom w:w="0" w:type="dxa"/>
            <w:right w:w="108" w:type="dxa"/>
          </w:tblCellMar>
        </w:tblPrEx>
        <w:trPr>
          <w:trHeight w:val="15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6B917B3D">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4</w:t>
            </w:r>
          </w:p>
        </w:tc>
        <w:tc>
          <w:tcPr>
            <w:tcW w:w="2638" w:type="dxa"/>
            <w:tcBorders>
              <w:top w:val="single" w:color="auto" w:sz="4" w:space="0"/>
              <w:left w:val="nil"/>
              <w:bottom w:val="single" w:color="auto" w:sz="4" w:space="0"/>
              <w:right w:val="single" w:color="auto" w:sz="4" w:space="0"/>
            </w:tcBorders>
            <w:noWrap w:val="0"/>
            <w:vAlign w:val="center"/>
          </w:tcPr>
          <w:p w14:paraId="06800BA7">
            <w:pPr>
              <w:spacing w:line="360" w:lineRule="exact"/>
              <w:jc w:val="center"/>
              <w:rPr>
                <w:rFonts w:ascii="宋体" w:hAnsi="宋体" w:eastAsia="宋体" w:cs="宋体"/>
                <w:color w:val="auto"/>
                <w:sz w:val="24"/>
              </w:rPr>
            </w:pPr>
            <w:r>
              <w:rPr>
                <w:rFonts w:hint="eastAsia" w:ascii="宋体" w:hAnsi="宋体" w:eastAsia="宋体" w:cs="宋体"/>
                <w:color w:val="auto"/>
                <w:sz w:val="24"/>
              </w:rPr>
              <w:t>招标代理服务费</w:t>
            </w:r>
          </w:p>
        </w:tc>
        <w:tc>
          <w:tcPr>
            <w:tcW w:w="6312" w:type="dxa"/>
            <w:tcBorders>
              <w:top w:val="single" w:color="auto" w:sz="4" w:space="0"/>
              <w:left w:val="nil"/>
              <w:bottom w:val="single" w:color="auto" w:sz="4" w:space="0"/>
              <w:right w:val="single" w:color="auto" w:sz="4" w:space="0"/>
            </w:tcBorders>
            <w:noWrap w:val="0"/>
            <w:vAlign w:val="center"/>
          </w:tcPr>
          <w:p w14:paraId="48E13612">
            <w:pPr>
              <w:spacing w:line="360" w:lineRule="exac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宋体"/>
                <w:color w:val="000000" w:themeColor="text1"/>
                <w:sz w:val="24"/>
                <w:lang w:eastAsia="zh-CN"/>
                <w14:textFill>
                  <w14:solidFill>
                    <w14:schemeClr w14:val="tx1"/>
                  </w14:solidFill>
                </w14:textFill>
              </w:rPr>
              <w:t>由中标人领取成交通知书时一次性支付。</w:t>
            </w:r>
          </w:p>
          <w:p w14:paraId="1E985D2B">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.收取方式：现金或转账</w:t>
            </w:r>
          </w:p>
          <w:p w14:paraId="1A67340D">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.账户名称：河南龙冉工程管理有限公司</w:t>
            </w:r>
          </w:p>
          <w:p w14:paraId="7DC4343F">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.账    号：4105  0169  8708  0000  1118</w:t>
            </w:r>
          </w:p>
          <w:p w14:paraId="036C80BF">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.开户银行：中国建设银行股份有限公司卢氏支行</w:t>
            </w:r>
          </w:p>
          <w:p w14:paraId="27A818A1">
            <w:pPr>
              <w:pStyle w:val="3"/>
              <w:rPr>
                <w:rFonts w:hint="eastAsia" w:eastAsia="宋体"/>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6.成交供应商在领取中标通知书时，须提供投标文件（上传稿）纸质资料一套，需加盖单位公章，胶装成册。</w:t>
            </w:r>
          </w:p>
        </w:tc>
      </w:tr>
      <w:tr w14:paraId="105B86EC">
        <w:tblPrEx>
          <w:tblCellMar>
            <w:top w:w="0" w:type="dxa"/>
            <w:left w:w="108" w:type="dxa"/>
            <w:bottom w:w="0" w:type="dxa"/>
            <w:right w:w="108" w:type="dxa"/>
          </w:tblCellMar>
        </w:tblPrEx>
        <w:trPr>
          <w:trHeight w:val="97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256BEAD5">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5</w:t>
            </w:r>
          </w:p>
        </w:tc>
        <w:tc>
          <w:tcPr>
            <w:tcW w:w="2638" w:type="dxa"/>
            <w:tcBorders>
              <w:top w:val="single" w:color="auto" w:sz="4" w:space="0"/>
              <w:left w:val="nil"/>
              <w:bottom w:val="single" w:color="auto" w:sz="4" w:space="0"/>
              <w:right w:val="single" w:color="auto" w:sz="4" w:space="0"/>
            </w:tcBorders>
            <w:noWrap w:val="0"/>
            <w:vAlign w:val="center"/>
          </w:tcPr>
          <w:p w14:paraId="372446E4">
            <w:pPr>
              <w:spacing w:line="360" w:lineRule="exact"/>
              <w:jc w:val="center"/>
              <w:rPr>
                <w:rFonts w:ascii="宋体" w:hAnsi="宋体" w:eastAsia="宋体" w:cs="宋体"/>
                <w:color w:val="auto"/>
                <w:sz w:val="24"/>
              </w:rPr>
            </w:pPr>
            <w:r>
              <w:rPr>
                <w:rFonts w:hint="eastAsia" w:ascii="宋体" w:hAnsi="宋体" w:eastAsia="宋体" w:cs="宋体"/>
                <w:color w:val="auto"/>
                <w:sz w:val="24"/>
              </w:rPr>
              <w:t>付款办法</w:t>
            </w:r>
          </w:p>
        </w:tc>
        <w:tc>
          <w:tcPr>
            <w:tcW w:w="6312" w:type="dxa"/>
            <w:tcBorders>
              <w:top w:val="single" w:color="auto" w:sz="4" w:space="0"/>
              <w:left w:val="nil"/>
              <w:bottom w:val="single" w:color="auto" w:sz="4" w:space="0"/>
              <w:right w:val="single" w:color="auto" w:sz="4" w:space="0"/>
            </w:tcBorders>
            <w:noWrap w:val="0"/>
            <w:vAlign w:val="center"/>
          </w:tcPr>
          <w:p w14:paraId="2E79C94A">
            <w:pPr>
              <w:spacing w:line="360" w:lineRule="exact"/>
              <w:jc w:val="left"/>
              <w:rPr>
                <w:rFonts w:hint="eastAsia" w:ascii="宋体" w:hAnsi="宋体" w:eastAsia="宋体" w:cs="宋体"/>
                <w:color w:val="auto"/>
                <w:sz w:val="24"/>
                <w:lang w:eastAsia="zh-CN"/>
              </w:rPr>
            </w:pPr>
            <w:r>
              <w:rPr>
                <w:rFonts w:hint="eastAsia" w:ascii="宋体" w:hAnsi="宋体" w:cs="宋体"/>
                <w:color w:val="000000" w:themeColor="text1"/>
                <w:sz w:val="24"/>
                <w:lang w:val="en-US" w:eastAsia="zh-CN"/>
                <w14:textFill>
                  <w14:solidFill>
                    <w14:schemeClr w14:val="tx1"/>
                  </w14:solidFill>
                </w14:textFill>
              </w:rPr>
              <w:t>合同签订后</w:t>
            </w:r>
            <w:r>
              <w:rPr>
                <w:rFonts w:hint="eastAsia" w:ascii="宋体" w:hAnsi="宋体" w:eastAsia="宋体" w:cs="宋体"/>
                <w:color w:val="000000" w:themeColor="text1"/>
                <w:sz w:val="24"/>
                <w14:textFill>
                  <w14:solidFill>
                    <w14:schemeClr w14:val="tx1"/>
                  </w14:solidFill>
                </w14:textFill>
              </w:rPr>
              <w:t>完</w:t>
            </w:r>
            <w:r>
              <w:rPr>
                <w:rFonts w:hint="eastAsia" w:ascii="宋体" w:hAnsi="宋体" w:cs="宋体"/>
                <w:color w:val="000000" w:themeColor="text1"/>
                <w:sz w:val="24"/>
                <w:lang w:val="en-US" w:eastAsia="zh-CN"/>
                <w14:textFill>
                  <w14:solidFill>
                    <w14:schemeClr w14:val="tx1"/>
                  </w14:solidFill>
                </w14:textFill>
              </w:rPr>
              <w:t>成工程量的80%支付全部工程款的30%</w:t>
            </w:r>
            <w:r>
              <w:rPr>
                <w:rFonts w:hint="eastAsia" w:ascii="宋体" w:hAnsi="宋体" w:eastAsia="宋体" w:cs="宋体"/>
                <w:color w:val="000000" w:themeColor="text1"/>
                <w:sz w:val="24"/>
                <w14:textFill>
                  <w14:solidFill>
                    <w14:schemeClr w14:val="tx1"/>
                  </w14:solidFill>
                </w14:textFill>
              </w:rPr>
              <w:t>，完</w:t>
            </w:r>
            <w:r>
              <w:rPr>
                <w:rFonts w:hint="eastAsia" w:ascii="宋体" w:hAnsi="宋体" w:cs="宋体"/>
                <w:color w:val="000000" w:themeColor="text1"/>
                <w:sz w:val="24"/>
                <w:lang w:val="en-US" w:eastAsia="zh-CN"/>
                <w14:textFill>
                  <w14:solidFill>
                    <w14:schemeClr w14:val="tx1"/>
                  </w14:solidFill>
                </w14:textFill>
              </w:rPr>
              <w:t>成工程量的100%支付全部工程款的50%，</w:t>
            </w:r>
            <w:r>
              <w:rPr>
                <w:rFonts w:hint="eastAsia" w:ascii="宋体" w:hAnsi="宋体" w:eastAsia="宋体" w:cs="宋体"/>
                <w:color w:val="000000" w:themeColor="text1"/>
                <w:sz w:val="24"/>
                <w14:textFill>
                  <w14:solidFill>
                    <w14:schemeClr w14:val="tx1"/>
                  </w14:solidFill>
                </w14:textFill>
              </w:rPr>
              <w:t>经审计完成后支付到审计确定的全部工程款的97%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剩余3%作为质量保证金，工程通过验收，在质保期满无质量问题后支付。质量保证金不计算利息。</w:t>
            </w:r>
            <w:r>
              <w:rPr>
                <w:rFonts w:hint="eastAsia" w:ascii="宋体" w:hAnsi="宋体" w:cs="宋体"/>
                <w:color w:val="000000" w:themeColor="text1"/>
                <w:sz w:val="24"/>
                <w:lang w:eastAsia="zh-CN"/>
                <w14:textFill>
                  <w14:solidFill>
                    <w14:schemeClr w14:val="tx1"/>
                  </w14:solidFill>
                </w14:textFill>
              </w:rPr>
              <w:t>（以最终实际签订合同为准）</w:t>
            </w:r>
          </w:p>
        </w:tc>
      </w:tr>
      <w:tr w14:paraId="55481BEB">
        <w:tblPrEx>
          <w:tblCellMar>
            <w:top w:w="0" w:type="dxa"/>
            <w:left w:w="108" w:type="dxa"/>
            <w:bottom w:w="0" w:type="dxa"/>
            <w:right w:w="108" w:type="dxa"/>
          </w:tblCellMar>
        </w:tblPrEx>
        <w:trPr>
          <w:trHeight w:val="48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1A739E8">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6</w:t>
            </w:r>
          </w:p>
        </w:tc>
        <w:tc>
          <w:tcPr>
            <w:tcW w:w="2638" w:type="dxa"/>
            <w:tcBorders>
              <w:top w:val="single" w:color="auto" w:sz="4" w:space="0"/>
              <w:left w:val="nil"/>
              <w:bottom w:val="single" w:color="auto" w:sz="4" w:space="0"/>
              <w:right w:val="single" w:color="auto" w:sz="4" w:space="0"/>
            </w:tcBorders>
            <w:noWrap w:val="0"/>
            <w:vAlign w:val="center"/>
          </w:tcPr>
          <w:p w14:paraId="7296C168">
            <w:pPr>
              <w:spacing w:line="360" w:lineRule="exact"/>
              <w:jc w:val="center"/>
              <w:rPr>
                <w:rFonts w:ascii="宋体" w:hAnsi="宋体" w:eastAsia="宋体" w:cs="宋体"/>
                <w:color w:val="auto"/>
                <w:sz w:val="24"/>
              </w:rPr>
            </w:pPr>
            <w:r>
              <w:rPr>
                <w:rFonts w:hint="eastAsia" w:ascii="宋体" w:hAnsi="宋体" w:eastAsia="宋体" w:cs="宋体"/>
                <w:color w:val="auto"/>
                <w:sz w:val="24"/>
              </w:rPr>
              <w:t>合同的签订时间</w:t>
            </w:r>
          </w:p>
        </w:tc>
        <w:tc>
          <w:tcPr>
            <w:tcW w:w="6312" w:type="dxa"/>
            <w:tcBorders>
              <w:top w:val="single" w:color="auto" w:sz="4" w:space="0"/>
              <w:left w:val="nil"/>
              <w:bottom w:val="single" w:color="auto" w:sz="4" w:space="0"/>
              <w:right w:val="single" w:color="auto" w:sz="4" w:space="0"/>
            </w:tcBorders>
            <w:noWrap w:val="0"/>
            <w:vAlign w:val="center"/>
          </w:tcPr>
          <w:p w14:paraId="46D86796">
            <w:pPr>
              <w:spacing w:line="360" w:lineRule="exact"/>
              <w:rPr>
                <w:rFonts w:ascii="宋体" w:hAnsi="宋体" w:eastAsia="宋体" w:cs="宋体"/>
                <w:color w:val="auto"/>
                <w:sz w:val="24"/>
              </w:rPr>
            </w:pPr>
            <w:r>
              <w:rPr>
                <w:rFonts w:hint="eastAsia" w:ascii="宋体" w:hAnsi="宋体" w:eastAsia="宋体" w:cs="宋体"/>
                <w:color w:val="auto"/>
                <w:sz w:val="24"/>
              </w:rPr>
              <w:t xml:space="preserve">供应商和成交人应自成交通知书发出之日起1个工作日内按照成交通知书和供应商响应文件内容及要求签订合同；                                                                                                                                                                                                                                                                                                                                                                                                                                                                                                                                                                               </w:t>
            </w:r>
          </w:p>
        </w:tc>
      </w:tr>
      <w:tr w14:paraId="7927AE21">
        <w:tblPrEx>
          <w:tblCellMar>
            <w:top w:w="0" w:type="dxa"/>
            <w:left w:w="108" w:type="dxa"/>
            <w:bottom w:w="0" w:type="dxa"/>
            <w:right w:w="108" w:type="dxa"/>
          </w:tblCellMar>
        </w:tblPrEx>
        <w:trPr>
          <w:trHeight w:val="708"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3FF78FD">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7</w:t>
            </w:r>
          </w:p>
        </w:tc>
        <w:tc>
          <w:tcPr>
            <w:tcW w:w="2638" w:type="dxa"/>
            <w:tcBorders>
              <w:top w:val="single" w:color="auto" w:sz="4" w:space="0"/>
              <w:left w:val="nil"/>
              <w:bottom w:val="single" w:color="auto" w:sz="4" w:space="0"/>
              <w:right w:val="single" w:color="auto" w:sz="4" w:space="0"/>
            </w:tcBorders>
            <w:noWrap w:val="0"/>
            <w:vAlign w:val="center"/>
          </w:tcPr>
          <w:p w14:paraId="51FFB253">
            <w:pPr>
              <w:spacing w:line="360" w:lineRule="exact"/>
              <w:jc w:val="center"/>
              <w:rPr>
                <w:rFonts w:ascii="宋体" w:hAnsi="宋体" w:eastAsia="宋体" w:cs="宋体"/>
                <w:color w:val="auto"/>
                <w:sz w:val="24"/>
              </w:rPr>
            </w:pPr>
            <w:r>
              <w:rPr>
                <w:rFonts w:hint="eastAsia" w:ascii="宋体" w:hAnsi="宋体" w:eastAsia="宋体" w:cs="宋体"/>
                <w:color w:val="auto"/>
                <w:sz w:val="24"/>
              </w:rPr>
              <w:t>采购标的所属行业</w:t>
            </w:r>
          </w:p>
        </w:tc>
        <w:tc>
          <w:tcPr>
            <w:tcW w:w="6312" w:type="dxa"/>
            <w:tcBorders>
              <w:top w:val="single" w:color="auto" w:sz="4" w:space="0"/>
              <w:left w:val="nil"/>
              <w:bottom w:val="single" w:color="auto" w:sz="4" w:space="0"/>
              <w:right w:val="single" w:color="auto" w:sz="4" w:space="0"/>
            </w:tcBorders>
            <w:noWrap w:val="0"/>
            <w:vAlign w:val="center"/>
          </w:tcPr>
          <w:p w14:paraId="159A9476">
            <w:pPr>
              <w:spacing w:line="360" w:lineRule="exact"/>
              <w:jc w:val="left"/>
              <w:rPr>
                <w:rFonts w:ascii="宋体" w:hAnsi="宋体" w:eastAsia="宋体" w:cs="宋体"/>
                <w:color w:val="auto"/>
                <w:sz w:val="24"/>
              </w:rPr>
            </w:pPr>
            <w:r>
              <w:rPr>
                <w:rFonts w:hint="eastAsia" w:ascii="宋体" w:hAnsi="宋体" w:eastAsia="宋体" w:cs="宋体"/>
                <w:color w:val="auto"/>
                <w:sz w:val="24"/>
              </w:rPr>
              <w:t>本项目为工程类采购项目</w:t>
            </w:r>
          </w:p>
          <w:p w14:paraId="2ACF6E51">
            <w:pPr>
              <w:spacing w:line="360" w:lineRule="exact"/>
              <w:jc w:val="left"/>
              <w:rPr>
                <w:rFonts w:ascii="宋体" w:hAnsi="宋体" w:eastAsia="宋体" w:cs="宋体"/>
                <w:color w:val="auto"/>
                <w:sz w:val="24"/>
              </w:rPr>
            </w:pPr>
            <w:r>
              <w:rPr>
                <w:rFonts w:hint="eastAsia" w:ascii="宋体" w:hAnsi="宋体" w:eastAsia="宋体" w:cs="宋体"/>
                <w:color w:val="auto"/>
                <w:sz w:val="24"/>
              </w:rPr>
              <w:t>采购标的所属行业：建筑业</w:t>
            </w:r>
          </w:p>
          <w:p w14:paraId="3EDE992C">
            <w:pPr>
              <w:spacing w:line="360" w:lineRule="exact"/>
              <w:jc w:val="left"/>
              <w:rPr>
                <w:rFonts w:ascii="宋体" w:hAnsi="宋体" w:eastAsia="宋体" w:cs="宋体"/>
                <w:color w:val="auto"/>
                <w:sz w:val="24"/>
              </w:rPr>
            </w:pPr>
            <w:r>
              <w:rPr>
                <w:rFonts w:hint="eastAsia" w:ascii="宋体" w:hAnsi="宋体" w:eastAsia="宋体" w:cs="宋体"/>
                <w:color w:val="auto"/>
                <w:sz w:val="24"/>
              </w:rPr>
              <w:t>划定标准为：《工业和信息化部、国家统计局、国家发展和改革委员会、财政部关于印发&lt;中小企业划型标准规定的通知&gt;（工信部联企业〔2011〕300号）规定的划分标准为依据。</w:t>
            </w:r>
          </w:p>
        </w:tc>
      </w:tr>
      <w:tr w14:paraId="3A227ACD">
        <w:tblPrEx>
          <w:tblCellMar>
            <w:top w:w="0" w:type="dxa"/>
            <w:left w:w="108" w:type="dxa"/>
            <w:bottom w:w="0" w:type="dxa"/>
            <w:right w:w="108" w:type="dxa"/>
          </w:tblCellMar>
        </w:tblPrEx>
        <w:trPr>
          <w:trHeight w:val="42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106A6946">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8</w:t>
            </w:r>
          </w:p>
        </w:tc>
        <w:tc>
          <w:tcPr>
            <w:tcW w:w="2638" w:type="dxa"/>
            <w:tcBorders>
              <w:top w:val="single" w:color="auto" w:sz="4" w:space="0"/>
              <w:left w:val="nil"/>
              <w:bottom w:val="single" w:color="auto" w:sz="4" w:space="0"/>
              <w:right w:val="single" w:color="auto" w:sz="4" w:space="0"/>
            </w:tcBorders>
            <w:noWrap w:val="0"/>
            <w:vAlign w:val="center"/>
          </w:tcPr>
          <w:p w14:paraId="4A984F09">
            <w:pPr>
              <w:spacing w:line="400" w:lineRule="exact"/>
              <w:jc w:val="center"/>
              <w:rPr>
                <w:rFonts w:ascii="宋体" w:hAnsi="宋体" w:eastAsia="宋体" w:cs="宋体"/>
                <w:color w:val="auto"/>
                <w:spacing w:val="6"/>
                <w:sz w:val="24"/>
              </w:rPr>
            </w:pPr>
            <w:r>
              <w:rPr>
                <w:rFonts w:hint="eastAsia" w:ascii="宋体" w:hAnsi="宋体" w:eastAsia="宋体" w:cs="宋体"/>
                <w:color w:val="auto"/>
                <w:sz w:val="24"/>
              </w:rPr>
              <w:t>竞争性磋商文件的解释</w:t>
            </w:r>
          </w:p>
        </w:tc>
        <w:tc>
          <w:tcPr>
            <w:tcW w:w="6312" w:type="dxa"/>
            <w:tcBorders>
              <w:top w:val="single" w:color="auto" w:sz="4" w:space="0"/>
              <w:left w:val="nil"/>
              <w:bottom w:val="single" w:color="auto" w:sz="4" w:space="0"/>
              <w:right w:val="single" w:color="auto" w:sz="4" w:space="0"/>
            </w:tcBorders>
            <w:noWrap w:val="0"/>
            <w:vAlign w:val="center"/>
          </w:tcPr>
          <w:p w14:paraId="104C51D8">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在符合相关法律法规的前题下，竞争性磋商文件的解释权归采购人所有。本竞争性磋商文件中其他部分内容与</w:t>
            </w:r>
            <w:r>
              <w:rPr>
                <w:rFonts w:hint="eastAsia" w:ascii="宋体" w:hAnsi="宋体" w:cs="宋体"/>
                <w:color w:val="auto"/>
                <w:sz w:val="24"/>
                <w:lang w:eastAsia="zh-CN"/>
              </w:rPr>
              <w:t>供应商</w:t>
            </w:r>
            <w:r>
              <w:rPr>
                <w:rFonts w:hint="eastAsia" w:ascii="宋体" w:hAnsi="宋体" w:eastAsia="宋体" w:cs="宋体"/>
                <w:color w:val="auto"/>
                <w:sz w:val="24"/>
              </w:rPr>
              <w:t>须知前附表不一致的，以</w:t>
            </w:r>
            <w:r>
              <w:rPr>
                <w:rFonts w:hint="eastAsia" w:ascii="宋体" w:hAnsi="宋体" w:cs="宋体"/>
                <w:color w:val="auto"/>
                <w:sz w:val="24"/>
                <w:lang w:eastAsia="zh-CN"/>
              </w:rPr>
              <w:t>供应商</w:t>
            </w:r>
            <w:r>
              <w:rPr>
                <w:rFonts w:hint="eastAsia" w:ascii="宋体" w:hAnsi="宋体" w:eastAsia="宋体" w:cs="宋体"/>
                <w:color w:val="auto"/>
                <w:sz w:val="24"/>
              </w:rPr>
              <w:t>须知前附表为准。</w:t>
            </w:r>
          </w:p>
        </w:tc>
      </w:tr>
      <w:tr w14:paraId="28BC1B3F">
        <w:tblPrEx>
          <w:tblCellMar>
            <w:top w:w="0" w:type="dxa"/>
            <w:left w:w="108" w:type="dxa"/>
            <w:bottom w:w="0" w:type="dxa"/>
            <w:right w:w="108" w:type="dxa"/>
          </w:tblCellMar>
        </w:tblPrEx>
        <w:trPr>
          <w:trHeight w:val="42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64C4043E">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39</w:t>
            </w:r>
          </w:p>
        </w:tc>
        <w:tc>
          <w:tcPr>
            <w:tcW w:w="2638" w:type="dxa"/>
            <w:tcBorders>
              <w:top w:val="single" w:color="auto" w:sz="4" w:space="0"/>
              <w:left w:val="nil"/>
              <w:bottom w:val="single" w:color="auto" w:sz="4" w:space="0"/>
              <w:right w:val="single" w:color="auto" w:sz="4" w:space="0"/>
            </w:tcBorders>
            <w:noWrap w:val="0"/>
            <w:vAlign w:val="center"/>
          </w:tcPr>
          <w:p w14:paraId="351FA94F">
            <w:pPr>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答疑</w:t>
            </w:r>
          </w:p>
        </w:tc>
        <w:tc>
          <w:tcPr>
            <w:tcW w:w="6312" w:type="dxa"/>
            <w:tcBorders>
              <w:top w:val="single" w:color="auto" w:sz="4" w:space="0"/>
              <w:left w:val="nil"/>
              <w:bottom w:val="single" w:color="auto" w:sz="4" w:space="0"/>
              <w:right w:val="single" w:color="auto" w:sz="4" w:space="0"/>
            </w:tcBorders>
            <w:noWrap w:val="0"/>
            <w:vAlign w:val="center"/>
          </w:tcPr>
          <w:p w14:paraId="7C99772F">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需要解答的疑问以书面形式加盖单位公章递交至采购人或代理机构，逾期提交的问题概不做回复。采购人将需要解答的内容以公告形式发至所有潜在</w:t>
            </w:r>
            <w:r>
              <w:rPr>
                <w:rFonts w:hint="eastAsia" w:ascii="宋体" w:hAnsi="宋体" w:cs="宋体"/>
                <w:color w:val="auto"/>
                <w:sz w:val="24"/>
                <w:lang w:eastAsia="zh-CN"/>
              </w:rPr>
              <w:t>供应商</w:t>
            </w:r>
            <w:r>
              <w:rPr>
                <w:rFonts w:hint="eastAsia" w:ascii="宋体" w:hAnsi="宋体" w:eastAsia="宋体" w:cs="宋体"/>
                <w:color w:val="auto"/>
                <w:sz w:val="24"/>
              </w:rPr>
              <w:t>。</w:t>
            </w:r>
          </w:p>
        </w:tc>
      </w:tr>
      <w:tr w14:paraId="649670C0">
        <w:tblPrEx>
          <w:tblCellMar>
            <w:top w:w="0" w:type="dxa"/>
            <w:left w:w="108" w:type="dxa"/>
            <w:bottom w:w="0" w:type="dxa"/>
            <w:right w:w="108" w:type="dxa"/>
          </w:tblCellMar>
        </w:tblPrEx>
        <w:trPr>
          <w:trHeight w:val="42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7760234">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0</w:t>
            </w:r>
          </w:p>
        </w:tc>
        <w:tc>
          <w:tcPr>
            <w:tcW w:w="2638" w:type="dxa"/>
            <w:tcBorders>
              <w:top w:val="single" w:color="auto" w:sz="4" w:space="0"/>
              <w:left w:val="nil"/>
              <w:bottom w:val="single" w:color="auto" w:sz="4" w:space="0"/>
              <w:right w:val="single" w:color="auto" w:sz="4" w:space="0"/>
            </w:tcBorders>
            <w:noWrap w:val="0"/>
            <w:vAlign w:val="center"/>
          </w:tcPr>
          <w:p w14:paraId="4A64C32D">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结果公告</w:t>
            </w:r>
          </w:p>
        </w:tc>
        <w:tc>
          <w:tcPr>
            <w:tcW w:w="6312" w:type="dxa"/>
            <w:tcBorders>
              <w:top w:val="single" w:color="auto" w:sz="4" w:space="0"/>
              <w:left w:val="nil"/>
              <w:bottom w:val="single" w:color="auto" w:sz="4" w:space="0"/>
              <w:right w:val="single" w:color="auto" w:sz="4" w:space="0"/>
            </w:tcBorders>
            <w:noWrap w:val="0"/>
            <w:vAlign w:val="center"/>
          </w:tcPr>
          <w:p w14:paraId="44EB5A2E">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在《河南省政府采购网》、《三门峡市公共资源交易中心网》</w:t>
            </w:r>
            <w:r>
              <w:rPr>
                <w:rFonts w:hint="eastAsia" w:ascii="宋体" w:hAnsi="宋体" w:cs="宋体"/>
                <w:color w:val="auto"/>
                <w:sz w:val="24"/>
                <w:lang w:eastAsia="zh-CN"/>
              </w:rPr>
              <w:t>、</w:t>
            </w:r>
            <w:r>
              <w:rPr>
                <w:rFonts w:hint="eastAsia" w:ascii="宋体" w:hAnsi="宋体" w:eastAsia="宋体" w:cs="宋体"/>
                <w:color w:val="auto"/>
                <w:sz w:val="24"/>
              </w:rPr>
              <w:t>《</w:t>
            </w:r>
            <w:r>
              <w:rPr>
                <w:rFonts w:hint="eastAsia" w:ascii="宋体" w:hAnsi="宋体" w:cs="宋体"/>
                <w:color w:val="auto"/>
                <w:sz w:val="24"/>
                <w:lang w:eastAsia="zh-CN"/>
              </w:rPr>
              <w:t>中国招标投标公共服务平台</w:t>
            </w:r>
            <w:r>
              <w:rPr>
                <w:rFonts w:hint="eastAsia" w:ascii="宋体" w:hAnsi="宋体" w:eastAsia="宋体" w:cs="宋体"/>
                <w:color w:val="auto"/>
                <w:sz w:val="24"/>
              </w:rPr>
              <w:t>》同时进行公示</w:t>
            </w:r>
          </w:p>
        </w:tc>
      </w:tr>
      <w:tr w14:paraId="1E5D9863">
        <w:tblPrEx>
          <w:tblCellMar>
            <w:top w:w="0" w:type="dxa"/>
            <w:left w:w="108" w:type="dxa"/>
            <w:bottom w:w="0" w:type="dxa"/>
            <w:right w:w="108" w:type="dxa"/>
          </w:tblCellMar>
        </w:tblPrEx>
        <w:trPr>
          <w:trHeight w:val="42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1F1EFF9">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1</w:t>
            </w:r>
          </w:p>
        </w:tc>
        <w:tc>
          <w:tcPr>
            <w:tcW w:w="2638" w:type="dxa"/>
            <w:tcBorders>
              <w:top w:val="single" w:color="auto" w:sz="4" w:space="0"/>
              <w:left w:val="nil"/>
              <w:bottom w:val="single" w:color="auto" w:sz="4" w:space="0"/>
              <w:right w:val="single" w:color="auto" w:sz="4" w:space="0"/>
            </w:tcBorders>
            <w:noWrap w:val="0"/>
            <w:vAlign w:val="center"/>
          </w:tcPr>
          <w:p w14:paraId="0E4942A7">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知识产权</w:t>
            </w:r>
          </w:p>
        </w:tc>
        <w:tc>
          <w:tcPr>
            <w:tcW w:w="6312" w:type="dxa"/>
            <w:tcBorders>
              <w:top w:val="single" w:color="auto" w:sz="4" w:space="0"/>
              <w:left w:val="nil"/>
              <w:bottom w:val="single" w:color="auto" w:sz="4" w:space="0"/>
              <w:right w:val="single" w:color="auto" w:sz="4" w:space="0"/>
            </w:tcBorders>
            <w:noWrap w:val="0"/>
            <w:vAlign w:val="center"/>
          </w:tcPr>
          <w:p w14:paraId="1E19D2BF">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构成本竞争性磋商文件各个组成部分的文件，未经采购人书面同意，</w:t>
            </w:r>
            <w:r>
              <w:rPr>
                <w:rFonts w:hint="eastAsia" w:ascii="宋体" w:hAnsi="宋体" w:cs="宋体"/>
                <w:color w:val="auto"/>
                <w:sz w:val="24"/>
                <w:lang w:eastAsia="zh-CN"/>
              </w:rPr>
              <w:t>供应商</w:t>
            </w:r>
            <w:r>
              <w:rPr>
                <w:rFonts w:hint="eastAsia" w:ascii="宋体" w:hAnsi="宋体" w:eastAsia="宋体" w:cs="宋体"/>
                <w:color w:val="auto"/>
                <w:sz w:val="24"/>
              </w:rPr>
              <w:t>不得擅自复印和用于非本招标项目所需的其他目的。采购人全部或者部分使用未中标人响应文件中的技术成果或技术方案时，需征得其书面同意，并不得擅自复印或提供给第三人。</w:t>
            </w:r>
          </w:p>
        </w:tc>
      </w:tr>
      <w:tr w14:paraId="6ED88329">
        <w:tblPrEx>
          <w:tblCellMar>
            <w:top w:w="0" w:type="dxa"/>
            <w:left w:w="108" w:type="dxa"/>
            <w:bottom w:w="0" w:type="dxa"/>
            <w:right w:w="108" w:type="dxa"/>
          </w:tblCellMar>
        </w:tblPrEx>
        <w:trPr>
          <w:trHeight w:val="42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59765C03">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2</w:t>
            </w:r>
          </w:p>
        </w:tc>
        <w:tc>
          <w:tcPr>
            <w:tcW w:w="2638" w:type="dxa"/>
            <w:tcBorders>
              <w:top w:val="single" w:color="auto" w:sz="4" w:space="0"/>
              <w:left w:val="nil"/>
              <w:bottom w:val="single" w:color="auto" w:sz="4" w:space="0"/>
              <w:right w:val="single" w:color="auto" w:sz="4" w:space="0"/>
            </w:tcBorders>
            <w:noWrap w:val="0"/>
            <w:vAlign w:val="center"/>
          </w:tcPr>
          <w:p w14:paraId="08364EBD">
            <w:pPr>
              <w:widowControl/>
              <w:spacing w:line="400" w:lineRule="exact"/>
              <w:jc w:val="center"/>
              <w:rPr>
                <w:rFonts w:ascii="宋体" w:hAnsi="宋体" w:eastAsia="宋体" w:cs="宋体"/>
                <w:color w:val="auto"/>
                <w:spacing w:val="6"/>
                <w:sz w:val="24"/>
              </w:rPr>
            </w:pPr>
            <w:r>
              <w:rPr>
                <w:rFonts w:hint="eastAsia" w:ascii="宋体" w:hAnsi="宋体" w:eastAsia="宋体" w:cs="宋体"/>
                <w:color w:val="auto"/>
                <w:sz w:val="24"/>
              </w:rPr>
              <w:t>重新招标的其他情形</w:t>
            </w:r>
          </w:p>
        </w:tc>
        <w:tc>
          <w:tcPr>
            <w:tcW w:w="6312" w:type="dxa"/>
            <w:tcBorders>
              <w:top w:val="single" w:color="auto" w:sz="4" w:space="0"/>
              <w:left w:val="nil"/>
              <w:bottom w:val="single" w:color="auto" w:sz="4" w:space="0"/>
              <w:right w:val="single" w:color="auto" w:sz="4" w:space="0"/>
            </w:tcBorders>
            <w:noWrap w:val="0"/>
            <w:vAlign w:val="center"/>
          </w:tcPr>
          <w:p w14:paraId="487B48FB">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除</w:t>
            </w:r>
            <w:r>
              <w:rPr>
                <w:rFonts w:hint="eastAsia" w:ascii="宋体" w:hAnsi="宋体" w:cs="宋体"/>
                <w:color w:val="auto"/>
                <w:sz w:val="24"/>
                <w:lang w:eastAsia="zh-CN"/>
              </w:rPr>
              <w:t>供应商</w:t>
            </w:r>
            <w:r>
              <w:rPr>
                <w:rFonts w:hint="eastAsia" w:ascii="宋体" w:hAnsi="宋体" w:eastAsia="宋体" w:cs="宋体"/>
                <w:color w:val="auto"/>
                <w:sz w:val="24"/>
              </w:rPr>
              <w:t>须知正文规定的情形外，除非已经产生中标候选人，在磋商有效期内同意延长磋商有效期的</w:t>
            </w:r>
            <w:r>
              <w:rPr>
                <w:rFonts w:hint="eastAsia" w:ascii="宋体" w:hAnsi="宋体" w:cs="宋体"/>
                <w:color w:val="auto"/>
                <w:sz w:val="24"/>
                <w:lang w:eastAsia="zh-CN"/>
              </w:rPr>
              <w:t>供应商</w:t>
            </w:r>
            <w:r>
              <w:rPr>
                <w:rFonts w:hint="eastAsia" w:ascii="宋体" w:hAnsi="宋体" w:eastAsia="宋体" w:cs="宋体"/>
                <w:color w:val="auto"/>
                <w:sz w:val="24"/>
              </w:rPr>
              <w:t>少于三个的，采购人应当依法重新招标。</w:t>
            </w:r>
          </w:p>
        </w:tc>
      </w:tr>
      <w:tr w14:paraId="51785923">
        <w:tblPrEx>
          <w:tblCellMar>
            <w:top w:w="0" w:type="dxa"/>
            <w:left w:w="108" w:type="dxa"/>
            <w:bottom w:w="0" w:type="dxa"/>
            <w:right w:w="108" w:type="dxa"/>
          </w:tblCellMar>
        </w:tblPrEx>
        <w:trPr>
          <w:trHeight w:val="42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11027128">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3</w:t>
            </w:r>
          </w:p>
        </w:tc>
        <w:tc>
          <w:tcPr>
            <w:tcW w:w="2638" w:type="dxa"/>
            <w:tcBorders>
              <w:top w:val="single" w:color="auto" w:sz="4" w:space="0"/>
              <w:left w:val="nil"/>
              <w:bottom w:val="single" w:color="auto" w:sz="4" w:space="0"/>
              <w:right w:val="single" w:color="auto" w:sz="4" w:space="0"/>
            </w:tcBorders>
            <w:noWrap w:val="0"/>
            <w:vAlign w:val="center"/>
          </w:tcPr>
          <w:p w14:paraId="05649206">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同义词语</w:t>
            </w:r>
          </w:p>
        </w:tc>
        <w:tc>
          <w:tcPr>
            <w:tcW w:w="6312" w:type="dxa"/>
            <w:tcBorders>
              <w:top w:val="single" w:color="auto" w:sz="4" w:space="0"/>
              <w:left w:val="nil"/>
              <w:bottom w:val="single" w:color="auto" w:sz="4" w:space="0"/>
              <w:right w:val="single" w:color="auto" w:sz="4" w:space="0"/>
            </w:tcBorders>
            <w:noWrap w:val="0"/>
            <w:vAlign w:val="center"/>
          </w:tcPr>
          <w:p w14:paraId="373FA074">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构成竞争性磋商文件组成部分的“通用合同条款”、“专用合同条款”、“技术标准和要求”和“工程量清单”等章节中出现的措辞“发包人”和“承包人”，在招标磋商阶段应当分别按“采购人”和“</w:t>
            </w:r>
            <w:r>
              <w:rPr>
                <w:rFonts w:hint="eastAsia" w:ascii="宋体" w:hAnsi="宋体" w:cs="宋体"/>
                <w:color w:val="auto"/>
                <w:sz w:val="24"/>
                <w:lang w:eastAsia="zh-CN"/>
              </w:rPr>
              <w:t>供应商</w:t>
            </w:r>
            <w:r>
              <w:rPr>
                <w:rFonts w:hint="eastAsia" w:ascii="宋体" w:hAnsi="宋体" w:eastAsia="宋体" w:cs="宋体"/>
                <w:color w:val="auto"/>
                <w:sz w:val="24"/>
              </w:rPr>
              <w:t>”进行理解。</w:t>
            </w:r>
          </w:p>
        </w:tc>
      </w:tr>
      <w:tr w14:paraId="086A893E">
        <w:tblPrEx>
          <w:tblCellMar>
            <w:top w:w="0" w:type="dxa"/>
            <w:left w:w="108" w:type="dxa"/>
            <w:bottom w:w="0" w:type="dxa"/>
            <w:right w:w="108" w:type="dxa"/>
          </w:tblCellMar>
        </w:tblPrEx>
        <w:trPr>
          <w:trHeight w:val="42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4A652D7A">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4</w:t>
            </w:r>
          </w:p>
        </w:tc>
        <w:tc>
          <w:tcPr>
            <w:tcW w:w="2638" w:type="dxa"/>
            <w:tcBorders>
              <w:top w:val="single" w:color="auto" w:sz="4" w:space="0"/>
              <w:left w:val="nil"/>
              <w:bottom w:val="single" w:color="auto" w:sz="4" w:space="0"/>
              <w:right w:val="single" w:color="auto" w:sz="4" w:space="0"/>
            </w:tcBorders>
            <w:noWrap w:val="0"/>
            <w:vAlign w:val="center"/>
          </w:tcPr>
          <w:p w14:paraId="637FE6C9">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监  督</w:t>
            </w:r>
          </w:p>
        </w:tc>
        <w:tc>
          <w:tcPr>
            <w:tcW w:w="6312" w:type="dxa"/>
            <w:tcBorders>
              <w:top w:val="single" w:color="auto" w:sz="4" w:space="0"/>
              <w:left w:val="nil"/>
              <w:bottom w:val="single" w:color="auto" w:sz="4" w:space="0"/>
              <w:right w:val="single" w:color="auto" w:sz="4" w:space="0"/>
            </w:tcBorders>
            <w:noWrap w:val="0"/>
            <w:vAlign w:val="center"/>
          </w:tcPr>
          <w:p w14:paraId="27FF4502">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本项目的招标磋商活动及其相关当事人应当接受有管辖权的招标投标行政监督部门依法实施的监督。</w:t>
            </w:r>
          </w:p>
        </w:tc>
      </w:tr>
      <w:tr w14:paraId="1C9D2D22">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14:paraId="37DAC238">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5</w:t>
            </w:r>
          </w:p>
        </w:tc>
        <w:tc>
          <w:tcPr>
            <w:tcW w:w="2638" w:type="dxa"/>
            <w:tcBorders>
              <w:top w:val="single" w:color="auto" w:sz="4" w:space="0"/>
              <w:left w:val="nil"/>
              <w:bottom w:val="single" w:color="auto" w:sz="4" w:space="0"/>
              <w:right w:val="single" w:color="auto" w:sz="4" w:space="0"/>
            </w:tcBorders>
            <w:noWrap w:val="0"/>
            <w:vAlign w:val="center"/>
          </w:tcPr>
          <w:p w14:paraId="2B231BC0">
            <w:pPr>
              <w:spacing w:line="360" w:lineRule="exact"/>
              <w:jc w:val="center"/>
              <w:rPr>
                <w:rFonts w:ascii="宋体" w:hAnsi="宋体" w:eastAsia="宋体" w:cs="宋体"/>
                <w:color w:val="auto"/>
                <w:sz w:val="24"/>
              </w:rPr>
            </w:pPr>
            <w:r>
              <w:rPr>
                <w:rFonts w:hint="eastAsia" w:ascii="宋体" w:hAnsi="宋体" w:eastAsia="宋体" w:cs="宋体"/>
                <w:color w:val="auto"/>
                <w:sz w:val="24"/>
              </w:rPr>
              <w:t>投标须知</w:t>
            </w:r>
          </w:p>
        </w:tc>
        <w:tc>
          <w:tcPr>
            <w:tcW w:w="6312" w:type="dxa"/>
            <w:tcBorders>
              <w:top w:val="single" w:color="auto" w:sz="4" w:space="0"/>
              <w:left w:val="nil"/>
              <w:bottom w:val="single" w:color="auto" w:sz="4" w:space="0"/>
              <w:right w:val="single" w:color="auto" w:sz="4" w:space="0"/>
            </w:tcBorders>
            <w:noWrap w:val="0"/>
            <w:vAlign w:val="center"/>
          </w:tcPr>
          <w:p w14:paraId="385737BB">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本项目为电子化交易项目，磋商响应文件是</w:t>
            </w:r>
            <w:r>
              <w:rPr>
                <w:rFonts w:hint="eastAsia" w:ascii="宋体" w:hAnsi="宋体" w:eastAsia="宋体" w:cs="宋体"/>
                <w:color w:val="auto"/>
                <w:sz w:val="24"/>
                <w:lang w:eastAsia="zh-CN"/>
              </w:rPr>
              <w:t>供应商</w:t>
            </w:r>
            <w:r>
              <w:rPr>
                <w:rFonts w:hint="eastAsia" w:ascii="宋体" w:hAnsi="宋体" w:eastAsia="宋体" w:cs="宋体"/>
                <w:color w:val="auto"/>
                <w:sz w:val="24"/>
              </w:rPr>
              <w:t>、投标人（以下简称“</w:t>
            </w:r>
            <w:r>
              <w:rPr>
                <w:rFonts w:hint="eastAsia" w:ascii="宋体" w:hAnsi="宋体" w:eastAsia="宋体" w:cs="宋体"/>
                <w:color w:val="auto"/>
                <w:sz w:val="24"/>
                <w:lang w:eastAsia="zh-CN"/>
              </w:rPr>
              <w:t>供应商</w:t>
            </w:r>
            <w:r>
              <w:rPr>
                <w:rFonts w:hint="eastAsia" w:ascii="宋体" w:hAnsi="宋体" w:eastAsia="宋体" w:cs="宋体"/>
                <w:color w:val="auto"/>
                <w:sz w:val="24"/>
              </w:rPr>
              <w:t>”）通过中心磋商响应文件制作系统制作，并经过电子签章和加密后生成的电子版磋商响应文件。</w:t>
            </w:r>
            <w:r>
              <w:rPr>
                <w:rFonts w:hint="eastAsia" w:ascii="宋体" w:hAnsi="宋体" w:eastAsia="宋体" w:cs="宋体"/>
                <w:color w:val="auto"/>
                <w:sz w:val="24"/>
                <w:lang w:eastAsia="zh-CN"/>
              </w:rPr>
              <w:t>供应商</w:t>
            </w:r>
            <w:r>
              <w:rPr>
                <w:rFonts w:hint="eastAsia" w:ascii="宋体" w:hAnsi="宋体" w:eastAsia="宋体" w:cs="宋体"/>
                <w:color w:val="auto"/>
                <w:sz w:val="24"/>
              </w:rPr>
              <w:t>投标时，不须提交纸质文件资料。</w:t>
            </w:r>
          </w:p>
          <w:p w14:paraId="7B174F7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电子化磋商响应文件具体制作教材请</w:t>
            </w:r>
            <w:r>
              <w:rPr>
                <w:rFonts w:hint="eastAsia" w:ascii="宋体" w:hAnsi="宋体" w:eastAsia="宋体" w:cs="宋体"/>
                <w:color w:val="auto"/>
                <w:sz w:val="24"/>
                <w:lang w:eastAsia="zh-CN"/>
              </w:rPr>
              <w:t>供应商</w:t>
            </w:r>
            <w:r>
              <w:rPr>
                <w:rFonts w:hint="eastAsia" w:ascii="宋体" w:hAnsi="宋体" w:eastAsia="宋体" w:cs="宋体"/>
                <w:color w:val="auto"/>
                <w:sz w:val="24"/>
              </w:rPr>
              <w:t>通过CA证书登录三门峡市公共资源电子化交易系统在“交易智库”中下载操作流程</w:t>
            </w:r>
          </w:p>
          <w:p w14:paraId="3D33E7E3">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温馨提示：本项目为电子化、无纸化交易项目，投标时不接受任何纸质资料，为保证您能投标成功，请需仔细阅读以下条款。</w:t>
            </w:r>
          </w:p>
          <w:p w14:paraId="4B342084">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一、电子化投标</w:t>
            </w:r>
          </w:p>
          <w:p w14:paraId="3B6003F7">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（一）电子化磋商响应文件的签章</w:t>
            </w:r>
          </w:p>
          <w:p w14:paraId="359A4A3A">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在生成电子化磋商响应文件后，应对电子化磋商响应文件进行签章，未进行签章的视为无效投标。</w:t>
            </w:r>
          </w:p>
          <w:p w14:paraId="1E07192C">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2、磋商响应文件中要求法定代表人或授权委托人签字或盖章的，</w:t>
            </w:r>
            <w:r>
              <w:rPr>
                <w:rFonts w:hint="eastAsia" w:ascii="宋体" w:hAnsi="宋体" w:eastAsia="宋体" w:cs="宋体"/>
                <w:color w:val="auto"/>
                <w:sz w:val="24"/>
                <w:lang w:eastAsia="zh-CN"/>
              </w:rPr>
              <w:t>供应商</w:t>
            </w:r>
            <w:r>
              <w:rPr>
                <w:rFonts w:hint="eastAsia" w:ascii="宋体" w:hAnsi="宋体" w:eastAsia="宋体" w:cs="宋体"/>
                <w:color w:val="auto"/>
                <w:sz w:val="24"/>
              </w:rPr>
              <w:t>在进行电子化磋商响应文件签章时，以签盖法定代表人签章为准。电子化磋商响应文件具体制作教材请</w:t>
            </w:r>
            <w:r>
              <w:rPr>
                <w:rFonts w:hint="eastAsia" w:ascii="宋体" w:hAnsi="宋体" w:eastAsia="宋体" w:cs="宋体"/>
                <w:color w:val="auto"/>
                <w:sz w:val="24"/>
                <w:lang w:eastAsia="zh-CN"/>
              </w:rPr>
              <w:t>供应商</w:t>
            </w:r>
            <w:r>
              <w:rPr>
                <w:rFonts w:hint="eastAsia" w:ascii="宋体" w:hAnsi="宋体" w:eastAsia="宋体" w:cs="宋体"/>
                <w:color w:val="auto"/>
                <w:sz w:val="24"/>
              </w:rPr>
              <w:t>通过CA证书登录三门峡市公共资源电子化交易系统在右上角“交易智库”中查看。电子化磋商响应文件工具请点击http://t.cn/A6ZvtVob进行下载。</w:t>
            </w:r>
          </w:p>
          <w:p w14:paraId="266853D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（二）电子化磋商响应文件的格式及上传投标</w:t>
            </w:r>
          </w:p>
          <w:p w14:paraId="3323856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w:t>
            </w:r>
            <w:r>
              <w:rPr>
                <w:rFonts w:hint="eastAsia" w:ascii="宋体" w:hAnsi="宋体" w:eastAsia="宋体" w:cs="宋体"/>
                <w:color w:val="auto"/>
                <w:sz w:val="24"/>
                <w:lang w:eastAsia="zh-CN"/>
              </w:rPr>
              <w:t>供应商</w:t>
            </w:r>
            <w:r>
              <w:rPr>
                <w:rFonts w:hint="eastAsia" w:ascii="宋体" w:hAnsi="宋体" w:eastAsia="宋体" w:cs="宋体"/>
                <w:color w:val="auto"/>
                <w:sz w:val="24"/>
              </w:rPr>
              <w:t>随身携带。</w:t>
            </w:r>
          </w:p>
          <w:p w14:paraId="68A7DE0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供应商</w:t>
            </w:r>
            <w:r>
              <w:rPr>
                <w:rFonts w:hint="eastAsia" w:ascii="宋体" w:hAnsi="宋体" w:eastAsia="宋体" w:cs="宋体"/>
                <w:color w:val="auto"/>
                <w:sz w:val="24"/>
              </w:rPr>
              <w:t>投报多个标段的，需要每个标段单独制作电子磋商响应文件。</w:t>
            </w:r>
          </w:p>
          <w:p w14:paraId="17BE64D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2、电子化磋商响应文件应在投标截止时间前成功上传至三门峡市公共资源电子化交易系统。至投标截止时间止，仍未上传成功的电子化磋商响应文件将不予接收。</w:t>
            </w:r>
          </w:p>
          <w:p w14:paraId="1A3271A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注：如按照电子化投标操作教材制作完成的电子化磋商响应文件无法上传的，</w:t>
            </w:r>
            <w:r>
              <w:rPr>
                <w:rFonts w:hint="eastAsia" w:ascii="宋体" w:hAnsi="宋体" w:eastAsia="宋体" w:cs="宋体"/>
                <w:color w:val="auto"/>
                <w:sz w:val="24"/>
                <w:lang w:eastAsia="zh-CN"/>
              </w:rPr>
              <w:t>供应商</w:t>
            </w:r>
            <w:r>
              <w:rPr>
                <w:rFonts w:hint="eastAsia" w:ascii="宋体" w:hAnsi="宋体" w:eastAsia="宋体" w:cs="宋体"/>
                <w:color w:val="auto"/>
                <w:sz w:val="24"/>
              </w:rPr>
              <w:t>应在投标截止时间前尽早的联系中心技术人员，以便有充分的时间进行处理。</w:t>
            </w:r>
            <w:r>
              <w:rPr>
                <w:rFonts w:hint="eastAsia" w:ascii="宋体" w:hAnsi="宋体" w:eastAsia="宋体" w:cs="宋体"/>
                <w:color w:val="auto"/>
                <w:sz w:val="24"/>
                <w:lang w:eastAsia="zh-CN"/>
              </w:rPr>
              <w:t>供应商</w:t>
            </w:r>
            <w:r>
              <w:rPr>
                <w:rFonts w:hint="eastAsia" w:ascii="宋体" w:hAnsi="宋体" w:eastAsia="宋体" w:cs="宋体"/>
                <w:color w:val="auto"/>
                <w:sz w:val="24"/>
              </w:rPr>
              <w:t>应充分考虑到处理技术问题和上传数据等工作所需的时间问题，磋商响应文件未在投标截止时间前成功上传的，其磋商响应文件不予接收。</w:t>
            </w:r>
          </w:p>
          <w:p w14:paraId="1471EB94">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技术联系电话：400-998-0000</w:t>
            </w:r>
          </w:p>
          <w:p w14:paraId="06A45A4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（三）电子化项目开标、解密、唱标、评标</w:t>
            </w:r>
          </w:p>
          <w:p w14:paraId="037B68D3">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1、本项目采用电子化、无纸化进行招标，开标当日，</w:t>
            </w:r>
            <w:r>
              <w:rPr>
                <w:rFonts w:hint="eastAsia" w:ascii="宋体" w:hAnsi="宋体" w:eastAsia="宋体" w:cs="宋体"/>
                <w:color w:val="auto"/>
                <w:sz w:val="24"/>
                <w:lang w:eastAsia="zh-CN"/>
              </w:rPr>
              <w:t>供应商</w:t>
            </w:r>
            <w:r>
              <w:rPr>
                <w:rFonts w:hint="eastAsia" w:ascii="宋体" w:hAnsi="宋体" w:eastAsia="宋体" w:cs="宋体"/>
                <w:color w:val="auto"/>
                <w:sz w:val="24"/>
              </w:rPr>
              <w:t>无需到开标现场参加开标会议，</w:t>
            </w:r>
            <w:r>
              <w:rPr>
                <w:rFonts w:hint="eastAsia" w:ascii="宋体" w:hAnsi="宋体" w:eastAsia="宋体" w:cs="宋体"/>
                <w:color w:val="auto"/>
                <w:sz w:val="24"/>
                <w:lang w:eastAsia="zh-CN"/>
              </w:rPr>
              <w:t>供应商</w:t>
            </w:r>
            <w:r>
              <w:rPr>
                <w:rFonts w:hint="eastAsia" w:ascii="宋体" w:hAnsi="宋体" w:eastAsia="宋体" w:cs="宋体"/>
                <w:color w:val="auto"/>
                <w:sz w:val="24"/>
              </w:rPr>
              <w:t>应当在投标截止时间前，登陆不见面开标大厅选择登陆三门峡市公共资源电子招投标系统进行登陆,在线准时参加开标活动并进行磋商响应文件解密等。</w:t>
            </w:r>
          </w:p>
          <w:p w14:paraId="1B411ADA">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2、电子化磋商响应文件采用一次加密方式。开标时，由</w:t>
            </w:r>
            <w:r>
              <w:rPr>
                <w:rFonts w:hint="eastAsia" w:ascii="宋体" w:hAnsi="宋体" w:eastAsia="宋体" w:cs="宋体"/>
                <w:color w:val="auto"/>
                <w:sz w:val="24"/>
                <w:lang w:eastAsia="zh-CN"/>
              </w:rPr>
              <w:t>供应商</w:t>
            </w:r>
            <w:r>
              <w:rPr>
                <w:rFonts w:hint="eastAsia" w:ascii="宋体" w:hAnsi="宋体" w:eastAsia="宋体" w:cs="宋体"/>
                <w:color w:val="auto"/>
                <w:sz w:val="24"/>
              </w:rPr>
              <w:t>使用</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CA 证书，在规定时间内对其电子化磋商响应文件进行解密。每位</w:t>
            </w:r>
            <w:r>
              <w:rPr>
                <w:rFonts w:hint="eastAsia" w:ascii="宋体" w:hAnsi="宋体" w:eastAsia="宋体" w:cs="宋体"/>
                <w:color w:val="auto"/>
                <w:sz w:val="24"/>
                <w:lang w:eastAsia="zh-CN"/>
              </w:rPr>
              <w:t>供应商</w:t>
            </w:r>
            <w:r>
              <w:rPr>
                <w:rFonts w:hint="eastAsia" w:ascii="宋体" w:hAnsi="宋体" w:eastAsia="宋体" w:cs="宋体"/>
                <w:color w:val="auto"/>
                <w:sz w:val="24"/>
              </w:rPr>
              <w:t>的解密时间为开标时间起30分钟内，如在规定时间内未完成解密的，其磋商响应文件不予开标、唱标。</w:t>
            </w:r>
          </w:p>
          <w:p w14:paraId="5E7E32F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3、电子化磋商响应文件解密异常的处理</w:t>
            </w:r>
          </w:p>
          <w:p w14:paraId="4470B96C">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如出现</w:t>
            </w:r>
            <w:r>
              <w:rPr>
                <w:rFonts w:hint="eastAsia" w:ascii="宋体" w:hAnsi="宋体" w:eastAsia="宋体" w:cs="宋体"/>
                <w:color w:val="auto"/>
                <w:sz w:val="24"/>
                <w:lang w:eastAsia="zh-CN"/>
              </w:rPr>
              <w:t>供应商</w:t>
            </w:r>
            <w:r>
              <w:rPr>
                <w:rFonts w:hint="eastAsia" w:ascii="宋体" w:hAnsi="宋体" w:eastAsia="宋体" w:cs="宋体"/>
                <w:color w:val="auto"/>
                <w:sz w:val="24"/>
              </w:rPr>
              <w:t>的电子磋商响应文件无法解密等异常情况，</w:t>
            </w:r>
            <w:r>
              <w:rPr>
                <w:rFonts w:hint="eastAsia" w:ascii="宋体" w:hAnsi="宋体" w:eastAsia="宋体" w:cs="宋体"/>
                <w:color w:val="auto"/>
                <w:sz w:val="24"/>
                <w:lang w:eastAsia="zh-CN"/>
              </w:rPr>
              <w:t>供应商</w:t>
            </w:r>
            <w:r>
              <w:rPr>
                <w:rFonts w:hint="eastAsia" w:ascii="宋体" w:hAnsi="宋体" w:eastAsia="宋体" w:cs="宋体"/>
                <w:color w:val="auto"/>
                <w:sz w:val="24"/>
              </w:rPr>
              <w:t>应及时致电中心技术人员说明。磋商响应文件异常，按以下步骤进行处理：</w:t>
            </w:r>
          </w:p>
          <w:p w14:paraId="4CB7A49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（1）首先由技术人员进行问题排查。</w:t>
            </w:r>
          </w:p>
          <w:p w14:paraId="53E6532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（2）经技术人员排查后，是</w:t>
            </w:r>
            <w:r>
              <w:rPr>
                <w:rFonts w:hint="eastAsia" w:ascii="宋体" w:hAnsi="宋体" w:eastAsia="宋体" w:cs="宋体"/>
                <w:color w:val="auto"/>
                <w:sz w:val="24"/>
                <w:lang w:eastAsia="zh-CN"/>
              </w:rPr>
              <w:t>供应商</w:t>
            </w:r>
            <w:r>
              <w:rPr>
                <w:rFonts w:hint="eastAsia" w:ascii="宋体" w:hAnsi="宋体" w:eastAsia="宋体" w:cs="宋体"/>
                <w:color w:val="auto"/>
                <w:sz w:val="24"/>
              </w:rPr>
              <w:t>文件自身问题导致磋商响应文件无法解密的，该磋商响应文件将不予接收、解密和唱标。开标会议继续进行。</w:t>
            </w:r>
          </w:p>
          <w:p w14:paraId="5C35827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9515D1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4、待所有</w:t>
            </w:r>
            <w:r>
              <w:rPr>
                <w:rFonts w:hint="eastAsia" w:ascii="宋体" w:hAnsi="宋体" w:eastAsia="宋体" w:cs="宋体"/>
                <w:color w:val="auto"/>
                <w:sz w:val="24"/>
                <w:lang w:eastAsia="zh-CN"/>
              </w:rPr>
              <w:t>供应商</w:t>
            </w:r>
            <w:r>
              <w:rPr>
                <w:rFonts w:hint="eastAsia" w:ascii="宋体" w:hAnsi="宋体" w:eastAsia="宋体" w:cs="宋体"/>
                <w:color w:val="auto"/>
                <w:sz w:val="24"/>
              </w:rPr>
              <w:t>磋商响应文件解密完成后，由中介服务机构操作，对所有已解密磋商响应文件进行唱标。</w:t>
            </w:r>
          </w:p>
          <w:p w14:paraId="1778B54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应保证在开标期间电话、电脑、网络能够正常工作，</w:t>
            </w:r>
            <w:r>
              <w:rPr>
                <w:rFonts w:hint="eastAsia" w:ascii="宋体" w:hAnsi="宋体" w:eastAsia="宋体" w:cs="宋体"/>
                <w:color w:val="auto"/>
                <w:sz w:val="24"/>
                <w:lang w:eastAsia="zh-CN"/>
              </w:rPr>
              <w:t>供应商</w:t>
            </w:r>
            <w:r>
              <w:rPr>
                <w:rFonts w:hint="eastAsia" w:ascii="宋体" w:hAnsi="宋体" w:eastAsia="宋体" w:cs="宋体"/>
                <w:color w:val="auto"/>
                <w:sz w:val="24"/>
              </w:rPr>
              <w:t>因停电、电脑病毒、网络堵塞等原因，未在规定的解密时间内对磋商响应文件进行解密的，其磋商响应文件不予接收、唱标。</w:t>
            </w:r>
          </w:p>
          <w:p w14:paraId="60170FC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en-US"/>
              </w:rPr>
            </w:pPr>
            <w:r>
              <w:rPr>
                <w:rFonts w:hint="eastAsia" w:ascii="宋体" w:hAnsi="宋体" w:eastAsia="宋体" w:cs="宋体"/>
                <w:color w:val="auto"/>
                <w:sz w:val="24"/>
                <w:lang w:val="en-US" w:eastAsia="en-US"/>
              </w:rPr>
              <w:t>5、开标时供应商可登录到交易系统中在开标解密栏查看自己的投标报价。如对自己的唱标内容有异议的，应在供应商解密成功后10分钟内向中服务机构通过开标大厅对话框提出质疑。中介服务机构应在监督人员的监督下接受供应商的质疑通过开标大厅对话框进行答复并做好书面记录。供应商未在规定时间内提出质疑的，视为认可唱标内容。</w:t>
            </w:r>
          </w:p>
          <w:p w14:paraId="2DE7844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en-US"/>
              </w:rPr>
            </w:pPr>
            <w:r>
              <w:rPr>
                <w:rFonts w:hint="eastAsia" w:ascii="宋体" w:hAnsi="宋体" w:eastAsia="宋体" w:cs="宋体"/>
                <w:color w:val="auto"/>
                <w:sz w:val="24"/>
                <w:lang w:val="en-US" w:eastAsia="en-US"/>
              </w:rPr>
              <w:t>6、评标时，磋商小组对电子化投标文件有质疑的，将通过电子化交易系统向供应商发起质疑。供应商的回复文件必须以经过供应商和其法定代表人签章的PDF式文件为准，并通过电子化交易系统提交至磋商小组。</w:t>
            </w:r>
          </w:p>
          <w:p w14:paraId="13FE2E03">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en-US"/>
              </w:rPr>
            </w:pPr>
            <w:r>
              <w:rPr>
                <w:rFonts w:hint="eastAsia" w:ascii="宋体" w:hAnsi="宋体" w:eastAsia="宋体" w:cs="宋体"/>
                <w:color w:val="auto"/>
                <w:sz w:val="24"/>
                <w:lang w:val="en-US" w:eastAsia="en-US"/>
              </w:rPr>
              <w:t>7、如磋商小组对需要回复的供应商在规定时间内（30分钟内）通过电子化交易系统未收到回复的，视为供应商放弃回复</w:t>
            </w:r>
          </w:p>
          <w:p w14:paraId="5AF9BFC6">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二、相关证书原件的提交</w:t>
            </w:r>
          </w:p>
          <w:p w14:paraId="6679B02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本项目实行资格后审，磋商响应文件中要求</w:t>
            </w:r>
            <w:r>
              <w:rPr>
                <w:rFonts w:hint="eastAsia" w:ascii="宋体" w:hAnsi="宋体" w:eastAsia="宋体" w:cs="宋体"/>
                <w:color w:val="auto"/>
                <w:sz w:val="24"/>
                <w:lang w:eastAsia="zh-CN"/>
              </w:rPr>
              <w:t>供应商</w:t>
            </w:r>
            <w:r>
              <w:rPr>
                <w:rFonts w:hint="eastAsia" w:ascii="宋体" w:hAnsi="宋体" w:eastAsia="宋体" w:cs="宋体"/>
                <w:color w:val="auto"/>
                <w:sz w:val="24"/>
              </w:rPr>
              <w:t>提交资质、业绩、荣誉及单位人员等相关资料原件的，</w:t>
            </w:r>
            <w:r>
              <w:rPr>
                <w:rFonts w:hint="eastAsia" w:ascii="宋体" w:hAnsi="宋体" w:eastAsia="宋体" w:cs="宋体"/>
                <w:color w:val="auto"/>
                <w:sz w:val="24"/>
                <w:lang w:eastAsia="zh-CN"/>
              </w:rPr>
              <w:t>供应商</w:t>
            </w:r>
            <w:r>
              <w:rPr>
                <w:rFonts w:hint="eastAsia" w:ascii="宋体" w:hAnsi="宋体" w:eastAsia="宋体" w:cs="宋体"/>
                <w:color w:val="auto"/>
                <w:sz w:val="24"/>
              </w:rPr>
              <w:t>需将原件扫描件制作到电子磋商响应文件中。</w:t>
            </w:r>
          </w:p>
          <w:p w14:paraId="2D0BDDE9">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资格评（预）审部分：资格评（预）审以响应文件为准，其上传资料真实性由供应商自行承担，同时，供应商要完善主体库。</w:t>
            </w:r>
          </w:p>
          <w:p w14:paraId="127F6D4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评标打分部分：评标打分部分仍按照100分制原则进行，涉及到资格审查、企业荣誉、人员业绩、企业业绩等计分部分时，以投标单位自行上传到响应文件中的相应内容为准。</w:t>
            </w:r>
          </w:p>
          <w:p w14:paraId="54A2360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6D7C3926">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（4）供应商需应仔细阅读操作手册；供应商对响应文件信息的真实性、有效性、清晰可辩性负责。</w:t>
            </w:r>
          </w:p>
          <w:p w14:paraId="569A643A">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lang w:val="en-US" w:eastAsia="zh-CN"/>
              </w:rPr>
              <w:t>提示：本项目为电子化、无纸化交易项目，开标时不再接受任何纸质资料，为保证您能投标成功，请需仔细阅读以上条款。</w:t>
            </w:r>
            <w:r>
              <w:rPr>
                <w:rFonts w:hint="eastAsia" w:ascii="宋体" w:hAnsi="宋体" w:eastAsia="宋体" w:cs="宋体"/>
                <w:color w:val="auto"/>
                <w:sz w:val="24"/>
              </w:rPr>
              <w:t>供应商应保证在开标期间电脑、网络能够正常工作，投标人因停电、电脑病毒、网络堵塞等原因，未在规定的解密时间内对响应文件进行解密的，其响应文件不予接收、唱标。</w:t>
            </w:r>
          </w:p>
        </w:tc>
      </w:tr>
    </w:tbl>
    <w:p w14:paraId="3D0B0C78">
      <w:pPr>
        <w:spacing w:line="600" w:lineRule="exact"/>
        <w:jc w:val="center"/>
        <w:outlineLvl w:val="0"/>
        <w:rPr>
          <w:rFonts w:hint="eastAsia" w:ascii="宋体" w:hAnsi="宋体" w:eastAsia="宋体" w:cs="宋体"/>
          <w:b/>
          <w:bCs/>
          <w:color w:val="auto"/>
          <w:sz w:val="28"/>
          <w:szCs w:val="28"/>
        </w:rPr>
      </w:pPr>
      <w:bookmarkStart w:id="7" w:name="_Toc3544"/>
    </w:p>
    <w:p w14:paraId="1FFC2F59">
      <w:pPr>
        <w:spacing w:line="600" w:lineRule="exact"/>
        <w:jc w:val="center"/>
        <w:outlineLvl w:val="0"/>
        <w:rPr>
          <w:rFonts w:hint="eastAsia" w:ascii="宋体" w:hAnsi="宋体" w:eastAsia="宋体" w:cs="宋体"/>
          <w:b/>
          <w:bCs/>
          <w:color w:val="auto"/>
          <w:sz w:val="28"/>
          <w:szCs w:val="28"/>
        </w:rPr>
      </w:pPr>
    </w:p>
    <w:p w14:paraId="3A034E7E">
      <w:pPr>
        <w:spacing w:line="600" w:lineRule="exact"/>
        <w:jc w:val="center"/>
        <w:outlineLvl w:val="0"/>
        <w:rPr>
          <w:rFonts w:hint="eastAsia" w:ascii="宋体" w:hAnsi="宋体" w:eastAsia="宋体" w:cs="宋体"/>
          <w:b/>
          <w:bCs/>
          <w:color w:val="auto"/>
          <w:sz w:val="28"/>
          <w:szCs w:val="28"/>
        </w:rPr>
      </w:pPr>
    </w:p>
    <w:p w14:paraId="26D997AA">
      <w:pPr>
        <w:spacing w:line="600" w:lineRule="exact"/>
        <w:jc w:val="center"/>
        <w:outlineLvl w:val="0"/>
        <w:rPr>
          <w:rFonts w:hint="eastAsia" w:ascii="宋体" w:hAnsi="宋体" w:eastAsia="宋体" w:cs="宋体"/>
          <w:b/>
          <w:bCs/>
          <w:color w:val="auto"/>
          <w:sz w:val="28"/>
          <w:szCs w:val="28"/>
        </w:rPr>
      </w:pPr>
    </w:p>
    <w:p w14:paraId="5D1F7238">
      <w:pPr>
        <w:spacing w:line="600" w:lineRule="exact"/>
        <w:jc w:val="center"/>
        <w:outlineLvl w:val="0"/>
        <w:rPr>
          <w:rFonts w:hint="eastAsia" w:ascii="宋体" w:hAnsi="宋体" w:eastAsia="宋体" w:cs="宋体"/>
          <w:b/>
          <w:bCs/>
          <w:color w:val="auto"/>
          <w:sz w:val="28"/>
          <w:szCs w:val="28"/>
        </w:rPr>
      </w:pPr>
    </w:p>
    <w:p w14:paraId="256A585D">
      <w:pPr>
        <w:pStyle w:val="2"/>
        <w:rPr>
          <w:rFonts w:hint="eastAsia" w:ascii="宋体" w:hAnsi="宋体" w:eastAsia="宋体" w:cs="宋体"/>
          <w:b/>
          <w:bCs/>
          <w:color w:val="auto"/>
          <w:sz w:val="28"/>
          <w:szCs w:val="28"/>
        </w:rPr>
      </w:pPr>
    </w:p>
    <w:p w14:paraId="5D1FB17E">
      <w:pPr>
        <w:pStyle w:val="2"/>
        <w:rPr>
          <w:rFonts w:hint="eastAsia" w:ascii="宋体" w:hAnsi="宋体" w:eastAsia="宋体" w:cs="宋体"/>
          <w:b/>
          <w:bCs/>
          <w:color w:val="auto"/>
          <w:sz w:val="28"/>
          <w:szCs w:val="28"/>
        </w:rPr>
      </w:pPr>
    </w:p>
    <w:p w14:paraId="5020252C">
      <w:pPr>
        <w:pStyle w:val="2"/>
        <w:rPr>
          <w:rFonts w:hint="eastAsia" w:ascii="宋体" w:hAnsi="宋体" w:eastAsia="宋体" w:cs="宋体"/>
          <w:b/>
          <w:bCs/>
          <w:color w:val="auto"/>
          <w:sz w:val="28"/>
          <w:szCs w:val="28"/>
        </w:rPr>
      </w:pPr>
    </w:p>
    <w:p w14:paraId="3339CB93">
      <w:pPr>
        <w:pStyle w:val="2"/>
        <w:rPr>
          <w:rFonts w:hint="eastAsia" w:ascii="宋体" w:hAnsi="宋体" w:eastAsia="宋体" w:cs="宋体"/>
          <w:b/>
          <w:bCs/>
          <w:color w:val="auto"/>
          <w:sz w:val="28"/>
          <w:szCs w:val="28"/>
        </w:rPr>
      </w:pPr>
    </w:p>
    <w:p w14:paraId="23B3A00A">
      <w:pPr>
        <w:pStyle w:val="2"/>
        <w:rPr>
          <w:rFonts w:hint="eastAsia" w:ascii="宋体" w:hAnsi="宋体" w:eastAsia="宋体" w:cs="宋体"/>
          <w:b/>
          <w:bCs/>
          <w:color w:val="auto"/>
          <w:sz w:val="28"/>
          <w:szCs w:val="28"/>
        </w:rPr>
      </w:pPr>
    </w:p>
    <w:p w14:paraId="7785CE95">
      <w:pPr>
        <w:pStyle w:val="2"/>
        <w:rPr>
          <w:rFonts w:hint="eastAsia" w:ascii="宋体" w:hAnsi="宋体" w:eastAsia="宋体" w:cs="宋体"/>
          <w:b/>
          <w:bCs/>
          <w:color w:val="auto"/>
          <w:sz w:val="28"/>
          <w:szCs w:val="28"/>
        </w:rPr>
      </w:pPr>
    </w:p>
    <w:p w14:paraId="01392F37">
      <w:pPr>
        <w:pStyle w:val="2"/>
        <w:rPr>
          <w:rFonts w:hint="eastAsia" w:ascii="宋体" w:hAnsi="宋体" w:eastAsia="宋体" w:cs="宋体"/>
          <w:b/>
          <w:bCs/>
          <w:color w:val="auto"/>
          <w:sz w:val="28"/>
          <w:szCs w:val="28"/>
        </w:rPr>
      </w:pPr>
    </w:p>
    <w:p w14:paraId="06926FFD">
      <w:pPr>
        <w:spacing w:line="600" w:lineRule="exact"/>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总  则</w:t>
      </w:r>
      <w:bookmarkEnd w:id="7"/>
      <w:bookmarkStart w:id="8" w:name="_Toc479"/>
      <w:bookmarkStart w:id="9" w:name="_Toc74643721"/>
      <w:bookmarkStart w:id="10" w:name="_Toc26685"/>
    </w:p>
    <w:p w14:paraId="23C57773">
      <w:pPr>
        <w:spacing w:line="600" w:lineRule="exact"/>
        <w:ind w:firstLine="482" w:firstLineChars="200"/>
        <w:jc w:val="both"/>
        <w:outlineLvl w:val="0"/>
        <w:rPr>
          <w:rFonts w:ascii="宋体" w:hAnsi="宋体" w:eastAsia="宋体" w:cs="宋体"/>
          <w:b/>
          <w:bCs/>
          <w:color w:val="auto"/>
          <w:kern w:val="0"/>
          <w:sz w:val="24"/>
        </w:rPr>
      </w:pPr>
      <w:r>
        <w:rPr>
          <w:rFonts w:hint="eastAsia" w:ascii="宋体" w:hAnsi="宋体" w:eastAsia="宋体" w:cs="宋体"/>
          <w:b/>
          <w:bCs/>
          <w:color w:val="auto"/>
          <w:kern w:val="0"/>
          <w:sz w:val="24"/>
        </w:rPr>
        <w:t>1</w:t>
      </w:r>
      <w:r>
        <w:rPr>
          <w:rFonts w:hint="eastAsia" w:ascii="宋体" w:hAnsi="宋体" w:cs="宋体"/>
          <w:b/>
          <w:bCs/>
          <w:color w:val="auto"/>
          <w:kern w:val="0"/>
          <w:sz w:val="24"/>
          <w:lang w:eastAsia="zh-CN"/>
        </w:rPr>
        <w:t>、</w:t>
      </w:r>
      <w:r>
        <w:rPr>
          <w:rFonts w:hint="eastAsia" w:ascii="宋体" w:hAnsi="宋体" w:eastAsia="宋体" w:cs="宋体"/>
          <w:b/>
          <w:bCs/>
          <w:color w:val="auto"/>
          <w:kern w:val="0"/>
          <w:sz w:val="24"/>
        </w:rPr>
        <w:t>项目概况</w:t>
      </w:r>
    </w:p>
    <w:p w14:paraId="13139534">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val="en-US" w:eastAsia="zh-CN"/>
        </w:rPr>
        <w:t xml:space="preserve"> </w:t>
      </w:r>
      <w:r>
        <w:rPr>
          <w:rFonts w:hint="eastAsia" w:ascii="宋体" w:hAnsi="宋体" w:eastAsia="宋体" w:cs="宋体"/>
          <w:color w:val="auto"/>
          <w:sz w:val="24"/>
        </w:rPr>
        <w:t>根据《中华人民共和国政府采购法》等有关法律、法规和规章的规定，本项目已具备磋商条件，现对本项目进行竞争性磋商。</w:t>
      </w:r>
    </w:p>
    <w:p w14:paraId="44A3C28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 本项目</w:t>
      </w:r>
      <w:r>
        <w:rPr>
          <w:rFonts w:hint="eastAsia" w:ascii="宋体" w:hAnsi="宋体" w:cs="宋体"/>
          <w:color w:val="auto"/>
          <w:sz w:val="24"/>
          <w:lang w:val="en-US" w:eastAsia="zh-CN"/>
        </w:rPr>
        <w:t>监督单位及</w:t>
      </w:r>
      <w:r>
        <w:rPr>
          <w:rFonts w:hint="eastAsia" w:ascii="宋体" w:hAnsi="宋体" w:eastAsia="宋体" w:cs="宋体"/>
          <w:color w:val="auto"/>
          <w:sz w:val="24"/>
        </w:rPr>
        <w:t>采购人：见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608A7D6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 本项目</w:t>
      </w:r>
      <w:r>
        <w:rPr>
          <w:rFonts w:hint="eastAsia" w:ascii="宋体" w:hAnsi="宋体" w:cs="宋体"/>
          <w:color w:val="auto"/>
          <w:sz w:val="24"/>
          <w:lang w:val="en-US" w:eastAsia="zh-CN"/>
        </w:rPr>
        <w:t>采购</w:t>
      </w:r>
      <w:r>
        <w:rPr>
          <w:rFonts w:hint="eastAsia" w:ascii="宋体" w:hAnsi="宋体" w:eastAsia="宋体" w:cs="宋体"/>
          <w:color w:val="auto"/>
          <w:sz w:val="24"/>
        </w:rPr>
        <w:t>代理机构：见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44C13E2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 本项目名称：见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5D20AAB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1.5 本项目</w:t>
      </w:r>
      <w:r>
        <w:rPr>
          <w:rFonts w:hint="eastAsia" w:ascii="宋体" w:hAnsi="宋体" w:cs="宋体"/>
          <w:color w:val="auto"/>
          <w:sz w:val="24"/>
          <w:lang w:val="en-US" w:eastAsia="zh-CN"/>
        </w:rPr>
        <w:t>建设</w:t>
      </w:r>
      <w:r>
        <w:rPr>
          <w:rFonts w:hint="eastAsia" w:ascii="宋体" w:hAnsi="宋体" w:eastAsia="宋体" w:cs="宋体"/>
          <w:color w:val="auto"/>
          <w:sz w:val="24"/>
        </w:rPr>
        <w:t>地点：见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4313B344">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1.2 资金来源</w:t>
      </w:r>
    </w:p>
    <w:p w14:paraId="13B75B65">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1.2.1 本项目的资金来源：见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0B95804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1.3 磋商范围、计划工期和质量要求</w:t>
      </w:r>
    </w:p>
    <w:p w14:paraId="4C2B6E6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1.3.1 本次磋商范围：见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799EF4D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1.3.2 本</w:t>
      </w:r>
      <w:r>
        <w:rPr>
          <w:rFonts w:hint="eastAsia" w:ascii="宋体" w:hAnsi="宋体" w:cs="宋体"/>
          <w:color w:val="auto"/>
          <w:sz w:val="24"/>
          <w:lang w:val="en-US" w:eastAsia="zh-CN"/>
        </w:rPr>
        <w:t>项目</w:t>
      </w:r>
      <w:r>
        <w:rPr>
          <w:rFonts w:hint="eastAsia" w:ascii="宋体" w:hAnsi="宋体" w:eastAsia="宋体" w:cs="宋体"/>
          <w:color w:val="auto"/>
          <w:sz w:val="24"/>
        </w:rPr>
        <w:t>的计划工期：见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2B0C3E4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1.3.3 本</w:t>
      </w:r>
      <w:r>
        <w:rPr>
          <w:rFonts w:hint="eastAsia" w:ascii="宋体" w:hAnsi="宋体" w:cs="宋体"/>
          <w:color w:val="auto"/>
          <w:sz w:val="24"/>
          <w:lang w:val="en-US" w:eastAsia="zh-CN"/>
        </w:rPr>
        <w:t>项目</w:t>
      </w:r>
      <w:r>
        <w:rPr>
          <w:rFonts w:hint="eastAsia" w:ascii="宋体" w:hAnsi="宋体" w:eastAsia="宋体" w:cs="宋体"/>
          <w:color w:val="auto"/>
          <w:sz w:val="24"/>
        </w:rPr>
        <w:t>的质量要求：见</w:t>
      </w:r>
      <w:r>
        <w:rPr>
          <w:rFonts w:hint="eastAsia" w:ascii="宋体" w:hAnsi="宋体" w:cs="宋体"/>
          <w:color w:val="auto"/>
          <w:sz w:val="24"/>
          <w:lang w:eastAsia="zh-CN"/>
        </w:rPr>
        <w:t>供应商</w:t>
      </w:r>
      <w:r>
        <w:rPr>
          <w:rFonts w:hint="eastAsia" w:ascii="宋体" w:hAnsi="宋体" w:eastAsia="宋体" w:cs="宋体"/>
          <w:color w:val="auto"/>
          <w:sz w:val="24"/>
        </w:rPr>
        <w:t>须知前附表。</w:t>
      </w:r>
    </w:p>
    <w:p w14:paraId="0E30732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1.4</w:t>
      </w:r>
      <w:r>
        <w:rPr>
          <w:rFonts w:hint="eastAsia" w:ascii="宋体" w:hAnsi="宋体" w:cs="宋体"/>
          <w:b/>
          <w:bCs/>
          <w:color w:val="auto"/>
          <w:sz w:val="24"/>
          <w:lang w:eastAsia="zh-CN"/>
        </w:rPr>
        <w:t>供应商</w:t>
      </w:r>
      <w:r>
        <w:rPr>
          <w:rFonts w:hint="eastAsia" w:ascii="宋体" w:hAnsi="宋体" w:eastAsia="宋体" w:cs="宋体"/>
          <w:b/>
          <w:bCs/>
          <w:color w:val="auto"/>
          <w:sz w:val="24"/>
        </w:rPr>
        <w:t>资格要求</w:t>
      </w:r>
    </w:p>
    <w:p w14:paraId="175DC17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1.4.1 </w:t>
      </w:r>
      <w:r>
        <w:rPr>
          <w:rFonts w:hint="eastAsia" w:ascii="宋体" w:hAnsi="宋体" w:cs="宋体"/>
          <w:color w:val="auto"/>
          <w:sz w:val="24"/>
          <w:lang w:eastAsia="zh-CN"/>
        </w:rPr>
        <w:t>供应商</w:t>
      </w:r>
      <w:r>
        <w:rPr>
          <w:rFonts w:hint="eastAsia" w:ascii="宋体" w:hAnsi="宋体" w:eastAsia="宋体" w:cs="宋体"/>
          <w:color w:val="auto"/>
          <w:sz w:val="24"/>
        </w:rPr>
        <w:t>应具备承担本工程施工的资质条件、能力和信誉见前附表。</w:t>
      </w:r>
    </w:p>
    <w:p w14:paraId="155E3908">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 xml:space="preserve">1.4.2 </w:t>
      </w:r>
      <w:r>
        <w:rPr>
          <w:rFonts w:hint="eastAsia" w:ascii="宋体" w:hAnsi="宋体" w:cs="宋体"/>
          <w:color w:val="auto"/>
          <w:sz w:val="24"/>
          <w:lang w:eastAsia="zh-CN"/>
        </w:rPr>
        <w:t>供应商</w:t>
      </w:r>
      <w:r>
        <w:rPr>
          <w:rFonts w:hint="eastAsia" w:ascii="宋体" w:hAnsi="宋体" w:eastAsia="宋体" w:cs="宋体"/>
          <w:color w:val="auto"/>
          <w:sz w:val="24"/>
        </w:rPr>
        <w:t>不得存在下列情形之一：</w:t>
      </w:r>
    </w:p>
    <w:p w14:paraId="431AB0D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(l）为采购人不具有独立法人资格的附属机构（单位）；</w:t>
      </w:r>
    </w:p>
    <w:p w14:paraId="3996C8B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(2）为本项目前期准备提供设计或咨询服务，但设计施工总承包的除外；</w:t>
      </w:r>
    </w:p>
    <w:p w14:paraId="1838D4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(3）为本项目的监理人；</w:t>
      </w:r>
    </w:p>
    <w:p w14:paraId="257796B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(4）为本项目的代建人；</w:t>
      </w:r>
    </w:p>
    <w:p w14:paraId="19DFB73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(5）为本项目提供采购代理服务的；</w:t>
      </w:r>
    </w:p>
    <w:p w14:paraId="2BB1628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(6）与本项目的监理人或代建人或采购代理机构同为一个法定代表人的；</w:t>
      </w:r>
    </w:p>
    <w:p w14:paraId="6ECAFFB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(7）与本项目的监理人或代建人或采购代理机构相互控股或参股的；</w:t>
      </w:r>
    </w:p>
    <w:p w14:paraId="6C0C33A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(8）与本项目的监理人或代建人或采购代理机构相互任职或工作的；</w:t>
      </w:r>
    </w:p>
    <w:p w14:paraId="1FC1FF5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(9）被责令停业的；</w:t>
      </w:r>
    </w:p>
    <w:p w14:paraId="65741C0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(10）被暂停或取消磋商资格的；</w:t>
      </w:r>
    </w:p>
    <w:p w14:paraId="2EBB66F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(11）财产被接管或冻结的；</w:t>
      </w:r>
    </w:p>
    <w:p w14:paraId="62C65D2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(12）在最近三年内有骗取成交或严重违约或重大质量问题的。</w:t>
      </w:r>
    </w:p>
    <w:p w14:paraId="363DC32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1.5 费用承担</w:t>
      </w:r>
    </w:p>
    <w:p w14:paraId="7AFE8B34">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准备和参加磋商活动发生的费用自理。</w:t>
      </w:r>
    </w:p>
    <w:p w14:paraId="039ECD21">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1.6 保密</w:t>
      </w:r>
    </w:p>
    <w:p w14:paraId="6057356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参与磋商活动的各方应对磋商文件和响应文件中的商业和技术等秘密保密，违者应对由此造成的后果承担法律责任。</w:t>
      </w:r>
    </w:p>
    <w:p w14:paraId="54DFC17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1.7 语言文字</w:t>
      </w:r>
    </w:p>
    <w:p w14:paraId="7A62366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除专用术语外，与采购磋商有关的语言均使用中文。必要时专用术语应附有中文注释。</w:t>
      </w:r>
    </w:p>
    <w:p w14:paraId="1D66A056">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1.8 计量单位</w:t>
      </w:r>
    </w:p>
    <w:p w14:paraId="429B4A9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所有计量均采用中华人民共和国法定计量单位。</w:t>
      </w:r>
    </w:p>
    <w:p w14:paraId="530901D7">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1.9 踏勘现场</w:t>
      </w:r>
    </w:p>
    <w:p w14:paraId="52DBB37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1145BB8C">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1.10 磋商预备会</w:t>
      </w:r>
    </w:p>
    <w:p w14:paraId="230F9E9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778DA2CA">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1.11 分包</w:t>
      </w:r>
    </w:p>
    <w:p w14:paraId="2BE75CD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不允许分包。</w:t>
      </w:r>
    </w:p>
    <w:p w14:paraId="2D05441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1.12 偏离</w:t>
      </w:r>
    </w:p>
    <w:p w14:paraId="5417E451">
      <w:pPr>
        <w:spacing w:line="600" w:lineRule="exact"/>
        <w:ind w:firstLine="480" w:firstLineChars="200"/>
        <w:rPr>
          <w:rFonts w:ascii="宋体" w:hAnsi="宋体" w:eastAsia="宋体" w:cs="宋体"/>
          <w:color w:val="auto"/>
          <w:sz w:val="24"/>
        </w:rPr>
      </w:pPr>
      <w:bookmarkStart w:id="11" w:name="_Toc184635072"/>
      <w:bookmarkEnd w:id="11"/>
      <w:r>
        <w:rPr>
          <w:rFonts w:hint="eastAsia" w:ascii="宋体" w:hAnsi="宋体" w:eastAsia="宋体" w:cs="宋体"/>
          <w:color w:val="auto"/>
          <w:sz w:val="24"/>
        </w:rPr>
        <w:t>不允许偏离</w:t>
      </w:r>
    </w:p>
    <w:p w14:paraId="1D9CE6B1">
      <w:pPr>
        <w:keepNext/>
        <w:keepLines/>
        <w:spacing w:line="600" w:lineRule="exact"/>
        <w:ind w:firstLine="482" w:firstLineChars="200"/>
        <w:outlineLvl w:val="1"/>
        <w:rPr>
          <w:rFonts w:ascii="宋体" w:hAnsi="宋体" w:eastAsia="宋体" w:cs="宋体"/>
          <w:color w:val="auto"/>
          <w:sz w:val="24"/>
        </w:rPr>
      </w:pPr>
      <w:bookmarkStart w:id="12" w:name="_Toc466566784"/>
      <w:bookmarkEnd w:id="12"/>
      <w:bookmarkStart w:id="13" w:name="_Toc466566695"/>
      <w:bookmarkStart w:id="14" w:name="_Toc17517"/>
      <w:bookmarkStart w:id="15" w:name="_Toc23678"/>
      <w:bookmarkStart w:id="16" w:name="_Toc17642"/>
      <w:r>
        <w:rPr>
          <w:rFonts w:hint="eastAsia" w:ascii="宋体" w:hAnsi="宋体" w:eastAsia="宋体" w:cs="宋体"/>
          <w:b/>
          <w:color w:val="auto"/>
          <w:sz w:val="24"/>
        </w:rPr>
        <w:t>2</w:t>
      </w:r>
      <w:r>
        <w:rPr>
          <w:rFonts w:hint="eastAsia" w:ascii="宋体" w:hAnsi="宋体" w:cs="宋体"/>
          <w:b/>
          <w:color w:val="auto"/>
          <w:sz w:val="24"/>
          <w:lang w:val="en-US" w:eastAsia="zh-CN"/>
        </w:rPr>
        <w:t>、</w:t>
      </w:r>
      <w:r>
        <w:rPr>
          <w:rFonts w:hint="eastAsia" w:ascii="宋体" w:hAnsi="宋体" w:eastAsia="宋体" w:cs="宋体"/>
          <w:b/>
          <w:bCs/>
          <w:color w:val="auto"/>
          <w:sz w:val="24"/>
        </w:rPr>
        <w:t>竞争性磋商文件</w:t>
      </w:r>
      <w:bookmarkEnd w:id="13"/>
      <w:bookmarkEnd w:id="14"/>
      <w:bookmarkEnd w:id="15"/>
      <w:bookmarkEnd w:id="16"/>
    </w:p>
    <w:p w14:paraId="2E3C66AC">
      <w:pPr>
        <w:keepNext/>
        <w:keepLines/>
        <w:spacing w:line="600" w:lineRule="exact"/>
        <w:ind w:firstLine="482" w:firstLineChars="200"/>
        <w:outlineLvl w:val="2"/>
        <w:rPr>
          <w:rFonts w:ascii="宋体" w:hAnsi="宋体" w:eastAsia="宋体" w:cs="宋体"/>
          <w:color w:val="auto"/>
          <w:sz w:val="24"/>
        </w:rPr>
      </w:pPr>
      <w:r>
        <w:rPr>
          <w:rFonts w:hint="eastAsia" w:ascii="宋体" w:hAnsi="宋体" w:eastAsia="宋体" w:cs="宋体"/>
          <w:b/>
          <w:color w:val="auto"/>
          <w:sz w:val="24"/>
        </w:rPr>
        <w:t>2.1</w:t>
      </w:r>
      <w:r>
        <w:rPr>
          <w:rFonts w:hint="eastAsia" w:ascii="宋体" w:hAnsi="宋体" w:cs="宋体"/>
          <w:b/>
          <w:color w:val="auto"/>
          <w:sz w:val="24"/>
          <w:lang w:val="en-US" w:eastAsia="zh-CN"/>
        </w:rPr>
        <w:t xml:space="preserve"> </w:t>
      </w:r>
      <w:r>
        <w:rPr>
          <w:rFonts w:hint="eastAsia" w:ascii="宋体" w:hAnsi="宋体" w:eastAsia="宋体" w:cs="宋体"/>
          <w:color w:val="auto"/>
          <w:sz w:val="24"/>
        </w:rPr>
        <w:t>竞争性磋商文件的组成</w:t>
      </w:r>
    </w:p>
    <w:p w14:paraId="370A6BA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本竞争性磋商文件包括：</w:t>
      </w:r>
    </w:p>
    <w:p w14:paraId="5E034DC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（1）竞争性磋商公告；</w:t>
      </w:r>
    </w:p>
    <w:p w14:paraId="45A2B40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供应商</w:t>
      </w:r>
      <w:r>
        <w:rPr>
          <w:rFonts w:hint="eastAsia" w:ascii="宋体" w:hAnsi="宋体" w:eastAsia="宋体" w:cs="宋体"/>
          <w:color w:val="auto"/>
          <w:sz w:val="24"/>
        </w:rPr>
        <w:t>须知；</w:t>
      </w:r>
    </w:p>
    <w:p w14:paraId="5D55303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评审</w:t>
      </w:r>
      <w:r>
        <w:rPr>
          <w:rFonts w:hint="eastAsia" w:ascii="宋体" w:hAnsi="宋体" w:eastAsia="宋体" w:cs="宋体"/>
          <w:color w:val="auto"/>
          <w:sz w:val="24"/>
        </w:rPr>
        <w:t>办法；</w:t>
      </w:r>
    </w:p>
    <w:p w14:paraId="4EF2E7E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（4）合同条款及格式；</w:t>
      </w:r>
    </w:p>
    <w:p w14:paraId="36DF8C0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（5）工程量清单；</w:t>
      </w:r>
    </w:p>
    <w:p w14:paraId="6525312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cs="宋体"/>
          <w:color w:val="auto"/>
          <w:sz w:val="24"/>
          <w:lang w:eastAsia="zh-CN"/>
        </w:rPr>
        <w:t>图纸</w:t>
      </w:r>
      <w:r>
        <w:rPr>
          <w:rFonts w:hint="eastAsia" w:ascii="宋体" w:hAnsi="宋体" w:eastAsia="宋体" w:cs="宋体"/>
          <w:color w:val="auto"/>
          <w:sz w:val="24"/>
        </w:rPr>
        <w:t>；</w:t>
      </w:r>
    </w:p>
    <w:p w14:paraId="08D6C17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（7）响应文件格式；</w:t>
      </w:r>
    </w:p>
    <w:p w14:paraId="78BECE68">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对竞争性磋商文件所作的澄清、修改，构成竞争性文件的组成部分。</w:t>
      </w:r>
    </w:p>
    <w:p w14:paraId="67BF65B6">
      <w:pPr>
        <w:spacing w:line="600" w:lineRule="exact"/>
        <w:ind w:firstLine="480" w:firstLineChars="200"/>
        <w:rPr>
          <w:rFonts w:ascii="宋体" w:hAnsi="宋体" w:eastAsia="宋体" w:cs="宋体"/>
          <w:b w:val="0"/>
          <w:bCs w:val="0"/>
          <w:color w:val="auto"/>
          <w:sz w:val="24"/>
        </w:rPr>
      </w:pPr>
      <w:r>
        <w:rPr>
          <w:rFonts w:hint="eastAsia" w:ascii="宋体" w:hAnsi="宋体" w:eastAsia="宋体" w:cs="宋体"/>
          <w:b w:val="0"/>
          <w:bCs w:val="0"/>
          <w:color w:val="auto"/>
          <w:sz w:val="24"/>
        </w:rPr>
        <w:t>2.2 竞争性磋商文件的澄清</w:t>
      </w:r>
    </w:p>
    <w:p w14:paraId="558A5DFA">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应仔细阅读和检查竞争性磋商文件的全部内容。如发现内容不完整或附件不全，应及时向采购人提出，以便补齐。如有疑问，应在</w:t>
      </w:r>
      <w:r>
        <w:rPr>
          <w:rFonts w:hint="eastAsia" w:ascii="宋体" w:hAnsi="宋体" w:cs="宋体"/>
          <w:color w:val="auto"/>
          <w:sz w:val="24"/>
          <w:lang w:eastAsia="zh-CN"/>
        </w:rPr>
        <w:t>供应商</w:t>
      </w:r>
      <w:r>
        <w:rPr>
          <w:rFonts w:hint="eastAsia" w:ascii="宋体" w:hAnsi="宋体" w:eastAsia="宋体" w:cs="宋体"/>
          <w:color w:val="auto"/>
          <w:sz w:val="24"/>
        </w:rPr>
        <w:t>须知前附表规定的时间在三门峡市公共资源交易系统中提出质询，要求采购人对竞争性磋商文件予以澄清。</w:t>
      </w:r>
    </w:p>
    <w:p w14:paraId="2CBF87E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2.2.2</w:t>
      </w:r>
      <w:r>
        <w:rPr>
          <w:rFonts w:hint="eastAsia" w:ascii="宋体" w:hAnsi="宋体" w:cs="宋体"/>
          <w:color w:val="auto"/>
          <w:sz w:val="24"/>
          <w:lang w:val="en-US" w:eastAsia="zh-CN"/>
        </w:rPr>
        <w:t xml:space="preserve"> </w:t>
      </w:r>
      <w:r>
        <w:rPr>
          <w:rFonts w:hint="eastAsia" w:ascii="宋体" w:hAnsi="宋体" w:eastAsia="宋体" w:cs="宋体"/>
          <w:color w:val="auto"/>
          <w:sz w:val="24"/>
        </w:rPr>
        <w:t>竞争性磋商文件的澄清以澄清回复的方式在三门峡市公共资源交易系统中回复所有报名完成</w:t>
      </w:r>
      <w:r>
        <w:rPr>
          <w:rFonts w:hint="eastAsia" w:ascii="宋体" w:hAnsi="宋体" w:cs="宋体"/>
          <w:color w:val="auto"/>
          <w:sz w:val="24"/>
          <w:lang w:eastAsia="zh-CN"/>
        </w:rPr>
        <w:t>供应商</w:t>
      </w:r>
      <w:r>
        <w:rPr>
          <w:rFonts w:hint="eastAsia" w:ascii="宋体" w:hAnsi="宋体" w:eastAsia="宋体" w:cs="宋体"/>
          <w:color w:val="auto"/>
          <w:sz w:val="24"/>
        </w:rPr>
        <w:t xml:space="preserve">，但不指明澄清问题的来源。澄清竞争性磋商文件实质性内容且影响响应文件编制的，将相应延长磋商截止时间。 </w:t>
      </w:r>
    </w:p>
    <w:p w14:paraId="563C5F1C">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 xml:space="preserve">2.2.3 </w:t>
      </w:r>
      <w:r>
        <w:rPr>
          <w:rFonts w:hint="eastAsia" w:ascii="宋体" w:hAnsi="宋体" w:cs="宋体"/>
          <w:color w:val="auto"/>
          <w:sz w:val="24"/>
          <w:lang w:eastAsia="zh-CN"/>
        </w:rPr>
        <w:t>供应商</w:t>
      </w:r>
      <w:r>
        <w:rPr>
          <w:rFonts w:hint="eastAsia" w:ascii="宋体" w:hAnsi="宋体" w:eastAsia="宋体" w:cs="宋体"/>
          <w:color w:val="auto"/>
          <w:sz w:val="24"/>
        </w:rPr>
        <w:t>应自行查看澄清信息。</w:t>
      </w:r>
    </w:p>
    <w:p w14:paraId="3FC22A0F">
      <w:pPr>
        <w:spacing w:line="600" w:lineRule="exact"/>
        <w:ind w:firstLine="480" w:firstLineChars="200"/>
        <w:outlineLvl w:val="1"/>
        <w:rPr>
          <w:rFonts w:ascii="宋体" w:hAnsi="宋体" w:eastAsia="宋体" w:cs="宋体"/>
          <w:b w:val="0"/>
          <w:bCs w:val="0"/>
          <w:color w:val="auto"/>
          <w:sz w:val="24"/>
        </w:rPr>
      </w:pPr>
      <w:r>
        <w:rPr>
          <w:rFonts w:hint="eastAsia" w:ascii="宋体" w:hAnsi="宋体" w:eastAsia="宋体" w:cs="宋体"/>
          <w:b w:val="0"/>
          <w:bCs w:val="0"/>
          <w:color w:val="auto"/>
          <w:sz w:val="24"/>
        </w:rPr>
        <w:t>2.3 竞争性磋商文件的修改</w:t>
      </w:r>
    </w:p>
    <w:p w14:paraId="1F3A73B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2.3.1 在磋商截止时间5天前，采购人可以修改竞争性磋商文件，并以变更公告形式通知所有已购买竞争性磋商文件的</w:t>
      </w:r>
      <w:r>
        <w:rPr>
          <w:rFonts w:hint="eastAsia" w:ascii="宋体" w:hAnsi="宋体" w:cs="宋体"/>
          <w:color w:val="auto"/>
          <w:sz w:val="24"/>
          <w:lang w:eastAsia="zh-CN"/>
        </w:rPr>
        <w:t>供应商</w:t>
      </w:r>
      <w:r>
        <w:rPr>
          <w:rFonts w:hint="eastAsia" w:ascii="宋体" w:hAnsi="宋体" w:eastAsia="宋体" w:cs="宋体"/>
          <w:color w:val="auto"/>
          <w:sz w:val="24"/>
        </w:rPr>
        <w:t>。</w:t>
      </w:r>
    </w:p>
    <w:p w14:paraId="454F0C8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2.3.2 如果修改竞争性磋商文件，会在三门峡市公共资源交易中心网发布变更公告，不再发纸质的变更信息。提醒</w:t>
      </w:r>
      <w:r>
        <w:rPr>
          <w:rFonts w:hint="eastAsia" w:ascii="宋体" w:hAnsi="宋体" w:cs="宋体"/>
          <w:color w:val="auto"/>
          <w:sz w:val="24"/>
          <w:lang w:eastAsia="zh-CN"/>
        </w:rPr>
        <w:t>供应商</w:t>
      </w:r>
      <w:r>
        <w:rPr>
          <w:rFonts w:hint="eastAsia" w:ascii="宋体" w:hAnsi="宋体" w:eastAsia="宋体" w:cs="宋体"/>
          <w:color w:val="auto"/>
          <w:sz w:val="24"/>
        </w:rPr>
        <w:t>随时注意网上发布的信息。如因磋商</w:t>
      </w:r>
      <w:r>
        <w:rPr>
          <w:rFonts w:hint="eastAsia" w:ascii="宋体" w:hAnsi="宋体" w:cs="宋体"/>
          <w:color w:val="auto"/>
          <w:sz w:val="24"/>
          <w:lang w:eastAsia="zh-CN"/>
        </w:rPr>
        <w:t>供应商</w:t>
      </w:r>
      <w:r>
        <w:rPr>
          <w:rFonts w:hint="eastAsia" w:ascii="宋体" w:hAnsi="宋体" w:eastAsia="宋体" w:cs="宋体"/>
          <w:color w:val="auto"/>
          <w:sz w:val="24"/>
        </w:rPr>
        <w:t>自身原因未看到信息，因此造成的一切后果由</w:t>
      </w:r>
      <w:r>
        <w:rPr>
          <w:rFonts w:hint="eastAsia" w:ascii="宋体" w:hAnsi="宋体" w:cs="宋体"/>
          <w:color w:val="auto"/>
          <w:sz w:val="24"/>
          <w:lang w:eastAsia="zh-CN"/>
        </w:rPr>
        <w:t>供应商</w:t>
      </w:r>
      <w:r>
        <w:rPr>
          <w:rFonts w:hint="eastAsia" w:ascii="宋体" w:hAnsi="宋体" w:eastAsia="宋体" w:cs="宋体"/>
          <w:color w:val="auto"/>
          <w:sz w:val="24"/>
        </w:rPr>
        <w:t>自行承担。</w:t>
      </w:r>
    </w:p>
    <w:p w14:paraId="4CFB0ACD">
      <w:pPr>
        <w:spacing w:line="600" w:lineRule="exact"/>
        <w:ind w:firstLine="480" w:firstLineChars="200"/>
        <w:rPr>
          <w:rFonts w:ascii="宋体" w:hAnsi="宋体" w:eastAsia="宋体" w:cs="宋体"/>
          <w:b/>
          <w:bCs/>
          <w:color w:val="auto"/>
          <w:sz w:val="24"/>
        </w:rPr>
      </w:pPr>
      <w:r>
        <w:rPr>
          <w:rFonts w:hint="eastAsia" w:ascii="宋体" w:hAnsi="宋体" w:eastAsia="宋体" w:cs="宋体"/>
          <w:color w:val="auto"/>
          <w:sz w:val="24"/>
        </w:rPr>
        <w:t>2.3.3</w:t>
      </w:r>
      <w:r>
        <w:rPr>
          <w:rFonts w:hint="eastAsia" w:ascii="宋体" w:hAnsi="宋体" w:cs="宋体"/>
          <w:color w:val="auto"/>
          <w:sz w:val="24"/>
          <w:lang w:val="en-US" w:eastAsia="zh-CN"/>
        </w:rPr>
        <w:t xml:space="preserve"> </w:t>
      </w:r>
      <w:r>
        <w:rPr>
          <w:rFonts w:hint="eastAsia" w:ascii="宋体" w:hAnsi="宋体" w:eastAsia="宋体" w:cs="宋体"/>
          <w:color w:val="auto"/>
          <w:sz w:val="24"/>
        </w:rPr>
        <w:t>为使</w:t>
      </w:r>
      <w:r>
        <w:rPr>
          <w:rFonts w:hint="eastAsia" w:ascii="宋体" w:hAnsi="宋体" w:cs="宋体"/>
          <w:color w:val="auto"/>
          <w:sz w:val="24"/>
          <w:lang w:eastAsia="zh-CN"/>
        </w:rPr>
        <w:t>供应商</w:t>
      </w:r>
      <w:r>
        <w:rPr>
          <w:rFonts w:hint="eastAsia" w:ascii="宋体" w:hAnsi="宋体" w:eastAsia="宋体" w:cs="宋体"/>
          <w:color w:val="auto"/>
          <w:sz w:val="24"/>
        </w:rPr>
        <w:t>在准备响应文件时有合理的时间考虑竞争性磋商文件的修改，招标代理机构可酌情推迟磋商截止时间和磋商时间，但应当至少在磋商截止时间三个日历天前将变更时间以发布变更公告的形式通知所有</w:t>
      </w:r>
      <w:r>
        <w:rPr>
          <w:rFonts w:hint="eastAsia" w:ascii="宋体" w:hAnsi="宋体" w:cs="宋体"/>
          <w:color w:val="auto"/>
          <w:sz w:val="24"/>
          <w:lang w:eastAsia="zh-CN"/>
        </w:rPr>
        <w:t>供应商</w:t>
      </w:r>
      <w:r>
        <w:rPr>
          <w:rFonts w:hint="eastAsia" w:ascii="宋体" w:hAnsi="宋体" w:eastAsia="宋体" w:cs="宋体"/>
          <w:color w:val="auto"/>
          <w:sz w:val="24"/>
        </w:rPr>
        <w:t>。该修改内容为竞争性磋商文件的组成部分。在此情况下，采购人和</w:t>
      </w:r>
      <w:r>
        <w:rPr>
          <w:rFonts w:hint="eastAsia" w:ascii="宋体" w:hAnsi="宋体" w:cs="宋体"/>
          <w:color w:val="auto"/>
          <w:sz w:val="24"/>
          <w:lang w:eastAsia="zh-CN"/>
        </w:rPr>
        <w:t>供应商</w:t>
      </w:r>
      <w:r>
        <w:rPr>
          <w:rFonts w:hint="eastAsia" w:ascii="宋体" w:hAnsi="宋体" w:eastAsia="宋体" w:cs="宋体"/>
          <w:color w:val="auto"/>
          <w:sz w:val="24"/>
        </w:rPr>
        <w:t>受磋商截止期制约的所有权利和义务均应延长至新的截止日期。</w:t>
      </w:r>
      <w:bookmarkStart w:id="17" w:name="_Toc184635073"/>
      <w:bookmarkEnd w:id="17"/>
    </w:p>
    <w:p w14:paraId="1339B536">
      <w:pPr>
        <w:spacing w:line="600" w:lineRule="exact"/>
        <w:ind w:firstLine="482" w:firstLineChars="200"/>
        <w:outlineLvl w:val="2"/>
        <w:rPr>
          <w:rFonts w:ascii="宋体" w:hAnsi="宋体" w:eastAsia="宋体" w:cs="宋体"/>
          <w:b/>
          <w:bCs/>
          <w:color w:val="auto"/>
          <w:kern w:val="0"/>
          <w:sz w:val="24"/>
        </w:rPr>
      </w:pPr>
      <w:r>
        <w:rPr>
          <w:rFonts w:hint="eastAsia" w:ascii="宋体" w:hAnsi="宋体" w:eastAsia="宋体" w:cs="宋体"/>
          <w:b/>
          <w:bCs/>
          <w:color w:val="auto"/>
          <w:kern w:val="0"/>
          <w:sz w:val="24"/>
        </w:rPr>
        <w:t>3</w:t>
      </w:r>
      <w:r>
        <w:rPr>
          <w:rFonts w:hint="eastAsia" w:ascii="宋体" w:hAnsi="宋体" w:cs="宋体"/>
          <w:b/>
          <w:bCs/>
          <w:color w:val="auto"/>
          <w:kern w:val="0"/>
          <w:sz w:val="24"/>
          <w:lang w:eastAsia="zh-CN"/>
        </w:rPr>
        <w:t>、</w:t>
      </w:r>
      <w:r>
        <w:rPr>
          <w:rFonts w:hint="eastAsia" w:ascii="宋体" w:hAnsi="宋体" w:eastAsia="宋体" w:cs="宋体"/>
          <w:b/>
          <w:bCs/>
          <w:color w:val="auto"/>
          <w:kern w:val="0"/>
          <w:sz w:val="24"/>
        </w:rPr>
        <w:t>响应文件</w:t>
      </w:r>
    </w:p>
    <w:p w14:paraId="64436746">
      <w:pPr>
        <w:spacing w:line="600" w:lineRule="exact"/>
        <w:ind w:firstLine="482" w:firstLineChars="200"/>
        <w:outlineLvl w:val="1"/>
        <w:rPr>
          <w:rFonts w:ascii="宋体" w:hAnsi="宋体" w:eastAsia="宋体" w:cs="宋体"/>
          <w:b/>
          <w:bCs/>
          <w:color w:val="auto"/>
          <w:kern w:val="0"/>
          <w:sz w:val="24"/>
        </w:rPr>
      </w:pPr>
      <w:r>
        <w:rPr>
          <w:rFonts w:hint="eastAsia" w:ascii="宋体" w:hAnsi="宋体" w:eastAsia="宋体" w:cs="宋体"/>
          <w:b/>
          <w:bCs/>
          <w:color w:val="auto"/>
          <w:kern w:val="0"/>
          <w:sz w:val="24"/>
        </w:rPr>
        <w:t>3.1 响应文件的组成</w:t>
      </w:r>
    </w:p>
    <w:p w14:paraId="5A34DB8B">
      <w:pPr>
        <w:keepNext/>
        <w:keepLines/>
        <w:spacing w:line="600" w:lineRule="exact"/>
        <w:ind w:firstLine="480" w:firstLineChars="200"/>
        <w:outlineLvl w:val="2"/>
        <w:rPr>
          <w:rFonts w:ascii="宋体" w:hAnsi="宋体" w:eastAsia="宋体" w:cs="宋体"/>
          <w:b w:val="0"/>
          <w:bCs w:val="0"/>
          <w:color w:val="auto"/>
          <w:sz w:val="24"/>
        </w:rPr>
      </w:pPr>
      <w:r>
        <w:rPr>
          <w:rFonts w:hint="eastAsia" w:ascii="宋体" w:hAnsi="宋体" w:eastAsia="宋体" w:cs="宋体"/>
          <w:b w:val="0"/>
          <w:bCs w:val="0"/>
          <w:color w:val="auto"/>
          <w:sz w:val="24"/>
        </w:rPr>
        <w:t>3.1.1 响应文件应包括下列内容：</w:t>
      </w:r>
    </w:p>
    <w:p w14:paraId="099816EC">
      <w:pPr>
        <w:spacing w:line="6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（1）磋商函及磋商报价表</w:t>
      </w:r>
    </w:p>
    <w:p w14:paraId="30B7392B">
      <w:pPr>
        <w:spacing w:line="6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（2）法定代表人身份证明</w:t>
      </w:r>
    </w:p>
    <w:p w14:paraId="2F695DF0">
      <w:pPr>
        <w:spacing w:line="6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（3）授权委托书</w:t>
      </w:r>
    </w:p>
    <w:p w14:paraId="370DFAEA">
      <w:pPr>
        <w:spacing w:line="6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（4）磋商承诺函</w:t>
      </w:r>
    </w:p>
    <w:p w14:paraId="626B33DD">
      <w:pPr>
        <w:spacing w:line="6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（5）已标价工程量清单</w:t>
      </w:r>
    </w:p>
    <w:p w14:paraId="2733BDE1">
      <w:pPr>
        <w:spacing w:line="600" w:lineRule="exact"/>
        <w:ind w:firstLine="480" w:firstLineChars="200"/>
        <w:textAlignment w:val="center"/>
        <w:outlineLvl w:val="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（6）施工组织设计</w:t>
      </w:r>
    </w:p>
    <w:p w14:paraId="224B9161">
      <w:pPr>
        <w:spacing w:line="600" w:lineRule="exact"/>
        <w:ind w:firstLine="480" w:firstLineChars="200"/>
        <w:textAlignment w:val="center"/>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资格审查资料</w:t>
      </w:r>
    </w:p>
    <w:p w14:paraId="0EC88314">
      <w:pPr>
        <w:spacing w:line="600" w:lineRule="exact"/>
        <w:ind w:firstLine="480" w:firstLineChars="200"/>
        <w:textAlignment w:val="center"/>
        <w:outlineLvl w:val="4"/>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商务标</w:t>
      </w:r>
    </w:p>
    <w:p w14:paraId="32795214">
      <w:pPr>
        <w:spacing w:line="600" w:lineRule="exact"/>
        <w:ind w:firstLine="480" w:firstLineChars="200"/>
        <w:textAlignment w:val="center"/>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其他材料</w:t>
      </w:r>
    </w:p>
    <w:p w14:paraId="51A48F65">
      <w:pPr>
        <w:spacing w:line="600" w:lineRule="exact"/>
        <w:ind w:firstLine="480" w:firstLineChars="200"/>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在竞争性磋商文件</w:t>
      </w:r>
      <w:r>
        <w:rPr>
          <w:rFonts w:hint="eastAsia" w:ascii="宋体" w:hAnsi="宋体" w:eastAsia="宋体" w:cs="宋体"/>
          <w:color w:val="auto"/>
          <w:sz w:val="24"/>
        </w:rPr>
        <w:t>中要求投标人按照响应文件格式进行响应文件编制，在文件编制时，应明确将投标单位企业基本情况、资质情况、人员情况、财务情况、业绩情况编入响应文件，便于进行资格审查及评标打分。</w:t>
      </w:r>
    </w:p>
    <w:p w14:paraId="23BDF1F9">
      <w:pPr>
        <w:autoSpaceDE w:val="0"/>
        <w:autoSpaceDN w:val="0"/>
        <w:adjustRightInd w:val="0"/>
        <w:spacing w:line="600" w:lineRule="exact"/>
        <w:ind w:firstLine="542" w:firstLineChars="225"/>
        <w:jc w:val="left"/>
        <w:outlineLvl w:val="1"/>
        <w:rPr>
          <w:rFonts w:ascii="宋体" w:hAnsi="宋体" w:eastAsia="宋体" w:cs="宋体"/>
          <w:b/>
          <w:bCs/>
          <w:color w:val="auto"/>
          <w:kern w:val="0"/>
          <w:sz w:val="24"/>
        </w:rPr>
      </w:pPr>
      <w:r>
        <w:rPr>
          <w:rFonts w:hint="eastAsia" w:ascii="宋体" w:hAnsi="宋体" w:eastAsia="宋体" w:cs="宋体"/>
          <w:b/>
          <w:bCs/>
          <w:color w:val="auto"/>
          <w:kern w:val="0"/>
          <w:sz w:val="24"/>
        </w:rPr>
        <w:t>3.2 磋商报价</w:t>
      </w:r>
    </w:p>
    <w:p w14:paraId="50027FFE">
      <w:pPr>
        <w:spacing w:line="600" w:lineRule="exact"/>
        <w:ind w:firstLine="480" w:firstLineChars="200"/>
        <w:rPr>
          <w:rFonts w:ascii="宋体" w:hAnsi="宋体" w:eastAsia="宋体" w:cs="宋体"/>
          <w:color w:val="auto"/>
          <w:sz w:val="24"/>
        </w:rPr>
      </w:pPr>
      <w:r>
        <w:rPr>
          <w:rFonts w:hint="eastAsia" w:ascii="宋体" w:hAnsi="宋体" w:eastAsia="宋体" w:cs="宋体"/>
          <w:bCs/>
          <w:color w:val="auto"/>
          <w:sz w:val="24"/>
        </w:rPr>
        <w:t>3.2.1</w:t>
      </w:r>
      <w:r>
        <w:rPr>
          <w:rFonts w:hint="eastAsia" w:ascii="宋体" w:hAnsi="宋体" w:cs="宋体"/>
          <w:color w:val="auto"/>
          <w:sz w:val="24"/>
          <w:lang w:eastAsia="zh-CN"/>
        </w:rPr>
        <w:t>供应商</w:t>
      </w:r>
      <w:r>
        <w:rPr>
          <w:rFonts w:hint="eastAsia" w:ascii="宋体" w:hAnsi="宋体" w:eastAsia="宋体" w:cs="宋体"/>
          <w:color w:val="auto"/>
          <w:sz w:val="24"/>
        </w:rPr>
        <w:t>的报价应含有所投项目、税费、交付后约定期限内免费后续工程等所发生的一切应有费用。</w:t>
      </w:r>
    </w:p>
    <w:p w14:paraId="76CF33D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本工程的报价应按照竞争磋商文件、补充通知、答疑纪要、现场情况、承包范围，并充分考虑施工期间各类建材市场风险和国家政策性调整等风险系数，由各</w:t>
      </w:r>
      <w:r>
        <w:rPr>
          <w:rFonts w:hint="eastAsia" w:ascii="宋体" w:hAnsi="宋体" w:cs="宋体"/>
          <w:color w:val="auto"/>
          <w:sz w:val="24"/>
          <w:lang w:eastAsia="zh-CN"/>
        </w:rPr>
        <w:t>供应商</w:t>
      </w:r>
      <w:r>
        <w:rPr>
          <w:rFonts w:hint="eastAsia" w:ascii="宋体" w:hAnsi="宋体" w:eastAsia="宋体" w:cs="宋体"/>
          <w:color w:val="auto"/>
          <w:sz w:val="24"/>
        </w:rPr>
        <w:t>根据自身情况，在合理范围内，自主考虑、优惠报价，但不得低于企业成本。</w:t>
      </w:r>
    </w:p>
    <w:p w14:paraId="04AD7E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3.2.2响应文件的磋商报价应是竞争性磋商文件所确定的磋商范围内的全部工作内容的价格体现。</w:t>
      </w:r>
      <w:r>
        <w:rPr>
          <w:rFonts w:hint="eastAsia" w:ascii="宋体" w:hAnsi="宋体" w:cs="宋体"/>
          <w:color w:val="auto"/>
          <w:sz w:val="24"/>
          <w:lang w:eastAsia="zh-CN"/>
        </w:rPr>
        <w:t>供应商</w:t>
      </w:r>
      <w:r>
        <w:rPr>
          <w:rFonts w:hint="eastAsia" w:ascii="宋体" w:hAnsi="宋体" w:eastAsia="宋体" w:cs="宋体"/>
          <w:color w:val="auto"/>
          <w:sz w:val="24"/>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cs="宋体"/>
          <w:color w:val="auto"/>
          <w:sz w:val="24"/>
          <w:lang w:eastAsia="zh-CN"/>
        </w:rPr>
        <w:t>供应商</w:t>
      </w:r>
      <w:r>
        <w:rPr>
          <w:rFonts w:hint="eastAsia" w:ascii="宋体" w:hAnsi="宋体" w:eastAsia="宋体" w:cs="宋体"/>
          <w:color w:val="auto"/>
          <w:sz w:val="24"/>
        </w:rPr>
        <w:t>只能提出一个不变价格，采购人不接受任何选择报价。</w:t>
      </w:r>
    </w:p>
    <w:p w14:paraId="240FCF4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3.2.3 磋商报价包括的风险范围为：</w:t>
      </w:r>
      <w:r>
        <w:rPr>
          <w:rFonts w:hint="eastAsia" w:ascii="宋体" w:hAnsi="宋体" w:cs="宋体"/>
          <w:color w:val="auto"/>
          <w:sz w:val="24"/>
          <w:lang w:eastAsia="zh-CN"/>
        </w:rPr>
        <w:t>供应商</w:t>
      </w:r>
      <w:r>
        <w:rPr>
          <w:rFonts w:hint="eastAsia" w:ascii="宋体" w:hAnsi="宋体" w:eastAsia="宋体" w:cs="宋体"/>
          <w:color w:val="auto"/>
          <w:sz w:val="24"/>
        </w:rPr>
        <w:t xml:space="preserve">应结合自身条件，并充分考虑本项目难度、工期的要求、质量要求以及市场因素、现场环境因素、社会因素、市场价格调整因素等各方面原因合理报价。但不得低于企业实际成本。  </w:t>
      </w:r>
    </w:p>
    <w:p w14:paraId="0B8F4612">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 xml:space="preserve">3.2.4 </w:t>
      </w:r>
      <w:r>
        <w:rPr>
          <w:rFonts w:hint="eastAsia" w:ascii="宋体" w:hAnsi="宋体" w:eastAsia="宋体" w:cs="宋体"/>
          <w:color w:val="auto"/>
          <w:sz w:val="24"/>
        </w:rPr>
        <w:t>磋商报价将被认为已综合考虑了在工程全过程中可能发生的全部不可预见费用。</w:t>
      </w:r>
      <w:r>
        <w:rPr>
          <w:rFonts w:hint="eastAsia" w:ascii="宋体" w:hAnsi="宋体" w:cs="宋体"/>
          <w:color w:val="auto"/>
          <w:sz w:val="24"/>
          <w:lang w:eastAsia="zh-CN"/>
        </w:rPr>
        <w:t>供应商</w:t>
      </w:r>
      <w:r>
        <w:rPr>
          <w:rFonts w:hint="eastAsia" w:ascii="宋体" w:hAnsi="宋体" w:eastAsia="宋体" w:cs="宋体"/>
          <w:color w:val="auto"/>
          <w:sz w:val="24"/>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cs="宋体"/>
          <w:color w:val="auto"/>
          <w:sz w:val="24"/>
          <w:lang w:eastAsia="zh-CN"/>
        </w:rPr>
        <w:t>供应商</w:t>
      </w:r>
      <w:r>
        <w:rPr>
          <w:rFonts w:hint="eastAsia" w:ascii="宋体" w:hAnsi="宋体" w:eastAsia="宋体" w:cs="宋体"/>
          <w:color w:val="auto"/>
          <w:sz w:val="24"/>
        </w:rPr>
        <w:t>对任何报价遗漏或未计，均被认为已包含在其他费用中，采购人不另行支付。</w:t>
      </w:r>
    </w:p>
    <w:p w14:paraId="6151BD6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5 </w:t>
      </w:r>
      <w:r>
        <w:rPr>
          <w:rFonts w:hint="eastAsia" w:ascii="宋体" w:hAnsi="宋体" w:eastAsia="宋体" w:cs="宋体"/>
          <w:color w:val="auto"/>
          <w:sz w:val="24"/>
        </w:rPr>
        <w:t>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3488B06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6</w:t>
      </w:r>
      <w:r>
        <w:rPr>
          <w:rFonts w:hint="eastAsia" w:ascii="宋体" w:hAnsi="宋体" w:eastAsia="宋体" w:cs="宋体"/>
          <w:color w:val="auto"/>
          <w:sz w:val="24"/>
        </w:rPr>
        <w:t xml:space="preserve"> 全部报价均应以人民币为计量币种，并以人民币进行结算。</w:t>
      </w:r>
    </w:p>
    <w:p w14:paraId="29DE379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7 </w:t>
      </w:r>
      <w:r>
        <w:rPr>
          <w:rFonts w:hint="eastAsia" w:ascii="宋体" w:hAnsi="宋体" w:cs="宋体"/>
          <w:color w:val="auto"/>
          <w:sz w:val="24"/>
          <w:lang w:eastAsia="zh-CN"/>
        </w:rPr>
        <w:t>供应商</w:t>
      </w:r>
      <w:r>
        <w:rPr>
          <w:rFonts w:hint="eastAsia" w:ascii="宋体" w:hAnsi="宋体" w:eastAsia="宋体" w:cs="宋体"/>
          <w:color w:val="auto"/>
          <w:sz w:val="24"/>
        </w:rPr>
        <w:t>在磋商报价前可以自行踏勘现场，充分考虑了现状条件可能影响到项目正常服务工作的所有风险因素。无论响应人是否进行了上述现场踏勘工作，其磋商报价中均将被认为已包含有在作业期间发生的全部不可预见的风险费用，</w:t>
      </w:r>
      <w:r>
        <w:rPr>
          <w:rFonts w:hint="eastAsia" w:ascii="宋体" w:hAnsi="宋体" w:cs="宋体"/>
          <w:color w:val="auto"/>
          <w:sz w:val="24"/>
          <w:lang w:eastAsia="zh-CN"/>
        </w:rPr>
        <w:t>供应商</w:t>
      </w:r>
      <w:r>
        <w:rPr>
          <w:rFonts w:hint="eastAsia" w:ascii="宋体" w:hAnsi="宋体" w:eastAsia="宋体" w:cs="宋体"/>
          <w:color w:val="auto"/>
          <w:sz w:val="24"/>
        </w:rPr>
        <w:t>成交后则无权因此要求任何</w:t>
      </w:r>
      <w:r>
        <w:rPr>
          <w:rFonts w:hint="eastAsia" w:ascii="宋体" w:hAnsi="宋体" w:eastAsia="宋体" w:cs="宋体"/>
          <w:color w:val="000000" w:themeColor="text1"/>
          <w:sz w:val="24"/>
          <w14:textFill>
            <w14:solidFill>
              <w14:schemeClr w14:val="tx1"/>
            </w14:solidFill>
          </w14:textFill>
        </w:rPr>
        <w:t>服务周期或费用上的索赔。</w:t>
      </w:r>
    </w:p>
    <w:p w14:paraId="384289E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8 </w:t>
      </w:r>
      <w:r>
        <w:rPr>
          <w:rFonts w:hint="eastAsia" w:ascii="宋体" w:hAnsi="宋体" w:eastAsia="宋体" w:cs="宋体"/>
          <w:color w:val="auto"/>
          <w:sz w:val="24"/>
        </w:rPr>
        <w:t>施工期间由于工程条件发生变化或</w:t>
      </w:r>
      <w:r>
        <w:rPr>
          <w:rFonts w:hint="eastAsia" w:ascii="宋体" w:hAnsi="宋体" w:cs="宋体"/>
          <w:color w:val="auto"/>
          <w:sz w:val="24"/>
          <w:lang w:eastAsia="zh-CN"/>
        </w:rPr>
        <w:t>供应商</w:t>
      </w:r>
      <w:r>
        <w:rPr>
          <w:rFonts w:hint="eastAsia" w:ascii="宋体" w:hAnsi="宋体" w:eastAsia="宋体" w:cs="宋体"/>
          <w:color w:val="auto"/>
          <w:sz w:val="24"/>
        </w:rPr>
        <w:t>原因造成技术方案的更改，所增加的措施费用及服务周期一概不予调整，相应的费用</w:t>
      </w:r>
      <w:r>
        <w:rPr>
          <w:rFonts w:hint="eastAsia" w:ascii="宋体" w:hAnsi="宋体" w:cs="宋体"/>
          <w:color w:val="auto"/>
          <w:sz w:val="24"/>
          <w:lang w:eastAsia="zh-CN"/>
        </w:rPr>
        <w:t>供应商</w:t>
      </w:r>
      <w:r>
        <w:rPr>
          <w:rFonts w:hint="eastAsia" w:ascii="宋体" w:hAnsi="宋体" w:eastAsia="宋体" w:cs="宋体"/>
          <w:color w:val="auto"/>
          <w:sz w:val="24"/>
        </w:rPr>
        <w:t>应在磋商报价中充分考虑，采购人不另支付。</w:t>
      </w:r>
    </w:p>
    <w:p w14:paraId="2B7E14B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9 </w:t>
      </w:r>
      <w:r>
        <w:rPr>
          <w:rFonts w:hint="eastAsia" w:ascii="宋体" w:hAnsi="宋体" w:eastAsia="宋体" w:cs="宋体"/>
          <w:color w:val="auto"/>
          <w:sz w:val="24"/>
        </w:rPr>
        <w:t>增值税属不可竞争费用，如违背国家税收规定的，对未按规定计取增值税的</w:t>
      </w:r>
      <w:r>
        <w:rPr>
          <w:rFonts w:hint="eastAsia" w:ascii="宋体" w:hAnsi="宋体" w:cs="宋体"/>
          <w:color w:val="auto"/>
          <w:sz w:val="24"/>
          <w:lang w:eastAsia="zh-CN"/>
        </w:rPr>
        <w:t>供应商</w:t>
      </w:r>
      <w:r>
        <w:rPr>
          <w:rFonts w:hint="eastAsia" w:ascii="宋体" w:hAnsi="宋体" w:eastAsia="宋体" w:cs="宋体"/>
          <w:color w:val="auto"/>
          <w:sz w:val="24"/>
        </w:rPr>
        <w:t>，其磋商报价按低于成本价处理。</w:t>
      </w:r>
    </w:p>
    <w:p w14:paraId="4DBCCCE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3.3 磋商有效期</w:t>
      </w:r>
    </w:p>
    <w:p w14:paraId="420D76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3.3.1 在</w:t>
      </w:r>
      <w:r>
        <w:rPr>
          <w:rFonts w:hint="eastAsia" w:ascii="宋体" w:hAnsi="宋体" w:cs="宋体"/>
          <w:color w:val="auto"/>
          <w:sz w:val="24"/>
          <w:lang w:eastAsia="zh-CN"/>
        </w:rPr>
        <w:t>供应商</w:t>
      </w:r>
      <w:r>
        <w:rPr>
          <w:rFonts w:hint="eastAsia" w:ascii="宋体" w:hAnsi="宋体" w:eastAsia="宋体" w:cs="宋体"/>
          <w:color w:val="auto"/>
          <w:sz w:val="24"/>
        </w:rPr>
        <w:t>须知前附表规定的磋商有效期内，</w:t>
      </w:r>
      <w:r>
        <w:rPr>
          <w:rFonts w:hint="eastAsia" w:ascii="宋体" w:hAnsi="宋体" w:cs="宋体"/>
          <w:color w:val="auto"/>
          <w:sz w:val="24"/>
          <w:lang w:eastAsia="zh-CN"/>
        </w:rPr>
        <w:t>供应商</w:t>
      </w:r>
      <w:r>
        <w:rPr>
          <w:rFonts w:hint="eastAsia" w:ascii="宋体" w:hAnsi="宋体" w:eastAsia="宋体" w:cs="宋体"/>
          <w:color w:val="auto"/>
          <w:sz w:val="24"/>
        </w:rPr>
        <w:t>不得要求撤销或修改其响应文件。</w:t>
      </w:r>
    </w:p>
    <w:p w14:paraId="16F915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3.3.2 出现特殊情况需要延长磋商有效期的，采购人以书面形式通知所有</w:t>
      </w:r>
      <w:r>
        <w:rPr>
          <w:rFonts w:hint="eastAsia" w:ascii="宋体" w:hAnsi="宋体" w:cs="宋体"/>
          <w:color w:val="auto"/>
          <w:sz w:val="24"/>
          <w:lang w:eastAsia="zh-CN"/>
        </w:rPr>
        <w:t>供应商</w:t>
      </w:r>
      <w:r>
        <w:rPr>
          <w:rFonts w:hint="eastAsia" w:ascii="宋体" w:hAnsi="宋体" w:eastAsia="宋体" w:cs="宋体"/>
          <w:color w:val="auto"/>
          <w:sz w:val="24"/>
        </w:rPr>
        <w:t>延长磋商有效期。</w:t>
      </w:r>
      <w:r>
        <w:rPr>
          <w:rFonts w:hint="eastAsia" w:ascii="宋体" w:hAnsi="宋体" w:cs="宋体"/>
          <w:color w:val="auto"/>
          <w:sz w:val="24"/>
          <w:lang w:eastAsia="zh-CN"/>
        </w:rPr>
        <w:t>供应商</w:t>
      </w:r>
      <w:r>
        <w:rPr>
          <w:rFonts w:hint="eastAsia" w:ascii="宋体" w:hAnsi="宋体" w:eastAsia="宋体" w:cs="宋体"/>
          <w:color w:val="auto"/>
          <w:sz w:val="24"/>
        </w:rPr>
        <w:t>同意延长的，不得要求或被允许修改或撤销其响应文件；</w:t>
      </w:r>
      <w:r>
        <w:rPr>
          <w:rFonts w:hint="eastAsia" w:ascii="宋体" w:hAnsi="宋体" w:cs="宋体"/>
          <w:color w:val="auto"/>
          <w:sz w:val="24"/>
          <w:lang w:eastAsia="zh-CN"/>
        </w:rPr>
        <w:t>供应商</w:t>
      </w:r>
      <w:r>
        <w:rPr>
          <w:rFonts w:hint="eastAsia" w:ascii="宋体" w:hAnsi="宋体" w:eastAsia="宋体" w:cs="宋体"/>
          <w:color w:val="auto"/>
          <w:sz w:val="24"/>
        </w:rPr>
        <w:t>拒绝延长的，其磋商失效。</w:t>
      </w:r>
    </w:p>
    <w:p w14:paraId="4C2F69EB">
      <w:pPr>
        <w:spacing w:line="600" w:lineRule="exact"/>
        <w:ind w:firstLine="482" w:firstLineChars="200"/>
        <w:jc w:val="left"/>
        <w:rPr>
          <w:rFonts w:ascii="宋体" w:hAnsi="宋体" w:eastAsia="宋体" w:cs="宋体"/>
          <w:color w:val="auto"/>
          <w:kern w:val="0"/>
          <w:sz w:val="24"/>
        </w:rPr>
      </w:pPr>
      <w:r>
        <w:rPr>
          <w:rFonts w:hint="eastAsia" w:ascii="宋体" w:hAnsi="宋体" w:eastAsia="宋体" w:cs="宋体"/>
          <w:b/>
          <w:color w:val="auto"/>
          <w:sz w:val="24"/>
        </w:rPr>
        <w:t>3.4 磋商保证金：</w:t>
      </w:r>
      <w:r>
        <w:rPr>
          <w:rFonts w:hint="eastAsia" w:ascii="宋体" w:hAnsi="宋体" w:eastAsia="宋体" w:cs="宋体"/>
          <w:color w:val="auto"/>
          <w:sz w:val="24"/>
        </w:rPr>
        <w:t>按照《河南省财政厅关于优化政府采购营商环境有关问题的通知》（豫财购[2019]4号文）的要求本项目不再收取磋商保证金。</w:t>
      </w:r>
    </w:p>
    <w:p w14:paraId="3CB0C2F5">
      <w:pPr>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3.5 资格审查资料</w:t>
      </w:r>
    </w:p>
    <w:p w14:paraId="362CC6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详见供应商前附表第1</w:t>
      </w:r>
      <w:r>
        <w:rPr>
          <w:rFonts w:hint="eastAsia" w:ascii="宋体" w:hAnsi="宋体" w:cs="宋体"/>
          <w:color w:val="auto"/>
          <w:sz w:val="24"/>
          <w:lang w:val="en-US" w:eastAsia="zh-CN"/>
        </w:rPr>
        <w:t>1</w:t>
      </w:r>
      <w:r>
        <w:rPr>
          <w:rFonts w:hint="eastAsia" w:ascii="宋体" w:hAnsi="宋体" w:eastAsia="宋体" w:cs="宋体"/>
          <w:color w:val="auto"/>
          <w:sz w:val="24"/>
        </w:rPr>
        <w:t>条</w:t>
      </w:r>
    </w:p>
    <w:p w14:paraId="1D06DFFC">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3.6 响应文件的编制</w:t>
      </w:r>
    </w:p>
    <w:p w14:paraId="08F9BE3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3.6.1 响应文件应按第</w:t>
      </w:r>
      <w:r>
        <w:rPr>
          <w:rFonts w:hint="eastAsia" w:ascii="宋体" w:hAnsi="宋体" w:cs="宋体"/>
          <w:color w:val="auto"/>
          <w:sz w:val="24"/>
          <w:lang w:eastAsia="zh-CN"/>
        </w:rPr>
        <w:t>七</w:t>
      </w:r>
      <w:r>
        <w:rPr>
          <w:rFonts w:hint="eastAsia" w:ascii="宋体" w:hAnsi="宋体" w:eastAsia="宋体" w:cs="宋体"/>
          <w:color w:val="auto"/>
          <w:sz w:val="24"/>
        </w:rPr>
        <w:t>章“响应文件格式”进行编写，如有必要，可以增加附页，作为响应文件的组成部分。其中，磋商函附录在满足磋商文件实质性要求的基础上，可以提出比磋商文件要求更有利于采购人的承诺。</w:t>
      </w:r>
    </w:p>
    <w:p w14:paraId="68F3E2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3.6.2 响应文件应当对磋商文件有关计划工期、磋商有效期、质量要求、磋商范围等实质性内容作出响应。</w:t>
      </w:r>
    </w:p>
    <w:p w14:paraId="76F7E6B2">
      <w:pPr>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3.7 响应文件的签署</w:t>
      </w:r>
    </w:p>
    <w:p w14:paraId="13D066D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3.7.1</w:t>
      </w:r>
      <w:bookmarkStart w:id="18" w:name="_Toc184635074"/>
      <w:bookmarkEnd w:id="18"/>
      <w:r>
        <w:rPr>
          <w:rFonts w:hint="eastAsia" w:ascii="宋体" w:hAnsi="宋体" w:cs="宋体"/>
          <w:color w:val="auto"/>
          <w:sz w:val="24"/>
          <w:lang w:val="en-US" w:eastAsia="zh-CN"/>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在进行电子化磋商响应文件签章时，竞争性磋商文件中要求</w:t>
      </w:r>
      <w:r>
        <w:rPr>
          <w:rFonts w:hint="eastAsia" w:ascii="宋体" w:hAnsi="宋体" w:eastAsia="宋体" w:cs="宋体"/>
          <w:color w:val="auto"/>
          <w:sz w:val="24"/>
          <w:lang w:eastAsia="zh-CN"/>
        </w:rPr>
        <w:t>供应商</w:t>
      </w:r>
      <w:r>
        <w:rPr>
          <w:rFonts w:hint="eastAsia" w:ascii="宋体" w:hAnsi="宋体" w:eastAsia="宋体" w:cs="宋体"/>
          <w:color w:val="auto"/>
          <w:sz w:val="24"/>
        </w:rPr>
        <w:t>盖章的，以签盖单位章为准；要求法定代表人签章的，以签盖法定代表人电子签章为准。电子化磋商响应文件具体制作教材请</w:t>
      </w:r>
      <w:r>
        <w:rPr>
          <w:rFonts w:hint="eastAsia" w:ascii="宋体" w:hAnsi="宋体" w:eastAsia="宋体" w:cs="宋体"/>
          <w:color w:val="auto"/>
          <w:sz w:val="24"/>
          <w:lang w:eastAsia="zh-CN"/>
        </w:rPr>
        <w:t>供应商</w:t>
      </w:r>
      <w:r>
        <w:rPr>
          <w:rFonts w:hint="eastAsia" w:ascii="宋体" w:hAnsi="宋体" w:eastAsia="宋体" w:cs="宋体"/>
          <w:color w:val="auto"/>
          <w:sz w:val="24"/>
        </w:rPr>
        <w:t>通过CA证书登录三门峡市公共资源电子化交易系统在右上角“组件下载”中查看。</w:t>
      </w:r>
    </w:p>
    <w:p w14:paraId="351744C4">
      <w:pPr>
        <w:numPr>
          <w:ilvl w:val="0"/>
          <w:numId w:val="0"/>
        </w:numPr>
        <w:spacing w:line="600" w:lineRule="exact"/>
        <w:ind w:firstLine="482" w:firstLineChars="200"/>
        <w:outlineLvl w:val="2"/>
        <w:rPr>
          <w:rFonts w:ascii="宋体" w:hAnsi="宋体" w:eastAsia="宋体" w:cs="宋体"/>
          <w:b/>
          <w:bCs/>
          <w:color w:val="auto"/>
          <w:kern w:val="28"/>
          <w:sz w:val="24"/>
        </w:rPr>
      </w:pPr>
      <w:bookmarkStart w:id="19" w:name="_Toc26837"/>
      <w:bookmarkStart w:id="20" w:name="_Toc27329"/>
      <w:bookmarkStart w:id="21" w:name="_Toc27283"/>
      <w:r>
        <w:rPr>
          <w:rFonts w:hint="eastAsia" w:ascii="宋体" w:hAnsi="宋体" w:cs="宋体"/>
          <w:b/>
          <w:bCs/>
          <w:color w:val="auto"/>
          <w:kern w:val="28"/>
          <w:sz w:val="24"/>
          <w:lang w:val="en-US" w:eastAsia="zh-CN"/>
        </w:rPr>
        <w:t>4、</w:t>
      </w:r>
      <w:r>
        <w:rPr>
          <w:rFonts w:hint="eastAsia" w:ascii="宋体" w:hAnsi="宋体" w:eastAsia="宋体" w:cs="宋体"/>
          <w:b/>
          <w:bCs/>
          <w:color w:val="auto"/>
          <w:kern w:val="28"/>
          <w:sz w:val="24"/>
        </w:rPr>
        <w:t>磋商</w:t>
      </w:r>
      <w:bookmarkEnd w:id="19"/>
      <w:bookmarkEnd w:id="20"/>
      <w:bookmarkEnd w:id="21"/>
    </w:p>
    <w:p w14:paraId="712C8991">
      <w:pPr>
        <w:spacing w:line="600" w:lineRule="exact"/>
        <w:ind w:firstLine="480" w:firstLineChars="200"/>
        <w:outlineLvl w:val="1"/>
        <w:rPr>
          <w:rFonts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val="en-US" w:eastAsia="zh-CN"/>
        </w:rPr>
        <w:t xml:space="preserve"> </w:t>
      </w:r>
      <w:r>
        <w:rPr>
          <w:rFonts w:hint="eastAsia" w:ascii="宋体" w:hAnsi="宋体" w:eastAsia="宋体" w:cs="宋体"/>
          <w:color w:val="auto"/>
          <w:sz w:val="24"/>
        </w:rPr>
        <w:t>电子响应文件的递交</w:t>
      </w:r>
    </w:p>
    <w:p w14:paraId="15580A8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4.1.1</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应在规定的磋商截止时间前递交响应文件。</w:t>
      </w:r>
    </w:p>
    <w:p w14:paraId="0873130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4.1.2</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递交响应文件的地点：见</w:t>
      </w:r>
      <w:r>
        <w:rPr>
          <w:rFonts w:hint="eastAsia" w:ascii="宋体" w:hAnsi="宋体" w:cs="宋体"/>
          <w:color w:val="auto"/>
          <w:sz w:val="24"/>
          <w:lang w:eastAsia="zh-CN"/>
        </w:rPr>
        <w:t>供应商</w:t>
      </w:r>
      <w:r>
        <w:rPr>
          <w:rFonts w:hint="eastAsia" w:ascii="宋体" w:hAnsi="宋体" w:eastAsia="宋体" w:cs="宋体"/>
          <w:color w:val="auto"/>
          <w:sz w:val="24"/>
        </w:rPr>
        <w:t>须知前附表。</w:t>
      </w:r>
      <w:bookmarkStart w:id="22" w:name="_Toc466566696"/>
      <w:bookmarkEnd w:id="22"/>
      <w:bookmarkStart w:id="23" w:name="_Toc466566785"/>
      <w:bookmarkEnd w:id="23"/>
      <w:bookmarkStart w:id="24" w:name="_Toc184635075"/>
    </w:p>
    <w:p w14:paraId="2997333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4.1.3 逾期送达或者未送达指定地点的响应文件，采购人不予受理。</w:t>
      </w:r>
      <w:bookmarkEnd w:id="24"/>
    </w:p>
    <w:p w14:paraId="7E8BEC32">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.1 磋商时间和地点</w:t>
      </w:r>
    </w:p>
    <w:p w14:paraId="00F286A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采购人在本磋商文件规定的响应文件递交截止时间（磋商时间）和地点竞争性磋商。</w:t>
      </w:r>
    </w:p>
    <w:p w14:paraId="48104C58">
      <w:pPr>
        <w:spacing w:line="600" w:lineRule="exact"/>
        <w:ind w:firstLine="480" w:firstLineChars="200"/>
        <w:outlineLvl w:val="1"/>
        <w:rPr>
          <w:rFonts w:ascii="宋体" w:hAnsi="宋体" w:eastAsia="宋体" w:cs="宋体"/>
          <w:b w:val="0"/>
          <w:bCs w:val="0"/>
          <w:color w:val="auto"/>
          <w:sz w:val="24"/>
        </w:rPr>
      </w:pPr>
      <w:r>
        <w:rPr>
          <w:rFonts w:hint="eastAsia" w:ascii="宋体" w:hAnsi="宋体" w:cs="宋体"/>
          <w:b w:val="0"/>
          <w:bCs w:val="0"/>
          <w:color w:val="auto"/>
          <w:sz w:val="24"/>
          <w:lang w:val="en-US" w:eastAsia="zh-CN"/>
        </w:rPr>
        <w:t>4</w:t>
      </w:r>
      <w:r>
        <w:rPr>
          <w:rFonts w:hint="eastAsia" w:ascii="宋体" w:hAnsi="宋体" w:eastAsia="宋体" w:cs="宋体"/>
          <w:b w:val="0"/>
          <w:bCs w:val="0"/>
          <w:color w:val="auto"/>
          <w:sz w:val="24"/>
        </w:rPr>
        <w:t>.2 磋商程序</w:t>
      </w:r>
    </w:p>
    <w:p w14:paraId="592F7E57">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.2.1采购人按须知前附表规定的时间和地点磋商；</w:t>
      </w:r>
    </w:p>
    <w:p w14:paraId="3D367DD7">
      <w:pPr>
        <w:snapToGrid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.2.2本项目采用</w:t>
      </w:r>
      <w:r>
        <w:rPr>
          <w:rFonts w:hint="eastAsia" w:ascii="宋体" w:hAnsi="宋体" w:eastAsia="宋体" w:cs="宋体"/>
          <w:b/>
          <w:bCs/>
          <w:color w:val="auto"/>
          <w:sz w:val="24"/>
        </w:rPr>
        <w:t>电子化、无纸化</w:t>
      </w:r>
      <w:r>
        <w:rPr>
          <w:rFonts w:hint="eastAsia" w:ascii="宋体" w:hAnsi="宋体" w:eastAsia="宋体" w:cs="宋体"/>
          <w:color w:val="auto"/>
          <w:sz w:val="24"/>
        </w:rPr>
        <w:t>进行磋商；</w:t>
      </w:r>
    </w:p>
    <w:p w14:paraId="78BD5C18">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.2.3响应文件有下列情况之一的,采购人将不予接收：</w:t>
      </w:r>
    </w:p>
    <w:p w14:paraId="4666CB0A">
      <w:pPr>
        <w:spacing w:line="600" w:lineRule="exact"/>
        <w:ind w:firstLine="480" w:firstLineChars="200"/>
        <w:outlineLvl w:val="2"/>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.2.3.1响应文件递交截止时间后上传的；</w:t>
      </w:r>
    </w:p>
    <w:p w14:paraId="0164787D">
      <w:pPr>
        <w:autoSpaceDE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.2.4按照响应文件上传顺序进行解密；</w:t>
      </w:r>
    </w:p>
    <w:p w14:paraId="12815483">
      <w:pPr>
        <w:autoSpaceDE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.2.5经确认无误后，按照报送时间顺序确定磋商顺序；</w:t>
      </w:r>
    </w:p>
    <w:p w14:paraId="45242C8D">
      <w:pPr>
        <w:autoSpaceDE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.2.6磋商时</w:t>
      </w:r>
      <w:r>
        <w:rPr>
          <w:rFonts w:hint="eastAsia" w:ascii="宋体" w:hAnsi="宋体" w:cs="宋体"/>
          <w:color w:val="auto"/>
          <w:sz w:val="24"/>
          <w:lang w:eastAsia="zh-CN"/>
        </w:rPr>
        <w:t>供应商</w:t>
      </w:r>
      <w:r>
        <w:rPr>
          <w:rFonts w:hint="eastAsia" w:ascii="宋体" w:hAnsi="宋体" w:eastAsia="宋体" w:cs="宋体"/>
          <w:color w:val="auto"/>
          <w:sz w:val="24"/>
        </w:rPr>
        <w:t>可登录到交易系统中在磋商解密栏中点击磋商一览表查看自己的磋商报价。如对磋商过程有异议的，应在</w:t>
      </w:r>
      <w:r>
        <w:rPr>
          <w:rFonts w:hint="eastAsia" w:ascii="宋体" w:hAnsi="宋体" w:cs="宋体"/>
          <w:color w:val="auto"/>
          <w:sz w:val="24"/>
          <w:lang w:eastAsia="zh-CN"/>
        </w:rPr>
        <w:t>供应商</w:t>
      </w:r>
      <w:r>
        <w:rPr>
          <w:rFonts w:hint="eastAsia" w:ascii="宋体" w:hAnsi="宋体" w:eastAsia="宋体" w:cs="宋体"/>
          <w:color w:val="auto"/>
          <w:sz w:val="24"/>
        </w:rPr>
        <w:t>解密成功后</w:t>
      </w:r>
      <w:r>
        <w:rPr>
          <w:rFonts w:hint="eastAsia" w:ascii="宋体" w:hAnsi="宋体" w:eastAsia="宋体" w:cs="宋体"/>
          <w:color w:val="auto"/>
          <w:sz w:val="24"/>
          <w:lang w:val="en-US" w:eastAsia="zh-CN"/>
        </w:rPr>
        <w:t>3</w:t>
      </w:r>
      <w:r>
        <w:rPr>
          <w:rFonts w:hint="eastAsia" w:ascii="宋体" w:hAnsi="宋体" w:eastAsia="宋体" w:cs="宋体"/>
          <w:color w:val="auto"/>
          <w:sz w:val="24"/>
        </w:rPr>
        <w:t>0分钟内向中介服务机构</w:t>
      </w:r>
      <w:r>
        <w:rPr>
          <w:rFonts w:hint="eastAsia" w:ascii="宋体" w:hAnsi="宋体" w:eastAsia="宋体" w:cs="宋体"/>
          <w:color w:val="auto"/>
          <w:sz w:val="24"/>
          <w:lang w:val="en-US" w:eastAsia="en-US"/>
        </w:rPr>
        <w:t>通过开标大厅对话</w:t>
      </w:r>
      <w:r>
        <w:rPr>
          <w:rFonts w:hint="eastAsia" w:ascii="宋体" w:hAnsi="宋体" w:cs="宋体"/>
          <w:color w:val="auto"/>
          <w:sz w:val="24"/>
          <w:lang w:val="en-US" w:eastAsia="zh-CN"/>
        </w:rPr>
        <w:t>提出</w:t>
      </w:r>
      <w:r>
        <w:rPr>
          <w:rFonts w:hint="eastAsia" w:ascii="宋体" w:hAnsi="宋体" w:eastAsia="宋体" w:cs="宋体"/>
          <w:color w:val="auto"/>
          <w:sz w:val="24"/>
        </w:rPr>
        <w:t>质疑。</w:t>
      </w:r>
    </w:p>
    <w:p w14:paraId="70208630">
      <w:pPr>
        <w:spacing w:line="600" w:lineRule="exact"/>
        <w:ind w:firstLine="482" w:firstLineChars="200"/>
        <w:outlineLvl w:val="3"/>
        <w:rPr>
          <w:rFonts w:ascii="宋体" w:hAnsi="宋体" w:eastAsia="宋体" w:cs="宋体"/>
          <w:b/>
          <w:bCs/>
          <w:color w:val="auto"/>
          <w:kern w:val="28"/>
          <w:sz w:val="24"/>
        </w:rPr>
      </w:pPr>
      <w:bookmarkStart w:id="25" w:name="_Toc7091"/>
      <w:bookmarkStart w:id="26" w:name="_Toc15884"/>
      <w:bookmarkStart w:id="27" w:name="_Toc23857"/>
      <w:r>
        <w:rPr>
          <w:rFonts w:hint="eastAsia" w:ascii="宋体" w:hAnsi="宋体" w:cs="宋体"/>
          <w:b/>
          <w:bCs/>
          <w:color w:val="auto"/>
          <w:kern w:val="28"/>
          <w:sz w:val="24"/>
          <w:lang w:val="en-US" w:eastAsia="zh-CN"/>
        </w:rPr>
        <w:t>5</w:t>
      </w:r>
      <w:r>
        <w:rPr>
          <w:rFonts w:hint="eastAsia" w:ascii="宋体" w:hAnsi="宋体" w:cs="宋体"/>
          <w:b/>
          <w:bCs/>
          <w:color w:val="auto"/>
          <w:kern w:val="28"/>
          <w:sz w:val="24"/>
          <w:lang w:eastAsia="zh-CN"/>
        </w:rPr>
        <w:t>、</w:t>
      </w:r>
      <w:r>
        <w:rPr>
          <w:rFonts w:hint="eastAsia" w:ascii="宋体" w:hAnsi="宋体" w:eastAsia="宋体" w:cs="宋体"/>
          <w:b/>
          <w:bCs/>
          <w:color w:val="auto"/>
          <w:kern w:val="28"/>
          <w:sz w:val="24"/>
        </w:rPr>
        <w:t>磋商细则</w:t>
      </w:r>
      <w:bookmarkEnd w:id="25"/>
      <w:bookmarkEnd w:id="26"/>
      <w:bookmarkEnd w:id="27"/>
    </w:p>
    <w:p w14:paraId="4A876086">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.1采购人按照上传响应文件时间的顺序，决定磋商顺序；</w:t>
      </w:r>
    </w:p>
    <w:p w14:paraId="46F0403F">
      <w:pPr>
        <w:spacing w:line="6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.2磋商小组所有成员应当集中与单一供应商分别进行磋商，并给予所有参加磋商的供应商平等的磋商机会。</w:t>
      </w:r>
    </w:p>
    <w:p w14:paraId="3F766A5B">
      <w:pPr>
        <w:spacing w:line="600" w:lineRule="exact"/>
        <w:ind w:firstLine="464" w:firstLineChars="200"/>
        <w:rPr>
          <w:rFonts w:ascii="宋体" w:hAnsi="宋体" w:eastAsia="宋体" w:cs="宋体"/>
          <w:color w:val="auto"/>
          <w:sz w:val="24"/>
        </w:rPr>
      </w:pPr>
      <w:r>
        <w:rPr>
          <w:rFonts w:hint="eastAsia" w:ascii="宋体" w:hAnsi="宋体" w:eastAsia="宋体" w:cs="宋体"/>
          <w:spacing w:val="-4"/>
          <w:sz w:val="24"/>
          <w:szCs w:val="24"/>
        </w:rPr>
        <w:t>在磋商过程中，磋商小组可以根据磋商文件和磋商情况实质性变动采购</w:t>
      </w:r>
      <w:r>
        <w:rPr>
          <w:rFonts w:hint="eastAsia" w:ascii="宋体" w:hAnsi="宋体" w:eastAsia="宋体" w:cs="宋体"/>
          <w:spacing w:val="-4"/>
          <w:sz w:val="24"/>
          <w:szCs w:val="24"/>
          <w:lang w:val="en-US" w:eastAsia="zh-CN"/>
        </w:rPr>
        <w:t>范围</w:t>
      </w:r>
      <w:r>
        <w:rPr>
          <w:rFonts w:hint="eastAsia" w:ascii="宋体" w:hAnsi="宋体" w:eastAsia="宋体" w:cs="宋体"/>
          <w:spacing w:val="-4"/>
          <w:sz w:val="24"/>
          <w:szCs w:val="24"/>
        </w:rPr>
        <w:t>中的技术、</w:t>
      </w:r>
      <w:r>
        <w:rPr>
          <w:rFonts w:hint="eastAsia" w:ascii="宋体" w:hAnsi="宋体" w:eastAsia="宋体" w:cs="宋体"/>
          <w:spacing w:val="-4"/>
          <w:sz w:val="24"/>
          <w:szCs w:val="24"/>
          <w:lang w:val="en-US" w:eastAsia="zh-CN"/>
        </w:rPr>
        <w:t>质量</w:t>
      </w:r>
      <w:r>
        <w:rPr>
          <w:rFonts w:hint="eastAsia" w:ascii="宋体" w:hAnsi="宋体" w:eastAsia="宋体" w:cs="宋体"/>
          <w:spacing w:val="-4"/>
          <w:sz w:val="24"/>
          <w:szCs w:val="24"/>
        </w:rPr>
        <w:t>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r>
        <w:rPr>
          <w:rFonts w:hint="eastAsia" w:ascii="宋体" w:hAnsi="宋体" w:eastAsia="宋体" w:cs="宋体"/>
          <w:color w:val="auto"/>
          <w:sz w:val="24"/>
        </w:rPr>
        <w:t>。</w:t>
      </w:r>
    </w:p>
    <w:p w14:paraId="53711E35">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.3本次磋商中，响应文件中的磋商报价为第一次报价。</w:t>
      </w:r>
    </w:p>
    <w:p w14:paraId="1B8FB502">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.4</w:t>
      </w:r>
      <w:r>
        <w:rPr>
          <w:rFonts w:hint="eastAsia" w:ascii="宋体" w:hAnsi="宋体" w:cs="宋体"/>
          <w:color w:val="auto"/>
          <w:sz w:val="24"/>
          <w:lang w:eastAsia="zh-CN"/>
        </w:rPr>
        <w:t>供应商</w:t>
      </w:r>
      <w:r>
        <w:rPr>
          <w:rFonts w:hint="eastAsia" w:ascii="宋体" w:hAnsi="宋体" w:eastAsia="宋体" w:cs="宋体"/>
          <w:color w:val="auto"/>
          <w:sz w:val="24"/>
        </w:rPr>
        <w:t>可以在磋商小组规定的时间内进行第二次报价，通过交易中心系统以电子形式递交，第二次报价为最终报价。</w:t>
      </w:r>
    </w:p>
    <w:p w14:paraId="47E6370C">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.5本项目采用综合评分法，磋商小组成员综合评审各</w:t>
      </w:r>
      <w:r>
        <w:rPr>
          <w:rFonts w:hint="eastAsia" w:ascii="宋体" w:hAnsi="宋体" w:cs="宋体"/>
          <w:color w:val="auto"/>
          <w:sz w:val="24"/>
          <w:lang w:eastAsia="zh-CN"/>
        </w:rPr>
        <w:t>供应商</w:t>
      </w:r>
      <w:r>
        <w:rPr>
          <w:rFonts w:hint="eastAsia" w:ascii="宋体" w:hAnsi="宋体" w:eastAsia="宋体" w:cs="宋体"/>
          <w:color w:val="auto"/>
          <w:sz w:val="24"/>
        </w:rPr>
        <w:t>提交的响应文件，按总得分由高到低的顺序推荐3名成交候选人，并编写评审报告。</w:t>
      </w:r>
    </w:p>
    <w:p w14:paraId="0D234E9D">
      <w:pPr>
        <w:spacing w:line="600" w:lineRule="exact"/>
        <w:ind w:firstLine="482" w:firstLineChars="200"/>
        <w:outlineLvl w:val="2"/>
        <w:rPr>
          <w:rFonts w:ascii="宋体" w:hAnsi="宋体" w:eastAsia="宋体" w:cs="宋体"/>
          <w:b/>
          <w:bCs/>
          <w:color w:val="auto"/>
          <w:sz w:val="24"/>
        </w:rPr>
      </w:pPr>
      <w:bookmarkStart w:id="28" w:name="_Toc21922"/>
      <w:bookmarkStart w:id="29" w:name="_Toc10240"/>
      <w:bookmarkStart w:id="30" w:name="_Toc26867"/>
      <w:r>
        <w:rPr>
          <w:rFonts w:hint="eastAsia" w:ascii="宋体" w:hAnsi="宋体" w:cs="宋体"/>
          <w:b/>
          <w:bCs/>
          <w:color w:val="auto"/>
          <w:sz w:val="24"/>
          <w:lang w:val="en-US" w:eastAsia="zh-CN"/>
        </w:rPr>
        <w:t>6</w:t>
      </w:r>
      <w:r>
        <w:rPr>
          <w:rFonts w:hint="eastAsia" w:ascii="宋体" w:hAnsi="宋体" w:cs="宋体"/>
          <w:b/>
          <w:bCs/>
          <w:color w:val="auto"/>
          <w:sz w:val="24"/>
          <w:lang w:eastAsia="zh-CN"/>
        </w:rPr>
        <w:t>、</w:t>
      </w:r>
      <w:r>
        <w:rPr>
          <w:rFonts w:hint="eastAsia" w:ascii="宋体" w:hAnsi="宋体" w:eastAsia="宋体" w:cs="宋体"/>
          <w:b/>
          <w:bCs/>
          <w:color w:val="auto"/>
          <w:sz w:val="24"/>
        </w:rPr>
        <w:t>磋商</w:t>
      </w:r>
      <w:bookmarkEnd w:id="28"/>
      <w:bookmarkEnd w:id="29"/>
      <w:bookmarkEnd w:id="30"/>
    </w:p>
    <w:p w14:paraId="59BE7CC6">
      <w:pPr>
        <w:widowControl/>
        <w:spacing w:line="600" w:lineRule="exact"/>
        <w:ind w:firstLine="480" w:firstLineChars="200"/>
        <w:rPr>
          <w:rFonts w:ascii="宋体" w:hAnsi="宋体" w:eastAsia="宋体" w:cs="宋体"/>
          <w:color w:val="auto"/>
          <w:sz w:val="24"/>
        </w:rPr>
      </w:pPr>
      <w:r>
        <w:rPr>
          <w:rFonts w:hint="eastAsia" w:ascii="宋体" w:hAnsi="宋体" w:cs="宋体"/>
          <w:color w:val="auto"/>
          <w:kern w:val="0"/>
          <w:sz w:val="24"/>
          <w:lang w:val="en-US" w:eastAsia="zh-CN"/>
        </w:rPr>
        <w:t>6</w:t>
      </w:r>
      <w:r>
        <w:rPr>
          <w:rFonts w:hint="eastAsia" w:ascii="宋体" w:hAnsi="宋体" w:eastAsia="宋体" w:cs="宋体"/>
          <w:color w:val="auto"/>
          <w:sz w:val="24"/>
        </w:rPr>
        <w:t>.1</w:t>
      </w:r>
      <w:r>
        <w:rPr>
          <w:rFonts w:hint="eastAsia" w:ascii="宋体" w:hAnsi="宋体" w:cs="宋体"/>
          <w:color w:val="auto"/>
          <w:sz w:val="24"/>
          <w:lang w:val="en-US" w:eastAsia="zh-CN"/>
        </w:rPr>
        <w:t xml:space="preserve"> </w:t>
      </w:r>
      <w:r>
        <w:rPr>
          <w:rFonts w:hint="eastAsia" w:ascii="宋体" w:hAnsi="宋体" w:eastAsia="宋体" w:cs="宋体"/>
          <w:color w:val="auto"/>
          <w:sz w:val="24"/>
        </w:rPr>
        <w:t>磋商小组由采购人依法组建，负责磋商。根据《政府采购竞争性磋商采购方式管理办法》的规定，磋商小组应当履行以下义务：</w:t>
      </w:r>
    </w:p>
    <w:p w14:paraId="325528D7">
      <w:pPr>
        <w:widowControl/>
        <w:spacing w:line="600" w:lineRule="exact"/>
        <w:ind w:firstLine="480" w:firstLineChars="200"/>
        <w:outlineLvl w:val="3"/>
        <w:rPr>
          <w:rFonts w:ascii="宋体" w:hAnsi="宋体" w:eastAsia="宋体" w:cs="宋体"/>
          <w:color w:val="auto"/>
          <w:sz w:val="24"/>
        </w:rPr>
      </w:pPr>
      <w:r>
        <w:rPr>
          <w:rFonts w:hint="eastAsia" w:ascii="宋体" w:hAnsi="宋体" w:eastAsia="宋体" w:cs="宋体"/>
          <w:color w:val="auto"/>
          <w:sz w:val="24"/>
        </w:rPr>
        <w:t>（一）遵纪守法，客观、公正、廉洁地履行职责；</w:t>
      </w:r>
    </w:p>
    <w:p w14:paraId="5A9BDB3D">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（二）根据竞争性磋商文件的规定独立进行评审，对个人的评审意见承担法律责任；</w:t>
      </w:r>
    </w:p>
    <w:p w14:paraId="03CAA4E9">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（三）参与磋商报告的起草；</w:t>
      </w:r>
    </w:p>
    <w:p w14:paraId="48FBCAEE">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（四）配合采购人、采购代理机构答复</w:t>
      </w:r>
      <w:r>
        <w:rPr>
          <w:rFonts w:hint="eastAsia" w:ascii="宋体" w:hAnsi="宋体" w:cs="宋体"/>
          <w:color w:val="auto"/>
          <w:sz w:val="24"/>
          <w:lang w:eastAsia="zh-CN"/>
        </w:rPr>
        <w:t>供应商</w:t>
      </w:r>
      <w:r>
        <w:rPr>
          <w:rFonts w:hint="eastAsia" w:ascii="宋体" w:hAnsi="宋体" w:eastAsia="宋体" w:cs="宋体"/>
          <w:color w:val="auto"/>
          <w:sz w:val="24"/>
        </w:rPr>
        <w:t>提出的质疑；</w:t>
      </w:r>
    </w:p>
    <w:p w14:paraId="376A02F5">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（五）配合财政部门的投诉处理和监督检查工作。</w:t>
      </w:r>
    </w:p>
    <w:p w14:paraId="43CBFE0D">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.2磋商小组由有关技术、经济方面的专家组成。磋商小组人数及技术、经济专家的确定方式见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12E56E9E">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.3 磋商原则</w:t>
      </w:r>
    </w:p>
    <w:p w14:paraId="6FBAEB99">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.3.1严格按照竞争性磋商文件中的所有相关规定；按照“公平、公正、科学”的原则进行磋商。</w:t>
      </w:r>
    </w:p>
    <w:p w14:paraId="34C0283E">
      <w:pPr>
        <w:spacing w:line="600" w:lineRule="exact"/>
        <w:ind w:firstLine="480" w:firstLineChars="200"/>
        <w:outlineLvl w:val="2"/>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.3.2反对不正当竞争。</w:t>
      </w:r>
    </w:p>
    <w:p w14:paraId="72371DBB">
      <w:pPr>
        <w:spacing w:line="600" w:lineRule="exact"/>
        <w:ind w:firstLine="482" w:firstLineChars="200"/>
        <w:outlineLvl w:val="3"/>
        <w:rPr>
          <w:rFonts w:ascii="宋体" w:hAnsi="宋体" w:eastAsia="宋体" w:cs="宋体"/>
          <w:b/>
          <w:bCs/>
          <w:color w:val="auto"/>
          <w:sz w:val="24"/>
        </w:rPr>
      </w:pPr>
      <w:bookmarkStart w:id="31" w:name="_Toc2977"/>
      <w:bookmarkStart w:id="32" w:name="_Toc12301"/>
      <w:bookmarkStart w:id="33" w:name="_Toc18474"/>
      <w:r>
        <w:rPr>
          <w:rFonts w:hint="eastAsia" w:ascii="宋体" w:hAnsi="宋体" w:cs="宋体"/>
          <w:b/>
          <w:bCs/>
          <w:color w:val="auto"/>
          <w:sz w:val="24"/>
          <w:lang w:val="en-US" w:eastAsia="zh-CN"/>
        </w:rPr>
        <w:t>7</w:t>
      </w:r>
      <w:r>
        <w:rPr>
          <w:rFonts w:hint="eastAsia" w:ascii="宋体" w:hAnsi="宋体" w:cs="宋体"/>
          <w:b/>
          <w:bCs/>
          <w:color w:val="auto"/>
          <w:sz w:val="24"/>
          <w:lang w:eastAsia="zh-CN"/>
        </w:rPr>
        <w:t>、</w:t>
      </w:r>
      <w:r>
        <w:rPr>
          <w:rFonts w:hint="eastAsia" w:ascii="宋体" w:hAnsi="宋体" w:eastAsia="宋体" w:cs="宋体"/>
          <w:b/>
          <w:bCs/>
          <w:color w:val="auto"/>
          <w:sz w:val="24"/>
        </w:rPr>
        <w:t>磋商过程的保密</w:t>
      </w:r>
      <w:bookmarkEnd w:id="31"/>
      <w:bookmarkEnd w:id="32"/>
      <w:bookmarkEnd w:id="33"/>
    </w:p>
    <w:p w14:paraId="3B56877B">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.1响应文件的审查、澄清、评价和比较的有关资料以及成交候选人的推荐情况，与磋商有关的其他任何情况均应严格保密。</w:t>
      </w:r>
    </w:p>
    <w:p w14:paraId="732B7531">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.2在响应文件的评审和比较、成交候选人推荐以及授予合同的过程中，</w:t>
      </w:r>
      <w:r>
        <w:rPr>
          <w:rFonts w:hint="eastAsia" w:ascii="宋体" w:hAnsi="宋体" w:cs="宋体"/>
          <w:color w:val="auto"/>
          <w:sz w:val="24"/>
          <w:lang w:eastAsia="zh-CN"/>
        </w:rPr>
        <w:t>供应商</w:t>
      </w:r>
      <w:r>
        <w:rPr>
          <w:rFonts w:hint="eastAsia" w:ascii="宋体" w:hAnsi="宋体" w:eastAsia="宋体" w:cs="宋体"/>
          <w:color w:val="auto"/>
          <w:sz w:val="24"/>
        </w:rPr>
        <w:t>向采购人和磋商小组施加影响的任何行为，都将会导致其磋商被拒绝。</w:t>
      </w:r>
    </w:p>
    <w:p w14:paraId="365F8920">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.3采购人不对未成交人就磋商过程以及未能成交原因作出任何解释。未成交人不得向磋商小组成员和其他有关人员索问磋商过程的情况和资料。</w:t>
      </w:r>
    </w:p>
    <w:p w14:paraId="7196D350">
      <w:pPr>
        <w:spacing w:line="600" w:lineRule="exact"/>
        <w:ind w:firstLine="482" w:firstLineChars="200"/>
        <w:outlineLvl w:val="3"/>
        <w:rPr>
          <w:rFonts w:ascii="宋体" w:hAnsi="宋体" w:eastAsia="宋体" w:cs="宋体"/>
          <w:b/>
          <w:bCs/>
          <w:color w:val="auto"/>
          <w:sz w:val="24"/>
        </w:rPr>
      </w:pPr>
      <w:bookmarkStart w:id="34" w:name="_Toc10668"/>
      <w:bookmarkStart w:id="35" w:name="_Toc10832"/>
      <w:bookmarkStart w:id="36" w:name="_Toc24402"/>
      <w:r>
        <w:rPr>
          <w:rFonts w:hint="eastAsia" w:ascii="宋体" w:hAnsi="宋体" w:cs="宋体"/>
          <w:b/>
          <w:bCs/>
          <w:color w:val="auto"/>
          <w:sz w:val="24"/>
          <w:lang w:val="en-US" w:eastAsia="zh-CN"/>
        </w:rPr>
        <w:t>8</w:t>
      </w:r>
      <w:r>
        <w:rPr>
          <w:rFonts w:hint="eastAsia" w:ascii="宋体" w:hAnsi="宋体" w:cs="宋体"/>
          <w:b/>
          <w:bCs/>
          <w:color w:val="auto"/>
          <w:sz w:val="24"/>
          <w:lang w:eastAsia="zh-CN"/>
        </w:rPr>
        <w:t>、</w:t>
      </w:r>
      <w:r>
        <w:rPr>
          <w:rFonts w:hint="eastAsia" w:ascii="宋体" w:hAnsi="宋体" w:eastAsia="宋体" w:cs="宋体"/>
          <w:b/>
          <w:bCs/>
          <w:color w:val="auto"/>
          <w:sz w:val="24"/>
        </w:rPr>
        <w:t>响应文件的澄清</w:t>
      </w:r>
      <w:bookmarkEnd w:id="34"/>
      <w:bookmarkEnd w:id="35"/>
      <w:bookmarkEnd w:id="36"/>
    </w:p>
    <w:p w14:paraId="6186480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磋商小组可以以书面形式要求</w:t>
      </w:r>
      <w:r>
        <w:rPr>
          <w:rFonts w:hint="eastAsia" w:ascii="宋体" w:hAnsi="宋体" w:cs="宋体"/>
          <w:color w:val="auto"/>
          <w:sz w:val="24"/>
          <w:lang w:eastAsia="zh-CN"/>
        </w:rPr>
        <w:t>供应商</w:t>
      </w:r>
      <w:r>
        <w:rPr>
          <w:rFonts w:hint="eastAsia" w:ascii="宋体" w:hAnsi="宋体" w:eastAsia="宋体" w:cs="宋体"/>
          <w:color w:val="auto"/>
          <w:sz w:val="24"/>
        </w:rPr>
        <w:t>对其响应文件中含义不明确的内容作必要的澄清或说明。</w:t>
      </w:r>
      <w:r>
        <w:rPr>
          <w:rFonts w:hint="eastAsia" w:ascii="宋体" w:hAnsi="宋体" w:cs="宋体"/>
          <w:color w:val="auto"/>
          <w:sz w:val="24"/>
          <w:lang w:eastAsia="zh-CN"/>
        </w:rPr>
        <w:t>供应商</w:t>
      </w:r>
      <w:r>
        <w:rPr>
          <w:rFonts w:hint="eastAsia" w:ascii="宋体" w:hAnsi="宋体" w:eastAsia="宋体" w:cs="宋体"/>
          <w:color w:val="auto"/>
          <w:sz w:val="24"/>
        </w:rPr>
        <w:t>应采用书面形式进行澄清和说明，但不得超出响应文件的范围或者改变响应文件实质性内容。凡属于磋商小组在磋商发现的计算错误并进行核实的修改不在此列。</w:t>
      </w:r>
    </w:p>
    <w:p w14:paraId="6A19AEB0">
      <w:pPr>
        <w:spacing w:line="600" w:lineRule="exact"/>
        <w:ind w:firstLine="482" w:firstLineChars="200"/>
        <w:outlineLvl w:val="3"/>
        <w:rPr>
          <w:rFonts w:ascii="宋体" w:hAnsi="宋体" w:eastAsia="宋体" w:cs="宋体"/>
          <w:b/>
          <w:bCs/>
          <w:color w:val="auto"/>
          <w:sz w:val="24"/>
        </w:rPr>
      </w:pPr>
      <w:bookmarkStart w:id="37" w:name="_Toc26096"/>
      <w:bookmarkStart w:id="38" w:name="_Toc10092"/>
      <w:bookmarkStart w:id="39" w:name="_Toc7780"/>
      <w:r>
        <w:rPr>
          <w:rFonts w:hint="eastAsia" w:ascii="宋体" w:hAnsi="宋体" w:cs="宋体"/>
          <w:b/>
          <w:bCs/>
          <w:color w:val="auto"/>
          <w:sz w:val="24"/>
          <w:lang w:val="en-US" w:eastAsia="zh-CN"/>
        </w:rPr>
        <w:t>9</w:t>
      </w:r>
      <w:r>
        <w:rPr>
          <w:rFonts w:hint="eastAsia" w:ascii="宋体" w:hAnsi="宋体" w:eastAsia="宋体" w:cs="宋体"/>
          <w:b/>
          <w:bCs/>
          <w:color w:val="auto"/>
          <w:sz w:val="24"/>
        </w:rPr>
        <w:t>、响应文件的初步评审</w:t>
      </w:r>
      <w:bookmarkEnd w:id="37"/>
      <w:bookmarkEnd w:id="38"/>
      <w:bookmarkEnd w:id="39"/>
    </w:p>
    <w:p w14:paraId="13F2F01F">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.1根据初步评审要求经审查有效的响应文件，才能提交磋商小组进行评审。</w:t>
      </w:r>
    </w:p>
    <w:p w14:paraId="1401A4DC">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2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ascii="宋体" w:hAnsi="宋体" w:cs="宋体"/>
          <w:color w:val="auto"/>
          <w:sz w:val="24"/>
          <w:lang w:eastAsia="zh-CN"/>
        </w:rPr>
        <w:t>供应商</w:t>
      </w:r>
      <w:r>
        <w:rPr>
          <w:rFonts w:hint="eastAsia" w:ascii="宋体" w:hAnsi="宋体" w:eastAsia="宋体" w:cs="宋体"/>
          <w:color w:val="auto"/>
          <w:sz w:val="24"/>
        </w:rPr>
        <w:t>的义务方面造成重大的限制，纠正这些差异或保留，将会对其他实质上响应竞争性磋商文件要求的</w:t>
      </w:r>
      <w:r>
        <w:rPr>
          <w:rFonts w:hint="eastAsia" w:ascii="宋体" w:hAnsi="宋体" w:cs="宋体"/>
          <w:color w:val="auto"/>
          <w:sz w:val="24"/>
          <w:lang w:eastAsia="zh-CN"/>
        </w:rPr>
        <w:t>供应商</w:t>
      </w:r>
      <w:r>
        <w:rPr>
          <w:rFonts w:hint="eastAsia" w:ascii="宋体" w:hAnsi="宋体" w:eastAsia="宋体" w:cs="宋体"/>
          <w:color w:val="auto"/>
          <w:sz w:val="24"/>
        </w:rPr>
        <w:t>的竞争地位产生不公正的影响。</w:t>
      </w:r>
    </w:p>
    <w:p w14:paraId="1FBC7833">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.3如果响应文件实质上不响应竞争性磋商文件的要求，采购人将予以拒绝，并且不允许</w:t>
      </w:r>
      <w:r>
        <w:rPr>
          <w:rFonts w:hint="eastAsia" w:ascii="宋体" w:hAnsi="宋体" w:cs="宋体"/>
          <w:color w:val="auto"/>
          <w:sz w:val="24"/>
          <w:lang w:eastAsia="zh-CN"/>
        </w:rPr>
        <w:t>供应商</w:t>
      </w:r>
      <w:r>
        <w:rPr>
          <w:rFonts w:hint="eastAsia" w:ascii="宋体" w:hAnsi="宋体" w:eastAsia="宋体" w:cs="宋体"/>
          <w:color w:val="auto"/>
          <w:sz w:val="24"/>
        </w:rPr>
        <w:t>通过修改或撤消其不符合要求的差异或保留，使之成为具有响应性的磋商。</w:t>
      </w:r>
    </w:p>
    <w:p w14:paraId="1E4FB77A">
      <w:pPr>
        <w:spacing w:line="600" w:lineRule="exact"/>
        <w:ind w:firstLine="482" w:firstLineChars="200"/>
        <w:outlineLvl w:val="3"/>
        <w:rPr>
          <w:rFonts w:ascii="宋体" w:hAnsi="宋体" w:eastAsia="宋体" w:cs="宋体"/>
          <w:b/>
          <w:bCs/>
          <w:color w:val="auto"/>
          <w:sz w:val="24"/>
        </w:rPr>
      </w:pPr>
      <w:bookmarkStart w:id="40" w:name="_Toc23151"/>
      <w:bookmarkStart w:id="41" w:name="_Toc4879"/>
      <w:bookmarkStart w:id="42" w:name="_Toc10938"/>
      <w:r>
        <w:rPr>
          <w:rFonts w:hint="eastAsia" w:ascii="宋体" w:hAnsi="宋体" w:eastAsia="宋体" w:cs="宋体"/>
          <w:b/>
          <w:bCs/>
          <w:color w:val="auto"/>
          <w:sz w:val="24"/>
        </w:rPr>
        <w:t>1</w:t>
      </w:r>
      <w:r>
        <w:rPr>
          <w:rFonts w:hint="eastAsia" w:ascii="宋体" w:hAnsi="宋体" w:cs="宋体"/>
          <w:b/>
          <w:bCs/>
          <w:color w:val="auto"/>
          <w:sz w:val="24"/>
          <w:lang w:val="en-US" w:eastAsia="zh-CN"/>
        </w:rPr>
        <w:t>0、</w:t>
      </w:r>
      <w:r>
        <w:rPr>
          <w:rFonts w:hint="eastAsia" w:ascii="宋体" w:hAnsi="宋体" w:eastAsia="宋体" w:cs="宋体"/>
          <w:b/>
          <w:bCs/>
          <w:color w:val="auto"/>
          <w:sz w:val="24"/>
        </w:rPr>
        <w:t>响应文件计算错误的修正</w:t>
      </w:r>
      <w:bookmarkEnd w:id="40"/>
      <w:bookmarkEnd w:id="41"/>
      <w:bookmarkEnd w:id="42"/>
    </w:p>
    <w:p w14:paraId="16CF000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.1磋商小组将对确定为实质上响应竞争性磋商文件要求的响应文件进行校核，看其是否有计算或表达上的错误，修正错误的原则如下：</w:t>
      </w:r>
    </w:p>
    <w:p w14:paraId="2C8A4AC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.1.1如果数字表示的金额和用文字表示的金额不一致时，应以文字表示的金额为准；</w:t>
      </w:r>
    </w:p>
    <w:p w14:paraId="11970FD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.1.2当单价与数量的乘积与合价不一致时，以单价为准，除非磋商小组认为单价有明显的小数点错误，此时应以标出的合价为准，并修改单价。</w:t>
      </w:r>
    </w:p>
    <w:p w14:paraId="1C67944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.2按上述修正错误的原则及方法调整或修正响应文件的磋商报价，</w:t>
      </w:r>
      <w:r>
        <w:rPr>
          <w:rFonts w:hint="eastAsia" w:ascii="宋体" w:hAnsi="宋体" w:cs="宋体"/>
          <w:color w:val="auto"/>
          <w:sz w:val="24"/>
          <w:lang w:eastAsia="zh-CN"/>
        </w:rPr>
        <w:t>供应商</w:t>
      </w:r>
      <w:r>
        <w:rPr>
          <w:rFonts w:hint="eastAsia" w:ascii="宋体" w:hAnsi="宋体" w:eastAsia="宋体" w:cs="宋体"/>
          <w:color w:val="auto"/>
          <w:sz w:val="24"/>
        </w:rPr>
        <w:t>同意后，调整后的磋商报价对</w:t>
      </w:r>
      <w:r>
        <w:rPr>
          <w:rFonts w:hint="eastAsia" w:ascii="宋体" w:hAnsi="宋体" w:cs="宋体"/>
          <w:color w:val="auto"/>
          <w:sz w:val="24"/>
          <w:lang w:eastAsia="zh-CN"/>
        </w:rPr>
        <w:t>供应商</w:t>
      </w:r>
      <w:r>
        <w:rPr>
          <w:rFonts w:hint="eastAsia" w:ascii="宋体" w:hAnsi="宋体" w:eastAsia="宋体" w:cs="宋体"/>
          <w:color w:val="auto"/>
          <w:sz w:val="24"/>
        </w:rPr>
        <w:t>起约束作用。如果</w:t>
      </w:r>
      <w:r>
        <w:rPr>
          <w:rFonts w:hint="eastAsia" w:ascii="宋体" w:hAnsi="宋体" w:cs="宋体"/>
          <w:color w:val="auto"/>
          <w:sz w:val="24"/>
          <w:lang w:eastAsia="zh-CN"/>
        </w:rPr>
        <w:t>供应商</w:t>
      </w:r>
      <w:r>
        <w:rPr>
          <w:rFonts w:hint="eastAsia" w:ascii="宋体" w:hAnsi="宋体" w:eastAsia="宋体" w:cs="宋体"/>
          <w:color w:val="auto"/>
          <w:sz w:val="24"/>
        </w:rPr>
        <w:t>不接受修正后的报价，则磋商小组对其不再进行评审。</w:t>
      </w:r>
    </w:p>
    <w:p w14:paraId="5FB17CDE">
      <w:pPr>
        <w:spacing w:line="600" w:lineRule="exact"/>
        <w:ind w:firstLine="482" w:firstLineChars="200"/>
        <w:outlineLvl w:val="3"/>
        <w:rPr>
          <w:rFonts w:ascii="宋体" w:hAnsi="宋体" w:eastAsia="宋体" w:cs="宋体"/>
          <w:b/>
          <w:bCs/>
          <w:color w:val="auto"/>
          <w:sz w:val="24"/>
        </w:rPr>
      </w:pPr>
      <w:bookmarkStart w:id="43" w:name="_Toc21245"/>
      <w:bookmarkStart w:id="44" w:name="_Toc25476"/>
      <w:bookmarkStart w:id="45" w:name="_Toc7158"/>
      <w:r>
        <w:rPr>
          <w:rFonts w:hint="eastAsia" w:ascii="宋体" w:hAnsi="宋体" w:eastAsia="宋体" w:cs="宋体"/>
          <w:b/>
          <w:bCs/>
          <w:color w:val="auto"/>
          <w:sz w:val="24"/>
        </w:rPr>
        <w:t>1</w:t>
      </w:r>
      <w:r>
        <w:rPr>
          <w:rFonts w:hint="eastAsia" w:ascii="宋体" w:hAnsi="宋体" w:cs="宋体"/>
          <w:b/>
          <w:bCs/>
          <w:color w:val="auto"/>
          <w:sz w:val="24"/>
          <w:lang w:val="en-US" w:eastAsia="zh-CN"/>
        </w:rPr>
        <w:t>1</w:t>
      </w:r>
      <w:r>
        <w:rPr>
          <w:rFonts w:hint="eastAsia" w:ascii="宋体" w:hAnsi="宋体" w:cs="宋体"/>
          <w:b/>
          <w:bCs/>
          <w:color w:val="auto"/>
          <w:sz w:val="24"/>
          <w:lang w:eastAsia="zh-CN"/>
        </w:rPr>
        <w:t>、</w:t>
      </w:r>
      <w:r>
        <w:rPr>
          <w:rFonts w:hint="eastAsia" w:ascii="宋体" w:hAnsi="宋体" w:eastAsia="宋体" w:cs="宋体"/>
          <w:b/>
          <w:bCs/>
          <w:color w:val="auto"/>
          <w:sz w:val="24"/>
        </w:rPr>
        <w:t>响应文件的评审、比较和否决</w:t>
      </w:r>
      <w:bookmarkEnd w:id="43"/>
      <w:bookmarkEnd w:id="44"/>
      <w:bookmarkEnd w:id="45"/>
    </w:p>
    <w:p w14:paraId="362E4A2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sz w:val="24"/>
        </w:rPr>
        <w:t>.1磋商小组仅对在实质上响应竞争性磋商文件要求的响应文件进行评估和比较。</w:t>
      </w:r>
    </w:p>
    <w:p w14:paraId="299B58CE">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sz w:val="24"/>
        </w:rPr>
        <w:t>.2在磋商过程中，磋商小组发现</w:t>
      </w:r>
      <w:r>
        <w:rPr>
          <w:rFonts w:hint="eastAsia" w:ascii="宋体" w:hAnsi="宋体" w:cs="宋体"/>
          <w:color w:val="auto"/>
          <w:sz w:val="24"/>
          <w:lang w:eastAsia="zh-CN"/>
        </w:rPr>
        <w:t>供应商</w:t>
      </w:r>
      <w:r>
        <w:rPr>
          <w:rFonts w:hint="eastAsia" w:ascii="宋体" w:hAnsi="宋体" w:eastAsia="宋体" w:cs="宋体"/>
          <w:color w:val="auto"/>
          <w:sz w:val="24"/>
        </w:rPr>
        <w:t>的磋商报价明显低于其他</w:t>
      </w:r>
      <w:r>
        <w:rPr>
          <w:rFonts w:hint="eastAsia" w:ascii="宋体" w:hAnsi="宋体" w:cs="宋体"/>
          <w:color w:val="auto"/>
          <w:sz w:val="24"/>
          <w:lang w:eastAsia="zh-CN"/>
        </w:rPr>
        <w:t>供应商</w:t>
      </w:r>
      <w:r>
        <w:rPr>
          <w:rFonts w:hint="eastAsia" w:ascii="宋体" w:hAnsi="宋体" w:eastAsia="宋体" w:cs="宋体"/>
          <w:color w:val="auto"/>
          <w:sz w:val="24"/>
        </w:rPr>
        <w:t>的报价，并有可能低于其企业成本的，则磋商小组可以以书面形式要求该</w:t>
      </w:r>
      <w:r>
        <w:rPr>
          <w:rFonts w:hint="eastAsia" w:ascii="宋体" w:hAnsi="宋体" w:cs="宋体"/>
          <w:color w:val="auto"/>
          <w:sz w:val="24"/>
          <w:lang w:eastAsia="zh-CN"/>
        </w:rPr>
        <w:t>供应商</w:t>
      </w:r>
      <w:r>
        <w:rPr>
          <w:rFonts w:hint="eastAsia" w:ascii="宋体" w:hAnsi="宋体" w:eastAsia="宋体" w:cs="宋体"/>
          <w:color w:val="auto"/>
          <w:sz w:val="24"/>
        </w:rPr>
        <w:t>作出书面说明并提供相关证明材料。</w:t>
      </w:r>
      <w:r>
        <w:rPr>
          <w:rFonts w:hint="eastAsia" w:ascii="宋体" w:hAnsi="宋体" w:cs="宋体"/>
          <w:color w:val="auto"/>
          <w:sz w:val="24"/>
          <w:lang w:eastAsia="zh-CN"/>
        </w:rPr>
        <w:t>供应商</w:t>
      </w:r>
      <w:r>
        <w:rPr>
          <w:rFonts w:hint="eastAsia" w:ascii="宋体" w:hAnsi="宋体" w:eastAsia="宋体" w:cs="宋体"/>
          <w:color w:val="auto"/>
          <w:sz w:val="24"/>
        </w:rPr>
        <w:t>不能合理说明或不能提供相关证明材料的，磋商小组对其响应文件不再进行评审。</w:t>
      </w:r>
    </w:p>
    <w:p w14:paraId="6EEF24A0">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sz w:val="24"/>
        </w:rPr>
        <w:t xml:space="preserve">.3在首轮磋商的基础上，磋商小组讨论、分析、综合各种因素后，决定是否与各方再次进行磋商。 </w:t>
      </w:r>
    </w:p>
    <w:p w14:paraId="1EAA0FC4">
      <w:pPr>
        <w:snapToGrid w:val="0"/>
        <w:spacing w:line="600" w:lineRule="exact"/>
        <w:ind w:firstLine="482" w:firstLineChars="200"/>
        <w:outlineLvl w:val="3"/>
        <w:rPr>
          <w:rFonts w:ascii="宋体" w:hAnsi="宋体" w:eastAsia="宋体" w:cs="宋体"/>
          <w:b/>
          <w:color w:val="auto"/>
          <w:sz w:val="24"/>
        </w:rPr>
      </w:pPr>
      <w:r>
        <w:rPr>
          <w:rFonts w:hint="eastAsia" w:ascii="宋体" w:hAnsi="宋体" w:eastAsia="宋体" w:cs="宋体"/>
          <w:b/>
          <w:color w:val="auto"/>
          <w:sz w:val="24"/>
        </w:rPr>
        <w:t>1</w:t>
      </w:r>
      <w:r>
        <w:rPr>
          <w:rFonts w:hint="eastAsia" w:ascii="宋体" w:hAnsi="宋体" w:cs="宋体"/>
          <w:b/>
          <w:color w:val="auto"/>
          <w:sz w:val="24"/>
          <w:lang w:val="en-US" w:eastAsia="zh-CN"/>
        </w:rPr>
        <w:t>2</w:t>
      </w:r>
      <w:r>
        <w:rPr>
          <w:rFonts w:hint="eastAsia" w:ascii="宋体" w:hAnsi="宋体" w:eastAsia="宋体" w:cs="宋体"/>
          <w:b/>
          <w:color w:val="auto"/>
          <w:sz w:val="24"/>
        </w:rPr>
        <w:t>、成交候选人</w:t>
      </w:r>
    </w:p>
    <w:p w14:paraId="41613A8F">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4B151069">
      <w:pPr>
        <w:snapToGrid w:val="0"/>
        <w:spacing w:line="600" w:lineRule="exact"/>
        <w:ind w:firstLine="482" w:firstLineChars="200"/>
        <w:outlineLvl w:val="3"/>
        <w:rPr>
          <w:rFonts w:ascii="宋体" w:hAnsi="宋体" w:eastAsia="宋体" w:cs="宋体"/>
          <w:b/>
          <w:color w:val="auto"/>
          <w:sz w:val="24"/>
        </w:rPr>
      </w:pPr>
      <w:r>
        <w:rPr>
          <w:rFonts w:hint="eastAsia" w:ascii="宋体" w:hAnsi="宋体" w:eastAsia="宋体" w:cs="宋体"/>
          <w:b/>
          <w:color w:val="auto"/>
          <w:sz w:val="24"/>
        </w:rPr>
        <w:t>1</w:t>
      </w:r>
      <w:r>
        <w:rPr>
          <w:rFonts w:hint="eastAsia" w:ascii="宋体" w:hAnsi="宋体" w:cs="宋体"/>
          <w:b/>
          <w:color w:val="auto"/>
          <w:sz w:val="24"/>
          <w:lang w:val="en-US" w:eastAsia="zh-CN"/>
        </w:rPr>
        <w:t>3</w:t>
      </w:r>
      <w:r>
        <w:rPr>
          <w:rFonts w:hint="eastAsia" w:ascii="宋体" w:hAnsi="宋体" w:eastAsia="宋体" w:cs="宋体"/>
          <w:b/>
          <w:color w:val="auto"/>
          <w:sz w:val="24"/>
        </w:rPr>
        <w:t>、合同授予</w:t>
      </w:r>
    </w:p>
    <w:p w14:paraId="3C5AC5E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.1 成交供应商在收到成交通知书后1个工作日内应与采购人签订承包合同。</w:t>
      </w:r>
    </w:p>
    <w:p w14:paraId="1C29C82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竞争性磋商文件成交单位的响应性文件及其相关澄清、补遗文件等，均为签订合同的依据。</w:t>
      </w:r>
    </w:p>
    <w:p w14:paraId="6633D29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.2成交单位如未能按竞争性磋商文件要求，在规定限期内与采购人签订合同，无论何种原因招标方将取消其成交资格、撤销其成交通知书。在此情况下，采购人可将合同授予排名次高的供应商。</w:t>
      </w:r>
    </w:p>
    <w:p w14:paraId="2578DB84">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.3在签订合同过程中，如发现成交供应商以他人名义磋商或者以其他方式弄虚作假，骗取成交的，采购人有权取消其成交资格。</w:t>
      </w:r>
    </w:p>
    <w:p w14:paraId="384E7D3F">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.4采购人应在采购合同签订之日起</w:t>
      </w:r>
      <w:r>
        <w:rPr>
          <w:rFonts w:hint="eastAsia" w:ascii="宋体" w:hAnsi="宋体" w:cs="宋体"/>
          <w:color w:val="auto"/>
          <w:sz w:val="24"/>
          <w:lang w:val="en-US" w:eastAsia="zh-CN"/>
        </w:rPr>
        <w:t>2</w:t>
      </w:r>
      <w:r>
        <w:rPr>
          <w:rFonts w:hint="eastAsia" w:ascii="宋体" w:hAnsi="宋体" w:eastAsia="宋体" w:cs="宋体"/>
          <w:color w:val="auto"/>
          <w:sz w:val="24"/>
        </w:rPr>
        <w:t>个工作日内将政府采购合同在河南省政府采购网发布公告信息及将采购合同报同级财政部门备案。</w:t>
      </w:r>
      <w:bookmarkEnd w:id="8"/>
    </w:p>
    <w:p w14:paraId="05BC31C9">
      <w:pPr>
        <w:snapToGrid w:val="0"/>
        <w:spacing w:line="600" w:lineRule="exact"/>
        <w:ind w:firstLine="480" w:firstLineChars="200"/>
        <w:rPr>
          <w:rFonts w:ascii="宋体" w:hAnsi="宋体" w:eastAsia="宋体" w:cs="宋体"/>
          <w:b/>
          <w:color w:val="auto"/>
          <w:sz w:val="24"/>
        </w:rPr>
      </w:pPr>
      <w:r>
        <w:rPr>
          <w:rFonts w:hint="eastAsia" w:ascii="宋体" w:hAnsi="宋体" w:cs="宋体"/>
          <w:color w:val="auto"/>
          <w:sz w:val="24"/>
          <w:lang w:val="en-US" w:eastAsia="zh-CN"/>
        </w:rPr>
        <w:t>13.5</w:t>
      </w:r>
      <w:r>
        <w:rPr>
          <w:rFonts w:hint="eastAsia" w:ascii="宋体" w:hAnsi="宋体" w:eastAsia="宋体" w:cs="宋体"/>
          <w:sz w:val="24"/>
          <w:szCs w:val="24"/>
          <w:lang w:val="en-US" w:eastAsia="zh-CN" w:bidi="ar-SA"/>
        </w:rPr>
        <w:t>本项目支持河南省政府采购合同融资政策，具体内容详见附件1</w:t>
      </w:r>
    </w:p>
    <w:p w14:paraId="5E50136F">
      <w:pPr>
        <w:keepNext/>
        <w:keepLines/>
        <w:spacing w:line="600" w:lineRule="exact"/>
        <w:ind w:firstLine="480" w:firstLineChars="200"/>
        <w:jc w:val="left"/>
        <w:outlineLvl w:val="1"/>
        <w:rPr>
          <w:rFonts w:ascii="宋体" w:hAnsi="宋体" w:eastAsia="宋体" w:cs="宋体"/>
          <w:bCs/>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bCs/>
          <w:color w:val="auto"/>
          <w:sz w:val="24"/>
        </w:rPr>
        <w:t>招标代理服务收费参照豫招协[2023]002号河南省招标投标协会关于印发《河南省招标代理服务收费指导意见》规定的收费标准收取中标服务费。</w:t>
      </w:r>
    </w:p>
    <w:p w14:paraId="55B0A365">
      <w:pPr>
        <w:keepNext/>
        <w:keepLines/>
        <w:spacing w:line="600" w:lineRule="exact"/>
        <w:ind w:firstLine="480" w:firstLineChars="200"/>
        <w:jc w:val="left"/>
        <w:outlineLvl w:val="4"/>
      </w:pPr>
      <w:r>
        <w:rPr>
          <w:rFonts w:hint="eastAsia" w:ascii="宋体" w:hAnsi="宋体" w:eastAsia="宋体" w:cs="宋体"/>
          <w:bCs/>
          <w:color w:val="auto"/>
          <w:sz w:val="24"/>
        </w:rPr>
        <w:t>河南省招标代理服务费计算标准</w:t>
      </w:r>
    </w:p>
    <w:tbl>
      <w:tblPr>
        <w:tblStyle w:val="14"/>
        <w:tblpPr w:leftFromText="180" w:rightFromText="180" w:vertAnchor="text" w:horzAnchor="page" w:tblpX="1421" w:tblpY="481"/>
        <w:tblOverlap w:val="never"/>
        <w:tblW w:w="8780" w:type="dxa"/>
        <w:tblInd w:w="0" w:type="dxa"/>
        <w:tblLayout w:type="fixed"/>
        <w:tblCellMar>
          <w:top w:w="0" w:type="dxa"/>
          <w:left w:w="15" w:type="dxa"/>
          <w:bottom w:w="0" w:type="dxa"/>
          <w:right w:w="15" w:type="dxa"/>
        </w:tblCellMar>
      </w:tblPr>
      <w:tblGrid>
        <w:gridCol w:w="3994"/>
        <w:gridCol w:w="1642"/>
        <w:gridCol w:w="1433"/>
        <w:gridCol w:w="1711"/>
      </w:tblGrid>
      <w:tr w14:paraId="48D7F7C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009BEF">
            <w:pPr>
              <w:autoSpaceDN w:val="0"/>
              <w:jc w:val="center"/>
              <w:textAlignment w:val="center"/>
              <w:rPr>
                <w:rFonts w:ascii="宋体" w:hAnsi="宋体" w:eastAsia="宋体"/>
                <w:color w:val="auto"/>
                <w:sz w:val="24"/>
              </w:rPr>
            </w:pPr>
            <w:r>
              <w:rPr>
                <w:rFonts w:ascii="宋体" w:hAnsi="宋体" w:eastAsia="宋体"/>
                <w:color w:val="auto"/>
                <w:sz w:val="24"/>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3034637">
            <w:pPr>
              <w:autoSpaceDN w:val="0"/>
              <w:jc w:val="center"/>
              <w:textAlignment w:val="center"/>
              <w:rPr>
                <w:rFonts w:ascii="宋体" w:hAnsi="宋体" w:eastAsia="宋体"/>
                <w:color w:val="auto"/>
                <w:sz w:val="24"/>
              </w:rPr>
            </w:pPr>
            <w:r>
              <w:rPr>
                <w:rFonts w:ascii="宋体" w:hAnsi="宋体" w:eastAsia="宋体"/>
                <w:color w:val="auto"/>
                <w:sz w:val="24"/>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A0BAC80">
            <w:pPr>
              <w:autoSpaceDN w:val="0"/>
              <w:jc w:val="center"/>
              <w:textAlignment w:val="center"/>
              <w:rPr>
                <w:rFonts w:ascii="宋体" w:hAnsi="宋体" w:eastAsia="宋体"/>
                <w:color w:val="auto"/>
                <w:sz w:val="24"/>
              </w:rPr>
            </w:pPr>
            <w:r>
              <w:rPr>
                <w:rFonts w:ascii="宋体" w:hAnsi="宋体" w:eastAsia="宋体"/>
                <w:color w:val="auto"/>
                <w:sz w:val="24"/>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3EAF3EF">
            <w:pPr>
              <w:autoSpaceDN w:val="0"/>
              <w:jc w:val="center"/>
              <w:textAlignment w:val="center"/>
              <w:rPr>
                <w:rFonts w:ascii="宋体" w:hAnsi="宋体" w:eastAsia="宋体"/>
                <w:color w:val="auto"/>
                <w:sz w:val="24"/>
              </w:rPr>
            </w:pPr>
            <w:r>
              <w:rPr>
                <w:rFonts w:ascii="宋体" w:hAnsi="宋体" w:eastAsia="宋体"/>
                <w:color w:val="auto"/>
                <w:sz w:val="24"/>
              </w:rPr>
              <w:t>服务</w:t>
            </w:r>
          </w:p>
        </w:tc>
      </w:tr>
      <w:tr w14:paraId="26144AE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7658312">
            <w:pPr>
              <w:autoSpaceDN w:val="0"/>
              <w:jc w:val="left"/>
              <w:textAlignment w:val="center"/>
              <w:rPr>
                <w:rFonts w:ascii="宋体" w:hAnsi="宋体" w:eastAsia="宋体"/>
                <w:color w:val="auto"/>
                <w:sz w:val="24"/>
              </w:rPr>
            </w:pPr>
            <w:r>
              <w:rPr>
                <w:rFonts w:ascii="宋体" w:hAnsi="宋体" w:eastAsia="宋体"/>
                <w:color w:val="auto"/>
                <w:sz w:val="24"/>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CCA9E5">
            <w:pPr>
              <w:autoSpaceDN w:val="0"/>
              <w:jc w:val="center"/>
              <w:textAlignment w:val="center"/>
              <w:rPr>
                <w:rFonts w:ascii="宋体" w:hAnsi="宋体" w:eastAsia="宋体"/>
                <w:color w:val="auto"/>
                <w:sz w:val="24"/>
              </w:rPr>
            </w:pPr>
            <w:r>
              <w:rPr>
                <w:rFonts w:ascii="宋体" w:hAnsi="宋体" w:eastAsia="宋体"/>
                <w:color w:val="auto"/>
                <w:sz w:val="24"/>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120282">
            <w:pPr>
              <w:autoSpaceDN w:val="0"/>
              <w:jc w:val="center"/>
              <w:textAlignment w:val="center"/>
              <w:rPr>
                <w:rFonts w:ascii="宋体" w:hAnsi="宋体" w:eastAsia="宋体"/>
                <w:color w:val="auto"/>
                <w:sz w:val="24"/>
              </w:rPr>
            </w:pPr>
            <w:r>
              <w:rPr>
                <w:rFonts w:ascii="宋体" w:hAnsi="宋体" w:eastAsia="宋体"/>
                <w:color w:val="auto"/>
                <w:sz w:val="24"/>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476042">
            <w:pPr>
              <w:autoSpaceDN w:val="0"/>
              <w:jc w:val="center"/>
              <w:textAlignment w:val="center"/>
              <w:rPr>
                <w:rFonts w:ascii="宋体" w:hAnsi="宋体" w:eastAsia="宋体"/>
                <w:color w:val="auto"/>
                <w:sz w:val="24"/>
              </w:rPr>
            </w:pPr>
            <w:r>
              <w:rPr>
                <w:rFonts w:ascii="宋体" w:hAnsi="宋体" w:eastAsia="宋体"/>
                <w:color w:val="auto"/>
                <w:sz w:val="24"/>
              </w:rPr>
              <w:t>1.70%</w:t>
            </w:r>
          </w:p>
        </w:tc>
      </w:tr>
      <w:tr w14:paraId="473DB3BA">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8433CDD">
            <w:pPr>
              <w:autoSpaceDN w:val="0"/>
              <w:jc w:val="left"/>
              <w:textAlignment w:val="center"/>
              <w:rPr>
                <w:rFonts w:ascii="宋体" w:hAnsi="宋体" w:eastAsia="宋体"/>
                <w:color w:val="auto"/>
                <w:sz w:val="24"/>
              </w:rPr>
            </w:pPr>
            <w:r>
              <w:rPr>
                <w:rFonts w:ascii="宋体" w:hAnsi="宋体" w:eastAsia="宋体"/>
                <w:color w:val="auto"/>
                <w:sz w:val="24"/>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952140A">
            <w:pPr>
              <w:autoSpaceDN w:val="0"/>
              <w:jc w:val="center"/>
              <w:textAlignment w:val="center"/>
              <w:rPr>
                <w:rFonts w:ascii="宋体" w:hAnsi="宋体" w:eastAsia="宋体"/>
                <w:color w:val="auto"/>
                <w:sz w:val="24"/>
              </w:rPr>
            </w:pPr>
            <w:r>
              <w:rPr>
                <w:rFonts w:ascii="宋体" w:hAnsi="宋体" w:eastAsia="宋体"/>
                <w:color w:val="auto"/>
                <w:sz w:val="24"/>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22E816E">
            <w:pPr>
              <w:autoSpaceDN w:val="0"/>
              <w:jc w:val="center"/>
              <w:textAlignment w:val="center"/>
              <w:rPr>
                <w:rFonts w:ascii="宋体" w:hAnsi="宋体" w:eastAsia="宋体"/>
                <w:color w:val="auto"/>
                <w:sz w:val="24"/>
              </w:rPr>
            </w:pPr>
            <w:r>
              <w:rPr>
                <w:rFonts w:ascii="宋体" w:hAnsi="宋体" w:eastAsia="宋体"/>
                <w:color w:val="auto"/>
                <w:sz w:val="24"/>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E271790">
            <w:pPr>
              <w:autoSpaceDN w:val="0"/>
              <w:jc w:val="center"/>
              <w:textAlignment w:val="center"/>
              <w:rPr>
                <w:rFonts w:ascii="宋体" w:hAnsi="宋体" w:eastAsia="宋体"/>
                <w:color w:val="auto"/>
                <w:sz w:val="24"/>
              </w:rPr>
            </w:pPr>
            <w:r>
              <w:rPr>
                <w:rFonts w:ascii="宋体" w:hAnsi="宋体" w:eastAsia="宋体"/>
                <w:color w:val="auto"/>
                <w:sz w:val="24"/>
              </w:rPr>
              <w:t>1.20%</w:t>
            </w:r>
          </w:p>
        </w:tc>
      </w:tr>
      <w:tr w14:paraId="225BB01C">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07C02EB">
            <w:pPr>
              <w:autoSpaceDN w:val="0"/>
              <w:jc w:val="left"/>
              <w:textAlignment w:val="center"/>
              <w:rPr>
                <w:rFonts w:ascii="宋体" w:hAnsi="宋体" w:eastAsia="宋体"/>
                <w:color w:val="auto"/>
                <w:sz w:val="24"/>
              </w:rPr>
            </w:pPr>
            <w:r>
              <w:rPr>
                <w:rFonts w:ascii="宋体" w:hAnsi="宋体" w:eastAsia="宋体"/>
                <w:color w:val="auto"/>
                <w:sz w:val="24"/>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847CB8C">
            <w:pPr>
              <w:autoSpaceDN w:val="0"/>
              <w:jc w:val="center"/>
              <w:textAlignment w:val="center"/>
              <w:rPr>
                <w:rFonts w:ascii="宋体" w:hAnsi="宋体" w:eastAsia="宋体"/>
                <w:color w:val="auto"/>
                <w:sz w:val="24"/>
              </w:rPr>
            </w:pPr>
            <w:r>
              <w:rPr>
                <w:rFonts w:ascii="宋体" w:hAnsi="宋体" w:eastAsia="宋体"/>
                <w:color w:val="auto"/>
                <w:sz w:val="24"/>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7954A8F">
            <w:pPr>
              <w:autoSpaceDN w:val="0"/>
              <w:jc w:val="center"/>
              <w:textAlignment w:val="center"/>
              <w:rPr>
                <w:rFonts w:ascii="宋体" w:hAnsi="宋体" w:eastAsia="宋体"/>
                <w:color w:val="auto"/>
                <w:sz w:val="24"/>
              </w:rPr>
            </w:pPr>
            <w:r>
              <w:rPr>
                <w:rFonts w:ascii="宋体" w:hAnsi="宋体" w:eastAsia="宋体"/>
                <w:color w:val="auto"/>
                <w:sz w:val="24"/>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7E0B77">
            <w:pPr>
              <w:autoSpaceDN w:val="0"/>
              <w:jc w:val="center"/>
              <w:textAlignment w:val="center"/>
              <w:rPr>
                <w:rFonts w:ascii="宋体" w:hAnsi="宋体" w:eastAsia="宋体"/>
                <w:color w:val="auto"/>
                <w:sz w:val="24"/>
              </w:rPr>
            </w:pPr>
            <w:r>
              <w:rPr>
                <w:rFonts w:ascii="宋体" w:hAnsi="宋体" w:eastAsia="宋体"/>
                <w:color w:val="auto"/>
                <w:sz w:val="24"/>
              </w:rPr>
              <w:t>0.70%</w:t>
            </w:r>
          </w:p>
        </w:tc>
      </w:tr>
      <w:tr w14:paraId="230C969C">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440A1EB">
            <w:pPr>
              <w:autoSpaceDN w:val="0"/>
              <w:jc w:val="left"/>
              <w:textAlignment w:val="center"/>
              <w:rPr>
                <w:rFonts w:ascii="宋体" w:hAnsi="宋体" w:eastAsia="宋体"/>
                <w:color w:val="auto"/>
                <w:sz w:val="24"/>
              </w:rPr>
            </w:pPr>
            <w:r>
              <w:rPr>
                <w:rFonts w:ascii="宋体" w:hAnsi="宋体" w:eastAsia="宋体"/>
                <w:color w:val="auto"/>
                <w:sz w:val="24"/>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A7D2232">
            <w:pPr>
              <w:autoSpaceDN w:val="0"/>
              <w:jc w:val="center"/>
              <w:textAlignment w:val="center"/>
              <w:rPr>
                <w:rFonts w:ascii="宋体" w:hAnsi="宋体" w:eastAsia="宋体"/>
                <w:color w:val="auto"/>
                <w:sz w:val="24"/>
              </w:rPr>
            </w:pPr>
            <w:r>
              <w:rPr>
                <w:rFonts w:ascii="宋体" w:hAnsi="宋体" w:eastAsia="宋体"/>
                <w:color w:val="auto"/>
                <w:sz w:val="24"/>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4ED5FB6">
            <w:pPr>
              <w:autoSpaceDN w:val="0"/>
              <w:jc w:val="center"/>
              <w:textAlignment w:val="center"/>
              <w:rPr>
                <w:rFonts w:ascii="宋体" w:hAnsi="宋体" w:eastAsia="宋体"/>
                <w:color w:val="auto"/>
                <w:sz w:val="24"/>
              </w:rPr>
            </w:pPr>
            <w:r>
              <w:rPr>
                <w:rFonts w:ascii="宋体" w:hAnsi="宋体" w:eastAsia="宋体"/>
                <w:color w:val="auto"/>
                <w:sz w:val="24"/>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401918C">
            <w:pPr>
              <w:autoSpaceDN w:val="0"/>
              <w:jc w:val="center"/>
              <w:textAlignment w:val="center"/>
              <w:rPr>
                <w:rFonts w:ascii="宋体" w:hAnsi="宋体" w:eastAsia="宋体"/>
                <w:color w:val="auto"/>
                <w:sz w:val="24"/>
              </w:rPr>
            </w:pPr>
            <w:r>
              <w:rPr>
                <w:rFonts w:ascii="宋体" w:hAnsi="宋体" w:eastAsia="宋体"/>
                <w:color w:val="auto"/>
                <w:sz w:val="24"/>
              </w:rPr>
              <w:t>0.40%</w:t>
            </w:r>
          </w:p>
        </w:tc>
      </w:tr>
      <w:tr w14:paraId="748A262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50DA9E0">
            <w:pPr>
              <w:autoSpaceDN w:val="0"/>
              <w:jc w:val="left"/>
              <w:textAlignment w:val="center"/>
              <w:rPr>
                <w:rFonts w:ascii="宋体" w:hAnsi="宋体" w:eastAsia="宋体"/>
                <w:color w:val="auto"/>
                <w:sz w:val="24"/>
              </w:rPr>
            </w:pPr>
            <w:r>
              <w:rPr>
                <w:rFonts w:ascii="宋体" w:hAnsi="宋体" w:eastAsia="宋体"/>
                <w:color w:val="auto"/>
                <w:sz w:val="24"/>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6C5173">
            <w:pPr>
              <w:autoSpaceDN w:val="0"/>
              <w:jc w:val="center"/>
              <w:textAlignment w:val="center"/>
              <w:rPr>
                <w:rFonts w:ascii="宋体" w:hAnsi="宋体" w:eastAsia="宋体"/>
                <w:color w:val="auto"/>
                <w:sz w:val="24"/>
              </w:rPr>
            </w:pPr>
            <w:r>
              <w:rPr>
                <w:rFonts w:ascii="宋体" w:hAnsi="宋体" w:eastAsia="宋体"/>
                <w:color w:val="auto"/>
                <w:sz w:val="24"/>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AE3A474">
            <w:pPr>
              <w:autoSpaceDN w:val="0"/>
              <w:jc w:val="center"/>
              <w:textAlignment w:val="center"/>
              <w:rPr>
                <w:rFonts w:ascii="宋体" w:hAnsi="宋体" w:eastAsia="宋体"/>
                <w:color w:val="auto"/>
                <w:sz w:val="24"/>
              </w:rPr>
            </w:pPr>
            <w:r>
              <w:rPr>
                <w:rFonts w:ascii="宋体" w:hAnsi="宋体" w:eastAsia="宋体"/>
                <w:color w:val="auto"/>
                <w:sz w:val="24"/>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B2AE0AF">
            <w:pPr>
              <w:autoSpaceDN w:val="0"/>
              <w:jc w:val="center"/>
              <w:textAlignment w:val="center"/>
              <w:rPr>
                <w:rFonts w:ascii="宋体" w:hAnsi="宋体" w:eastAsia="宋体"/>
                <w:color w:val="auto"/>
                <w:sz w:val="24"/>
              </w:rPr>
            </w:pPr>
            <w:r>
              <w:rPr>
                <w:rFonts w:ascii="宋体" w:hAnsi="宋体" w:eastAsia="宋体"/>
                <w:color w:val="auto"/>
                <w:sz w:val="24"/>
              </w:rPr>
              <w:t>0.25%</w:t>
            </w:r>
          </w:p>
        </w:tc>
      </w:tr>
      <w:tr w14:paraId="29217EC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3BB8C32">
            <w:pPr>
              <w:autoSpaceDN w:val="0"/>
              <w:jc w:val="left"/>
              <w:textAlignment w:val="center"/>
              <w:rPr>
                <w:rFonts w:ascii="宋体" w:hAnsi="宋体" w:eastAsia="宋体"/>
                <w:color w:val="auto"/>
                <w:sz w:val="24"/>
              </w:rPr>
            </w:pPr>
            <w:r>
              <w:rPr>
                <w:rFonts w:ascii="宋体" w:hAnsi="宋体" w:eastAsia="宋体"/>
                <w:color w:val="auto"/>
                <w:sz w:val="24"/>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7AD4421">
            <w:pPr>
              <w:autoSpaceDN w:val="0"/>
              <w:jc w:val="center"/>
              <w:textAlignment w:val="center"/>
              <w:rPr>
                <w:rFonts w:ascii="宋体" w:hAnsi="宋体" w:eastAsia="宋体"/>
                <w:color w:val="auto"/>
                <w:sz w:val="24"/>
              </w:rPr>
            </w:pPr>
            <w:r>
              <w:rPr>
                <w:rFonts w:ascii="宋体" w:hAnsi="宋体" w:eastAsia="宋体"/>
                <w:color w:val="auto"/>
                <w:sz w:val="24"/>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78D2491">
            <w:pPr>
              <w:autoSpaceDN w:val="0"/>
              <w:jc w:val="center"/>
              <w:textAlignment w:val="center"/>
              <w:rPr>
                <w:rFonts w:ascii="宋体" w:hAnsi="宋体" w:eastAsia="宋体"/>
                <w:color w:val="auto"/>
                <w:sz w:val="24"/>
              </w:rPr>
            </w:pPr>
            <w:r>
              <w:rPr>
                <w:rFonts w:ascii="宋体" w:hAnsi="宋体" w:eastAsia="宋体"/>
                <w:color w:val="auto"/>
                <w:sz w:val="24"/>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E83035E">
            <w:pPr>
              <w:autoSpaceDN w:val="0"/>
              <w:jc w:val="center"/>
              <w:textAlignment w:val="center"/>
              <w:rPr>
                <w:rFonts w:ascii="宋体" w:hAnsi="宋体" w:eastAsia="宋体"/>
                <w:color w:val="auto"/>
                <w:sz w:val="24"/>
              </w:rPr>
            </w:pPr>
            <w:r>
              <w:rPr>
                <w:rFonts w:ascii="宋体" w:hAnsi="宋体" w:eastAsia="宋体"/>
                <w:color w:val="auto"/>
                <w:sz w:val="24"/>
              </w:rPr>
              <w:t>0.10%</w:t>
            </w:r>
          </w:p>
        </w:tc>
      </w:tr>
      <w:tr w14:paraId="05643C8E">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5551964F">
            <w:pPr>
              <w:autoSpaceDN w:val="0"/>
              <w:jc w:val="left"/>
              <w:textAlignment w:val="center"/>
              <w:rPr>
                <w:rFonts w:ascii="宋体" w:hAnsi="宋体" w:eastAsia="宋体"/>
                <w:color w:val="auto"/>
                <w:sz w:val="24"/>
              </w:rPr>
            </w:pPr>
            <w:r>
              <w:rPr>
                <w:rFonts w:ascii="宋体" w:hAnsi="宋体" w:eastAsia="宋体"/>
                <w:color w:val="auto"/>
                <w:sz w:val="24"/>
              </w:rPr>
              <w:t>5亿--10亿元（含10亿元）</w:t>
            </w:r>
          </w:p>
        </w:tc>
        <w:tc>
          <w:tcPr>
            <w:tcW w:w="1642" w:type="dxa"/>
            <w:tcBorders>
              <w:top w:val="single" w:color="000000" w:sz="4" w:space="0"/>
              <w:left w:val="single" w:color="000000" w:sz="4" w:space="0"/>
              <w:right w:val="single" w:color="000000" w:sz="4" w:space="0"/>
            </w:tcBorders>
            <w:noWrap w:val="0"/>
            <w:vAlign w:val="center"/>
          </w:tcPr>
          <w:p w14:paraId="378B02BD">
            <w:pPr>
              <w:autoSpaceDN w:val="0"/>
              <w:jc w:val="center"/>
              <w:textAlignment w:val="center"/>
              <w:rPr>
                <w:rFonts w:ascii="宋体" w:hAnsi="宋体" w:eastAsia="宋体"/>
                <w:color w:val="auto"/>
                <w:sz w:val="24"/>
              </w:rPr>
            </w:pPr>
            <w:r>
              <w:rPr>
                <w:rFonts w:ascii="宋体" w:hAnsi="宋体" w:eastAsia="宋体"/>
                <w:color w:val="auto"/>
                <w:sz w:val="24"/>
              </w:rPr>
              <w:t>0.045%</w:t>
            </w:r>
          </w:p>
        </w:tc>
        <w:tc>
          <w:tcPr>
            <w:tcW w:w="1433" w:type="dxa"/>
            <w:tcBorders>
              <w:top w:val="single" w:color="000000" w:sz="4" w:space="0"/>
              <w:left w:val="single" w:color="000000" w:sz="4" w:space="0"/>
              <w:right w:val="single" w:color="000000" w:sz="4" w:space="0"/>
            </w:tcBorders>
            <w:noWrap w:val="0"/>
            <w:vAlign w:val="center"/>
          </w:tcPr>
          <w:p w14:paraId="35ED6CCE">
            <w:pPr>
              <w:autoSpaceDN w:val="0"/>
              <w:jc w:val="center"/>
              <w:textAlignment w:val="center"/>
              <w:rPr>
                <w:rFonts w:ascii="宋体" w:hAnsi="宋体" w:eastAsia="宋体"/>
                <w:color w:val="auto"/>
                <w:sz w:val="24"/>
              </w:rPr>
            </w:pPr>
            <w:r>
              <w:rPr>
                <w:rFonts w:ascii="宋体" w:hAnsi="宋体" w:eastAsia="宋体"/>
                <w:color w:val="auto"/>
                <w:sz w:val="24"/>
              </w:rPr>
              <w:t>0.045%</w:t>
            </w:r>
          </w:p>
        </w:tc>
        <w:tc>
          <w:tcPr>
            <w:tcW w:w="1711" w:type="dxa"/>
            <w:tcBorders>
              <w:top w:val="single" w:color="000000" w:sz="4" w:space="0"/>
              <w:left w:val="single" w:color="000000" w:sz="4" w:space="0"/>
              <w:right w:val="single" w:color="000000" w:sz="4" w:space="0"/>
            </w:tcBorders>
            <w:noWrap w:val="0"/>
            <w:vAlign w:val="center"/>
          </w:tcPr>
          <w:p w14:paraId="442FF7B3">
            <w:pPr>
              <w:autoSpaceDN w:val="0"/>
              <w:jc w:val="center"/>
              <w:textAlignment w:val="center"/>
              <w:rPr>
                <w:rFonts w:ascii="宋体" w:hAnsi="宋体" w:eastAsia="宋体"/>
                <w:color w:val="auto"/>
                <w:sz w:val="24"/>
              </w:rPr>
            </w:pPr>
            <w:r>
              <w:rPr>
                <w:rFonts w:ascii="宋体" w:hAnsi="宋体" w:eastAsia="宋体"/>
                <w:color w:val="auto"/>
                <w:sz w:val="24"/>
              </w:rPr>
              <w:t>0.045%</w:t>
            </w:r>
          </w:p>
        </w:tc>
      </w:tr>
      <w:tr w14:paraId="5B42453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15E6474">
            <w:pPr>
              <w:autoSpaceDN w:val="0"/>
              <w:jc w:val="left"/>
              <w:textAlignment w:val="center"/>
              <w:rPr>
                <w:rFonts w:ascii="宋体" w:hAnsi="宋体" w:eastAsia="宋体"/>
                <w:color w:val="auto"/>
                <w:sz w:val="24"/>
              </w:rPr>
            </w:pPr>
            <w:r>
              <w:rPr>
                <w:rFonts w:ascii="宋体" w:hAnsi="宋体" w:eastAsia="宋体"/>
                <w:color w:val="auto"/>
                <w:sz w:val="24"/>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34E8824">
            <w:pPr>
              <w:autoSpaceDN w:val="0"/>
              <w:jc w:val="center"/>
              <w:textAlignment w:val="center"/>
              <w:rPr>
                <w:rFonts w:ascii="宋体" w:hAnsi="宋体" w:eastAsia="宋体"/>
                <w:color w:val="auto"/>
                <w:sz w:val="24"/>
              </w:rPr>
            </w:pPr>
            <w:r>
              <w:rPr>
                <w:rFonts w:ascii="宋体" w:hAnsi="宋体" w:eastAsia="宋体"/>
                <w:color w:val="auto"/>
                <w:sz w:val="24"/>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18FDCD9">
            <w:pPr>
              <w:autoSpaceDN w:val="0"/>
              <w:jc w:val="center"/>
              <w:textAlignment w:val="center"/>
              <w:rPr>
                <w:rFonts w:ascii="宋体" w:hAnsi="宋体" w:eastAsia="宋体"/>
                <w:color w:val="auto"/>
                <w:sz w:val="24"/>
              </w:rPr>
            </w:pPr>
            <w:r>
              <w:rPr>
                <w:rFonts w:ascii="宋体" w:hAnsi="宋体" w:eastAsia="宋体"/>
                <w:color w:val="auto"/>
                <w:sz w:val="24"/>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A4049D">
            <w:pPr>
              <w:autoSpaceDN w:val="0"/>
              <w:jc w:val="center"/>
              <w:textAlignment w:val="center"/>
              <w:rPr>
                <w:rFonts w:ascii="宋体" w:hAnsi="宋体" w:eastAsia="宋体"/>
                <w:color w:val="auto"/>
                <w:sz w:val="24"/>
              </w:rPr>
            </w:pPr>
            <w:r>
              <w:rPr>
                <w:rFonts w:ascii="宋体" w:hAnsi="宋体" w:eastAsia="宋体"/>
                <w:color w:val="auto"/>
                <w:sz w:val="24"/>
              </w:rPr>
              <w:t>0.010%</w:t>
            </w:r>
          </w:p>
        </w:tc>
      </w:tr>
      <w:tr w14:paraId="2B9FD24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E022FDC">
            <w:pPr>
              <w:autoSpaceDN w:val="0"/>
              <w:jc w:val="left"/>
              <w:textAlignment w:val="center"/>
              <w:rPr>
                <w:rFonts w:ascii="宋体" w:hAnsi="宋体" w:eastAsia="宋体"/>
                <w:color w:val="auto"/>
                <w:sz w:val="24"/>
              </w:rPr>
            </w:pPr>
            <w:r>
              <w:rPr>
                <w:rFonts w:ascii="宋体" w:hAnsi="宋体" w:eastAsia="宋体"/>
                <w:color w:val="auto"/>
                <w:sz w:val="24"/>
              </w:rPr>
              <w:t>50亿--100亿元（含</w:t>
            </w:r>
            <w:r>
              <w:rPr>
                <w:rFonts w:hint="eastAsia" w:ascii="宋体" w:hAnsi="宋体" w:eastAsia="宋体"/>
                <w:color w:val="auto"/>
                <w:sz w:val="24"/>
              </w:rPr>
              <w:t>100</w:t>
            </w:r>
            <w:r>
              <w:rPr>
                <w:rFonts w:ascii="宋体" w:hAnsi="宋体" w:eastAsia="宋体"/>
                <w:color w:val="auto"/>
                <w:sz w:val="24"/>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E3DB09C">
            <w:pPr>
              <w:autoSpaceDN w:val="0"/>
              <w:jc w:val="center"/>
              <w:textAlignment w:val="center"/>
              <w:rPr>
                <w:rFonts w:ascii="宋体" w:hAnsi="宋体" w:eastAsia="宋体"/>
                <w:color w:val="auto"/>
                <w:sz w:val="24"/>
              </w:rPr>
            </w:pPr>
            <w:r>
              <w:rPr>
                <w:rFonts w:ascii="宋体" w:hAnsi="宋体" w:eastAsia="宋体"/>
                <w:color w:val="auto"/>
                <w:sz w:val="24"/>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F57DFE">
            <w:pPr>
              <w:autoSpaceDN w:val="0"/>
              <w:jc w:val="center"/>
              <w:textAlignment w:val="center"/>
              <w:rPr>
                <w:rFonts w:ascii="宋体" w:hAnsi="宋体" w:eastAsia="宋体"/>
                <w:color w:val="auto"/>
                <w:sz w:val="24"/>
              </w:rPr>
            </w:pPr>
            <w:r>
              <w:rPr>
                <w:rFonts w:ascii="宋体" w:hAnsi="宋体" w:eastAsia="宋体"/>
                <w:color w:val="auto"/>
                <w:sz w:val="24"/>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8361AFB">
            <w:pPr>
              <w:autoSpaceDN w:val="0"/>
              <w:jc w:val="center"/>
              <w:textAlignment w:val="center"/>
              <w:rPr>
                <w:rFonts w:ascii="宋体" w:hAnsi="宋体" w:eastAsia="宋体"/>
                <w:color w:val="auto"/>
                <w:sz w:val="24"/>
              </w:rPr>
            </w:pPr>
            <w:r>
              <w:rPr>
                <w:rFonts w:ascii="宋体" w:hAnsi="宋体" w:eastAsia="宋体"/>
                <w:color w:val="auto"/>
                <w:sz w:val="24"/>
              </w:rPr>
              <w:t>0.008%</w:t>
            </w:r>
          </w:p>
        </w:tc>
      </w:tr>
      <w:tr w14:paraId="114432C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DCF9AE5">
            <w:pPr>
              <w:autoSpaceDN w:val="0"/>
              <w:jc w:val="left"/>
              <w:textAlignment w:val="center"/>
              <w:rPr>
                <w:rFonts w:ascii="宋体" w:hAnsi="宋体" w:eastAsia="宋体"/>
                <w:color w:val="auto"/>
                <w:sz w:val="24"/>
              </w:rPr>
            </w:pPr>
            <w:r>
              <w:rPr>
                <w:rFonts w:ascii="宋体" w:hAnsi="宋体" w:eastAsia="宋体"/>
                <w:color w:val="auto"/>
                <w:sz w:val="24"/>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D753229">
            <w:pPr>
              <w:autoSpaceDN w:val="0"/>
              <w:jc w:val="center"/>
              <w:textAlignment w:val="center"/>
              <w:rPr>
                <w:rFonts w:ascii="宋体" w:hAnsi="宋体" w:eastAsia="宋体"/>
                <w:color w:val="auto"/>
                <w:sz w:val="24"/>
              </w:rPr>
            </w:pPr>
            <w:r>
              <w:rPr>
                <w:rFonts w:ascii="宋体" w:hAnsi="宋体" w:eastAsia="宋体"/>
                <w:color w:val="auto"/>
                <w:sz w:val="24"/>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339B0D4">
            <w:pPr>
              <w:autoSpaceDN w:val="0"/>
              <w:jc w:val="center"/>
              <w:textAlignment w:val="center"/>
              <w:rPr>
                <w:rFonts w:ascii="宋体" w:hAnsi="宋体" w:eastAsia="宋体"/>
                <w:color w:val="auto"/>
                <w:sz w:val="24"/>
              </w:rPr>
            </w:pPr>
            <w:r>
              <w:rPr>
                <w:rFonts w:ascii="宋体" w:hAnsi="宋体" w:eastAsia="宋体"/>
                <w:color w:val="auto"/>
                <w:sz w:val="24"/>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0D5DD0">
            <w:pPr>
              <w:autoSpaceDN w:val="0"/>
              <w:jc w:val="center"/>
              <w:textAlignment w:val="center"/>
              <w:rPr>
                <w:rFonts w:ascii="宋体" w:hAnsi="宋体" w:eastAsia="宋体"/>
                <w:color w:val="auto"/>
                <w:sz w:val="24"/>
              </w:rPr>
            </w:pPr>
            <w:r>
              <w:rPr>
                <w:rFonts w:ascii="宋体" w:hAnsi="宋体" w:eastAsia="宋体"/>
                <w:color w:val="auto"/>
                <w:sz w:val="24"/>
              </w:rPr>
              <w:t>0.004%</w:t>
            </w:r>
          </w:p>
        </w:tc>
      </w:tr>
      <w:tr w14:paraId="733C88CE">
        <w:tblPrEx>
          <w:tblCellMar>
            <w:top w:w="0" w:type="dxa"/>
            <w:left w:w="15" w:type="dxa"/>
            <w:bottom w:w="0" w:type="dxa"/>
            <w:right w:w="15" w:type="dxa"/>
          </w:tblCellMar>
        </w:tblPrEx>
        <w:trPr>
          <w:trHeight w:val="621" w:hRule="atLeast"/>
        </w:trPr>
        <w:tc>
          <w:tcPr>
            <w:tcW w:w="8780" w:type="dxa"/>
            <w:gridSpan w:val="4"/>
            <w:noWrap w:val="0"/>
            <w:vAlign w:val="center"/>
          </w:tcPr>
          <w:p w14:paraId="61402F98">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注：1.按本表费率计算的收费金额为招标代理服务费的基准价格，不含工程量清单、最高投标限价（招标控制价）或标底的编制费用。</w:t>
            </w:r>
          </w:p>
          <w:p w14:paraId="7AC98063">
            <w:pPr>
              <w:autoSpaceDN w:val="0"/>
              <w:spacing w:line="500" w:lineRule="exact"/>
              <w:ind w:firstLine="480" w:firstLineChars="200"/>
              <w:jc w:val="left"/>
              <w:textAlignment w:val="center"/>
              <w:rPr>
                <w:rFonts w:ascii="宋体" w:hAnsi="宋体" w:eastAsia="宋体"/>
                <w:color w:val="auto"/>
                <w:sz w:val="24"/>
              </w:rPr>
            </w:pPr>
            <w:r>
              <w:rPr>
                <w:rFonts w:hint="eastAsia" w:ascii="宋体" w:hAnsi="宋体" w:eastAsia="宋体"/>
                <w:color w:val="auto"/>
                <w:sz w:val="24"/>
              </w:rPr>
              <w:t>2.招标代理服务收费按差额定率累进法计算。</w:t>
            </w:r>
          </w:p>
          <w:p w14:paraId="6F744E25">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例如:某工程招标代理业务，项目预算金额（招标控制价）为10000万元，招标代理服务收费计算如下:</w:t>
            </w:r>
          </w:p>
          <w:p w14:paraId="714D4AEC">
            <w:pPr>
              <w:autoSpaceDN w:val="0"/>
              <w:spacing w:line="500" w:lineRule="exact"/>
              <w:ind w:firstLine="720" w:firstLineChars="300"/>
              <w:jc w:val="left"/>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100万元×1.2%=1.2万元</w:t>
            </w:r>
          </w:p>
          <w:p w14:paraId="41151B77">
            <w:pPr>
              <w:snapToGrid w:val="0"/>
              <w:spacing w:line="6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（500-100）万元×1.0%=4万元</w:t>
            </w:r>
          </w:p>
          <w:p w14:paraId="76F95D4A">
            <w:pPr>
              <w:snapToGrid w:val="0"/>
              <w:spacing w:line="6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（1000-500）×0.7%=3.5万元</w:t>
            </w:r>
          </w:p>
          <w:p w14:paraId="2CB8F302">
            <w:pPr>
              <w:snapToGrid w:val="0"/>
              <w:spacing w:line="6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（5000-1000）×0.4%=16万元</w:t>
            </w:r>
          </w:p>
          <w:p w14:paraId="6ACD22D2">
            <w:pPr>
              <w:snapToGrid w:val="0"/>
              <w:spacing w:line="600" w:lineRule="exact"/>
              <w:ind w:firstLine="480" w:firstLineChars="200"/>
              <w:rPr>
                <w:rFonts w:ascii="宋体" w:hAnsi="宋体" w:eastAsia="宋体"/>
                <w:color w:val="auto"/>
                <w:sz w:val="24"/>
              </w:rPr>
            </w:pPr>
            <w:r>
              <w:rPr>
                <w:rFonts w:hint="eastAsia" w:ascii="宋体" w:hAnsi="宋体" w:cs="宋体"/>
                <w:color w:val="auto"/>
                <w:sz w:val="24"/>
                <w:lang w:val="en-US" w:eastAsia="zh-CN"/>
              </w:rPr>
              <w:t>（10000-5000）×0.25%=12.5万元合计收费=1.2+4+3.5+16+12.5=37.2万元</w:t>
            </w:r>
          </w:p>
        </w:tc>
      </w:tr>
    </w:tbl>
    <w:p w14:paraId="4E5F78B3">
      <w:pPr>
        <w:keepNext/>
        <w:tabs>
          <w:tab w:val="left" w:pos="1233"/>
        </w:tab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cs="宋体"/>
          <w:b/>
          <w:bCs/>
          <w:color w:val="auto"/>
          <w:sz w:val="24"/>
          <w:lang w:val="en-US" w:eastAsia="zh-CN"/>
        </w:rPr>
        <w:t>4</w:t>
      </w:r>
      <w:r>
        <w:rPr>
          <w:rFonts w:hint="eastAsia" w:ascii="宋体" w:hAnsi="宋体" w:eastAsia="宋体" w:cs="宋体"/>
          <w:b/>
          <w:bCs/>
          <w:color w:val="auto"/>
          <w:sz w:val="24"/>
        </w:rPr>
        <w:t>、重新招标</w:t>
      </w:r>
    </w:p>
    <w:p w14:paraId="0FF0A04F">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.1出现下列情形之一的，将终止竞争性磋商采购活动，发布项目终止公告并说明原因，重新开展采购活动：</w:t>
      </w:r>
    </w:p>
    <w:p w14:paraId="6DCDD52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.1.1不符合法律、法规和竞争性磋商文件中规定的其他实质性要求的；</w:t>
      </w:r>
    </w:p>
    <w:p w14:paraId="4DE9F07D">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.1.2、其他法律、法规及本竞争性磋商文件规定的属响应无效的情形。终止竞争性磋商采购活动的条款；</w:t>
      </w:r>
    </w:p>
    <w:p w14:paraId="34417F47">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.1.3、因情况变化，不再符合规定的竞争性磋商采购方式适用情形的；出现影响采购公正的违法、违规行为的；</w:t>
      </w:r>
    </w:p>
    <w:p w14:paraId="5801F1E7">
      <w:pPr>
        <w:snapToGrid w:val="0"/>
        <w:spacing w:line="600" w:lineRule="exact"/>
        <w:ind w:firstLine="480" w:firstLineChars="200"/>
        <w:rPr>
          <w:rFonts w:ascii="宋体" w:hAnsi="宋体" w:eastAsia="宋体" w:cs="宋体"/>
          <w:color w:val="auto"/>
          <w:sz w:val="24"/>
          <w:highlight w:val="yellow"/>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.2.</w:t>
      </w:r>
      <w:r>
        <w:rPr>
          <w:rFonts w:hint="eastAsia" w:ascii="宋体" w:hAnsi="宋体" w:eastAsia="宋体" w:cs="宋体"/>
          <w:color w:val="auto"/>
          <w:spacing w:val="-4"/>
          <w:sz w:val="24"/>
        </w:rPr>
        <w:t>磋商截止时间结束后参加</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不足3家的，应重新组织采购。评审期间符合专业条件的</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或者对磋商响应文件作出实质响应的</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不足3家的，</w:t>
      </w:r>
      <w:r>
        <w:rPr>
          <w:rFonts w:hint="eastAsia" w:ascii="宋体" w:hAnsi="宋体" w:eastAsia="宋体" w:cs="宋体"/>
          <w:color w:val="auto"/>
          <w:sz w:val="24"/>
        </w:rPr>
        <w:t>应重新组织采购。</w:t>
      </w:r>
    </w:p>
    <w:p w14:paraId="2B57C4E3">
      <w:pPr>
        <w:widowControl/>
        <w:shd w:val="clear" w:color="auto" w:fill="FFFFFF"/>
        <w:spacing w:line="600" w:lineRule="exact"/>
        <w:ind w:firstLine="482" w:firstLineChars="200"/>
        <w:jc w:val="left"/>
        <w:outlineLvl w:val="3"/>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w:t>
      </w:r>
      <w:r>
        <w:rPr>
          <w:rFonts w:hint="eastAsia" w:ascii="宋体" w:hAnsi="宋体" w:cs="monospace"/>
          <w:b/>
          <w:color w:val="auto"/>
          <w:kern w:val="0"/>
          <w:sz w:val="24"/>
          <w:shd w:val="clear" w:color="auto" w:fill="FFFFFF"/>
          <w:lang w:val="en-US" w:eastAsia="zh-CN"/>
        </w:rPr>
        <w:t>5</w:t>
      </w:r>
      <w:r>
        <w:rPr>
          <w:rFonts w:hint="eastAsia" w:ascii="宋体" w:hAnsi="宋体" w:eastAsia="宋体" w:cs="monospace"/>
          <w:b/>
          <w:color w:val="auto"/>
          <w:kern w:val="0"/>
          <w:sz w:val="24"/>
          <w:shd w:val="clear" w:color="auto" w:fill="FFFFFF"/>
        </w:rPr>
        <w:t>、</w:t>
      </w:r>
      <w:r>
        <w:rPr>
          <w:rFonts w:ascii="宋体" w:hAnsi="宋体" w:eastAsia="宋体" w:cs="sans-serif"/>
          <w:b/>
          <w:color w:val="auto"/>
          <w:kern w:val="0"/>
          <w:sz w:val="24"/>
          <w:shd w:val="clear" w:color="auto" w:fill="FFFFFF"/>
        </w:rPr>
        <w:t>投诉</w:t>
      </w:r>
    </w:p>
    <w:p w14:paraId="2CA24759">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供应商和其他利害关系人认为本次竞争性磋商违反法律、法规和规章规定的，有权向有关行政监督部门投诉。</w:t>
      </w:r>
    </w:p>
    <w:p w14:paraId="63AAB8CD">
      <w:pPr>
        <w:widowControl/>
        <w:shd w:val="clear" w:color="auto" w:fill="FFFFFF"/>
        <w:spacing w:line="600" w:lineRule="exact"/>
        <w:ind w:firstLine="482" w:firstLineChars="200"/>
        <w:jc w:val="left"/>
        <w:outlineLvl w:val="3"/>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w:t>
      </w:r>
      <w:r>
        <w:rPr>
          <w:rFonts w:hint="eastAsia" w:ascii="宋体" w:hAnsi="宋体" w:cs="monospace"/>
          <w:b/>
          <w:color w:val="auto"/>
          <w:kern w:val="0"/>
          <w:sz w:val="24"/>
          <w:shd w:val="clear" w:color="auto" w:fill="FFFFFF"/>
          <w:lang w:val="en-US" w:eastAsia="zh-CN"/>
        </w:rPr>
        <w:t>6、</w:t>
      </w:r>
      <w:r>
        <w:rPr>
          <w:rFonts w:ascii="宋体" w:hAnsi="宋体" w:eastAsia="宋体" w:cs="sans-serif"/>
          <w:b/>
          <w:color w:val="auto"/>
          <w:kern w:val="0"/>
          <w:sz w:val="24"/>
          <w:shd w:val="clear" w:color="auto" w:fill="FFFFFF"/>
        </w:rPr>
        <w:t>质疑程序及处理</w:t>
      </w:r>
    </w:p>
    <w:p w14:paraId="4C2C294D">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.1</w:t>
      </w:r>
      <w:r>
        <w:rPr>
          <w:rFonts w:ascii="宋体" w:hAnsi="宋体" w:eastAsia="宋体" w:cs="宋体"/>
          <w:color w:val="auto"/>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0B8F0BFF">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（一）对可以质疑的磋商文件提出质疑的，为收到磋商文件之日或者磋商文件公告期限届满之日；</w:t>
      </w:r>
    </w:p>
    <w:p w14:paraId="1A392EDE">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（二）对采购过程提出质疑的，为各采购程序环节结束之日；</w:t>
      </w:r>
    </w:p>
    <w:p w14:paraId="3339EA45">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（三）对成交结果提出质疑的，为成交结果公告期限届满之日。</w:t>
      </w:r>
    </w:p>
    <w:p w14:paraId="4D1BDEA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.2</w:t>
      </w:r>
      <w:r>
        <w:rPr>
          <w:rFonts w:hint="eastAsia" w:ascii="宋体" w:hAnsi="宋体" w:cs="宋体"/>
          <w:color w:val="auto"/>
          <w:sz w:val="24"/>
          <w:lang w:val="en-US" w:eastAsia="zh-CN"/>
        </w:rPr>
        <w:t xml:space="preserve"> </w:t>
      </w:r>
      <w:r>
        <w:rPr>
          <w:rFonts w:ascii="宋体" w:hAnsi="宋体" w:eastAsia="宋体" w:cs="宋体"/>
          <w:color w:val="auto"/>
          <w:sz w:val="24"/>
        </w:rPr>
        <w:t>质疑书应当包括下列主要内容，并按照“谁主张、谁举证”的原则，附上相关证明材料。否则，采购人不予受理：</w:t>
      </w:r>
    </w:p>
    <w:p w14:paraId="523CCAFB">
      <w:pPr>
        <w:snapToGrid w:val="0"/>
        <w:spacing w:line="600" w:lineRule="exact"/>
        <w:ind w:firstLine="480" w:firstLineChars="200"/>
        <w:outlineLvl w:val="4"/>
        <w:rPr>
          <w:rFonts w:ascii="宋体" w:hAnsi="宋体" w:eastAsia="宋体" w:cs="宋体"/>
          <w:color w:val="auto"/>
          <w:sz w:val="24"/>
        </w:rPr>
      </w:pPr>
      <w:r>
        <w:rPr>
          <w:rFonts w:ascii="宋体" w:hAnsi="宋体" w:eastAsia="宋体" w:cs="宋体"/>
          <w:color w:val="auto"/>
          <w:sz w:val="24"/>
        </w:rPr>
        <w:t>（四）提起质疑的日期</w:t>
      </w:r>
    </w:p>
    <w:p w14:paraId="61B153CC">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.3</w:t>
      </w:r>
      <w:r>
        <w:rPr>
          <w:rFonts w:hint="eastAsia" w:ascii="宋体" w:hAnsi="宋体" w:cs="宋体"/>
          <w:color w:val="auto"/>
          <w:sz w:val="24"/>
          <w:lang w:val="en-US" w:eastAsia="zh-CN"/>
        </w:rPr>
        <w:t xml:space="preserve"> </w:t>
      </w:r>
      <w:r>
        <w:rPr>
          <w:rFonts w:ascii="宋体" w:hAnsi="宋体" w:eastAsia="宋体" w:cs="宋体"/>
          <w:color w:val="auto"/>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5F507968">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ascii="宋体" w:hAnsi="宋体" w:eastAsia="宋体" w:cs="宋体"/>
          <w:color w:val="auto"/>
          <w:sz w:val="24"/>
        </w:rPr>
        <w:t>.4</w:t>
      </w:r>
      <w:r>
        <w:rPr>
          <w:rFonts w:hint="eastAsia" w:ascii="宋体" w:hAnsi="宋体" w:cs="宋体"/>
          <w:color w:val="auto"/>
          <w:sz w:val="24"/>
          <w:lang w:val="en-US" w:eastAsia="zh-CN"/>
        </w:rPr>
        <w:t xml:space="preserve"> </w:t>
      </w:r>
      <w:r>
        <w:rPr>
          <w:rFonts w:ascii="宋体" w:hAnsi="宋体" w:eastAsia="宋体" w:cs="宋体"/>
          <w:color w:val="auto"/>
          <w:sz w:val="24"/>
        </w:rPr>
        <w:t>供应商委托代理人办理质疑事宜，应当提交授权委托书，并载明委托代理的具体权限和事项。授权委托书应当由委托人签字并加盖单位公章。</w:t>
      </w:r>
    </w:p>
    <w:p w14:paraId="64D0A980">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ascii="宋体" w:hAnsi="宋体" w:eastAsia="宋体" w:cs="宋体"/>
          <w:color w:val="auto"/>
          <w:sz w:val="24"/>
        </w:rPr>
        <w:t>.</w:t>
      </w:r>
      <w:r>
        <w:rPr>
          <w:rFonts w:hint="eastAsia" w:ascii="宋体" w:hAnsi="宋体" w:eastAsia="宋体" w:cs="宋体"/>
          <w:color w:val="auto"/>
          <w:sz w:val="24"/>
        </w:rPr>
        <w:t>5</w:t>
      </w:r>
      <w:r>
        <w:rPr>
          <w:rFonts w:hint="eastAsia" w:ascii="宋体" w:hAnsi="宋体" w:cs="宋体"/>
          <w:color w:val="auto"/>
          <w:sz w:val="24"/>
          <w:lang w:val="en-US" w:eastAsia="zh-CN"/>
        </w:rPr>
        <w:t xml:space="preserve"> </w:t>
      </w:r>
      <w:r>
        <w:rPr>
          <w:rFonts w:ascii="宋体" w:hAnsi="宋体" w:eastAsia="宋体" w:cs="宋体"/>
          <w:color w:val="auto"/>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573AE9C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ascii="宋体" w:hAnsi="宋体" w:eastAsia="宋体" w:cs="宋体"/>
          <w:color w:val="auto"/>
          <w:sz w:val="24"/>
        </w:rPr>
        <w:t>.</w:t>
      </w:r>
      <w:r>
        <w:rPr>
          <w:rFonts w:hint="eastAsia" w:ascii="宋体" w:hAnsi="宋体" w:eastAsia="宋体" w:cs="宋体"/>
          <w:color w:val="auto"/>
          <w:sz w:val="24"/>
        </w:rPr>
        <w:t>6</w:t>
      </w:r>
      <w:r>
        <w:rPr>
          <w:rFonts w:hint="eastAsia" w:ascii="宋体" w:hAnsi="宋体" w:cs="宋体"/>
          <w:color w:val="auto"/>
          <w:sz w:val="24"/>
          <w:lang w:val="en-US" w:eastAsia="zh-CN"/>
        </w:rPr>
        <w:t xml:space="preserve"> </w:t>
      </w:r>
      <w:r>
        <w:rPr>
          <w:rFonts w:ascii="宋体" w:hAnsi="宋体" w:eastAsia="宋体" w:cs="宋体"/>
          <w:color w:val="auto"/>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083787F2">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.7</w:t>
      </w:r>
      <w:r>
        <w:rPr>
          <w:rFonts w:hint="eastAsia" w:ascii="宋体" w:hAnsi="宋体" w:cs="宋体"/>
          <w:color w:val="auto"/>
          <w:sz w:val="24"/>
          <w:lang w:val="en-US" w:eastAsia="zh-CN"/>
        </w:rPr>
        <w:t xml:space="preserve"> </w:t>
      </w:r>
      <w:r>
        <w:rPr>
          <w:rFonts w:ascii="宋体" w:hAnsi="宋体" w:eastAsia="宋体" w:cs="宋体"/>
          <w:color w:val="auto"/>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5A30C2FB">
      <w:pPr>
        <w:snapToGrid w:val="0"/>
        <w:spacing w:line="600" w:lineRule="exact"/>
        <w:ind w:firstLine="480" w:firstLineChars="200"/>
        <w:rPr>
          <w:rFonts w:hint="eastAsia" w:ascii="宋体" w:eastAsia="宋体" w:cs="Times New Roman"/>
          <w:bCs/>
          <w:sz w:val="24"/>
          <w:szCs w:val="24"/>
          <w:lang w:val="en-US" w:eastAsia="zh-CN"/>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.8</w:t>
      </w:r>
      <w:r>
        <w:rPr>
          <w:rFonts w:hint="eastAsia" w:ascii="宋体" w:hAnsi="宋体" w:cs="宋体"/>
          <w:color w:val="auto"/>
          <w:sz w:val="24"/>
          <w:lang w:val="en-US" w:eastAsia="zh-CN"/>
        </w:rPr>
        <w:t xml:space="preserve"> </w:t>
      </w:r>
      <w:r>
        <w:rPr>
          <w:rFonts w:ascii="宋体" w:hAnsi="宋体" w:eastAsia="宋体" w:cs="宋体"/>
          <w:color w:val="auto"/>
          <w:sz w:val="24"/>
        </w:rPr>
        <w:t>质疑供应商对采购人的答复不满意以及采购人未在规定的时间内做出答复的，可以在答复期满后15个工作日内向财政部门投诉。</w:t>
      </w:r>
    </w:p>
    <w:p w14:paraId="0C258B55">
      <w:pPr>
        <w:keepNext w:val="0"/>
        <w:keepLines w:val="0"/>
        <w:pageBreakBefore w:val="0"/>
        <w:widowControl w:val="0"/>
        <w:numPr>
          <w:ilvl w:val="0"/>
          <w:numId w:val="0"/>
        </w:numPr>
        <w:kinsoku/>
        <w:wordWrap/>
        <w:overflowPunct/>
        <w:topLinePunct w:val="0"/>
        <w:bidi w:val="0"/>
        <w:adjustRightInd w:val="0"/>
        <w:snapToGrid w:val="0"/>
        <w:spacing w:before="0" w:after="0" w:line="520" w:lineRule="exact"/>
        <w:ind w:firstLine="480" w:firstLineChars="200"/>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bookmarkStart w:id="46" w:name="_Toc7567"/>
      <w:bookmarkStart w:id="47" w:name="_Toc19399"/>
    </w:p>
    <w:p w14:paraId="56102EF7">
      <w:pPr>
        <w:keepNext w:val="0"/>
        <w:keepLines w:val="0"/>
        <w:pageBreakBefore w:val="0"/>
        <w:widowControl w:val="0"/>
        <w:kinsoku/>
        <w:wordWrap/>
        <w:overflowPunct/>
        <w:topLinePunct w:val="0"/>
        <w:bidi w:val="0"/>
        <w:adjustRightInd w:val="0"/>
        <w:snapToGrid w:val="0"/>
        <w:spacing w:line="520" w:lineRule="exact"/>
        <w:ind w:firstLine="482" w:firstLineChars="200"/>
        <w:jc w:val="center"/>
        <w:rPr>
          <w:rFonts w:hint="eastAsia" w:ascii="宋体" w:hAnsi="宋体" w:eastAsia="宋体" w:cs="宋体"/>
          <w:b/>
          <w:bCs/>
          <w:color w:val="auto"/>
          <w:sz w:val="24"/>
          <w:szCs w:val="24"/>
          <w:highlight w:val="none"/>
        </w:rPr>
      </w:pPr>
    </w:p>
    <w:p w14:paraId="7809AF86">
      <w:pPr>
        <w:keepNext w:val="0"/>
        <w:keepLines w:val="0"/>
        <w:pageBreakBefore w:val="0"/>
        <w:widowControl w:val="0"/>
        <w:kinsoku/>
        <w:wordWrap/>
        <w:overflowPunct/>
        <w:topLinePunct w:val="0"/>
        <w:bidi w:val="0"/>
        <w:adjustRightInd w:val="0"/>
        <w:snapToGrid w:val="0"/>
        <w:spacing w:line="520" w:lineRule="exact"/>
        <w:ind w:firstLine="482" w:firstLineChars="20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46"/>
      <w:bookmarkEnd w:id="47"/>
    </w:p>
    <w:p w14:paraId="1E630F2C">
      <w:pPr>
        <w:keepNext w:val="0"/>
        <w:keepLines w:val="0"/>
        <w:pageBreakBefore w:val="0"/>
        <w:widowControl w:val="0"/>
        <w:kinsoku/>
        <w:wordWrap/>
        <w:overflowPunct/>
        <w:topLinePunct w:val="0"/>
        <w:bidi w:val="0"/>
        <w:adjustRightInd w:val="0"/>
        <w:snapToGrid w:val="0"/>
        <w:spacing w:line="520" w:lineRule="exact"/>
        <w:ind w:firstLine="480" w:firstLineChars="200"/>
        <w:jc w:val="left"/>
        <w:rPr>
          <w:rFonts w:hint="eastAsia" w:ascii="宋体" w:hAnsi="宋体" w:eastAsia="宋体" w:cs="宋体"/>
          <w:color w:val="auto"/>
          <w:sz w:val="24"/>
          <w:szCs w:val="24"/>
          <w:highlight w:val="none"/>
        </w:rPr>
      </w:pPr>
    </w:p>
    <w:p w14:paraId="283BB771">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4C79C2BF">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3D51D01A">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4E42110">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bookmarkStart w:id="48" w:name="_Toc15196"/>
      <w:r>
        <w:rPr>
          <w:rFonts w:hint="eastAsia" w:ascii="宋体" w:eastAsia="宋体" w:cs="Times New Roman"/>
          <w:bCs/>
          <w:sz w:val="24"/>
          <w:szCs w:val="24"/>
        </w:rPr>
        <w:t>贷款渠道和提供贷款的金融机构，可在河南省政府采购网“河南省政府采购合同融资平台”查询联系。</w:t>
      </w:r>
      <w:bookmarkEnd w:id="48"/>
    </w:p>
    <w:p w14:paraId="576B9451"/>
    <w:p w14:paraId="4D40F9D0">
      <w:pPr>
        <w:snapToGrid w:val="0"/>
        <w:spacing w:line="600" w:lineRule="exact"/>
        <w:ind w:firstLine="480" w:firstLineChars="200"/>
        <w:rPr>
          <w:rFonts w:hint="default" w:ascii="宋体" w:hAnsi="宋体" w:eastAsia="宋体" w:cs="宋体"/>
          <w:color w:val="auto"/>
          <w:sz w:val="24"/>
          <w:lang w:val="en-US" w:eastAsia="zh-CN"/>
        </w:rPr>
      </w:pPr>
    </w:p>
    <w:p w14:paraId="7DC80654">
      <w:pPr>
        <w:rPr>
          <w:rFonts w:hint="eastAsia" w:ascii="宋体" w:hAnsi="宋体" w:eastAsia="宋体"/>
          <w:color w:val="auto"/>
          <w:sz w:val="30"/>
          <w:szCs w:val="30"/>
        </w:rPr>
      </w:pPr>
      <w:r>
        <w:rPr>
          <w:rFonts w:hint="eastAsia" w:ascii="宋体" w:hAnsi="宋体" w:eastAsia="宋体"/>
          <w:color w:val="auto"/>
          <w:sz w:val="30"/>
          <w:szCs w:val="30"/>
        </w:rPr>
        <w:br w:type="page"/>
      </w:r>
    </w:p>
    <w:p w14:paraId="63257E11">
      <w:pPr>
        <w:pStyle w:val="5"/>
        <w:jc w:val="center"/>
        <w:outlineLvl w:val="0"/>
        <w:rPr>
          <w:rFonts w:ascii="宋体" w:hAnsi="宋体" w:eastAsia="宋体"/>
          <w:color w:val="auto"/>
          <w:sz w:val="30"/>
          <w:szCs w:val="30"/>
        </w:rPr>
      </w:pPr>
      <w:r>
        <w:rPr>
          <w:rFonts w:hint="eastAsia" w:ascii="宋体" w:hAnsi="宋体" w:eastAsia="宋体"/>
          <w:color w:val="auto"/>
          <w:sz w:val="30"/>
          <w:szCs w:val="30"/>
        </w:rPr>
        <w:t>第三章 评审办法（综合评分法）</w:t>
      </w:r>
      <w:bookmarkEnd w:id="9"/>
      <w:bookmarkEnd w:id="10"/>
    </w:p>
    <w:p w14:paraId="0787E1D7">
      <w:pPr>
        <w:spacing w:line="600" w:lineRule="exact"/>
        <w:ind w:firstLine="480" w:firstLineChars="200"/>
        <w:jc w:val="left"/>
        <w:outlineLvl w:val="1"/>
        <w:rPr>
          <w:rFonts w:ascii="宋体" w:hAnsi="宋体" w:eastAsia="宋体" w:cs="宋体"/>
          <w:color w:val="auto"/>
          <w:sz w:val="24"/>
        </w:rPr>
      </w:pPr>
      <w:r>
        <w:rPr>
          <w:rFonts w:hint="eastAsia" w:ascii="宋体" w:hAnsi="宋体" w:eastAsia="宋体" w:cs="宋体"/>
          <w:color w:val="auto"/>
          <w:sz w:val="24"/>
        </w:rPr>
        <w:t>一、评审程序：</w:t>
      </w:r>
    </w:p>
    <w:p w14:paraId="576B053A">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1、磋商小组对磋商文件进行确认。 </w:t>
      </w:r>
    </w:p>
    <w:p w14:paraId="555EC325">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2、磋商小组推选组长，讨论、通过磋商工作流程和磋商要点。</w:t>
      </w:r>
    </w:p>
    <w:p w14:paraId="49BF4B4E">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3、初步审查：磋商开始后，磋商小组依据磋商文件规定，对</w:t>
      </w:r>
      <w:r>
        <w:rPr>
          <w:rFonts w:hint="eastAsia" w:ascii="宋体" w:hAnsi="宋体" w:cs="宋体"/>
          <w:color w:val="auto"/>
          <w:sz w:val="24"/>
          <w:lang w:eastAsia="zh-CN"/>
        </w:rPr>
        <w:t>供应商</w:t>
      </w:r>
      <w:r>
        <w:rPr>
          <w:rFonts w:hint="eastAsia" w:ascii="宋体" w:hAnsi="宋体" w:eastAsia="宋体" w:cs="宋体"/>
          <w:color w:val="auto"/>
          <w:sz w:val="24"/>
        </w:rPr>
        <w:t>的资格性及响应文件的形式、响应性进行审查。响应文件的内容是否完整、文件签署是否正确、响应文件是否符合磋商文件的要求进行审查，以确定是否对磋商文件的实质性要求作出响应，以确定磋商</w:t>
      </w:r>
      <w:r>
        <w:rPr>
          <w:rFonts w:hint="eastAsia" w:ascii="宋体" w:hAnsi="宋体" w:cs="宋体"/>
          <w:color w:val="auto"/>
          <w:sz w:val="24"/>
          <w:lang w:eastAsia="zh-CN"/>
        </w:rPr>
        <w:t>供应商</w:t>
      </w:r>
      <w:r>
        <w:rPr>
          <w:rFonts w:hint="eastAsia" w:ascii="宋体" w:hAnsi="宋体" w:eastAsia="宋体" w:cs="宋体"/>
          <w:color w:val="auto"/>
          <w:sz w:val="24"/>
        </w:rPr>
        <w:t xml:space="preserve">是否具备参与磋商的资格。 </w:t>
      </w:r>
    </w:p>
    <w:p w14:paraId="2A6DEFF6">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4、技术评审</w:t>
      </w:r>
      <w:r>
        <w:rPr>
          <w:rFonts w:hint="eastAsia" w:ascii="宋体" w:hAnsi="宋体" w:cs="宋体"/>
          <w:color w:val="auto"/>
          <w:sz w:val="24"/>
          <w:lang w:eastAsia="zh-CN"/>
        </w:rPr>
        <w:t>：</w:t>
      </w:r>
      <w:r>
        <w:rPr>
          <w:rFonts w:hint="eastAsia" w:ascii="宋体" w:hAnsi="宋体" w:eastAsia="宋体" w:cs="宋体"/>
          <w:color w:val="auto"/>
          <w:sz w:val="24"/>
        </w:rPr>
        <w:t>磋商小组对响应文件在质量、技术等方面是否能满足磋商文件实质性要求进行评审。</w:t>
      </w:r>
    </w:p>
    <w:p w14:paraId="7BEEE97D">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5、在资格性、</w:t>
      </w:r>
      <w:r>
        <w:rPr>
          <w:rFonts w:hint="eastAsia" w:ascii="宋体" w:hAnsi="宋体" w:cs="宋体"/>
          <w:color w:val="auto"/>
          <w:sz w:val="24"/>
          <w:lang w:val="en-US" w:eastAsia="zh-CN"/>
        </w:rPr>
        <w:t>符合性</w:t>
      </w:r>
      <w:r>
        <w:rPr>
          <w:rFonts w:hint="eastAsia" w:ascii="宋体" w:hAnsi="宋体" w:eastAsia="宋体" w:cs="宋体"/>
          <w:color w:val="auto"/>
          <w:sz w:val="24"/>
        </w:rPr>
        <w:t>、响应性审查中如出现下列情况之一的响应文件，按无效响应文件处理，不再进行磋商，磋商小组当场告知</w:t>
      </w:r>
      <w:r>
        <w:rPr>
          <w:rFonts w:hint="eastAsia" w:ascii="宋体" w:hAnsi="宋体" w:cs="宋体"/>
          <w:color w:val="auto"/>
          <w:sz w:val="24"/>
          <w:lang w:eastAsia="zh-CN"/>
        </w:rPr>
        <w:t>供应商</w:t>
      </w:r>
      <w:r>
        <w:rPr>
          <w:rFonts w:hint="eastAsia" w:ascii="宋体" w:hAnsi="宋体" w:eastAsia="宋体" w:cs="宋体"/>
          <w:color w:val="auto"/>
          <w:sz w:val="24"/>
        </w:rPr>
        <w:t xml:space="preserve">： </w:t>
      </w:r>
    </w:p>
    <w:p w14:paraId="217BF80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（1）响应文件中资格证明文件不全或未实质性响应竞争性磋商文件要求的； </w:t>
      </w:r>
    </w:p>
    <w:p w14:paraId="7912EB8A">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（2）响应文件无法定代表人（负责人）或其有效委托的授权人的签章，或未按磋商文件的要求签章的，或授权期限不符合要求的；</w:t>
      </w:r>
    </w:p>
    <w:p w14:paraId="11B4DE6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（3）响应文件</w:t>
      </w:r>
      <w:r>
        <w:rPr>
          <w:rFonts w:hint="eastAsia" w:ascii="宋体" w:hAnsi="宋体" w:cs="宋体"/>
          <w:color w:val="auto"/>
          <w:sz w:val="24"/>
          <w:lang w:val="en-US" w:eastAsia="zh-CN"/>
        </w:rPr>
        <w:t>磋商</w:t>
      </w:r>
      <w:r>
        <w:rPr>
          <w:rFonts w:hint="eastAsia" w:ascii="宋体" w:hAnsi="宋体" w:eastAsia="宋体" w:cs="宋体"/>
          <w:color w:val="auto"/>
          <w:sz w:val="24"/>
        </w:rPr>
        <w:t>有效期短于竞争性磋商文件要求的；</w:t>
      </w:r>
    </w:p>
    <w:p w14:paraId="6152E5D4">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（4）响应文件中提供虚假或失实资料的；</w:t>
      </w:r>
    </w:p>
    <w:p w14:paraId="5321F51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（5）不满足磋商文件其他实质性要求的；</w:t>
      </w:r>
    </w:p>
    <w:p w14:paraId="08100630">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6、磋商小组对通过资格性和</w:t>
      </w:r>
      <w:r>
        <w:rPr>
          <w:rFonts w:hint="eastAsia" w:ascii="宋体" w:hAnsi="宋体" w:cs="宋体"/>
          <w:color w:val="auto"/>
          <w:sz w:val="24"/>
          <w:lang w:val="en-US" w:eastAsia="zh-CN"/>
        </w:rPr>
        <w:t>符合性</w:t>
      </w:r>
      <w:r>
        <w:rPr>
          <w:rFonts w:hint="eastAsia" w:ascii="宋体" w:hAnsi="宋体" w:eastAsia="宋体" w:cs="宋体"/>
          <w:color w:val="auto"/>
          <w:sz w:val="24"/>
        </w:rPr>
        <w:t>、响应性审查的响应文件进行评估，确定与各</w:t>
      </w:r>
      <w:r>
        <w:rPr>
          <w:rFonts w:hint="eastAsia" w:ascii="宋体" w:hAnsi="宋体" w:cs="宋体"/>
          <w:color w:val="auto"/>
          <w:sz w:val="24"/>
          <w:lang w:eastAsia="zh-CN"/>
        </w:rPr>
        <w:t>供应商</w:t>
      </w:r>
      <w:r>
        <w:rPr>
          <w:rFonts w:hint="eastAsia" w:ascii="宋体" w:hAnsi="宋体" w:eastAsia="宋体" w:cs="宋体"/>
          <w:color w:val="auto"/>
          <w:sz w:val="24"/>
        </w:rPr>
        <w:t>磋商的具体内容。</w:t>
      </w:r>
    </w:p>
    <w:p w14:paraId="636627FF">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7、围绕磋商要点，磋商小组全体成员集中与单一</w:t>
      </w:r>
      <w:r>
        <w:rPr>
          <w:rFonts w:hint="eastAsia" w:ascii="宋体" w:hAnsi="宋体" w:cs="宋体"/>
          <w:color w:val="auto"/>
          <w:sz w:val="24"/>
          <w:lang w:eastAsia="zh-CN"/>
        </w:rPr>
        <w:t>供应商</w:t>
      </w:r>
      <w:r>
        <w:rPr>
          <w:rFonts w:hint="eastAsia" w:ascii="宋体" w:hAnsi="宋体" w:eastAsia="宋体" w:cs="宋体"/>
          <w:color w:val="auto"/>
          <w:sz w:val="24"/>
        </w:rPr>
        <w:t>分别进行磋商。逐家磋商一次为一个轮次，磋商轮次由磋商小组视情况决定。各</w:t>
      </w:r>
      <w:r>
        <w:rPr>
          <w:rFonts w:hint="eastAsia" w:ascii="宋体" w:hAnsi="宋体" w:cs="宋体"/>
          <w:color w:val="auto"/>
          <w:sz w:val="24"/>
          <w:lang w:eastAsia="zh-CN"/>
        </w:rPr>
        <w:t>供应商</w:t>
      </w:r>
      <w:r>
        <w:rPr>
          <w:rFonts w:hint="eastAsia" w:ascii="宋体" w:hAnsi="宋体" w:eastAsia="宋体" w:cs="宋体"/>
          <w:color w:val="auto"/>
          <w:sz w:val="24"/>
        </w:rPr>
        <w:t>磋商顺序按签到顺序进行磋商。</w:t>
      </w:r>
    </w:p>
    <w:p w14:paraId="5728C816">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8、磋商过程中，磋商小组可以根据磋商情况实质性变动项目需求中的技术、质量要求以及合同草案条款，但不得变动磋商文件中的其他内容。实质性变动的内容需经采购人代表确认。并以书面形式通知所有参加磋商的</w:t>
      </w:r>
      <w:r>
        <w:rPr>
          <w:rFonts w:hint="eastAsia" w:ascii="宋体" w:hAnsi="宋体" w:cs="宋体"/>
          <w:color w:val="auto"/>
          <w:sz w:val="24"/>
          <w:lang w:eastAsia="zh-CN"/>
        </w:rPr>
        <w:t>供应商</w:t>
      </w:r>
      <w:r>
        <w:rPr>
          <w:rFonts w:hint="eastAsia" w:ascii="宋体" w:hAnsi="宋体" w:eastAsia="宋体" w:cs="宋体"/>
          <w:color w:val="auto"/>
          <w:sz w:val="24"/>
        </w:rPr>
        <w:t>，该变动是磋商文件的有效组成部分。</w:t>
      </w:r>
      <w:r>
        <w:rPr>
          <w:rFonts w:hint="eastAsia" w:ascii="宋体" w:hAnsi="宋体" w:cs="宋体"/>
          <w:color w:val="auto"/>
          <w:sz w:val="24"/>
          <w:lang w:eastAsia="zh-CN"/>
        </w:rPr>
        <w:t>供应商</w:t>
      </w:r>
      <w:r>
        <w:rPr>
          <w:rFonts w:hint="eastAsia" w:ascii="宋体" w:hAnsi="宋体" w:eastAsia="宋体" w:cs="宋体"/>
          <w:color w:val="auto"/>
          <w:sz w:val="24"/>
        </w:rPr>
        <w:t>应当按照磋商文件的变动情况和磋商小组的要求重新提交响应文件并由其法定代表人或授权代表签字或者加盖公章。由授权代表签字的应当附法定代表人授权书。</w:t>
      </w:r>
      <w:r>
        <w:rPr>
          <w:rFonts w:hint="eastAsia" w:ascii="宋体" w:hAnsi="宋体" w:cs="宋体"/>
          <w:color w:val="auto"/>
          <w:sz w:val="24"/>
          <w:lang w:eastAsia="zh-CN"/>
        </w:rPr>
        <w:t>供应商</w:t>
      </w:r>
      <w:r>
        <w:rPr>
          <w:rFonts w:hint="eastAsia" w:ascii="宋体" w:hAnsi="宋体" w:eastAsia="宋体" w:cs="宋体"/>
          <w:color w:val="auto"/>
          <w:sz w:val="24"/>
        </w:rPr>
        <w:t>为自然人的应当由本人签字并附身份证。</w:t>
      </w:r>
      <w:r>
        <w:rPr>
          <w:rFonts w:hint="eastAsia" w:ascii="宋体" w:hAnsi="宋体" w:cs="宋体"/>
          <w:color w:val="auto"/>
          <w:sz w:val="24"/>
          <w:lang w:eastAsia="zh-CN"/>
        </w:rPr>
        <w:t>供应商</w:t>
      </w:r>
      <w:r>
        <w:rPr>
          <w:rFonts w:hint="eastAsia" w:ascii="宋体" w:hAnsi="宋体" w:eastAsia="宋体" w:cs="宋体"/>
          <w:color w:val="auto"/>
          <w:sz w:val="24"/>
        </w:rPr>
        <w:t xml:space="preserve">应根据磋商小组的要求，以书面形式在规定时间内做出响应，未做出响应的响应文件将被视为无效投标。 </w:t>
      </w:r>
    </w:p>
    <w:p w14:paraId="5CF8E1C1">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9、磋商结束后，未通过实质性响应的</w:t>
      </w:r>
      <w:r>
        <w:rPr>
          <w:rFonts w:hint="eastAsia" w:ascii="宋体" w:hAnsi="宋体" w:cs="宋体"/>
          <w:color w:val="auto"/>
          <w:sz w:val="24"/>
          <w:lang w:eastAsia="zh-CN"/>
        </w:rPr>
        <w:t>供应商</w:t>
      </w:r>
      <w:r>
        <w:rPr>
          <w:rFonts w:hint="eastAsia" w:ascii="宋体" w:hAnsi="宋体" w:eastAsia="宋体" w:cs="宋体"/>
          <w:color w:val="auto"/>
          <w:sz w:val="24"/>
        </w:rPr>
        <w:t>将不再进行最后报价。经磋商确定最终采购需求和提交最后报价的</w:t>
      </w:r>
      <w:r>
        <w:rPr>
          <w:rFonts w:hint="eastAsia" w:ascii="宋体" w:hAnsi="宋体" w:cs="宋体"/>
          <w:color w:val="auto"/>
          <w:sz w:val="24"/>
          <w:lang w:eastAsia="zh-CN"/>
        </w:rPr>
        <w:t>供应商</w:t>
      </w:r>
      <w:r>
        <w:rPr>
          <w:rFonts w:hint="eastAsia" w:ascii="宋体" w:hAnsi="宋体" w:eastAsia="宋体" w:cs="宋体"/>
          <w:color w:val="auto"/>
          <w:sz w:val="24"/>
        </w:rPr>
        <w:t>后，由磋商小组采用综合评分法对提交最后报价的</w:t>
      </w:r>
      <w:r>
        <w:rPr>
          <w:rFonts w:hint="eastAsia" w:ascii="宋体" w:hAnsi="宋体" w:cs="宋体"/>
          <w:color w:val="auto"/>
          <w:sz w:val="24"/>
          <w:lang w:eastAsia="zh-CN"/>
        </w:rPr>
        <w:t>供应商</w:t>
      </w:r>
      <w:r>
        <w:rPr>
          <w:rFonts w:hint="eastAsia" w:ascii="宋体" w:hAnsi="宋体" w:eastAsia="宋体" w:cs="宋体"/>
          <w:color w:val="auto"/>
          <w:sz w:val="24"/>
        </w:rPr>
        <w:t>的响应文件和最后报价进行综合评分。</w:t>
      </w:r>
    </w:p>
    <w:p w14:paraId="29AFB53E">
      <w:pPr>
        <w:spacing w:line="600" w:lineRule="exact"/>
        <w:ind w:firstLine="480" w:firstLineChars="200"/>
        <w:jc w:val="left"/>
        <w:outlineLvl w:val="1"/>
        <w:rPr>
          <w:rFonts w:ascii="宋体" w:hAnsi="宋体" w:eastAsia="宋体" w:cs="宋体"/>
          <w:color w:val="auto"/>
          <w:sz w:val="24"/>
        </w:rPr>
      </w:pPr>
      <w:r>
        <w:rPr>
          <w:rFonts w:hint="eastAsia" w:ascii="宋体" w:hAnsi="宋体" w:eastAsia="宋体" w:cs="宋体"/>
          <w:color w:val="auto"/>
          <w:sz w:val="24"/>
        </w:rPr>
        <w:t>二、评审方法及标准：</w:t>
      </w:r>
    </w:p>
    <w:p w14:paraId="1680563C">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评审方法：本项目采用综合评分法，总分为100分。综合评分法，是指磋商响应文件满足磋商文件全部实质性要求且按评审因素的量化指标评审得分最高的</w:t>
      </w:r>
      <w:r>
        <w:rPr>
          <w:rFonts w:hint="eastAsia" w:ascii="宋体" w:hAnsi="宋体" w:cs="宋体"/>
          <w:color w:val="auto"/>
          <w:sz w:val="24"/>
          <w:lang w:eastAsia="zh-CN"/>
        </w:rPr>
        <w:t>供应商</w:t>
      </w:r>
      <w:r>
        <w:rPr>
          <w:rFonts w:hint="eastAsia" w:ascii="宋体" w:hAnsi="宋体" w:eastAsia="宋体" w:cs="宋体"/>
          <w:color w:val="auto"/>
          <w:sz w:val="24"/>
        </w:rPr>
        <w:t>为成交候选</w:t>
      </w:r>
      <w:r>
        <w:rPr>
          <w:rFonts w:hint="eastAsia" w:ascii="宋体" w:hAnsi="宋体" w:cs="宋体"/>
          <w:color w:val="auto"/>
          <w:sz w:val="24"/>
          <w:lang w:eastAsia="zh-CN"/>
        </w:rPr>
        <w:t>供应商</w:t>
      </w:r>
      <w:r>
        <w:rPr>
          <w:rFonts w:hint="eastAsia" w:ascii="宋体" w:hAnsi="宋体" w:eastAsia="宋体" w:cs="宋体"/>
          <w:color w:val="auto"/>
          <w:sz w:val="24"/>
        </w:rPr>
        <w:t>的评审方法。磋商小组按照磋商文件的要求和条件，根据各</w:t>
      </w:r>
      <w:r>
        <w:rPr>
          <w:rFonts w:hint="eastAsia" w:ascii="宋体" w:hAnsi="宋体" w:cs="宋体"/>
          <w:color w:val="auto"/>
          <w:sz w:val="24"/>
          <w:lang w:eastAsia="zh-CN"/>
        </w:rPr>
        <w:t>供应商</w:t>
      </w:r>
      <w:r>
        <w:rPr>
          <w:rFonts w:hint="eastAsia" w:ascii="宋体" w:hAnsi="宋体" w:eastAsia="宋体" w:cs="宋体"/>
          <w:color w:val="auto"/>
          <w:sz w:val="24"/>
        </w:rPr>
        <w:t>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35C695D3">
      <w:pPr>
        <w:spacing w:line="600" w:lineRule="exact"/>
        <w:jc w:val="center"/>
        <w:outlineLvl w:val="0"/>
        <w:rPr>
          <w:rFonts w:ascii="宋体" w:hAnsi="宋体" w:eastAsia="宋体"/>
          <w:b/>
          <w:bCs/>
          <w:color w:val="auto"/>
          <w:sz w:val="24"/>
        </w:rPr>
      </w:pPr>
      <w:bookmarkStart w:id="49" w:name="_Toc18435"/>
      <w:r>
        <w:rPr>
          <w:rFonts w:hint="eastAsia" w:ascii="宋体" w:hAnsi="宋体" w:eastAsia="宋体"/>
          <w:b/>
          <w:bCs/>
          <w:color w:val="auto"/>
          <w:sz w:val="24"/>
        </w:rPr>
        <w:t>初步评审详见下表</w:t>
      </w:r>
      <w:bookmarkEnd w:id="49"/>
    </w:p>
    <w:tbl>
      <w:tblPr>
        <w:tblStyle w:val="14"/>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05"/>
        <w:gridCol w:w="445"/>
        <w:gridCol w:w="1492"/>
        <w:gridCol w:w="498"/>
        <w:gridCol w:w="6358"/>
      </w:tblGrid>
      <w:tr w14:paraId="1949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06FA5254">
            <w:pPr>
              <w:spacing w:line="360" w:lineRule="auto"/>
              <w:jc w:val="center"/>
              <w:rPr>
                <w:rFonts w:ascii="宋体" w:hAnsi="宋体" w:eastAsia="宋体"/>
                <w:color w:val="auto"/>
                <w:sz w:val="24"/>
              </w:rPr>
            </w:pPr>
            <w:r>
              <w:rPr>
                <w:rFonts w:hint="eastAsia" w:ascii="宋体" w:hAnsi="宋体" w:eastAsia="宋体" w:cs="宋体"/>
                <w:color w:val="auto"/>
                <w:sz w:val="24"/>
              </w:rPr>
              <w:t>条款</w:t>
            </w:r>
          </w:p>
        </w:tc>
        <w:tc>
          <w:tcPr>
            <w:tcW w:w="2435" w:type="dxa"/>
            <w:gridSpan w:val="3"/>
            <w:tcBorders>
              <w:top w:val="single" w:color="auto" w:sz="4" w:space="0"/>
              <w:left w:val="nil"/>
              <w:bottom w:val="single" w:color="auto" w:sz="4" w:space="0"/>
              <w:right w:val="single" w:color="auto" w:sz="4" w:space="0"/>
            </w:tcBorders>
            <w:noWrap w:val="0"/>
            <w:vAlign w:val="center"/>
          </w:tcPr>
          <w:p w14:paraId="6D64FE29">
            <w:pPr>
              <w:spacing w:line="360" w:lineRule="auto"/>
              <w:jc w:val="center"/>
              <w:rPr>
                <w:rFonts w:ascii="宋体" w:hAnsi="宋体" w:eastAsia="宋体"/>
                <w:color w:val="auto"/>
                <w:sz w:val="24"/>
              </w:rPr>
            </w:pPr>
            <w:r>
              <w:rPr>
                <w:rFonts w:hint="eastAsia" w:ascii="宋体" w:hAnsi="宋体" w:eastAsia="宋体" w:cs="宋体"/>
                <w:color w:val="auto"/>
                <w:sz w:val="24"/>
              </w:rPr>
              <w:t>评审因素</w:t>
            </w:r>
          </w:p>
        </w:tc>
        <w:tc>
          <w:tcPr>
            <w:tcW w:w="6358" w:type="dxa"/>
            <w:tcBorders>
              <w:top w:val="single" w:color="auto" w:sz="4" w:space="0"/>
              <w:left w:val="nil"/>
              <w:bottom w:val="single" w:color="auto" w:sz="4" w:space="0"/>
              <w:right w:val="single" w:color="auto" w:sz="4" w:space="0"/>
            </w:tcBorders>
            <w:noWrap w:val="0"/>
            <w:vAlign w:val="center"/>
          </w:tcPr>
          <w:p w14:paraId="4F78BCBE">
            <w:pPr>
              <w:spacing w:line="360" w:lineRule="auto"/>
              <w:jc w:val="center"/>
              <w:rPr>
                <w:rFonts w:ascii="宋体" w:hAnsi="宋体" w:eastAsia="宋体"/>
                <w:color w:val="auto"/>
                <w:sz w:val="24"/>
              </w:rPr>
            </w:pPr>
            <w:r>
              <w:rPr>
                <w:rFonts w:hint="eastAsia" w:ascii="宋体" w:hAnsi="宋体" w:eastAsia="宋体" w:cs="宋体"/>
                <w:color w:val="auto"/>
                <w:sz w:val="24"/>
              </w:rPr>
              <w:t>评审标准</w:t>
            </w:r>
          </w:p>
        </w:tc>
      </w:tr>
      <w:tr w14:paraId="1CE0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715113B1">
            <w:pPr>
              <w:spacing w:line="360" w:lineRule="auto"/>
              <w:jc w:val="center"/>
              <w:rPr>
                <w:rFonts w:ascii="宋体" w:hAnsi="宋体" w:eastAsia="宋体"/>
                <w:color w:val="auto"/>
                <w:sz w:val="24"/>
              </w:rPr>
            </w:pPr>
            <w:r>
              <w:rPr>
                <w:rFonts w:hint="eastAsia" w:ascii="宋体" w:hAnsi="宋体" w:eastAsia="宋体" w:cs="宋体"/>
                <w:color w:val="auto"/>
                <w:sz w:val="24"/>
              </w:rPr>
              <w:t>1</w:t>
            </w:r>
          </w:p>
        </w:tc>
        <w:tc>
          <w:tcPr>
            <w:tcW w:w="605" w:type="dxa"/>
            <w:vMerge w:val="restart"/>
            <w:tcBorders>
              <w:top w:val="nil"/>
              <w:left w:val="nil"/>
              <w:bottom w:val="single" w:color="auto" w:sz="4" w:space="0"/>
              <w:right w:val="single" w:color="auto" w:sz="4" w:space="0"/>
            </w:tcBorders>
            <w:noWrap w:val="0"/>
            <w:vAlign w:val="center"/>
          </w:tcPr>
          <w:p w14:paraId="063055CC">
            <w:pPr>
              <w:spacing w:line="240" w:lineRule="auto"/>
              <w:jc w:val="center"/>
              <w:rPr>
                <w:rFonts w:ascii="宋体" w:hAnsi="宋体" w:eastAsia="宋体"/>
                <w:color w:val="auto"/>
                <w:sz w:val="24"/>
              </w:rPr>
            </w:pPr>
            <w:r>
              <w:rPr>
                <w:rFonts w:hint="eastAsia" w:ascii="宋体" w:hAnsi="宋体" w:eastAsia="宋体"/>
                <w:color w:val="auto"/>
                <w:sz w:val="24"/>
              </w:rPr>
              <w:t>符合性</w:t>
            </w:r>
          </w:p>
          <w:p w14:paraId="2789A96B">
            <w:pPr>
              <w:spacing w:line="240" w:lineRule="auto"/>
              <w:jc w:val="center"/>
              <w:rPr>
                <w:rFonts w:ascii="宋体" w:hAnsi="宋体" w:eastAsia="宋体"/>
                <w:color w:val="auto"/>
                <w:sz w:val="24"/>
              </w:rPr>
            </w:pPr>
            <w:r>
              <w:rPr>
                <w:rFonts w:hint="eastAsia" w:ascii="宋体" w:hAnsi="宋体" w:eastAsia="宋体"/>
                <w:color w:val="auto"/>
                <w:sz w:val="24"/>
              </w:rPr>
              <w:t>评</w:t>
            </w:r>
          </w:p>
          <w:p w14:paraId="4E35C776">
            <w:pPr>
              <w:spacing w:line="240" w:lineRule="auto"/>
              <w:jc w:val="center"/>
              <w:rPr>
                <w:rFonts w:ascii="宋体" w:hAnsi="宋体" w:eastAsia="宋体"/>
                <w:color w:val="auto"/>
                <w:sz w:val="24"/>
              </w:rPr>
            </w:pPr>
            <w:r>
              <w:rPr>
                <w:rFonts w:hint="eastAsia" w:ascii="宋体" w:hAnsi="宋体" w:eastAsia="宋体"/>
                <w:color w:val="auto"/>
                <w:sz w:val="24"/>
              </w:rPr>
              <w:t>审</w:t>
            </w:r>
          </w:p>
          <w:p w14:paraId="5FFA43E5">
            <w:pPr>
              <w:spacing w:line="240" w:lineRule="auto"/>
              <w:jc w:val="center"/>
              <w:rPr>
                <w:rFonts w:ascii="宋体" w:hAnsi="宋体" w:eastAsia="宋体"/>
                <w:color w:val="auto"/>
                <w:sz w:val="24"/>
              </w:rPr>
            </w:pPr>
            <w:r>
              <w:rPr>
                <w:rFonts w:hint="eastAsia" w:ascii="宋体" w:hAnsi="宋体" w:eastAsia="宋体"/>
                <w:color w:val="auto"/>
                <w:sz w:val="24"/>
              </w:rPr>
              <w:t>标</w:t>
            </w:r>
          </w:p>
          <w:p w14:paraId="262A4B9C">
            <w:pPr>
              <w:spacing w:line="240" w:lineRule="auto"/>
              <w:jc w:val="center"/>
              <w:rPr>
                <w:rFonts w:ascii="宋体" w:hAnsi="宋体" w:eastAsia="宋体"/>
                <w:color w:val="auto"/>
                <w:sz w:val="24"/>
              </w:rPr>
            </w:pPr>
            <w:r>
              <w:rPr>
                <w:rFonts w:hint="eastAsia" w:ascii="宋体" w:hAnsi="宋体" w:eastAsia="宋体"/>
                <w:color w:val="auto"/>
                <w:sz w:val="24"/>
              </w:rPr>
              <w:t>准</w:t>
            </w:r>
          </w:p>
        </w:tc>
        <w:tc>
          <w:tcPr>
            <w:tcW w:w="2435" w:type="dxa"/>
            <w:gridSpan w:val="3"/>
            <w:tcBorders>
              <w:top w:val="single" w:color="auto" w:sz="4" w:space="0"/>
              <w:left w:val="nil"/>
              <w:bottom w:val="single" w:color="auto" w:sz="4" w:space="0"/>
              <w:right w:val="single" w:color="auto" w:sz="4" w:space="0"/>
            </w:tcBorders>
            <w:noWrap w:val="0"/>
            <w:vAlign w:val="center"/>
          </w:tcPr>
          <w:p w14:paraId="105D5912">
            <w:pPr>
              <w:spacing w:line="360" w:lineRule="auto"/>
              <w:jc w:val="center"/>
              <w:rPr>
                <w:rFonts w:ascii="宋体" w:hAnsi="宋体" w:eastAsia="宋体"/>
                <w:color w:val="auto"/>
                <w:sz w:val="24"/>
              </w:rPr>
            </w:pPr>
            <w:r>
              <w:rPr>
                <w:rFonts w:hint="eastAsia" w:ascii="宋体" w:hAnsi="宋体" w:eastAsia="宋体" w:cs="宋体"/>
                <w:color w:val="auto"/>
                <w:sz w:val="24"/>
              </w:rPr>
              <w:t>供应商名称</w:t>
            </w:r>
          </w:p>
        </w:tc>
        <w:tc>
          <w:tcPr>
            <w:tcW w:w="6358" w:type="dxa"/>
            <w:tcBorders>
              <w:top w:val="single" w:color="auto" w:sz="4" w:space="0"/>
              <w:left w:val="nil"/>
              <w:bottom w:val="single" w:color="auto" w:sz="4" w:space="0"/>
              <w:right w:val="single" w:color="auto" w:sz="4" w:space="0"/>
            </w:tcBorders>
            <w:noWrap w:val="0"/>
            <w:vAlign w:val="center"/>
          </w:tcPr>
          <w:p w14:paraId="16360E84">
            <w:pPr>
              <w:spacing w:line="360" w:lineRule="auto"/>
              <w:jc w:val="left"/>
              <w:rPr>
                <w:rFonts w:ascii="宋体" w:hAnsi="宋体" w:eastAsia="宋体" w:cs="宋体"/>
                <w:color w:val="auto"/>
                <w:sz w:val="24"/>
              </w:rPr>
            </w:pPr>
            <w:r>
              <w:rPr>
                <w:rFonts w:hint="eastAsia" w:ascii="宋体" w:hAnsi="宋体" w:eastAsia="宋体" w:cs="宋体"/>
                <w:color w:val="auto"/>
                <w:sz w:val="24"/>
              </w:rPr>
              <w:t>与营业执照、资质证书等名称一致</w:t>
            </w:r>
          </w:p>
        </w:tc>
      </w:tr>
      <w:tr w14:paraId="66D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5F208F60">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38C999E0">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7D5A6F47">
            <w:pPr>
              <w:spacing w:line="360" w:lineRule="auto"/>
              <w:jc w:val="center"/>
              <w:rPr>
                <w:rFonts w:ascii="宋体" w:hAnsi="宋体" w:eastAsia="宋体"/>
                <w:color w:val="auto"/>
                <w:sz w:val="24"/>
              </w:rPr>
            </w:pPr>
            <w:r>
              <w:rPr>
                <w:rFonts w:hint="eastAsia" w:ascii="宋体" w:hAnsi="宋体" w:eastAsia="宋体" w:cs="宋体"/>
                <w:color w:val="auto"/>
                <w:sz w:val="24"/>
              </w:rPr>
              <w:t>签字盖章</w:t>
            </w:r>
          </w:p>
        </w:tc>
        <w:tc>
          <w:tcPr>
            <w:tcW w:w="6358" w:type="dxa"/>
            <w:tcBorders>
              <w:top w:val="single" w:color="auto" w:sz="4" w:space="0"/>
              <w:left w:val="nil"/>
              <w:bottom w:val="single" w:color="auto" w:sz="4" w:space="0"/>
              <w:right w:val="single" w:color="auto" w:sz="4" w:space="0"/>
            </w:tcBorders>
            <w:noWrap w:val="0"/>
            <w:vAlign w:val="center"/>
          </w:tcPr>
          <w:p w14:paraId="22139A47">
            <w:pPr>
              <w:spacing w:line="360" w:lineRule="auto"/>
              <w:jc w:val="left"/>
              <w:rPr>
                <w:rFonts w:ascii="宋体" w:hAnsi="宋体" w:eastAsia="宋体" w:cs="宋体"/>
                <w:color w:val="auto"/>
                <w:sz w:val="24"/>
              </w:rPr>
            </w:pPr>
            <w:r>
              <w:rPr>
                <w:rFonts w:hint="eastAsia" w:ascii="宋体" w:hAnsi="宋体" w:eastAsia="宋体" w:cs="宋体"/>
                <w:color w:val="auto"/>
                <w:sz w:val="24"/>
              </w:rPr>
              <w:t>符合第二章“供应商须知前附表”</w:t>
            </w:r>
          </w:p>
        </w:tc>
      </w:tr>
      <w:tr w14:paraId="37D5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0C16D3E2">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7C0E471E">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18EA7127">
            <w:pPr>
              <w:spacing w:line="360" w:lineRule="auto"/>
              <w:jc w:val="center"/>
              <w:rPr>
                <w:rFonts w:ascii="宋体" w:hAnsi="宋体" w:eastAsia="宋体"/>
                <w:color w:val="auto"/>
                <w:sz w:val="24"/>
              </w:rPr>
            </w:pPr>
            <w:r>
              <w:rPr>
                <w:rFonts w:hint="eastAsia" w:ascii="宋体" w:hAnsi="宋体" w:eastAsia="宋体" w:cs="宋体"/>
                <w:color w:val="auto"/>
                <w:sz w:val="24"/>
              </w:rPr>
              <w:t>磋商响应性文件格式</w:t>
            </w:r>
          </w:p>
        </w:tc>
        <w:tc>
          <w:tcPr>
            <w:tcW w:w="6358" w:type="dxa"/>
            <w:tcBorders>
              <w:top w:val="single" w:color="auto" w:sz="4" w:space="0"/>
              <w:left w:val="nil"/>
              <w:bottom w:val="single" w:color="auto" w:sz="4" w:space="0"/>
              <w:right w:val="single" w:color="auto" w:sz="4" w:space="0"/>
            </w:tcBorders>
            <w:noWrap w:val="0"/>
            <w:vAlign w:val="center"/>
          </w:tcPr>
          <w:p w14:paraId="236D6164">
            <w:pPr>
              <w:spacing w:line="360" w:lineRule="auto"/>
              <w:jc w:val="left"/>
              <w:rPr>
                <w:rFonts w:ascii="宋体" w:hAnsi="宋体" w:eastAsia="宋体" w:cs="宋体"/>
                <w:color w:val="auto"/>
                <w:sz w:val="24"/>
              </w:rPr>
            </w:pPr>
            <w:r>
              <w:rPr>
                <w:rFonts w:hint="eastAsia" w:ascii="宋体" w:hAnsi="宋体" w:eastAsia="宋体" w:cs="宋体"/>
                <w:color w:val="auto"/>
                <w:sz w:val="24"/>
              </w:rPr>
              <w:t>符合第</w:t>
            </w:r>
            <w:r>
              <w:rPr>
                <w:rFonts w:hint="eastAsia" w:ascii="宋体" w:hAnsi="宋体" w:eastAsia="宋体" w:cs="宋体"/>
                <w:color w:val="auto"/>
                <w:sz w:val="24"/>
                <w:lang w:eastAsia="zh-CN"/>
              </w:rPr>
              <w:t>七</w:t>
            </w:r>
            <w:r>
              <w:rPr>
                <w:rFonts w:hint="eastAsia" w:ascii="宋体" w:hAnsi="宋体" w:eastAsia="宋体" w:cs="宋体"/>
                <w:color w:val="auto"/>
                <w:sz w:val="24"/>
              </w:rPr>
              <w:t>章</w:t>
            </w:r>
            <w:r>
              <w:rPr>
                <w:rFonts w:hint="eastAsia" w:ascii="宋体" w:hAnsi="宋体" w:cs="宋体"/>
                <w:color w:val="auto"/>
                <w:sz w:val="24"/>
                <w:lang w:eastAsia="zh-CN"/>
              </w:rPr>
              <w:t>响应</w:t>
            </w:r>
            <w:r>
              <w:rPr>
                <w:rFonts w:hint="eastAsia" w:ascii="宋体" w:hAnsi="宋体" w:eastAsia="宋体" w:cs="宋体"/>
                <w:color w:val="auto"/>
                <w:sz w:val="24"/>
              </w:rPr>
              <w:t>文件格式要求</w:t>
            </w:r>
          </w:p>
        </w:tc>
      </w:tr>
      <w:tr w14:paraId="255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41402A0F">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5D5B1CCD">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033D8F31">
            <w:pPr>
              <w:spacing w:line="360" w:lineRule="auto"/>
              <w:jc w:val="center"/>
              <w:rPr>
                <w:rFonts w:ascii="宋体" w:hAnsi="宋体" w:eastAsia="宋体" w:cs="宋体"/>
                <w:color w:val="auto"/>
                <w:sz w:val="24"/>
              </w:rPr>
            </w:pPr>
            <w:r>
              <w:rPr>
                <w:rFonts w:hint="eastAsia" w:ascii="宋体" w:hAnsi="宋体" w:eastAsia="宋体" w:cs="宋体"/>
                <w:color w:val="auto"/>
                <w:sz w:val="24"/>
              </w:rPr>
              <w:t>报价唯一</w:t>
            </w:r>
          </w:p>
        </w:tc>
        <w:tc>
          <w:tcPr>
            <w:tcW w:w="6358" w:type="dxa"/>
            <w:tcBorders>
              <w:top w:val="single" w:color="auto" w:sz="4" w:space="0"/>
              <w:left w:val="nil"/>
              <w:bottom w:val="single" w:color="auto" w:sz="4" w:space="0"/>
              <w:right w:val="single" w:color="auto" w:sz="4" w:space="0"/>
            </w:tcBorders>
            <w:noWrap w:val="0"/>
            <w:vAlign w:val="center"/>
          </w:tcPr>
          <w:p w14:paraId="441DF39C">
            <w:pPr>
              <w:spacing w:line="360" w:lineRule="auto"/>
              <w:jc w:val="left"/>
              <w:rPr>
                <w:rFonts w:ascii="宋体" w:hAnsi="宋体" w:eastAsia="宋体" w:cs="宋体"/>
                <w:color w:val="auto"/>
                <w:sz w:val="24"/>
              </w:rPr>
            </w:pPr>
            <w:r>
              <w:rPr>
                <w:rFonts w:hint="eastAsia" w:ascii="宋体" w:hAnsi="宋体" w:eastAsia="宋体" w:cs="宋体"/>
                <w:color w:val="auto"/>
                <w:sz w:val="24"/>
              </w:rPr>
              <w:t>只能有一个有效报价</w:t>
            </w:r>
          </w:p>
        </w:tc>
      </w:tr>
      <w:tr w14:paraId="195E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282A147F">
            <w:pPr>
              <w:spacing w:line="360" w:lineRule="auto"/>
              <w:rPr>
                <w:rFonts w:ascii="宋体" w:hAnsi="宋体" w:eastAsia="宋体"/>
                <w:color w:val="auto"/>
                <w:sz w:val="24"/>
              </w:rPr>
            </w:pPr>
            <w:r>
              <w:rPr>
                <w:rFonts w:hint="eastAsia" w:ascii="宋体" w:hAnsi="宋体" w:eastAsia="宋体"/>
                <w:color w:val="auto"/>
                <w:sz w:val="24"/>
              </w:rPr>
              <w:t>2</w:t>
            </w:r>
          </w:p>
        </w:tc>
        <w:tc>
          <w:tcPr>
            <w:tcW w:w="605" w:type="dxa"/>
            <w:vMerge w:val="restart"/>
            <w:tcBorders>
              <w:top w:val="nil"/>
              <w:left w:val="nil"/>
              <w:right w:val="single" w:color="auto" w:sz="4" w:space="0"/>
            </w:tcBorders>
            <w:noWrap w:val="0"/>
            <w:vAlign w:val="center"/>
          </w:tcPr>
          <w:p w14:paraId="498E9BC5">
            <w:pPr>
              <w:spacing w:line="360" w:lineRule="auto"/>
              <w:rPr>
                <w:rFonts w:ascii="宋体" w:hAnsi="宋体" w:eastAsia="宋体"/>
                <w:color w:val="auto"/>
                <w:sz w:val="24"/>
              </w:rPr>
            </w:pPr>
            <w:r>
              <w:rPr>
                <w:rFonts w:hint="eastAsia" w:ascii="宋体" w:hAnsi="宋体" w:eastAsia="宋体"/>
                <w:color w:val="auto"/>
                <w:sz w:val="24"/>
              </w:rPr>
              <w:t>资格评审</w:t>
            </w:r>
          </w:p>
        </w:tc>
        <w:tc>
          <w:tcPr>
            <w:tcW w:w="2435" w:type="dxa"/>
            <w:gridSpan w:val="3"/>
            <w:tcBorders>
              <w:top w:val="single" w:color="auto" w:sz="4" w:space="0"/>
              <w:left w:val="nil"/>
              <w:bottom w:val="single" w:color="auto" w:sz="4" w:space="0"/>
              <w:right w:val="single" w:color="auto" w:sz="4" w:space="0"/>
            </w:tcBorders>
            <w:noWrap w:val="0"/>
            <w:vAlign w:val="center"/>
          </w:tcPr>
          <w:p w14:paraId="2DA0B1DD">
            <w:pPr>
              <w:spacing w:line="360" w:lineRule="auto"/>
              <w:jc w:val="center"/>
              <w:rPr>
                <w:rFonts w:ascii="宋体" w:hAnsi="宋体" w:eastAsia="宋体" w:cs="宋体"/>
                <w:color w:val="auto"/>
                <w:sz w:val="24"/>
              </w:rPr>
            </w:pPr>
            <w:r>
              <w:rPr>
                <w:rFonts w:hint="eastAsia" w:ascii="宋体" w:hAnsi="宋体" w:eastAsia="宋体" w:cs="宋体"/>
                <w:color w:val="auto"/>
                <w:sz w:val="24"/>
              </w:rPr>
              <w:t>营业执照</w:t>
            </w:r>
          </w:p>
        </w:tc>
        <w:tc>
          <w:tcPr>
            <w:tcW w:w="6358" w:type="dxa"/>
            <w:tcBorders>
              <w:top w:val="single" w:color="auto" w:sz="4" w:space="0"/>
              <w:left w:val="nil"/>
              <w:bottom w:val="single" w:color="auto" w:sz="4" w:space="0"/>
              <w:right w:val="single" w:color="auto" w:sz="4" w:space="0"/>
            </w:tcBorders>
            <w:noWrap w:val="0"/>
            <w:vAlign w:val="center"/>
          </w:tcPr>
          <w:p w14:paraId="30D3098C">
            <w:pPr>
              <w:spacing w:line="360" w:lineRule="auto"/>
              <w:jc w:val="left"/>
              <w:rPr>
                <w:rFonts w:ascii="宋体" w:hAnsi="宋体" w:eastAsia="宋体" w:cs="宋体"/>
                <w:color w:val="auto"/>
                <w:sz w:val="24"/>
              </w:rPr>
            </w:pPr>
            <w:r>
              <w:rPr>
                <w:rFonts w:hint="eastAsia" w:ascii="宋体" w:hAnsi="宋体" w:eastAsia="宋体" w:cs="宋体"/>
                <w:color w:val="auto"/>
                <w:kern w:val="0"/>
                <w:sz w:val="24"/>
                <w:szCs w:val="24"/>
              </w:rPr>
              <w:t>供应商必须是在</w:t>
            </w:r>
            <w:r>
              <w:rPr>
                <w:rFonts w:hint="eastAsia" w:ascii="宋体" w:hAnsi="宋体" w:eastAsia="宋体" w:cs="宋体"/>
                <w:color w:val="auto"/>
                <w:kern w:val="0"/>
                <w:sz w:val="24"/>
                <w:szCs w:val="24"/>
                <w:lang w:val="en-US" w:eastAsia="zh-CN"/>
              </w:rPr>
              <w:t>中华人民共和国境内注册的能够独立承担民事责任的独立法人</w:t>
            </w:r>
            <w:r>
              <w:rPr>
                <w:rFonts w:hint="eastAsia" w:ascii="宋体" w:hAnsi="宋体" w:cs="宋体"/>
                <w:color w:val="auto"/>
                <w:kern w:val="0"/>
                <w:sz w:val="24"/>
                <w:szCs w:val="24"/>
                <w:lang w:val="en-US" w:eastAsia="zh-CN"/>
              </w:rPr>
              <w:t>，具有</w:t>
            </w:r>
            <w:r>
              <w:rPr>
                <w:rFonts w:hint="eastAsia" w:ascii="宋体" w:hAnsi="宋体" w:eastAsia="宋体" w:cs="宋体"/>
                <w:color w:val="auto"/>
                <w:kern w:val="0"/>
                <w:sz w:val="24"/>
                <w:szCs w:val="24"/>
              </w:rPr>
              <w:t>有效的营业执照副本、税务登记证副本、组织机构代码证；（若三证合一的须出具合并后的证件）</w:t>
            </w:r>
          </w:p>
        </w:tc>
      </w:tr>
      <w:tr w14:paraId="07B2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498589B2">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36E0A95">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0C77C6AF">
            <w:pPr>
              <w:spacing w:line="360" w:lineRule="auto"/>
              <w:jc w:val="center"/>
              <w:rPr>
                <w:rFonts w:ascii="宋体" w:hAnsi="宋体" w:eastAsia="宋体" w:cs="宋体"/>
                <w:color w:val="auto"/>
                <w:sz w:val="24"/>
              </w:rPr>
            </w:pPr>
            <w:r>
              <w:rPr>
                <w:rFonts w:hint="eastAsia" w:ascii="宋体" w:hAnsi="宋体" w:eastAsia="宋体" w:cs="宋体"/>
                <w:color w:val="auto"/>
                <w:sz w:val="24"/>
              </w:rPr>
              <w:t>企业资质</w:t>
            </w:r>
          </w:p>
        </w:tc>
        <w:tc>
          <w:tcPr>
            <w:tcW w:w="6358" w:type="dxa"/>
            <w:tcBorders>
              <w:top w:val="single" w:color="auto" w:sz="4" w:space="0"/>
              <w:left w:val="nil"/>
              <w:bottom w:val="single" w:color="auto" w:sz="4" w:space="0"/>
              <w:right w:val="single" w:color="auto" w:sz="4" w:space="0"/>
            </w:tcBorders>
            <w:noWrap w:val="0"/>
            <w:vAlign w:val="center"/>
          </w:tcPr>
          <w:p w14:paraId="668BE069">
            <w:pPr>
              <w:spacing w:line="360" w:lineRule="auto"/>
              <w:jc w:val="left"/>
              <w:rPr>
                <w:rFonts w:ascii="宋体" w:hAnsi="宋体" w:eastAsia="宋体" w:cs="宋体"/>
                <w:color w:val="auto"/>
                <w:sz w:val="24"/>
              </w:rPr>
            </w:pP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须具有</w:t>
            </w:r>
            <w:r>
              <w:rPr>
                <w:rFonts w:hint="eastAsia" w:ascii="宋体" w:hAnsi="宋体" w:eastAsia="宋体" w:cs="宋体"/>
                <w:color w:val="auto"/>
                <w:kern w:val="0"/>
                <w:sz w:val="24"/>
                <w:lang w:val="en-US" w:eastAsia="zh-CN"/>
              </w:rPr>
              <w:t>建筑工程</w:t>
            </w:r>
            <w:r>
              <w:rPr>
                <w:rFonts w:hint="eastAsia" w:ascii="宋体" w:hAnsi="宋体" w:eastAsia="宋体" w:cs="宋体"/>
                <w:color w:val="auto"/>
                <w:kern w:val="0"/>
                <w:sz w:val="24"/>
              </w:rPr>
              <w:t>施工总承包叁级（含叁级</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及以上资质，且具有有效的安全生产许可证；在人员、设备、资金等方面具有相应的施工能力；</w:t>
            </w:r>
          </w:p>
        </w:tc>
      </w:tr>
      <w:tr w14:paraId="3D25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093E37FA">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8B72B69">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53CA7F98">
            <w:pPr>
              <w:spacing w:line="360" w:lineRule="auto"/>
              <w:jc w:val="center"/>
              <w:rPr>
                <w:rFonts w:ascii="宋体" w:hAnsi="宋体" w:eastAsia="宋体" w:cs="宋体"/>
                <w:color w:val="auto"/>
                <w:sz w:val="24"/>
              </w:rPr>
            </w:pPr>
            <w:r>
              <w:rPr>
                <w:rFonts w:hint="eastAsia" w:ascii="宋体" w:hAnsi="宋体" w:eastAsia="宋体" w:cs="宋体"/>
                <w:color w:val="auto"/>
                <w:sz w:val="24"/>
              </w:rPr>
              <w:t>项目经理</w:t>
            </w:r>
          </w:p>
        </w:tc>
        <w:tc>
          <w:tcPr>
            <w:tcW w:w="6358" w:type="dxa"/>
            <w:tcBorders>
              <w:top w:val="single" w:color="auto" w:sz="4" w:space="0"/>
              <w:left w:val="nil"/>
              <w:bottom w:val="single" w:color="auto" w:sz="4" w:space="0"/>
              <w:right w:val="single" w:color="auto" w:sz="4" w:space="0"/>
            </w:tcBorders>
            <w:noWrap w:val="0"/>
            <w:vAlign w:val="center"/>
          </w:tcPr>
          <w:p w14:paraId="2EE7D196">
            <w:pPr>
              <w:spacing w:line="360" w:lineRule="auto"/>
              <w:jc w:val="left"/>
              <w:rPr>
                <w:rFonts w:ascii="宋体" w:hAnsi="宋体" w:eastAsia="宋体" w:cs="宋体"/>
                <w:color w:val="auto"/>
                <w:sz w:val="24"/>
              </w:rPr>
            </w:pPr>
            <w:r>
              <w:rPr>
                <w:rFonts w:hint="eastAsia" w:ascii="宋体" w:hAnsi="宋体" w:cs="宋体"/>
                <w:color w:val="auto"/>
                <w:sz w:val="24"/>
                <w:lang w:val="en-US" w:eastAsia="zh-CN"/>
              </w:rPr>
              <w:t>拟派项目经理须具备建筑工程专业贰级（含贰级）及以上建造师执业资格和安全生产考核合格证，为本单位员工（提供劳动合同）及社保证明材料（近半年以来任意连续三个月），且未在其他在建工程项目中担任项目经理；</w:t>
            </w:r>
          </w:p>
        </w:tc>
      </w:tr>
      <w:tr w14:paraId="1DC3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5" w:type="dxa"/>
            <w:vMerge w:val="continue"/>
            <w:tcBorders>
              <w:left w:val="single" w:color="auto" w:sz="4" w:space="0"/>
              <w:right w:val="single" w:color="auto" w:sz="4" w:space="0"/>
            </w:tcBorders>
            <w:noWrap w:val="0"/>
            <w:vAlign w:val="center"/>
          </w:tcPr>
          <w:p w14:paraId="3D964AE1">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64D525BE">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21112FED">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kern w:val="0"/>
                <w:sz w:val="24"/>
                <w:szCs w:val="24"/>
                <w:lang w:val="en-US" w:eastAsia="zh-CN" w:bidi="ar-SA"/>
              </w:rPr>
              <w:t>具有健全的财务会计制度和良好的财务状况</w:t>
            </w:r>
          </w:p>
        </w:tc>
        <w:tc>
          <w:tcPr>
            <w:tcW w:w="6358" w:type="dxa"/>
            <w:tcBorders>
              <w:top w:val="single" w:color="auto" w:sz="4" w:space="0"/>
              <w:left w:val="nil"/>
              <w:bottom w:val="single" w:color="auto" w:sz="4" w:space="0"/>
              <w:right w:val="single" w:color="auto" w:sz="4" w:space="0"/>
            </w:tcBorders>
            <w:noWrap w:val="0"/>
            <w:vAlign w:val="center"/>
          </w:tcPr>
          <w:p w14:paraId="7AAA0BC1">
            <w:pPr>
              <w:pStyle w:val="11"/>
              <w:keepNext w:val="0"/>
              <w:keepLines w:val="0"/>
              <w:widowControl/>
              <w:suppressLineNumbers w:val="0"/>
              <w:wordWrap w:val="0"/>
              <w:spacing w:before="0" w:beforeAutospacing="0" w:after="0" w:afterAutospacing="0" w:line="360" w:lineRule="auto"/>
              <w:ind w:right="0"/>
              <w:jc w:val="both"/>
              <w:rPr>
                <w:rFonts w:ascii="宋体" w:hAnsi="宋体" w:eastAsia="宋体" w:cs="宋体"/>
                <w:color w:val="auto"/>
                <w:sz w:val="24"/>
              </w:rPr>
            </w:pPr>
            <w:r>
              <w:rPr>
                <w:rFonts w:hint="eastAsia" w:ascii="宋体" w:hAnsi="宋体" w:eastAsia="宋体" w:cs="宋体"/>
                <w:color w:val="auto"/>
                <w:kern w:val="0"/>
                <w:sz w:val="24"/>
                <w:szCs w:val="24"/>
                <w:lang w:val="en-US" w:eastAsia="zh-CN" w:bidi="ar-SA"/>
              </w:rPr>
              <w:t>具有健全的财务会计制度和良好的财务状况且没有处于被责令停业，提供近三年任意一年财务报告（成立不足一年，可以提供近期财务报表）；</w:t>
            </w:r>
          </w:p>
        </w:tc>
      </w:tr>
      <w:tr w14:paraId="01D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004B81BB">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B087769">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432F2C76">
            <w:pPr>
              <w:spacing w:line="360" w:lineRule="auto"/>
              <w:jc w:val="center"/>
              <w:rPr>
                <w:rFonts w:hint="default" w:ascii="宋体" w:hAnsi="宋体" w:eastAsia="宋体" w:cs="宋体"/>
                <w:color w:val="auto"/>
                <w:sz w:val="24"/>
                <w:lang w:val="en-US"/>
              </w:rPr>
            </w:pPr>
            <w:r>
              <w:rPr>
                <w:rFonts w:hint="eastAsia" w:ascii="宋体" w:hAnsi="宋体" w:eastAsia="宋体" w:cs="宋体"/>
                <w:color w:val="auto"/>
                <w:sz w:val="24"/>
                <w:lang w:eastAsia="zh-CN"/>
              </w:rPr>
              <w:t>无行贿犯罪</w:t>
            </w:r>
            <w:r>
              <w:rPr>
                <w:rFonts w:hint="eastAsia" w:ascii="宋体" w:hAnsi="宋体" w:cs="宋体"/>
                <w:color w:val="auto"/>
                <w:sz w:val="24"/>
                <w:lang w:val="en-US" w:eastAsia="zh-CN"/>
              </w:rPr>
              <w:t>证明</w:t>
            </w:r>
          </w:p>
        </w:tc>
        <w:tc>
          <w:tcPr>
            <w:tcW w:w="6358" w:type="dxa"/>
            <w:tcBorders>
              <w:top w:val="single" w:color="auto" w:sz="4" w:space="0"/>
              <w:left w:val="nil"/>
              <w:bottom w:val="single" w:color="auto" w:sz="4" w:space="0"/>
              <w:right w:val="single" w:color="auto" w:sz="4" w:space="0"/>
            </w:tcBorders>
            <w:noWrap w:val="0"/>
            <w:vAlign w:val="center"/>
          </w:tcPr>
          <w:p w14:paraId="31383F75">
            <w:p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kern w:val="0"/>
                <w:sz w:val="24"/>
                <w:szCs w:val="24"/>
              </w:rPr>
              <w:t>提供《中国裁判文书网》查询结果网页截图或企业自行承诺的无行贿犯罪承诺书，查询&lt;承诺&gt;对象为“企业</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法定代表人、项目经理”）</w:t>
            </w:r>
          </w:p>
        </w:tc>
      </w:tr>
      <w:tr w14:paraId="5B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B688EE4">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213A2B0">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758AC698">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参加政府采购活动前3年内无商业贿赂、不正当竞争行为</w:t>
            </w:r>
          </w:p>
        </w:tc>
        <w:tc>
          <w:tcPr>
            <w:tcW w:w="6358" w:type="dxa"/>
            <w:tcBorders>
              <w:top w:val="single" w:color="auto" w:sz="4" w:space="0"/>
              <w:left w:val="nil"/>
              <w:bottom w:val="single" w:color="auto" w:sz="4" w:space="0"/>
              <w:right w:val="single" w:color="auto" w:sz="4" w:space="0"/>
            </w:tcBorders>
            <w:noWrap w:val="0"/>
            <w:vAlign w:val="center"/>
          </w:tcPr>
          <w:p w14:paraId="37BA06A5">
            <w:p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kern w:val="0"/>
                <w:sz w:val="24"/>
                <w:szCs w:val="24"/>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6C08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7EE303E5">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1D8740A3">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050F53EE">
            <w:pPr>
              <w:spacing w:line="360" w:lineRule="auto"/>
              <w:jc w:val="center"/>
              <w:rPr>
                <w:rFonts w:ascii="宋体" w:hAnsi="宋体" w:eastAsia="宋体" w:cs="宋体"/>
                <w:color w:val="auto"/>
                <w:sz w:val="24"/>
              </w:rPr>
            </w:pPr>
            <w:r>
              <w:rPr>
                <w:rFonts w:hint="eastAsia" w:ascii="宋体" w:hAnsi="宋体" w:eastAsia="宋体" w:cs="宋体"/>
                <w:color w:val="auto"/>
                <w:sz w:val="24"/>
              </w:rPr>
              <w:t>信用查询</w:t>
            </w:r>
          </w:p>
        </w:tc>
        <w:tc>
          <w:tcPr>
            <w:tcW w:w="6358" w:type="dxa"/>
            <w:tcBorders>
              <w:top w:val="single" w:color="auto" w:sz="4" w:space="0"/>
              <w:left w:val="nil"/>
              <w:bottom w:val="single" w:color="auto" w:sz="4" w:space="0"/>
              <w:right w:val="single" w:color="auto" w:sz="4" w:space="0"/>
            </w:tcBorders>
            <w:noWrap w:val="0"/>
            <w:vAlign w:val="center"/>
          </w:tcPr>
          <w:p w14:paraId="53A26C07">
            <w:pPr>
              <w:spacing w:line="360" w:lineRule="auto"/>
              <w:jc w:val="left"/>
              <w:rPr>
                <w:rFonts w:ascii="宋体" w:hAnsi="宋体" w:eastAsia="宋体" w:cs="宋体"/>
                <w:color w:val="auto"/>
                <w:sz w:val="24"/>
              </w:rPr>
            </w:pPr>
            <w:r>
              <w:rPr>
                <w:rFonts w:hint="eastAsia" w:ascii="宋体" w:hAnsi="宋体" w:eastAsia="宋体" w:cs="宋体"/>
                <w:color w:val="auto"/>
                <w:kern w:val="0"/>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公告发布之后开标之前，查询结果清晰可见)</w:t>
            </w:r>
          </w:p>
        </w:tc>
      </w:tr>
      <w:tr w14:paraId="208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613B03C">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2EC23DEC">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1E6B1868">
            <w:pPr>
              <w:spacing w:line="360" w:lineRule="auto"/>
              <w:jc w:val="center"/>
              <w:rPr>
                <w:rFonts w:ascii="宋体" w:hAnsi="宋体" w:eastAsia="宋体" w:cs="宋体"/>
                <w:color w:val="auto"/>
                <w:sz w:val="24"/>
              </w:rPr>
            </w:pPr>
            <w:r>
              <w:rPr>
                <w:rFonts w:hint="eastAsia" w:ascii="宋体" w:hAnsi="宋体" w:eastAsia="宋体" w:cs="宋体"/>
                <w:color w:val="auto"/>
                <w:sz w:val="24"/>
              </w:rPr>
              <w:t>中小企业资格</w:t>
            </w:r>
          </w:p>
        </w:tc>
        <w:tc>
          <w:tcPr>
            <w:tcW w:w="6358" w:type="dxa"/>
            <w:tcBorders>
              <w:top w:val="single" w:color="auto" w:sz="4" w:space="0"/>
              <w:left w:val="nil"/>
              <w:bottom w:val="single" w:color="auto" w:sz="4" w:space="0"/>
              <w:right w:val="single" w:color="auto" w:sz="4" w:space="0"/>
            </w:tcBorders>
            <w:noWrap w:val="0"/>
            <w:vAlign w:val="center"/>
          </w:tcPr>
          <w:p w14:paraId="7751F8FF">
            <w:pPr>
              <w:spacing w:line="360" w:lineRule="auto"/>
              <w:jc w:val="left"/>
              <w:rPr>
                <w:rFonts w:ascii="宋体" w:hAnsi="宋体" w:eastAsia="宋体" w:cs="宋体"/>
                <w:color w:val="auto"/>
                <w:sz w:val="24"/>
              </w:rPr>
            </w:pPr>
            <w:r>
              <w:rPr>
                <w:rFonts w:hint="eastAsia" w:ascii="宋体" w:hAnsi="宋体" w:eastAsia="宋体" w:cs="宋体"/>
                <w:color w:val="auto"/>
                <w:sz w:val="24"/>
              </w:rPr>
              <w:t>根据《政府采购促进中小企业发展管理办法》（财库〔2020〕46号）规定，本项目专门面向中小企业采购,同时投标供应商须提供《中小企业声明函》。</w:t>
            </w:r>
          </w:p>
        </w:tc>
      </w:tr>
      <w:tr w14:paraId="0A10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8B12EED">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6553DFF8">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2E7CA64E">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rPr>
              <w:t>其</w:t>
            </w:r>
            <w:r>
              <w:rPr>
                <w:rFonts w:hint="eastAsia" w:ascii="宋体" w:hAnsi="宋体" w:cs="宋体"/>
                <w:color w:val="auto"/>
                <w:sz w:val="24"/>
                <w:lang w:val="en-US" w:eastAsia="zh-CN"/>
              </w:rPr>
              <w:t>他</w:t>
            </w:r>
          </w:p>
        </w:tc>
        <w:tc>
          <w:tcPr>
            <w:tcW w:w="6358" w:type="dxa"/>
            <w:tcBorders>
              <w:top w:val="single" w:color="auto" w:sz="4" w:space="0"/>
              <w:left w:val="nil"/>
              <w:bottom w:val="single" w:color="auto" w:sz="4" w:space="0"/>
              <w:right w:val="single" w:color="auto" w:sz="4" w:space="0"/>
            </w:tcBorders>
            <w:noWrap w:val="0"/>
            <w:vAlign w:val="center"/>
          </w:tcPr>
          <w:p w14:paraId="22E919FE">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1</w:t>
            </w:r>
            <w:r>
              <w:rPr>
                <w:rFonts w:hint="eastAsia" w:ascii="宋体" w:hAnsi="宋体" w:eastAsia="宋体"/>
                <w:color w:val="auto"/>
                <w:sz w:val="24"/>
                <w:lang w:val="en-US" w:eastAsia="zh-CN"/>
              </w:rPr>
              <w:t>、本项目不接受联合体投标；</w:t>
            </w:r>
          </w:p>
          <w:p w14:paraId="7DF61799">
            <w:pPr>
              <w:spacing w:line="360" w:lineRule="auto"/>
              <w:rPr>
                <w:rFonts w:ascii="宋体" w:hAnsi="宋体" w:eastAsia="宋体"/>
                <w:color w:val="auto"/>
                <w:sz w:val="24"/>
              </w:rPr>
            </w:pPr>
            <w:r>
              <w:rPr>
                <w:rFonts w:hint="eastAsia" w:ascii="宋体" w:hAnsi="宋体"/>
                <w:color w:val="auto"/>
                <w:sz w:val="24"/>
                <w:lang w:val="en-US" w:eastAsia="zh-CN"/>
              </w:rPr>
              <w:t>2</w:t>
            </w:r>
            <w:r>
              <w:rPr>
                <w:rFonts w:hint="eastAsia" w:ascii="宋体" w:hAnsi="宋体" w:eastAsia="宋体"/>
                <w:color w:val="auto"/>
                <w:sz w:val="24"/>
                <w:lang w:val="en-US" w:eastAsia="zh-CN"/>
              </w:rPr>
              <w:t>、本项目实行资格后审</w:t>
            </w:r>
            <w:r>
              <w:rPr>
                <w:rFonts w:hint="eastAsia" w:ascii="宋体" w:hAnsi="宋体" w:eastAsia="宋体"/>
                <w:color w:val="auto"/>
                <w:sz w:val="24"/>
              </w:rPr>
              <w:t>。</w:t>
            </w:r>
          </w:p>
        </w:tc>
      </w:tr>
      <w:tr w14:paraId="4A40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2241A082">
            <w:pPr>
              <w:spacing w:line="360" w:lineRule="auto"/>
              <w:jc w:val="center"/>
              <w:rPr>
                <w:rFonts w:hint="eastAsia" w:ascii="宋体" w:hAnsi="宋体" w:eastAsia="宋体"/>
                <w:color w:val="auto"/>
                <w:sz w:val="24"/>
                <w:lang w:eastAsia="zh-CN"/>
              </w:rPr>
            </w:pPr>
            <w:r>
              <w:rPr>
                <w:rFonts w:hint="eastAsia" w:ascii="宋体" w:hAnsi="宋体" w:cs="宋体"/>
                <w:color w:val="auto"/>
                <w:sz w:val="24"/>
                <w:lang w:val="en-US" w:eastAsia="zh-CN"/>
              </w:rPr>
              <w:t>3</w:t>
            </w:r>
          </w:p>
        </w:tc>
        <w:tc>
          <w:tcPr>
            <w:tcW w:w="605" w:type="dxa"/>
            <w:vMerge w:val="restart"/>
            <w:tcBorders>
              <w:top w:val="nil"/>
              <w:left w:val="nil"/>
              <w:right w:val="single" w:color="auto" w:sz="4" w:space="0"/>
            </w:tcBorders>
            <w:noWrap w:val="0"/>
            <w:vAlign w:val="center"/>
          </w:tcPr>
          <w:p w14:paraId="19275DAB">
            <w:pPr>
              <w:spacing w:line="360" w:lineRule="auto"/>
              <w:jc w:val="center"/>
              <w:rPr>
                <w:rFonts w:ascii="宋体" w:hAnsi="宋体" w:eastAsia="宋体"/>
                <w:color w:val="auto"/>
                <w:sz w:val="24"/>
              </w:rPr>
            </w:pPr>
            <w:r>
              <w:rPr>
                <w:rFonts w:hint="eastAsia" w:ascii="宋体" w:hAnsi="宋体" w:eastAsia="宋体" w:cs="宋体"/>
                <w:color w:val="auto"/>
                <w:sz w:val="24"/>
              </w:rPr>
              <w:t>响应性评审</w:t>
            </w:r>
          </w:p>
        </w:tc>
        <w:tc>
          <w:tcPr>
            <w:tcW w:w="2435" w:type="dxa"/>
            <w:gridSpan w:val="3"/>
            <w:tcBorders>
              <w:top w:val="single" w:color="auto" w:sz="4" w:space="0"/>
              <w:left w:val="nil"/>
              <w:bottom w:val="single" w:color="auto" w:sz="4" w:space="0"/>
              <w:right w:val="single" w:color="auto" w:sz="4" w:space="0"/>
            </w:tcBorders>
            <w:noWrap w:val="0"/>
            <w:vAlign w:val="center"/>
          </w:tcPr>
          <w:p w14:paraId="25C4FF41">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质量</w:t>
            </w:r>
            <w:r>
              <w:rPr>
                <w:rFonts w:hint="eastAsia" w:ascii="宋体" w:hAnsi="宋体" w:cs="宋体"/>
                <w:color w:val="auto"/>
                <w:sz w:val="24"/>
                <w:lang w:eastAsia="zh-CN"/>
              </w:rPr>
              <w:t>要求</w:t>
            </w:r>
          </w:p>
        </w:tc>
        <w:tc>
          <w:tcPr>
            <w:tcW w:w="6358" w:type="dxa"/>
            <w:tcBorders>
              <w:top w:val="single" w:color="auto" w:sz="4" w:space="0"/>
              <w:left w:val="nil"/>
              <w:bottom w:val="single" w:color="auto" w:sz="4" w:space="0"/>
              <w:right w:val="single" w:color="auto" w:sz="4" w:space="0"/>
            </w:tcBorders>
            <w:noWrap w:val="0"/>
            <w:vAlign w:val="center"/>
          </w:tcPr>
          <w:p w14:paraId="004841DF">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3DF9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4DCD2B6">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AE55BE0">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5761D5EE">
            <w:pPr>
              <w:spacing w:line="360" w:lineRule="auto"/>
              <w:jc w:val="center"/>
              <w:rPr>
                <w:rFonts w:ascii="宋体" w:hAnsi="宋体" w:eastAsia="宋体" w:cs="宋体"/>
                <w:color w:val="auto"/>
                <w:sz w:val="24"/>
              </w:rPr>
            </w:pPr>
            <w:r>
              <w:rPr>
                <w:rFonts w:hint="eastAsia" w:ascii="宋体" w:hAnsi="宋体" w:cs="宋体"/>
                <w:color w:val="auto"/>
                <w:sz w:val="24"/>
                <w:lang w:eastAsia="zh-CN"/>
              </w:rPr>
              <w:t>计划</w:t>
            </w:r>
            <w:r>
              <w:rPr>
                <w:rFonts w:hint="eastAsia" w:ascii="宋体" w:hAnsi="宋体" w:eastAsia="宋体" w:cs="宋体"/>
                <w:color w:val="auto"/>
                <w:sz w:val="24"/>
              </w:rPr>
              <w:t>工期</w:t>
            </w:r>
          </w:p>
        </w:tc>
        <w:tc>
          <w:tcPr>
            <w:tcW w:w="6358" w:type="dxa"/>
            <w:tcBorders>
              <w:top w:val="single" w:color="auto" w:sz="4" w:space="0"/>
              <w:left w:val="nil"/>
              <w:bottom w:val="single" w:color="auto" w:sz="4" w:space="0"/>
              <w:right w:val="single" w:color="auto" w:sz="4" w:space="0"/>
            </w:tcBorders>
            <w:noWrap w:val="0"/>
            <w:vAlign w:val="center"/>
          </w:tcPr>
          <w:p w14:paraId="58E0FB23">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4CFB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2074388">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7585E21B">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645EDEB8">
            <w:pPr>
              <w:spacing w:line="360" w:lineRule="auto"/>
              <w:jc w:val="center"/>
              <w:rPr>
                <w:rFonts w:ascii="宋体" w:hAnsi="宋体" w:eastAsia="宋体" w:cs="宋体"/>
                <w:color w:val="auto"/>
                <w:sz w:val="24"/>
              </w:rPr>
            </w:pPr>
            <w:r>
              <w:rPr>
                <w:rFonts w:hint="eastAsia" w:ascii="宋体" w:hAnsi="宋体" w:eastAsia="宋体" w:cs="宋体"/>
                <w:color w:val="auto"/>
                <w:sz w:val="24"/>
              </w:rPr>
              <w:t>磋商有效期</w:t>
            </w:r>
          </w:p>
        </w:tc>
        <w:tc>
          <w:tcPr>
            <w:tcW w:w="6358" w:type="dxa"/>
            <w:tcBorders>
              <w:top w:val="single" w:color="auto" w:sz="4" w:space="0"/>
              <w:left w:val="nil"/>
              <w:bottom w:val="single" w:color="auto" w:sz="4" w:space="0"/>
              <w:right w:val="single" w:color="auto" w:sz="4" w:space="0"/>
            </w:tcBorders>
            <w:noWrap w:val="0"/>
            <w:vAlign w:val="center"/>
          </w:tcPr>
          <w:p w14:paraId="4C87CB8A">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58D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55D0C81">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C0C531D">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5FFFB874">
            <w:pPr>
              <w:spacing w:line="360" w:lineRule="auto"/>
              <w:jc w:val="center"/>
              <w:rPr>
                <w:rFonts w:ascii="宋体" w:hAnsi="宋体" w:eastAsia="宋体" w:cs="宋体"/>
                <w:color w:val="auto"/>
                <w:sz w:val="24"/>
              </w:rPr>
            </w:pPr>
            <w:r>
              <w:rPr>
                <w:rFonts w:hint="eastAsia" w:ascii="宋体" w:hAnsi="宋体" w:eastAsia="宋体" w:cs="宋体"/>
                <w:color w:val="auto"/>
                <w:sz w:val="24"/>
              </w:rPr>
              <w:t>磋商内容</w:t>
            </w:r>
          </w:p>
        </w:tc>
        <w:tc>
          <w:tcPr>
            <w:tcW w:w="6358" w:type="dxa"/>
            <w:tcBorders>
              <w:top w:val="single" w:color="auto" w:sz="4" w:space="0"/>
              <w:left w:val="nil"/>
              <w:bottom w:val="single" w:color="auto" w:sz="4" w:space="0"/>
              <w:right w:val="single" w:color="auto" w:sz="4" w:space="0"/>
            </w:tcBorders>
            <w:noWrap w:val="0"/>
            <w:vAlign w:val="center"/>
          </w:tcPr>
          <w:p w14:paraId="03D24F98">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5C36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noWrap w:val="0"/>
            <w:vAlign w:val="center"/>
          </w:tcPr>
          <w:p w14:paraId="2ED56794">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75BE4D18">
            <w:pPr>
              <w:spacing w:line="360" w:lineRule="auto"/>
              <w:rPr>
                <w:rFonts w:ascii="宋体" w:hAnsi="宋体" w:eastAsia="宋体"/>
                <w:color w:val="auto"/>
                <w:sz w:val="24"/>
              </w:rPr>
            </w:pPr>
          </w:p>
        </w:tc>
        <w:tc>
          <w:tcPr>
            <w:tcW w:w="2435" w:type="dxa"/>
            <w:gridSpan w:val="3"/>
            <w:tcBorders>
              <w:top w:val="single" w:color="auto" w:sz="4" w:space="0"/>
              <w:left w:val="nil"/>
              <w:right w:val="single" w:color="auto" w:sz="4" w:space="0"/>
            </w:tcBorders>
            <w:noWrap w:val="0"/>
            <w:vAlign w:val="center"/>
          </w:tcPr>
          <w:p w14:paraId="696D47B7">
            <w:pPr>
              <w:spacing w:line="360" w:lineRule="auto"/>
              <w:jc w:val="center"/>
              <w:rPr>
                <w:rFonts w:ascii="宋体" w:hAnsi="宋体" w:eastAsia="宋体" w:cs="宋体"/>
                <w:color w:val="auto"/>
                <w:sz w:val="24"/>
              </w:rPr>
            </w:pPr>
            <w:r>
              <w:rPr>
                <w:rFonts w:hint="eastAsia" w:ascii="宋体" w:hAnsi="宋体" w:eastAsia="宋体" w:cs="宋体"/>
                <w:color w:val="auto"/>
                <w:sz w:val="24"/>
              </w:rPr>
              <w:t>已标价工程量清单</w:t>
            </w:r>
          </w:p>
        </w:tc>
        <w:tc>
          <w:tcPr>
            <w:tcW w:w="6358" w:type="dxa"/>
            <w:tcBorders>
              <w:top w:val="single" w:color="auto" w:sz="4" w:space="0"/>
              <w:left w:val="nil"/>
              <w:right w:val="single" w:color="auto" w:sz="4" w:space="0"/>
            </w:tcBorders>
            <w:noWrap w:val="0"/>
            <w:vAlign w:val="center"/>
          </w:tcPr>
          <w:p w14:paraId="209E7B97">
            <w:pPr>
              <w:spacing w:line="360" w:lineRule="auto"/>
              <w:rPr>
                <w:rFonts w:ascii="宋体" w:hAnsi="宋体" w:eastAsia="宋体" w:cs="宋体"/>
                <w:color w:val="auto"/>
                <w:sz w:val="24"/>
              </w:rPr>
            </w:pPr>
            <w:r>
              <w:rPr>
                <w:rFonts w:hint="eastAsia" w:ascii="宋体" w:hAnsi="宋体" w:eastAsia="宋体" w:cs="宋体"/>
                <w:color w:val="auto"/>
                <w:sz w:val="24"/>
              </w:rPr>
              <w:t>符合“工程量清单”给出的范围及数量，投标人不得擅自修改工程量清单的工程项目和数量，否则将否决其投标。</w:t>
            </w:r>
          </w:p>
        </w:tc>
      </w:tr>
      <w:tr w14:paraId="6FB9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7B93376F">
            <w:pPr>
              <w:spacing w:line="360" w:lineRule="auto"/>
              <w:rPr>
                <w:rFonts w:ascii="宋体" w:hAnsi="宋体" w:eastAsia="宋体"/>
                <w:color w:val="auto"/>
                <w:sz w:val="24"/>
              </w:rPr>
            </w:pPr>
          </w:p>
        </w:tc>
        <w:tc>
          <w:tcPr>
            <w:tcW w:w="605" w:type="dxa"/>
            <w:vMerge w:val="continue"/>
            <w:tcBorders>
              <w:left w:val="nil"/>
              <w:bottom w:val="single" w:color="auto" w:sz="4" w:space="0"/>
              <w:right w:val="single" w:color="auto" w:sz="4" w:space="0"/>
            </w:tcBorders>
            <w:noWrap w:val="0"/>
            <w:vAlign w:val="center"/>
          </w:tcPr>
          <w:p w14:paraId="5C037519">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64AA728B">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磋商报价</w:t>
            </w:r>
          </w:p>
        </w:tc>
        <w:tc>
          <w:tcPr>
            <w:tcW w:w="6358" w:type="dxa"/>
            <w:tcBorders>
              <w:top w:val="single" w:color="auto" w:sz="4" w:space="0"/>
              <w:left w:val="nil"/>
              <w:bottom w:val="single" w:color="auto" w:sz="4" w:space="0"/>
              <w:right w:val="single" w:color="auto" w:sz="4" w:space="0"/>
            </w:tcBorders>
            <w:noWrap w:val="0"/>
            <w:vAlign w:val="center"/>
          </w:tcPr>
          <w:p w14:paraId="46E4C526">
            <w:pPr>
              <w:autoSpaceDE w:val="0"/>
              <w:autoSpaceDN w:val="0"/>
              <w:adjustRightInd w:val="0"/>
              <w:spacing w:line="360" w:lineRule="auto"/>
              <w:jc w:val="left"/>
              <w:rPr>
                <w:rFonts w:ascii="宋体" w:hAnsi="宋体" w:eastAsia="宋体"/>
                <w:color w:val="000000" w:themeColor="text1"/>
                <w:kern w:val="0"/>
                <w:sz w:val="24"/>
                <w14:textFill>
                  <w14:solidFill>
                    <w14:schemeClr w14:val="tx1"/>
                  </w14:solidFill>
                </w14:textFill>
              </w:rPr>
            </w:pPr>
            <w:r>
              <w:rPr>
                <w:rFonts w:hint="default" w:ascii="宋体" w:hAnsi="宋体" w:eastAsia="宋体"/>
                <w:color w:val="000000" w:themeColor="text1"/>
                <w:kern w:val="0"/>
                <w:sz w:val="24"/>
                <w:lang w:val="en-US" w:eastAsia="zh-CN"/>
                <w14:textFill>
                  <w14:solidFill>
                    <w14:schemeClr w14:val="tx1"/>
                  </w14:solidFill>
                </w14:textFill>
              </w:rPr>
              <w:t>本次磋商采用二轮（最终）报价法，供应商递交的响应文件中的报价为第一轮报价，供应商的两轮磋商报价都不得高于采购人公布的控制价，否则其投标将被否决。</w:t>
            </w:r>
          </w:p>
        </w:tc>
      </w:tr>
      <w:tr w14:paraId="4950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003" w:type="dxa"/>
            <w:gridSpan w:val="6"/>
            <w:noWrap w:val="0"/>
            <w:vAlign w:val="center"/>
          </w:tcPr>
          <w:p w14:paraId="0EE4752C">
            <w:pPr>
              <w:autoSpaceDE w:val="0"/>
              <w:autoSpaceDN w:val="0"/>
              <w:adjustRightInd w:val="0"/>
              <w:spacing w:line="360" w:lineRule="auto"/>
              <w:jc w:val="left"/>
              <w:rPr>
                <w:rFonts w:ascii="宋体" w:hAnsi="宋体" w:eastAsia="宋体"/>
                <w:b/>
                <w:color w:val="auto"/>
                <w:kern w:val="0"/>
                <w:sz w:val="24"/>
              </w:rPr>
            </w:pPr>
            <w:r>
              <w:rPr>
                <w:rFonts w:hint="eastAsia" w:ascii="宋体" w:hAnsi="宋体" w:eastAsia="宋体"/>
                <w:b/>
                <w:color w:val="auto"/>
                <w:kern w:val="0"/>
                <w:sz w:val="24"/>
              </w:rPr>
              <w:t>对以上</w:t>
            </w:r>
            <w:r>
              <w:rPr>
                <w:rFonts w:hint="eastAsia" w:ascii="宋体" w:hAnsi="宋体"/>
                <w:b/>
                <w:color w:val="auto"/>
                <w:kern w:val="0"/>
                <w:sz w:val="24"/>
                <w:lang w:val="en-US" w:eastAsia="zh-CN"/>
              </w:rPr>
              <w:t>符合性</w:t>
            </w:r>
            <w:r>
              <w:rPr>
                <w:rFonts w:hint="eastAsia" w:ascii="宋体" w:hAnsi="宋体" w:eastAsia="宋体"/>
                <w:b/>
                <w:color w:val="auto"/>
                <w:kern w:val="0"/>
                <w:sz w:val="24"/>
              </w:rPr>
              <w:t>评审、资格评审、响应性评审中的各项要求如有一项不合格将按无效投标处理。</w:t>
            </w:r>
          </w:p>
        </w:tc>
      </w:tr>
      <w:tr w14:paraId="79DE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18EA9D3E">
            <w:pPr>
              <w:widowControl/>
              <w:autoSpaceDE w:val="0"/>
              <w:autoSpaceDN w:val="0"/>
              <w:spacing w:line="360" w:lineRule="auto"/>
              <w:jc w:val="center"/>
              <w:rPr>
                <w:rFonts w:hint="eastAsia" w:ascii="宋体" w:hAnsi="宋体" w:eastAsia="宋体" w:cs="宋体"/>
                <w:color w:val="auto"/>
                <w:sz w:val="24"/>
              </w:rPr>
            </w:pPr>
            <w:bookmarkStart w:id="50" w:name="_Toc4687"/>
            <w:r>
              <w:rPr>
                <w:rFonts w:hint="eastAsia" w:ascii="宋体" w:hAnsi="宋体" w:eastAsia="宋体" w:cs="宋体"/>
                <w:kern w:val="0"/>
                <w:sz w:val="24"/>
              </w:rPr>
              <w:t>条款内容</w:t>
            </w:r>
          </w:p>
        </w:tc>
        <w:tc>
          <w:tcPr>
            <w:tcW w:w="6856" w:type="dxa"/>
            <w:gridSpan w:val="2"/>
            <w:noWrap w:val="0"/>
            <w:vAlign w:val="center"/>
          </w:tcPr>
          <w:p w14:paraId="13F6F057">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sz w:val="24"/>
              </w:rPr>
              <w:t>编列内容</w:t>
            </w:r>
          </w:p>
        </w:tc>
      </w:tr>
      <w:tr w14:paraId="1CD6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147" w:type="dxa"/>
            <w:gridSpan w:val="4"/>
            <w:noWrap w:val="0"/>
            <w:vAlign w:val="center"/>
          </w:tcPr>
          <w:p w14:paraId="07F0B33A">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分值构成（总分100分）</w:t>
            </w:r>
          </w:p>
        </w:tc>
        <w:tc>
          <w:tcPr>
            <w:tcW w:w="6856" w:type="dxa"/>
            <w:gridSpan w:val="2"/>
            <w:noWrap w:val="0"/>
            <w:vAlign w:val="center"/>
          </w:tcPr>
          <w:p w14:paraId="2D476EF2">
            <w:pPr>
              <w:widowControl/>
              <w:adjustRightInd w:val="0"/>
              <w:snapToGrid w:val="0"/>
              <w:spacing w:line="360" w:lineRule="auto"/>
              <w:jc w:val="left"/>
              <w:rPr>
                <w:rFonts w:ascii="宋体" w:hAnsi="宋体" w:eastAsia="宋体" w:cs="宋体"/>
                <w:sz w:val="24"/>
              </w:rPr>
            </w:pPr>
            <w:r>
              <w:rPr>
                <w:rFonts w:hint="eastAsia" w:ascii="宋体" w:hAnsi="宋体" w:cs="宋体"/>
                <w:sz w:val="24"/>
                <w:lang w:eastAsia="zh-CN"/>
              </w:rPr>
              <w:t>报价</w:t>
            </w:r>
            <w:r>
              <w:rPr>
                <w:rFonts w:hint="eastAsia" w:ascii="宋体" w:hAnsi="宋体" w:eastAsia="宋体" w:cs="宋体"/>
                <w:sz w:val="24"/>
              </w:rPr>
              <w:t>部分：30分</w:t>
            </w:r>
          </w:p>
          <w:p w14:paraId="0821E75A">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技术部分：</w:t>
            </w:r>
            <w:r>
              <w:rPr>
                <w:rFonts w:hint="eastAsia" w:ascii="宋体" w:hAnsi="宋体" w:cs="宋体"/>
                <w:sz w:val="24"/>
                <w:lang w:val="en-US" w:eastAsia="zh-CN"/>
              </w:rPr>
              <w:t>50</w:t>
            </w:r>
            <w:r>
              <w:rPr>
                <w:rFonts w:hint="eastAsia" w:ascii="宋体" w:hAnsi="宋体" w:eastAsia="宋体" w:cs="宋体"/>
                <w:sz w:val="24"/>
              </w:rPr>
              <w:t>分</w:t>
            </w:r>
          </w:p>
          <w:p w14:paraId="3D7998F4">
            <w:pPr>
              <w:widowControl/>
              <w:adjustRightInd w:val="0"/>
              <w:snapToGrid w:val="0"/>
              <w:spacing w:line="360" w:lineRule="auto"/>
              <w:jc w:val="left"/>
              <w:rPr>
                <w:rFonts w:hint="eastAsia" w:ascii="宋体" w:hAnsi="宋体" w:eastAsia="宋体" w:cs="宋体"/>
                <w:color w:val="auto"/>
                <w:sz w:val="24"/>
              </w:rPr>
            </w:pPr>
            <w:r>
              <w:rPr>
                <w:rFonts w:hint="eastAsia" w:ascii="宋体" w:hAnsi="宋体" w:cs="宋体"/>
                <w:sz w:val="24"/>
                <w:lang w:eastAsia="zh-CN"/>
              </w:rPr>
              <w:t>商务</w:t>
            </w:r>
            <w:r>
              <w:rPr>
                <w:rFonts w:hint="eastAsia" w:ascii="宋体" w:hAnsi="宋体" w:eastAsia="宋体" w:cs="宋体"/>
                <w:sz w:val="24"/>
              </w:rPr>
              <w:t>部分：2</w:t>
            </w:r>
            <w:r>
              <w:rPr>
                <w:rFonts w:hint="eastAsia" w:ascii="宋体" w:hAnsi="宋体" w:cs="宋体"/>
                <w:sz w:val="24"/>
                <w:lang w:val="en-US" w:eastAsia="zh-CN"/>
              </w:rPr>
              <w:t>0</w:t>
            </w:r>
            <w:r>
              <w:rPr>
                <w:rFonts w:hint="eastAsia" w:ascii="宋体" w:hAnsi="宋体" w:eastAsia="宋体" w:cs="宋体"/>
                <w:sz w:val="24"/>
              </w:rPr>
              <w:t>分</w:t>
            </w:r>
          </w:p>
        </w:tc>
      </w:tr>
      <w:tr w14:paraId="077D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3A5217B9">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sz w:val="24"/>
              </w:rPr>
              <w:t>招标采购预算</w:t>
            </w:r>
          </w:p>
        </w:tc>
        <w:tc>
          <w:tcPr>
            <w:tcW w:w="6856" w:type="dxa"/>
            <w:gridSpan w:val="2"/>
            <w:noWrap w:val="0"/>
            <w:vAlign w:val="center"/>
          </w:tcPr>
          <w:p w14:paraId="1C52F08D">
            <w:pPr>
              <w:widowControl/>
              <w:spacing w:line="360" w:lineRule="auto"/>
              <w:textAlignment w:val="baseline"/>
              <w:rPr>
                <w:rFonts w:hint="eastAsia" w:ascii="宋体" w:hAnsi="宋体" w:eastAsia="宋体" w:cs="宋体"/>
                <w:color w:val="auto"/>
                <w:sz w:val="24"/>
              </w:rPr>
            </w:pPr>
            <w:r>
              <w:rPr>
                <w:rFonts w:hint="eastAsia" w:ascii="宋体" w:hAnsi="宋体" w:eastAsia="宋体" w:cs="宋体"/>
                <w:sz w:val="24"/>
              </w:rPr>
              <w:t>本项目设招标采购预算，</w:t>
            </w:r>
            <w:r>
              <w:rPr>
                <w:rFonts w:hint="eastAsia" w:ascii="宋体" w:hAnsi="宋体" w:cs="宋体"/>
                <w:sz w:val="24"/>
                <w:lang w:eastAsia="zh-CN"/>
              </w:rPr>
              <w:t>供应商</w:t>
            </w:r>
            <w:r>
              <w:rPr>
                <w:rFonts w:hint="eastAsia" w:ascii="宋体" w:hAnsi="宋体" w:eastAsia="宋体" w:cs="宋体"/>
                <w:sz w:val="24"/>
              </w:rPr>
              <w:t>的总报价超出采购预算的</w:t>
            </w:r>
            <w:r>
              <w:rPr>
                <w:rFonts w:hint="eastAsia" w:ascii="宋体" w:hAnsi="宋体" w:eastAsia="宋体" w:cs="宋体"/>
                <w:bCs/>
                <w:sz w:val="24"/>
              </w:rPr>
              <w:t>采购人不予接受且</w:t>
            </w:r>
            <w:r>
              <w:rPr>
                <w:rFonts w:hint="eastAsia" w:ascii="宋体" w:hAnsi="宋体" w:eastAsia="宋体" w:cs="宋体"/>
                <w:sz w:val="24"/>
              </w:rPr>
              <w:t>按无效标处理。</w:t>
            </w:r>
          </w:p>
        </w:tc>
      </w:tr>
      <w:tr w14:paraId="0B8E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2D1046A5">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评标基准值计算</w:t>
            </w:r>
          </w:p>
          <w:p w14:paraId="5E1A933F">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sz w:val="24"/>
              </w:rPr>
              <w:t>方法</w:t>
            </w:r>
          </w:p>
        </w:tc>
        <w:tc>
          <w:tcPr>
            <w:tcW w:w="6856" w:type="dxa"/>
            <w:gridSpan w:val="2"/>
            <w:noWrap w:val="0"/>
            <w:vAlign w:val="center"/>
          </w:tcPr>
          <w:p w14:paraId="73424CF4">
            <w:pPr>
              <w:widowControl/>
              <w:spacing w:line="360" w:lineRule="auto"/>
              <w:textAlignment w:val="baseline"/>
              <w:rPr>
                <w:rFonts w:ascii="宋体" w:hAnsi="宋体" w:eastAsia="宋体" w:cs="宋体"/>
                <w:sz w:val="24"/>
              </w:rPr>
            </w:pPr>
            <w:r>
              <w:rPr>
                <w:rFonts w:hint="eastAsia" w:ascii="宋体" w:hAnsi="宋体" w:eastAsia="宋体" w:cs="宋体"/>
                <w:sz w:val="24"/>
              </w:rPr>
              <w:t>1、低于采购预算且通过初步评审的有效</w:t>
            </w:r>
            <w:r>
              <w:rPr>
                <w:rFonts w:hint="eastAsia" w:ascii="宋体" w:hAnsi="宋体" w:cs="宋体"/>
                <w:sz w:val="24"/>
                <w:lang w:eastAsia="zh-CN"/>
              </w:rPr>
              <w:t>供应商</w:t>
            </w:r>
            <w:r>
              <w:rPr>
                <w:rFonts w:hint="eastAsia" w:ascii="宋体" w:hAnsi="宋体" w:eastAsia="宋体" w:cs="宋体"/>
                <w:sz w:val="24"/>
              </w:rPr>
              <w:t>报价为有效报价。</w:t>
            </w:r>
          </w:p>
          <w:p w14:paraId="2731E2C5">
            <w:pPr>
              <w:widowControl/>
              <w:spacing w:line="360" w:lineRule="auto"/>
              <w:textAlignment w:val="baseline"/>
              <w:rPr>
                <w:rFonts w:hint="eastAsia" w:ascii="宋体" w:hAnsi="宋体" w:eastAsia="宋体" w:cs="宋体"/>
                <w:color w:val="auto"/>
                <w:sz w:val="24"/>
              </w:rPr>
            </w:pPr>
            <w:r>
              <w:rPr>
                <w:rFonts w:hint="eastAsia" w:ascii="宋体" w:hAnsi="宋体" w:eastAsia="宋体" w:cs="宋体"/>
                <w:sz w:val="24"/>
              </w:rPr>
              <w:t>2、评标基准价=满足招标文件要求的最低有效报价为基准价</w:t>
            </w:r>
          </w:p>
        </w:tc>
      </w:tr>
      <w:tr w14:paraId="1991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noWrap w:val="0"/>
            <w:vAlign w:val="center"/>
          </w:tcPr>
          <w:p w14:paraId="29C11283">
            <w:pPr>
              <w:widowControl/>
              <w:autoSpaceDE w:val="0"/>
              <w:autoSpaceDN w:val="0"/>
              <w:spacing w:line="360" w:lineRule="auto"/>
              <w:jc w:val="center"/>
              <w:rPr>
                <w:rFonts w:hint="eastAsia" w:ascii="宋体" w:hAnsi="宋体" w:eastAsia="宋体" w:cs="宋体"/>
                <w:color w:val="auto"/>
                <w:sz w:val="24"/>
                <w:lang w:eastAsia="zh-CN"/>
              </w:rPr>
            </w:pPr>
            <w:r>
              <w:rPr>
                <w:rFonts w:hint="eastAsia" w:ascii="宋体" w:hAnsi="宋体" w:eastAsia="宋体" w:cs="宋体"/>
                <w:sz w:val="24"/>
              </w:rPr>
              <w:t>评审项</w:t>
            </w:r>
          </w:p>
        </w:tc>
        <w:tc>
          <w:tcPr>
            <w:tcW w:w="1492" w:type="dxa"/>
            <w:noWrap w:val="0"/>
            <w:vAlign w:val="center"/>
          </w:tcPr>
          <w:p w14:paraId="596B96B2">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sz w:val="24"/>
              </w:rPr>
              <w:t>编列内容</w:t>
            </w:r>
          </w:p>
        </w:tc>
        <w:tc>
          <w:tcPr>
            <w:tcW w:w="6856" w:type="dxa"/>
            <w:gridSpan w:val="2"/>
            <w:noWrap w:val="0"/>
            <w:vAlign w:val="center"/>
          </w:tcPr>
          <w:p w14:paraId="141A5C4D">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kern w:val="0"/>
                <w:sz w:val="24"/>
              </w:rPr>
              <w:t>评审方法</w:t>
            </w:r>
          </w:p>
        </w:tc>
      </w:tr>
      <w:tr w14:paraId="4CA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noWrap w:val="0"/>
            <w:vAlign w:val="center"/>
          </w:tcPr>
          <w:p w14:paraId="7A99DC5B">
            <w:pPr>
              <w:widowControl/>
              <w:spacing w:line="360" w:lineRule="auto"/>
              <w:jc w:val="center"/>
              <w:rPr>
                <w:rFonts w:hint="eastAsia" w:ascii="宋体" w:hAnsi="宋体" w:eastAsia="宋体" w:cs="宋体"/>
                <w:color w:val="auto"/>
                <w:sz w:val="24"/>
              </w:rPr>
            </w:pPr>
            <w:r>
              <w:rPr>
                <w:rFonts w:hint="eastAsia" w:ascii="宋体" w:hAnsi="宋体" w:cs="宋体"/>
                <w:sz w:val="24"/>
                <w:lang w:eastAsia="zh-CN"/>
              </w:rPr>
              <w:t>报价</w:t>
            </w:r>
            <w:r>
              <w:rPr>
                <w:rFonts w:hint="eastAsia" w:ascii="宋体" w:hAnsi="宋体" w:eastAsia="宋体" w:cs="宋体"/>
                <w:sz w:val="24"/>
              </w:rPr>
              <w:t>部分（30分）</w:t>
            </w:r>
          </w:p>
        </w:tc>
        <w:tc>
          <w:tcPr>
            <w:tcW w:w="1492" w:type="dxa"/>
            <w:noWrap w:val="0"/>
            <w:vAlign w:val="center"/>
          </w:tcPr>
          <w:p w14:paraId="5A3CAD64">
            <w:pPr>
              <w:widowControl/>
              <w:spacing w:line="360" w:lineRule="auto"/>
              <w:jc w:val="center"/>
              <w:rPr>
                <w:rFonts w:hint="eastAsia" w:ascii="宋体" w:hAnsi="宋体" w:eastAsia="宋体" w:cs="宋体"/>
                <w:color w:val="auto"/>
                <w:sz w:val="24"/>
                <w:lang w:eastAsia="zh-CN"/>
              </w:rPr>
            </w:pPr>
            <w:r>
              <w:rPr>
                <w:rFonts w:hint="eastAsia" w:ascii="宋体" w:hAnsi="宋体" w:eastAsia="宋体" w:cs="宋体"/>
                <w:sz w:val="24"/>
              </w:rPr>
              <w:t>投标报价</w:t>
            </w:r>
          </w:p>
        </w:tc>
        <w:tc>
          <w:tcPr>
            <w:tcW w:w="6856" w:type="dxa"/>
            <w:gridSpan w:val="2"/>
            <w:noWrap w:val="0"/>
            <w:vAlign w:val="center"/>
          </w:tcPr>
          <w:p w14:paraId="3F0B9466">
            <w:pPr>
              <w:widowControl/>
              <w:spacing w:line="360" w:lineRule="auto"/>
              <w:textAlignment w:val="baseline"/>
              <w:rPr>
                <w:rFonts w:ascii="宋体" w:hAnsi="宋体" w:eastAsia="宋体" w:cs="宋体"/>
                <w:sz w:val="24"/>
              </w:rPr>
            </w:pPr>
            <w:r>
              <w:rPr>
                <w:rFonts w:hint="eastAsia" w:ascii="宋体" w:hAnsi="宋体" w:eastAsia="宋体" w:cs="宋体"/>
                <w:sz w:val="24"/>
              </w:rPr>
              <w:t>1、价格分采用低价优先法计算，即满足磋商文件通过资格性和符合性审查且价格最低的投标报价为评标基准价，其价格得分为满分30分。</w:t>
            </w:r>
          </w:p>
          <w:p w14:paraId="7171A584">
            <w:pPr>
              <w:widowControl/>
              <w:spacing w:line="360" w:lineRule="auto"/>
              <w:textAlignment w:val="baseline"/>
              <w:rPr>
                <w:rFonts w:ascii="宋体" w:hAnsi="宋体" w:eastAsia="宋体" w:cs="宋体"/>
                <w:sz w:val="24"/>
              </w:rPr>
            </w:pPr>
            <w:r>
              <w:rPr>
                <w:rFonts w:hint="eastAsia" w:ascii="宋体" w:hAnsi="宋体" w:eastAsia="宋体" w:cs="宋体"/>
                <w:sz w:val="24"/>
              </w:rPr>
              <w:t>2、其他</w:t>
            </w:r>
            <w:r>
              <w:rPr>
                <w:rFonts w:hint="eastAsia" w:ascii="宋体" w:hAnsi="宋体" w:cs="宋体"/>
                <w:sz w:val="24"/>
                <w:lang w:eastAsia="zh-CN"/>
              </w:rPr>
              <w:t>供应商</w:t>
            </w:r>
            <w:r>
              <w:rPr>
                <w:rFonts w:hint="eastAsia" w:ascii="宋体" w:hAnsi="宋体" w:eastAsia="宋体" w:cs="宋体"/>
                <w:sz w:val="24"/>
              </w:rPr>
              <w:t>的价格分统一按照下列公式计算：</w:t>
            </w:r>
          </w:p>
          <w:p w14:paraId="75AE3403">
            <w:pPr>
              <w:widowControl/>
              <w:spacing w:line="360" w:lineRule="auto"/>
              <w:textAlignment w:val="baseline"/>
              <w:rPr>
                <w:rFonts w:ascii="宋体" w:hAnsi="宋体" w:eastAsia="宋体" w:cs="宋体"/>
                <w:sz w:val="24"/>
              </w:rPr>
            </w:pPr>
            <w:r>
              <w:rPr>
                <w:rFonts w:hint="eastAsia" w:ascii="宋体" w:hAnsi="宋体" w:eastAsia="宋体" w:cs="宋体"/>
                <w:sz w:val="24"/>
              </w:rPr>
              <w:t>投标报价得分=(评标基准价／投标报价)×30%*100</w:t>
            </w:r>
          </w:p>
          <w:p w14:paraId="2C315C67">
            <w:pPr>
              <w:widowControl/>
              <w:spacing w:line="360" w:lineRule="auto"/>
              <w:textAlignment w:val="baseline"/>
              <w:rPr>
                <w:rFonts w:hint="eastAsia" w:ascii="宋体" w:hAnsi="宋体" w:eastAsia="宋体" w:cs="宋体"/>
                <w:color w:val="auto"/>
                <w:sz w:val="24"/>
                <w:lang w:val="en-US" w:eastAsia="en-US"/>
              </w:rPr>
            </w:pPr>
            <w:r>
              <w:rPr>
                <w:rFonts w:hint="eastAsia" w:ascii="宋体" w:hAnsi="宋体" w:eastAsia="宋体" w:cs="宋体"/>
                <w:sz w:val="24"/>
              </w:rPr>
              <w:t>注：价格分计算保留小数点后二位。在评标过程中，磋商小组发现</w:t>
            </w:r>
            <w:r>
              <w:rPr>
                <w:rFonts w:hint="eastAsia" w:ascii="宋体" w:hAnsi="宋体" w:cs="宋体"/>
                <w:sz w:val="24"/>
                <w:lang w:eastAsia="zh-CN"/>
              </w:rPr>
              <w:t>供应商</w:t>
            </w:r>
            <w:r>
              <w:rPr>
                <w:rFonts w:hint="eastAsia" w:ascii="宋体" w:hAnsi="宋体" w:eastAsia="宋体" w:cs="宋体"/>
                <w:sz w:val="24"/>
              </w:rPr>
              <w:t>的报价明显低于成本价时或明显低于其他通过初步审查</w:t>
            </w:r>
            <w:r>
              <w:rPr>
                <w:rFonts w:hint="eastAsia" w:ascii="宋体" w:hAnsi="宋体" w:cs="宋体"/>
                <w:sz w:val="24"/>
                <w:lang w:eastAsia="zh-CN"/>
              </w:rPr>
              <w:t>供应商</w:t>
            </w:r>
            <w:r>
              <w:rPr>
                <w:rFonts w:hint="eastAsia" w:ascii="宋体" w:hAnsi="宋体" w:eastAsia="宋体" w:cs="宋体"/>
                <w:sz w:val="24"/>
              </w:rPr>
              <w:t>的报价，有可能影响产品质量或者不能诚信履约的，磋商小组可向该</w:t>
            </w:r>
            <w:r>
              <w:rPr>
                <w:rFonts w:hint="eastAsia" w:ascii="宋体" w:hAnsi="宋体" w:cs="宋体"/>
                <w:sz w:val="24"/>
                <w:lang w:eastAsia="zh-CN"/>
              </w:rPr>
              <w:t>供应商</w:t>
            </w:r>
            <w:r>
              <w:rPr>
                <w:rFonts w:hint="eastAsia" w:ascii="宋体" w:hAnsi="宋体" w:eastAsia="宋体" w:cs="宋体"/>
                <w:sz w:val="24"/>
              </w:rPr>
              <w:t>提出询问，要求该</w:t>
            </w:r>
            <w:r>
              <w:rPr>
                <w:rFonts w:hint="eastAsia" w:ascii="宋体" w:hAnsi="宋体" w:cs="宋体"/>
                <w:sz w:val="24"/>
                <w:lang w:eastAsia="zh-CN"/>
              </w:rPr>
              <w:t>供应商</w:t>
            </w:r>
            <w:r>
              <w:rPr>
                <w:rFonts w:hint="eastAsia" w:ascii="宋体" w:hAnsi="宋体" w:eastAsia="宋体" w:cs="宋体"/>
                <w:sz w:val="24"/>
              </w:rPr>
              <w:t>作出书面说明并提供相关证明材料。</w:t>
            </w:r>
            <w:r>
              <w:rPr>
                <w:rFonts w:hint="eastAsia" w:ascii="宋体" w:hAnsi="宋体" w:cs="宋体"/>
                <w:sz w:val="24"/>
                <w:lang w:eastAsia="zh-CN"/>
              </w:rPr>
              <w:t>供应商</w:t>
            </w:r>
            <w:r>
              <w:rPr>
                <w:rFonts w:hint="eastAsia" w:ascii="宋体" w:hAnsi="宋体" w:eastAsia="宋体" w:cs="宋体"/>
                <w:sz w:val="24"/>
              </w:rPr>
              <w:t>不能合理说明及不能提供相关证明材料的，磋商小组认定该</w:t>
            </w:r>
            <w:r>
              <w:rPr>
                <w:rFonts w:hint="eastAsia" w:ascii="宋体" w:hAnsi="宋体" w:cs="宋体"/>
                <w:sz w:val="24"/>
                <w:lang w:eastAsia="zh-CN"/>
              </w:rPr>
              <w:t>供应商</w:t>
            </w:r>
            <w:r>
              <w:rPr>
                <w:rFonts w:hint="eastAsia" w:ascii="宋体" w:hAnsi="宋体" w:eastAsia="宋体" w:cs="宋体"/>
                <w:sz w:val="24"/>
              </w:rPr>
              <w:t>以低于成本价恶意竞标，其响应作废标处理</w:t>
            </w:r>
          </w:p>
        </w:tc>
      </w:tr>
      <w:tr w14:paraId="5DB7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restart"/>
            <w:noWrap w:val="0"/>
            <w:vAlign w:val="center"/>
          </w:tcPr>
          <w:p w14:paraId="2189F51D">
            <w:pPr>
              <w:widowControl/>
              <w:spacing w:line="360" w:lineRule="auto"/>
              <w:textAlignment w:val="baseline"/>
              <w:rPr>
                <w:rFonts w:hint="eastAsia" w:ascii="宋体" w:hAnsi="宋体" w:eastAsia="宋体" w:cs="宋体"/>
                <w:color w:val="auto"/>
                <w:sz w:val="24"/>
                <w:lang w:eastAsia="zh-CN"/>
              </w:rPr>
            </w:pPr>
            <w:r>
              <w:rPr>
                <w:rFonts w:hint="eastAsia" w:ascii="宋体" w:hAnsi="宋体" w:cs="宋体"/>
                <w:color w:val="auto"/>
                <w:sz w:val="24"/>
                <w:lang w:eastAsia="zh-CN"/>
              </w:rPr>
              <w:t>技术部分（</w:t>
            </w:r>
            <w:r>
              <w:rPr>
                <w:rFonts w:hint="eastAsia" w:ascii="宋体" w:hAnsi="宋体" w:cs="宋体"/>
                <w:color w:val="auto"/>
                <w:sz w:val="24"/>
                <w:lang w:val="en-US" w:eastAsia="zh-CN"/>
              </w:rPr>
              <w:t>50分</w:t>
            </w:r>
            <w:r>
              <w:rPr>
                <w:rFonts w:hint="eastAsia" w:ascii="宋体" w:hAnsi="宋体" w:cs="宋体"/>
                <w:color w:val="auto"/>
                <w:sz w:val="24"/>
                <w:lang w:eastAsia="zh-CN"/>
              </w:rPr>
              <w:t>）</w:t>
            </w:r>
          </w:p>
        </w:tc>
        <w:tc>
          <w:tcPr>
            <w:tcW w:w="1492" w:type="dxa"/>
            <w:noWrap w:val="0"/>
            <w:vAlign w:val="center"/>
          </w:tcPr>
          <w:p w14:paraId="78C749EB">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施工方案与技术措施（0-</w:t>
            </w:r>
            <w:r>
              <w:rPr>
                <w:rFonts w:hint="eastAsia" w:ascii="宋体" w:hAnsi="宋体" w:cs="宋体"/>
                <w:sz w:val="24"/>
                <w:lang w:val="en-US" w:eastAsia="zh-CN"/>
              </w:rPr>
              <w:t>10</w:t>
            </w:r>
            <w:r>
              <w:rPr>
                <w:rFonts w:hint="eastAsia" w:ascii="宋体" w:hAnsi="宋体" w:eastAsia="宋体" w:cs="宋体"/>
                <w:sz w:val="24"/>
              </w:rPr>
              <w:t>分）</w:t>
            </w:r>
          </w:p>
        </w:tc>
        <w:tc>
          <w:tcPr>
            <w:tcW w:w="6856" w:type="dxa"/>
            <w:gridSpan w:val="2"/>
            <w:noWrap w:val="0"/>
            <w:vAlign w:val="center"/>
          </w:tcPr>
          <w:p w14:paraId="59FDBA23">
            <w:pPr>
              <w:widowControl/>
              <w:spacing w:line="360" w:lineRule="auto"/>
              <w:rPr>
                <w:rFonts w:ascii="宋体" w:hAnsi="宋体" w:eastAsia="宋体" w:cs="宋体"/>
                <w:sz w:val="24"/>
              </w:rPr>
            </w:pPr>
            <w:r>
              <w:rPr>
                <w:rFonts w:hint="eastAsia" w:ascii="宋体" w:hAnsi="宋体" w:eastAsia="宋体" w:cs="宋体"/>
                <w:sz w:val="24"/>
              </w:rPr>
              <w:t>施工方案(含工程特点、施工重点与难点、科学运用先进、合理的施工工艺、施工机械，流水段的划分、各项交叉作业切合实际）总体安排完整合理、技术措施详细全面、可行，完全满足项目需求的得</w:t>
            </w:r>
            <w:r>
              <w:rPr>
                <w:rFonts w:hint="eastAsia" w:ascii="宋体" w:hAnsi="宋体" w:cs="宋体"/>
                <w:sz w:val="24"/>
                <w:lang w:val="en-US" w:eastAsia="zh-CN"/>
              </w:rPr>
              <w:t>10</w:t>
            </w:r>
            <w:r>
              <w:rPr>
                <w:rFonts w:hint="eastAsia" w:ascii="宋体" w:hAnsi="宋体" w:eastAsia="宋体" w:cs="宋体"/>
                <w:sz w:val="24"/>
              </w:rPr>
              <w:t>分；</w:t>
            </w:r>
          </w:p>
          <w:p w14:paraId="22AC8036">
            <w:pPr>
              <w:widowControl/>
              <w:spacing w:line="360" w:lineRule="auto"/>
              <w:rPr>
                <w:rFonts w:ascii="宋体" w:hAnsi="宋体" w:eastAsia="宋体" w:cs="宋体"/>
                <w:sz w:val="24"/>
              </w:rPr>
            </w:pPr>
            <w:r>
              <w:rPr>
                <w:rFonts w:hint="eastAsia" w:ascii="宋体" w:hAnsi="宋体" w:eastAsia="宋体" w:cs="宋体"/>
                <w:sz w:val="24"/>
              </w:rPr>
              <w:t>施工方案安排大体上符合项目特点、施工工艺及机械符合施工要求得</w:t>
            </w:r>
            <w:r>
              <w:rPr>
                <w:rFonts w:hint="eastAsia" w:ascii="宋体" w:hAnsi="宋体" w:cs="宋体"/>
                <w:sz w:val="24"/>
                <w:lang w:val="en-US" w:eastAsia="zh-CN"/>
              </w:rPr>
              <w:t>6</w:t>
            </w:r>
            <w:r>
              <w:rPr>
                <w:rFonts w:hint="eastAsia" w:ascii="宋体" w:hAnsi="宋体" w:eastAsia="宋体" w:cs="宋体"/>
                <w:sz w:val="24"/>
              </w:rPr>
              <w:t>分；</w:t>
            </w:r>
          </w:p>
          <w:p w14:paraId="747613C1">
            <w:pPr>
              <w:widowControl/>
              <w:spacing w:line="360" w:lineRule="auto"/>
              <w:rPr>
                <w:rFonts w:ascii="宋体" w:hAnsi="宋体" w:eastAsia="宋体" w:cs="宋体"/>
                <w:sz w:val="24"/>
              </w:rPr>
            </w:pPr>
            <w:r>
              <w:rPr>
                <w:rFonts w:hint="eastAsia" w:ascii="宋体" w:hAnsi="宋体" w:eastAsia="宋体" w:cs="宋体"/>
                <w:sz w:val="24"/>
              </w:rPr>
              <w:t>施工方案总体安排简略、欠完善的得</w:t>
            </w:r>
            <w:r>
              <w:rPr>
                <w:rFonts w:hint="eastAsia" w:ascii="宋体" w:hAnsi="宋体" w:cs="宋体"/>
                <w:sz w:val="24"/>
                <w:lang w:val="en-US" w:eastAsia="zh-CN"/>
              </w:rPr>
              <w:t>2</w:t>
            </w:r>
            <w:r>
              <w:rPr>
                <w:rFonts w:hint="eastAsia" w:ascii="宋体" w:hAnsi="宋体" w:eastAsia="宋体" w:cs="宋体"/>
                <w:sz w:val="24"/>
              </w:rPr>
              <w:t>分 ；</w:t>
            </w:r>
          </w:p>
          <w:p w14:paraId="75C8CDA2">
            <w:pPr>
              <w:widowControl/>
              <w:spacing w:line="360" w:lineRule="auto"/>
              <w:rPr>
                <w:rFonts w:hint="eastAsia" w:ascii="宋体" w:hAnsi="宋体" w:eastAsia="宋体" w:cs="宋体"/>
                <w:color w:val="auto"/>
                <w:sz w:val="24"/>
              </w:rPr>
            </w:pPr>
            <w:r>
              <w:rPr>
                <w:rFonts w:hint="eastAsia" w:ascii="宋体" w:hAnsi="宋体" w:eastAsia="宋体" w:cs="宋体"/>
                <w:sz w:val="24"/>
              </w:rPr>
              <w:t>缺项不能满足项目需求不得分</w:t>
            </w:r>
          </w:p>
        </w:tc>
      </w:tr>
      <w:tr w14:paraId="2656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0DD2A54D">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6E6F90DE">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质量管理体系与措施（0-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6163F15C">
            <w:pPr>
              <w:widowControl/>
              <w:spacing w:line="360" w:lineRule="auto"/>
              <w:rPr>
                <w:rFonts w:ascii="宋体" w:hAnsi="宋体" w:eastAsia="宋体" w:cs="宋体"/>
                <w:sz w:val="24"/>
              </w:rPr>
            </w:pPr>
            <w:r>
              <w:rPr>
                <w:rFonts w:hint="eastAsia" w:ascii="宋体" w:hAnsi="宋体" w:eastAsia="宋体" w:cs="宋体"/>
                <w:sz w:val="24"/>
              </w:rPr>
              <w:t>质量管理体系健全，质量管理组织机构形式合理，质量保证措施完整得力、经济、安全、切实可行的得</w:t>
            </w:r>
            <w:r>
              <w:rPr>
                <w:rFonts w:hint="eastAsia" w:ascii="宋体" w:hAnsi="宋体" w:cs="宋体"/>
                <w:sz w:val="24"/>
                <w:lang w:val="en-US" w:eastAsia="zh-CN"/>
              </w:rPr>
              <w:t>6</w:t>
            </w:r>
            <w:r>
              <w:rPr>
                <w:rFonts w:hint="eastAsia" w:ascii="宋体" w:hAnsi="宋体" w:eastAsia="宋体" w:cs="宋体"/>
                <w:sz w:val="24"/>
              </w:rPr>
              <w:t>分；</w:t>
            </w:r>
          </w:p>
          <w:p w14:paraId="7C5015A3">
            <w:pPr>
              <w:widowControl/>
              <w:spacing w:line="360" w:lineRule="auto"/>
              <w:rPr>
                <w:rFonts w:ascii="宋体" w:hAnsi="宋体" w:eastAsia="宋体" w:cs="宋体"/>
                <w:sz w:val="24"/>
              </w:rPr>
            </w:pPr>
            <w:r>
              <w:rPr>
                <w:rFonts w:hint="eastAsia" w:ascii="宋体" w:hAnsi="宋体" w:eastAsia="宋体" w:cs="宋体"/>
                <w:sz w:val="24"/>
              </w:rPr>
              <w:t>质量管理组织机构形式大体上合理，质量保证措施大致完整的得</w:t>
            </w:r>
            <w:r>
              <w:rPr>
                <w:rFonts w:hint="eastAsia" w:ascii="宋体" w:hAnsi="宋体" w:cs="宋体"/>
                <w:sz w:val="24"/>
                <w:lang w:val="en-US" w:eastAsia="zh-CN"/>
              </w:rPr>
              <w:t>4</w:t>
            </w:r>
            <w:r>
              <w:rPr>
                <w:rFonts w:hint="eastAsia" w:ascii="宋体" w:hAnsi="宋体" w:eastAsia="宋体" w:cs="宋体"/>
                <w:sz w:val="24"/>
              </w:rPr>
              <w:t>分；</w:t>
            </w:r>
          </w:p>
          <w:p w14:paraId="5E39202F">
            <w:pPr>
              <w:widowControl/>
              <w:spacing w:line="360" w:lineRule="auto"/>
              <w:rPr>
                <w:rFonts w:ascii="宋体" w:hAnsi="宋体" w:eastAsia="宋体" w:cs="宋体"/>
                <w:sz w:val="24"/>
              </w:rPr>
            </w:pPr>
            <w:r>
              <w:rPr>
                <w:rFonts w:hint="eastAsia" w:ascii="宋体" w:hAnsi="宋体" w:eastAsia="宋体" w:cs="宋体"/>
                <w:sz w:val="24"/>
              </w:rPr>
              <w:t>质量管理组织机构形式不太明确，措施简略、欠完善的得</w:t>
            </w:r>
            <w:r>
              <w:rPr>
                <w:rFonts w:hint="eastAsia" w:ascii="宋体" w:hAnsi="宋体" w:cs="宋体"/>
                <w:sz w:val="24"/>
                <w:lang w:val="en-US" w:eastAsia="zh-CN"/>
              </w:rPr>
              <w:t>2</w:t>
            </w:r>
            <w:r>
              <w:rPr>
                <w:rFonts w:hint="eastAsia" w:ascii="宋体" w:hAnsi="宋体" w:eastAsia="宋体" w:cs="宋体"/>
                <w:sz w:val="24"/>
              </w:rPr>
              <w:t>分；</w:t>
            </w:r>
          </w:p>
          <w:p w14:paraId="5508138B">
            <w:pPr>
              <w:widowControl/>
              <w:spacing w:line="360" w:lineRule="auto"/>
              <w:rPr>
                <w:rFonts w:hint="eastAsia" w:ascii="宋体" w:hAnsi="宋体" w:eastAsia="宋体" w:cs="宋体"/>
                <w:color w:val="auto"/>
                <w:sz w:val="24"/>
              </w:rPr>
            </w:pPr>
            <w:r>
              <w:rPr>
                <w:rFonts w:hint="eastAsia" w:ascii="宋体" w:hAnsi="宋体" w:eastAsia="宋体" w:cs="宋体"/>
                <w:sz w:val="24"/>
              </w:rPr>
              <w:t>有质量管理漏洞、不能满足采购需求的不得分</w:t>
            </w:r>
          </w:p>
        </w:tc>
      </w:tr>
      <w:tr w14:paraId="7390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9CE0B6B">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6C6D3D49">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安全管理体系与措施（0-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75880BF6">
            <w:pPr>
              <w:widowControl/>
              <w:spacing w:line="360" w:lineRule="auto"/>
              <w:rPr>
                <w:rFonts w:ascii="宋体" w:hAnsi="宋体" w:eastAsia="宋体" w:cs="宋体"/>
                <w:sz w:val="24"/>
              </w:rPr>
            </w:pPr>
            <w:r>
              <w:rPr>
                <w:rFonts w:hint="eastAsia" w:ascii="宋体" w:hAnsi="宋体" w:eastAsia="宋体" w:cs="宋体"/>
                <w:sz w:val="24"/>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ascii="宋体" w:hAnsi="宋体" w:cs="宋体"/>
                <w:sz w:val="24"/>
                <w:lang w:val="en-US" w:eastAsia="zh-CN"/>
              </w:rPr>
              <w:t>6</w:t>
            </w:r>
            <w:r>
              <w:rPr>
                <w:rFonts w:hint="eastAsia" w:ascii="宋体" w:hAnsi="宋体" w:eastAsia="宋体" w:cs="宋体"/>
                <w:sz w:val="24"/>
              </w:rPr>
              <w:t>分；</w:t>
            </w:r>
          </w:p>
          <w:p w14:paraId="20F43DC4">
            <w:pPr>
              <w:widowControl/>
              <w:spacing w:line="360" w:lineRule="auto"/>
              <w:rPr>
                <w:rFonts w:ascii="宋体" w:hAnsi="宋体" w:eastAsia="宋体" w:cs="宋体"/>
                <w:sz w:val="24"/>
              </w:rPr>
            </w:pPr>
            <w:r>
              <w:rPr>
                <w:rFonts w:hint="eastAsia" w:ascii="宋体" w:hAnsi="宋体" w:eastAsia="宋体" w:cs="宋体"/>
                <w:sz w:val="24"/>
              </w:rPr>
              <w:t>安全管理体系和安全保证措施大致合理、安全管理制度较为可行的得</w:t>
            </w:r>
            <w:r>
              <w:rPr>
                <w:rFonts w:hint="eastAsia" w:ascii="宋体" w:hAnsi="宋体" w:cs="宋体"/>
                <w:sz w:val="24"/>
                <w:lang w:val="en-US" w:eastAsia="zh-CN"/>
              </w:rPr>
              <w:t>4</w:t>
            </w:r>
            <w:r>
              <w:rPr>
                <w:rFonts w:hint="eastAsia" w:ascii="宋体" w:hAnsi="宋体" w:eastAsia="宋体" w:cs="宋体"/>
                <w:sz w:val="24"/>
              </w:rPr>
              <w:t>分 ；</w:t>
            </w:r>
          </w:p>
          <w:p w14:paraId="3217F4FB">
            <w:pPr>
              <w:widowControl/>
              <w:spacing w:line="360" w:lineRule="auto"/>
              <w:rPr>
                <w:rFonts w:ascii="宋体" w:hAnsi="宋体" w:eastAsia="宋体" w:cs="宋体"/>
                <w:sz w:val="24"/>
              </w:rPr>
            </w:pPr>
            <w:r>
              <w:rPr>
                <w:rFonts w:hint="eastAsia" w:ascii="宋体" w:hAnsi="宋体" w:eastAsia="宋体" w:cs="宋体"/>
                <w:sz w:val="24"/>
              </w:rPr>
              <w:t>安全管理体系和措施简略、欠完善的得</w:t>
            </w:r>
            <w:r>
              <w:rPr>
                <w:rFonts w:hint="eastAsia" w:ascii="宋体" w:hAnsi="宋体" w:cs="宋体"/>
                <w:sz w:val="24"/>
                <w:lang w:val="en-US" w:eastAsia="zh-CN"/>
              </w:rPr>
              <w:t>2</w:t>
            </w:r>
            <w:r>
              <w:rPr>
                <w:rFonts w:hint="eastAsia" w:ascii="宋体" w:hAnsi="宋体" w:eastAsia="宋体" w:cs="宋体"/>
                <w:sz w:val="24"/>
              </w:rPr>
              <w:t>分；</w:t>
            </w:r>
          </w:p>
          <w:p w14:paraId="7BAE0B81">
            <w:pPr>
              <w:widowControl/>
              <w:spacing w:line="360" w:lineRule="auto"/>
              <w:rPr>
                <w:rFonts w:hint="eastAsia" w:ascii="宋体" w:hAnsi="宋体" w:eastAsia="宋体" w:cs="宋体"/>
                <w:color w:val="auto"/>
                <w:sz w:val="24"/>
              </w:rPr>
            </w:pPr>
            <w:r>
              <w:rPr>
                <w:rFonts w:hint="eastAsia" w:ascii="宋体" w:hAnsi="宋体" w:eastAsia="宋体" w:cs="宋体"/>
                <w:sz w:val="24"/>
              </w:rPr>
              <w:t>安全防护管理措施有漏洞的，不合理的不得分</w:t>
            </w:r>
          </w:p>
        </w:tc>
      </w:tr>
      <w:tr w14:paraId="14E5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87A018A">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7063D565">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工程进度计划与措施（0-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8DCD9FB">
            <w:pPr>
              <w:widowControl/>
              <w:spacing w:line="360" w:lineRule="auto"/>
              <w:rPr>
                <w:rFonts w:ascii="宋体" w:hAnsi="宋体" w:eastAsia="宋体" w:cs="宋体"/>
                <w:sz w:val="24"/>
              </w:rPr>
            </w:pPr>
            <w:r>
              <w:rPr>
                <w:rFonts w:hint="eastAsia" w:ascii="宋体" w:hAnsi="宋体" w:eastAsia="宋体" w:cs="宋体"/>
                <w:sz w:val="24"/>
              </w:rPr>
              <w:t>工期承诺优于磋商文件要求，工期保证措施科学、合理且有针对性的得</w:t>
            </w:r>
            <w:r>
              <w:rPr>
                <w:rFonts w:hint="eastAsia" w:ascii="宋体" w:hAnsi="宋体" w:cs="宋体"/>
                <w:sz w:val="24"/>
                <w:lang w:val="en-US" w:eastAsia="zh-CN"/>
              </w:rPr>
              <w:t>6</w:t>
            </w:r>
            <w:r>
              <w:rPr>
                <w:rFonts w:hint="eastAsia" w:ascii="宋体" w:hAnsi="宋体" w:eastAsia="宋体" w:cs="宋体"/>
                <w:sz w:val="24"/>
              </w:rPr>
              <w:t>分；</w:t>
            </w:r>
          </w:p>
          <w:p w14:paraId="7516DA4E">
            <w:pPr>
              <w:widowControl/>
              <w:spacing w:line="360" w:lineRule="auto"/>
              <w:rPr>
                <w:rFonts w:ascii="宋体" w:hAnsi="宋体" w:eastAsia="宋体" w:cs="宋体"/>
                <w:sz w:val="24"/>
              </w:rPr>
            </w:pPr>
            <w:r>
              <w:rPr>
                <w:rFonts w:hint="eastAsia" w:ascii="宋体" w:hAnsi="宋体" w:eastAsia="宋体" w:cs="宋体"/>
                <w:sz w:val="24"/>
              </w:rPr>
              <w:t>工期承诺满足磋商文件要求，工期保证措施大致科学、合理、有针对性的得</w:t>
            </w:r>
            <w:r>
              <w:rPr>
                <w:rFonts w:hint="eastAsia" w:ascii="宋体" w:hAnsi="宋体" w:cs="宋体"/>
                <w:sz w:val="24"/>
                <w:lang w:val="en-US" w:eastAsia="zh-CN"/>
              </w:rPr>
              <w:t>4</w:t>
            </w:r>
            <w:r>
              <w:rPr>
                <w:rFonts w:hint="eastAsia" w:ascii="宋体" w:hAnsi="宋体" w:eastAsia="宋体" w:cs="宋体"/>
                <w:sz w:val="24"/>
              </w:rPr>
              <w:t>分；</w:t>
            </w:r>
          </w:p>
          <w:p w14:paraId="207E567C">
            <w:pPr>
              <w:widowControl/>
              <w:spacing w:line="360" w:lineRule="auto"/>
              <w:rPr>
                <w:rFonts w:ascii="宋体" w:hAnsi="宋体" w:eastAsia="宋体" w:cs="宋体"/>
                <w:sz w:val="24"/>
              </w:rPr>
            </w:pPr>
            <w:r>
              <w:rPr>
                <w:rFonts w:hint="eastAsia" w:ascii="宋体" w:hAnsi="宋体" w:eastAsia="宋体" w:cs="宋体"/>
                <w:sz w:val="24"/>
              </w:rPr>
              <w:t>工程进度计划简略、欠完善的得</w:t>
            </w:r>
            <w:r>
              <w:rPr>
                <w:rFonts w:hint="eastAsia" w:ascii="宋体" w:hAnsi="宋体" w:cs="宋体"/>
                <w:sz w:val="24"/>
                <w:lang w:val="en-US" w:eastAsia="zh-CN"/>
              </w:rPr>
              <w:t>2</w:t>
            </w:r>
            <w:r>
              <w:rPr>
                <w:rFonts w:hint="eastAsia" w:ascii="宋体" w:hAnsi="宋体" w:eastAsia="宋体" w:cs="宋体"/>
                <w:sz w:val="24"/>
              </w:rPr>
              <w:t>分；</w:t>
            </w:r>
          </w:p>
          <w:p w14:paraId="1179092E">
            <w:pPr>
              <w:widowControl/>
              <w:spacing w:line="360" w:lineRule="auto"/>
              <w:rPr>
                <w:rFonts w:hint="eastAsia" w:ascii="宋体" w:hAnsi="宋体" w:eastAsia="宋体" w:cs="宋体"/>
                <w:color w:val="auto"/>
                <w:sz w:val="24"/>
                <w:lang w:eastAsia="zh-CN"/>
              </w:rPr>
            </w:pPr>
            <w:r>
              <w:rPr>
                <w:rFonts w:hint="eastAsia" w:ascii="宋体" w:hAnsi="宋体" w:eastAsia="宋体" w:cs="宋体"/>
                <w:sz w:val="24"/>
              </w:rPr>
              <w:t>缺项不得分</w:t>
            </w:r>
          </w:p>
        </w:tc>
      </w:tr>
      <w:tr w14:paraId="6408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213A430">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72739B7F">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拟投入资源配备计划（0-</w:t>
            </w:r>
            <w:r>
              <w:rPr>
                <w:rFonts w:hint="eastAsia" w:ascii="宋体" w:hAnsi="宋体" w:cs="宋体"/>
                <w:sz w:val="24"/>
                <w:lang w:val="en-US" w:eastAsia="zh-CN"/>
              </w:rPr>
              <w:t>5</w:t>
            </w:r>
            <w:r>
              <w:rPr>
                <w:rFonts w:hint="eastAsia" w:ascii="宋体" w:hAnsi="宋体" w:eastAsia="宋体" w:cs="宋体"/>
                <w:sz w:val="24"/>
              </w:rPr>
              <w:t>分）</w:t>
            </w:r>
          </w:p>
        </w:tc>
        <w:tc>
          <w:tcPr>
            <w:tcW w:w="6856" w:type="dxa"/>
            <w:gridSpan w:val="2"/>
            <w:noWrap w:val="0"/>
            <w:vAlign w:val="center"/>
          </w:tcPr>
          <w:p w14:paraId="078C35A3">
            <w:pPr>
              <w:widowControl/>
              <w:spacing w:line="360" w:lineRule="auto"/>
              <w:rPr>
                <w:rFonts w:ascii="宋体" w:hAnsi="宋体" w:eastAsia="宋体" w:cs="宋体"/>
                <w:sz w:val="24"/>
              </w:rPr>
            </w:pPr>
            <w:r>
              <w:rPr>
                <w:rFonts w:hint="eastAsia" w:ascii="宋体" w:hAnsi="宋体" w:eastAsia="宋体" w:cs="宋体"/>
                <w:sz w:val="24"/>
              </w:rPr>
              <w:t>拟投入资源配备，根据机械设备配备计划、主要材料配备及进场计划表达、劳动力配备及进场计划表达完整齐全情况得</w:t>
            </w:r>
            <w:r>
              <w:rPr>
                <w:rFonts w:hint="eastAsia" w:ascii="宋体" w:hAnsi="宋体" w:cs="宋体"/>
                <w:sz w:val="24"/>
                <w:lang w:val="en-US" w:eastAsia="zh-CN"/>
              </w:rPr>
              <w:t>5</w:t>
            </w:r>
            <w:r>
              <w:rPr>
                <w:rFonts w:hint="eastAsia" w:ascii="宋体" w:hAnsi="宋体" w:eastAsia="宋体" w:cs="宋体"/>
                <w:sz w:val="24"/>
              </w:rPr>
              <w:t>分；</w:t>
            </w:r>
          </w:p>
          <w:p w14:paraId="50A9D097">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根据机械设备配备计划、主要材料配备及进场计划表达、劳动力配备及进场计划基本满足项目要求的得</w:t>
            </w:r>
            <w:r>
              <w:rPr>
                <w:rFonts w:hint="eastAsia" w:ascii="宋体" w:hAnsi="宋体" w:cs="宋体"/>
                <w:sz w:val="24"/>
                <w:lang w:val="en-US" w:eastAsia="zh-CN"/>
              </w:rPr>
              <w:t>3</w:t>
            </w:r>
            <w:r>
              <w:rPr>
                <w:rFonts w:hint="eastAsia" w:ascii="宋体" w:hAnsi="宋体" w:eastAsia="宋体" w:cs="宋体"/>
                <w:sz w:val="24"/>
              </w:rPr>
              <w:t>分；</w:t>
            </w:r>
          </w:p>
          <w:p w14:paraId="6E6DF8A6">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根据机械设备配备计划、主要材料配备及进场计划表达、劳动力配备及进场计划简略、欠完善的得</w:t>
            </w:r>
            <w:r>
              <w:rPr>
                <w:rFonts w:hint="eastAsia" w:ascii="宋体" w:hAnsi="宋体" w:cs="宋体"/>
                <w:sz w:val="24"/>
                <w:lang w:val="en-US" w:eastAsia="zh-CN"/>
              </w:rPr>
              <w:t>1</w:t>
            </w:r>
            <w:r>
              <w:rPr>
                <w:rFonts w:hint="eastAsia" w:ascii="宋体" w:hAnsi="宋体" w:eastAsia="宋体" w:cs="宋体"/>
                <w:sz w:val="24"/>
              </w:rPr>
              <w:t>分；</w:t>
            </w:r>
          </w:p>
          <w:p w14:paraId="380F093D">
            <w:pPr>
              <w:widowControl/>
              <w:spacing w:line="360" w:lineRule="auto"/>
              <w:rPr>
                <w:rFonts w:hint="eastAsia" w:ascii="宋体" w:hAnsi="宋体" w:eastAsia="宋体" w:cs="宋体"/>
                <w:color w:val="auto"/>
                <w:sz w:val="24"/>
              </w:rPr>
            </w:pPr>
            <w:r>
              <w:rPr>
                <w:rFonts w:hint="eastAsia" w:ascii="宋体" w:hAnsi="宋体" w:eastAsia="宋体" w:cs="宋体"/>
                <w:sz w:val="24"/>
              </w:rPr>
              <w:t>缺项不得分</w:t>
            </w:r>
          </w:p>
        </w:tc>
      </w:tr>
      <w:tr w14:paraId="270B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1BCF45C">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6AF94676">
            <w:pPr>
              <w:widowControl/>
              <w:wordWrap w:val="0"/>
              <w:spacing w:line="360" w:lineRule="auto"/>
              <w:jc w:val="center"/>
              <w:rPr>
                <w:rFonts w:hint="eastAsia" w:ascii="宋体" w:hAnsi="宋体" w:eastAsia="宋体" w:cs="宋体"/>
                <w:color w:val="auto"/>
                <w:sz w:val="24"/>
              </w:rPr>
            </w:pPr>
            <w:r>
              <w:rPr>
                <w:rFonts w:hint="eastAsia" w:ascii="宋体" w:hAnsi="宋体" w:eastAsia="宋体" w:cs="宋体"/>
                <w:sz w:val="24"/>
              </w:rPr>
              <w:t>文明施工、环境保护措施（0-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E0675C7">
            <w:pPr>
              <w:widowControl/>
              <w:spacing w:line="360" w:lineRule="auto"/>
              <w:rPr>
                <w:rFonts w:ascii="宋体" w:hAnsi="宋体" w:eastAsia="宋体" w:cs="宋体"/>
                <w:sz w:val="24"/>
              </w:rPr>
            </w:pPr>
            <w:r>
              <w:rPr>
                <w:rFonts w:hint="eastAsia" w:ascii="宋体" w:hAnsi="宋体" w:eastAsia="宋体" w:cs="宋体"/>
                <w:sz w:val="24"/>
              </w:rPr>
              <w:t>文明施工、环境保护管理体系及施工现场扬尘治理措施科学、合理、符合相关标准、规范、规程有具体的安全文明措施费用投入使用计划的，满足要求的得</w:t>
            </w:r>
            <w:r>
              <w:rPr>
                <w:rFonts w:hint="eastAsia" w:ascii="宋体" w:hAnsi="宋体" w:cs="宋体"/>
                <w:sz w:val="24"/>
                <w:lang w:val="en-US" w:eastAsia="zh-CN"/>
              </w:rPr>
              <w:t>6</w:t>
            </w:r>
            <w:r>
              <w:rPr>
                <w:rFonts w:hint="eastAsia" w:ascii="宋体" w:hAnsi="宋体" w:eastAsia="宋体" w:cs="宋体"/>
                <w:sz w:val="24"/>
              </w:rPr>
              <w:t>分；</w:t>
            </w:r>
          </w:p>
          <w:p w14:paraId="0E59B15B">
            <w:pPr>
              <w:widowControl/>
              <w:spacing w:line="360" w:lineRule="auto"/>
              <w:rPr>
                <w:rFonts w:ascii="宋体" w:hAnsi="宋体" w:eastAsia="宋体" w:cs="宋体"/>
                <w:sz w:val="24"/>
              </w:rPr>
            </w:pPr>
            <w:r>
              <w:rPr>
                <w:rFonts w:hint="eastAsia" w:ascii="宋体" w:hAnsi="宋体" w:eastAsia="宋体" w:cs="宋体"/>
                <w:sz w:val="24"/>
              </w:rPr>
              <w:t>措施大致科学、合理、基本满足要求的得</w:t>
            </w:r>
            <w:r>
              <w:rPr>
                <w:rFonts w:hint="eastAsia" w:ascii="宋体" w:hAnsi="宋体" w:cs="宋体"/>
                <w:sz w:val="24"/>
                <w:lang w:val="en-US" w:eastAsia="zh-CN"/>
              </w:rPr>
              <w:t>4</w:t>
            </w:r>
            <w:r>
              <w:rPr>
                <w:rFonts w:hint="eastAsia" w:ascii="宋体" w:hAnsi="宋体" w:eastAsia="宋体" w:cs="宋体"/>
                <w:sz w:val="24"/>
              </w:rPr>
              <w:t>分；</w:t>
            </w:r>
          </w:p>
          <w:p w14:paraId="37A6F5F6">
            <w:pPr>
              <w:widowControl/>
              <w:spacing w:line="360" w:lineRule="auto"/>
              <w:rPr>
                <w:rFonts w:ascii="宋体" w:hAnsi="宋体" w:eastAsia="宋体" w:cs="宋体"/>
                <w:sz w:val="24"/>
              </w:rPr>
            </w:pPr>
            <w:r>
              <w:rPr>
                <w:rFonts w:hint="eastAsia" w:ascii="宋体" w:hAnsi="宋体" w:eastAsia="宋体" w:cs="宋体"/>
                <w:sz w:val="24"/>
              </w:rPr>
              <w:t>措施简略、欠完善的得</w:t>
            </w:r>
            <w:r>
              <w:rPr>
                <w:rFonts w:hint="eastAsia" w:ascii="宋体" w:hAnsi="宋体" w:cs="宋体"/>
                <w:sz w:val="24"/>
                <w:lang w:val="en-US" w:eastAsia="zh-CN"/>
              </w:rPr>
              <w:t>2</w:t>
            </w:r>
            <w:r>
              <w:rPr>
                <w:rFonts w:hint="eastAsia" w:ascii="宋体" w:hAnsi="宋体" w:eastAsia="宋体" w:cs="宋体"/>
                <w:sz w:val="24"/>
              </w:rPr>
              <w:t>分；</w:t>
            </w:r>
          </w:p>
          <w:p w14:paraId="0E5E8B75">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 xml:space="preserve">不提供不得分 </w:t>
            </w:r>
          </w:p>
        </w:tc>
      </w:tr>
      <w:tr w14:paraId="1619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74ECE25">
            <w:pPr>
              <w:widowControl/>
              <w:spacing w:line="360" w:lineRule="auto"/>
              <w:textAlignment w:val="baseline"/>
              <w:rPr>
                <w:rFonts w:hint="eastAsia" w:ascii="宋体" w:hAnsi="宋体" w:eastAsia="宋体" w:cs="宋体"/>
                <w:color w:val="auto"/>
                <w:sz w:val="24"/>
              </w:rPr>
            </w:pPr>
          </w:p>
        </w:tc>
        <w:tc>
          <w:tcPr>
            <w:tcW w:w="1492" w:type="dxa"/>
            <w:vMerge w:val="restart"/>
            <w:noWrap w:val="0"/>
            <w:vAlign w:val="center"/>
          </w:tcPr>
          <w:p w14:paraId="59E46889">
            <w:pPr>
              <w:widowControl/>
              <w:wordWrap w:val="0"/>
              <w:spacing w:line="360" w:lineRule="auto"/>
              <w:jc w:val="center"/>
              <w:rPr>
                <w:rFonts w:hint="eastAsia" w:ascii="宋体" w:hAnsi="宋体" w:eastAsia="宋体" w:cs="宋体"/>
                <w:color w:val="auto"/>
                <w:sz w:val="24"/>
              </w:rPr>
            </w:pPr>
            <w:r>
              <w:rPr>
                <w:rFonts w:hint="eastAsia" w:ascii="宋体" w:hAnsi="宋体" w:eastAsia="宋体" w:cs="宋体"/>
                <w:sz w:val="24"/>
              </w:rPr>
              <w:t>提高工效措施（0-</w:t>
            </w:r>
            <w:r>
              <w:rPr>
                <w:rFonts w:hint="eastAsia" w:ascii="宋体" w:hAnsi="宋体" w:cs="宋体"/>
                <w:sz w:val="24"/>
                <w:lang w:val="en-US" w:eastAsia="zh-CN"/>
              </w:rPr>
              <w:t>2</w:t>
            </w:r>
            <w:r>
              <w:rPr>
                <w:rFonts w:hint="eastAsia" w:ascii="宋体" w:hAnsi="宋体" w:eastAsia="宋体" w:cs="宋体"/>
                <w:sz w:val="24"/>
              </w:rPr>
              <w:t>分）</w:t>
            </w:r>
          </w:p>
        </w:tc>
        <w:tc>
          <w:tcPr>
            <w:tcW w:w="6856" w:type="dxa"/>
            <w:gridSpan w:val="2"/>
            <w:noWrap w:val="0"/>
            <w:vAlign w:val="center"/>
          </w:tcPr>
          <w:p w14:paraId="1802297A">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在节能减排、绿色施工、工艺创新等方面针对本工程有具体措施或企业自有创新技术的得</w:t>
            </w:r>
            <w:r>
              <w:rPr>
                <w:rFonts w:hint="eastAsia" w:ascii="宋体" w:hAnsi="宋体" w:cs="宋体"/>
                <w:sz w:val="24"/>
                <w:lang w:val="en-US" w:eastAsia="zh-CN"/>
              </w:rPr>
              <w:t>1</w:t>
            </w:r>
            <w:r>
              <w:rPr>
                <w:rFonts w:hint="eastAsia" w:ascii="宋体" w:hAnsi="宋体" w:eastAsia="宋体" w:cs="宋体"/>
                <w:sz w:val="24"/>
              </w:rPr>
              <w:t xml:space="preserve">分，不提供不得分；            </w:t>
            </w:r>
          </w:p>
        </w:tc>
      </w:tr>
      <w:tr w14:paraId="5ED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56F4763D">
            <w:pPr>
              <w:widowControl/>
              <w:spacing w:line="360" w:lineRule="auto"/>
              <w:textAlignment w:val="baseline"/>
              <w:rPr>
                <w:rFonts w:hint="eastAsia" w:ascii="宋体" w:hAnsi="宋体" w:eastAsia="宋体" w:cs="宋体"/>
                <w:color w:val="auto"/>
                <w:sz w:val="24"/>
              </w:rPr>
            </w:pPr>
          </w:p>
        </w:tc>
        <w:tc>
          <w:tcPr>
            <w:tcW w:w="1492" w:type="dxa"/>
            <w:vMerge w:val="continue"/>
            <w:noWrap w:val="0"/>
            <w:vAlign w:val="top"/>
          </w:tcPr>
          <w:p w14:paraId="58778F0C">
            <w:pPr>
              <w:widowControl/>
              <w:wordWrap w:val="0"/>
              <w:spacing w:line="360" w:lineRule="auto"/>
              <w:jc w:val="left"/>
              <w:rPr>
                <w:rFonts w:hint="eastAsia" w:ascii="宋体" w:hAnsi="宋体" w:eastAsia="宋体" w:cs="宋体"/>
                <w:color w:val="auto"/>
                <w:sz w:val="24"/>
              </w:rPr>
            </w:pPr>
          </w:p>
        </w:tc>
        <w:tc>
          <w:tcPr>
            <w:tcW w:w="6856" w:type="dxa"/>
            <w:gridSpan w:val="2"/>
            <w:noWrap w:val="0"/>
            <w:vAlign w:val="center"/>
          </w:tcPr>
          <w:p w14:paraId="31BFF7A4">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确保质量降低成本、缩短工期、减轻劳动强度、提高工效等方面措施科学、合理、可行性强满足要求的得</w:t>
            </w:r>
            <w:r>
              <w:rPr>
                <w:rFonts w:hint="eastAsia" w:ascii="宋体" w:hAnsi="宋体" w:cs="宋体"/>
                <w:sz w:val="24"/>
                <w:lang w:val="en-US" w:eastAsia="zh-CN"/>
              </w:rPr>
              <w:t>1</w:t>
            </w:r>
            <w:r>
              <w:rPr>
                <w:rFonts w:hint="eastAsia" w:ascii="宋体" w:hAnsi="宋体" w:eastAsia="宋体" w:cs="宋体"/>
                <w:sz w:val="24"/>
              </w:rPr>
              <w:t xml:space="preserve">分，不提供不得分 </w:t>
            </w:r>
          </w:p>
        </w:tc>
      </w:tr>
      <w:tr w14:paraId="5C2F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1ACDDBCC">
            <w:pPr>
              <w:widowControl/>
              <w:spacing w:line="360" w:lineRule="auto"/>
              <w:textAlignment w:val="baseline"/>
              <w:rPr>
                <w:rFonts w:hint="eastAsia" w:ascii="宋体" w:hAnsi="宋体" w:eastAsia="宋体" w:cs="宋体"/>
                <w:color w:val="auto"/>
                <w:sz w:val="24"/>
                <w:lang w:eastAsia="zh-CN"/>
              </w:rPr>
            </w:pPr>
          </w:p>
        </w:tc>
        <w:tc>
          <w:tcPr>
            <w:tcW w:w="1492" w:type="dxa"/>
            <w:noWrap w:val="0"/>
            <w:vAlign w:val="center"/>
          </w:tcPr>
          <w:p w14:paraId="2275FAE6">
            <w:pPr>
              <w:widowControl/>
              <w:wordWrap w:val="0"/>
              <w:spacing w:line="360" w:lineRule="auto"/>
              <w:jc w:val="left"/>
            </w:pPr>
            <w:r>
              <w:rPr>
                <w:rFonts w:hint="eastAsia" w:ascii="宋体" w:hAnsi="宋体" w:eastAsia="宋体" w:cs="宋体"/>
                <w:sz w:val="24"/>
              </w:rPr>
              <w:t>信息化管理（0-</w:t>
            </w:r>
            <w:r>
              <w:rPr>
                <w:rFonts w:hint="eastAsia" w:ascii="宋体" w:hAnsi="宋体" w:cs="宋体"/>
                <w:sz w:val="24"/>
                <w:lang w:val="en-US" w:eastAsia="zh-CN"/>
              </w:rPr>
              <w:t>2</w:t>
            </w:r>
            <w:r>
              <w:rPr>
                <w:rFonts w:hint="eastAsia" w:ascii="宋体" w:hAnsi="宋体" w:eastAsia="宋体" w:cs="宋体"/>
                <w:sz w:val="24"/>
              </w:rPr>
              <w:t>分）</w:t>
            </w:r>
          </w:p>
        </w:tc>
        <w:tc>
          <w:tcPr>
            <w:tcW w:w="6856" w:type="dxa"/>
            <w:gridSpan w:val="2"/>
            <w:noWrap w:val="0"/>
            <w:vAlign w:val="center"/>
          </w:tcPr>
          <w:p w14:paraId="1FB3FDD1">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施工现场实施信息化监控和数据处理系统布置合理，满足需要</w:t>
            </w:r>
          </w:p>
          <w:p w14:paraId="0F872276">
            <w:pPr>
              <w:widowControl/>
              <w:tabs>
                <w:tab w:val="left" w:pos="9720"/>
              </w:tabs>
              <w:autoSpaceDE w:val="0"/>
              <w:autoSpaceDN w:val="0"/>
              <w:adjustRightInd w:val="0"/>
              <w:spacing w:line="360" w:lineRule="auto"/>
              <w:jc w:val="left"/>
            </w:pPr>
            <w:r>
              <w:rPr>
                <w:rFonts w:hint="eastAsia" w:ascii="宋体" w:hAnsi="宋体" w:eastAsia="宋体" w:cs="宋体"/>
                <w:sz w:val="24"/>
              </w:rPr>
              <w:t>得</w:t>
            </w:r>
            <w:r>
              <w:rPr>
                <w:rFonts w:hint="eastAsia" w:ascii="宋体" w:hAnsi="宋体" w:cs="宋体"/>
                <w:sz w:val="24"/>
                <w:lang w:val="en-US" w:eastAsia="zh-CN"/>
              </w:rPr>
              <w:t>2</w:t>
            </w:r>
            <w:r>
              <w:rPr>
                <w:rFonts w:hint="eastAsia" w:ascii="宋体" w:hAnsi="宋体" w:eastAsia="宋体" w:cs="宋体"/>
                <w:sz w:val="24"/>
              </w:rPr>
              <w:t>分，基本符合需要</w:t>
            </w:r>
            <w:r>
              <w:rPr>
                <w:rFonts w:hint="eastAsia" w:ascii="宋体" w:hAnsi="宋体" w:eastAsia="宋体" w:cs="宋体"/>
                <w:sz w:val="24"/>
                <w:lang w:eastAsia="zh-CN"/>
              </w:rPr>
              <w:t>得</w:t>
            </w:r>
            <w:r>
              <w:rPr>
                <w:rFonts w:hint="eastAsia" w:ascii="宋体" w:hAnsi="宋体" w:cs="宋体"/>
                <w:sz w:val="24"/>
                <w:lang w:val="en-US" w:eastAsia="zh-CN"/>
              </w:rPr>
              <w:t>1</w:t>
            </w:r>
            <w:r>
              <w:rPr>
                <w:rFonts w:hint="eastAsia" w:ascii="宋体" w:hAnsi="宋体" w:eastAsia="宋体" w:cs="宋体"/>
                <w:sz w:val="24"/>
                <w:lang w:val="en-US" w:eastAsia="zh-CN"/>
              </w:rPr>
              <w:t>分；</w:t>
            </w:r>
            <w:r>
              <w:rPr>
                <w:rFonts w:hint="eastAsia" w:ascii="宋体" w:hAnsi="宋体" w:eastAsia="宋体" w:cs="宋体"/>
                <w:sz w:val="24"/>
              </w:rPr>
              <w:t xml:space="preserve">不提供不得分       </w:t>
            </w:r>
          </w:p>
        </w:tc>
      </w:tr>
      <w:tr w14:paraId="61A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55" w:type="dxa"/>
            <w:gridSpan w:val="3"/>
            <w:vMerge w:val="continue"/>
            <w:noWrap w:val="0"/>
            <w:vAlign w:val="top"/>
          </w:tcPr>
          <w:p w14:paraId="3A9F2B08">
            <w:pPr>
              <w:widowControl/>
              <w:spacing w:line="360" w:lineRule="auto"/>
              <w:textAlignment w:val="baseline"/>
              <w:rPr>
                <w:rFonts w:hint="eastAsia" w:ascii="宋体" w:hAnsi="宋体" w:eastAsia="宋体" w:cs="宋体"/>
                <w:color w:val="auto"/>
                <w:sz w:val="24"/>
                <w:lang w:val="en-US" w:eastAsia="zh-CN"/>
              </w:rPr>
            </w:pPr>
          </w:p>
        </w:tc>
        <w:tc>
          <w:tcPr>
            <w:tcW w:w="1492" w:type="dxa"/>
            <w:noWrap w:val="0"/>
            <w:vAlign w:val="center"/>
          </w:tcPr>
          <w:p w14:paraId="6542DDC4">
            <w:pPr>
              <w:widowControl/>
              <w:wordWrap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风险管理措施（0-4分）</w:t>
            </w:r>
          </w:p>
        </w:tc>
        <w:tc>
          <w:tcPr>
            <w:tcW w:w="6856" w:type="dxa"/>
            <w:gridSpan w:val="2"/>
            <w:noWrap w:val="0"/>
            <w:vAlign w:val="center"/>
          </w:tcPr>
          <w:p w14:paraId="69BCCF81">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风险防控管理措施齐全、考虑周密、针对性强，风险控制要点定位准确的，得4分;风险防控管理措施</w:t>
            </w:r>
            <w:r>
              <w:rPr>
                <w:rFonts w:hint="eastAsia" w:ascii="宋体" w:hAnsi="宋体" w:cs="宋体"/>
                <w:sz w:val="24"/>
                <w:lang w:eastAsia="zh-CN"/>
              </w:rPr>
              <w:t>勉强</w:t>
            </w:r>
            <w:r>
              <w:rPr>
                <w:rFonts w:hint="eastAsia" w:ascii="宋体" w:hAnsi="宋体" w:eastAsia="宋体" w:cs="宋体"/>
                <w:sz w:val="24"/>
              </w:rPr>
              <w:t>满足项目要求的，得</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cs="宋体"/>
                <w:sz w:val="24"/>
                <w:lang w:eastAsia="zh-CN"/>
              </w:rPr>
              <w:t>不提供不得分</w:t>
            </w:r>
            <w:r>
              <w:rPr>
                <w:rFonts w:hint="eastAsia" w:ascii="宋体" w:hAnsi="宋体" w:eastAsia="宋体" w:cs="宋体"/>
                <w:sz w:val="24"/>
              </w:rPr>
              <w:t xml:space="preserve">  </w:t>
            </w:r>
          </w:p>
        </w:tc>
      </w:tr>
      <w:tr w14:paraId="4028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655" w:type="dxa"/>
            <w:gridSpan w:val="3"/>
            <w:vMerge w:val="continue"/>
            <w:noWrap w:val="0"/>
            <w:vAlign w:val="top"/>
          </w:tcPr>
          <w:p w14:paraId="2813FC26">
            <w:pPr>
              <w:widowControl/>
              <w:spacing w:line="360" w:lineRule="auto"/>
              <w:textAlignment w:val="baseline"/>
              <w:rPr>
                <w:rFonts w:hint="eastAsia" w:ascii="宋体" w:hAnsi="宋体" w:eastAsia="宋体" w:cs="宋体"/>
                <w:color w:val="auto"/>
                <w:sz w:val="24"/>
                <w:lang w:val="en-US" w:eastAsia="zh-CN"/>
              </w:rPr>
            </w:pPr>
          </w:p>
        </w:tc>
        <w:tc>
          <w:tcPr>
            <w:tcW w:w="1492" w:type="dxa"/>
            <w:noWrap w:val="0"/>
            <w:vAlign w:val="center"/>
          </w:tcPr>
          <w:p w14:paraId="51F85608">
            <w:pPr>
              <w:widowControl/>
              <w:spacing w:line="360" w:lineRule="auto"/>
              <w:jc w:val="left"/>
              <w:textAlignment w:val="baseline"/>
              <w:rPr>
                <w:rFonts w:hint="eastAsia" w:ascii="宋体" w:hAnsi="宋体" w:eastAsia="宋体" w:cs="宋体"/>
                <w:sz w:val="24"/>
              </w:rPr>
            </w:pPr>
            <w:r>
              <w:rPr>
                <w:rFonts w:hint="eastAsia" w:ascii="宋体" w:hAnsi="宋体" w:eastAsia="宋体" w:cs="宋体"/>
                <w:sz w:val="24"/>
              </w:rPr>
              <w:t>内容完整性（0-</w:t>
            </w:r>
            <w:r>
              <w:rPr>
                <w:rFonts w:hint="eastAsia" w:ascii="宋体" w:hAnsi="宋体" w:cs="宋体"/>
                <w:sz w:val="24"/>
                <w:lang w:val="en-US" w:eastAsia="zh-CN"/>
              </w:rPr>
              <w:t>3</w:t>
            </w:r>
            <w:r>
              <w:rPr>
                <w:rFonts w:hint="eastAsia" w:ascii="宋体" w:hAnsi="宋体" w:eastAsia="宋体" w:cs="宋体"/>
                <w:sz w:val="24"/>
              </w:rPr>
              <w:t>分）</w:t>
            </w:r>
          </w:p>
        </w:tc>
        <w:tc>
          <w:tcPr>
            <w:tcW w:w="6856" w:type="dxa"/>
            <w:gridSpan w:val="2"/>
            <w:noWrap w:val="0"/>
            <w:vAlign w:val="center"/>
          </w:tcPr>
          <w:p w14:paraId="283AF51E">
            <w:pPr>
              <w:widowControl/>
              <w:spacing w:line="360" w:lineRule="auto"/>
              <w:textAlignment w:val="baseline"/>
              <w:rPr>
                <w:rFonts w:ascii="宋体" w:hAnsi="宋体" w:eastAsia="宋体" w:cs="宋体"/>
                <w:sz w:val="24"/>
              </w:rPr>
            </w:pPr>
            <w:r>
              <w:rPr>
                <w:rFonts w:hint="eastAsia" w:ascii="宋体" w:hAnsi="宋体" w:eastAsia="宋体" w:cs="宋体"/>
                <w:sz w:val="24"/>
              </w:rPr>
              <w:t>响应文件编制的主要内容完整、科学、对各专业工程叙述切实可行的得</w:t>
            </w:r>
            <w:r>
              <w:rPr>
                <w:rFonts w:hint="eastAsia" w:ascii="宋体" w:hAnsi="宋体" w:cs="宋体"/>
                <w:sz w:val="24"/>
                <w:lang w:val="en-US" w:eastAsia="zh-CN"/>
              </w:rPr>
              <w:t>3</w:t>
            </w:r>
            <w:r>
              <w:rPr>
                <w:rFonts w:hint="eastAsia" w:ascii="宋体" w:hAnsi="宋体" w:eastAsia="宋体" w:cs="宋体"/>
                <w:sz w:val="24"/>
              </w:rPr>
              <w:t>分；</w:t>
            </w:r>
          </w:p>
          <w:p w14:paraId="3C9A7960">
            <w:pPr>
              <w:widowControl/>
              <w:spacing w:line="360" w:lineRule="auto"/>
              <w:textAlignment w:val="baseline"/>
              <w:rPr>
                <w:rFonts w:ascii="宋体" w:hAnsi="宋体" w:eastAsia="宋体" w:cs="宋体"/>
                <w:sz w:val="24"/>
              </w:rPr>
            </w:pPr>
            <w:r>
              <w:rPr>
                <w:rFonts w:hint="eastAsia" w:ascii="宋体" w:hAnsi="宋体" w:eastAsia="宋体" w:cs="宋体"/>
                <w:sz w:val="24"/>
              </w:rPr>
              <w:t>响应文件主要内容大致完整，满足磋商文件要求得</w:t>
            </w:r>
            <w:r>
              <w:rPr>
                <w:rFonts w:hint="eastAsia" w:ascii="宋体" w:hAnsi="宋体" w:cs="宋体"/>
                <w:sz w:val="24"/>
                <w:lang w:val="en-US" w:eastAsia="zh-CN"/>
              </w:rPr>
              <w:t>2</w:t>
            </w:r>
            <w:r>
              <w:rPr>
                <w:rFonts w:hint="eastAsia" w:ascii="宋体" w:hAnsi="宋体" w:eastAsia="宋体" w:cs="宋体"/>
                <w:sz w:val="24"/>
              </w:rPr>
              <w:t>分；</w:t>
            </w:r>
          </w:p>
          <w:p w14:paraId="63680FEE">
            <w:pPr>
              <w:widowControl/>
              <w:spacing w:line="360" w:lineRule="auto"/>
              <w:textAlignment w:val="baseline"/>
              <w:rPr>
                <w:rFonts w:ascii="宋体" w:hAnsi="宋体" w:eastAsia="宋体" w:cs="宋体"/>
                <w:sz w:val="24"/>
              </w:rPr>
            </w:pPr>
            <w:r>
              <w:rPr>
                <w:rFonts w:hint="eastAsia" w:ascii="宋体" w:hAnsi="宋体" w:eastAsia="宋体" w:cs="宋体"/>
                <w:sz w:val="24"/>
              </w:rPr>
              <w:t>响应文件基本满足磋商文件要求的得</w:t>
            </w:r>
            <w:r>
              <w:rPr>
                <w:rFonts w:hint="eastAsia" w:ascii="宋体" w:hAnsi="宋体" w:cs="宋体"/>
                <w:sz w:val="24"/>
                <w:lang w:val="en-US" w:eastAsia="zh-CN"/>
              </w:rPr>
              <w:t>1</w:t>
            </w:r>
            <w:r>
              <w:rPr>
                <w:rFonts w:hint="eastAsia" w:ascii="宋体" w:hAnsi="宋体" w:eastAsia="宋体" w:cs="宋体"/>
                <w:sz w:val="24"/>
              </w:rPr>
              <w:t>分；</w:t>
            </w:r>
          </w:p>
          <w:p w14:paraId="208A963D">
            <w:pPr>
              <w:widowControl/>
              <w:spacing w:line="360" w:lineRule="auto"/>
              <w:textAlignment w:val="baseline"/>
              <w:rPr>
                <w:rFonts w:hint="eastAsia" w:ascii="宋体" w:hAnsi="宋体" w:eastAsia="宋体" w:cs="宋体"/>
                <w:sz w:val="24"/>
              </w:rPr>
            </w:pPr>
            <w:r>
              <w:rPr>
                <w:rFonts w:hint="eastAsia" w:ascii="宋体" w:hAnsi="宋体" w:eastAsia="宋体" w:cs="宋体"/>
                <w:sz w:val="24"/>
              </w:rPr>
              <w:t>不符合磋商文件要求不得分。</w:t>
            </w:r>
          </w:p>
        </w:tc>
      </w:tr>
      <w:tr w14:paraId="17CF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restart"/>
            <w:noWrap w:val="0"/>
            <w:vAlign w:val="center"/>
          </w:tcPr>
          <w:p w14:paraId="553E897D">
            <w:pPr>
              <w:widowControl/>
              <w:spacing w:line="360" w:lineRule="auto"/>
              <w:jc w:val="both"/>
              <w:textAlignment w:val="baseline"/>
              <w:rPr>
                <w:rFonts w:hint="eastAsia" w:ascii="宋体" w:hAnsi="宋体" w:eastAsia="宋体" w:cs="宋体"/>
                <w:color w:val="auto"/>
                <w:sz w:val="24"/>
              </w:rPr>
            </w:pPr>
            <w:r>
              <w:rPr>
                <w:rFonts w:hint="eastAsia" w:ascii="宋体" w:hAnsi="宋体" w:cs="宋体"/>
                <w:sz w:val="24"/>
                <w:lang w:eastAsia="zh-CN"/>
              </w:rPr>
              <w:t>商务</w:t>
            </w:r>
            <w:r>
              <w:rPr>
                <w:rFonts w:hint="eastAsia" w:ascii="宋体" w:hAnsi="宋体" w:eastAsia="宋体" w:cs="宋体"/>
                <w:sz w:val="24"/>
              </w:rPr>
              <w:t>部分（2</w:t>
            </w:r>
            <w:r>
              <w:rPr>
                <w:rFonts w:hint="eastAsia" w:ascii="宋体" w:hAnsi="宋体" w:cs="宋体"/>
                <w:sz w:val="24"/>
                <w:lang w:val="en-US" w:eastAsia="zh-CN"/>
              </w:rPr>
              <w:t>0</w:t>
            </w:r>
            <w:r>
              <w:rPr>
                <w:rFonts w:hint="eastAsia" w:ascii="宋体" w:hAnsi="宋体" w:eastAsia="宋体" w:cs="宋体"/>
                <w:sz w:val="24"/>
              </w:rPr>
              <w:t>分）</w:t>
            </w:r>
          </w:p>
        </w:tc>
        <w:tc>
          <w:tcPr>
            <w:tcW w:w="1492" w:type="dxa"/>
            <w:noWrap w:val="0"/>
            <w:vAlign w:val="center"/>
          </w:tcPr>
          <w:p w14:paraId="71D2A174">
            <w:pPr>
              <w:widowControl/>
              <w:tabs>
                <w:tab w:val="left" w:pos="9720"/>
              </w:tabs>
              <w:autoSpaceDE w:val="0"/>
              <w:autoSpaceDN w:val="0"/>
              <w:adjustRightIn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企业业绩</w:t>
            </w:r>
          </w:p>
          <w:p w14:paraId="73DC3201">
            <w:pPr>
              <w:widowControl/>
              <w:tabs>
                <w:tab w:val="left" w:pos="9720"/>
              </w:tabs>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分）</w:t>
            </w:r>
          </w:p>
        </w:tc>
        <w:tc>
          <w:tcPr>
            <w:tcW w:w="6856" w:type="dxa"/>
            <w:gridSpan w:val="2"/>
            <w:noWrap w:val="0"/>
            <w:vAlign w:val="center"/>
          </w:tcPr>
          <w:p w14:paraId="29536387">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202</w:t>
            </w:r>
            <w:r>
              <w:rPr>
                <w:rFonts w:hint="eastAsia" w:ascii="宋体" w:hAnsi="宋体" w:cs="宋体"/>
                <w:sz w:val="24"/>
                <w:lang w:val="en-US" w:eastAsia="zh-CN"/>
              </w:rPr>
              <w:t>2</w:t>
            </w:r>
            <w:r>
              <w:rPr>
                <w:rFonts w:hint="eastAsia" w:ascii="宋体" w:hAnsi="宋体" w:eastAsia="宋体" w:cs="宋体"/>
                <w:sz w:val="24"/>
              </w:rPr>
              <w:t>年1月1日以来企业承担过的类似工程业绩（提供合同协议书</w:t>
            </w:r>
            <w:r>
              <w:rPr>
                <w:rFonts w:hint="eastAsia" w:ascii="宋体" w:hAnsi="宋体" w:cs="宋体"/>
                <w:sz w:val="24"/>
                <w:lang w:eastAsia="zh-CN"/>
              </w:rPr>
              <w:t>或</w:t>
            </w:r>
            <w:r>
              <w:rPr>
                <w:rFonts w:hint="eastAsia" w:ascii="宋体" w:hAnsi="宋体" w:eastAsia="宋体" w:cs="宋体"/>
                <w:sz w:val="24"/>
              </w:rPr>
              <w:t>中标通知书原件扫描件）每提供一项得3分，最多得</w:t>
            </w:r>
            <w:r>
              <w:rPr>
                <w:rFonts w:hint="eastAsia" w:ascii="宋体" w:hAnsi="宋体" w:cs="宋体"/>
                <w:sz w:val="24"/>
                <w:lang w:val="en-US" w:eastAsia="zh-CN"/>
              </w:rPr>
              <w:t>9</w:t>
            </w:r>
            <w:r>
              <w:rPr>
                <w:rFonts w:hint="eastAsia" w:ascii="宋体" w:hAnsi="宋体" w:eastAsia="宋体" w:cs="宋体"/>
                <w:sz w:val="24"/>
              </w:rPr>
              <w:t>分，不提供不得分；</w:t>
            </w:r>
          </w:p>
        </w:tc>
      </w:tr>
      <w:tr w14:paraId="4A59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3784AD2">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0D6C7B0A">
            <w:pPr>
              <w:widowControl/>
              <w:tabs>
                <w:tab w:val="left" w:pos="9720"/>
              </w:tabs>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sz w:val="24"/>
              </w:rPr>
              <w:t>履职尽责承诺（0-</w:t>
            </w:r>
            <w:r>
              <w:rPr>
                <w:rFonts w:hint="eastAsia" w:ascii="宋体" w:hAnsi="宋体" w:cs="宋体"/>
                <w:sz w:val="24"/>
                <w:lang w:val="en-US" w:eastAsia="zh-CN"/>
              </w:rPr>
              <w:t>5</w:t>
            </w:r>
            <w:r>
              <w:rPr>
                <w:rFonts w:hint="eastAsia" w:ascii="宋体" w:hAnsi="宋体" w:eastAsia="宋体" w:cs="宋体"/>
                <w:sz w:val="24"/>
              </w:rPr>
              <w:t>分）</w:t>
            </w:r>
          </w:p>
        </w:tc>
        <w:tc>
          <w:tcPr>
            <w:tcW w:w="6856" w:type="dxa"/>
            <w:gridSpan w:val="2"/>
            <w:noWrap w:val="0"/>
            <w:vAlign w:val="center"/>
          </w:tcPr>
          <w:p w14:paraId="3146AA90">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具有全面、详实、可行、合法有效的书面保证技术措施落实到位的承诺和落实不到位的处理承诺，其中包括各关键岗位人员（项目经理、技术负责人及相关技术人员等）的在岗、更换等履职尽责承诺。</w:t>
            </w:r>
          </w:p>
          <w:p w14:paraId="26F3173C">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承诺内容全面、详实可行、合法有效、有针对性的得</w:t>
            </w:r>
            <w:r>
              <w:rPr>
                <w:rFonts w:hint="eastAsia" w:ascii="宋体" w:hAnsi="宋体" w:cs="宋体"/>
                <w:sz w:val="24"/>
                <w:lang w:val="en-US" w:eastAsia="zh-CN"/>
              </w:rPr>
              <w:t>5</w:t>
            </w:r>
            <w:r>
              <w:rPr>
                <w:rFonts w:hint="eastAsia" w:ascii="宋体" w:hAnsi="宋体" w:eastAsia="宋体" w:cs="宋体"/>
                <w:sz w:val="24"/>
                <w:lang w:val="en-US" w:eastAsia="zh-CN"/>
              </w:rPr>
              <w:t>分；</w:t>
            </w:r>
          </w:p>
          <w:p w14:paraId="1277EDAD">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承诺内容比较全面、详实可行、合法有效的得</w:t>
            </w:r>
            <w:r>
              <w:rPr>
                <w:rFonts w:hint="eastAsia" w:ascii="宋体" w:hAnsi="宋体" w:cs="宋体"/>
                <w:sz w:val="24"/>
                <w:lang w:val="en-US" w:eastAsia="zh-CN"/>
              </w:rPr>
              <w:t>3</w:t>
            </w:r>
            <w:r>
              <w:rPr>
                <w:rFonts w:hint="eastAsia" w:ascii="宋体" w:hAnsi="宋体" w:eastAsia="宋体" w:cs="宋体"/>
                <w:sz w:val="24"/>
                <w:lang w:val="en-US" w:eastAsia="zh-CN"/>
              </w:rPr>
              <w:t>分；</w:t>
            </w:r>
          </w:p>
          <w:p w14:paraId="7A8EEDA6">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承诺内容片面、不详细、不完整的得</w:t>
            </w:r>
            <w:r>
              <w:rPr>
                <w:rFonts w:hint="eastAsia" w:ascii="宋体" w:hAnsi="宋体" w:cs="宋体"/>
                <w:sz w:val="24"/>
                <w:lang w:val="en-US" w:eastAsia="zh-CN"/>
              </w:rPr>
              <w:t>1</w:t>
            </w:r>
            <w:r>
              <w:rPr>
                <w:rFonts w:hint="eastAsia" w:ascii="宋体" w:hAnsi="宋体" w:eastAsia="宋体" w:cs="宋体"/>
                <w:sz w:val="24"/>
                <w:lang w:val="en-US" w:eastAsia="zh-CN"/>
              </w:rPr>
              <w:t>分；</w:t>
            </w:r>
          </w:p>
          <w:p w14:paraId="695BE7E3">
            <w:pPr>
              <w:widowControl/>
              <w:tabs>
                <w:tab w:val="left" w:pos="9720"/>
              </w:tabs>
              <w:autoSpaceDE w:val="0"/>
              <w:autoSpaceDN w:val="0"/>
              <w:adjustRightInd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 xml:space="preserve">不提供则该项得 0 分。 </w:t>
            </w:r>
          </w:p>
        </w:tc>
      </w:tr>
      <w:tr w14:paraId="064D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1655" w:type="dxa"/>
            <w:gridSpan w:val="3"/>
            <w:vMerge w:val="continue"/>
            <w:noWrap w:val="0"/>
            <w:vAlign w:val="top"/>
          </w:tcPr>
          <w:p w14:paraId="73EBDFD6">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316EA5C4">
            <w:pPr>
              <w:widowControl/>
              <w:tabs>
                <w:tab w:val="left" w:pos="9720"/>
              </w:tabs>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sz w:val="24"/>
              </w:rPr>
              <w:t>优惠承诺（0-</w:t>
            </w:r>
            <w:r>
              <w:rPr>
                <w:rFonts w:hint="eastAsia" w:ascii="宋体" w:hAnsi="宋体" w:cs="宋体"/>
                <w:sz w:val="24"/>
                <w:lang w:val="en-US" w:eastAsia="zh-CN"/>
              </w:rPr>
              <w:t>3</w:t>
            </w:r>
            <w:r>
              <w:rPr>
                <w:rFonts w:hint="eastAsia" w:ascii="宋体" w:hAnsi="宋体" w:eastAsia="宋体" w:cs="宋体"/>
                <w:sz w:val="24"/>
              </w:rPr>
              <w:t>分）</w:t>
            </w:r>
          </w:p>
        </w:tc>
        <w:tc>
          <w:tcPr>
            <w:tcW w:w="6856" w:type="dxa"/>
            <w:gridSpan w:val="2"/>
            <w:noWrap w:val="0"/>
            <w:vAlign w:val="center"/>
          </w:tcPr>
          <w:p w14:paraId="6FC25631">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优惠承诺应是书面的符合工程实际情况，在施工过程中协调配合、文明施工，工程质量、工期、安全等承诺。</w:t>
            </w:r>
          </w:p>
          <w:p w14:paraId="55F4D74B">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承诺内容确保依法依规，优惠合理、全面，详实可行的得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分；承诺内容比较全面、详实可行、合法有效的得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w:t>
            </w:r>
          </w:p>
          <w:p w14:paraId="211E18B2">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承诺内容片面、不详细、不完整的得1分；</w:t>
            </w:r>
          </w:p>
          <w:p w14:paraId="4C822985">
            <w:pPr>
              <w:pStyle w:val="3"/>
              <w:spacing w:line="360" w:lineRule="auto"/>
              <w:rPr>
                <w:rFonts w:hint="eastAsia"/>
              </w:rPr>
            </w:pPr>
            <w:r>
              <w:rPr>
                <w:rFonts w:hint="eastAsia" w:ascii="宋体" w:hAnsi="宋体" w:eastAsia="宋体" w:cs="宋体"/>
                <w:sz w:val="24"/>
              </w:rPr>
              <w:t xml:space="preserve">不提供则该项得 0 分。 </w:t>
            </w:r>
          </w:p>
        </w:tc>
      </w:tr>
      <w:tr w14:paraId="5FDF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55" w:type="dxa"/>
            <w:gridSpan w:val="3"/>
            <w:vMerge w:val="continue"/>
            <w:noWrap w:val="0"/>
            <w:vAlign w:val="top"/>
          </w:tcPr>
          <w:p w14:paraId="3FCBFBBE">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1916B9AB">
            <w:pPr>
              <w:widowControl/>
              <w:tabs>
                <w:tab w:val="left" w:pos="9720"/>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其他相关承诺</w:t>
            </w:r>
            <w:r>
              <w:rPr>
                <w:rFonts w:hint="eastAsia" w:ascii="宋体" w:hAnsi="宋体" w:cs="宋体"/>
                <w:sz w:val="24"/>
                <w:lang w:val="en-US" w:eastAsia="zh-CN"/>
              </w:rPr>
              <w:t>（0-3分）</w:t>
            </w:r>
          </w:p>
        </w:tc>
        <w:tc>
          <w:tcPr>
            <w:tcW w:w="6856" w:type="dxa"/>
            <w:gridSpan w:val="2"/>
            <w:noWrap w:val="0"/>
            <w:vAlign w:val="center"/>
          </w:tcPr>
          <w:p w14:paraId="12874A25">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lang w:val="en-US" w:eastAsia="zh-CN"/>
              </w:rPr>
              <w:t>除不可抗力因素外中标人不得以任何理由停工，尤其在资金暂不到位的情况下，能保证工程施工的连续性，保质保量按期完成工程的承诺书</w:t>
            </w:r>
            <w:r>
              <w:rPr>
                <w:rFonts w:hint="eastAsia" w:ascii="宋体" w:hAnsi="宋体" w:cs="宋体"/>
                <w:sz w:val="24"/>
                <w:lang w:val="en-US" w:eastAsia="zh-CN"/>
              </w:rPr>
              <w:t>；得2分；</w:t>
            </w:r>
            <w:r>
              <w:rPr>
                <w:rFonts w:hint="eastAsia" w:ascii="宋体" w:hAnsi="宋体" w:eastAsia="宋体" w:cs="宋体"/>
                <w:sz w:val="24"/>
              </w:rPr>
              <w:t>不提供</w:t>
            </w:r>
            <w:r>
              <w:rPr>
                <w:rFonts w:hint="eastAsia" w:ascii="宋体" w:hAnsi="宋体" w:cs="宋体"/>
                <w:sz w:val="24"/>
                <w:lang w:eastAsia="zh-CN"/>
              </w:rPr>
              <w:t>不得分</w:t>
            </w:r>
          </w:p>
          <w:p w14:paraId="21508975">
            <w:pPr>
              <w:widowControl/>
              <w:tabs>
                <w:tab w:val="left" w:pos="9720"/>
              </w:tabs>
              <w:autoSpaceDE w:val="0"/>
              <w:autoSpaceDN w:val="0"/>
              <w:adjustRightInd w:val="0"/>
              <w:spacing w:line="360" w:lineRule="auto"/>
              <w:jc w:val="left"/>
              <w:rPr>
                <w:rFonts w:hint="default" w:ascii="宋体" w:hAnsi="宋体" w:eastAsia="宋体" w:cs="宋体"/>
                <w:sz w:val="24"/>
                <w:lang w:val="en-US"/>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lang w:val="en-US" w:eastAsia="zh-CN"/>
              </w:rPr>
              <w:t>安全承诺书（包含农民工人身伤亡保险和重大事故突发事件处理的承诺书</w:t>
            </w:r>
            <w:r>
              <w:rPr>
                <w:rFonts w:hint="eastAsia" w:ascii="宋体" w:hAnsi="宋体" w:cs="宋体"/>
                <w:sz w:val="24"/>
                <w:lang w:val="en-US" w:eastAsia="zh-CN"/>
              </w:rPr>
              <w:t>）；得1分；</w:t>
            </w:r>
            <w:r>
              <w:rPr>
                <w:rFonts w:hint="eastAsia" w:ascii="宋体" w:hAnsi="宋体" w:eastAsia="宋体" w:cs="宋体"/>
                <w:sz w:val="24"/>
              </w:rPr>
              <w:t>不提供</w:t>
            </w:r>
            <w:r>
              <w:rPr>
                <w:rFonts w:hint="eastAsia" w:ascii="宋体" w:hAnsi="宋体" w:cs="宋体"/>
                <w:sz w:val="24"/>
                <w:lang w:eastAsia="zh-CN"/>
              </w:rPr>
              <w:t>不得分</w:t>
            </w:r>
          </w:p>
        </w:tc>
      </w:tr>
      <w:tr w14:paraId="7234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3" w:type="dxa"/>
            <w:gridSpan w:val="6"/>
            <w:noWrap w:val="0"/>
            <w:vAlign w:val="top"/>
          </w:tcPr>
          <w:p w14:paraId="762DA05B">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综合得分=</w:t>
            </w:r>
            <w:r>
              <w:rPr>
                <w:rFonts w:hint="eastAsia" w:ascii="宋体" w:hAnsi="宋体" w:cs="宋体"/>
                <w:sz w:val="24"/>
                <w:lang w:eastAsia="zh-CN"/>
              </w:rPr>
              <w:t>报价</w:t>
            </w:r>
            <w:r>
              <w:rPr>
                <w:rFonts w:hint="eastAsia" w:ascii="宋体" w:hAnsi="宋体" w:eastAsia="宋体" w:cs="宋体"/>
                <w:sz w:val="24"/>
              </w:rPr>
              <w:t>得分＋技术标得分＋</w:t>
            </w:r>
            <w:r>
              <w:rPr>
                <w:rFonts w:hint="eastAsia" w:ascii="宋体" w:hAnsi="宋体" w:cs="宋体"/>
                <w:sz w:val="24"/>
                <w:lang w:eastAsia="zh-CN"/>
              </w:rPr>
              <w:t>商务</w:t>
            </w:r>
            <w:r>
              <w:rPr>
                <w:rFonts w:hint="eastAsia" w:ascii="宋体" w:hAnsi="宋体" w:eastAsia="宋体" w:cs="宋体"/>
                <w:sz w:val="24"/>
              </w:rPr>
              <w:t>标得分。</w:t>
            </w:r>
          </w:p>
          <w:p w14:paraId="7A7B5991">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磋商小组完成对技术标、商务标和</w:t>
            </w:r>
            <w:r>
              <w:rPr>
                <w:rFonts w:hint="eastAsia" w:ascii="宋体" w:hAnsi="宋体" w:cs="宋体"/>
                <w:sz w:val="24"/>
                <w:lang w:eastAsia="zh-CN"/>
              </w:rPr>
              <w:t>报价</w:t>
            </w:r>
            <w:r>
              <w:rPr>
                <w:rFonts w:hint="eastAsia" w:ascii="宋体" w:hAnsi="宋体" w:eastAsia="宋体" w:cs="宋体"/>
                <w:sz w:val="24"/>
              </w:rPr>
              <w:t>标的汇总后取平均值作为该</w:t>
            </w:r>
            <w:r>
              <w:rPr>
                <w:rFonts w:hint="eastAsia" w:ascii="宋体" w:hAnsi="宋体" w:cs="宋体"/>
                <w:sz w:val="24"/>
                <w:lang w:eastAsia="zh-CN"/>
              </w:rPr>
              <w:t>供应商</w:t>
            </w:r>
            <w:r>
              <w:rPr>
                <w:rFonts w:hint="eastAsia" w:ascii="宋体" w:hAnsi="宋体" w:eastAsia="宋体" w:cs="宋体"/>
                <w:sz w:val="24"/>
              </w:rPr>
              <w:t>的最终得分。</w:t>
            </w:r>
          </w:p>
          <w:p w14:paraId="00AFDC1C">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本办法计算过程中分值按四舍五入保留三位小数，结果按四舍五入保留两位小数。</w:t>
            </w:r>
            <w:r>
              <w:rPr>
                <w:rFonts w:hint="eastAsia" w:ascii="宋体" w:hAnsi="宋体" w:cs="宋体"/>
                <w:sz w:val="24"/>
                <w:lang w:eastAsia="zh-CN"/>
              </w:rPr>
              <w:t>供应商</w:t>
            </w:r>
            <w:r>
              <w:rPr>
                <w:rFonts w:hint="eastAsia" w:ascii="宋体" w:hAnsi="宋体" w:eastAsia="宋体" w:cs="宋体"/>
                <w:sz w:val="24"/>
              </w:rPr>
              <w:t>的报价应包含</w:t>
            </w:r>
            <w:r>
              <w:rPr>
                <w:rFonts w:hint="eastAsia" w:ascii="宋体" w:hAnsi="宋体" w:cs="宋体"/>
                <w:sz w:val="24"/>
                <w:lang w:eastAsia="zh-CN"/>
              </w:rPr>
              <w:t>供应商</w:t>
            </w:r>
            <w:r>
              <w:rPr>
                <w:rFonts w:hint="eastAsia" w:ascii="宋体" w:hAnsi="宋体" w:eastAsia="宋体" w:cs="宋体"/>
                <w:sz w:val="24"/>
              </w:rPr>
              <w:t>所承诺的应达到的工程质量标准及其他承诺应达到的标准所包含的所有费用。</w:t>
            </w:r>
          </w:p>
          <w:p w14:paraId="047FD09F">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注：1、评标过程中涉及到资格审查、企业业绩等计分部分时，以</w:t>
            </w:r>
            <w:r>
              <w:rPr>
                <w:rFonts w:hint="eastAsia" w:ascii="宋体" w:hAnsi="宋体" w:cs="宋体"/>
                <w:sz w:val="24"/>
                <w:lang w:eastAsia="zh-CN"/>
              </w:rPr>
              <w:t>供应商</w:t>
            </w:r>
            <w:r>
              <w:rPr>
                <w:rFonts w:hint="eastAsia" w:ascii="宋体" w:hAnsi="宋体" w:eastAsia="宋体" w:cs="宋体"/>
                <w:sz w:val="24"/>
              </w:rPr>
              <w:t>自行上传到响应文件中的相应内容为准。</w:t>
            </w:r>
          </w:p>
          <w:p w14:paraId="266D2067">
            <w:pPr>
              <w:widowControl/>
              <w:tabs>
                <w:tab w:val="left" w:pos="9720"/>
              </w:tabs>
              <w:autoSpaceDE w:val="0"/>
              <w:autoSpaceDN w:val="0"/>
              <w:adjustRightInd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2、评标开始后，不再接受任何补充材料。</w:t>
            </w:r>
          </w:p>
        </w:tc>
      </w:tr>
    </w:tbl>
    <w:p w14:paraId="29CF40CB">
      <w:pPr>
        <w:widowControl/>
        <w:jc w:val="center"/>
        <w:outlineLvl w:val="0"/>
        <w:rPr>
          <w:rFonts w:ascii="宋体" w:hAnsi="宋体" w:eastAsia="宋体"/>
          <w:color w:val="auto"/>
          <w:sz w:val="32"/>
          <w:szCs w:val="32"/>
        </w:rPr>
      </w:pPr>
      <w:r>
        <w:rPr>
          <w:rFonts w:ascii="宋体" w:hAnsi="宋体" w:eastAsia="宋体"/>
          <w:color w:val="auto"/>
          <w:sz w:val="24"/>
        </w:rPr>
        <w:br w:type="page"/>
      </w:r>
      <w:r>
        <w:rPr>
          <w:rFonts w:hint="eastAsia" w:ascii="宋体" w:hAnsi="宋体" w:eastAsia="宋体"/>
          <w:b/>
          <w:bCs/>
          <w:color w:val="auto"/>
          <w:sz w:val="32"/>
          <w:szCs w:val="32"/>
        </w:rPr>
        <w:t>第四章  合同条款</w:t>
      </w:r>
      <w:bookmarkEnd w:id="50"/>
    </w:p>
    <w:p w14:paraId="4B8AD29D">
      <w:pPr>
        <w:spacing w:line="600" w:lineRule="exact"/>
        <w:jc w:val="center"/>
        <w:outlineLvl w:val="1"/>
        <w:rPr>
          <w:rFonts w:ascii="宋体" w:hAnsi="宋体" w:eastAsia="宋体" w:cs="宋体"/>
          <w:b/>
          <w:color w:val="auto"/>
          <w:sz w:val="24"/>
          <w:szCs w:val="40"/>
        </w:rPr>
      </w:pPr>
      <w:r>
        <w:rPr>
          <w:rFonts w:hint="eastAsia" w:ascii="宋体" w:hAnsi="宋体" w:eastAsia="宋体" w:cs="宋体"/>
          <w:b/>
          <w:color w:val="auto"/>
          <w:sz w:val="24"/>
          <w:szCs w:val="40"/>
        </w:rPr>
        <w:t>(格式自拟)</w:t>
      </w:r>
    </w:p>
    <w:p w14:paraId="01DC05F1">
      <w:pPr>
        <w:keepNext/>
        <w:spacing w:line="600" w:lineRule="exact"/>
        <w:ind w:hanging="720"/>
        <w:jc w:val="center"/>
        <w:outlineLvl w:val="0"/>
        <w:rPr>
          <w:rFonts w:ascii="宋体" w:hAnsi="宋体" w:eastAsia="宋体" w:cs="宋体"/>
          <w:b/>
          <w:color w:val="auto"/>
          <w:sz w:val="24"/>
          <w:szCs w:val="40"/>
        </w:rPr>
      </w:pPr>
      <w:bookmarkStart w:id="51" w:name="_Toc27433"/>
      <w:r>
        <w:rPr>
          <w:rFonts w:hint="eastAsia" w:ascii="宋体" w:hAnsi="宋体" w:eastAsia="宋体" w:cs="宋体"/>
          <w:b/>
          <w:color w:val="auto"/>
          <w:sz w:val="28"/>
          <w:szCs w:val="28"/>
        </w:rPr>
        <w:t>（以实际签订合同为准）</w:t>
      </w:r>
      <w:bookmarkEnd w:id="51"/>
    </w:p>
    <w:p w14:paraId="4344D4D8">
      <w:pPr>
        <w:widowControl/>
        <w:jc w:val="center"/>
        <w:rPr>
          <w:rFonts w:ascii="宋体" w:hAnsi="宋体" w:eastAsia="宋体"/>
          <w:color w:val="auto"/>
          <w:sz w:val="32"/>
          <w:szCs w:val="30"/>
        </w:rPr>
      </w:pPr>
      <w:r>
        <w:rPr>
          <w:rFonts w:ascii="宋体" w:hAnsi="宋体" w:eastAsia="宋体"/>
          <w:b/>
          <w:color w:val="auto"/>
          <w:sz w:val="30"/>
          <w:szCs w:val="30"/>
        </w:rPr>
        <w:br w:type="page"/>
      </w:r>
      <w:bookmarkStart w:id="52" w:name="_Toc351203633"/>
      <w:bookmarkEnd w:id="52"/>
      <w:bookmarkStart w:id="53" w:name="_Toc10941"/>
      <w:r>
        <w:rPr>
          <w:rFonts w:hint="eastAsia" w:ascii="宋体" w:hAnsi="宋体" w:eastAsia="宋体"/>
          <w:b/>
          <w:bCs/>
          <w:color w:val="auto"/>
          <w:sz w:val="32"/>
          <w:szCs w:val="32"/>
        </w:rPr>
        <w:t>第五章  工程量清单（另附）</w:t>
      </w:r>
      <w:bookmarkEnd w:id="53"/>
    </w:p>
    <w:p w14:paraId="471EED6B">
      <w:pPr>
        <w:spacing w:line="440" w:lineRule="exact"/>
        <w:jc w:val="center"/>
        <w:rPr>
          <w:rFonts w:ascii="宋体" w:hAnsi="宋体" w:eastAsia="宋体"/>
          <w:color w:val="auto"/>
          <w:sz w:val="24"/>
        </w:rPr>
      </w:pPr>
    </w:p>
    <w:p w14:paraId="66FBC862">
      <w:pPr>
        <w:pStyle w:val="3"/>
      </w:pPr>
    </w:p>
    <w:p w14:paraId="6AD1CE78">
      <w:pPr>
        <w:spacing w:line="440" w:lineRule="exact"/>
        <w:jc w:val="center"/>
        <w:rPr>
          <w:rFonts w:ascii="宋体" w:hAnsi="宋体" w:eastAsia="宋体"/>
          <w:color w:val="auto"/>
          <w:sz w:val="24"/>
        </w:rPr>
      </w:pPr>
    </w:p>
    <w:p w14:paraId="12522A02">
      <w:pPr>
        <w:widowControl/>
        <w:jc w:val="left"/>
        <w:rPr>
          <w:rFonts w:ascii="宋体" w:hAnsi="宋体" w:eastAsia="宋体"/>
          <w:b/>
          <w:bCs/>
          <w:color w:val="auto"/>
          <w:sz w:val="32"/>
          <w:szCs w:val="32"/>
        </w:rPr>
      </w:pPr>
      <w:r>
        <w:rPr>
          <w:rFonts w:ascii="宋体" w:hAnsi="宋体" w:eastAsia="宋体"/>
          <w:b/>
          <w:bCs/>
          <w:color w:val="auto"/>
          <w:sz w:val="32"/>
          <w:szCs w:val="32"/>
        </w:rPr>
        <w:br w:type="page"/>
      </w:r>
    </w:p>
    <w:p w14:paraId="3934CF7E">
      <w:pPr>
        <w:pStyle w:val="5"/>
        <w:numPr>
          <w:ilvl w:val="0"/>
          <w:numId w:val="1"/>
        </w:numPr>
        <w:jc w:val="center"/>
        <w:outlineLvl w:val="0"/>
        <w:rPr>
          <w:rFonts w:hint="eastAsia" w:ascii="宋体" w:hAnsi="宋体" w:eastAsia="宋体"/>
          <w:color w:val="auto"/>
          <w:lang w:eastAsia="zh-CN"/>
        </w:rPr>
      </w:pPr>
      <w:r>
        <w:rPr>
          <w:rFonts w:hint="eastAsia" w:ascii="宋体" w:hAnsi="宋体" w:eastAsia="宋体"/>
          <w:color w:val="auto"/>
        </w:rPr>
        <w:t xml:space="preserve"> </w:t>
      </w:r>
      <w:bookmarkStart w:id="54" w:name="_Toc7917"/>
      <w:r>
        <w:rPr>
          <w:rFonts w:hint="eastAsia" w:ascii="宋体" w:hAnsi="宋体" w:eastAsia="宋体"/>
          <w:color w:val="auto"/>
          <w:lang w:eastAsia="zh-CN"/>
        </w:rPr>
        <w:t>图纸（另附）</w:t>
      </w:r>
    </w:p>
    <w:p w14:paraId="4659F016">
      <w:pPr>
        <w:rPr>
          <w:rFonts w:ascii="宋体" w:hAnsi="宋体" w:eastAsia="宋体"/>
          <w:color w:val="auto"/>
        </w:rPr>
      </w:pPr>
      <w:r>
        <w:rPr>
          <w:rFonts w:hint="eastAsia" w:ascii="宋体" w:hAnsi="宋体" w:eastAsia="宋体"/>
          <w:color w:val="auto"/>
        </w:rPr>
        <w:br w:type="page"/>
      </w:r>
    </w:p>
    <w:p w14:paraId="2DB564B8">
      <w:pPr>
        <w:pStyle w:val="5"/>
        <w:numPr>
          <w:ilvl w:val="0"/>
          <w:numId w:val="1"/>
        </w:numPr>
        <w:jc w:val="center"/>
        <w:outlineLvl w:val="0"/>
        <w:rPr>
          <w:rFonts w:ascii="宋体" w:hAnsi="宋体" w:eastAsia="宋体"/>
          <w:color w:val="auto"/>
        </w:rPr>
      </w:pPr>
      <w:r>
        <w:rPr>
          <w:rFonts w:hint="eastAsia" w:ascii="宋体" w:hAnsi="宋体" w:eastAsia="宋体"/>
          <w:color w:val="auto"/>
        </w:rPr>
        <w:t>响应文件格式</w:t>
      </w:r>
      <w:bookmarkEnd w:id="54"/>
    </w:p>
    <w:p w14:paraId="12F3D452">
      <w:pPr>
        <w:jc w:val="center"/>
        <w:rPr>
          <w:rFonts w:ascii="宋体" w:hAnsi="宋体" w:eastAsia="宋体"/>
          <w:color w:val="auto"/>
          <w:sz w:val="28"/>
          <w:szCs w:val="28"/>
          <w:u w:val="single"/>
        </w:rPr>
      </w:pPr>
    </w:p>
    <w:p w14:paraId="06629029">
      <w:pPr>
        <w:jc w:val="center"/>
        <w:rPr>
          <w:rFonts w:ascii="宋体" w:hAnsi="宋体" w:eastAsia="宋体"/>
          <w:color w:val="auto"/>
          <w:sz w:val="28"/>
          <w:szCs w:val="28"/>
          <w:u w:val="single"/>
        </w:rPr>
      </w:pPr>
    </w:p>
    <w:p w14:paraId="6C4C9DE1">
      <w:pPr>
        <w:jc w:val="center"/>
        <w:rPr>
          <w:rFonts w:ascii="宋体" w:hAnsi="宋体" w:eastAsia="宋体"/>
          <w:color w:val="auto"/>
          <w:sz w:val="28"/>
          <w:szCs w:val="28"/>
          <w:u w:val="single"/>
        </w:rPr>
      </w:pPr>
    </w:p>
    <w:p w14:paraId="19FBAF02">
      <w:pPr>
        <w:jc w:val="center"/>
        <w:outlineLvl w:val="1"/>
        <w:rPr>
          <w:rFonts w:ascii="宋体" w:hAnsi="宋体" w:eastAsia="宋体"/>
          <w:color w:val="auto"/>
          <w:sz w:val="20"/>
          <w:szCs w:val="20"/>
        </w:rPr>
      </w:pPr>
      <w:bookmarkStart w:id="55" w:name="_Toc24480"/>
      <w:r>
        <w:rPr>
          <w:rFonts w:ascii="宋体" w:hAnsi="宋体" w:eastAsia="宋体"/>
          <w:color w:val="auto"/>
          <w:sz w:val="28"/>
          <w:szCs w:val="28"/>
        </w:rPr>
        <w:t>（项目名称）</w:t>
      </w:r>
      <w:bookmarkEnd w:id="55"/>
    </w:p>
    <w:p w14:paraId="5CFF486F">
      <w:pPr>
        <w:rPr>
          <w:rFonts w:ascii="宋体" w:hAnsi="宋体" w:eastAsia="宋体"/>
          <w:color w:val="auto"/>
          <w:sz w:val="20"/>
          <w:szCs w:val="20"/>
        </w:rPr>
      </w:pPr>
    </w:p>
    <w:p w14:paraId="5ACB60CD">
      <w:pPr>
        <w:jc w:val="center"/>
        <w:rPr>
          <w:rFonts w:ascii="宋体" w:hAnsi="宋体" w:eastAsia="宋体"/>
          <w:color w:val="auto"/>
          <w:sz w:val="44"/>
          <w:szCs w:val="44"/>
        </w:rPr>
      </w:pPr>
      <w:r>
        <w:rPr>
          <w:rFonts w:hint="eastAsia" w:ascii="宋体" w:hAnsi="宋体" w:eastAsia="宋体"/>
          <w:color w:val="auto"/>
          <w:sz w:val="44"/>
          <w:szCs w:val="44"/>
        </w:rPr>
        <w:t>响应</w:t>
      </w:r>
      <w:r>
        <w:rPr>
          <w:rFonts w:ascii="宋体" w:hAnsi="宋体" w:eastAsia="宋体"/>
          <w:color w:val="auto"/>
          <w:sz w:val="44"/>
          <w:szCs w:val="44"/>
        </w:rPr>
        <w:t>文件</w:t>
      </w:r>
    </w:p>
    <w:p w14:paraId="311BEE52">
      <w:pPr>
        <w:rPr>
          <w:rFonts w:ascii="宋体" w:hAnsi="宋体" w:eastAsia="宋体"/>
          <w:color w:val="auto"/>
          <w:sz w:val="28"/>
          <w:szCs w:val="28"/>
        </w:rPr>
      </w:pPr>
    </w:p>
    <w:p w14:paraId="68A7274D">
      <w:pPr>
        <w:jc w:val="center"/>
        <w:outlineLvl w:val="0"/>
        <w:rPr>
          <w:rFonts w:ascii="宋体" w:hAnsi="宋体" w:eastAsia="宋体"/>
          <w:color w:val="auto"/>
          <w:sz w:val="28"/>
          <w:szCs w:val="28"/>
        </w:rPr>
      </w:pPr>
      <w:bookmarkStart w:id="56" w:name="_Toc1199"/>
      <w:r>
        <w:rPr>
          <w:rFonts w:hint="eastAsia" w:ascii="宋体" w:hAnsi="宋体" w:eastAsia="宋体"/>
          <w:color w:val="auto"/>
          <w:sz w:val="28"/>
          <w:szCs w:val="28"/>
        </w:rPr>
        <w:t>项目编号：</w:t>
      </w:r>
      <w:bookmarkEnd w:id="56"/>
    </w:p>
    <w:p w14:paraId="798C8DF4">
      <w:pPr>
        <w:rPr>
          <w:rFonts w:ascii="宋体" w:hAnsi="宋体" w:eastAsia="宋体"/>
          <w:color w:val="auto"/>
          <w:sz w:val="28"/>
          <w:szCs w:val="28"/>
        </w:rPr>
      </w:pPr>
    </w:p>
    <w:p w14:paraId="688DC7FA">
      <w:pPr>
        <w:rPr>
          <w:rFonts w:ascii="宋体" w:hAnsi="宋体" w:eastAsia="宋体"/>
          <w:color w:val="auto"/>
          <w:sz w:val="28"/>
          <w:szCs w:val="28"/>
        </w:rPr>
      </w:pPr>
    </w:p>
    <w:p w14:paraId="318E47E1">
      <w:pPr>
        <w:rPr>
          <w:rFonts w:ascii="宋体" w:hAnsi="宋体" w:eastAsia="宋体"/>
          <w:color w:val="auto"/>
          <w:sz w:val="28"/>
          <w:szCs w:val="28"/>
        </w:rPr>
      </w:pPr>
    </w:p>
    <w:p w14:paraId="032A28CD">
      <w:pPr>
        <w:rPr>
          <w:rFonts w:ascii="宋体" w:hAnsi="宋体" w:eastAsia="宋体"/>
          <w:color w:val="auto"/>
          <w:sz w:val="28"/>
          <w:szCs w:val="28"/>
        </w:rPr>
      </w:pPr>
    </w:p>
    <w:p w14:paraId="68B30DB3">
      <w:pPr>
        <w:pStyle w:val="2"/>
        <w:ind w:firstLine="280"/>
        <w:rPr>
          <w:rFonts w:ascii="宋体" w:hAnsi="宋体" w:eastAsia="宋体"/>
          <w:color w:val="auto"/>
        </w:rPr>
      </w:pPr>
    </w:p>
    <w:p w14:paraId="2A2C35C6">
      <w:pPr>
        <w:pStyle w:val="12"/>
        <w:ind w:left="420" w:firstLine="600"/>
        <w:rPr>
          <w:rFonts w:ascii="宋体" w:hAnsi="宋体" w:eastAsia="宋体"/>
          <w:color w:val="auto"/>
        </w:rPr>
      </w:pPr>
    </w:p>
    <w:p w14:paraId="77D7EED9">
      <w:pPr>
        <w:pStyle w:val="12"/>
        <w:ind w:left="420" w:firstLine="600"/>
        <w:rPr>
          <w:rFonts w:ascii="宋体" w:hAnsi="宋体" w:eastAsia="宋体"/>
          <w:color w:val="auto"/>
        </w:rPr>
      </w:pPr>
    </w:p>
    <w:p w14:paraId="023C31B1">
      <w:pPr>
        <w:rPr>
          <w:rFonts w:ascii="宋体" w:hAnsi="宋体" w:eastAsia="宋体"/>
          <w:color w:val="auto"/>
          <w:sz w:val="28"/>
          <w:szCs w:val="28"/>
        </w:rPr>
      </w:pPr>
    </w:p>
    <w:p w14:paraId="2997C801">
      <w:pPr>
        <w:jc w:val="center"/>
        <w:outlineLvl w:val="0"/>
        <w:rPr>
          <w:rFonts w:ascii="宋体" w:hAnsi="宋体" w:eastAsia="宋体"/>
          <w:color w:val="auto"/>
          <w:sz w:val="28"/>
          <w:szCs w:val="28"/>
          <w:u w:val="single"/>
        </w:rPr>
      </w:pPr>
      <w:bookmarkStart w:id="57" w:name="_Toc25405"/>
      <w:r>
        <w:rPr>
          <w:rFonts w:hint="eastAsia" w:ascii="宋体" w:hAnsi="宋体" w:eastAsia="宋体"/>
          <w:color w:val="auto"/>
          <w:sz w:val="28"/>
          <w:szCs w:val="28"/>
        </w:rPr>
        <w:t>供应商</w:t>
      </w:r>
      <w:r>
        <w:rPr>
          <w:rFonts w:ascii="宋体" w:hAnsi="宋体" w:eastAsia="宋体"/>
          <w:color w:val="auto"/>
          <w:sz w:val="28"/>
          <w:szCs w:val="28"/>
        </w:rPr>
        <w:t>：（</w:t>
      </w:r>
      <w:r>
        <w:rPr>
          <w:rFonts w:hint="eastAsia" w:ascii="宋体" w:hAnsi="宋体" w:eastAsia="宋体"/>
          <w:color w:val="auto"/>
          <w:sz w:val="28"/>
          <w:szCs w:val="28"/>
        </w:rPr>
        <w:t>企业电子签章</w:t>
      </w:r>
      <w:r>
        <w:rPr>
          <w:rFonts w:ascii="宋体" w:hAnsi="宋体" w:eastAsia="宋体"/>
          <w:color w:val="auto"/>
          <w:sz w:val="28"/>
          <w:szCs w:val="28"/>
        </w:rPr>
        <w:t>）</w:t>
      </w:r>
      <w:bookmarkEnd w:id="57"/>
    </w:p>
    <w:p w14:paraId="7208FA09">
      <w:pPr>
        <w:jc w:val="center"/>
        <w:outlineLvl w:val="0"/>
        <w:rPr>
          <w:rFonts w:ascii="宋体" w:hAnsi="宋体" w:eastAsia="宋体"/>
          <w:color w:val="auto"/>
          <w:sz w:val="28"/>
          <w:szCs w:val="28"/>
        </w:rPr>
      </w:pPr>
      <w:bookmarkStart w:id="58" w:name="_Toc5331"/>
      <w:r>
        <w:rPr>
          <w:rFonts w:ascii="宋体" w:hAnsi="宋体" w:eastAsia="宋体"/>
          <w:color w:val="auto"/>
          <w:sz w:val="28"/>
          <w:szCs w:val="28"/>
        </w:rPr>
        <w:t>法定代表人：（</w:t>
      </w:r>
      <w:r>
        <w:rPr>
          <w:rFonts w:hint="eastAsia" w:ascii="宋体" w:hAnsi="宋体" w:eastAsia="宋体"/>
          <w:color w:val="auto"/>
          <w:sz w:val="28"/>
          <w:szCs w:val="28"/>
        </w:rPr>
        <w:t>法人电子签章</w:t>
      </w:r>
      <w:r>
        <w:rPr>
          <w:rFonts w:ascii="宋体" w:hAnsi="宋体" w:eastAsia="宋体"/>
          <w:color w:val="auto"/>
          <w:sz w:val="28"/>
          <w:szCs w:val="28"/>
        </w:rPr>
        <w:t>）</w:t>
      </w:r>
      <w:bookmarkEnd w:id="58"/>
    </w:p>
    <w:p w14:paraId="6686FC2F">
      <w:pPr>
        <w:jc w:val="center"/>
        <w:outlineLvl w:val="0"/>
        <w:rPr>
          <w:rFonts w:ascii="宋体" w:hAnsi="宋体" w:eastAsia="宋体"/>
          <w:color w:val="auto"/>
          <w:sz w:val="28"/>
          <w:szCs w:val="28"/>
          <w:u w:val="single"/>
        </w:rPr>
      </w:pPr>
      <w:bookmarkStart w:id="59" w:name="_Toc13569"/>
      <w:r>
        <w:rPr>
          <w:rFonts w:ascii="宋体" w:hAnsi="宋体" w:eastAsia="宋体"/>
          <w:color w:val="auto"/>
          <w:sz w:val="28"/>
          <w:szCs w:val="28"/>
        </w:rPr>
        <w:t>年</w:t>
      </w:r>
      <w:r>
        <w:rPr>
          <w:rFonts w:hint="eastAsia" w:ascii="宋体" w:hAnsi="宋体" w:eastAsia="宋体"/>
          <w:color w:val="auto"/>
          <w:sz w:val="28"/>
          <w:szCs w:val="28"/>
        </w:rPr>
        <w:t xml:space="preserve">    </w:t>
      </w:r>
      <w:r>
        <w:rPr>
          <w:rFonts w:ascii="宋体" w:hAnsi="宋体" w:eastAsia="宋体"/>
          <w:color w:val="auto"/>
          <w:sz w:val="28"/>
          <w:szCs w:val="28"/>
        </w:rPr>
        <w:t>月</w:t>
      </w:r>
      <w:r>
        <w:rPr>
          <w:rFonts w:hint="eastAsia" w:ascii="宋体" w:hAnsi="宋体" w:eastAsia="宋体"/>
          <w:color w:val="auto"/>
          <w:sz w:val="28"/>
          <w:szCs w:val="28"/>
        </w:rPr>
        <w:t xml:space="preserve">   日</w:t>
      </w:r>
      <w:bookmarkEnd w:id="59"/>
    </w:p>
    <w:p w14:paraId="16EE4959">
      <w:pPr>
        <w:spacing w:line="440" w:lineRule="exact"/>
        <w:jc w:val="center"/>
        <w:rPr>
          <w:rFonts w:ascii="宋体" w:hAnsi="宋体" w:eastAsia="宋体"/>
          <w:b/>
          <w:color w:val="auto"/>
          <w:sz w:val="32"/>
          <w:szCs w:val="32"/>
        </w:rPr>
      </w:pPr>
      <w:r>
        <w:rPr>
          <w:rFonts w:hint="eastAsia" w:ascii="宋体" w:hAnsi="宋体" w:eastAsia="宋体"/>
          <w:b/>
          <w:color w:val="auto"/>
          <w:sz w:val="32"/>
          <w:szCs w:val="32"/>
        </w:rPr>
        <w:br w:type="page"/>
      </w:r>
    </w:p>
    <w:p w14:paraId="15697439">
      <w:pPr>
        <w:spacing w:line="480" w:lineRule="exact"/>
        <w:ind w:firstLine="883" w:firstLineChars="200"/>
        <w:jc w:val="center"/>
        <w:outlineLvl w:val="0"/>
        <w:rPr>
          <w:rFonts w:ascii="宋体" w:hAnsi="宋体" w:eastAsia="宋体"/>
          <w:b/>
          <w:color w:val="auto"/>
          <w:sz w:val="44"/>
          <w:szCs w:val="44"/>
        </w:rPr>
      </w:pPr>
      <w:bookmarkStart w:id="60" w:name="_Toc8083"/>
      <w:r>
        <w:rPr>
          <w:rFonts w:hint="eastAsia" w:ascii="宋体" w:hAnsi="宋体" w:eastAsia="宋体"/>
          <w:b/>
          <w:color w:val="auto"/>
          <w:sz w:val="44"/>
          <w:szCs w:val="44"/>
        </w:rPr>
        <w:t>目    录</w:t>
      </w:r>
      <w:bookmarkEnd w:id="60"/>
    </w:p>
    <w:p w14:paraId="211A95C4">
      <w:pPr>
        <w:spacing w:line="520" w:lineRule="exact"/>
        <w:ind w:firstLine="480" w:firstLineChars="200"/>
        <w:textAlignment w:val="center"/>
        <w:outlineLvl w:val="1"/>
        <w:rPr>
          <w:rFonts w:ascii="宋体" w:hAnsi="宋体" w:eastAsia="宋体" w:cs="宋体"/>
          <w:color w:val="auto"/>
          <w:sz w:val="24"/>
          <w:highlight w:val="none"/>
        </w:rPr>
      </w:pPr>
      <w:bookmarkStart w:id="61" w:name="_Toc27724"/>
      <w:bookmarkStart w:id="62" w:name="_Toc28965"/>
      <w:bookmarkStart w:id="63" w:name="_Toc4573"/>
      <w:bookmarkStart w:id="64" w:name="_Toc6370"/>
      <w:bookmarkStart w:id="65" w:name="_Toc28972"/>
      <w:r>
        <w:rPr>
          <w:rFonts w:hint="eastAsia" w:ascii="宋体" w:hAnsi="宋体" w:eastAsia="宋体" w:cs="宋体"/>
          <w:color w:val="auto"/>
          <w:sz w:val="24"/>
          <w:highlight w:val="none"/>
        </w:rPr>
        <w:t>一、磋商函及磋商函附录</w:t>
      </w:r>
      <w:bookmarkEnd w:id="61"/>
      <w:bookmarkEnd w:id="62"/>
      <w:bookmarkEnd w:id="63"/>
      <w:bookmarkEnd w:id="64"/>
      <w:bookmarkEnd w:id="65"/>
    </w:p>
    <w:p w14:paraId="3395EA6E">
      <w:pPr>
        <w:spacing w:line="520" w:lineRule="exact"/>
        <w:ind w:firstLine="480" w:firstLineChars="200"/>
        <w:textAlignment w:val="center"/>
        <w:outlineLvl w:val="1"/>
        <w:rPr>
          <w:rFonts w:ascii="宋体" w:hAnsi="宋体" w:eastAsia="宋体" w:cs="宋体"/>
          <w:color w:val="auto"/>
          <w:sz w:val="24"/>
          <w:highlight w:val="none"/>
        </w:rPr>
      </w:pPr>
      <w:bookmarkStart w:id="66" w:name="_Toc31584"/>
      <w:bookmarkStart w:id="67" w:name="_Toc32153"/>
      <w:bookmarkStart w:id="68" w:name="_Toc24563"/>
      <w:bookmarkStart w:id="69" w:name="_Toc1810"/>
      <w:bookmarkStart w:id="70" w:name="_Toc31353"/>
      <w:r>
        <w:rPr>
          <w:rFonts w:hint="eastAsia" w:ascii="宋体" w:hAnsi="宋体" w:eastAsia="宋体" w:cs="宋体"/>
          <w:color w:val="auto"/>
          <w:sz w:val="24"/>
          <w:highlight w:val="none"/>
        </w:rPr>
        <w:t>二、法定代表人身份证明</w:t>
      </w:r>
      <w:bookmarkEnd w:id="66"/>
      <w:bookmarkEnd w:id="67"/>
      <w:bookmarkEnd w:id="68"/>
      <w:bookmarkEnd w:id="69"/>
      <w:bookmarkEnd w:id="70"/>
    </w:p>
    <w:p w14:paraId="0FDFD301">
      <w:pPr>
        <w:spacing w:line="520" w:lineRule="exact"/>
        <w:ind w:firstLine="480" w:firstLineChars="200"/>
        <w:textAlignment w:val="center"/>
        <w:outlineLvl w:val="1"/>
        <w:rPr>
          <w:rFonts w:ascii="宋体" w:hAnsi="宋体" w:eastAsia="宋体" w:cs="宋体"/>
          <w:color w:val="auto"/>
          <w:sz w:val="24"/>
          <w:highlight w:val="none"/>
        </w:rPr>
      </w:pPr>
      <w:bookmarkStart w:id="71" w:name="_Toc32438"/>
      <w:bookmarkStart w:id="72" w:name="_Toc20097"/>
      <w:bookmarkStart w:id="73" w:name="_Toc5239"/>
      <w:bookmarkStart w:id="74" w:name="_Toc23528"/>
      <w:bookmarkStart w:id="75" w:name="_Toc4349"/>
      <w:r>
        <w:rPr>
          <w:rFonts w:hint="eastAsia" w:ascii="宋体" w:hAnsi="宋体" w:eastAsia="宋体" w:cs="宋体"/>
          <w:color w:val="auto"/>
          <w:sz w:val="24"/>
          <w:highlight w:val="none"/>
        </w:rPr>
        <w:t>三、授权委托书</w:t>
      </w:r>
      <w:bookmarkEnd w:id="71"/>
      <w:bookmarkEnd w:id="72"/>
      <w:bookmarkEnd w:id="73"/>
      <w:bookmarkEnd w:id="74"/>
      <w:bookmarkEnd w:id="75"/>
    </w:p>
    <w:p w14:paraId="09F777CF">
      <w:pPr>
        <w:spacing w:line="520" w:lineRule="exact"/>
        <w:ind w:firstLine="480" w:firstLineChars="200"/>
        <w:textAlignment w:val="center"/>
        <w:outlineLvl w:val="1"/>
        <w:rPr>
          <w:rFonts w:ascii="宋体" w:hAnsi="宋体" w:eastAsia="宋体" w:cs="宋体"/>
          <w:color w:val="auto"/>
          <w:sz w:val="24"/>
          <w:highlight w:val="none"/>
        </w:rPr>
      </w:pPr>
      <w:bookmarkStart w:id="76" w:name="_Toc7394"/>
      <w:bookmarkStart w:id="77" w:name="_Toc28263"/>
      <w:bookmarkStart w:id="78" w:name="_Toc19589"/>
      <w:bookmarkStart w:id="79" w:name="_Toc5243"/>
      <w:bookmarkStart w:id="80" w:name="_Toc14561"/>
      <w:r>
        <w:rPr>
          <w:rFonts w:hint="eastAsia" w:ascii="宋体" w:hAnsi="宋体" w:eastAsia="宋体" w:cs="宋体"/>
          <w:color w:val="auto"/>
          <w:sz w:val="24"/>
          <w:highlight w:val="none"/>
        </w:rPr>
        <w:t>四、磋商承诺函</w:t>
      </w:r>
      <w:bookmarkEnd w:id="76"/>
      <w:bookmarkEnd w:id="77"/>
      <w:bookmarkEnd w:id="78"/>
      <w:bookmarkEnd w:id="79"/>
      <w:bookmarkEnd w:id="80"/>
    </w:p>
    <w:p w14:paraId="4262C78B">
      <w:pPr>
        <w:spacing w:line="520" w:lineRule="exact"/>
        <w:ind w:firstLine="480" w:firstLineChars="200"/>
        <w:textAlignment w:val="center"/>
        <w:outlineLvl w:val="1"/>
        <w:rPr>
          <w:rFonts w:ascii="宋体" w:hAnsi="宋体" w:eastAsia="宋体" w:cs="宋体"/>
          <w:color w:val="auto"/>
          <w:sz w:val="24"/>
          <w:highlight w:val="none"/>
        </w:rPr>
      </w:pPr>
      <w:bookmarkStart w:id="81" w:name="_Toc24556"/>
      <w:bookmarkStart w:id="82" w:name="_Toc21841"/>
      <w:bookmarkStart w:id="83" w:name="_Toc15068"/>
      <w:bookmarkStart w:id="84" w:name="_Toc21081"/>
      <w:bookmarkStart w:id="85" w:name="_Toc6819"/>
      <w:r>
        <w:rPr>
          <w:rFonts w:hint="eastAsia" w:ascii="宋体" w:hAnsi="宋体" w:eastAsia="宋体" w:cs="宋体"/>
          <w:color w:val="auto"/>
          <w:sz w:val="24"/>
          <w:highlight w:val="none"/>
        </w:rPr>
        <w:t>五、已标价工程量清单</w:t>
      </w:r>
      <w:bookmarkEnd w:id="81"/>
      <w:bookmarkEnd w:id="82"/>
      <w:bookmarkEnd w:id="83"/>
      <w:bookmarkEnd w:id="84"/>
      <w:bookmarkEnd w:id="85"/>
    </w:p>
    <w:p w14:paraId="13AA2DAC">
      <w:pPr>
        <w:spacing w:line="520" w:lineRule="exact"/>
        <w:ind w:firstLine="480" w:firstLineChars="200"/>
        <w:textAlignment w:val="center"/>
        <w:outlineLvl w:val="1"/>
        <w:rPr>
          <w:rFonts w:ascii="宋体" w:hAnsi="宋体" w:eastAsia="宋体" w:cs="宋体"/>
          <w:color w:val="auto"/>
          <w:sz w:val="24"/>
          <w:highlight w:val="none"/>
        </w:rPr>
      </w:pPr>
      <w:bookmarkStart w:id="86" w:name="_Toc25853"/>
      <w:bookmarkStart w:id="87" w:name="_Toc17396"/>
      <w:bookmarkStart w:id="88" w:name="_Toc32697"/>
      <w:bookmarkStart w:id="89" w:name="_Toc25875"/>
      <w:bookmarkStart w:id="90" w:name="_Toc14134"/>
      <w:r>
        <w:rPr>
          <w:rFonts w:hint="eastAsia" w:ascii="宋体" w:hAnsi="宋体" w:eastAsia="宋体" w:cs="宋体"/>
          <w:color w:val="auto"/>
          <w:sz w:val="24"/>
          <w:highlight w:val="none"/>
        </w:rPr>
        <w:t>六、施工组织设计</w:t>
      </w:r>
      <w:bookmarkEnd w:id="86"/>
      <w:bookmarkEnd w:id="87"/>
      <w:bookmarkEnd w:id="88"/>
      <w:bookmarkEnd w:id="89"/>
      <w:bookmarkEnd w:id="90"/>
    </w:p>
    <w:p w14:paraId="49D90BEB">
      <w:pPr>
        <w:spacing w:line="520" w:lineRule="exact"/>
        <w:ind w:firstLine="480" w:firstLineChars="200"/>
        <w:textAlignment w:val="center"/>
        <w:outlineLvl w:val="1"/>
        <w:rPr>
          <w:rFonts w:ascii="宋体" w:hAnsi="宋体" w:eastAsia="宋体" w:cs="宋体"/>
          <w:color w:val="auto"/>
          <w:sz w:val="24"/>
          <w:highlight w:val="none"/>
        </w:rPr>
      </w:pPr>
      <w:bookmarkStart w:id="91" w:name="_Toc25565"/>
      <w:bookmarkStart w:id="92" w:name="_Toc19254"/>
      <w:bookmarkStart w:id="93" w:name="_Toc1937"/>
      <w:bookmarkStart w:id="94" w:name="_Toc16030"/>
      <w:bookmarkStart w:id="95" w:name="_Toc24878"/>
      <w:r>
        <w:rPr>
          <w:rFonts w:hint="eastAsia" w:ascii="宋体" w:hAnsi="宋体" w:eastAsia="宋体" w:cs="宋体"/>
          <w:color w:val="auto"/>
          <w:sz w:val="24"/>
          <w:highlight w:val="none"/>
        </w:rPr>
        <w:t>七、</w:t>
      </w:r>
      <w:bookmarkEnd w:id="91"/>
      <w:bookmarkEnd w:id="92"/>
      <w:bookmarkEnd w:id="93"/>
      <w:bookmarkEnd w:id="94"/>
      <w:bookmarkEnd w:id="95"/>
      <w:r>
        <w:rPr>
          <w:rFonts w:hint="eastAsia" w:ascii="宋体" w:hAnsi="宋体" w:eastAsia="宋体" w:cs="宋体"/>
          <w:color w:val="auto"/>
          <w:sz w:val="24"/>
          <w:highlight w:val="none"/>
        </w:rPr>
        <w:t>资格审查资料</w:t>
      </w:r>
    </w:p>
    <w:p w14:paraId="68B92A33">
      <w:pPr>
        <w:spacing w:line="520" w:lineRule="exact"/>
        <w:ind w:firstLine="480" w:firstLineChars="200"/>
        <w:textAlignment w:val="center"/>
        <w:outlineLvl w:val="1"/>
        <w:rPr>
          <w:rFonts w:hint="eastAsia" w:ascii="宋体" w:hAnsi="宋体" w:eastAsia="宋体" w:cs="宋体"/>
          <w:color w:val="auto"/>
          <w:sz w:val="24"/>
          <w:highlight w:val="none"/>
          <w:lang w:val="en-US" w:eastAsia="zh-CN"/>
        </w:rPr>
      </w:pPr>
      <w:bookmarkStart w:id="96" w:name="_Toc17871"/>
      <w:bookmarkStart w:id="97" w:name="_Toc20817"/>
      <w:bookmarkStart w:id="98" w:name="_Toc21658"/>
      <w:bookmarkStart w:id="99" w:name="_Toc18463"/>
      <w:bookmarkStart w:id="100" w:name="_Toc27395"/>
      <w:r>
        <w:rPr>
          <w:rFonts w:hint="eastAsia" w:ascii="宋体" w:hAnsi="宋体" w:eastAsia="宋体" w:cs="宋体"/>
          <w:color w:val="auto"/>
          <w:sz w:val="24"/>
          <w:highlight w:val="none"/>
        </w:rPr>
        <w:t>八、</w:t>
      </w:r>
      <w:bookmarkEnd w:id="96"/>
      <w:bookmarkEnd w:id="97"/>
      <w:bookmarkEnd w:id="98"/>
      <w:bookmarkEnd w:id="99"/>
      <w:bookmarkEnd w:id="100"/>
      <w:r>
        <w:rPr>
          <w:rFonts w:hint="eastAsia" w:ascii="宋体" w:hAnsi="宋体" w:cs="宋体"/>
          <w:color w:val="auto"/>
          <w:sz w:val="24"/>
          <w:highlight w:val="none"/>
          <w:lang w:val="en-US" w:eastAsia="zh-CN"/>
        </w:rPr>
        <w:t>商务标</w:t>
      </w:r>
    </w:p>
    <w:p w14:paraId="5F3C3B0A">
      <w:pPr>
        <w:spacing w:line="520" w:lineRule="exact"/>
        <w:ind w:firstLine="480" w:firstLineChars="200"/>
        <w:textAlignment w:val="center"/>
        <w:outlineLvl w:val="1"/>
        <w:rPr>
          <w:rFonts w:ascii="宋体" w:hAnsi="宋体" w:eastAsia="宋体" w:cs="宋体"/>
          <w:color w:val="auto"/>
          <w:sz w:val="24"/>
          <w:highlight w:val="none"/>
        </w:rPr>
      </w:pPr>
      <w:bookmarkStart w:id="101" w:name="_Toc15358"/>
      <w:bookmarkStart w:id="102" w:name="_Toc9774"/>
      <w:bookmarkStart w:id="103" w:name="_Toc2939"/>
      <w:bookmarkStart w:id="104" w:name="_Toc12141"/>
      <w:bookmarkStart w:id="105" w:name="_Toc26943"/>
      <w:r>
        <w:rPr>
          <w:rFonts w:hint="eastAsia" w:ascii="宋体" w:hAnsi="宋体" w:eastAsia="宋体" w:cs="宋体"/>
          <w:color w:val="auto"/>
          <w:sz w:val="24"/>
          <w:highlight w:val="none"/>
        </w:rPr>
        <w:t>九、其他材料</w:t>
      </w:r>
      <w:bookmarkEnd w:id="101"/>
      <w:bookmarkEnd w:id="102"/>
      <w:bookmarkEnd w:id="103"/>
      <w:bookmarkEnd w:id="104"/>
      <w:bookmarkEnd w:id="105"/>
    </w:p>
    <w:p w14:paraId="412D4AB6">
      <w:pPr>
        <w:spacing w:line="500" w:lineRule="exact"/>
        <w:ind w:firstLine="480" w:firstLineChars="200"/>
        <w:rPr>
          <w:rFonts w:ascii="宋体" w:hAnsi="宋体" w:eastAsia="宋体" w:cs="宋体"/>
          <w:color w:val="auto"/>
          <w:sz w:val="24"/>
        </w:rPr>
      </w:pPr>
    </w:p>
    <w:p w14:paraId="77E12603">
      <w:pPr>
        <w:spacing w:line="500" w:lineRule="exact"/>
        <w:ind w:firstLine="480" w:firstLineChars="200"/>
        <w:jc w:val="left"/>
        <w:outlineLvl w:val="9"/>
        <w:rPr>
          <w:rFonts w:ascii="宋体" w:hAnsi="宋体" w:eastAsia="宋体"/>
          <w:bCs/>
          <w:color w:val="auto"/>
          <w:sz w:val="24"/>
        </w:rPr>
      </w:pPr>
    </w:p>
    <w:p w14:paraId="607548DF">
      <w:pPr>
        <w:pStyle w:val="2"/>
        <w:ind w:firstLine="240"/>
        <w:rPr>
          <w:rFonts w:ascii="宋体" w:hAnsi="宋体" w:eastAsia="宋体"/>
          <w:color w:val="auto"/>
          <w:sz w:val="24"/>
          <w:szCs w:val="24"/>
        </w:rPr>
      </w:pPr>
    </w:p>
    <w:p w14:paraId="4B8329C7">
      <w:pPr>
        <w:spacing w:line="480" w:lineRule="exact"/>
        <w:jc w:val="center"/>
        <w:outlineLvl w:val="1"/>
        <w:rPr>
          <w:rFonts w:ascii="宋体" w:hAnsi="宋体" w:eastAsia="宋体" w:cs="宋体"/>
          <w:b/>
          <w:color w:val="auto"/>
          <w:sz w:val="24"/>
        </w:rPr>
      </w:pPr>
      <w:r>
        <w:rPr>
          <w:rFonts w:hint="eastAsia" w:ascii="宋体" w:hAnsi="宋体" w:eastAsia="宋体"/>
          <w:b/>
          <w:bCs/>
          <w:color w:val="auto"/>
          <w:sz w:val="24"/>
        </w:rPr>
        <w:br w:type="page"/>
      </w:r>
      <w:bookmarkStart w:id="106" w:name="_Toc17286"/>
      <w:r>
        <w:rPr>
          <w:rFonts w:hint="eastAsia" w:ascii="宋体" w:hAnsi="宋体" w:eastAsia="宋体" w:cs="宋体"/>
          <w:b/>
          <w:color w:val="auto"/>
          <w:sz w:val="30"/>
          <w:szCs w:val="30"/>
        </w:rPr>
        <w:t>一、磋商函及</w:t>
      </w:r>
      <w:bookmarkEnd w:id="106"/>
      <w:r>
        <w:rPr>
          <w:rFonts w:hint="eastAsia" w:ascii="宋体" w:hAnsi="宋体" w:eastAsia="宋体" w:cs="宋体"/>
          <w:b/>
          <w:color w:val="auto"/>
          <w:sz w:val="30"/>
          <w:szCs w:val="30"/>
        </w:rPr>
        <w:t>磋商函附录</w:t>
      </w:r>
    </w:p>
    <w:p w14:paraId="3D088588">
      <w:pPr>
        <w:spacing w:line="480" w:lineRule="exact"/>
        <w:jc w:val="center"/>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（一）磋商函</w:t>
      </w:r>
    </w:p>
    <w:p w14:paraId="55A7C0A6">
      <w:pPr>
        <w:spacing w:line="48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采购</w:t>
      </w:r>
      <w:r>
        <w:rPr>
          <w:rFonts w:asciiTheme="minorEastAsia" w:hAnsiTheme="minorEastAsia" w:eastAsiaTheme="minorEastAsia"/>
          <w:color w:val="auto"/>
          <w:sz w:val="24"/>
          <w:highlight w:val="none"/>
          <w:u w:val="single"/>
        </w:rPr>
        <w:t>人名称）：</w:t>
      </w:r>
    </w:p>
    <w:p w14:paraId="7B0CC249">
      <w:pPr>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1．我方已仔细研究了</w:t>
      </w:r>
      <w:r>
        <w:rPr>
          <w:rFonts w:asciiTheme="minorEastAsia" w:hAnsiTheme="minorEastAsia" w:eastAsiaTheme="minorEastAsia"/>
          <w:color w:val="auto"/>
          <w:sz w:val="24"/>
          <w:highlight w:val="none"/>
          <w:u w:val="single"/>
        </w:rPr>
        <w:t>      （项目名称）    </w:t>
      </w:r>
      <w:r>
        <w:rPr>
          <w:rFonts w:hint="eastAsia" w:asciiTheme="minorEastAsia" w:hAnsiTheme="minorEastAsia" w:eastAsiaTheme="minorEastAsia"/>
          <w:color w:val="auto"/>
          <w:sz w:val="24"/>
          <w:highlight w:val="none"/>
        </w:rPr>
        <w:t>（项目编号）竞争性磋商文件</w:t>
      </w:r>
      <w:r>
        <w:rPr>
          <w:rFonts w:asciiTheme="minorEastAsia" w:hAnsiTheme="minorEastAsia" w:eastAsiaTheme="minorEastAsia"/>
          <w:color w:val="auto"/>
          <w:sz w:val="24"/>
          <w:highlight w:val="none"/>
        </w:rPr>
        <w:t>的全部内容，愿意以人民币（大写）</w:t>
      </w: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总报价</w:t>
      </w:r>
      <w:r>
        <w:rPr>
          <w:rFonts w:hint="eastAsia" w:asciiTheme="minorEastAsia" w:hAnsiTheme="minorEastAsia" w:eastAsiaTheme="minorEastAsia"/>
          <w:color w:val="auto"/>
          <w:sz w:val="24"/>
          <w:highlight w:val="none"/>
        </w:rPr>
        <w:t>承接本工程，严格按照合同约定施工、竣工和交付本工程并维修其中的任何缺陷。</w:t>
      </w:r>
    </w:p>
    <w:p w14:paraId="19C5B155">
      <w:pPr>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2．如果我方中标，我方保证按照合同约定的开工日期开始本工程的施工，计划工期</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，质量要求</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w:t>
      </w:r>
    </w:p>
    <w:p w14:paraId="2188C5F3">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项目经理：</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（级别及注册证书编号：</w:t>
      </w:r>
      <w:r>
        <w:rPr>
          <w:rFonts w:asciiTheme="minorEastAsia" w:hAnsiTheme="minorEastAsia" w:eastAsiaTheme="minorEastAsia"/>
          <w:color w:val="auto"/>
          <w:sz w:val="24"/>
          <w:highlight w:val="none"/>
          <w:u w:val="single"/>
        </w:rPr>
        <w:t>     </w:t>
      </w:r>
      <w:r>
        <w:rPr>
          <w:rFonts w:hint="eastAsia" w:asciiTheme="minorEastAsia" w:hAnsiTheme="minorEastAsia" w:eastAsiaTheme="minorEastAsia"/>
          <w:color w:val="auto"/>
          <w:sz w:val="24"/>
          <w:highlight w:val="none"/>
        </w:rPr>
        <w:t>）。</w:t>
      </w:r>
    </w:p>
    <w:p w14:paraId="307C2342">
      <w:pPr>
        <w:spacing w:line="480" w:lineRule="exact"/>
        <w:ind w:firstLine="480" w:firstLineChars="200"/>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．我方承诺在</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有效期内不修改、撤销</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p>
    <w:p w14:paraId="5E310F4D">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我方在此声明，所递交的响应文件及有关资料内容完整、真实和准确。</w:t>
      </w:r>
    </w:p>
    <w:p w14:paraId="5953442A">
      <w:pPr>
        <w:spacing w:line="480" w:lineRule="exact"/>
        <w:ind w:firstLine="480" w:firstLineChars="200"/>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6.如我方中标：</w:t>
      </w:r>
    </w:p>
    <w:p w14:paraId="266A9878">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我方承诺在收到</w:t>
      </w:r>
      <w:r>
        <w:rPr>
          <w:rFonts w:hint="eastAsia" w:asciiTheme="minorEastAsia" w:hAnsiTheme="minorEastAsia" w:eastAsiaTheme="minorEastAsia"/>
          <w:color w:val="auto"/>
          <w:sz w:val="24"/>
          <w:highlight w:val="none"/>
          <w:lang w:val="en-US" w:eastAsia="zh-CN"/>
        </w:rPr>
        <w:t>成交</w:t>
      </w:r>
      <w:r>
        <w:rPr>
          <w:rFonts w:asciiTheme="minorEastAsia" w:hAnsiTheme="minorEastAsia" w:eastAsiaTheme="minorEastAsia"/>
          <w:color w:val="auto"/>
          <w:sz w:val="24"/>
          <w:highlight w:val="none"/>
        </w:rPr>
        <w:t>通知书后，在</w:t>
      </w:r>
      <w:r>
        <w:rPr>
          <w:rFonts w:hint="eastAsia" w:asciiTheme="minorEastAsia" w:hAnsiTheme="minorEastAsia" w:eastAsiaTheme="minorEastAsia"/>
          <w:color w:val="auto"/>
          <w:sz w:val="24"/>
          <w:highlight w:val="none"/>
          <w:lang w:val="en-US" w:eastAsia="zh-CN"/>
        </w:rPr>
        <w:t>成交</w:t>
      </w:r>
      <w:r>
        <w:rPr>
          <w:rFonts w:asciiTheme="minorEastAsia" w:hAnsiTheme="minorEastAsia" w:eastAsiaTheme="minorEastAsia"/>
          <w:color w:val="auto"/>
          <w:sz w:val="24"/>
          <w:highlight w:val="none"/>
        </w:rPr>
        <w:t>通知书规定的期限内与你方签订合同。</w:t>
      </w:r>
    </w:p>
    <w:p w14:paraId="2E16D617">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随同本投标函递交的投标函附录属于合同文件的组成部分。</w:t>
      </w:r>
    </w:p>
    <w:p w14:paraId="01CAFF62">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我方承诺在合同约定的期限内完成并移交全部合同工程。</w:t>
      </w:r>
    </w:p>
    <w:p w14:paraId="1F5DA718">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我方承诺</w:t>
      </w:r>
      <w:r>
        <w:rPr>
          <w:rFonts w:hint="eastAsia" w:asciiTheme="minorEastAsia" w:hAnsiTheme="minorEastAsia" w:eastAsiaTheme="minorEastAsia"/>
          <w:color w:val="auto"/>
          <w:sz w:val="24"/>
          <w:highlight w:val="none"/>
        </w:rPr>
        <w:t>投标总报价为完成本项目正常交付使用的所有费用。</w:t>
      </w:r>
    </w:p>
    <w:p w14:paraId="5BEC2A17">
      <w:pPr>
        <w:spacing w:line="48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其他</w:t>
      </w:r>
      <w:r>
        <w:rPr>
          <w:rFonts w:asciiTheme="minorEastAsia" w:hAnsiTheme="minorEastAsia" w:eastAsiaTheme="minorEastAsia"/>
          <w:color w:val="auto"/>
          <w:sz w:val="24"/>
          <w:highlight w:val="none"/>
        </w:rPr>
        <w:t>补充说明）。</w:t>
      </w:r>
    </w:p>
    <w:p w14:paraId="544A336C">
      <w:pPr>
        <w:spacing w:line="480" w:lineRule="exact"/>
        <w:ind w:firstLine="480" w:firstLineChars="200"/>
        <w:rPr>
          <w:rFonts w:asciiTheme="minorEastAsia" w:hAnsiTheme="minorEastAsia" w:eastAsiaTheme="minorEastAsia"/>
          <w:color w:val="auto"/>
          <w:sz w:val="24"/>
          <w:highlight w:val="none"/>
        </w:rPr>
      </w:pPr>
    </w:p>
    <w:p w14:paraId="464316F0">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供应商</w:t>
      </w:r>
      <w:r>
        <w:rPr>
          <w:rFonts w:ascii="宋体" w:hAnsi="宋体" w:eastAsia="宋体"/>
          <w:color w:val="auto"/>
          <w:sz w:val="24"/>
        </w:rPr>
        <w:t>：（</w:t>
      </w:r>
      <w:r>
        <w:rPr>
          <w:rFonts w:hint="eastAsia" w:ascii="宋体" w:hAnsi="宋体" w:eastAsia="宋体"/>
          <w:color w:val="auto"/>
          <w:sz w:val="24"/>
        </w:rPr>
        <w:t>企业电子签章</w:t>
      </w:r>
      <w:r>
        <w:rPr>
          <w:rFonts w:ascii="宋体" w:hAnsi="宋体" w:eastAsia="宋体"/>
          <w:color w:val="auto"/>
          <w:sz w:val="24"/>
        </w:rPr>
        <w:t>）</w:t>
      </w:r>
    </w:p>
    <w:p w14:paraId="0D420479">
      <w:pPr>
        <w:spacing w:line="600" w:lineRule="auto"/>
        <w:ind w:firstLine="3400" w:firstLineChars="1417"/>
        <w:jc w:val="left"/>
        <w:rPr>
          <w:rFonts w:ascii="宋体" w:hAnsi="宋体" w:eastAsia="宋体"/>
          <w:color w:val="auto"/>
          <w:sz w:val="24"/>
        </w:rPr>
      </w:pPr>
      <w:r>
        <w:rPr>
          <w:rFonts w:ascii="宋体" w:hAnsi="宋体" w:eastAsia="宋体"/>
          <w:color w:val="auto"/>
          <w:sz w:val="24"/>
        </w:rPr>
        <w:t>法定代表人：（</w:t>
      </w:r>
      <w:r>
        <w:rPr>
          <w:rFonts w:hint="eastAsia" w:ascii="宋体" w:hAnsi="宋体" w:eastAsia="宋体"/>
          <w:color w:val="auto"/>
          <w:sz w:val="24"/>
        </w:rPr>
        <w:t>法人电子签章</w:t>
      </w:r>
      <w:r>
        <w:rPr>
          <w:rFonts w:ascii="宋体" w:hAnsi="宋体" w:eastAsia="宋体"/>
          <w:color w:val="auto"/>
          <w:sz w:val="24"/>
        </w:rPr>
        <w:t>）</w:t>
      </w:r>
    </w:p>
    <w:p w14:paraId="4FCB6C9B">
      <w:pPr>
        <w:spacing w:line="600" w:lineRule="auto"/>
        <w:ind w:right="420" w:firstLine="3400" w:firstLineChars="1417"/>
        <w:jc w:val="left"/>
        <w:rPr>
          <w:rFonts w:ascii="宋体" w:hAnsi="宋体" w:eastAsia="宋体"/>
          <w:color w:val="auto"/>
          <w:sz w:val="24"/>
        </w:rPr>
      </w:pPr>
      <w:r>
        <w:rPr>
          <w:rFonts w:hint="eastAsia" w:ascii="宋体" w:hAnsi="宋体" w:eastAsia="宋体"/>
          <w:color w:val="auto"/>
          <w:sz w:val="24"/>
        </w:rPr>
        <w:t xml:space="preserve">时间：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B263C53">
      <w:pPr>
        <w:spacing w:line="480" w:lineRule="exact"/>
        <w:jc w:val="center"/>
        <w:outlineLvl w:val="2"/>
        <w:rPr>
          <w:rFonts w:ascii="宋体" w:hAnsi="宋体" w:eastAsia="宋体"/>
          <w:b/>
          <w:color w:val="auto"/>
          <w:sz w:val="24"/>
        </w:rPr>
      </w:pPr>
      <w:r>
        <w:rPr>
          <w:rFonts w:hint="eastAsia" w:ascii="宋体" w:hAnsi="宋体" w:eastAsia="宋体"/>
          <w:b/>
          <w:bCs/>
          <w:color w:val="auto"/>
          <w:sz w:val="24"/>
        </w:rPr>
        <w:br w:type="page"/>
      </w:r>
      <w:r>
        <w:rPr>
          <w:rFonts w:hint="eastAsia" w:ascii="宋体" w:hAnsi="宋体" w:eastAsia="宋体" w:cs="宋体"/>
          <w:b/>
          <w:color w:val="auto"/>
          <w:sz w:val="24"/>
        </w:rPr>
        <w:t>（二）</w:t>
      </w:r>
      <w:bookmarkStart w:id="107" w:name="_Toc361651110"/>
      <w:r>
        <w:rPr>
          <w:rFonts w:hint="eastAsia" w:ascii="宋体" w:hAnsi="宋体" w:eastAsia="宋体" w:cs="宋体"/>
          <w:b/>
          <w:color w:val="auto"/>
          <w:sz w:val="24"/>
        </w:rPr>
        <w:t>磋商函附录（一次报价）</w:t>
      </w:r>
      <w:bookmarkEnd w:id="107"/>
    </w:p>
    <w:p w14:paraId="52568C93">
      <w:pPr>
        <w:spacing w:line="480" w:lineRule="exact"/>
        <w:ind w:firstLine="482" w:firstLineChars="200"/>
        <w:jc w:val="center"/>
        <w:rPr>
          <w:rFonts w:ascii="宋体" w:hAnsi="宋体" w:eastAsia="宋体"/>
          <w:b/>
          <w:bCs/>
          <w:color w:val="auto"/>
          <w:sz w:val="24"/>
        </w:rPr>
      </w:pPr>
    </w:p>
    <w:tbl>
      <w:tblPr>
        <w:tblStyle w:val="14"/>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28D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57902769">
            <w:pPr>
              <w:spacing w:line="340" w:lineRule="exact"/>
              <w:jc w:val="center"/>
              <w:rPr>
                <w:rFonts w:ascii="宋体" w:hAnsi="宋体" w:eastAsia="宋体"/>
                <w:color w:val="auto"/>
                <w:sz w:val="24"/>
              </w:rPr>
            </w:pPr>
            <w:r>
              <w:rPr>
                <w:rFonts w:hint="eastAsia" w:ascii="宋体" w:hAnsi="宋体" w:eastAsia="宋体"/>
                <w:color w:val="auto"/>
                <w:sz w:val="24"/>
              </w:rPr>
              <w:t>项目名称</w:t>
            </w:r>
          </w:p>
        </w:tc>
        <w:tc>
          <w:tcPr>
            <w:tcW w:w="7580" w:type="dxa"/>
            <w:gridSpan w:val="5"/>
            <w:noWrap w:val="0"/>
            <w:vAlign w:val="center"/>
          </w:tcPr>
          <w:p w14:paraId="63B8B481">
            <w:pPr>
              <w:spacing w:line="340" w:lineRule="exact"/>
              <w:rPr>
                <w:rFonts w:ascii="宋体" w:hAnsi="宋体" w:eastAsia="宋体"/>
                <w:color w:val="auto"/>
                <w:sz w:val="24"/>
              </w:rPr>
            </w:pPr>
          </w:p>
        </w:tc>
      </w:tr>
      <w:tr w14:paraId="0AFE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2DA9B088">
            <w:pPr>
              <w:spacing w:line="340" w:lineRule="exact"/>
              <w:jc w:val="center"/>
              <w:rPr>
                <w:rFonts w:ascii="宋体" w:hAnsi="宋体" w:eastAsia="宋体"/>
                <w:color w:val="auto"/>
                <w:sz w:val="24"/>
              </w:rPr>
            </w:pPr>
            <w:r>
              <w:rPr>
                <w:rFonts w:hint="eastAsia" w:ascii="宋体" w:hAnsi="宋体" w:eastAsia="宋体"/>
                <w:color w:val="auto"/>
                <w:sz w:val="24"/>
              </w:rPr>
              <w:t>供应商</w:t>
            </w:r>
          </w:p>
        </w:tc>
        <w:tc>
          <w:tcPr>
            <w:tcW w:w="7580" w:type="dxa"/>
            <w:gridSpan w:val="5"/>
            <w:noWrap w:val="0"/>
            <w:vAlign w:val="center"/>
          </w:tcPr>
          <w:p w14:paraId="78C7935B">
            <w:pPr>
              <w:spacing w:line="340" w:lineRule="exact"/>
              <w:rPr>
                <w:rFonts w:ascii="宋体" w:hAnsi="宋体" w:eastAsia="宋体"/>
                <w:color w:val="auto"/>
                <w:sz w:val="24"/>
              </w:rPr>
            </w:pPr>
          </w:p>
        </w:tc>
      </w:tr>
      <w:tr w14:paraId="727A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45F6476A">
            <w:pPr>
              <w:spacing w:line="340" w:lineRule="exact"/>
              <w:jc w:val="center"/>
              <w:rPr>
                <w:rFonts w:ascii="宋体" w:hAnsi="宋体" w:eastAsia="宋体"/>
                <w:color w:val="auto"/>
                <w:sz w:val="24"/>
              </w:rPr>
            </w:pPr>
            <w:r>
              <w:rPr>
                <w:rFonts w:hint="eastAsia" w:ascii="宋体" w:hAnsi="宋体" w:eastAsia="宋体"/>
                <w:color w:val="auto"/>
                <w:sz w:val="24"/>
              </w:rPr>
              <w:t>企业资质等级</w:t>
            </w:r>
          </w:p>
        </w:tc>
        <w:tc>
          <w:tcPr>
            <w:tcW w:w="2667" w:type="dxa"/>
            <w:gridSpan w:val="2"/>
            <w:noWrap w:val="0"/>
            <w:vAlign w:val="center"/>
          </w:tcPr>
          <w:p w14:paraId="4A49F03D">
            <w:pPr>
              <w:spacing w:line="340" w:lineRule="exact"/>
              <w:rPr>
                <w:rFonts w:ascii="宋体" w:hAnsi="宋体" w:eastAsia="宋体"/>
                <w:color w:val="auto"/>
                <w:sz w:val="24"/>
              </w:rPr>
            </w:pPr>
          </w:p>
        </w:tc>
        <w:tc>
          <w:tcPr>
            <w:tcW w:w="1948" w:type="dxa"/>
            <w:noWrap w:val="0"/>
            <w:vAlign w:val="center"/>
          </w:tcPr>
          <w:p w14:paraId="53F6D1A0">
            <w:pPr>
              <w:spacing w:line="340" w:lineRule="exact"/>
              <w:jc w:val="center"/>
              <w:rPr>
                <w:rFonts w:hint="default" w:ascii="宋体" w:hAnsi="宋体" w:eastAsia="宋体"/>
                <w:color w:val="auto"/>
                <w:sz w:val="24"/>
                <w:lang w:val="en-US" w:eastAsia="zh-CN"/>
              </w:rPr>
            </w:pPr>
            <w:r>
              <w:rPr>
                <w:rFonts w:hint="eastAsia" w:ascii="宋体" w:hAnsi="宋体" w:eastAsia="宋体"/>
                <w:color w:val="auto"/>
                <w:sz w:val="24"/>
              </w:rPr>
              <w:t>项目联系人及</w:t>
            </w:r>
            <w:r>
              <w:rPr>
                <w:rFonts w:hint="eastAsia" w:ascii="宋体" w:hAnsi="宋体"/>
                <w:color w:val="auto"/>
                <w:sz w:val="24"/>
                <w:lang w:val="en-US" w:eastAsia="zh-CN"/>
              </w:rPr>
              <w:t>联系方式</w:t>
            </w:r>
          </w:p>
        </w:tc>
        <w:tc>
          <w:tcPr>
            <w:tcW w:w="2965" w:type="dxa"/>
            <w:gridSpan w:val="2"/>
            <w:noWrap w:val="0"/>
            <w:vAlign w:val="center"/>
          </w:tcPr>
          <w:p w14:paraId="2A9E5330">
            <w:pPr>
              <w:spacing w:line="340" w:lineRule="exact"/>
              <w:rPr>
                <w:rFonts w:ascii="宋体" w:hAnsi="宋体" w:eastAsia="宋体"/>
                <w:color w:val="auto"/>
                <w:sz w:val="24"/>
              </w:rPr>
            </w:pPr>
          </w:p>
        </w:tc>
      </w:tr>
      <w:tr w14:paraId="5BDA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5A4A04DF">
            <w:pPr>
              <w:spacing w:line="340" w:lineRule="exact"/>
              <w:jc w:val="center"/>
              <w:rPr>
                <w:rFonts w:ascii="宋体" w:hAnsi="宋体" w:eastAsia="宋体"/>
                <w:color w:val="auto"/>
                <w:sz w:val="24"/>
              </w:rPr>
            </w:pPr>
            <w:r>
              <w:rPr>
                <w:rFonts w:hint="eastAsia" w:ascii="宋体" w:hAnsi="宋体" w:eastAsia="宋体"/>
                <w:color w:val="auto"/>
                <w:sz w:val="24"/>
              </w:rPr>
              <w:t>项目经理</w:t>
            </w:r>
          </w:p>
        </w:tc>
        <w:tc>
          <w:tcPr>
            <w:tcW w:w="1533" w:type="dxa"/>
            <w:noWrap w:val="0"/>
            <w:vAlign w:val="center"/>
          </w:tcPr>
          <w:p w14:paraId="2CA06721">
            <w:pPr>
              <w:spacing w:line="340" w:lineRule="exact"/>
              <w:jc w:val="center"/>
              <w:rPr>
                <w:rFonts w:ascii="宋体" w:hAnsi="宋体" w:eastAsia="宋体"/>
                <w:color w:val="auto"/>
                <w:sz w:val="24"/>
              </w:rPr>
            </w:pPr>
          </w:p>
        </w:tc>
        <w:tc>
          <w:tcPr>
            <w:tcW w:w="1134" w:type="dxa"/>
            <w:noWrap w:val="0"/>
            <w:vAlign w:val="center"/>
          </w:tcPr>
          <w:p w14:paraId="31BA65FD">
            <w:pPr>
              <w:spacing w:line="340" w:lineRule="exact"/>
              <w:jc w:val="center"/>
              <w:rPr>
                <w:rFonts w:ascii="宋体" w:hAnsi="宋体" w:eastAsia="宋体"/>
                <w:color w:val="auto"/>
                <w:sz w:val="24"/>
              </w:rPr>
            </w:pPr>
            <w:r>
              <w:rPr>
                <w:rFonts w:hint="eastAsia" w:ascii="宋体" w:hAnsi="宋体" w:eastAsia="宋体"/>
                <w:color w:val="auto"/>
                <w:sz w:val="24"/>
              </w:rPr>
              <w:t>级别</w:t>
            </w:r>
          </w:p>
        </w:tc>
        <w:tc>
          <w:tcPr>
            <w:tcW w:w="1948" w:type="dxa"/>
            <w:noWrap w:val="0"/>
            <w:vAlign w:val="center"/>
          </w:tcPr>
          <w:p w14:paraId="37C4B806">
            <w:pPr>
              <w:spacing w:line="340" w:lineRule="exact"/>
              <w:jc w:val="center"/>
              <w:rPr>
                <w:rFonts w:ascii="宋体" w:hAnsi="宋体" w:eastAsia="宋体"/>
                <w:color w:val="auto"/>
                <w:sz w:val="24"/>
              </w:rPr>
            </w:pPr>
          </w:p>
        </w:tc>
        <w:tc>
          <w:tcPr>
            <w:tcW w:w="915" w:type="dxa"/>
            <w:noWrap w:val="0"/>
            <w:vAlign w:val="center"/>
          </w:tcPr>
          <w:p w14:paraId="1CCFEAB9">
            <w:pPr>
              <w:spacing w:line="340" w:lineRule="exact"/>
              <w:jc w:val="center"/>
              <w:rPr>
                <w:rFonts w:ascii="宋体" w:hAnsi="宋体" w:eastAsia="宋体"/>
                <w:color w:val="auto"/>
                <w:sz w:val="24"/>
              </w:rPr>
            </w:pPr>
            <w:r>
              <w:rPr>
                <w:rFonts w:hint="eastAsia" w:ascii="宋体" w:hAnsi="宋体" w:eastAsia="宋体"/>
                <w:color w:val="auto"/>
                <w:sz w:val="24"/>
              </w:rPr>
              <w:t>注册编号</w:t>
            </w:r>
          </w:p>
        </w:tc>
        <w:tc>
          <w:tcPr>
            <w:tcW w:w="2050" w:type="dxa"/>
            <w:noWrap w:val="0"/>
            <w:vAlign w:val="center"/>
          </w:tcPr>
          <w:p w14:paraId="6728B31B">
            <w:pPr>
              <w:spacing w:line="340" w:lineRule="exact"/>
              <w:jc w:val="center"/>
              <w:rPr>
                <w:rFonts w:ascii="宋体" w:hAnsi="宋体" w:eastAsia="宋体"/>
                <w:color w:val="auto"/>
                <w:sz w:val="24"/>
              </w:rPr>
            </w:pPr>
          </w:p>
        </w:tc>
      </w:tr>
      <w:tr w14:paraId="65BA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2951D5AE">
            <w:pPr>
              <w:spacing w:line="340" w:lineRule="exact"/>
              <w:jc w:val="center"/>
              <w:rPr>
                <w:rFonts w:ascii="宋体" w:hAnsi="宋体" w:eastAsia="宋体"/>
                <w:color w:val="auto"/>
                <w:sz w:val="24"/>
              </w:rPr>
            </w:pPr>
            <w:r>
              <w:rPr>
                <w:rFonts w:hint="eastAsia" w:ascii="宋体" w:hAnsi="宋体" w:eastAsia="宋体"/>
                <w:color w:val="auto"/>
                <w:sz w:val="24"/>
              </w:rPr>
              <w:t>技术负责人</w:t>
            </w:r>
          </w:p>
        </w:tc>
        <w:tc>
          <w:tcPr>
            <w:tcW w:w="1533" w:type="dxa"/>
            <w:noWrap w:val="0"/>
            <w:vAlign w:val="center"/>
          </w:tcPr>
          <w:p w14:paraId="5C785C51">
            <w:pPr>
              <w:spacing w:line="340" w:lineRule="exact"/>
              <w:jc w:val="center"/>
              <w:rPr>
                <w:rFonts w:ascii="宋体" w:hAnsi="宋体" w:eastAsia="宋体"/>
                <w:color w:val="auto"/>
                <w:sz w:val="24"/>
              </w:rPr>
            </w:pPr>
          </w:p>
        </w:tc>
        <w:tc>
          <w:tcPr>
            <w:tcW w:w="1134" w:type="dxa"/>
            <w:noWrap w:val="0"/>
            <w:vAlign w:val="center"/>
          </w:tcPr>
          <w:p w14:paraId="34F0A9AA">
            <w:pPr>
              <w:spacing w:line="340" w:lineRule="exact"/>
              <w:jc w:val="center"/>
              <w:rPr>
                <w:rFonts w:ascii="宋体" w:hAnsi="宋体" w:eastAsia="宋体"/>
                <w:color w:val="auto"/>
                <w:sz w:val="24"/>
              </w:rPr>
            </w:pPr>
            <w:r>
              <w:rPr>
                <w:rFonts w:hint="eastAsia" w:ascii="宋体" w:hAnsi="宋体" w:eastAsia="宋体"/>
                <w:color w:val="auto"/>
                <w:sz w:val="24"/>
              </w:rPr>
              <w:t>职称</w:t>
            </w:r>
          </w:p>
        </w:tc>
        <w:tc>
          <w:tcPr>
            <w:tcW w:w="1948" w:type="dxa"/>
            <w:noWrap w:val="0"/>
            <w:vAlign w:val="center"/>
          </w:tcPr>
          <w:p w14:paraId="3501296D">
            <w:pPr>
              <w:spacing w:line="340" w:lineRule="exact"/>
              <w:jc w:val="center"/>
              <w:rPr>
                <w:rFonts w:ascii="宋体" w:hAnsi="宋体" w:eastAsia="宋体"/>
                <w:color w:val="auto"/>
                <w:sz w:val="24"/>
              </w:rPr>
            </w:pPr>
          </w:p>
        </w:tc>
        <w:tc>
          <w:tcPr>
            <w:tcW w:w="915" w:type="dxa"/>
            <w:noWrap w:val="0"/>
            <w:vAlign w:val="center"/>
          </w:tcPr>
          <w:p w14:paraId="775E66DC">
            <w:pPr>
              <w:spacing w:line="340" w:lineRule="exact"/>
              <w:jc w:val="center"/>
              <w:rPr>
                <w:rFonts w:ascii="宋体" w:hAnsi="宋体" w:eastAsia="宋体"/>
                <w:color w:val="auto"/>
                <w:sz w:val="24"/>
              </w:rPr>
            </w:pPr>
            <w:r>
              <w:rPr>
                <w:rFonts w:hint="eastAsia" w:ascii="宋体" w:hAnsi="宋体" w:eastAsia="宋体"/>
                <w:color w:val="auto"/>
                <w:sz w:val="24"/>
              </w:rPr>
              <w:t>证书编号</w:t>
            </w:r>
          </w:p>
        </w:tc>
        <w:tc>
          <w:tcPr>
            <w:tcW w:w="2050" w:type="dxa"/>
            <w:noWrap w:val="0"/>
            <w:vAlign w:val="center"/>
          </w:tcPr>
          <w:p w14:paraId="228AF744">
            <w:pPr>
              <w:spacing w:line="340" w:lineRule="exact"/>
              <w:jc w:val="center"/>
              <w:rPr>
                <w:rFonts w:ascii="宋体" w:hAnsi="宋体" w:eastAsia="宋体"/>
                <w:color w:val="auto"/>
                <w:sz w:val="24"/>
              </w:rPr>
            </w:pPr>
          </w:p>
        </w:tc>
      </w:tr>
      <w:tr w14:paraId="3309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2AB23A8C">
            <w:pPr>
              <w:spacing w:line="340" w:lineRule="exact"/>
              <w:jc w:val="center"/>
              <w:rPr>
                <w:rFonts w:ascii="宋体" w:hAnsi="宋体" w:eastAsia="宋体"/>
                <w:color w:val="auto"/>
                <w:sz w:val="24"/>
              </w:rPr>
            </w:pPr>
            <w:r>
              <w:rPr>
                <w:rFonts w:hint="eastAsia" w:ascii="宋体" w:hAnsi="宋体" w:eastAsia="宋体"/>
                <w:color w:val="auto"/>
                <w:sz w:val="24"/>
              </w:rPr>
              <w:t>磋商报价（元）</w:t>
            </w:r>
          </w:p>
        </w:tc>
        <w:tc>
          <w:tcPr>
            <w:tcW w:w="7580" w:type="dxa"/>
            <w:gridSpan w:val="5"/>
            <w:noWrap w:val="0"/>
            <w:vAlign w:val="center"/>
          </w:tcPr>
          <w:p w14:paraId="6B2ABF04">
            <w:pPr>
              <w:spacing w:line="340" w:lineRule="exact"/>
              <w:ind w:right="480"/>
              <w:rPr>
                <w:rFonts w:ascii="宋体" w:hAnsi="宋体" w:eastAsia="宋体"/>
                <w:color w:val="auto"/>
                <w:sz w:val="24"/>
              </w:rPr>
            </w:pPr>
            <w:r>
              <w:rPr>
                <w:rFonts w:hint="eastAsia" w:ascii="宋体" w:hAnsi="宋体" w:eastAsia="宋体"/>
                <w:color w:val="auto"/>
                <w:sz w:val="24"/>
              </w:rPr>
              <w:t>（大写）</w:t>
            </w:r>
          </w:p>
          <w:p w14:paraId="0DF08232">
            <w:pPr>
              <w:spacing w:line="340" w:lineRule="exact"/>
              <w:ind w:right="480"/>
              <w:rPr>
                <w:rFonts w:ascii="宋体" w:hAnsi="宋体" w:eastAsia="宋体"/>
                <w:color w:val="auto"/>
                <w:sz w:val="24"/>
              </w:rPr>
            </w:pPr>
            <w:r>
              <w:rPr>
                <w:rFonts w:hint="eastAsia" w:ascii="宋体" w:hAnsi="宋体" w:eastAsia="宋体"/>
                <w:color w:val="auto"/>
                <w:sz w:val="24"/>
              </w:rPr>
              <w:t>（小写）</w:t>
            </w:r>
          </w:p>
        </w:tc>
      </w:tr>
      <w:tr w14:paraId="2683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92BA6C9">
            <w:pPr>
              <w:spacing w:line="340" w:lineRule="exact"/>
              <w:jc w:val="center"/>
              <w:rPr>
                <w:rFonts w:ascii="宋体" w:hAnsi="宋体" w:eastAsia="宋体"/>
                <w:color w:val="auto"/>
                <w:sz w:val="24"/>
              </w:rPr>
            </w:pPr>
            <w:r>
              <w:rPr>
                <w:rFonts w:hint="eastAsia" w:ascii="宋体" w:hAnsi="宋体"/>
                <w:color w:val="auto"/>
                <w:sz w:val="24"/>
                <w:lang w:val="en-US" w:eastAsia="zh-CN"/>
              </w:rPr>
              <w:t>计划</w:t>
            </w:r>
            <w:r>
              <w:rPr>
                <w:rFonts w:hint="eastAsia" w:ascii="宋体" w:hAnsi="宋体" w:eastAsia="宋体"/>
                <w:color w:val="auto"/>
                <w:sz w:val="24"/>
              </w:rPr>
              <w:t>工期</w:t>
            </w:r>
          </w:p>
        </w:tc>
        <w:tc>
          <w:tcPr>
            <w:tcW w:w="7580" w:type="dxa"/>
            <w:gridSpan w:val="5"/>
            <w:noWrap w:val="0"/>
            <w:vAlign w:val="center"/>
          </w:tcPr>
          <w:p w14:paraId="6FB35DB9">
            <w:pPr>
              <w:spacing w:line="340" w:lineRule="exact"/>
              <w:jc w:val="center"/>
              <w:rPr>
                <w:rFonts w:ascii="宋体" w:hAnsi="宋体" w:eastAsia="宋体"/>
                <w:color w:val="auto"/>
                <w:sz w:val="24"/>
              </w:rPr>
            </w:pPr>
          </w:p>
        </w:tc>
      </w:tr>
      <w:tr w14:paraId="68C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218069E">
            <w:pPr>
              <w:spacing w:line="340" w:lineRule="exact"/>
              <w:jc w:val="center"/>
              <w:rPr>
                <w:rFonts w:hint="eastAsia" w:ascii="宋体" w:hAnsi="宋体" w:eastAsia="宋体"/>
                <w:color w:val="auto"/>
                <w:sz w:val="24"/>
                <w:lang w:val="en-US" w:eastAsia="zh-CN"/>
              </w:rPr>
            </w:pPr>
            <w:r>
              <w:rPr>
                <w:rFonts w:hint="eastAsia" w:ascii="宋体" w:hAnsi="宋体" w:eastAsia="宋体"/>
                <w:color w:val="auto"/>
                <w:sz w:val="24"/>
              </w:rPr>
              <w:t>质量</w:t>
            </w:r>
            <w:r>
              <w:rPr>
                <w:rFonts w:hint="eastAsia" w:ascii="宋体" w:hAnsi="宋体"/>
                <w:color w:val="auto"/>
                <w:sz w:val="24"/>
                <w:lang w:val="en-US" w:eastAsia="zh-CN"/>
              </w:rPr>
              <w:t>要求</w:t>
            </w:r>
          </w:p>
        </w:tc>
        <w:tc>
          <w:tcPr>
            <w:tcW w:w="7580" w:type="dxa"/>
            <w:gridSpan w:val="5"/>
            <w:noWrap w:val="0"/>
            <w:vAlign w:val="center"/>
          </w:tcPr>
          <w:p w14:paraId="04DE40C5">
            <w:pPr>
              <w:spacing w:line="340" w:lineRule="exact"/>
              <w:jc w:val="center"/>
              <w:rPr>
                <w:rFonts w:ascii="宋体" w:hAnsi="宋体" w:eastAsia="宋体"/>
                <w:color w:val="auto"/>
                <w:sz w:val="24"/>
              </w:rPr>
            </w:pPr>
          </w:p>
        </w:tc>
      </w:tr>
      <w:tr w14:paraId="3610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61D5424">
            <w:pPr>
              <w:spacing w:line="3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磋商范围</w:t>
            </w:r>
          </w:p>
        </w:tc>
        <w:tc>
          <w:tcPr>
            <w:tcW w:w="7580" w:type="dxa"/>
            <w:gridSpan w:val="5"/>
            <w:noWrap w:val="0"/>
            <w:vAlign w:val="center"/>
          </w:tcPr>
          <w:p w14:paraId="69969231">
            <w:pPr>
              <w:spacing w:line="340" w:lineRule="exact"/>
              <w:jc w:val="center"/>
              <w:rPr>
                <w:rFonts w:ascii="宋体" w:hAnsi="宋体" w:eastAsia="宋体"/>
                <w:color w:val="auto"/>
                <w:sz w:val="24"/>
              </w:rPr>
            </w:pPr>
          </w:p>
        </w:tc>
      </w:tr>
      <w:tr w14:paraId="634D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251A026">
            <w:pPr>
              <w:spacing w:line="340" w:lineRule="exact"/>
              <w:jc w:val="center"/>
              <w:rPr>
                <w:rFonts w:ascii="宋体" w:hAnsi="宋体" w:eastAsia="宋体"/>
                <w:color w:val="auto"/>
                <w:sz w:val="24"/>
              </w:rPr>
            </w:pPr>
            <w:r>
              <w:rPr>
                <w:rFonts w:hint="eastAsia" w:ascii="宋体" w:hAnsi="宋体" w:eastAsia="宋体"/>
                <w:color w:val="auto"/>
                <w:sz w:val="24"/>
              </w:rPr>
              <w:t>磋商有效期</w:t>
            </w:r>
          </w:p>
        </w:tc>
        <w:tc>
          <w:tcPr>
            <w:tcW w:w="7580" w:type="dxa"/>
            <w:gridSpan w:val="5"/>
            <w:noWrap w:val="0"/>
            <w:vAlign w:val="center"/>
          </w:tcPr>
          <w:p w14:paraId="0F1D72A5">
            <w:pPr>
              <w:spacing w:line="340" w:lineRule="exact"/>
              <w:jc w:val="center"/>
              <w:rPr>
                <w:rFonts w:ascii="宋体" w:hAnsi="宋体" w:eastAsia="宋体"/>
                <w:color w:val="auto"/>
                <w:sz w:val="24"/>
              </w:rPr>
            </w:pPr>
          </w:p>
        </w:tc>
      </w:tr>
      <w:tr w14:paraId="652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noWrap w:val="0"/>
            <w:vAlign w:val="center"/>
          </w:tcPr>
          <w:p w14:paraId="1A0DCC60">
            <w:pPr>
              <w:spacing w:line="340" w:lineRule="exact"/>
              <w:rPr>
                <w:rFonts w:ascii="宋体" w:hAnsi="宋体" w:eastAsia="宋体"/>
                <w:color w:val="auto"/>
                <w:sz w:val="24"/>
              </w:rPr>
            </w:pPr>
            <w:r>
              <w:rPr>
                <w:rFonts w:hint="eastAsia" w:ascii="宋体" w:hAnsi="宋体" w:eastAsia="宋体"/>
                <w:color w:val="auto"/>
                <w:sz w:val="24"/>
              </w:rPr>
              <w:t>优惠与服务承诺：</w:t>
            </w:r>
          </w:p>
        </w:tc>
      </w:tr>
    </w:tbl>
    <w:p w14:paraId="70813FF3">
      <w:pPr>
        <w:ind w:firstLine="3400" w:firstLineChars="1417"/>
        <w:jc w:val="left"/>
        <w:rPr>
          <w:rFonts w:ascii="宋体" w:hAnsi="宋体" w:eastAsia="宋体"/>
          <w:color w:val="auto"/>
          <w:sz w:val="24"/>
        </w:rPr>
      </w:pPr>
      <w:r>
        <w:rPr>
          <w:rFonts w:hint="eastAsia" w:ascii="宋体" w:hAnsi="宋体" w:eastAsia="宋体"/>
          <w:color w:val="auto"/>
          <w:sz w:val="24"/>
        </w:rPr>
        <w:t>供应商：（企业电子签章）</w:t>
      </w:r>
    </w:p>
    <w:p w14:paraId="41D72750">
      <w:pPr>
        <w:ind w:firstLine="3400" w:firstLineChars="1417"/>
        <w:jc w:val="left"/>
        <w:rPr>
          <w:rFonts w:ascii="宋体" w:hAnsi="宋体" w:eastAsia="宋体"/>
          <w:color w:val="auto"/>
          <w:sz w:val="24"/>
        </w:rPr>
      </w:pPr>
      <w:r>
        <w:rPr>
          <w:rFonts w:hint="eastAsia" w:ascii="宋体" w:hAnsi="宋体" w:eastAsia="宋体"/>
          <w:color w:val="auto"/>
          <w:sz w:val="24"/>
        </w:rPr>
        <w:t>法定代表人</w:t>
      </w:r>
      <w:r>
        <w:rPr>
          <w:rFonts w:ascii="宋体" w:hAnsi="宋体" w:eastAsia="宋体"/>
          <w:color w:val="auto"/>
          <w:sz w:val="24"/>
        </w:rPr>
        <w:t>：（</w:t>
      </w:r>
      <w:r>
        <w:rPr>
          <w:rFonts w:hint="eastAsia" w:ascii="宋体" w:hAnsi="宋体" w:eastAsia="宋体"/>
          <w:color w:val="auto"/>
          <w:sz w:val="24"/>
        </w:rPr>
        <w:t>法人电子签章</w:t>
      </w:r>
      <w:r>
        <w:rPr>
          <w:rFonts w:ascii="宋体" w:hAnsi="宋体" w:eastAsia="宋体"/>
          <w:color w:val="auto"/>
          <w:sz w:val="24"/>
        </w:rPr>
        <w:t>）</w:t>
      </w:r>
    </w:p>
    <w:p w14:paraId="5302468B">
      <w:pPr>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0467F5DD">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08" w:name="_Toc20257"/>
      <w:r>
        <w:rPr>
          <w:rFonts w:hint="eastAsia" w:ascii="宋体" w:hAnsi="宋体" w:eastAsia="宋体" w:cs="宋体"/>
          <w:b/>
          <w:color w:val="auto"/>
          <w:sz w:val="30"/>
          <w:szCs w:val="30"/>
        </w:rPr>
        <w:t>二、法定代表人身份证明</w:t>
      </w:r>
      <w:bookmarkEnd w:id="108"/>
    </w:p>
    <w:p w14:paraId="66F6CAB4">
      <w:pPr>
        <w:spacing w:line="480" w:lineRule="exact"/>
        <w:ind w:firstLine="480" w:firstLineChars="200"/>
        <w:rPr>
          <w:rFonts w:hint="default" w:ascii="宋体" w:hAnsi="宋体" w:eastAsia="宋体"/>
          <w:color w:val="auto"/>
          <w:sz w:val="24"/>
          <w:u w:val="single"/>
          <w:lang w:val="en-US" w:eastAsia="zh-CN"/>
        </w:rPr>
      </w:pPr>
      <w:r>
        <w:rPr>
          <w:rFonts w:hint="eastAsia" w:ascii="宋体" w:hAnsi="宋体" w:eastAsia="宋体"/>
          <w:color w:val="auto"/>
          <w:sz w:val="24"/>
        </w:rPr>
        <w:t>供应商</w:t>
      </w:r>
      <w:r>
        <w:rPr>
          <w:rFonts w:ascii="宋体" w:hAnsi="宋体" w:eastAsia="宋体"/>
          <w:color w:val="auto"/>
          <w:sz w:val="24"/>
        </w:rPr>
        <w:t>名称：</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1A660E91">
      <w:pPr>
        <w:spacing w:line="480" w:lineRule="exact"/>
        <w:ind w:firstLine="480" w:firstLineChars="200"/>
        <w:rPr>
          <w:rFonts w:hint="default" w:ascii="宋体" w:hAnsi="宋体" w:eastAsia="宋体"/>
          <w:color w:val="auto"/>
          <w:sz w:val="24"/>
          <w:lang w:val="en-US" w:eastAsia="zh-CN"/>
        </w:rPr>
      </w:pPr>
      <w:r>
        <w:rPr>
          <w:rFonts w:ascii="宋体" w:hAnsi="宋体" w:eastAsia="宋体"/>
          <w:color w:val="auto"/>
          <w:sz w:val="24"/>
        </w:rPr>
        <w:t>单位性质：</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4472AE6F">
      <w:pPr>
        <w:spacing w:line="480" w:lineRule="exact"/>
        <w:ind w:firstLine="480" w:firstLineChars="200"/>
        <w:rPr>
          <w:rFonts w:hint="default" w:ascii="宋体" w:hAnsi="宋体" w:eastAsia="宋体"/>
          <w:color w:val="auto"/>
          <w:sz w:val="24"/>
          <w:lang w:val="en-US" w:eastAsia="zh-CN"/>
        </w:rPr>
      </w:pPr>
      <w:r>
        <w:rPr>
          <w:rFonts w:ascii="宋体" w:hAnsi="宋体" w:eastAsia="宋体"/>
          <w:color w:val="auto"/>
          <w:sz w:val="24"/>
        </w:rPr>
        <w:t>地址：</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5BDB8182">
      <w:pPr>
        <w:spacing w:line="480" w:lineRule="exact"/>
        <w:ind w:firstLine="480" w:firstLineChars="200"/>
        <w:rPr>
          <w:rFonts w:ascii="宋体" w:hAnsi="宋体" w:eastAsia="宋体"/>
          <w:color w:val="auto"/>
          <w:sz w:val="24"/>
        </w:rPr>
      </w:pPr>
      <w:r>
        <w:rPr>
          <w:rFonts w:ascii="宋体" w:hAnsi="宋体" w:eastAsia="宋体"/>
          <w:color w:val="auto"/>
          <w:sz w:val="24"/>
        </w:rPr>
        <w:t>成立时间： 年 月 日</w:t>
      </w:r>
    </w:p>
    <w:p w14:paraId="468043A9">
      <w:pPr>
        <w:spacing w:line="480" w:lineRule="exact"/>
        <w:ind w:firstLine="480" w:firstLineChars="200"/>
        <w:rPr>
          <w:rFonts w:hint="default" w:ascii="宋体" w:hAnsi="宋体" w:eastAsia="宋体"/>
          <w:color w:val="auto"/>
          <w:sz w:val="24"/>
          <w:u w:val="single"/>
          <w:lang w:val="en-US" w:eastAsia="zh-CN"/>
        </w:rPr>
      </w:pPr>
      <w:r>
        <w:rPr>
          <w:rFonts w:ascii="宋体" w:hAnsi="宋体" w:eastAsia="宋体"/>
          <w:color w:val="auto"/>
          <w:sz w:val="24"/>
        </w:rPr>
        <w:t>经营期限：</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124D8A1A">
      <w:pPr>
        <w:spacing w:line="480" w:lineRule="exact"/>
        <w:ind w:firstLine="480" w:firstLineChars="200"/>
        <w:rPr>
          <w:rFonts w:ascii="宋体" w:hAnsi="宋体" w:eastAsia="宋体"/>
          <w:color w:val="auto"/>
          <w:sz w:val="24"/>
        </w:rPr>
      </w:pPr>
      <w:r>
        <w:rPr>
          <w:rFonts w:ascii="宋体" w:hAnsi="宋体" w:eastAsia="宋体"/>
          <w:color w:val="auto"/>
          <w:sz w:val="24"/>
        </w:rPr>
        <w:t>姓名： 性别： 年龄：职务：</w:t>
      </w:r>
    </w:p>
    <w:p w14:paraId="7E25CC6F">
      <w:pPr>
        <w:spacing w:line="480" w:lineRule="exact"/>
        <w:ind w:firstLine="480" w:firstLineChars="200"/>
        <w:rPr>
          <w:rFonts w:ascii="宋体" w:hAnsi="宋体" w:eastAsia="宋体"/>
          <w:color w:val="auto"/>
          <w:sz w:val="24"/>
        </w:rPr>
      </w:pPr>
      <w:r>
        <w:rPr>
          <w:rFonts w:ascii="宋体" w:hAnsi="宋体" w:eastAsia="宋体"/>
          <w:color w:val="auto"/>
          <w:sz w:val="24"/>
        </w:rPr>
        <w:t>系</w:t>
      </w:r>
      <w:r>
        <w:rPr>
          <w:rFonts w:hint="eastAsia" w:ascii="宋体" w:hAnsi="宋体" w:eastAsia="宋体"/>
          <w:color w:val="auto"/>
          <w:sz w:val="24"/>
        </w:rPr>
        <w:t>（供应商</w:t>
      </w:r>
      <w:r>
        <w:rPr>
          <w:rFonts w:ascii="宋体" w:hAnsi="宋体" w:eastAsia="宋体"/>
          <w:color w:val="auto"/>
          <w:sz w:val="24"/>
        </w:rPr>
        <w:t>名称</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r>
        <w:rPr>
          <w:rFonts w:ascii="宋体" w:hAnsi="宋体" w:eastAsia="宋体"/>
          <w:color w:val="auto"/>
          <w:sz w:val="24"/>
        </w:rPr>
        <w:t>的法定代表人。</w:t>
      </w:r>
    </w:p>
    <w:p w14:paraId="542DFE7F">
      <w:pPr>
        <w:spacing w:line="480" w:lineRule="exact"/>
        <w:ind w:firstLine="480" w:firstLineChars="200"/>
        <w:rPr>
          <w:rFonts w:ascii="宋体" w:hAnsi="宋体" w:eastAsia="宋体"/>
          <w:color w:val="auto"/>
          <w:sz w:val="24"/>
        </w:rPr>
      </w:pPr>
      <w:r>
        <w:rPr>
          <w:rFonts w:ascii="宋体" w:hAnsi="宋体" w:eastAsia="宋体"/>
          <w:color w:val="auto"/>
          <w:sz w:val="24"/>
        </w:rPr>
        <w:t>特此证明。</w:t>
      </w:r>
    </w:p>
    <w:p w14:paraId="5E5C67A1">
      <w:pPr>
        <w:spacing w:line="480" w:lineRule="auto"/>
        <w:ind w:firstLine="2916" w:firstLineChars="1215"/>
        <w:rPr>
          <w:rFonts w:ascii="宋体" w:hAnsi="宋体" w:eastAsia="宋体"/>
          <w:color w:val="auto"/>
          <w:sz w:val="24"/>
        </w:rPr>
      </w:pPr>
    </w:p>
    <w:p w14:paraId="105DF416">
      <w:pPr>
        <w:spacing w:line="480" w:lineRule="exact"/>
        <w:ind w:firstLine="480" w:firstLineChars="200"/>
        <w:jc w:val="center"/>
        <w:rPr>
          <w:rFonts w:ascii="宋体" w:hAnsi="宋体" w:eastAsia="宋体"/>
          <w:color w:val="auto"/>
          <w:sz w:val="24"/>
        </w:rPr>
      </w:pPr>
    </w:p>
    <w:p w14:paraId="6B9BF07E">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供应商：(企业电子签章)</w:t>
      </w:r>
    </w:p>
    <w:p w14:paraId="40B3CC8C">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3658EC6B">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09" w:name="_Toc5964"/>
      <w:r>
        <w:rPr>
          <w:rFonts w:hint="eastAsia" w:ascii="宋体" w:hAnsi="宋体" w:eastAsia="宋体" w:cs="宋体"/>
          <w:b/>
          <w:color w:val="auto"/>
          <w:sz w:val="30"/>
          <w:szCs w:val="30"/>
        </w:rPr>
        <w:t>三、授权委托书</w:t>
      </w:r>
      <w:bookmarkEnd w:id="109"/>
    </w:p>
    <w:p w14:paraId="1C61214A">
      <w:pPr>
        <w:topLinePunct/>
        <w:spacing w:line="480" w:lineRule="exact"/>
        <w:ind w:firstLine="480" w:firstLineChars="200"/>
        <w:rPr>
          <w:rFonts w:ascii="宋体" w:hAnsi="宋体" w:eastAsia="宋体"/>
          <w:color w:val="auto"/>
          <w:sz w:val="24"/>
        </w:rPr>
      </w:pPr>
      <w:r>
        <w:rPr>
          <w:rFonts w:ascii="宋体" w:hAnsi="宋体" w:eastAsia="宋体"/>
          <w:color w:val="auto"/>
          <w:sz w:val="24"/>
        </w:rPr>
        <w:t>本人</w:t>
      </w:r>
      <w:r>
        <w:rPr>
          <w:rFonts w:ascii="宋体" w:hAnsi="宋体" w:eastAsia="宋体"/>
          <w:color w:val="auto"/>
          <w:sz w:val="24"/>
          <w:u w:val="single"/>
        </w:rPr>
        <w:t>（姓名）</w:t>
      </w:r>
      <w:r>
        <w:rPr>
          <w:rFonts w:ascii="宋体" w:hAnsi="宋体" w:eastAsia="宋体"/>
          <w:color w:val="auto"/>
          <w:sz w:val="24"/>
        </w:rPr>
        <w:t>系</w:t>
      </w:r>
      <w:r>
        <w:rPr>
          <w:rFonts w:ascii="宋体" w:hAnsi="宋体" w:eastAsia="宋体"/>
          <w:color w:val="auto"/>
          <w:sz w:val="24"/>
          <w:u w:val="single"/>
        </w:rPr>
        <w:t>（</w:t>
      </w:r>
      <w:r>
        <w:rPr>
          <w:rFonts w:hint="eastAsia" w:ascii="宋体" w:hAnsi="宋体" w:eastAsia="宋体"/>
          <w:color w:val="auto"/>
          <w:sz w:val="24"/>
          <w:u w:val="single"/>
        </w:rPr>
        <w:t>供应商</w:t>
      </w:r>
      <w:r>
        <w:rPr>
          <w:rFonts w:ascii="宋体" w:hAnsi="宋体" w:eastAsia="宋体"/>
          <w:color w:val="auto"/>
          <w:sz w:val="24"/>
          <w:u w:val="single"/>
        </w:rPr>
        <w:t>名称）</w:t>
      </w:r>
      <w:r>
        <w:rPr>
          <w:rFonts w:ascii="宋体" w:hAnsi="宋体" w:eastAsia="宋体"/>
          <w:color w:val="auto"/>
          <w:sz w:val="24"/>
        </w:rPr>
        <w:t>的法定代表人，现委托</w:t>
      </w:r>
      <w:r>
        <w:rPr>
          <w:rFonts w:ascii="宋体" w:hAnsi="宋体" w:eastAsia="宋体"/>
          <w:color w:val="auto"/>
          <w:sz w:val="24"/>
          <w:u w:val="single"/>
        </w:rPr>
        <w:t>（姓名）</w:t>
      </w:r>
      <w:r>
        <w:rPr>
          <w:rFonts w:ascii="宋体" w:hAnsi="宋体" w:eastAsia="宋体"/>
          <w:color w:val="auto"/>
          <w:sz w:val="24"/>
        </w:rPr>
        <w:t>为我方代理人。代理人根据授权，以我方名义签署、澄清</w:t>
      </w:r>
      <w:r>
        <w:rPr>
          <w:rFonts w:hint="eastAsia" w:ascii="宋体" w:hAnsi="宋体" w:eastAsia="宋体"/>
          <w:color w:val="auto"/>
          <w:sz w:val="24"/>
        </w:rPr>
        <w:t>、说明、补正</w:t>
      </w:r>
      <w:r>
        <w:rPr>
          <w:rFonts w:ascii="宋体" w:hAnsi="宋体" w:eastAsia="宋体"/>
          <w:color w:val="auto"/>
          <w:sz w:val="24"/>
        </w:rPr>
        <w:t>、递交、撤回、修改</w:t>
      </w:r>
      <w:r>
        <w:rPr>
          <w:rFonts w:ascii="宋体" w:hAnsi="宋体" w:eastAsia="宋体"/>
          <w:color w:val="auto"/>
          <w:sz w:val="24"/>
          <w:u w:val="single"/>
        </w:rPr>
        <w:t>（项目名称）</w:t>
      </w:r>
      <w:r>
        <w:rPr>
          <w:rFonts w:hint="eastAsia" w:ascii="宋体" w:hAnsi="宋体" w:eastAsia="宋体"/>
          <w:color w:val="auto"/>
          <w:sz w:val="24"/>
        </w:rPr>
        <w:t>磋商响应文件</w:t>
      </w:r>
      <w:r>
        <w:rPr>
          <w:rFonts w:ascii="宋体" w:hAnsi="宋体" w:eastAsia="宋体"/>
          <w:color w:val="auto"/>
          <w:sz w:val="24"/>
        </w:rPr>
        <w:t>、签订合同和处理有关事宜，其法律后果由我方承担。</w:t>
      </w:r>
    </w:p>
    <w:p w14:paraId="1141EFE1">
      <w:pPr>
        <w:spacing w:line="480" w:lineRule="exact"/>
        <w:ind w:firstLine="480" w:firstLineChars="200"/>
        <w:rPr>
          <w:rFonts w:ascii="宋体" w:hAnsi="宋体" w:eastAsia="宋体"/>
          <w:color w:val="auto"/>
          <w:sz w:val="24"/>
        </w:rPr>
      </w:pPr>
      <w:r>
        <w:rPr>
          <w:rFonts w:ascii="宋体" w:hAnsi="宋体" w:eastAsia="宋体"/>
          <w:color w:val="auto"/>
          <w:sz w:val="24"/>
        </w:rPr>
        <w:t>委托期限：</w:t>
      </w:r>
      <w:r>
        <w:rPr>
          <w:rFonts w:hint="eastAsia" w:ascii="宋体" w:hAnsi="宋体" w:eastAsia="宋体"/>
          <w:color w:val="auto"/>
          <w:sz w:val="24"/>
          <w:u w:val="single"/>
        </w:rPr>
        <w:t xml:space="preserve">         </w:t>
      </w:r>
      <w:r>
        <w:rPr>
          <w:rFonts w:hint="eastAsia" w:ascii="宋体" w:hAnsi="宋体" w:eastAsia="宋体"/>
          <w:color w:val="auto"/>
          <w:sz w:val="24"/>
        </w:rPr>
        <w:t>。</w:t>
      </w:r>
    </w:p>
    <w:p w14:paraId="157B157C">
      <w:pPr>
        <w:spacing w:line="480" w:lineRule="exact"/>
        <w:ind w:firstLine="480" w:firstLineChars="200"/>
        <w:rPr>
          <w:rFonts w:ascii="宋体" w:hAnsi="宋体" w:eastAsia="宋体"/>
          <w:color w:val="auto"/>
          <w:sz w:val="24"/>
        </w:rPr>
      </w:pPr>
      <w:r>
        <w:rPr>
          <w:rFonts w:ascii="宋体" w:hAnsi="宋体" w:eastAsia="宋体"/>
          <w:color w:val="auto"/>
          <w:sz w:val="24"/>
        </w:rPr>
        <w:t>代理人无转委托权。</w:t>
      </w:r>
    </w:p>
    <w:p w14:paraId="67E1065D">
      <w:pPr>
        <w:jc w:val="left"/>
        <w:rPr>
          <w:rFonts w:ascii="宋体" w:hAnsi="宋体" w:eastAsia="宋体"/>
          <w:color w:val="auto"/>
          <w:sz w:val="24"/>
        </w:rPr>
      </w:pPr>
    </w:p>
    <w:p w14:paraId="0FCBF7CF">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rPr>
        <w:t xml:space="preserve">供应商：（企业电子签章） </w:t>
      </w:r>
    </w:p>
    <w:p w14:paraId="278A33A2">
      <w:pPr>
        <w:spacing w:line="480" w:lineRule="exact"/>
        <w:ind w:firstLine="3036" w:firstLineChars="1265"/>
        <w:rPr>
          <w:rFonts w:ascii="宋体" w:hAnsi="宋体" w:eastAsia="宋体"/>
          <w:bCs/>
          <w:color w:val="auto"/>
          <w:sz w:val="24"/>
        </w:rPr>
      </w:pPr>
    </w:p>
    <w:p w14:paraId="3E8CAD03">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法定代表人：（法人电子签章）</w:t>
      </w:r>
    </w:p>
    <w:p w14:paraId="482B1008">
      <w:pPr>
        <w:spacing w:line="480" w:lineRule="exact"/>
        <w:ind w:firstLine="3036" w:firstLineChars="1265"/>
        <w:rPr>
          <w:rFonts w:ascii="宋体" w:hAnsi="宋体" w:eastAsia="宋体"/>
          <w:bCs/>
          <w:color w:val="auto"/>
          <w:sz w:val="24"/>
        </w:rPr>
      </w:pPr>
    </w:p>
    <w:p w14:paraId="30761F2D">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rPr>
        <w:t>委托代理人姓名：</w:t>
      </w:r>
    </w:p>
    <w:p w14:paraId="19FFD3DF">
      <w:pPr>
        <w:spacing w:line="480" w:lineRule="exact"/>
        <w:ind w:firstLine="3036" w:firstLineChars="1265"/>
        <w:rPr>
          <w:rFonts w:ascii="宋体" w:hAnsi="宋体" w:eastAsia="宋体"/>
          <w:bCs/>
          <w:color w:val="auto"/>
          <w:sz w:val="24"/>
        </w:rPr>
      </w:pPr>
    </w:p>
    <w:p w14:paraId="1C7CA159">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委托代理人身份证号：</w:t>
      </w:r>
    </w:p>
    <w:p w14:paraId="1624DE18">
      <w:pPr>
        <w:spacing w:line="480" w:lineRule="exact"/>
        <w:ind w:firstLine="3036" w:firstLineChars="1265"/>
        <w:rPr>
          <w:rFonts w:ascii="宋体" w:hAnsi="宋体" w:eastAsia="宋体"/>
          <w:bCs/>
          <w:color w:val="auto"/>
          <w:sz w:val="24"/>
        </w:rPr>
      </w:pPr>
    </w:p>
    <w:p w14:paraId="6F55C8C9">
      <w:pPr>
        <w:spacing w:line="480" w:lineRule="exact"/>
        <w:ind w:firstLine="3036" w:firstLineChars="1265"/>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5D39B23">
      <w:pPr>
        <w:spacing w:line="480" w:lineRule="exact"/>
        <w:ind w:firstLine="480" w:firstLineChars="200"/>
        <w:rPr>
          <w:rFonts w:ascii="宋体" w:hAnsi="宋体" w:eastAsia="宋体"/>
          <w:bCs/>
          <w:color w:val="auto"/>
          <w:sz w:val="24"/>
        </w:rPr>
      </w:pPr>
    </w:p>
    <w:p w14:paraId="5F544D90">
      <w:pPr>
        <w:spacing w:line="480" w:lineRule="exact"/>
        <w:ind w:firstLine="480" w:firstLineChars="200"/>
        <w:rPr>
          <w:rFonts w:ascii="宋体" w:hAnsi="宋体" w:eastAsia="宋体"/>
          <w:color w:val="auto"/>
          <w:sz w:val="24"/>
        </w:rPr>
      </w:pPr>
    </w:p>
    <w:p w14:paraId="4B92D0D1">
      <w:pPr>
        <w:spacing w:line="480" w:lineRule="exact"/>
        <w:jc w:val="left"/>
        <w:rPr>
          <w:rFonts w:ascii="宋体" w:hAnsi="宋体" w:eastAsia="宋体"/>
          <w:color w:val="auto"/>
          <w:sz w:val="24"/>
        </w:rPr>
      </w:pPr>
      <w:r>
        <w:rPr>
          <w:rFonts w:hint="eastAsia" w:ascii="宋体" w:hAnsi="宋体" w:eastAsia="宋体"/>
          <w:color w:val="auto"/>
          <w:sz w:val="24"/>
        </w:rPr>
        <w:t>附法定代表人及委托代理人的身份证正反面原件扫描件加盖</w:t>
      </w:r>
      <w:r>
        <w:rPr>
          <w:rFonts w:hint="eastAsia" w:ascii="宋体" w:hAnsi="宋体" w:eastAsia="宋体"/>
          <w:bCs/>
          <w:color w:val="auto"/>
          <w:sz w:val="24"/>
        </w:rPr>
        <w:t>企业电子签章</w:t>
      </w:r>
      <w:r>
        <w:rPr>
          <w:rFonts w:hint="eastAsia" w:ascii="宋体" w:hAnsi="宋体" w:eastAsia="宋体"/>
          <w:color w:val="auto"/>
          <w:sz w:val="24"/>
        </w:rPr>
        <w:t>；</w:t>
      </w:r>
    </w:p>
    <w:p w14:paraId="57FC7FB9">
      <w:pPr>
        <w:spacing w:line="480" w:lineRule="exact"/>
        <w:ind w:firstLine="480" w:firstLineChars="200"/>
        <w:rPr>
          <w:rFonts w:ascii="宋体" w:hAnsi="宋体" w:eastAsia="宋体"/>
          <w:color w:val="auto"/>
          <w:sz w:val="24"/>
        </w:rPr>
      </w:pPr>
    </w:p>
    <w:p w14:paraId="28B2692A">
      <w:pPr>
        <w:spacing w:line="480" w:lineRule="exact"/>
        <w:ind w:firstLine="480" w:firstLineChars="200"/>
        <w:jc w:val="center"/>
        <w:rPr>
          <w:rFonts w:ascii="宋体" w:hAnsi="宋体" w:eastAsia="宋体"/>
          <w:color w:val="auto"/>
          <w:sz w:val="24"/>
        </w:rPr>
      </w:pPr>
    </w:p>
    <w:p w14:paraId="1E4A4AC5">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10" w:name="_Toc7425"/>
      <w:r>
        <w:rPr>
          <w:rFonts w:hint="eastAsia" w:ascii="宋体" w:hAnsi="宋体" w:eastAsia="宋体" w:cs="宋体"/>
          <w:b/>
          <w:color w:val="auto"/>
          <w:sz w:val="30"/>
          <w:szCs w:val="30"/>
        </w:rPr>
        <w:t>四、磋商承诺函</w:t>
      </w:r>
      <w:bookmarkEnd w:id="110"/>
    </w:p>
    <w:p w14:paraId="176FF473">
      <w:pPr>
        <w:spacing w:line="600" w:lineRule="exact"/>
        <w:jc w:val="left"/>
        <w:rPr>
          <w:rFonts w:ascii="宋体" w:hAnsi="宋体" w:eastAsia="宋体"/>
          <w:bCs/>
          <w:color w:val="auto"/>
          <w:sz w:val="24"/>
          <w:u w:val="single"/>
        </w:rPr>
      </w:pPr>
      <w:r>
        <w:rPr>
          <w:rFonts w:hint="eastAsia" w:ascii="宋体" w:hAnsi="宋体" w:eastAsia="宋体"/>
          <w:color w:val="auto"/>
          <w:sz w:val="24"/>
        </w:rPr>
        <w:t>致：</w:t>
      </w:r>
      <w:r>
        <w:rPr>
          <w:rFonts w:hint="eastAsia" w:ascii="宋体" w:hAnsi="宋体" w:eastAsia="宋体"/>
          <w:bCs/>
          <w:color w:val="auto"/>
          <w:sz w:val="24"/>
          <w:u w:val="single"/>
        </w:rPr>
        <w:t xml:space="preserve">  （采购人</w:t>
      </w:r>
      <w:r>
        <w:rPr>
          <w:rFonts w:hint="eastAsia" w:ascii="宋体" w:hAnsi="宋体"/>
          <w:bCs/>
          <w:color w:val="auto"/>
          <w:sz w:val="24"/>
          <w:u w:val="single"/>
          <w:lang w:val="en-US" w:eastAsia="zh-CN"/>
        </w:rPr>
        <w:t>名称</w:t>
      </w:r>
      <w:r>
        <w:rPr>
          <w:rFonts w:hint="eastAsia" w:ascii="宋体" w:hAnsi="宋体" w:eastAsia="宋体"/>
          <w:bCs/>
          <w:color w:val="auto"/>
          <w:sz w:val="24"/>
          <w:u w:val="single"/>
        </w:rPr>
        <w:t xml:space="preserve">）      </w:t>
      </w:r>
    </w:p>
    <w:p w14:paraId="73F04005">
      <w:pPr>
        <w:pStyle w:val="28"/>
        <w:spacing w:line="600" w:lineRule="exact"/>
        <w:ind w:firstLine="559" w:firstLineChars="233"/>
        <w:rPr>
          <w:rFonts w:ascii="宋体" w:hAnsi="宋体" w:eastAsia="宋体" w:cs="Times New Roman"/>
          <w:color w:val="auto"/>
          <w:kern w:val="2"/>
        </w:rPr>
      </w:pPr>
      <w:r>
        <w:rPr>
          <w:rFonts w:hint="eastAsia" w:ascii="宋体" w:hAnsi="宋体" w:eastAsia="宋体"/>
          <w:color w:val="auto"/>
        </w:rPr>
        <w:t>我方已充分了解了</w:t>
      </w:r>
      <w:r>
        <w:rPr>
          <w:rFonts w:hint="eastAsia" w:ascii="宋体" w:hAnsi="宋体" w:eastAsia="宋体"/>
          <w:color w:val="auto"/>
          <w:u w:val="single"/>
        </w:rPr>
        <w:t>（项目名称）（项目编号）</w:t>
      </w:r>
      <w:r>
        <w:rPr>
          <w:rFonts w:hint="eastAsia" w:ascii="宋体" w:hAnsi="宋体" w:eastAsia="宋体" w:cs="Times New Roman"/>
          <w:color w:val="auto"/>
          <w:kern w:val="2"/>
        </w:rPr>
        <w:t>的竞争性磋商文件，愿意遵照本项目《竞争性磋商文件》、《中华人民共和国政府采购法》等有关规定参与竞标，并承诺如下：</w:t>
      </w:r>
    </w:p>
    <w:p w14:paraId="5DEBF69F">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1、我方承诺将严格按照“公开、公平、公正和诚实信用原则”参与本项目竞标活动。</w:t>
      </w:r>
    </w:p>
    <w:p w14:paraId="37AED9E0">
      <w:pPr>
        <w:pStyle w:val="28"/>
        <w:spacing w:line="600" w:lineRule="exact"/>
        <w:ind w:firstLine="559" w:firstLineChars="233"/>
        <w:outlineLvl w:val="2"/>
        <w:rPr>
          <w:rFonts w:ascii="宋体" w:hAnsi="宋体" w:eastAsia="宋体" w:cs="Times New Roman"/>
          <w:color w:val="auto"/>
          <w:kern w:val="2"/>
        </w:rPr>
      </w:pPr>
      <w:r>
        <w:rPr>
          <w:rFonts w:hint="eastAsia" w:ascii="宋体" w:hAnsi="宋体" w:eastAsia="宋体" w:cs="Times New Roman"/>
          <w:color w:val="auto"/>
          <w:kern w:val="2"/>
        </w:rPr>
        <w:t>2、我方承诺在投标有效期内不撤销响应性文件；</w:t>
      </w:r>
    </w:p>
    <w:p w14:paraId="09F22C5B">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3、我方承诺在响应性文件及对三门峡市公共资源交易供应商诚信库中提供的材料真实有效；</w:t>
      </w:r>
    </w:p>
    <w:p w14:paraId="0C49A8E9">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4、我方承诺绝不与采购人、其他投标供应商或者代理机构恶意串通的投标；</w:t>
      </w:r>
    </w:p>
    <w:p w14:paraId="2B413865">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5、我方承诺绝不以他人的名义投标、串通投标、以行贿手段谋取中标或者以其他弄虚作假方式投标；</w:t>
      </w:r>
    </w:p>
    <w:p w14:paraId="0A3F5216">
      <w:pPr>
        <w:pStyle w:val="28"/>
        <w:spacing w:line="600" w:lineRule="exact"/>
        <w:ind w:firstLine="559" w:firstLineChars="233"/>
        <w:outlineLvl w:val="2"/>
        <w:rPr>
          <w:rFonts w:ascii="宋体" w:hAnsi="宋体" w:eastAsia="宋体" w:cs="Times New Roman"/>
          <w:color w:val="auto"/>
          <w:kern w:val="2"/>
        </w:rPr>
      </w:pPr>
      <w:r>
        <w:rPr>
          <w:rFonts w:hint="eastAsia" w:ascii="宋体" w:hAnsi="宋体" w:eastAsia="宋体" w:cs="Times New Roman"/>
          <w:color w:val="auto"/>
          <w:kern w:val="2"/>
        </w:rPr>
        <w:t>6、我方承诺绝不采取不正当手段谋取中标；</w:t>
      </w:r>
    </w:p>
    <w:p w14:paraId="4AD4DFDC">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18ACA337">
      <w:pPr>
        <w:pStyle w:val="28"/>
        <w:spacing w:line="600" w:lineRule="exact"/>
        <w:ind w:firstLine="559" w:firstLineChars="233"/>
        <w:rPr>
          <w:rFonts w:ascii="宋体" w:hAnsi="宋体" w:eastAsia="宋体"/>
          <w:color w:val="auto"/>
        </w:rPr>
      </w:pPr>
      <w:r>
        <w:rPr>
          <w:rFonts w:hint="eastAsia" w:ascii="宋体" w:hAnsi="宋体" w:eastAsia="宋体" w:cs="Times New Roman"/>
          <w:color w:val="auto"/>
          <w:kern w:val="2"/>
        </w:rPr>
        <w:t>8、如我方违反此约定，愿意承担对本项目造成的一切经济损失，并同时依法承担相应法律责任。</w:t>
      </w:r>
    </w:p>
    <w:p w14:paraId="7290D9BB">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供应商：（企业电子签章）</w:t>
      </w:r>
    </w:p>
    <w:p w14:paraId="52684109">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法定代表人：（法人电子签章）</w:t>
      </w:r>
    </w:p>
    <w:p w14:paraId="26039064">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D025AF1">
      <w:pPr>
        <w:spacing w:line="480" w:lineRule="exact"/>
        <w:jc w:val="center"/>
        <w:outlineLvl w:val="1"/>
        <w:rPr>
          <w:rFonts w:ascii="宋体" w:hAnsi="宋体" w:eastAsia="宋体" w:cs="宋体"/>
          <w:b/>
          <w:color w:val="auto"/>
          <w:sz w:val="24"/>
        </w:rPr>
      </w:pPr>
      <w:r>
        <w:rPr>
          <w:rFonts w:hint="eastAsia" w:ascii="宋体" w:hAnsi="宋体" w:eastAsia="宋体"/>
          <w:b/>
          <w:bCs/>
          <w:color w:val="auto"/>
          <w:sz w:val="24"/>
        </w:rPr>
        <w:br w:type="page"/>
      </w:r>
      <w:bookmarkStart w:id="111" w:name="_Toc21425"/>
      <w:r>
        <w:rPr>
          <w:rFonts w:hint="eastAsia" w:ascii="宋体" w:hAnsi="宋体" w:eastAsia="宋体" w:cs="宋体"/>
          <w:b/>
          <w:color w:val="auto"/>
          <w:sz w:val="30"/>
          <w:szCs w:val="30"/>
        </w:rPr>
        <w:t>五、已标价的工程量清单</w:t>
      </w:r>
      <w:bookmarkEnd w:id="111"/>
    </w:p>
    <w:p w14:paraId="3485D704">
      <w:pPr>
        <w:rPr>
          <w:rFonts w:ascii="宋体" w:hAnsi="宋体" w:eastAsia="宋体"/>
          <w:color w:val="auto"/>
          <w:sz w:val="24"/>
        </w:rPr>
      </w:pPr>
    </w:p>
    <w:p w14:paraId="2178F35B">
      <w:pPr>
        <w:rPr>
          <w:rFonts w:ascii="宋体" w:hAnsi="宋体" w:eastAsia="宋体"/>
          <w:color w:val="auto"/>
          <w:sz w:val="24"/>
        </w:rPr>
      </w:pPr>
    </w:p>
    <w:p w14:paraId="4136ABE4">
      <w:pPr>
        <w:spacing w:line="480" w:lineRule="exact"/>
        <w:jc w:val="center"/>
        <w:outlineLvl w:val="1"/>
        <w:rPr>
          <w:rFonts w:hint="eastAsia" w:ascii="宋体" w:hAnsi="宋体" w:eastAsia="宋体"/>
          <w:b/>
          <w:bCs/>
          <w:color w:val="auto"/>
          <w:sz w:val="24"/>
          <w:lang w:val="en-US" w:eastAsia="zh-CN"/>
        </w:rPr>
      </w:pPr>
      <w:bookmarkStart w:id="112" w:name="_Toc179632816"/>
      <w:bookmarkStart w:id="113" w:name="_Toc144974864"/>
      <w:bookmarkStart w:id="114" w:name="_Toc152042585"/>
      <w:bookmarkStart w:id="115" w:name="_Toc152045796"/>
      <w:r>
        <w:rPr>
          <w:rFonts w:hint="eastAsia" w:ascii="宋体" w:hAnsi="宋体" w:eastAsia="宋体"/>
          <w:b/>
          <w:bCs/>
          <w:color w:val="auto"/>
          <w:sz w:val="24"/>
        </w:rPr>
        <w:br w:type="page"/>
      </w:r>
      <w:bookmarkStart w:id="116" w:name="_Toc28903"/>
      <w:r>
        <w:rPr>
          <w:rFonts w:hint="eastAsia" w:ascii="宋体" w:hAnsi="宋体" w:eastAsia="宋体" w:cs="宋体"/>
          <w:b/>
          <w:color w:val="auto"/>
          <w:sz w:val="30"/>
          <w:szCs w:val="30"/>
        </w:rPr>
        <w:t>六、</w:t>
      </w:r>
      <w:bookmarkEnd w:id="112"/>
      <w:bookmarkEnd w:id="113"/>
      <w:bookmarkEnd w:id="114"/>
      <w:bookmarkEnd w:id="115"/>
      <w:bookmarkEnd w:id="116"/>
      <w:bookmarkStart w:id="117" w:name="_Toc152042592"/>
      <w:bookmarkStart w:id="118" w:name="_Toc152045803"/>
      <w:bookmarkStart w:id="119" w:name="_Toc179632823"/>
      <w:bookmarkStart w:id="120" w:name="_Toc144974871"/>
      <w:r>
        <w:rPr>
          <w:rFonts w:hint="eastAsia" w:ascii="宋体" w:hAnsi="宋体" w:eastAsia="宋体" w:cs="宋体"/>
          <w:b/>
          <w:color w:val="auto"/>
          <w:sz w:val="30"/>
          <w:szCs w:val="30"/>
        </w:rPr>
        <w:t>施工组织设计</w:t>
      </w:r>
    </w:p>
    <w:p w14:paraId="2360E614">
      <w:pPr>
        <w:spacing w:line="600" w:lineRule="exact"/>
        <w:ind w:firstLine="480" w:firstLineChars="200"/>
        <w:rPr>
          <w:rFonts w:ascii="宋体" w:hAnsi="宋体" w:eastAsia="宋体"/>
          <w:color w:val="auto"/>
          <w:sz w:val="24"/>
        </w:rPr>
      </w:pPr>
      <w:r>
        <w:rPr>
          <w:rFonts w:hint="eastAsia" w:ascii="宋体" w:hAnsi="宋体" w:eastAsia="宋体" w:cs="宋体"/>
          <w:color w:val="auto"/>
          <w:sz w:val="24"/>
        </w:rPr>
        <w:t>1．</w:t>
      </w:r>
      <w:r>
        <w:rPr>
          <w:rFonts w:hint="eastAsia" w:ascii="宋体" w:hAnsi="宋体"/>
          <w:color w:val="auto"/>
          <w:sz w:val="24"/>
          <w:lang w:eastAsia="zh-CN"/>
        </w:rPr>
        <w:t>供应商</w:t>
      </w:r>
      <w:r>
        <w:rPr>
          <w:rFonts w:hint="eastAsia" w:ascii="宋体" w:hAnsi="宋体" w:eastAsia="宋体"/>
          <w:color w:val="auto"/>
          <w:sz w:val="24"/>
        </w:rPr>
        <w:t>应根据竞争性磋商文件和对现场的勘察情况，采用文字并结合图表形式，参考本竞争性磋商文件评分标准编制本工程的施工组织设计；</w:t>
      </w:r>
    </w:p>
    <w:p w14:paraId="4059855A">
      <w:pPr>
        <w:spacing w:line="600" w:lineRule="exact"/>
        <w:ind w:firstLine="480" w:firstLineChars="200"/>
        <w:rPr>
          <w:rFonts w:ascii="宋体" w:hAnsi="宋体" w:eastAsia="宋体"/>
          <w:color w:val="auto"/>
          <w:sz w:val="24"/>
        </w:rPr>
      </w:pPr>
      <w:r>
        <w:rPr>
          <w:rFonts w:hint="eastAsia" w:ascii="宋体" w:hAnsi="宋体" w:eastAsia="宋体"/>
          <w:color w:val="auto"/>
          <w:sz w:val="24"/>
        </w:rPr>
        <w:t>2．施工组织设计除采用文字表述外可附下列图表，图表及格式要求附后</w:t>
      </w:r>
    </w:p>
    <w:p w14:paraId="4A00FAFC">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附表一  拟投入本工程的主要施工设备表</w:t>
      </w:r>
    </w:p>
    <w:p w14:paraId="6D80429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附表二  拟配备本工程的试验和检测仪器设备表</w:t>
      </w:r>
    </w:p>
    <w:p w14:paraId="1D55E11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附表三  劳动力计划表</w:t>
      </w:r>
    </w:p>
    <w:p w14:paraId="6B4F763A">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附表四  计划开、竣工日期和施工进度网络图</w:t>
      </w:r>
    </w:p>
    <w:p w14:paraId="164C118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附表五  施工总平面图</w:t>
      </w:r>
    </w:p>
    <w:p w14:paraId="2FD3F995">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附表六  临时用地表</w:t>
      </w:r>
    </w:p>
    <w:p w14:paraId="20D728B8">
      <w:pPr>
        <w:widowControl/>
        <w:jc w:val="left"/>
        <w:rPr>
          <w:rFonts w:ascii="宋体" w:hAnsi="宋体" w:eastAsia="宋体" w:cs="宋体"/>
          <w:b/>
          <w:bCs/>
          <w:color w:val="auto"/>
          <w:sz w:val="24"/>
        </w:rPr>
      </w:pPr>
    </w:p>
    <w:p w14:paraId="178318B5">
      <w:pPr>
        <w:pStyle w:val="2"/>
        <w:ind w:firstLine="240"/>
        <w:rPr>
          <w:rFonts w:ascii="宋体" w:hAnsi="宋体" w:eastAsia="宋体"/>
          <w:color w:val="auto"/>
          <w:sz w:val="24"/>
          <w:szCs w:val="24"/>
        </w:rPr>
      </w:pPr>
    </w:p>
    <w:p w14:paraId="21F97E40">
      <w:pPr>
        <w:widowControl/>
        <w:jc w:val="left"/>
        <w:rPr>
          <w:rFonts w:ascii="宋体" w:hAnsi="宋体" w:eastAsia="宋体"/>
          <w:color w:val="auto"/>
          <w:kern w:val="0"/>
          <w:sz w:val="24"/>
        </w:rPr>
      </w:pPr>
      <w:r>
        <w:rPr>
          <w:rFonts w:ascii="宋体" w:hAnsi="宋体" w:eastAsia="宋体"/>
          <w:color w:val="auto"/>
          <w:kern w:val="0"/>
          <w:sz w:val="24"/>
        </w:rPr>
        <w:br w:type="page"/>
      </w:r>
    </w:p>
    <w:p w14:paraId="1DDE911D">
      <w:pPr>
        <w:spacing w:before="120" w:after="100" w:afterAutospacing="1"/>
        <w:rPr>
          <w:rFonts w:ascii="宋体" w:hAnsi="宋体" w:eastAsia="宋体" w:cs="Arial"/>
          <w:color w:val="auto"/>
          <w:sz w:val="24"/>
        </w:rPr>
      </w:pPr>
      <w:r>
        <w:rPr>
          <w:rFonts w:hint="eastAsia" w:ascii="宋体" w:hAnsi="宋体" w:eastAsia="宋体" w:cs="Arial"/>
          <w:color w:val="auto"/>
          <w:sz w:val="24"/>
        </w:rPr>
        <w:t>附表一：拟投入本</w:t>
      </w:r>
      <w:r>
        <w:rPr>
          <w:rFonts w:hint="eastAsia" w:ascii="宋体" w:hAnsi="宋体" w:eastAsia="宋体"/>
          <w:color w:val="auto"/>
          <w:sz w:val="24"/>
        </w:rPr>
        <w:t>工程</w:t>
      </w:r>
      <w:r>
        <w:rPr>
          <w:rFonts w:hint="eastAsia" w:ascii="宋体" w:hAnsi="宋体" w:eastAsia="宋体" w:cs="Arial"/>
          <w:color w:val="auto"/>
          <w:sz w:val="24"/>
        </w:rPr>
        <w:t>的主要施工设备表</w:t>
      </w:r>
    </w:p>
    <w:tbl>
      <w:tblPr>
        <w:tblStyle w:val="14"/>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532D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7B87A92">
            <w:pPr>
              <w:rPr>
                <w:rFonts w:ascii="宋体" w:hAnsi="宋体" w:eastAsia="宋体" w:cs="宋体"/>
                <w:color w:val="auto"/>
                <w:sz w:val="24"/>
              </w:rPr>
            </w:pPr>
            <w:r>
              <w:rPr>
                <w:rFonts w:hint="eastAsia" w:ascii="宋体" w:hAnsi="宋体" w:eastAsia="宋体"/>
                <w:color w:val="auto"/>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60A7FE7A">
            <w:pPr>
              <w:jc w:val="center"/>
              <w:rPr>
                <w:rFonts w:ascii="宋体" w:hAnsi="宋体" w:eastAsia="宋体" w:cs="宋体"/>
                <w:color w:val="auto"/>
                <w:sz w:val="24"/>
              </w:rPr>
            </w:pPr>
            <w:r>
              <w:rPr>
                <w:rFonts w:hint="eastAsia" w:ascii="宋体" w:hAnsi="宋体" w:eastAsia="宋体"/>
                <w:color w:val="auto"/>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4A615A7A">
            <w:pPr>
              <w:jc w:val="center"/>
              <w:rPr>
                <w:rFonts w:ascii="宋体" w:hAnsi="宋体" w:eastAsia="宋体" w:cs="宋体"/>
                <w:color w:val="auto"/>
                <w:sz w:val="24"/>
              </w:rPr>
            </w:pPr>
            <w:r>
              <w:rPr>
                <w:rFonts w:hint="eastAsia" w:ascii="宋体" w:hAnsi="宋体" w:eastAsia="宋体"/>
                <w:color w:val="auto"/>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09FD1D63">
            <w:pPr>
              <w:jc w:val="center"/>
              <w:rPr>
                <w:rFonts w:ascii="宋体" w:hAnsi="宋体" w:eastAsia="宋体" w:cs="宋体"/>
                <w:color w:val="auto"/>
                <w:sz w:val="24"/>
              </w:rPr>
            </w:pPr>
            <w:r>
              <w:rPr>
                <w:rFonts w:hint="eastAsia" w:ascii="宋体" w:hAnsi="宋体" w:eastAsia="宋体"/>
                <w:color w:val="auto"/>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316A6A29">
            <w:pPr>
              <w:jc w:val="center"/>
              <w:rPr>
                <w:rFonts w:ascii="宋体" w:hAnsi="宋体" w:eastAsia="宋体" w:cs="宋体"/>
                <w:color w:val="auto"/>
                <w:sz w:val="24"/>
              </w:rPr>
            </w:pPr>
            <w:r>
              <w:rPr>
                <w:rFonts w:hint="eastAsia" w:ascii="宋体" w:hAnsi="宋体" w:eastAsia="宋体"/>
                <w:color w:val="auto"/>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760C52F7">
            <w:pPr>
              <w:jc w:val="center"/>
              <w:rPr>
                <w:rFonts w:ascii="宋体" w:hAnsi="宋体" w:eastAsia="宋体" w:cs="宋体"/>
                <w:color w:val="auto"/>
                <w:sz w:val="24"/>
              </w:rPr>
            </w:pPr>
            <w:r>
              <w:rPr>
                <w:rFonts w:hint="eastAsia" w:ascii="宋体" w:hAnsi="宋体" w:eastAsia="宋体"/>
                <w:color w:val="auto"/>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19562740">
            <w:pPr>
              <w:jc w:val="center"/>
              <w:rPr>
                <w:rFonts w:ascii="宋体" w:hAnsi="宋体" w:eastAsia="宋体" w:cs="宋体"/>
                <w:color w:val="auto"/>
                <w:sz w:val="24"/>
              </w:rPr>
            </w:pPr>
            <w:r>
              <w:rPr>
                <w:rFonts w:hint="eastAsia" w:ascii="宋体" w:hAnsi="宋体" w:eastAsia="宋体"/>
                <w:color w:val="auto"/>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6EE422AD">
            <w:pPr>
              <w:jc w:val="center"/>
              <w:rPr>
                <w:rFonts w:ascii="宋体" w:hAnsi="宋体" w:eastAsia="宋体" w:cs="宋体"/>
                <w:color w:val="auto"/>
                <w:sz w:val="24"/>
              </w:rPr>
            </w:pPr>
            <w:r>
              <w:rPr>
                <w:rFonts w:hint="eastAsia" w:ascii="宋体" w:hAnsi="宋体" w:eastAsia="宋体"/>
                <w:color w:val="auto"/>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6F58FD46">
            <w:pPr>
              <w:jc w:val="center"/>
              <w:rPr>
                <w:rFonts w:ascii="宋体" w:hAnsi="宋体" w:eastAsia="宋体" w:cs="宋体"/>
                <w:color w:val="auto"/>
                <w:sz w:val="24"/>
              </w:rPr>
            </w:pPr>
            <w:r>
              <w:rPr>
                <w:rFonts w:hint="eastAsia" w:ascii="宋体" w:hAnsi="宋体" w:eastAsia="宋体"/>
                <w:color w:val="auto"/>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44270B20">
            <w:pPr>
              <w:jc w:val="center"/>
              <w:rPr>
                <w:rFonts w:ascii="宋体" w:hAnsi="宋体" w:eastAsia="宋体" w:cs="宋体"/>
                <w:color w:val="auto"/>
                <w:sz w:val="24"/>
              </w:rPr>
            </w:pPr>
            <w:r>
              <w:rPr>
                <w:rFonts w:hint="eastAsia" w:ascii="宋体" w:hAnsi="宋体" w:eastAsia="宋体"/>
                <w:color w:val="auto"/>
                <w:sz w:val="24"/>
              </w:rPr>
              <w:t>备注</w:t>
            </w:r>
          </w:p>
        </w:tc>
      </w:tr>
      <w:tr w14:paraId="4D21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5D9BDB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9D1C039">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C5EFE6C">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A33DC4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F253733">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0CA671A">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6517098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97356D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DA1664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AF84D33">
            <w:pPr>
              <w:jc w:val="center"/>
              <w:rPr>
                <w:rFonts w:ascii="宋体" w:hAnsi="宋体" w:eastAsia="宋体" w:cs="宋体"/>
                <w:color w:val="auto"/>
                <w:sz w:val="24"/>
              </w:rPr>
            </w:pPr>
          </w:p>
        </w:tc>
      </w:tr>
      <w:tr w14:paraId="4E94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1D7CAA2">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987C755">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6540B1F">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135933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CF57B1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C9ED78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5DF5FF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79D2AD9">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D829E87">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548D4BCF">
            <w:pPr>
              <w:jc w:val="center"/>
              <w:rPr>
                <w:rFonts w:ascii="宋体" w:hAnsi="宋体" w:eastAsia="宋体" w:cs="宋体"/>
                <w:color w:val="auto"/>
                <w:sz w:val="24"/>
              </w:rPr>
            </w:pPr>
          </w:p>
        </w:tc>
      </w:tr>
      <w:tr w14:paraId="4B34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B461CE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5B22DCBC">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4182E3E">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ABF7D2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20E9BD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14D010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4BFB1E0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DE9134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6CDDAA30">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5FFC980">
            <w:pPr>
              <w:jc w:val="center"/>
              <w:rPr>
                <w:rFonts w:ascii="宋体" w:hAnsi="宋体" w:eastAsia="宋体" w:cs="宋体"/>
                <w:color w:val="auto"/>
                <w:sz w:val="24"/>
              </w:rPr>
            </w:pPr>
          </w:p>
        </w:tc>
      </w:tr>
      <w:tr w14:paraId="4888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74D290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18F197FF">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67CECAD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340878B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D17762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C351AB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4687E1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50DA28C">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9FE18A0">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0DC4E51">
            <w:pPr>
              <w:jc w:val="center"/>
              <w:rPr>
                <w:rFonts w:ascii="宋体" w:hAnsi="宋体" w:eastAsia="宋体" w:cs="宋体"/>
                <w:color w:val="auto"/>
                <w:sz w:val="24"/>
              </w:rPr>
            </w:pPr>
          </w:p>
        </w:tc>
      </w:tr>
      <w:tr w14:paraId="0571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A5978B3">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9F47E8D">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2D406A6">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7415C52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150E3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1B0808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6E6248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EA39C61">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5FA5C9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8DBEEFE">
            <w:pPr>
              <w:jc w:val="center"/>
              <w:rPr>
                <w:rFonts w:ascii="宋体" w:hAnsi="宋体" w:eastAsia="宋体" w:cs="宋体"/>
                <w:color w:val="auto"/>
                <w:sz w:val="24"/>
              </w:rPr>
            </w:pPr>
          </w:p>
        </w:tc>
      </w:tr>
      <w:tr w14:paraId="663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DFA380F">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D88F5E4">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8D3898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AA5C27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2A05CD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50B2D20">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7327E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6BF202A">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B9B81C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D21905A">
            <w:pPr>
              <w:jc w:val="center"/>
              <w:rPr>
                <w:rFonts w:ascii="宋体" w:hAnsi="宋体" w:eastAsia="宋体" w:cs="宋体"/>
                <w:color w:val="auto"/>
                <w:sz w:val="24"/>
              </w:rPr>
            </w:pPr>
          </w:p>
        </w:tc>
      </w:tr>
      <w:tr w14:paraId="6A96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F1EDCC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7C7629E">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CE7586D">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4849142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2DA424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4A76B35">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982469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7806F8E">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5A4351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DC7F707">
            <w:pPr>
              <w:jc w:val="center"/>
              <w:rPr>
                <w:rFonts w:ascii="宋体" w:hAnsi="宋体" w:eastAsia="宋体" w:cs="宋体"/>
                <w:color w:val="auto"/>
                <w:sz w:val="24"/>
              </w:rPr>
            </w:pPr>
          </w:p>
        </w:tc>
      </w:tr>
      <w:tr w14:paraId="5688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BA7851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0AE3C9B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C872C1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C94A4B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953CF5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BFE728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120C9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687E708">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803956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0F05D96">
            <w:pPr>
              <w:jc w:val="center"/>
              <w:rPr>
                <w:rFonts w:ascii="宋体" w:hAnsi="宋体" w:eastAsia="宋体" w:cs="宋体"/>
                <w:color w:val="auto"/>
                <w:sz w:val="24"/>
              </w:rPr>
            </w:pPr>
          </w:p>
        </w:tc>
      </w:tr>
      <w:tr w14:paraId="78E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9D98CC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1645A74">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711A973">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20EDDD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469BE9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7AA203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F475C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88000D0">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64DE701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25D1A1F">
            <w:pPr>
              <w:jc w:val="center"/>
              <w:rPr>
                <w:rFonts w:ascii="宋体" w:hAnsi="宋体" w:eastAsia="宋体" w:cs="宋体"/>
                <w:color w:val="auto"/>
                <w:sz w:val="24"/>
              </w:rPr>
            </w:pPr>
          </w:p>
        </w:tc>
      </w:tr>
      <w:tr w14:paraId="74BE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60E924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05CA3A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69A4D55">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20E50DC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E6A8B9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9F624A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943427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A9BDF5D">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6623655">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C76A705">
            <w:pPr>
              <w:jc w:val="center"/>
              <w:rPr>
                <w:rFonts w:ascii="宋体" w:hAnsi="宋体" w:eastAsia="宋体" w:cs="宋体"/>
                <w:color w:val="auto"/>
                <w:sz w:val="24"/>
              </w:rPr>
            </w:pPr>
          </w:p>
        </w:tc>
      </w:tr>
      <w:tr w14:paraId="784B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FD752E8">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6902BD77">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154A35B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94DE76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3968A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844E1CA">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10EDCE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404404C">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4AF520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936BFED">
            <w:pPr>
              <w:jc w:val="center"/>
              <w:rPr>
                <w:rFonts w:ascii="宋体" w:hAnsi="宋体" w:eastAsia="宋体" w:cs="宋体"/>
                <w:color w:val="auto"/>
                <w:sz w:val="24"/>
              </w:rPr>
            </w:pPr>
          </w:p>
        </w:tc>
      </w:tr>
      <w:tr w14:paraId="7914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B8F49B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56E4F2B2">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2B445D6F">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942458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B76768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4E44A6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CC29263">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5E0414F">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0F488E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3C930F1">
            <w:pPr>
              <w:jc w:val="center"/>
              <w:rPr>
                <w:rFonts w:ascii="宋体" w:hAnsi="宋体" w:eastAsia="宋体" w:cs="宋体"/>
                <w:color w:val="auto"/>
                <w:sz w:val="24"/>
              </w:rPr>
            </w:pPr>
          </w:p>
        </w:tc>
      </w:tr>
      <w:tr w14:paraId="420E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43B259D">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F1E2E59">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B29AC6E">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EAD187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674EBA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29316D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E7560F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B8D9292">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BEE79F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5ADB09D4">
            <w:pPr>
              <w:jc w:val="center"/>
              <w:rPr>
                <w:rFonts w:ascii="宋体" w:hAnsi="宋体" w:eastAsia="宋体" w:cs="宋体"/>
                <w:color w:val="auto"/>
                <w:sz w:val="24"/>
              </w:rPr>
            </w:pPr>
          </w:p>
        </w:tc>
      </w:tr>
    </w:tbl>
    <w:p w14:paraId="53EF1609">
      <w:pPr>
        <w:outlineLvl w:val="2"/>
        <w:rPr>
          <w:rFonts w:ascii="宋体" w:hAnsi="宋体" w:eastAsia="宋体"/>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附表二：拟配备本工程的试验和检测仪器设备表</w:t>
      </w:r>
    </w:p>
    <w:tbl>
      <w:tblPr>
        <w:tblStyle w:val="14"/>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155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A3BBFD0">
            <w:pPr>
              <w:jc w:val="center"/>
              <w:rPr>
                <w:rFonts w:ascii="宋体" w:hAnsi="宋体" w:eastAsia="宋体"/>
                <w:color w:val="auto"/>
                <w:sz w:val="24"/>
              </w:rPr>
            </w:pPr>
            <w:r>
              <w:rPr>
                <w:rFonts w:hint="eastAsia" w:ascii="宋体" w:hAnsi="宋体" w:eastAsia="宋体"/>
                <w:color w:val="auto"/>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7F82E26A">
            <w:pPr>
              <w:jc w:val="center"/>
              <w:rPr>
                <w:rFonts w:ascii="宋体" w:hAnsi="宋体" w:eastAsia="宋体"/>
                <w:color w:val="auto"/>
                <w:sz w:val="24"/>
              </w:rPr>
            </w:pPr>
            <w:r>
              <w:rPr>
                <w:rFonts w:hint="eastAsia" w:ascii="宋体" w:hAnsi="宋体" w:eastAsia="宋体"/>
                <w:color w:val="auto"/>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4AC1423D">
            <w:pPr>
              <w:jc w:val="center"/>
              <w:rPr>
                <w:rFonts w:ascii="宋体" w:hAnsi="宋体" w:eastAsia="宋体"/>
                <w:color w:val="auto"/>
                <w:sz w:val="24"/>
              </w:rPr>
            </w:pPr>
            <w:r>
              <w:rPr>
                <w:rFonts w:hint="eastAsia" w:ascii="宋体" w:hAnsi="宋体" w:eastAsia="宋体"/>
                <w:color w:val="auto"/>
                <w:sz w:val="24"/>
              </w:rPr>
              <w:t>型号</w:t>
            </w:r>
          </w:p>
          <w:p w14:paraId="268B334C">
            <w:pPr>
              <w:jc w:val="center"/>
              <w:rPr>
                <w:rFonts w:ascii="宋体" w:hAnsi="宋体" w:eastAsia="宋体"/>
                <w:color w:val="auto"/>
                <w:sz w:val="24"/>
              </w:rPr>
            </w:pPr>
            <w:r>
              <w:rPr>
                <w:rFonts w:hint="eastAsia" w:ascii="宋体" w:hAnsi="宋体" w:eastAsia="宋体"/>
                <w:color w:val="auto"/>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047B2837">
            <w:pPr>
              <w:jc w:val="center"/>
              <w:rPr>
                <w:rFonts w:ascii="宋体" w:hAnsi="宋体" w:eastAsia="宋体"/>
                <w:color w:val="auto"/>
                <w:sz w:val="24"/>
              </w:rPr>
            </w:pPr>
            <w:r>
              <w:rPr>
                <w:rFonts w:hint="eastAsia" w:ascii="宋体" w:hAnsi="宋体" w:eastAsia="宋体"/>
                <w:color w:val="auto"/>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60141F20">
            <w:pPr>
              <w:jc w:val="center"/>
              <w:rPr>
                <w:rFonts w:ascii="宋体" w:hAnsi="宋体" w:eastAsia="宋体"/>
                <w:color w:val="auto"/>
                <w:sz w:val="24"/>
              </w:rPr>
            </w:pPr>
            <w:r>
              <w:rPr>
                <w:rFonts w:hint="eastAsia" w:ascii="宋体" w:hAnsi="宋体" w:eastAsia="宋体"/>
                <w:color w:val="auto"/>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762D22C7">
            <w:pPr>
              <w:jc w:val="center"/>
              <w:rPr>
                <w:rFonts w:ascii="宋体" w:hAnsi="宋体" w:eastAsia="宋体"/>
                <w:color w:val="auto"/>
                <w:sz w:val="24"/>
              </w:rPr>
            </w:pPr>
            <w:r>
              <w:rPr>
                <w:rFonts w:hint="eastAsia" w:ascii="宋体" w:hAnsi="宋体" w:eastAsia="宋体"/>
                <w:color w:val="auto"/>
                <w:sz w:val="24"/>
              </w:rPr>
              <w:t>制造</w:t>
            </w:r>
          </w:p>
          <w:p w14:paraId="6E93DC5F">
            <w:pPr>
              <w:jc w:val="center"/>
              <w:rPr>
                <w:rFonts w:ascii="宋体" w:hAnsi="宋体" w:eastAsia="宋体"/>
                <w:color w:val="auto"/>
                <w:sz w:val="24"/>
              </w:rPr>
            </w:pPr>
            <w:r>
              <w:rPr>
                <w:rFonts w:hint="eastAsia" w:ascii="宋体" w:hAnsi="宋体" w:eastAsia="宋体"/>
                <w:color w:val="auto"/>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49BF4251">
            <w:pPr>
              <w:jc w:val="center"/>
              <w:rPr>
                <w:rFonts w:ascii="宋体" w:hAnsi="宋体" w:eastAsia="宋体"/>
                <w:color w:val="auto"/>
                <w:sz w:val="24"/>
              </w:rPr>
            </w:pPr>
            <w:r>
              <w:rPr>
                <w:rFonts w:hint="eastAsia" w:ascii="宋体" w:hAnsi="宋体" w:eastAsia="宋体"/>
                <w:color w:val="auto"/>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7FC1D523">
            <w:pPr>
              <w:jc w:val="center"/>
              <w:rPr>
                <w:rFonts w:ascii="宋体" w:hAnsi="宋体" w:eastAsia="宋体"/>
                <w:color w:val="auto"/>
                <w:sz w:val="24"/>
              </w:rPr>
            </w:pPr>
            <w:r>
              <w:rPr>
                <w:rFonts w:hint="eastAsia" w:ascii="宋体" w:hAnsi="宋体" w:eastAsia="宋体"/>
                <w:color w:val="auto"/>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2A88F25D">
            <w:pPr>
              <w:jc w:val="center"/>
              <w:rPr>
                <w:rFonts w:ascii="宋体" w:hAnsi="宋体" w:eastAsia="宋体"/>
                <w:color w:val="auto"/>
                <w:sz w:val="24"/>
              </w:rPr>
            </w:pPr>
            <w:r>
              <w:rPr>
                <w:rFonts w:hint="eastAsia" w:ascii="宋体" w:hAnsi="宋体" w:eastAsia="宋体"/>
                <w:color w:val="auto"/>
                <w:sz w:val="24"/>
              </w:rPr>
              <w:t>备注</w:t>
            </w:r>
          </w:p>
        </w:tc>
      </w:tr>
      <w:tr w14:paraId="1D7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B4C306C">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0FA3F5D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728360E">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5F58064">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1D051815">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B99BD2E">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34F86A2">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41CFA72">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D46FD93">
            <w:pPr>
              <w:rPr>
                <w:rFonts w:ascii="宋体" w:hAnsi="宋体" w:eastAsia="宋体"/>
                <w:color w:val="auto"/>
                <w:sz w:val="24"/>
              </w:rPr>
            </w:pPr>
          </w:p>
        </w:tc>
      </w:tr>
      <w:tr w14:paraId="10F9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A3699F6">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5B14D841">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6EFDA49">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2484E563">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D183C9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B88DA4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FBCEFFE">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5DD445A">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61EB742">
            <w:pPr>
              <w:rPr>
                <w:rFonts w:ascii="宋体" w:hAnsi="宋体" w:eastAsia="宋体"/>
                <w:color w:val="auto"/>
                <w:sz w:val="24"/>
              </w:rPr>
            </w:pPr>
          </w:p>
        </w:tc>
      </w:tr>
      <w:tr w14:paraId="6991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A41B3F">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16E69F0">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F961C3A">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28D28721">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5A20C0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8CA6832">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5B660F7">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7D149357">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6912B0BF">
            <w:pPr>
              <w:rPr>
                <w:rFonts w:ascii="宋体" w:hAnsi="宋体" w:eastAsia="宋体"/>
                <w:color w:val="auto"/>
                <w:sz w:val="24"/>
              </w:rPr>
            </w:pPr>
          </w:p>
        </w:tc>
      </w:tr>
      <w:tr w14:paraId="7A98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D86030">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4516DDF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0324EFF">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34BD9C40">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12DF0FF">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0147E68">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626228D">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B2AC460">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03D35C2">
            <w:pPr>
              <w:rPr>
                <w:rFonts w:ascii="宋体" w:hAnsi="宋体" w:eastAsia="宋体"/>
                <w:color w:val="auto"/>
                <w:sz w:val="24"/>
              </w:rPr>
            </w:pPr>
          </w:p>
        </w:tc>
      </w:tr>
      <w:tr w14:paraId="49B0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F83A495">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D1EE4C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336ACFB">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EDE0D72">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6435B874">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2406FEA">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512E3EB">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7DBC2DF">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915F663">
            <w:pPr>
              <w:rPr>
                <w:rFonts w:ascii="宋体" w:hAnsi="宋体" w:eastAsia="宋体"/>
                <w:color w:val="auto"/>
                <w:sz w:val="24"/>
              </w:rPr>
            </w:pPr>
          </w:p>
        </w:tc>
      </w:tr>
      <w:tr w14:paraId="73AA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F6C52B7">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70B0A8ED">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2F6BEA49">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A58212F">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6F85B62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482F00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7E0E2C4">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5A880D11">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C2AD5A4">
            <w:pPr>
              <w:jc w:val="center"/>
              <w:rPr>
                <w:rFonts w:ascii="宋体" w:hAnsi="宋体" w:eastAsia="宋体" w:cs="宋体"/>
                <w:color w:val="auto"/>
                <w:sz w:val="24"/>
              </w:rPr>
            </w:pPr>
          </w:p>
        </w:tc>
      </w:tr>
      <w:tr w14:paraId="1CE3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C39055B">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0BECB15">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2FA733C">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796DF85F">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465EEAF0">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D62980A">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C15213B">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54C8904F">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420D309B">
            <w:pPr>
              <w:jc w:val="center"/>
              <w:rPr>
                <w:rFonts w:ascii="宋体" w:hAnsi="宋体" w:eastAsia="宋体" w:cs="宋体"/>
                <w:color w:val="auto"/>
                <w:sz w:val="24"/>
              </w:rPr>
            </w:pPr>
          </w:p>
        </w:tc>
      </w:tr>
      <w:tr w14:paraId="3D39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1D4D4DB">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D98512C">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A9F2668">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809166E">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39FEB8DA">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0B27A98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05EB506">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CD6ACEE">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67F17FA1">
            <w:pPr>
              <w:jc w:val="center"/>
              <w:rPr>
                <w:rFonts w:ascii="宋体" w:hAnsi="宋体" w:eastAsia="宋体" w:cs="宋体"/>
                <w:color w:val="auto"/>
                <w:sz w:val="24"/>
              </w:rPr>
            </w:pPr>
          </w:p>
        </w:tc>
      </w:tr>
      <w:tr w14:paraId="27C4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992AAC8">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6FB610A6">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51718F3">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3E7F2029">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1DA2D7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2D825E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8AE609C">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B7E7755">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BE9C717">
            <w:pPr>
              <w:jc w:val="center"/>
              <w:rPr>
                <w:rFonts w:ascii="宋体" w:hAnsi="宋体" w:eastAsia="宋体" w:cs="宋体"/>
                <w:color w:val="auto"/>
                <w:sz w:val="24"/>
              </w:rPr>
            </w:pPr>
          </w:p>
        </w:tc>
      </w:tr>
      <w:tr w14:paraId="2A6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7FFC766">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59E4C96E">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04720A6">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9225CA1">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9B95018">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19302B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989B378">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345003B1">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1FD20FAC">
            <w:pPr>
              <w:jc w:val="center"/>
              <w:rPr>
                <w:rFonts w:ascii="宋体" w:hAnsi="宋体" w:eastAsia="宋体" w:cs="宋体"/>
                <w:color w:val="auto"/>
                <w:sz w:val="24"/>
              </w:rPr>
            </w:pPr>
          </w:p>
        </w:tc>
      </w:tr>
      <w:tr w14:paraId="6018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849E812">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1B7FF98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2495308">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D81F909">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44B5D1D2">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1E5FBE0">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231A047">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F8122BE">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54560673">
            <w:pPr>
              <w:jc w:val="center"/>
              <w:rPr>
                <w:rFonts w:ascii="宋体" w:hAnsi="宋体" w:eastAsia="宋体" w:cs="宋体"/>
                <w:color w:val="auto"/>
                <w:sz w:val="24"/>
              </w:rPr>
            </w:pPr>
          </w:p>
        </w:tc>
      </w:tr>
      <w:tr w14:paraId="1702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8CEC222">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6E85F365">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7AE383D">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9917E3C">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0B3C61E1">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D7847CB">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41017B7">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5B568F3">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352B7AA5">
            <w:pPr>
              <w:jc w:val="center"/>
              <w:rPr>
                <w:rFonts w:ascii="宋体" w:hAnsi="宋体" w:eastAsia="宋体" w:cs="宋体"/>
                <w:color w:val="auto"/>
                <w:sz w:val="24"/>
              </w:rPr>
            </w:pPr>
          </w:p>
        </w:tc>
      </w:tr>
    </w:tbl>
    <w:p w14:paraId="38065B92">
      <w:pPr>
        <w:outlineLvl w:val="2"/>
        <w:rPr>
          <w:rFonts w:ascii="宋体" w:hAnsi="宋体" w:eastAsia="宋体"/>
          <w:b/>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附表三：劳动力计划表</w:t>
      </w:r>
    </w:p>
    <w:p w14:paraId="6C8668C6">
      <w:pPr>
        <w:ind w:right="560"/>
        <w:jc w:val="center"/>
        <w:rPr>
          <w:rFonts w:ascii="宋体" w:hAnsi="宋体" w:eastAsia="宋体"/>
          <w:color w:val="auto"/>
          <w:sz w:val="24"/>
        </w:rPr>
      </w:pPr>
      <w:r>
        <w:rPr>
          <w:rFonts w:hint="eastAsia" w:ascii="宋体" w:hAnsi="宋体" w:eastAsia="宋体"/>
          <w:color w:val="auto"/>
          <w:sz w:val="24"/>
        </w:rPr>
        <w:t xml:space="preserve">                                       单位：人</w:t>
      </w:r>
    </w:p>
    <w:tbl>
      <w:tblPr>
        <w:tblStyle w:val="14"/>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3EE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713AC1F1">
            <w:pPr>
              <w:rPr>
                <w:rFonts w:ascii="宋体" w:hAnsi="宋体" w:eastAsia="宋体"/>
                <w:color w:val="auto"/>
                <w:sz w:val="24"/>
              </w:rPr>
            </w:pPr>
            <w:r>
              <w:rPr>
                <w:rFonts w:hint="eastAsia" w:ascii="宋体" w:hAnsi="宋体" w:eastAsia="宋体"/>
                <w:color w:val="auto"/>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5FBB7A4D">
            <w:pPr>
              <w:jc w:val="center"/>
              <w:rPr>
                <w:rFonts w:ascii="宋体" w:hAnsi="宋体" w:eastAsia="宋体"/>
                <w:color w:val="auto"/>
                <w:sz w:val="24"/>
              </w:rPr>
            </w:pPr>
            <w:r>
              <w:rPr>
                <w:rFonts w:hint="eastAsia" w:ascii="宋体" w:hAnsi="宋体" w:eastAsia="宋体"/>
                <w:color w:val="auto"/>
                <w:sz w:val="24"/>
              </w:rPr>
              <w:t>按工程施工阶段投入劳动力情况</w:t>
            </w:r>
          </w:p>
        </w:tc>
      </w:tr>
      <w:tr w14:paraId="194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9CC16E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BE0E4E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26906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BB91AD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81C878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536F08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3A3912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1B2F223">
            <w:pPr>
              <w:rPr>
                <w:rFonts w:ascii="宋体" w:hAnsi="宋体" w:eastAsia="宋体" w:cs="宋体"/>
                <w:color w:val="auto"/>
                <w:sz w:val="24"/>
              </w:rPr>
            </w:pPr>
          </w:p>
        </w:tc>
      </w:tr>
      <w:tr w14:paraId="2F6E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2CC70B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608CCAC">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A8C73E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C335351">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34C24D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7D9CAA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9A738A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D8B48E0">
            <w:pPr>
              <w:rPr>
                <w:rFonts w:ascii="宋体" w:hAnsi="宋体" w:eastAsia="宋体" w:cs="宋体"/>
                <w:color w:val="auto"/>
                <w:sz w:val="24"/>
              </w:rPr>
            </w:pPr>
          </w:p>
        </w:tc>
      </w:tr>
      <w:tr w14:paraId="6CED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B9A36E2">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5CF5E33">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27CF7D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C141F38">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BE4C55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0A3313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434362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99F9D7A">
            <w:pPr>
              <w:rPr>
                <w:rFonts w:ascii="宋体" w:hAnsi="宋体" w:eastAsia="宋体" w:cs="宋体"/>
                <w:color w:val="auto"/>
                <w:sz w:val="24"/>
              </w:rPr>
            </w:pPr>
          </w:p>
        </w:tc>
      </w:tr>
      <w:tr w14:paraId="1AD6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CD28906">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47A4575">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5E1F7E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DD6240">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5B12D0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B373DF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ABC5F1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FD01E38">
            <w:pPr>
              <w:rPr>
                <w:rFonts w:ascii="宋体" w:hAnsi="宋体" w:eastAsia="宋体" w:cs="宋体"/>
                <w:color w:val="auto"/>
                <w:sz w:val="24"/>
              </w:rPr>
            </w:pPr>
          </w:p>
        </w:tc>
      </w:tr>
      <w:tr w14:paraId="5614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754AAD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91EF4C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533172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E0247E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D61EC2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A71F7D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885F2BE">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6F71663">
            <w:pPr>
              <w:rPr>
                <w:rFonts w:ascii="宋体" w:hAnsi="宋体" w:eastAsia="宋体" w:cs="宋体"/>
                <w:color w:val="auto"/>
                <w:sz w:val="24"/>
              </w:rPr>
            </w:pPr>
          </w:p>
        </w:tc>
      </w:tr>
      <w:tr w14:paraId="5E19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C5BDA2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23C30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369A8F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19F9CE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CC5DE1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8BCBDD4">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9F66FD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9C6A21B">
            <w:pPr>
              <w:rPr>
                <w:rFonts w:ascii="宋体" w:hAnsi="宋体" w:eastAsia="宋体" w:cs="宋体"/>
                <w:color w:val="auto"/>
                <w:sz w:val="24"/>
              </w:rPr>
            </w:pPr>
          </w:p>
        </w:tc>
      </w:tr>
      <w:tr w14:paraId="506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3A2A7C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5C31A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2C34FE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61197B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33BAD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3B446D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B93B72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1AEF98F">
            <w:pPr>
              <w:rPr>
                <w:rFonts w:ascii="宋体" w:hAnsi="宋体" w:eastAsia="宋体" w:cs="宋体"/>
                <w:color w:val="auto"/>
                <w:sz w:val="24"/>
              </w:rPr>
            </w:pPr>
          </w:p>
        </w:tc>
      </w:tr>
      <w:tr w14:paraId="726B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F79B4E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4CE733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6EA8D4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AA4EB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04E3F4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E8ECDE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867B5E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85C84A4">
            <w:pPr>
              <w:rPr>
                <w:rFonts w:ascii="宋体" w:hAnsi="宋体" w:eastAsia="宋体" w:cs="宋体"/>
                <w:color w:val="auto"/>
                <w:sz w:val="24"/>
              </w:rPr>
            </w:pPr>
          </w:p>
        </w:tc>
      </w:tr>
      <w:tr w14:paraId="43A1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04A6A4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3E987D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3F035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8F45F4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08E9D8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C562B2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A834DB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217EA9B">
            <w:pPr>
              <w:rPr>
                <w:rFonts w:ascii="宋体" w:hAnsi="宋体" w:eastAsia="宋体" w:cs="宋体"/>
                <w:color w:val="auto"/>
                <w:sz w:val="24"/>
              </w:rPr>
            </w:pPr>
          </w:p>
        </w:tc>
      </w:tr>
      <w:tr w14:paraId="580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393AC9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4627C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A7B2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DBDDEA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0AB718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33A446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604C87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CD9E01B">
            <w:pPr>
              <w:rPr>
                <w:rFonts w:ascii="宋体" w:hAnsi="宋体" w:eastAsia="宋体" w:cs="宋体"/>
                <w:color w:val="auto"/>
                <w:sz w:val="24"/>
              </w:rPr>
            </w:pPr>
          </w:p>
        </w:tc>
      </w:tr>
      <w:tr w14:paraId="4E2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472E40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A61E9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738DB0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298C84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849EFE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36F9D5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9F0D69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E26F12A">
            <w:pPr>
              <w:rPr>
                <w:rFonts w:ascii="宋体" w:hAnsi="宋体" w:eastAsia="宋体" w:cs="宋体"/>
                <w:color w:val="auto"/>
                <w:sz w:val="24"/>
              </w:rPr>
            </w:pPr>
          </w:p>
        </w:tc>
      </w:tr>
      <w:tr w14:paraId="7C9E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A5DF36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F2ECE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FB18A9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E4E74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86D272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97AB6F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0E3420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F128B76">
            <w:pPr>
              <w:rPr>
                <w:rFonts w:ascii="宋体" w:hAnsi="宋体" w:eastAsia="宋体" w:cs="宋体"/>
                <w:color w:val="auto"/>
                <w:sz w:val="24"/>
              </w:rPr>
            </w:pPr>
          </w:p>
        </w:tc>
      </w:tr>
      <w:tr w14:paraId="697F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8E07B7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8F3AAC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DDFF1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788B33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66B31D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66061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B901E6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34B83DF">
            <w:pPr>
              <w:rPr>
                <w:rFonts w:ascii="宋体" w:hAnsi="宋体" w:eastAsia="宋体" w:cs="宋体"/>
                <w:color w:val="auto"/>
                <w:sz w:val="24"/>
              </w:rPr>
            </w:pPr>
          </w:p>
        </w:tc>
      </w:tr>
    </w:tbl>
    <w:p w14:paraId="6C073EC3">
      <w:pPr>
        <w:rPr>
          <w:rFonts w:ascii="宋体" w:hAnsi="宋体" w:eastAsia="宋体"/>
          <w:color w:val="auto"/>
          <w:sz w:val="24"/>
        </w:rPr>
      </w:pPr>
    </w:p>
    <w:p w14:paraId="05B18C45">
      <w:pPr>
        <w:spacing w:line="360" w:lineRule="auto"/>
        <w:ind w:left="60"/>
        <w:jc w:val="center"/>
        <w:rPr>
          <w:rFonts w:ascii="宋体" w:hAnsi="宋体" w:eastAsia="宋体"/>
          <w:b/>
          <w:bCs/>
          <w:color w:val="auto"/>
          <w:sz w:val="24"/>
        </w:rPr>
      </w:pPr>
    </w:p>
    <w:p w14:paraId="26D07238">
      <w:pPr>
        <w:widowControl/>
        <w:spacing w:line="600" w:lineRule="exact"/>
        <w:jc w:val="left"/>
        <w:rPr>
          <w:rFonts w:ascii="宋体" w:hAnsi="宋体" w:eastAsia="宋体"/>
          <w:b/>
          <w:bCs/>
          <w:color w:val="auto"/>
          <w:sz w:val="24"/>
        </w:rPr>
      </w:pPr>
      <w:r>
        <w:rPr>
          <w:rFonts w:ascii="宋体" w:hAnsi="宋体" w:eastAsia="宋体"/>
          <w:b/>
          <w:bCs/>
          <w:color w:val="auto"/>
          <w:sz w:val="24"/>
        </w:rPr>
        <w:br w:type="page"/>
      </w:r>
    </w:p>
    <w:p w14:paraId="24F7B8E0">
      <w:pPr>
        <w:spacing w:line="600" w:lineRule="exact"/>
        <w:outlineLvl w:val="2"/>
        <w:rPr>
          <w:rFonts w:ascii="宋体" w:hAnsi="宋体" w:eastAsia="宋体"/>
          <w:bCs/>
          <w:color w:val="auto"/>
          <w:sz w:val="24"/>
        </w:rPr>
      </w:pPr>
      <w:r>
        <w:rPr>
          <w:rFonts w:hint="eastAsia" w:ascii="宋体" w:hAnsi="宋体" w:eastAsia="宋体"/>
          <w:bCs/>
          <w:color w:val="auto"/>
          <w:sz w:val="24"/>
        </w:rPr>
        <w:t>附表四：计划开、竣工日期和施工进度网络图</w:t>
      </w:r>
    </w:p>
    <w:p w14:paraId="3E15F993">
      <w:pPr>
        <w:spacing w:line="600" w:lineRule="exact"/>
        <w:ind w:firstLine="480" w:firstLineChars="200"/>
        <w:rPr>
          <w:rFonts w:ascii="宋体" w:hAnsi="宋体" w:eastAsia="宋体"/>
          <w:color w:val="auto"/>
          <w:sz w:val="24"/>
        </w:rPr>
      </w:pPr>
      <w:r>
        <w:rPr>
          <w:rFonts w:hint="eastAsia" w:ascii="宋体" w:hAnsi="宋体" w:eastAsia="宋体"/>
          <w:color w:val="auto"/>
          <w:sz w:val="24"/>
        </w:rPr>
        <w:t>1.供应商应递交施工进度网络图或施工进度表，说明按磋商文件要求的计划工期进行施工的各个关键日期。</w:t>
      </w:r>
    </w:p>
    <w:p w14:paraId="2DECA1B3">
      <w:pPr>
        <w:spacing w:line="600" w:lineRule="exact"/>
        <w:ind w:firstLine="480" w:firstLineChars="200"/>
        <w:outlineLvl w:val="2"/>
        <w:rPr>
          <w:rFonts w:ascii="宋体" w:hAnsi="宋体" w:eastAsia="宋体"/>
          <w:color w:val="auto"/>
          <w:sz w:val="24"/>
        </w:rPr>
      </w:pPr>
      <w:r>
        <w:rPr>
          <w:rFonts w:hint="eastAsia" w:ascii="宋体" w:hAnsi="宋体" w:eastAsia="宋体"/>
          <w:color w:val="auto"/>
          <w:sz w:val="24"/>
        </w:rPr>
        <w:t>2.施工进度表可采用网络图（或横道图）表示。</w:t>
      </w:r>
    </w:p>
    <w:p w14:paraId="1C631F05">
      <w:pPr>
        <w:rPr>
          <w:rFonts w:ascii="宋体" w:hAnsi="宋体" w:eastAsia="宋体"/>
          <w:color w:val="auto"/>
          <w:sz w:val="24"/>
        </w:rPr>
      </w:pPr>
    </w:p>
    <w:p w14:paraId="1B6DC12D">
      <w:pPr>
        <w:rPr>
          <w:rFonts w:ascii="宋体" w:hAnsi="宋体" w:eastAsia="宋体"/>
          <w:color w:val="auto"/>
          <w:sz w:val="24"/>
        </w:rPr>
      </w:pPr>
    </w:p>
    <w:p w14:paraId="3F4EBA76">
      <w:pPr>
        <w:rPr>
          <w:rFonts w:ascii="宋体" w:hAnsi="宋体" w:eastAsia="宋体"/>
          <w:color w:val="auto"/>
          <w:sz w:val="24"/>
        </w:rPr>
      </w:pPr>
    </w:p>
    <w:p w14:paraId="417196AD">
      <w:pPr>
        <w:rPr>
          <w:rFonts w:ascii="宋体" w:hAnsi="宋体" w:eastAsia="宋体"/>
          <w:color w:val="auto"/>
          <w:sz w:val="24"/>
        </w:rPr>
      </w:pPr>
    </w:p>
    <w:p w14:paraId="460CD6FC">
      <w:pPr>
        <w:spacing w:line="360" w:lineRule="auto"/>
        <w:outlineLvl w:val="1"/>
        <w:rPr>
          <w:rFonts w:ascii="宋体" w:hAnsi="宋体" w:eastAsia="宋体"/>
          <w:bCs/>
          <w:color w:val="auto"/>
          <w:sz w:val="24"/>
        </w:rPr>
      </w:pPr>
      <w:r>
        <w:rPr>
          <w:rFonts w:hint="eastAsia" w:ascii="宋体" w:hAnsi="宋体" w:eastAsia="宋体"/>
          <w:color w:val="auto"/>
          <w:sz w:val="24"/>
        </w:rPr>
        <w:br w:type="page"/>
      </w:r>
      <w:r>
        <w:rPr>
          <w:rFonts w:hint="eastAsia" w:ascii="宋体" w:hAnsi="宋体" w:eastAsia="宋体"/>
          <w:bCs/>
          <w:color w:val="auto"/>
          <w:sz w:val="24"/>
        </w:rPr>
        <w:t>附表五：施工总平面图</w:t>
      </w:r>
    </w:p>
    <w:p w14:paraId="3FB8BB30">
      <w:pPr>
        <w:spacing w:line="360" w:lineRule="auto"/>
        <w:ind w:firstLine="480" w:firstLineChars="200"/>
        <w:rPr>
          <w:rFonts w:ascii="宋体" w:hAnsi="宋体" w:eastAsia="宋体"/>
          <w:color w:val="auto"/>
          <w:sz w:val="24"/>
        </w:rPr>
      </w:pPr>
      <w:r>
        <w:rPr>
          <w:rFonts w:hint="eastAsia" w:ascii="宋体" w:hAnsi="宋体" w:eastAsia="宋体"/>
          <w:color w:val="auto"/>
          <w:sz w:val="24"/>
        </w:rPr>
        <w:t>供应商应递交一份施工总平面图，绘出现场临时设施布置图表并附文字说明，说明临时设施、加工车间、现场办公、设备及仓储、供电、供水、卫生、生活、道路、消防等设施的情况和布置。</w:t>
      </w:r>
    </w:p>
    <w:p w14:paraId="0A3A0965">
      <w:pPr>
        <w:pStyle w:val="28"/>
        <w:spacing w:line="500" w:lineRule="exact"/>
        <w:ind w:firstLine="559" w:firstLineChars="233"/>
        <w:rPr>
          <w:rFonts w:ascii="宋体" w:hAnsi="宋体" w:eastAsia="宋体" w:cs="Times New Roman"/>
          <w:color w:val="auto"/>
          <w:kern w:val="2"/>
        </w:rPr>
      </w:pPr>
    </w:p>
    <w:p w14:paraId="6995BD6F">
      <w:pPr>
        <w:spacing w:line="480" w:lineRule="exact"/>
        <w:jc w:val="center"/>
        <w:outlineLvl w:val="9"/>
        <w:rPr>
          <w:rFonts w:ascii="宋体" w:hAnsi="宋体" w:eastAsia="宋体"/>
          <w:color w:val="auto"/>
          <w:sz w:val="24"/>
        </w:rPr>
      </w:pPr>
    </w:p>
    <w:p w14:paraId="0CF5F880">
      <w:pPr>
        <w:spacing w:before="156" w:beforeLines="50" w:after="312" w:afterLines="100" w:line="480" w:lineRule="exact"/>
        <w:jc w:val="center"/>
        <w:textAlignment w:val="center"/>
        <w:rPr>
          <w:rFonts w:ascii="宋体" w:hAnsi="宋体" w:eastAsia="宋体" w:cs="宋体"/>
          <w:b/>
          <w:bCs/>
          <w:color w:val="auto"/>
          <w:sz w:val="24"/>
        </w:rPr>
      </w:pPr>
    </w:p>
    <w:p w14:paraId="4E0E3B59">
      <w:pPr>
        <w:spacing w:before="156" w:beforeLines="50" w:after="312" w:afterLines="100" w:line="480" w:lineRule="exact"/>
        <w:jc w:val="center"/>
        <w:textAlignment w:val="center"/>
        <w:rPr>
          <w:rFonts w:ascii="宋体" w:hAnsi="宋体" w:eastAsia="宋体" w:cs="宋体"/>
          <w:b/>
          <w:bCs/>
          <w:color w:val="auto"/>
          <w:sz w:val="24"/>
        </w:rPr>
      </w:pPr>
    </w:p>
    <w:p w14:paraId="40F73250">
      <w:pPr>
        <w:spacing w:before="156" w:beforeLines="50" w:after="312" w:afterLines="100" w:line="480" w:lineRule="exact"/>
        <w:jc w:val="center"/>
        <w:textAlignment w:val="center"/>
        <w:rPr>
          <w:rFonts w:ascii="宋体" w:hAnsi="宋体" w:eastAsia="宋体" w:cs="宋体"/>
          <w:b/>
          <w:bCs/>
          <w:color w:val="auto"/>
          <w:sz w:val="24"/>
        </w:rPr>
      </w:pPr>
    </w:p>
    <w:p w14:paraId="52CDE0B5">
      <w:pPr>
        <w:spacing w:before="156" w:beforeLines="50" w:after="312" w:afterLines="100" w:line="480" w:lineRule="exact"/>
        <w:jc w:val="center"/>
        <w:textAlignment w:val="center"/>
        <w:rPr>
          <w:rFonts w:ascii="宋体" w:hAnsi="宋体" w:eastAsia="宋体" w:cs="宋体"/>
          <w:b/>
          <w:bCs/>
          <w:color w:val="auto"/>
          <w:sz w:val="24"/>
        </w:rPr>
      </w:pPr>
    </w:p>
    <w:p w14:paraId="34B68847">
      <w:pPr>
        <w:spacing w:before="156" w:beforeLines="50" w:after="312" w:afterLines="100" w:line="480" w:lineRule="exact"/>
        <w:jc w:val="center"/>
        <w:textAlignment w:val="center"/>
        <w:rPr>
          <w:rFonts w:ascii="宋体" w:hAnsi="宋体" w:eastAsia="宋体" w:cs="宋体"/>
          <w:b/>
          <w:bCs/>
          <w:color w:val="auto"/>
          <w:sz w:val="24"/>
        </w:rPr>
      </w:pPr>
    </w:p>
    <w:p w14:paraId="656FF1CB">
      <w:pPr>
        <w:spacing w:before="156" w:beforeLines="50" w:after="312" w:afterLines="100" w:line="480" w:lineRule="exact"/>
        <w:jc w:val="center"/>
        <w:textAlignment w:val="center"/>
        <w:rPr>
          <w:rFonts w:ascii="宋体" w:hAnsi="宋体" w:eastAsia="宋体" w:cs="宋体"/>
          <w:b/>
          <w:bCs/>
          <w:color w:val="auto"/>
          <w:sz w:val="24"/>
        </w:rPr>
      </w:pPr>
    </w:p>
    <w:p w14:paraId="4EDB3EFE">
      <w:pPr>
        <w:spacing w:before="156" w:beforeLines="50" w:after="312" w:afterLines="100" w:line="480" w:lineRule="exact"/>
        <w:jc w:val="center"/>
        <w:textAlignment w:val="center"/>
        <w:rPr>
          <w:rFonts w:ascii="宋体" w:hAnsi="宋体" w:eastAsia="宋体" w:cs="宋体"/>
          <w:b/>
          <w:bCs/>
          <w:color w:val="auto"/>
          <w:sz w:val="24"/>
        </w:rPr>
      </w:pPr>
    </w:p>
    <w:p w14:paraId="0572C96F">
      <w:pPr>
        <w:spacing w:before="156" w:beforeLines="50" w:after="312" w:afterLines="100" w:line="480" w:lineRule="exact"/>
        <w:jc w:val="center"/>
        <w:textAlignment w:val="center"/>
        <w:rPr>
          <w:rFonts w:ascii="宋体" w:hAnsi="宋体" w:eastAsia="宋体" w:cs="宋体"/>
          <w:b/>
          <w:bCs/>
          <w:color w:val="auto"/>
          <w:sz w:val="24"/>
        </w:rPr>
      </w:pPr>
    </w:p>
    <w:p w14:paraId="28A5B75B">
      <w:pPr>
        <w:spacing w:before="156" w:beforeLines="50" w:after="312" w:afterLines="100" w:line="480" w:lineRule="exact"/>
        <w:jc w:val="center"/>
        <w:textAlignment w:val="center"/>
        <w:rPr>
          <w:rFonts w:ascii="宋体" w:hAnsi="宋体" w:eastAsia="宋体" w:cs="宋体"/>
          <w:b/>
          <w:bCs/>
          <w:color w:val="auto"/>
          <w:sz w:val="24"/>
        </w:rPr>
      </w:pPr>
    </w:p>
    <w:p w14:paraId="2D6FF3A8">
      <w:pPr>
        <w:spacing w:before="156" w:beforeLines="50" w:after="312" w:afterLines="100" w:line="480" w:lineRule="exact"/>
        <w:jc w:val="center"/>
        <w:textAlignment w:val="center"/>
        <w:rPr>
          <w:rFonts w:ascii="宋体" w:hAnsi="宋体" w:eastAsia="宋体" w:cs="宋体"/>
          <w:b/>
          <w:bCs/>
          <w:color w:val="auto"/>
          <w:sz w:val="24"/>
        </w:rPr>
      </w:pPr>
    </w:p>
    <w:p w14:paraId="57CC5F02">
      <w:pPr>
        <w:spacing w:before="156" w:beforeLines="50" w:after="312" w:afterLines="100" w:line="480" w:lineRule="exact"/>
        <w:jc w:val="center"/>
        <w:textAlignment w:val="center"/>
        <w:rPr>
          <w:rFonts w:ascii="宋体" w:hAnsi="宋体" w:eastAsia="宋体" w:cs="宋体"/>
          <w:b/>
          <w:bCs/>
          <w:color w:val="auto"/>
          <w:sz w:val="24"/>
        </w:rPr>
      </w:pPr>
    </w:p>
    <w:p w14:paraId="72C1B6F6">
      <w:pPr>
        <w:spacing w:before="156" w:beforeLines="50" w:after="312" w:afterLines="100" w:line="480" w:lineRule="exact"/>
        <w:jc w:val="center"/>
        <w:textAlignment w:val="center"/>
        <w:rPr>
          <w:rFonts w:ascii="宋体" w:hAnsi="宋体" w:eastAsia="宋体" w:cs="宋体"/>
          <w:b/>
          <w:bCs/>
          <w:color w:val="auto"/>
          <w:sz w:val="24"/>
        </w:rPr>
      </w:pPr>
    </w:p>
    <w:p w14:paraId="1EA8D708">
      <w:pPr>
        <w:spacing w:before="156" w:beforeLines="50" w:after="312" w:afterLines="100" w:line="480" w:lineRule="exact"/>
        <w:jc w:val="center"/>
        <w:textAlignment w:val="center"/>
        <w:rPr>
          <w:rFonts w:ascii="宋体" w:hAnsi="宋体" w:eastAsia="宋体" w:cs="宋体"/>
          <w:b/>
          <w:bCs/>
          <w:color w:val="auto"/>
          <w:sz w:val="24"/>
        </w:rPr>
      </w:pPr>
    </w:p>
    <w:p w14:paraId="7B13A47C">
      <w:pPr>
        <w:spacing w:before="156" w:beforeLines="50" w:after="312" w:afterLines="100" w:line="480" w:lineRule="exact"/>
        <w:jc w:val="center"/>
        <w:textAlignment w:val="center"/>
        <w:rPr>
          <w:rFonts w:ascii="宋体" w:hAnsi="宋体" w:eastAsia="宋体" w:cs="宋体"/>
          <w:b/>
          <w:bCs/>
          <w:color w:val="auto"/>
          <w:sz w:val="24"/>
        </w:rPr>
      </w:pPr>
    </w:p>
    <w:p w14:paraId="5C47C547">
      <w:pPr>
        <w:spacing w:before="156" w:beforeLines="50" w:after="312" w:afterLines="100" w:line="480" w:lineRule="exact"/>
        <w:jc w:val="left"/>
        <w:textAlignment w:val="center"/>
        <w:rPr>
          <w:rFonts w:ascii="宋体" w:hAnsi="宋体" w:eastAsia="宋体" w:cs="宋体"/>
          <w:color w:val="auto"/>
          <w:sz w:val="24"/>
        </w:rPr>
      </w:pPr>
      <w:r>
        <w:rPr>
          <w:rFonts w:hint="eastAsia" w:ascii="宋体" w:hAnsi="宋体" w:eastAsia="宋体" w:cs="宋体"/>
          <w:color w:val="auto"/>
          <w:sz w:val="24"/>
        </w:rPr>
        <w:t>附表六：临时用地表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50E3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4C0CB2A1">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用  途</w:t>
            </w:r>
          </w:p>
        </w:tc>
        <w:tc>
          <w:tcPr>
            <w:tcW w:w="2079" w:type="dxa"/>
            <w:tcBorders>
              <w:top w:val="single" w:color="auto" w:sz="4" w:space="0"/>
              <w:left w:val="nil"/>
              <w:bottom w:val="single" w:color="auto" w:sz="4" w:space="0"/>
              <w:right w:val="single" w:color="auto" w:sz="4" w:space="0"/>
            </w:tcBorders>
            <w:noWrap w:val="0"/>
            <w:vAlign w:val="center"/>
          </w:tcPr>
          <w:p w14:paraId="4543CABE">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7C388C59">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位  置</w:t>
            </w:r>
          </w:p>
        </w:tc>
        <w:tc>
          <w:tcPr>
            <w:tcW w:w="2079" w:type="dxa"/>
            <w:tcBorders>
              <w:top w:val="single" w:color="auto" w:sz="4" w:space="0"/>
              <w:left w:val="nil"/>
              <w:bottom w:val="single" w:color="auto" w:sz="4" w:space="0"/>
              <w:right w:val="single" w:color="auto" w:sz="4" w:space="0"/>
            </w:tcBorders>
            <w:noWrap w:val="0"/>
            <w:vAlign w:val="center"/>
          </w:tcPr>
          <w:p w14:paraId="2DA5A5B7">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需用时间</w:t>
            </w:r>
          </w:p>
        </w:tc>
      </w:tr>
      <w:tr w14:paraId="50D9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C3392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762434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827071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C0B5610">
            <w:pPr>
              <w:widowControl/>
              <w:spacing w:line="480" w:lineRule="exact"/>
              <w:textAlignment w:val="center"/>
              <w:rPr>
                <w:rFonts w:ascii="宋体" w:hAnsi="宋体" w:eastAsia="宋体" w:cs="宋体"/>
                <w:color w:val="auto"/>
                <w:sz w:val="24"/>
              </w:rPr>
            </w:pPr>
          </w:p>
        </w:tc>
      </w:tr>
      <w:tr w14:paraId="5F95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34E8281">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A01BB0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BBFC1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D5F5D4F">
            <w:pPr>
              <w:widowControl/>
              <w:spacing w:line="480" w:lineRule="exact"/>
              <w:textAlignment w:val="center"/>
              <w:rPr>
                <w:rFonts w:ascii="宋体" w:hAnsi="宋体" w:eastAsia="宋体" w:cs="宋体"/>
                <w:color w:val="auto"/>
                <w:sz w:val="24"/>
              </w:rPr>
            </w:pPr>
          </w:p>
        </w:tc>
      </w:tr>
      <w:tr w14:paraId="1D42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EA0BB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BB7E23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F03F2D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239AFB">
            <w:pPr>
              <w:widowControl/>
              <w:spacing w:line="480" w:lineRule="exact"/>
              <w:textAlignment w:val="center"/>
              <w:rPr>
                <w:rFonts w:ascii="宋体" w:hAnsi="宋体" w:eastAsia="宋体" w:cs="宋体"/>
                <w:color w:val="auto"/>
                <w:sz w:val="24"/>
              </w:rPr>
            </w:pPr>
          </w:p>
        </w:tc>
      </w:tr>
      <w:tr w14:paraId="34E7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4EEBC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172C8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D894DF9">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43326B8">
            <w:pPr>
              <w:widowControl/>
              <w:spacing w:line="480" w:lineRule="exact"/>
              <w:textAlignment w:val="center"/>
              <w:rPr>
                <w:rFonts w:ascii="宋体" w:hAnsi="宋体" w:eastAsia="宋体" w:cs="宋体"/>
                <w:color w:val="auto"/>
                <w:sz w:val="24"/>
              </w:rPr>
            </w:pPr>
          </w:p>
        </w:tc>
      </w:tr>
      <w:tr w14:paraId="69ED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199A92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520B29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F83B9D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246F488">
            <w:pPr>
              <w:widowControl/>
              <w:spacing w:line="480" w:lineRule="exact"/>
              <w:textAlignment w:val="center"/>
              <w:rPr>
                <w:rFonts w:ascii="宋体" w:hAnsi="宋体" w:eastAsia="宋体" w:cs="宋体"/>
                <w:color w:val="auto"/>
                <w:sz w:val="24"/>
              </w:rPr>
            </w:pPr>
          </w:p>
        </w:tc>
      </w:tr>
      <w:tr w14:paraId="693A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BE720A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E55ADE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953B35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3AC1BBD">
            <w:pPr>
              <w:widowControl/>
              <w:spacing w:line="480" w:lineRule="exact"/>
              <w:textAlignment w:val="center"/>
              <w:rPr>
                <w:rFonts w:ascii="宋体" w:hAnsi="宋体" w:eastAsia="宋体" w:cs="宋体"/>
                <w:color w:val="auto"/>
                <w:sz w:val="24"/>
              </w:rPr>
            </w:pPr>
          </w:p>
        </w:tc>
      </w:tr>
      <w:tr w14:paraId="16A8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781896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AE52D4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9CDD683">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4413D87">
            <w:pPr>
              <w:widowControl/>
              <w:spacing w:line="480" w:lineRule="exact"/>
              <w:textAlignment w:val="center"/>
              <w:rPr>
                <w:rFonts w:ascii="宋体" w:hAnsi="宋体" w:eastAsia="宋体" w:cs="宋体"/>
                <w:color w:val="auto"/>
                <w:sz w:val="24"/>
              </w:rPr>
            </w:pPr>
          </w:p>
        </w:tc>
      </w:tr>
      <w:tr w14:paraId="5FB4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A4AA30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A4D44D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59592E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3F2E702">
            <w:pPr>
              <w:widowControl/>
              <w:spacing w:line="480" w:lineRule="exact"/>
              <w:textAlignment w:val="center"/>
              <w:rPr>
                <w:rFonts w:ascii="宋体" w:hAnsi="宋体" w:eastAsia="宋体" w:cs="宋体"/>
                <w:color w:val="auto"/>
                <w:sz w:val="24"/>
              </w:rPr>
            </w:pPr>
          </w:p>
        </w:tc>
      </w:tr>
      <w:tr w14:paraId="29C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32046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B8B394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A2AF97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80990EA">
            <w:pPr>
              <w:widowControl/>
              <w:spacing w:line="480" w:lineRule="exact"/>
              <w:textAlignment w:val="center"/>
              <w:rPr>
                <w:rFonts w:ascii="宋体" w:hAnsi="宋体" w:eastAsia="宋体" w:cs="宋体"/>
                <w:color w:val="auto"/>
                <w:sz w:val="24"/>
              </w:rPr>
            </w:pPr>
          </w:p>
        </w:tc>
      </w:tr>
      <w:tr w14:paraId="2BA0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D823F74">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467485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387FD6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4B9A718">
            <w:pPr>
              <w:widowControl/>
              <w:spacing w:line="480" w:lineRule="exact"/>
              <w:textAlignment w:val="center"/>
              <w:rPr>
                <w:rFonts w:ascii="宋体" w:hAnsi="宋体" w:eastAsia="宋体" w:cs="宋体"/>
                <w:color w:val="auto"/>
                <w:sz w:val="24"/>
              </w:rPr>
            </w:pPr>
          </w:p>
        </w:tc>
      </w:tr>
      <w:tr w14:paraId="4BA7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A58E2F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FB801E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39BD6B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23C922A">
            <w:pPr>
              <w:widowControl/>
              <w:spacing w:line="480" w:lineRule="exact"/>
              <w:textAlignment w:val="center"/>
              <w:rPr>
                <w:rFonts w:ascii="宋体" w:hAnsi="宋体" w:eastAsia="宋体" w:cs="宋体"/>
                <w:color w:val="auto"/>
                <w:sz w:val="24"/>
              </w:rPr>
            </w:pPr>
          </w:p>
        </w:tc>
      </w:tr>
      <w:tr w14:paraId="50A6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F705DE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2004ED4">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3E86D7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283FE88">
            <w:pPr>
              <w:widowControl/>
              <w:spacing w:line="480" w:lineRule="exact"/>
              <w:textAlignment w:val="center"/>
              <w:rPr>
                <w:rFonts w:ascii="宋体" w:hAnsi="宋体" w:eastAsia="宋体" w:cs="宋体"/>
                <w:color w:val="auto"/>
                <w:sz w:val="24"/>
              </w:rPr>
            </w:pPr>
          </w:p>
        </w:tc>
      </w:tr>
      <w:tr w14:paraId="55E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BC6669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49E940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EFDCF21">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0192247">
            <w:pPr>
              <w:widowControl/>
              <w:spacing w:line="480" w:lineRule="exact"/>
              <w:textAlignment w:val="center"/>
              <w:rPr>
                <w:rFonts w:ascii="宋体" w:hAnsi="宋体" w:eastAsia="宋体" w:cs="宋体"/>
                <w:color w:val="auto"/>
                <w:sz w:val="24"/>
              </w:rPr>
            </w:pPr>
          </w:p>
        </w:tc>
      </w:tr>
      <w:tr w14:paraId="20F8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EC2C1C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35DDFB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9BD0AA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2D3B2A3">
            <w:pPr>
              <w:widowControl/>
              <w:spacing w:line="480" w:lineRule="exact"/>
              <w:textAlignment w:val="center"/>
              <w:rPr>
                <w:rFonts w:ascii="宋体" w:hAnsi="宋体" w:eastAsia="宋体" w:cs="宋体"/>
                <w:color w:val="auto"/>
                <w:sz w:val="24"/>
              </w:rPr>
            </w:pPr>
          </w:p>
        </w:tc>
      </w:tr>
      <w:tr w14:paraId="1F3B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F7687A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58F5F2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2CFA09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377877B">
            <w:pPr>
              <w:widowControl/>
              <w:spacing w:line="480" w:lineRule="exact"/>
              <w:textAlignment w:val="center"/>
              <w:rPr>
                <w:rFonts w:ascii="宋体" w:hAnsi="宋体" w:eastAsia="宋体" w:cs="宋体"/>
                <w:color w:val="auto"/>
                <w:sz w:val="24"/>
              </w:rPr>
            </w:pPr>
          </w:p>
        </w:tc>
      </w:tr>
      <w:tr w14:paraId="6443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716DD9A">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D12D04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53C323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7160455">
            <w:pPr>
              <w:widowControl/>
              <w:spacing w:line="480" w:lineRule="exact"/>
              <w:textAlignment w:val="center"/>
              <w:rPr>
                <w:rFonts w:ascii="宋体" w:hAnsi="宋体" w:eastAsia="宋体" w:cs="宋体"/>
                <w:color w:val="auto"/>
                <w:sz w:val="24"/>
              </w:rPr>
            </w:pPr>
          </w:p>
        </w:tc>
      </w:tr>
      <w:tr w14:paraId="2007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B1F319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C79917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65024D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5BBD87D">
            <w:pPr>
              <w:widowControl/>
              <w:spacing w:line="480" w:lineRule="exact"/>
              <w:textAlignment w:val="center"/>
              <w:rPr>
                <w:rFonts w:ascii="宋体" w:hAnsi="宋体" w:eastAsia="宋体" w:cs="宋体"/>
                <w:color w:val="auto"/>
                <w:sz w:val="24"/>
              </w:rPr>
            </w:pPr>
          </w:p>
        </w:tc>
      </w:tr>
      <w:tr w14:paraId="3AA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4EB1A1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6CC202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EEAE0C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9884B8E">
            <w:pPr>
              <w:widowControl/>
              <w:spacing w:line="480" w:lineRule="exact"/>
              <w:textAlignment w:val="center"/>
              <w:rPr>
                <w:rFonts w:ascii="宋体" w:hAnsi="宋体" w:eastAsia="宋体" w:cs="宋体"/>
                <w:color w:val="auto"/>
                <w:sz w:val="24"/>
              </w:rPr>
            </w:pPr>
          </w:p>
        </w:tc>
      </w:tr>
      <w:tr w14:paraId="4CCF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2BF399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A04A3B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6018EB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6E659BA">
            <w:pPr>
              <w:widowControl/>
              <w:spacing w:line="480" w:lineRule="exact"/>
              <w:textAlignment w:val="center"/>
              <w:rPr>
                <w:rFonts w:ascii="宋体" w:hAnsi="宋体" w:eastAsia="宋体" w:cs="宋体"/>
                <w:color w:val="auto"/>
                <w:sz w:val="24"/>
              </w:rPr>
            </w:pPr>
          </w:p>
        </w:tc>
      </w:tr>
      <w:tr w14:paraId="11F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AB6194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7A5E1C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4008F19">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489BF02">
            <w:pPr>
              <w:widowControl/>
              <w:spacing w:line="480" w:lineRule="exact"/>
              <w:textAlignment w:val="center"/>
              <w:rPr>
                <w:rFonts w:ascii="宋体" w:hAnsi="宋体" w:eastAsia="宋体" w:cs="宋体"/>
                <w:color w:val="auto"/>
                <w:sz w:val="24"/>
              </w:rPr>
            </w:pPr>
          </w:p>
        </w:tc>
      </w:tr>
      <w:tr w14:paraId="733F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EAD7CD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A65FDB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04680C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6F9F5D3">
            <w:pPr>
              <w:widowControl/>
              <w:spacing w:line="480" w:lineRule="exact"/>
              <w:textAlignment w:val="center"/>
              <w:rPr>
                <w:rFonts w:ascii="宋体" w:hAnsi="宋体" w:eastAsia="宋体" w:cs="宋体"/>
                <w:color w:val="auto"/>
                <w:sz w:val="24"/>
              </w:rPr>
            </w:pPr>
          </w:p>
        </w:tc>
      </w:tr>
      <w:tr w14:paraId="52CE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72334C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4C6C77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02575F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D57A9E4">
            <w:pPr>
              <w:widowControl/>
              <w:spacing w:line="480" w:lineRule="exact"/>
              <w:textAlignment w:val="center"/>
              <w:rPr>
                <w:rFonts w:ascii="宋体" w:hAnsi="宋体" w:eastAsia="宋体" w:cs="宋体"/>
                <w:color w:val="auto"/>
                <w:sz w:val="24"/>
              </w:rPr>
            </w:pPr>
          </w:p>
        </w:tc>
      </w:tr>
    </w:tbl>
    <w:p w14:paraId="0B7DC7A8">
      <w:pPr>
        <w:spacing w:beforeLines="50" w:afterLines="100" w:line="400" w:lineRule="exact"/>
        <w:jc w:val="center"/>
        <w:textAlignment w:val="center"/>
        <w:rPr>
          <w:rFonts w:hint="eastAsia" w:ascii="宋体" w:hAnsi="宋体" w:eastAsia="宋体" w:cs="宋体"/>
          <w:b/>
          <w:bCs/>
          <w:color w:val="auto"/>
          <w:sz w:val="24"/>
          <w:highlight w:val="none"/>
        </w:rPr>
      </w:pPr>
      <w:r>
        <w:rPr>
          <w:rFonts w:hint="eastAsia" w:ascii="宋体" w:hAnsi="宋体" w:eastAsia="宋体"/>
          <w:b/>
          <w:bCs/>
          <w:color w:val="auto"/>
          <w:sz w:val="24"/>
        </w:rPr>
        <w:br w:type="page"/>
      </w:r>
      <w:bookmarkEnd w:id="117"/>
      <w:bookmarkEnd w:id="118"/>
      <w:bookmarkEnd w:id="119"/>
      <w:bookmarkEnd w:id="120"/>
    </w:p>
    <w:p w14:paraId="18FCA548">
      <w:pPr>
        <w:jc w:val="both"/>
        <w:outlineLvl w:val="1"/>
        <w:rPr>
          <w:rFonts w:hint="eastAsia" w:ascii="宋体" w:hAnsi="宋体" w:eastAsia="宋体" w:cs="宋体"/>
          <w:b/>
          <w:bCs/>
          <w:color w:val="auto"/>
          <w:sz w:val="30"/>
          <w:szCs w:val="30"/>
          <w:highlight w:val="none"/>
        </w:rPr>
      </w:pPr>
      <w:bookmarkStart w:id="121" w:name="_Toc17594"/>
      <w:bookmarkStart w:id="122" w:name="_Toc259"/>
      <w:bookmarkStart w:id="123" w:name="_Toc14764"/>
      <w:bookmarkStart w:id="124" w:name="_Toc13861"/>
      <w:bookmarkStart w:id="125" w:name="_Toc19060"/>
    </w:p>
    <w:p w14:paraId="60DD60A6">
      <w:pPr>
        <w:jc w:val="center"/>
        <w:outlineLvl w:val="1"/>
        <w:rPr>
          <w:rFonts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、资格审查资料</w:t>
      </w:r>
      <w:bookmarkEnd w:id="121"/>
      <w:bookmarkEnd w:id="122"/>
      <w:bookmarkEnd w:id="123"/>
      <w:bookmarkEnd w:id="124"/>
      <w:bookmarkEnd w:id="125"/>
    </w:p>
    <w:p w14:paraId="79FAE1A4">
      <w:pPr>
        <w:keepNext/>
        <w:keepLines/>
        <w:spacing w:before="280" w:after="290" w:line="420" w:lineRule="exact"/>
        <w:ind w:firstLine="482" w:firstLineChars="200"/>
        <w:jc w:val="center"/>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基本情况表</w:t>
      </w:r>
    </w:p>
    <w:tbl>
      <w:tblPr>
        <w:tblStyle w:val="14"/>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8"/>
        <w:gridCol w:w="1142"/>
        <w:gridCol w:w="1230"/>
        <w:gridCol w:w="1195"/>
        <w:gridCol w:w="462"/>
        <w:gridCol w:w="825"/>
        <w:gridCol w:w="1530"/>
      </w:tblGrid>
      <w:tr w14:paraId="4F1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6EF6D42F">
            <w:pPr>
              <w:jc w:val="center"/>
              <w:rPr>
                <w:rFonts w:ascii="宋体" w:hAnsi="宋体" w:eastAsia="宋体" w:cs="宋体"/>
                <w:color w:val="auto"/>
                <w:kern w:val="2"/>
                <w:sz w:val="24"/>
                <w:szCs w:val="22"/>
                <w:highlight w:val="none"/>
              </w:rPr>
            </w:pPr>
            <w:r>
              <w:rPr>
                <w:rFonts w:hint="eastAsia" w:ascii="宋体" w:hAnsi="宋体" w:cs="宋体"/>
                <w:color w:val="auto"/>
                <w:kern w:val="2"/>
                <w:sz w:val="24"/>
                <w:szCs w:val="22"/>
                <w:highlight w:val="none"/>
                <w:lang w:eastAsia="zh-CN"/>
              </w:rPr>
              <w:t>供应商</w:t>
            </w:r>
            <w:r>
              <w:rPr>
                <w:rFonts w:hint="eastAsia" w:ascii="宋体" w:hAnsi="宋体" w:eastAsia="宋体" w:cs="宋体"/>
                <w:color w:val="auto"/>
                <w:kern w:val="2"/>
                <w:sz w:val="24"/>
                <w:szCs w:val="22"/>
                <w:highlight w:val="none"/>
              </w:rPr>
              <w:t>名称</w:t>
            </w:r>
          </w:p>
        </w:tc>
        <w:tc>
          <w:tcPr>
            <w:tcW w:w="7452" w:type="dxa"/>
            <w:gridSpan w:val="7"/>
            <w:tcBorders>
              <w:top w:val="single" w:color="auto" w:sz="4" w:space="0"/>
              <w:left w:val="nil"/>
              <w:bottom w:val="single" w:color="auto" w:sz="4" w:space="0"/>
              <w:right w:val="single" w:color="auto" w:sz="4" w:space="0"/>
            </w:tcBorders>
            <w:noWrap w:val="0"/>
            <w:vAlign w:val="center"/>
          </w:tcPr>
          <w:p w14:paraId="067A2F41">
            <w:pPr>
              <w:jc w:val="center"/>
              <w:rPr>
                <w:rFonts w:ascii="宋体" w:hAnsi="宋体" w:eastAsia="宋体" w:cs="宋体"/>
                <w:color w:val="auto"/>
                <w:kern w:val="2"/>
                <w:sz w:val="24"/>
                <w:szCs w:val="22"/>
                <w:highlight w:val="none"/>
              </w:rPr>
            </w:pPr>
          </w:p>
        </w:tc>
      </w:tr>
      <w:tr w14:paraId="6EFF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526114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注册地址</w:t>
            </w:r>
          </w:p>
        </w:tc>
        <w:tc>
          <w:tcPr>
            <w:tcW w:w="3440" w:type="dxa"/>
            <w:gridSpan w:val="3"/>
            <w:tcBorders>
              <w:top w:val="single" w:color="auto" w:sz="4" w:space="0"/>
              <w:left w:val="nil"/>
              <w:bottom w:val="single" w:color="auto" w:sz="4" w:space="0"/>
              <w:right w:val="single" w:color="auto" w:sz="4" w:space="0"/>
            </w:tcBorders>
            <w:noWrap w:val="0"/>
            <w:vAlign w:val="center"/>
          </w:tcPr>
          <w:p w14:paraId="1836257F">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48048F7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邮政编码</w:t>
            </w:r>
          </w:p>
        </w:tc>
        <w:tc>
          <w:tcPr>
            <w:tcW w:w="2817" w:type="dxa"/>
            <w:gridSpan w:val="3"/>
            <w:tcBorders>
              <w:top w:val="single" w:color="auto" w:sz="4" w:space="0"/>
              <w:left w:val="nil"/>
              <w:bottom w:val="single" w:color="auto" w:sz="4" w:space="0"/>
              <w:right w:val="single" w:color="auto" w:sz="4" w:space="0"/>
            </w:tcBorders>
            <w:noWrap w:val="0"/>
            <w:vAlign w:val="center"/>
          </w:tcPr>
          <w:p w14:paraId="04C8F738">
            <w:pPr>
              <w:jc w:val="center"/>
              <w:rPr>
                <w:rFonts w:ascii="宋体" w:hAnsi="宋体" w:eastAsia="宋体" w:cs="宋体"/>
                <w:color w:val="auto"/>
                <w:kern w:val="2"/>
                <w:sz w:val="24"/>
                <w:szCs w:val="22"/>
                <w:highlight w:val="none"/>
              </w:rPr>
            </w:pPr>
          </w:p>
        </w:tc>
      </w:tr>
      <w:tr w14:paraId="7C1F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76B5E8D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5DB4BE54">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联系人</w:t>
            </w:r>
          </w:p>
        </w:tc>
        <w:tc>
          <w:tcPr>
            <w:tcW w:w="2372" w:type="dxa"/>
            <w:gridSpan w:val="2"/>
            <w:tcBorders>
              <w:top w:val="single" w:color="auto" w:sz="4" w:space="0"/>
              <w:left w:val="nil"/>
              <w:bottom w:val="single" w:color="auto" w:sz="4" w:space="0"/>
              <w:right w:val="single" w:color="auto" w:sz="4" w:space="0"/>
            </w:tcBorders>
            <w:noWrap w:val="0"/>
            <w:vAlign w:val="center"/>
          </w:tcPr>
          <w:p w14:paraId="73706F7A">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2FA89C5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  话</w:t>
            </w:r>
          </w:p>
        </w:tc>
        <w:tc>
          <w:tcPr>
            <w:tcW w:w="2817" w:type="dxa"/>
            <w:gridSpan w:val="3"/>
            <w:tcBorders>
              <w:top w:val="single" w:color="auto" w:sz="4" w:space="0"/>
              <w:left w:val="nil"/>
              <w:bottom w:val="single" w:color="auto" w:sz="4" w:space="0"/>
              <w:right w:val="single" w:color="auto" w:sz="4" w:space="0"/>
            </w:tcBorders>
            <w:noWrap w:val="0"/>
            <w:vAlign w:val="center"/>
          </w:tcPr>
          <w:p w14:paraId="0A3DFA00">
            <w:pPr>
              <w:jc w:val="center"/>
              <w:rPr>
                <w:rFonts w:ascii="宋体" w:hAnsi="宋体" w:eastAsia="宋体" w:cs="宋体"/>
                <w:color w:val="auto"/>
                <w:kern w:val="2"/>
                <w:sz w:val="24"/>
                <w:szCs w:val="22"/>
                <w:highlight w:val="none"/>
              </w:rPr>
            </w:pPr>
          </w:p>
        </w:tc>
      </w:tr>
      <w:tr w14:paraId="51B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2FADC86">
            <w:pPr>
              <w:rPr>
                <w:rFonts w:ascii="宋体" w:hAnsi="宋体" w:eastAsia="宋体" w:cs="宋体"/>
                <w:color w:val="auto"/>
                <w:kern w:val="2"/>
                <w:sz w:val="24"/>
                <w:szCs w:val="22"/>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0F72B46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传真</w:t>
            </w:r>
          </w:p>
        </w:tc>
        <w:tc>
          <w:tcPr>
            <w:tcW w:w="2372" w:type="dxa"/>
            <w:gridSpan w:val="2"/>
            <w:tcBorders>
              <w:top w:val="single" w:color="auto" w:sz="4" w:space="0"/>
              <w:left w:val="nil"/>
              <w:bottom w:val="single" w:color="auto" w:sz="4" w:space="0"/>
              <w:right w:val="single" w:color="auto" w:sz="4" w:space="0"/>
            </w:tcBorders>
            <w:noWrap w:val="0"/>
            <w:vAlign w:val="center"/>
          </w:tcPr>
          <w:p w14:paraId="34AD1DD1">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5E1AA1A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网  址</w:t>
            </w:r>
          </w:p>
        </w:tc>
        <w:tc>
          <w:tcPr>
            <w:tcW w:w="2817" w:type="dxa"/>
            <w:gridSpan w:val="3"/>
            <w:tcBorders>
              <w:top w:val="single" w:color="auto" w:sz="4" w:space="0"/>
              <w:left w:val="nil"/>
              <w:bottom w:val="single" w:color="auto" w:sz="4" w:space="0"/>
              <w:right w:val="single" w:color="auto" w:sz="4" w:space="0"/>
            </w:tcBorders>
            <w:noWrap w:val="0"/>
            <w:vAlign w:val="center"/>
          </w:tcPr>
          <w:p w14:paraId="2DF0A506">
            <w:pPr>
              <w:jc w:val="center"/>
              <w:rPr>
                <w:rFonts w:ascii="宋体" w:hAnsi="宋体" w:eastAsia="宋体" w:cs="宋体"/>
                <w:color w:val="auto"/>
                <w:kern w:val="2"/>
                <w:sz w:val="24"/>
                <w:szCs w:val="22"/>
                <w:highlight w:val="none"/>
              </w:rPr>
            </w:pPr>
          </w:p>
        </w:tc>
      </w:tr>
      <w:tr w14:paraId="219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7A24A08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组织结构</w:t>
            </w:r>
          </w:p>
        </w:tc>
        <w:tc>
          <w:tcPr>
            <w:tcW w:w="7452" w:type="dxa"/>
            <w:gridSpan w:val="7"/>
            <w:tcBorders>
              <w:top w:val="single" w:color="auto" w:sz="4" w:space="0"/>
              <w:left w:val="nil"/>
              <w:bottom w:val="single" w:color="auto" w:sz="4" w:space="0"/>
              <w:right w:val="single" w:color="auto" w:sz="4" w:space="0"/>
            </w:tcBorders>
            <w:noWrap w:val="0"/>
            <w:vAlign w:val="center"/>
          </w:tcPr>
          <w:p w14:paraId="243F272A">
            <w:pPr>
              <w:jc w:val="center"/>
              <w:rPr>
                <w:rFonts w:ascii="宋体" w:hAnsi="宋体" w:eastAsia="宋体" w:cs="宋体"/>
                <w:color w:val="auto"/>
                <w:kern w:val="2"/>
                <w:sz w:val="24"/>
                <w:szCs w:val="22"/>
                <w:highlight w:val="none"/>
              </w:rPr>
            </w:pPr>
          </w:p>
        </w:tc>
      </w:tr>
      <w:tr w14:paraId="772C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4FBFF6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447CCB1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姓名</w:t>
            </w:r>
          </w:p>
        </w:tc>
        <w:tc>
          <w:tcPr>
            <w:tcW w:w="1142" w:type="dxa"/>
            <w:tcBorders>
              <w:top w:val="single" w:color="auto" w:sz="4" w:space="0"/>
              <w:left w:val="nil"/>
              <w:bottom w:val="single" w:color="auto" w:sz="4" w:space="0"/>
              <w:right w:val="single" w:color="auto" w:sz="4" w:space="0"/>
            </w:tcBorders>
            <w:noWrap w:val="0"/>
            <w:vAlign w:val="center"/>
          </w:tcPr>
          <w:p w14:paraId="0F8609C4">
            <w:pPr>
              <w:jc w:val="center"/>
              <w:rPr>
                <w:rFonts w:ascii="宋体" w:hAnsi="宋体" w:eastAsia="宋体" w:cs="宋体"/>
                <w:color w:val="auto"/>
                <w:kern w:val="2"/>
                <w:sz w:val="24"/>
                <w:szCs w:val="22"/>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4BE114C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技术职称</w:t>
            </w:r>
          </w:p>
        </w:tc>
        <w:tc>
          <w:tcPr>
            <w:tcW w:w="1657" w:type="dxa"/>
            <w:gridSpan w:val="2"/>
            <w:tcBorders>
              <w:top w:val="single" w:color="auto" w:sz="4" w:space="0"/>
              <w:left w:val="nil"/>
              <w:bottom w:val="single" w:color="auto" w:sz="4" w:space="0"/>
              <w:right w:val="single" w:color="auto" w:sz="4" w:space="0"/>
            </w:tcBorders>
            <w:noWrap w:val="0"/>
            <w:vAlign w:val="center"/>
          </w:tcPr>
          <w:p w14:paraId="310C537E">
            <w:pPr>
              <w:jc w:val="center"/>
              <w:rPr>
                <w:rFonts w:ascii="宋体" w:hAnsi="宋体" w:eastAsia="宋体" w:cs="宋体"/>
                <w:color w:val="auto"/>
                <w:kern w:val="2"/>
                <w:sz w:val="24"/>
                <w:szCs w:val="22"/>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06ACA14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c>
          <w:tcPr>
            <w:tcW w:w="1530" w:type="dxa"/>
            <w:tcBorders>
              <w:top w:val="single" w:color="auto" w:sz="4" w:space="0"/>
              <w:left w:val="nil"/>
              <w:bottom w:val="single" w:color="auto" w:sz="4" w:space="0"/>
              <w:right w:val="single" w:color="auto" w:sz="4" w:space="0"/>
            </w:tcBorders>
            <w:noWrap w:val="0"/>
            <w:vAlign w:val="center"/>
          </w:tcPr>
          <w:p w14:paraId="7BFC7577">
            <w:pPr>
              <w:jc w:val="center"/>
              <w:rPr>
                <w:rFonts w:ascii="宋体" w:hAnsi="宋体" w:eastAsia="宋体" w:cs="宋体"/>
                <w:color w:val="auto"/>
                <w:kern w:val="2"/>
                <w:sz w:val="24"/>
                <w:szCs w:val="22"/>
                <w:highlight w:val="none"/>
              </w:rPr>
            </w:pPr>
          </w:p>
        </w:tc>
      </w:tr>
      <w:tr w14:paraId="6EED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BCB802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6285C8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姓名</w:t>
            </w:r>
          </w:p>
        </w:tc>
        <w:tc>
          <w:tcPr>
            <w:tcW w:w="1142" w:type="dxa"/>
            <w:tcBorders>
              <w:top w:val="single" w:color="auto" w:sz="4" w:space="0"/>
              <w:left w:val="nil"/>
              <w:bottom w:val="single" w:color="auto" w:sz="4" w:space="0"/>
              <w:right w:val="single" w:color="auto" w:sz="4" w:space="0"/>
            </w:tcBorders>
            <w:noWrap w:val="0"/>
            <w:vAlign w:val="center"/>
          </w:tcPr>
          <w:p w14:paraId="648F1098">
            <w:pPr>
              <w:jc w:val="center"/>
              <w:rPr>
                <w:rFonts w:ascii="宋体" w:hAnsi="宋体" w:eastAsia="宋体" w:cs="宋体"/>
                <w:color w:val="auto"/>
                <w:kern w:val="2"/>
                <w:sz w:val="24"/>
                <w:szCs w:val="22"/>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7C292E6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技术职称</w:t>
            </w:r>
          </w:p>
        </w:tc>
        <w:tc>
          <w:tcPr>
            <w:tcW w:w="1657" w:type="dxa"/>
            <w:gridSpan w:val="2"/>
            <w:tcBorders>
              <w:top w:val="single" w:color="auto" w:sz="4" w:space="0"/>
              <w:left w:val="nil"/>
              <w:bottom w:val="single" w:color="auto" w:sz="4" w:space="0"/>
              <w:right w:val="single" w:color="auto" w:sz="4" w:space="0"/>
            </w:tcBorders>
            <w:noWrap w:val="0"/>
            <w:vAlign w:val="center"/>
          </w:tcPr>
          <w:p w14:paraId="4826F3AE">
            <w:pPr>
              <w:jc w:val="center"/>
              <w:rPr>
                <w:rFonts w:ascii="宋体" w:hAnsi="宋体" w:eastAsia="宋体" w:cs="宋体"/>
                <w:color w:val="auto"/>
                <w:kern w:val="2"/>
                <w:sz w:val="24"/>
                <w:szCs w:val="22"/>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4D1886F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c>
          <w:tcPr>
            <w:tcW w:w="1530" w:type="dxa"/>
            <w:tcBorders>
              <w:top w:val="single" w:color="auto" w:sz="4" w:space="0"/>
              <w:left w:val="nil"/>
              <w:bottom w:val="single" w:color="auto" w:sz="4" w:space="0"/>
              <w:right w:val="single" w:color="auto" w:sz="4" w:space="0"/>
            </w:tcBorders>
            <w:noWrap w:val="0"/>
            <w:vAlign w:val="center"/>
          </w:tcPr>
          <w:p w14:paraId="615BDC48">
            <w:pPr>
              <w:jc w:val="center"/>
              <w:rPr>
                <w:rFonts w:ascii="宋体" w:hAnsi="宋体" w:eastAsia="宋体" w:cs="宋体"/>
                <w:color w:val="auto"/>
                <w:kern w:val="2"/>
                <w:sz w:val="24"/>
                <w:szCs w:val="22"/>
                <w:highlight w:val="none"/>
              </w:rPr>
            </w:pPr>
          </w:p>
        </w:tc>
      </w:tr>
      <w:tr w14:paraId="7906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0CAC2E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成立时间</w:t>
            </w:r>
          </w:p>
        </w:tc>
        <w:tc>
          <w:tcPr>
            <w:tcW w:w="2210" w:type="dxa"/>
            <w:gridSpan w:val="2"/>
            <w:tcBorders>
              <w:top w:val="single" w:color="auto" w:sz="4" w:space="0"/>
              <w:left w:val="nil"/>
              <w:bottom w:val="single" w:color="auto" w:sz="4" w:space="0"/>
              <w:right w:val="single" w:color="auto" w:sz="4" w:space="0"/>
            </w:tcBorders>
            <w:noWrap w:val="0"/>
            <w:vAlign w:val="center"/>
          </w:tcPr>
          <w:p w14:paraId="34C3F01E">
            <w:pPr>
              <w:jc w:val="center"/>
              <w:rPr>
                <w:rFonts w:ascii="宋体" w:hAnsi="宋体" w:eastAsia="宋体" w:cs="宋体"/>
                <w:color w:val="auto"/>
                <w:kern w:val="2"/>
                <w:sz w:val="24"/>
                <w:szCs w:val="22"/>
                <w:highlight w:val="none"/>
              </w:rPr>
            </w:pPr>
          </w:p>
        </w:tc>
        <w:tc>
          <w:tcPr>
            <w:tcW w:w="5242" w:type="dxa"/>
            <w:gridSpan w:val="5"/>
            <w:tcBorders>
              <w:top w:val="single" w:color="auto" w:sz="4" w:space="0"/>
              <w:left w:val="nil"/>
              <w:bottom w:val="single" w:color="auto" w:sz="4" w:space="0"/>
              <w:right w:val="single" w:color="auto" w:sz="4" w:space="0"/>
            </w:tcBorders>
            <w:noWrap w:val="0"/>
            <w:vAlign w:val="center"/>
          </w:tcPr>
          <w:p w14:paraId="715D1D05">
            <w:pPr>
              <w:jc w:val="both"/>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员工总人数：</w:t>
            </w:r>
          </w:p>
        </w:tc>
      </w:tr>
      <w:tr w14:paraId="2AD8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684A435E">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企业资质等级</w:t>
            </w:r>
          </w:p>
        </w:tc>
        <w:tc>
          <w:tcPr>
            <w:tcW w:w="2210" w:type="dxa"/>
            <w:gridSpan w:val="2"/>
            <w:tcBorders>
              <w:top w:val="single" w:color="auto" w:sz="4" w:space="0"/>
              <w:left w:val="nil"/>
              <w:bottom w:val="single" w:color="auto" w:sz="4" w:space="0"/>
              <w:right w:val="single" w:color="auto" w:sz="4" w:space="0"/>
            </w:tcBorders>
            <w:noWrap w:val="0"/>
            <w:vAlign w:val="center"/>
          </w:tcPr>
          <w:p w14:paraId="05A79678">
            <w:pPr>
              <w:jc w:val="center"/>
              <w:rPr>
                <w:rFonts w:ascii="宋体" w:hAnsi="宋体" w:eastAsia="宋体" w:cs="宋体"/>
                <w:color w:val="auto"/>
                <w:kern w:val="2"/>
                <w:sz w:val="24"/>
                <w:szCs w:val="22"/>
                <w:highlight w:val="none"/>
              </w:rPr>
            </w:pPr>
          </w:p>
        </w:tc>
        <w:tc>
          <w:tcPr>
            <w:tcW w:w="1230" w:type="dxa"/>
            <w:vMerge w:val="restart"/>
            <w:tcBorders>
              <w:top w:val="single" w:color="auto" w:sz="4" w:space="0"/>
              <w:left w:val="nil"/>
              <w:bottom w:val="single" w:color="auto" w:sz="4" w:space="0"/>
              <w:right w:val="single" w:color="auto" w:sz="4" w:space="0"/>
            </w:tcBorders>
            <w:noWrap w:val="0"/>
            <w:vAlign w:val="center"/>
          </w:tcPr>
          <w:p w14:paraId="51F344F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其中</w:t>
            </w:r>
          </w:p>
        </w:tc>
        <w:tc>
          <w:tcPr>
            <w:tcW w:w="1657" w:type="dxa"/>
            <w:gridSpan w:val="2"/>
            <w:tcBorders>
              <w:top w:val="single" w:color="auto" w:sz="4" w:space="0"/>
              <w:left w:val="nil"/>
              <w:bottom w:val="single" w:color="auto" w:sz="4" w:space="0"/>
              <w:right w:val="single" w:color="auto" w:sz="4" w:space="0"/>
            </w:tcBorders>
            <w:noWrap w:val="0"/>
            <w:vAlign w:val="center"/>
          </w:tcPr>
          <w:p w14:paraId="71FD4B3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项目经理</w:t>
            </w:r>
          </w:p>
        </w:tc>
        <w:tc>
          <w:tcPr>
            <w:tcW w:w="2355" w:type="dxa"/>
            <w:gridSpan w:val="2"/>
            <w:tcBorders>
              <w:top w:val="single" w:color="auto" w:sz="4" w:space="0"/>
              <w:left w:val="nil"/>
              <w:bottom w:val="single" w:color="auto" w:sz="4" w:space="0"/>
              <w:right w:val="single" w:color="auto" w:sz="4" w:space="0"/>
            </w:tcBorders>
            <w:noWrap w:val="0"/>
            <w:vAlign w:val="center"/>
          </w:tcPr>
          <w:p w14:paraId="364F6C54">
            <w:pPr>
              <w:jc w:val="center"/>
              <w:rPr>
                <w:rFonts w:ascii="宋体" w:hAnsi="宋体" w:eastAsia="宋体" w:cs="宋体"/>
                <w:color w:val="auto"/>
                <w:kern w:val="2"/>
                <w:sz w:val="24"/>
                <w:szCs w:val="22"/>
                <w:highlight w:val="none"/>
              </w:rPr>
            </w:pPr>
          </w:p>
        </w:tc>
      </w:tr>
      <w:tr w14:paraId="6AD4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BBD6716">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营业执照号</w:t>
            </w:r>
          </w:p>
        </w:tc>
        <w:tc>
          <w:tcPr>
            <w:tcW w:w="2210" w:type="dxa"/>
            <w:gridSpan w:val="2"/>
            <w:tcBorders>
              <w:top w:val="single" w:color="auto" w:sz="4" w:space="0"/>
              <w:left w:val="nil"/>
              <w:bottom w:val="single" w:color="auto" w:sz="4" w:space="0"/>
              <w:right w:val="single" w:color="auto" w:sz="4" w:space="0"/>
            </w:tcBorders>
            <w:noWrap w:val="0"/>
            <w:vAlign w:val="center"/>
          </w:tcPr>
          <w:p w14:paraId="40CD3AA2">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2A9128ED">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2B6A9C2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高级职称人员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3CAB8D6E">
            <w:pPr>
              <w:jc w:val="center"/>
              <w:rPr>
                <w:rFonts w:ascii="宋体" w:hAnsi="宋体" w:eastAsia="宋体" w:cs="宋体"/>
                <w:color w:val="auto"/>
                <w:kern w:val="2"/>
                <w:sz w:val="24"/>
                <w:szCs w:val="22"/>
                <w:highlight w:val="none"/>
              </w:rPr>
            </w:pPr>
          </w:p>
        </w:tc>
      </w:tr>
      <w:tr w14:paraId="5228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3C118B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注册资金</w:t>
            </w:r>
          </w:p>
        </w:tc>
        <w:tc>
          <w:tcPr>
            <w:tcW w:w="2210" w:type="dxa"/>
            <w:gridSpan w:val="2"/>
            <w:tcBorders>
              <w:top w:val="single" w:color="auto" w:sz="4" w:space="0"/>
              <w:left w:val="nil"/>
              <w:bottom w:val="single" w:color="auto" w:sz="4" w:space="0"/>
              <w:right w:val="single" w:color="auto" w:sz="4" w:space="0"/>
            </w:tcBorders>
            <w:noWrap w:val="0"/>
            <w:vAlign w:val="center"/>
          </w:tcPr>
          <w:p w14:paraId="439AF7F1">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22414D74">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0E34FE8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中级职称人员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270BDD33">
            <w:pPr>
              <w:jc w:val="center"/>
              <w:rPr>
                <w:rFonts w:ascii="宋体" w:hAnsi="宋体" w:eastAsia="宋体" w:cs="宋体"/>
                <w:color w:val="auto"/>
                <w:kern w:val="2"/>
                <w:sz w:val="24"/>
                <w:szCs w:val="22"/>
                <w:highlight w:val="none"/>
              </w:rPr>
            </w:pPr>
          </w:p>
        </w:tc>
      </w:tr>
      <w:tr w14:paraId="5A85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2435E0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开户银行</w:t>
            </w:r>
          </w:p>
        </w:tc>
        <w:tc>
          <w:tcPr>
            <w:tcW w:w="2210" w:type="dxa"/>
            <w:gridSpan w:val="2"/>
            <w:tcBorders>
              <w:top w:val="single" w:color="auto" w:sz="4" w:space="0"/>
              <w:left w:val="nil"/>
              <w:bottom w:val="single" w:color="auto" w:sz="4" w:space="0"/>
              <w:right w:val="single" w:color="auto" w:sz="4" w:space="0"/>
            </w:tcBorders>
            <w:noWrap w:val="0"/>
            <w:vAlign w:val="center"/>
          </w:tcPr>
          <w:p w14:paraId="0044FE57">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74707201">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7FC89D0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初级职称人员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227E970E">
            <w:pPr>
              <w:jc w:val="center"/>
              <w:rPr>
                <w:rFonts w:ascii="宋体" w:hAnsi="宋体" w:eastAsia="宋体" w:cs="宋体"/>
                <w:color w:val="auto"/>
                <w:kern w:val="2"/>
                <w:sz w:val="24"/>
                <w:szCs w:val="22"/>
                <w:highlight w:val="none"/>
              </w:rPr>
            </w:pPr>
          </w:p>
        </w:tc>
      </w:tr>
      <w:tr w14:paraId="17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5F3DA7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账号</w:t>
            </w:r>
          </w:p>
        </w:tc>
        <w:tc>
          <w:tcPr>
            <w:tcW w:w="2210" w:type="dxa"/>
            <w:gridSpan w:val="2"/>
            <w:tcBorders>
              <w:top w:val="single" w:color="auto" w:sz="4" w:space="0"/>
              <w:left w:val="nil"/>
              <w:bottom w:val="single" w:color="auto" w:sz="4" w:space="0"/>
              <w:right w:val="single" w:color="auto" w:sz="4" w:space="0"/>
            </w:tcBorders>
            <w:noWrap w:val="0"/>
            <w:vAlign w:val="center"/>
          </w:tcPr>
          <w:p w14:paraId="7AAAC903">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0C11198D">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16A2395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  工</w:t>
            </w:r>
          </w:p>
        </w:tc>
        <w:tc>
          <w:tcPr>
            <w:tcW w:w="2355" w:type="dxa"/>
            <w:gridSpan w:val="2"/>
            <w:tcBorders>
              <w:top w:val="single" w:color="auto" w:sz="4" w:space="0"/>
              <w:left w:val="nil"/>
              <w:bottom w:val="single" w:color="auto" w:sz="4" w:space="0"/>
              <w:right w:val="single" w:color="auto" w:sz="4" w:space="0"/>
            </w:tcBorders>
            <w:noWrap w:val="0"/>
            <w:vAlign w:val="center"/>
          </w:tcPr>
          <w:p w14:paraId="4DA02861">
            <w:pPr>
              <w:jc w:val="center"/>
              <w:rPr>
                <w:rFonts w:ascii="宋体" w:hAnsi="宋体" w:eastAsia="宋体" w:cs="宋体"/>
                <w:color w:val="auto"/>
                <w:kern w:val="2"/>
                <w:sz w:val="24"/>
                <w:szCs w:val="22"/>
                <w:highlight w:val="none"/>
              </w:rPr>
            </w:pPr>
          </w:p>
        </w:tc>
      </w:tr>
      <w:tr w14:paraId="22A6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7A5E8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经营范围</w:t>
            </w:r>
          </w:p>
        </w:tc>
        <w:tc>
          <w:tcPr>
            <w:tcW w:w="7452" w:type="dxa"/>
            <w:gridSpan w:val="7"/>
            <w:tcBorders>
              <w:top w:val="single" w:color="auto" w:sz="4" w:space="0"/>
              <w:left w:val="nil"/>
              <w:bottom w:val="single" w:color="auto" w:sz="4" w:space="0"/>
              <w:right w:val="single" w:color="auto" w:sz="4" w:space="0"/>
            </w:tcBorders>
            <w:noWrap w:val="0"/>
            <w:vAlign w:val="center"/>
          </w:tcPr>
          <w:p w14:paraId="65FB3EFB">
            <w:pPr>
              <w:jc w:val="center"/>
              <w:rPr>
                <w:rFonts w:ascii="宋体" w:hAnsi="宋体" w:eastAsia="宋体" w:cs="宋体"/>
                <w:color w:val="auto"/>
                <w:kern w:val="2"/>
                <w:sz w:val="24"/>
                <w:szCs w:val="22"/>
                <w:highlight w:val="none"/>
              </w:rPr>
            </w:pPr>
          </w:p>
        </w:tc>
      </w:tr>
      <w:tr w14:paraId="206A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9CFBB4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7452" w:type="dxa"/>
            <w:gridSpan w:val="7"/>
            <w:tcBorders>
              <w:top w:val="single" w:color="auto" w:sz="4" w:space="0"/>
              <w:left w:val="nil"/>
              <w:bottom w:val="single" w:color="auto" w:sz="4" w:space="0"/>
              <w:right w:val="single" w:color="auto" w:sz="4" w:space="0"/>
            </w:tcBorders>
            <w:noWrap w:val="0"/>
            <w:vAlign w:val="center"/>
          </w:tcPr>
          <w:p w14:paraId="1A11EF95">
            <w:pPr>
              <w:jc w:val="center"/>
              <w:rPr>
                <w:rFonts w:ascii="宋体" w:hAnsi="宋体" w:eastAsia="宋体" w:cs="宋体"/>
                <w:color w:val="auto"/>
                <w:kern w:val="2"/>
                <w:sz w:val="24"/>
                <w:szCs w:val="22"/>
                <w:highlight w:val="none"/>
              </w:rPr>
            </w:pPr>
          </w:p>
        </w:tc>
      </w:tr>
    </w:tbl>
    <w:p w14:paraId="543AFCEC">
      <w:pPr>
        <w:spacing w:line="380" w:lineRule="exact"/>
        <w:rPr>
          <w:rFonts w:ascii="宋体" w:hAnsi="宋体" w:eastAsia="宋体" w:cs="宋体"/>
          <w:color w:val="auto"/>
          <w:sz w:val="24"/>
          <w:highlight w:val="none"/>
        </w:rPr>
      </w:pPr>
      <w:r>
        <w:rPr>
          <w:rFonts w:hint="eastAsia" w:ascii="宋体" w:hAnsi="宋体" w:eastAsia="宋体" w:cs="宋体"/>
          <w:color w:val="auto"/>
          <w:sz w:val="24"/>
          <w:highlight w:val="none"/>
        </w:rPr>
        <w:t>备注：本表后应附企业法人营业执照、</w:t>
      </w:r>
      <w:r>
        <w:rPr>
          <w:rFonts w:hint="eastAsia" w:ascii="宋体" w:hAnsi="宋体" w:cs="宋体"/>
          <w:color w:val="auto"/>
          <w:sz w:val="24"/>
          <w:highlight w:val="none"/>
          <w:lang w:val="en-US" w:eastAsia="zh-CN"/>
        </w:rPr>
        <w:t>开户许可证、</w:t>
      </w:r>
      <w:r>
        <w:rPr>
          <w:rFonts w:hint="eastAsia" w:ascii="宋体" w:hAnsi="宋体" w:eastAsia="宋体" w:cs="宋体"/>
          <w:color w:val="auto"/>
          <w:sz w:val="24"/>
          <w:highlight w:val="none"/>
        </w:rPr>
        <w:t>资质证书、安全生产许可证等材料</w:t>
      </w:r>
      <w:r>
        <w:rPr>
          <w:rFonts w:hint="eastAsia" w:ascii="宋体" w:hAnsi="宋体" w:eastAsia="宋体" w:cs="宋体"/>
          <w:color w:val="auto"/>
          <w:sz w:val="24"/>
          <w:highlight w:val="none"/>
          <w:lang w:eastAsia="zh-CN"/>
        </w:rPr>
        <w:t>的原件</w:t>
      </w:r>
      <w:r>
        <w:rPr>
          <w:rFonts w:hint="eastAsia" w:ascii="宋体" w:hAnsi="宋体" w:eastAsia="宋体" w:cs="宋体"/>
          <w:color w:val="auto"/>
          <w:sz w:val="24"/>
          <w:highlight w:val="none"/>
        </w:rPr>
        <w:t>扫描件。</w:t>
      </w:r>
    </w:p>
    <w:p w14:paraId="14ABD571">
      <w:pPr>
        <w:jc w:val="both"/>
        <w:rPr>
          <w:rFonts w:ascii="宋体" w:hAnsi="宋体" w:eastAsia="宋体"/>
          <w:color w:val="auto"/>
          <w:highlight w:val="none"/>
        </w:rPr>
      </w:pPr>
    </w:p>
    <w:p w14:paraId="31CFAA7B">
      <w:pPr>
        <w:spacing w:before="216" w:line="219" w:lineRule="auto"/>
        <w:ind w:left="24"/>
        <w:jc w:val="center"/>
        <w:rPr>
          <w:rFonts w:ascii="宋体" w:hAnsi="宋体" w:eastAsia="宋体" w:cs="宋体"/>
          <w:b/>
          <w:bCs/>
          <w:color w:val="auto"/>
          <w:sz w:val="24"/>
          <w:szCs w:val="24"/>
        </w:rPr>
      </w:pPr>
      <w:r>
        <w:rPr>
          <w:rFonts w:hint="eastAsia" w:ascii="宋体" w:hAnsi="宋体" w:eastAsia="宋体" w:cs="宋体"/>
          <w:b/>
          <w:bCs/>
          <w:color w:val="auto"/>
          <w:sz w:val="24"/>
          <w:highlight w:val="none"/>
        </w:rPr>
        <w:t>（二）</w:t>
      </w:r>
      <w:r>
        <w:rPr>
          <w:rFonts w:ascii="宋体" w:hAnsi="宋体" w:eastAsia="宋体" w:cs="宋体"/>
          <w:b/>
          <w:bCs/>
          <w:color w:val="auto"/>
          <w:spacing w:val="-2"/>
          <w:sz w:val="24"/>
          <w:szCs w:val="24"/>
        </w:rPr>
        <w:t>项目管理机构组成表</w:t>
      </w:r>
    </w:p>
    <w:p w14:paraId="7A33241E">
      <w:pPr>
        <w:pStyle w:val="2"/>
        <w:ind w:left="0" w:leftChars="0" w:firstLine="0" w:firstLineChars="0"/>
        <w:rPr>
          <w:color w:val="auto"/>
        </w:rPr>
      </w:pPr>
    </w:p>
    <w:tbl>
      <w:tblPr>
        <w:tblStyle w:val="39"/>
        <w:tblW w:w="9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109"/>
        <w:gridCol w:w="952"/>
        <w:gridCol w:w="1465"/>
        <w:gridCol w:w="1465"/>
        <w:gridCol w:w="1465"/>
        <w:gridCol w:w="1470"/>
        <w:gridCol w:w="796"/>
      </w:tblGrid>
      <w:tr w14:paraId="2DD96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97" w:type="dxa"/>
            <w:vMerge w:val="restart"/>
            <w:tcBorders>
              <w:bottom w:val="nil"/>
            </w:tcBorders>
          </w:tcPr>
          <w:p w14:paraId="374B676F">
            <w:pPr>
              <w:pStyle w:val="38"/>
              <w:spacing w:before="278" w:line="220" w:lineRule="auto"/>
              <w:ind w:left="124"/>
              <w:rPr>
                <w:color w:val="auto"/>
              </w:rPr>
            </w:pPr>
            <w:r>
              <w:rPr>
                <w:color w:val="auto"/>
                <w:spacing w:val="-6"/>
              </w:rPr>
              <w:t>职务</w:t>
            </w:r>
          </w:p>
        </w:tc>
        <w:tc>
          <w:tcPr>
            <w:tcW w:w="1109" w:type="dxa"/>
            <w:vMerge w:val="restart"/>
            <w:tcBorders>
              <w:bottom w:val="nil"/>
            </w:tcBorders>
          </w:tcPr>
          <w:p w14:paraId="5EF210FC">
            <w:pPr>
              <w:pStyle w:val="38"/>
              <w:spacing w:before="278" w:line="220" w:lineRule="auto"/>
              <w:ind w:left="262"/>
              <w:rPr>
                <w:color w:val="auto"/>
              </w:rPr>
            </w:pPr>
            <w:r>
              <w:rPr>
                <w:color w:val="auto"/>
                <w:spacing w:val="-5"/>
              </w:rPr>
              <w:t>姓名</w:t>
            </w:r>
          </w:p>
        </w:tc>
        <w:tc>
          <w:tcPr>
            <w:tcW w:w="952" w:type="dxa"/>
            <w:vMerge w:val="restart"/>
            <w:tcBorders>
              <w:bottom w:val="nil"/>
            </w:tcBorders>
          </w:tcPr>
          <w:p w14:paraId="6B498230">
            <w:pPr>
              <w:pStyle w:val="38"/>
              <w:spacing w:before="278" w:line="222" w:lineRule="auto"/>
              <w:ind w:left="190"/>
              <w:rPr>
                <w:color w:val="auto"/>
              </w:rPr>
            </w:pPr>
            <w:r>
              <w:rPr>
                <w:color w:val="auto"/>
                <w:spacing w:val="-6"/>
              </w:rPr>
              <w:t>职称</w:t>
            </w:r>
          </w:p>
        </w:tc>
        <w:tc>
          <w:tcPr>
            <w:tcW w:w="5865" w:type="dxa"/>
            <w:gridSpan w:val="4"/>
          </w:tcPr>
          <w:p w14:paraId="31AE2753">
            <w:pPr>
              <w:pStyle w:val="38"/>
              <w:spacing w:before="41" w:line="220" w:lineRule="auto"/>
              <w:ind w:left="1546"/>
              <w:rPr>
                <w:color w:val="auto"/>
              </w:rPr>
            </w:pPr>
            <w:r>
              <w:rPr>
                <w:color w:val="auto"/>
                <w:spacing w:val="-2"/>
              </w:rPr>
              <w:t>执业或职业资格证明</w:t>
            </w:r>
          </w:p>
        </w:tc>
        <w:tc>
          <w:tcPr>
            <w:tcW w:w="796" w:type="dxa"/>
            <w:vMerge w:val="restart"/>
            <w:tcBorders>
              <w:bottom w:val="nil"/>
            </w:tcBorders>
          </w:tcPr>
          <w:p w14:paraId="1D358F9A">
            <w:pPr>
              <w:pStyle w:val="38"/>
              <w:spacing w:before="278" w:line="222" w:lineRule="auto"/>
              <w:ind w:left="126"/>
              <w:rPr>
                <w:color w:val="auto"/>
              </w:rPr>
            </w:pPr>
            <w:r>
              <w:rPr>
                <w:color w:val="auto"/>
                <w:spacing w:val="-7"/>
              </w:rPr>
              <w:t>备注</w:t>
            </w:r>
          </w:p>
        </w:tc>
      </w:tr>
      <w:tr w14:paraId="1D98D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vMerge w:val="continue"/>
            <w:tcBorders>
              <w:top w:val="nil"/>
            </w:tcBorders>
          </w:tcPr>
          <w:p w14:paraId="5A9E20D2">
            <w:pPr>
              <w:rPr>
                <w:color w:val="auto"/>
              </w:rPr>
            </w:pPr>
          </w:p>
        </w:tc>
        <w:tc>
          <w:tcPr>
            <w:tcW w:w="1109" w:type="dxa"/>
            <w:vMerge w:val="continue"/>
            <w:tcBorders>
              <w:top w:val="nil"/>
            </w:tcBorders>
          </w:tcPr>
          <w:p w14:paraId="2F8A12EF">
            <w:pPr>
              <w:rPr>
                <w:color w:val="auto"/>
              </w:rPr>
            </w:pPr>
          </w:p>
        </w:tc>
        <w:tc>
          <w:tcPr>
            <w:tcW w:w="952" w:type="dxa"/>
            <w:vMerge w:val="continue"/>
            <w:tcBorders>
              <w:top w:val="nil"/>
            </w:tcBorders>
          </w:tcPr>
          <w:p w14:paraId="39193D50">
            <w:pPr>
              <w:rPr>
                <w:color w:val="auto"/>
              </w:rPr>
            </w:pPr>
          </w:p>
        </w:tc>
        <w:tc>
          <w:tcPr>
            <w:tcW w:w="1465" w:type="dxa"/>
          </w:tcPr>
          <w:p w14:paraId="75846042">
            <w:pPr>
              <w:pStyle w:val="38"/>
              <w:spacing w:before="38" w:line="219" w:lineRule="auto"/>
              <w:ind w:left="180"/>
              <w:rPr>
                <w:color w:val="auto"/>
              </w:rPr>
            </w:pPr>
            <w:r>
              <w:rPr>
                <w:color w:val="auto"/>
                <w:spacing w:val="-3"/>
              </w:rPr>
              <w:t>证书名称</w:t>
            </w:r>
          </w:p>
        </w:tc>
        <w:tc>
          <w:tcPr>
            <w:tcW w:w="1465" w:type="dxa"/>
          </w:tcPr>
          <w:p w14:paraId="23B5E98C">
            <w:pPr>
              <w:pStyle w:val="38"/>
              <w:spacing w:before="37" w:line="221" w:lineRule="auto"/>
              <w:ind w:left="425"/>
              <w:rPr>
                <w:color w:val="auto"/>
              </w:rPr>
            </w:pPr>
            <w:r>
              <w:rPr>
                <w:color w:val="auto"/>
                <w:spacing w:val="-7"/>
              </w:rPr>
              <w:t>级别</w:t>
            </w:r>
          </w:p>
        </w:tc>
        <w:tc>
          <w:tcPr>
            <w:tcW w:w="1465" w:type="dxa"/>
          </w:tcPr>
          <w:p w14:paraId="4542101D">
            <w:pPr>
              <w:pStyle w:val="38"/>
              <w:spacing w:before="37" w:line="222" w:lineRule="auto"/>
              <w:ind w:left="421"/>
              <w:rPr>
                <w:color w:val="auto"/>
              </w:rPr>
            </w:pPr>
            <w:r>
              <w:rPr>
                <w:color w:val="auto"/>
                <w:spacing w:val="-5"/>
              </w:rPr>
              <w:t>证号</w:t>
            </w:r>
          </w:p>
        </w:tc>
        <w:tc>
          <w:tcPr>
            <w:tcW w:w="1470" w:type="dxa"/>
          </w:tcPr>
          <w:p w14:paraId="511C717B">
            <w:pPr>
              <w:pStyle w:val="38"/>
              <w:spacing w:before="37" w:line="221" w:lineRule="auto"/>
              <w:ind w:left="425"/>
              <w:rPr>
                <w:color w:val="auto"/>
              </w:rPr>
            </w:pPr>
            <w:r>
              <w:rPr>
                <w:color w:val="auto"/>
                <w:spacing w:val="-6"/>
              </w:rPr>
              <w:t>专业</w:t>
            </w:r>
          </w:p>
        </w:tc>
        <w:tc>
          <w:tcPr>
            <w:tcW w:w="796" w:type="dxa"/>
            <w:vMerge w:val="continue"/>
            <w:tcBorders>
              <w:top w:val="nil"/>
            </w:tcBorders>
          </w:tcPr>
          <w:p w14:paraId="2515B9BE">
            <w:pPr>
              <w:rPr>
                <w:color w:val="auto"/>
              </w:rPr>
            </w:pPr>
          </w:p>
        </w:tc>
      </w:tr>
      <w:tr w14:paraId="3273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4B97FA5E">
            <w:pPr>
              <w:rPr>
                <w:color w:val="auto"/>
              </w:rPr>
            </w:pPr>
          </w:p>
        </w:tc>
        <w:tc>
          <w:tcPr>
            <w:tcW w:w="1109" w:type="dxa"/>
          </w:tcPr>
          <w:p w14:paraId="55A97265">
            <w:pPr>
              <w:rPr>
                <w:color w:val="auto"/>
              </w:rPr>
            </w:pPr>
          </w:p>
        </w:tc>
        <w:tc>
          <w:tcPr>
            <w:tcW w:w="952" w:type="dxa"/>
          </w:tcPr>
          <w:p w14:paraId="0ADF325A">
            <w:pPr>
              <w:rPr>
                <w:color w:val="auto"/>
              </w:rPr>
            </w:pPr>
          </w:p>
        </w:tc>
        <w:tc>
          <w:tcPr>
            <w:tcW w:w="1465" w:type="dxa"/>
          </w:tcPr>
          <w:p w14:paraId="05DA9D9D">
            <w:pPr>
              <w:rPr>
                <w:color w:val="auto"/>
              </w:rPr>
            </w:pPr>
          </w:p>
        </w:tc>
        <w:tc>
          <w:tcPr>
            <w:tcW w:w="1465" w:type="dxa"/>
          </w:tcPr>
          <w:p w14:paraId="53E8BE9E">
            <w:pPr>
              <w:rPr>
                <w:color w:val="auto"/>
              </w:rPr>
            </w:pPr>
          </w:p>
        </w:tc>
        <w:tc>
          <w:tcPr>
            <w:tcW w:w="1465" w:type="dxa"/>
          </w:tcPr>
          <w:p w14:paraId="2C55104A">
            <w:pPr>
              <w:rPr>
                <w:color w:val="auto"/>
              </w:rPr>
            </w:pPr>
          </w:p>
        </w:tc>
        <w:tc>
          <w:tcPr>
            <w:tcW w:w="1470" w:type="dxa"/>
          </w:tcPr>
          <w:p w14:paraId="6B2A79C4">
            <w:pPr>
              <w:rPr>
                <w:color w:val="auto"/>
              </w:rPr>
            </w:pPr>
          </w:p>
        </w:tc>
        <w:tc>
          <w:tcPr>
            <w:tcW w:w="796" w:type="dxa"/>
          </w:tcPr>
          <w:p w14:paraId="41DFD22F">
            <w:pPr>
              <w:rPr>
                <w:color w:val="auto"/>
              </w:rPr>
            </w:pPr>
          </w:p>
        </w:tc>
      </w:tr>
      <w:tr w14:paraId="34F3F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3DC2F999">
            <w:pPr>
              <w:rPr>
                <w:color w:val="auto"/>
              </w:rPr>
            </w:pPr>
          </w:p>
        </w:tc>
        <w:tc>
          <w:tcPr>
            <w:tcW w:w="1109" w:type="dxa"/>
          </w:tcPr>
          <w:p w14:paraId="0F188AE2">
            <w:pPr>
              <w:rPr>
                <w:color w:val="auto"/>
              </w:rPr>
            </w:pPr>
          </w:p>
        </w:tc>
        <w:tc>
          <w:tcPr>
            <w:tcW w:w="952" w:type="dxa"/>
          </w:tcPr>
          <w:p w14:paraId="7052AE32">
            <w:pPr>
              <w:rPr>
                <w:color w:val="auto"/>
              </w:rPr>
            </w:pPr>
          </w:p>
        </w:tc>
        <w:tc>
          <w:tcPr>
            <w:tcW w:w="1465" w:type="dxa"/>
          </w:tcPr>
          <w:p w14:paraId="1F655174">
            <w:pPr>
              <w:rPr>
                <w:color w:val="auto"/>
              </w:rPr>
            </w:pPr>
          </w:p>
        </w:tc>
        <w:tc>
          <w:tcPr>
            <w:tcW w:w="1465" w:type="dxa"/>
          </w:tcPr>
          <w:p w14:paraId="13E07889">
            <w:pPr>
              <w:rPr>
                <w:color w:val="auto"/>
              </w:rPr>
            </w:pPr>
          </w:p>
        </w:tc>
        <w:tc>
          <w:tcPr>
            <w:tcW w:w="1465" w:type="dxa"/>
          </w:tcPr>
          <w:p w14:paraId="53E372E0">
            <w:pPr>
              <w:rPr>
                <w:color w:val="auto"/>
              </w:rPr>
            </w:pPr>
          </w:p>
        </w:tc>
        <w:tc>
          <w:tcPr>
            <w:tcW w:w="1470" w:type="dxa"/>
          </w:tcPr>
          <w:p w14:paraId="072F2A9E">
            <w:pPr>
              <w:rPr>
                <w:color w:val="auto"/>
              </w:rPr>
            </w:pPr>
          </w:p>
        </w:tc>
        <w:tc>
          <w:tcPr>
            <w:tcW w:w="796" w:type="dxa"/>
          </w:tcPr>
          <w:p w14:paraId="64AB9F79">
            <w:pPr>
              <w:rPr>
                <w:color w:val="auto"/>
              </w:rPr>
            </w:pPr>
          </w:p>
        </w:tc>
      </w:tr>
      <w:tr w14:paraId="1A1E8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tcPr>
          <w:p w14:paraId="0C8945E1">
            <w:pPr>
              <w:rPr>
                <w:color w:val="auto"/>
              </w:rPr>
            </w:pPr>
          </w:p>
        </w:tc>
        <w:tc>
          <w:tcPr>
            <w:tcW w:w="1109" w:type="dxa"/>
          </w:tcPr>
          <w:p w14:paraId="7B5348E1">
            <w:pPr>
              <w:rPr>
                <w:color w:val="auto"/>
              </w:rPr>
            </w:pPr>
          </w:p>
        </w:tc>
        <w:tc>
          <w:tcPr>
            <w:tcW w:w="952" w:type="dxa"/>
          </w:tcPr>
          <w:p w14:paraId="6C730647">
            <w:pPr>
              <w:rPr>
                <w:color w:val="auto"/>
              </w:rPr>
            </w:pPr>
          </w:p>
        </w:tc>
        <w:tc>
          <w:tcPr>
            <w:tcW w:w="1465" w:type="dxa"/>
          </w:tcPr>
          <w:p w14:paraId="70011C29">
            <w:pPr>
              <w:rPr>
                <w:color w:val="auto"/>
              </w:rPr>
            </w:pPr>
          </w:p>
        </w:tc>
        <w:tc>
          <w:tcPr>
            <w:tcW w:w="1465" w:type="dxa"/>
          </w:tcPr>
          <w:p w14:paraId="56DBE0F0">
            <w:pPr>
              <w:rPr>
                <w:color w:val="auto"/>
              </w:rPr>
            </w:pPr>
          </w:p>
        </w:tc>
        <w:tc>
          <w:tcPr>
            <w:tcW w:w="1465" w:type="dxa"/>
          </w:tcPr>
          <w:p w14:paraId="7342FA4E">
            <w:pPr>
              <w:rPr>
                <w:color w:val="auto"/>
              </w:rPr>
            </w:pPr>
          </w:p>
        </w:tc>
        <w:tc>
          <w:tcPr>
            <w:tcW w:w="1470" w:type="dxa"/>
          </w:tcPr>
          <w:p w14:paraId="10C73341">
            <w:pPr>
              <w:rPr>
                <w:color w:val="auto"/>
              </w:rPr>
            </w:pPr>
          </w:p>
        </w:tc>
        <w:tc>
          <w:tcPr>
            <w:tcW w:w="796" w:type="dxa"/>
          </w:tcPr>
          <w:p w14:paraId="556FE02A">
            <w:pPr>
              <w:rPr>
                <w:color w:val="auto"/>
              </w:rPr>
            </w:pPr>
          </w:p>
        </w:tc>
      </w:tr>
      <w:tr w14:paraId="18BF8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tcPr>
          <w:p w14:paraId="193E6656">
            <w:pPr>
              <w:rPr>
                <w:color w:val="auto"/>
              </w:rPr>
            </w:pPr>
          </w:p>
        </w:tc>
        <w:tc>
          <w:tcPr>
            <w:tcW w:w="1109" w:type="dxa"/>
          </w:tcPr>
          <w:p w14:paraId="2A5FD615">
            <w:pPr>
              <w:rPr>
                <w:color w:val="auto"/>
              </w:rPr>
            </w:pPr>
          </w:p>
        </w:tc>
        <w:tc>
          <w:tcPr>
            <w:tcW w:w="952" w:type="dxa"/>
          </w:tcPr>
          <w:p w14:paraId="543866C3">
            <w:pPr>
              <w:rPr>
                <w:color w:val="auto"/>
              </w:rPr>
            </w:pPr>
          </w:p>
        </w:tc>
        <w:tc>
          <w:tcPr>
            <w:tcW w:w="1465" w:type="dxa"/>
          </w:tcPr>
          <w:p w14:paraId="109FD9C0">
            <w:pPr>
              <w:rPr>
                <w:color w:val="auto"/>
              </w:rPr>
            </w:pPr>
          </w:p>
        </w:tc>
        <w:tc>
          <w:tcPr>
            <w:tcW w:w="1465" w:type="dxa"/>
          </w:tcPr>
          <w:p w14:paraId="1E5F7E5D">
            <w:pPr>
              <w:rPr>
                <w:color w:val="auto"/>
              </w:rPr>
            </w:pPr>
          </w:p>
        </w:tc>
        <w:tc>
          <w:tcPr>
            <w:tcW w:w="1465" w:type="dxa"/>
          </w:tcPr>
          <w:p w14:paraId="60A686E9">
            <w:pPr>
              <w:rPr>
                <w:color w:val="auto"/>
              </w:rPr>
            </w:pPr>
          </w:p>
        </w:tc>
        <w:tc>
          <w:tcPr>
            <w:tcW w:w="1470" w:type="dxa"/>
          </w:tcPr>
          <w:p w14:paraId="08B71A8D">
            <w:pPr>
              <w:rPr>
                <w:color w:val="auto"/>
              </w:rPr>
            </w:pPr>
          </w:p>
        </w:tc>
        <w:tc>
          <w:tcPr>
            <w:tcW w:w="796" w:type="dxa"/>
          </w:tcPr>
          <w:p w14:paraId="4C763FFC">
            <w:pPr>
              <w:rPr>
                <w:color w:val="auto"/>
              </w:rPr>
            </w:pPr>
          </w:p>
        </w:tc>
      </w:tr>
      <w:tr w14:paraId="3EE9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705B3F84">
            <w:pPr>
              <w:rPr>
                <w:color w:val="auto"/>
              </w:rPr>
            </w:pPr>
          </w:p>
        </w:tc>
        <w:tc>
          <w:tcPr>
            <w:tcW w:w="1109" w:type="dxa"/>
          </w:tcPr>
          <w:p w14:paraId="05C0EBC5">
            <w:pPr>
              <w:rPr>
                <w:color w:val="auto"/>
              </w:rPr>
            </w:pPr>
          </w:p>
        </w:tc>
        <w:tc>
          <w:tcPr>
            <w:tcW w:w="952" w:type="dxa"/>
          </w:tcPr>
          <w:p w14:paraId="73F84EF7">
            <w:pPr>
              <w:rPr>
                <w:color w:val="auto"/>
              </w:rPr>
            </w:pPr>
          </w:p>
        </w:tc>
        <w:tc>
          <w:tcPr>
            <w:tcW w:w="1465" w:type="dxa"/>
          </w:tcPr>
          <w:p w14:paraId="188F1D86">
            <w:pPr>
              <w:rPr>
                <w:color w:val="auto"/>
              </w:rPr>
            </w:pPr>
          </w:p>
        </w:tc>
        <w:tc>
          <w:tcPr>
            <w:tcW w:w="1465" w:type="dxa"/>
          </w:tcPr>
          <w:p w14:paraId="43694659">
            <w:pPr>
              <w:rPr>
                <w:color w:val="auto"/>
              </w:rPr>
            </w:pPr>
          </w:p>
        </w:tc>
        <w:tc>
          <w:tcPr>
            <w:tcW w:w="1465" w:type="dxa"/>
          </w:tcPr>
          <w:p w14:paraId="379CE8FD">
            <w:pPr>
              <w:rPr>
                <w:color w:val="auto"/>
              </w:rPr>
            </w:pPr>
          </w:p>
        </w:tc>
        <w:tc>
          <w:tcPr>
            <w:tcW w:w="1470" w:type="dxa"/>
          </w:tcPr>
          <w:p w14:paraId="1357A87A">
            <w:pPr>
              <w:rPr>
                <w:color w:val="auto"/>
              </w:rPr>
            </w:pPr>
          </w:p>
        </w:tc>
        <w:tc>
          <w:tcPr>
            <w:tcW w:w="796" w:type="dxa"/>
          </w:tcPr>
          <w:p w14:paraId="0696C731">
            <w:pPr>
              <w:rPr>
                <w:color w:val="auto"/>
              </w:rPr>
            </w:pPr>
          </w:p>
        </w:tc>
      </w:tr>
      <w:tr w14:paraId="45951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tcPr>
          <w:p w14:paraId="3BCBA55B">
            <w:pPr>
              <w:rPr>
                <w:color w:val="auto"/>
              </w:rPr>
            </w:pPr>
          </w:p>
        </w:tc>
        <w:tc>
          <w:tcPr>
            <w:tcW w:w="1109" w:type="dxa"/>
          </w:tcPr>
          <w:p w14:paraId="2415EAA2">
            <w:pPr>
              <w:rPr>
                <w:color w:val="auto"/>
              </w:rPr>
            </w:pPr>
          </w:p>
        </w:tc>
        <w:tc>
          <w:tcPr>
            <w:tcW w:w="952" w:type="dxa"/>
          </w:tcPr>
          <w:p w14:paraId="53E0BE6D">
            <w:pPr>
              <w:rPr>
                <w:color w:val="auto"/>
              </w:rPr>
            </w:pPr>
          </w:p>
        </w:tc>
        <w:tc>
          <w:tcPr>
            <w:tcW w:w="1465" w:type="dxa"/>
          </w:tcPr>
          <w:p w14:paraId="596B4CAB">
            <w:pPr>
              <w:rPr>
                <w:color w:val="auto"/>
              </w:rPr>
            </w:pPr>
          </w:p>
        </w:tc>
        <w:tc>
          <w:tcPr>
            <w:tcW w:w="1465" w:type="dxa"/>
          </w:tcPr>
          <w:p w14:paraId="3AF4A31D">
            <w:pPr>
              <w:rPr>
                <w:color w:val="auto"/>
              </w:rPr>
            </w:pPr>
          </w:p>
        </w:tc>
        <w:tc>
          <w:tcPr>
            <w:tcW w:w="1465" w:type="dxa"/>
          </w:tcPr>
          <w:p w14:paraId="0BD190DB">
            <w:pPr>
              <w:rPr>
                <w:color w:val="auto"/>
              </w:rPr>
            </w:pPr>
          </w:p>
        </w:tc>
        <w:tc>
          <w:tcPr>
            <w:tcW w:w="1470" w:type="dxa"/>
          </w:tcPr>
          <w:p w14:paraId="410F2A56">
            <w:pPr>
              <w:rPr>
                <w:color w:val="auto"/>
              </w:rPr>
            </w:pPr>
          </w:p>
        </w:tc>
        <w:tc>
          <w:tcPr>
            <w:tcW w:w="796" w:type="dxa"/>
          </w:tcPr>
          <w:p w14:paraId="4A6654A2">
            <w:pPr>
              <w:rPr>
                <w:color w:val="auto"/>
              </w:rPr>
            </w:pPr>
          </w:p>
        </w:tc>
      </w:tr>
      <w:tr w14:paraId="5FCA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0CD4A2F8">
            <w:pPr>
              <w:rPr>
                <w:color w:val="auto"/>
              </w:rPr>
            </w:pPr>
          </w:p>
        </w:tc>
        <w:tc>
          <w:tcPr>
            <w:tcW w:w="1109" w:type="dxa"/>
          </w:tcPr>
          <w:p w14:paraId="02FB42A1">
            <w:pPr>
              <w:rPr>
                <w:color w:val="auto"/>
              </w:rPr>
            </w:pPr>
          </w:p>
        </w:tc>
        <w:tc>
          <w:tcPr>
            <w:tcW w:w="952" w:type="dxa"/>
          </w:tcPr>
          <w:p w14:paraId="1CDEE22A">
            <w:pPr>
              <w:rPr>
                <w:color w:val="auto"/>
              </w:rPr>
            </w:pPr>
          </w:p>
        </w:tc>
        <w:tc>
          <w:tcPr>
            <w:tcW w:w="1465" w:type="dxa"/>
          </w:tcPr>
          <w:p w14:paraId="2A1A8F57">
            <w:pPr>
              <w:rPr>
                <w:color w:val="auto"/>
              </w:rPr>
            </w:pPr>
          </w:p>
        </w:tc>
        <w:tc>
          <w:tcPr>
            <w:tcW w:w="1465" w:type="dxa"/>
          </w:tcPr>
          <w:p w14:paraId="4C71640C">
            <w:pPr>
              <w:rPr>
                <w:color w:val="auto"/>
              </w:rPr>
            </w:pPr>
          </w:p>
        </w:tc>
        <w:tc>
          <w:tcPr>
            <w:tcW w:w="1465" w:type="dxa"/>
          </w:tcPr>
          <w:p w14:paraId="6D76D81C">
            <w:pPr>
              <w:rPr>
                <w:color w:val="auto"/>
              </w:rPr>
            </w:pPr>
          </w:p>
        </w:tc>
        <w:tc>
          <w:tcPr>
            <w:tcW w:w="1470" w:type="dxa"/>
          </w:tcPr>
          <w:p w14:paraId="55F26E0A">
            <w:pPr>
              <w:rPr>
                <w:color w:val="auto"/>
              </w:rPr>
            </w:pPr>
          </w:p>
        </w:tc>
        <w:tc>
          <w:tcPr>
            <w:tcW w:w="796" w:type="dxa"/>
          </w:tcPr>
          <w:p w14:paraId="085ADE67">
            <w:pPr>
              <w:rPr>
                <w:color w:val="auto"/>
              </w:rPr>
            </w:pPr>
          </w:p>
        </w:tc>
      </w:tr>
      <w:tr w14:paraId="20FB8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78AD5EE8">
            <w:pPr>
              <w:rPr>
                <w:color w:val="auto"/>
              </w:rPr>
            </w:pPr>
          </w:p>
        </w:tc>
        <w:tc>
          <w:tcPr>
            <w:tcW w:w="1109" w:type="dxa"/>
          </w:tcPr>
          <w:p w14:paraId="55CCBCB8">
            <w:pPr>
              <w:rPr>
                <w:color w:val="auto"/>
              </w:rPr>
            </w:pPr>
          </w:p>
        </w:tc>
        <w:tc>
          <w:tcPr>
            <w:tcW w:w="952" w:type="dxa"/>
          </w:tcPr>
          <w:p w14:paraId="6A41D141">
            <w:pPr>
              <w:rPr>
                <w:color w:val="auto"/>
              </w:rPr>
            </w:pPr>
          </w:p>
        </w:tc>
        <w:tc>
          <w:tcPr>
            <w:tcW w:w="1465" w:type="dxa"/>
          </w:tcPr>
          <w:p w14:paraId="40B9ACE7">
            <w:pPr>
              <w:rPr>
                <w:color w:val="auto"/>
              </w:rPr>
            </w:pPr>
          </w:p>
        </w:tc>
        <w:tc>
          <w:tcPr>
            <w:tcW w:w="1465" w:type="dxa"/>
          </w:tcPr>
          <w:p w14:paraId="766692CD">
            <w:pPr>
              <w:rPr>
                <w:color w:val="auto"/>
              </w:rPr>
            </w:pPr>
          </w:p>
        </w:tc>
        <w:tc>
          <w:tcPr>
            <w:tcW w:w="1465" w:type="dxa"/>
          </w:tcPr>
          <w:p w14:paraId="59D0195F">
            <w:pPr>
              <w:rPr>
                <w:color w:val="auto"/>
              </w:rPr>
            </w:pPr>
          </w:p>
        </w:tc>
        <w:tc>
          <w:tcPr>
            <w:tcW w:w="1470" w:type="dxa"/>
          </w:tcPr>
          <w:p w14:paraId="30B8B5D9">
            <w:pPr>
              <w:rPr>
                <w:color w:val="auto"/>
              </w:rPr>
            </w:pPr>
          </w:p>
        </w:tc>
        <w:tc>
          <w:tcPr>
            <w:tcW w:w="796" w:type="dxa"/>
          </w:tcPr>
          <w:p w14:paraId="30098FC7">
            <w:pPr>
              <w:rPr>
                <w:color w:val="auto"/>
              </w:rPr>
            </w:pPr>
          </w:p>
        </w:tc>
      </w:tr>
      <w:tr w14:paraId="7AE70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4EB6E168">
            <w:pPr>
              <w:rPr>
                <w:color w:val="auto"/>
              </w:rPr>
            </w:pPr>
          </w:p>
        </w:tc>
        <w:tc>
          <w:tcPr>
            <w:tcW w:w="1109" w:type="dxa"/>
          </w:tcPr>
          <w:p w14:paraId="649C3E21">
            <w:pPr>
              <w:rPr>
                <w:color w:val="auto"/>
              </w:rPr>
            </w:pPr>
          </w:p>
        </w:tc>
        <w:tc>
          <w:tcPr>
            <w:tcW w:w="952" w:type="dxa"/>
          </w:tcPr>
          <w:p w14:paraId="664C3112">
            <w:pPr>
              <w:rPr>
                <w:color w:val="auto"/>
              </w:rPr>
            </w:pPr>
          </w:p>
        </w:tc>
        <w:tc>
          <w:tcPr>
            <w:tcW w:w="1465" w:type="dxa"/>
          </w:tcPr>
          <w:p w14:paraId="5189AEF3">
            <w:pPr>
              <w:rPr>
                <w:color w:val="auto"/>
              </w:rPr>
            </w:pPr>
          </w:p>
        </w:tc>
        <w:tc>
          <w:tcPr>
            <w:tcW w:w="1465" w:type="dxa"/>
          </w:tcPr>
          <w:p w14:paraId="7BD2FCF6">
            <w:pPr>
              <w:rPr>
                <w:color w:val="auto"/>
              </w:rPr>
            </w:pPr>
          </w:p>
        </w:tc>
        <w:tc>
          <w:tcPr>
            <w:tcW w:w="1465" w:type="dxa"/>
          </w:tcPr>
          <w:p w14:paraId="54513884">
            <w:pPr>
              <w:rPr>
                <w:color w:val="auto"/>
              </w:rPr>
            </w:pPr>
          </w:p>
        </w:tc>
        <w:tc>
          <w:tcPr>
            <w:tcW w:w="1470" w:type="dxa"/>
          </w:tcPr>
          <w:p w14:paraId="225E32A2">
            <w:pPr>
              <w:rPr>
                <w:color w:val="auto"/>
              </w:rPr>
            </w:pPr>
          </w:p>
        </w:tc>
        <w:tc>
          <w:tcPr>
            <w:tcW w:w="796" w:type="dxa"/>
          </w:tcPr>
          <w:p w14:paraId="3D7F453C">
            <w:pPr>
              <w:rPr>
                <w:color w:val="auto"/>
              </w:rPr>
            </w:pPr>
          </w:p>
        </w:tc>
      </w:tr>
      <w:tr w14:paraId="1E2F7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5E77B7C9">
            <w:pPr>
              <w:rPr>
                <w:color w:val="auto"/>
              </w:rPr>
            </w:pPr>
          </w:p>
        </w:tc>
        <w:tc>
          <w:tcPr>
            <w:tcW w:w="1109" w:type="dxa"/>
          </w:tcPr>
          <w:p w14:paraId="3BE796AF">
            <w:pPr>
              <w:rPr>
                <w:color w:val="auto"/>
              </w:rPr>
            </w:pPr>
          </w:p>
        </w:tc>
        <w:tc>
          <w:tcPr>
            <w:tcW w:w="952" w:type="dxa"/>
          </w:tcPr>
          <w:p w14:paraId="47298A08">
            <w:pPr>
              <w:rPr>
                <w:color w:val="auto"/>
              </w:rPr>
            </w:pPr>
          </w:p>
        </w:tc>
        <w:tc>
          <w:tcPr>
            <w:tcW w:w="1465" w:type="dxa"/>
          </w:tcPr>
          <w:p w14:paraId="3D09F3B0">
            <w:pPr>
              <w:rPr>
                <w:color w:val="auto"/>
              </w:rPr>
            </w:pPr>
          </w:p>
        </w:tc>
        <w:tc>
          <w:tcPr>
            <w:tcW w:w="1465" w:type="dxa"/>
          </w:tcPr>
          <w:p w14:paraId="25F15F07">
            <w:pPr>
              <w:rPr>
                <w:color w:val="auto"/>
              </w:rPr>
            </w:pPr>
          </w:p>
        </w:tc>
        <w:tc>
          <w:tcPr>
            <w:tcW w:w="1465" w:type="dxa"/>
          </w:tcPr>
          <w:p w14:paraId="0F465A87">
            <w:pPr>
              <w:rPr>
                <w:color w:val="auto"/>
              </w:rPr>
            </w:pPr>
          </w:p>
        </w:tc>
        <w:tc>
          <w:tcPr>
            <w:tcW w:w="1470" w:type="dxa"/>
          </w:tcPr>
          <w:p w14:paraId="014C778A">
            <w:pPr>
              <w:rPr>
                <w:color w:val="auto"/>
              </w:rPr>
            </w:pPr>
          </w:p>
        </w:tc>
        <w:tc>
          <w:tcPr>
            <w:tcW w:w="796" w:type="dxa"/>
          </w:tcPr>
          <w:p w14:paraId="04F092BC">
            <w:pPr>
              <w:rPr>
                <w:color w:val="auto"/>
              </w:rPr>
            </w:pPr>
          </w:p>
        </w:tc>
      </w:tr>
      <w:tr w14:paraId="18931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2EABDF48">
            <w:pPr>
              <w:rPr>
                <w:color w:val="auto"/>
              </w:rPr>
            </w:pPr>
          </w:p>
        </w:tc>
        <w:tc>
          <w:tcPr>
            <w:tcW w:w="1109" w:type="dxa"/>
          </w:tcPr>
          <w:p w14:paraId="1C74D34F">
            <w:pPr>
              <w:rPr>
                <w:color w:val="auto"/>
              </w:rPr>
            </w:pPr>
          </w:p>
        </w:tc>
        <w:tc>
          <w:tcPr>
            <w:tcW w:w="952" w:type="dxa"/>
          </w:tcPr>
          <w:p w14:paraId="50FFDFD5">
            <w:pPr>
              <w:rPr>
                <w:color w:val="auto"/>
              </w:rPr>
            </w:pPr>
          </w:p>
        </w:tc>
        <w:tc>
          <w:tcPr>
            <w:tcW w:w="1465" w:type="dxa"/>
          </w:tcPr>
          <w:p w14:paraId="4009B093">
            <w:pPr>
              <w:rPr>
                <w:color w:val="auto"/>
              </w:rPr>
            </w:pPr>
          </w:p>
        </w:tc>
        <w:tc>
          <w:tcPr>
            <w:tcW w:w="1465" w:type="dxa"/>
          </w:tcPr>
          <w:p w14:paraId="40B6037A">
            <w:pPr>
              <w:rPr>
                <w:color w:val="auto"/>
              </w:rPr>
            </w:pPr>
          </w:p>
        </w:tc>
        <w:tc>
          <w:tcPr>
            <w:tcW w:w="1465" w:type="dxa"/>
          </w:tcPr>
          <w:p w14:paraId="2032393B">
            <w:pPr>
              <w:rPr>
                <w:color w:val="auto"/>
              </w:rPr>
            </w:pPr>
          </w:p>
        </w:tc>
        <w:tc>
          <w:tcPr>
            <w:tcW w:w="1470" w:type="dxa"/>
          </w:tcPr>
          <w:p w14:paraId="0786BE89">
            <w:pPr>
              <w:rPr>
                <w:color w:val="auto"/>
              </w:rPr>
            </w:pPr>
          </w:p>
        </w:tc>
        <w:tc>
          <w:tcPr>
            <w:tcW w:w="796" w:type="dxa"/>
          </w:tcPr>
          <w:p w14:paraId="147089E4">
            <w:pPr>
              <w:rPr>
                <w:color w:val="auto"/>
              </w:rPr>
            </w:pPr>
          </w:p>
        </w:tc>
      </w:tr>
      <w:tr w14:paraId="7E4DC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1F5FB45D">
            <w:pPr>
              <w:rPr>
                <w:color w:val="auto"/>
              </w:rPr>
            </w:pPr>
          </w:p>
        </w:tc>
        <w:tc>
          <w:tcPr>
            <w:tcW w:w="1109" w:type="dxa"/>
          </w:tcPr>
          <w:p w14:paraId="7E930B53">
            <w:pPr>
              <w:rPr>
                <w:color w:val="auto"/>
              </w:rPr>
            </w:pPr>
          </w:p>
        </w:tc>
        <w:tc>
          <w:tcPr>
            <w:tcW w:w="952" w:type="dxa"/>
          </w:tcPr>
          <w:p w14:paraId="6FD84EE9">
            <w:pPr>
              <w:rPr>
                <w:color w:val="auto"/>
              </w:rPr>
            </w:pPr>
          </w:p>
        </w:tc>
        <w:tc>
          <w:tcPr>
            <w:tcW w:w="1465" w:type="dxa"/>
          </w:tcPr>
          <w:p w14:paraId="6F63D6E0">
            <w:pPr>
              <w:rPr>
                <w:color w:val="auto"/>
              </w:rPr>
            </w:pPr>
          </w:p>
        </w:tc>
        <w:tc>
          <w:tcPr>
            <w:tcW w:w="1465" w:type="dxa"/>
          </w:tcPr>
          <w:p w14:paraId="2EE446C6">
            <w:pPr>
              <w:rPr>
                <w:color w:val="auto"/>
              </w:rPr>
            </w:pPr>
          </w:p>
        </w:tc>
        <w:tc>
          <w:tcPr>
            <w:tcW w:w="1465" w:type="dxa"/>
          </w:tcPr>
          <w:p w14:paraId="2EC60856">
            <w:pPr>
              <w:rPr>
                <w:color w:val="auto"/>
              </w:rPr>
            </w:pPr>
          </w:p>
        </w:tc>
        <w:tc>
          <w:tcPr>
            <w:tcW w:w="1470" w:type="dxa"/>
          </w:tcPr>
          <w:p w14:paraId="41CD929B">
            <w:pPr>
              <w:rPr>
                <w:color w:val="auto"/>
              </w:rPr>
            </w:pPr>
          </w:p>
        </w:tc>
        <w:tc>
          <w:tcPr>
            <w:tcW w:w="796" w:type="dxa"/>
          </w:tcPr>
          <w:p w14:paraId="6A101843">
            <w:pPr>
              <w:rPr>
                <w:color w:val="auto"/>
              </w:rPr>
            </w:pPr>
          </w:p>
        </w:tc>
      </w:tr>
      <w:tr w14:paraId="313F8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6B25BA6E">
            <w:pPr>
              <w:rPr>
                <w:color w:val="auto"/>
              </w:rPr>
            </w:pPr>
          </w:p>
        </w:tc>
        <w:tc>
          <w:tcPr>
            <w:tcW w:w="1109" w:type="dxa"/>
          </w:tcPr>
          <w:p w14:paraId="52A7142B">
            <w:pPr>
              <w:rPr>
                <w:color w:val="auto"/>
              </w:rPr>
            </w:pPr>
          </w:p>
        </w:tc>
        <w:tc>
          <w:tcPr>
            <w:tcW w:w="952" w:type="dxa"/>
          </w:tcPr>
          <w:p w14:paraId="0E3B3459">
            <w:pPr>
              <w:rPr>
                <w:color w:val="auto"/>
              </w:rPr>
            </w:pPr>
          </w:p>
        </w:tc>
        <w:tc>
          <w:tcPr>
            <w:tcW w:w="1465" w:type="dxa"/>
          </w:tcPr>
          <w:p w14:paraId="6AACDDB0">
            <w:pPr>
              <w:rPr>
                <w:color w:val="auto"/>
              </w:rPr>
            </w:pPr>
          </w:p>
        </w:tc>
        <w:tc>
          <w:tcPr>
            <w:tcW w:w="1465" w:type="dxa"/>
          </w:tcPr>
          <w:p w14:paraId="4CAC35ED">
            <w:pPr>
              <w:rPr>
                <w:color w:val="auto"/>
              </w:rPr>
            </w:pPr>
          </w:p>
        </w:tc>
        <w:tc>
          <w:tcPr>
            <w:tcW w:w="1465" w:type="dxa"/>
          </w:tcPr>
          <w:p w14:paraId="4012E4E0">
            <w:pPr>
              <w:rPr>
                <w:color w:val="auto"/>
              </w:rPr>
            </w:pPr>
          </w:p>
        </w:tc>
        <w:tc>
          <w:tcPr>
            <w:tcW w:w="1470" w:type="dxa"/>
          </w:tcPr>
          <w:p w14:paraId="53242B6E">
            <w:pPr>
              <w:rPr>
                <w:color w:val="auto"/>
              </w:rPr>
            </w:pPr>
          </w:p>
        </w:tc>
        <w:tc>
          <w:tcPr>
            <w:tcW w:w="796" w:type="dxa"/>
          </w:tcPr>
          <w:p w14:paraId="24A26DE2">
            <w:pPr>
              <w:rPr>
                <w:color w:val="auto"/>
              </w:rPr>
            </w:pPr>
          </w:p>
        </w:tc>
      </w:tr>
    </w:tbl>
    <w:p w14:paraId="0A45F9DC">
      <w:pPr>
        <w:keepNext w:val="0"/>
        <w:keepLines w:val="0"/>
        <w:pageBreakBefore w:val="0"/>
        <w:widowControl w:val="0"/>
        <w:kinsoku/>
        <w:wordWrap w:val="0"/>
        <w:overflowPunct/>
        <w:topLinePunct w:val="0"/>
        <w:autoSpaceDE/>
        <w:autoSpaceDN/>
        <w:bidi w:val="0"/>
        <w:adjustRightInd/>
        <w:snapToGrid/>
        <w:spacing w:line="480" w:lineRule="exact"/>
        <w:textAlignment w:val="center"/>
        <w:rPr>
          <w:rFonts w:ascii="宋体" w:hAnsi="宋体" w:eastAsia="宋体" w:cs="宋体"/>
          <w:b/>
          <w:bCs/>
          <w:color w:val="auto"/>
          <w:sz w:val="30"/>
          <w:szCs w:val="30"/>
          <w:highlight w:val="none"/>
        </w:rPr>
      </w:pPr>
      <w:r>
        <w:rPr>
          <w:rFonts w:hint="eastAsia" w:ascii="宋体" w:hAnsi="宋体" w:eastAsia="宋体" w:cs="宋体"/>
          <w:color w:val="auto"/>
          <w:sz w:val="24"/>
          <w:highlight w:val="none"/>
        </w:rPr>
        <w:t>备注：本表后应附项目经理身份证、注册证、安全生产考核合格证</w:t>
      </w:r>
      <w:r>
        <w:rPr>
          <w:rFonts w:hint="eastAsia" w:ascii="宋体" w:hAnsi="宋体" w:eastAsia="宋体" w:cs="宋体"/>
          <w:color w:val="auto"/>
          <w:sz w:val="24"/>
          <w:highlight w:val="none"/>
          <w:lang w:eastAsia="zh-CN"/>
        </w:rPr>
        <w:t>、劳动合同、社保证明、等</w:t>
      </w:r>
      <w:r>
        <w:rPr>
          <w:rFonts w:hint="eastAsia" w:ascii="宋体" w:hAnsi="宋体" w:eastAsia="宋体" w:cs="宋体"/>
          <w:color w:val="auto"/>
          <w:sz w:val="24"/>
          <w:highlight w:val="none"/>
          <w:lang w:val="en-US" w:eastAsia="zh-CN"/>
        </w:rPr>
        <w:t>扫描件。其他主要人员应附身份证、执业证或上岗证书扫描件。</w:t>
      </w:r>
    </w:p>
    <w:p w14:paraId="3708219E">
      <w:pPr>
        <w:pStyle w:val="2"/>
        <w:ind w:left="0" w:leftChars="0" w:firstLine="0" w:firstLineChars="0"/>
        <w:rPr>
          <w:rFonts w:ascii="宋体" w:hAnsi="宋体" w:eastAsia="宋体" w:cs="宋体"/>
          <w:b/>
          <w:bCs/>
          <w:color w:val="auto"/>
          <w:sz w:val="30"/>
          <w:szCs w:val="30"/>
          <w:highlight w:val="none"/>
        </w:rPr>
      </w:pPr>
    </w:p>
    <w:p w14:paraId="4E0DD215">
      <w:pPr>
        <w:pStyle w:val="2"/>
        <w:ind w:left="0" w:leftChars="0" w:firstLine="0" w:firstLineChars="0"/>
        <w:rPr>
          <w:rFonts w:ascii="宋体" w:hAnsi="宋体" w:eastAsia="宋体" w:cs="宋体"/>
          <w:b/>
          <w:bCs/>
          <w:color w:val="auto"/>
          <w:sz w:val="30"/>
          <w:szCs w:val="30"/>
          <w:highlight w:val="none"/>
        </w:rPr>
      </w:pPr>
    </w:p>
    <w:p w14:paraId="6FEAA5B5">
      <w:pPr>
        <w:pStyle w:val="2"/>
        <w:ind w:left="0" w:leftChars="0" w:firstLine="0" w:firstLineChars="0"/>
        <w:rPr>
          <w:rFonts w:ascii="宋体" w:hAnsi="宋体" w:eastAsia="宋体" w:cs="宋体"/>
          <w:b/>
          <w:bCs/>
          <w:color w:val="auto"/>
          <w:sz w:val="30"/>
          <w:szCs w:val="30"/>
          <w:highlight w:val="none"/>
        </w:rPr>
      </w:pPr>
    </w:p>
    <w:p w14:paraId="7D1EAFC6">
      <w:pPr>
        <w:pStyle w:val="2"/>
        <w:ind w:left="0" w:leftChars="0" w:firstLine="0" w:firstLineChars="0"/>
        <w:rPr>
          <w:rFonts w:ascii="宋体" w:hAnsi="宋体" w:eastAsia="宋体" w:cs="宋体"/>
          <w:b/>
          <w:bCs/>
          <w:color w:val="auto"/>
          <w:sz w:val="30"/>
          <w:szCs w:val="30"/>
          <w:highlight w:val="none"/>
        </w:rPr>
      </w:pPr>
    </w:p>
    <w:p w14:paraId="32E123FA">
      <w:pPr>
        <w:pStyle w:val="2"/>
        <w:ind w:left="0" w:leftChars="0" w:firstLine="0" w:firstLineChars="0"/>
        <w:rPr>
          <w:rFonts w:ascii="宋体" w:hAnsi="宋体" w:eastAsia="宋体" w:cs="宋体"/>
          <w:b/>
          <w:bCs/>
          <w:color w:val="auto"/>
          <w:sz w:val="30"/>
          <w:szCs w:val="30"/>
          <w:highlight w:val="none"/>
        </w:rPr>
      </w:pPr>
    </w:p>
    <w:p w14:paraId="62CDB64D">
      <w:pPr>
        <w:pStyle w:val="2"/>
        <w:ind w:left="0" w:leftChars="0" w:firstLine="0" w:firstLineChars="0"/>
        <w:rPr>
          <w:rFonts w:ascii="宋体" w:hAnsi="宋体" w:eastAsia="宋体" w:cs="宋体"/>
          <w:b/>
          <w:bCs/>
          <w:color w:val="auto"/>
          <w:sz w:val="30"/>
          <w:szCs w:val="30"/>
          <w:highlight w:val="none"/>
        </w:rPr>
      </w:pPr>
    </w:p>
    <w:p w14:paraId="0C9C6071">
      <w:pPr>
        <w:pStyle w:val="2"/>
        <w:ind w:left="0" w:leftChars="0" w:firstLine="0" w:firstLineChars="0"/>
        <w:rPr>
          <w:rFonts w:ascii="宋体" w:hAnsi="宋体" w:eastAsia="宋体" w:cs="宋体"/>
          <w:b/>
          <w:bCs/>
          <w:color w:val="auto"/>
          <w:sz w:val="30"/>
          <w:szCs w:val="30"/>
          <w:highlight w:val="none"/>
        </w:rPr>
      </w:pPr>
    </w:p>
    <w:p w14:paraId="2CDDF8A9">
      <w:pPr>
        <w:pStyle w:val="2"/>
        <w:ind w:left="0" w:leftChars="0" w:firstLine="0" w:firstLineChars="0"/>
        <w:rPr>
          <w:rFonts w:ascii="宋体" w:hAnsi="宋体" w:eastAsia="宋体" w:cs="宋体"/>
          <w:b/>
          <w:bCs/>
          <w:color w:val="auto"/>
          <w:sz w:val="30"/>
          <w:szCs w:val="30"/>
          <w:highlight w:val="none"/>
        </w:rPr>
      </w:pPr>
    </w:p>
    <w:p w14:paraId="652F6392">
      <w:pPr>
        <w:keepNext/>
        <w:widowControl/>
        <w:spacing w:line="420" w:lineRule="exact"/>
        <w:jc w:val="center"/>
        <w:outlineLvl w:val="2"/>
        <w:rPr>
          <w:rFonts w:asciiTheme="minorEastAsia" w:hAnsiTheme="minorEastAsia" w:eastAsiaTheme="minorEastAsia"/>
          <w:b/>
          <w:bCs/>
          <w:color w:val="auto"/>
          <w:sz w:val="24"/>
          <w:highlight w:val="none"/>
        </w:rPr>
      </w:pPr>
      <w:r>
        <w:rPr>
          <w:rFonts w:hint="default" w:ascii="宋体" w:hAnsi="宋体" w:eastAsia="宋体" w:cs="宋体"/>
          <w:b/>
          <w:bCs/>
          <w:color w:val="auto"/>
          <w:sz w:val="24"/>
          <w:szCs w:val="24"/>
          <w:highlight w:val="none"/>
          <w:lang w:val="en-US" w:eastAsia="zh-CN"/>
        </w:rPr>
        <w:t>（三）</w:t>
      </w:r>
      <w:r>
        <w:rPr>
          <w:rFonts w:hint="eastAsia" w:asciiTheme="minorEastAsia" w:hAnsiTheme="minorEastAsia" w:eastAsiaTheme="minorEastAsia"/>
          <w:b/>
          <w:bCs/>
          <w:color w:val="auto"/>
          <w:sz w:val="24"/>
          <w:highlight w:val="none"/>
        </w:rPr>
        <w:t>项目经理无在建承诺书</w:t>
      </w:r>
    </w:p>
    <w:p w14:paraId="7E0C687E">
      <w:pPr>
        <w:spacing w:after="312" w:afterLines="100" w:line="520" w:lineRule="exact"/>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采购</w:t>
      </w:r>
      <w:r>
        <w:rPr>
          <w:rFonts w:hint="eastAsia" w:asciiTheme="minorEastAsia" w:hAnsiTheme="minorEastAsia" w:eastAsiaTheme="minorEastAsia"/>
          <w:color w:val="auto"/>
          <w:sz w:val="24"/>
          <w:highlight w:val="none"/>
          <w:u w:val="single"/>
        </w:rPr>
        <w:t>人名称）</w:t>
      </w:r>
      <w:r>
        <w:rPr>
          <w:rFonts w:hint="eastAsia" w:asciiTheme="minorEastAsia" w:hAnsiTheme="minorEastAsia" w:eastAsiaTheme="minorEastAsia"/>
          <w:color w:val="auto"/>
          <w:sz w:val="24"/>
          <w:highlight w:val="none"/>
        </w:rPr>
        <w:t>：</w:t>
      </w:r>
    </w:p>
    <w:p w14:paraId="14E8A230">
      <w:pPr>
        <w:spacing w:line="52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我方在此声明，我方拟派往</w:t>
      </w:r>
      <w:r>
        <w:rPr>
          <w:rFonts w:hint="eastAsia" w:asciiTheme="minorEastAsia" w:hAnsiTheme="minorEastAsia" w:eastAsiaTheme="minorEastAsia"/>
          <w:color w:val="auto"/>
          <w:sz w:val="24"/>
          <w:highlight w:val="none"/>
          <w:u w:val="single"/>
        </w:rPr>
        <w:t>（项目名称）</w:t>
      </w:r>
      <w:r>
        <w:rPr>
          <w:rFonts w:hint="eastAsia" w:asciiTheme="minorEastAsia" w:hAnsiTheme="minorEastAsia" w:eastAsiaTheme="minorEastAsia"/>
          <w:color w:val="auto"/>
          <w:sz w:val="24"/>
          <w:highlight w:val="none"/>
        </w:rPr>
        <w:t>的项目经理</w:t>
      </w:r>
      <w:r>
        <w:rPr>
          <w:rFonts w:hint="eastAsia" w:asciiTheme="minorEastAsia" w:hAnsiTheme="minorEastAsia" w:eastAsiaTheme="minorEastAsia"/>
          <w:color w:val="auto"/>
          <w:sz w:val="24"/>
          <w:highlight w:val="none"/>
          <w:u w:val="single"/>
        </w:rPr>
        <w:t>（项目经理姓名）</w:t>
      </w:r>
      <w:r>
        <w:rPr>
          <w:rFonts w:hint="eastAsia" w:asciiTheme="minorEastAsia" w:hAnsiTheme="minorEastAsia" w:eastAsiaTheme="minorEastAsia"/>
          <w:color w:val="auto"/>
          <w:sz w:val="24"/>
          <w:highlight w:val="none"/>
        </w:rPr>
        <w:t>现阶段无参与任何在建项目。</w:t>
      </w:r>
    </w:p>
    <w:p w14:paraId="3D5BB390">
      <w:pPr>
        <w:spacing w:line="52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我方保证上述信息的真实和准确，并愿意承担因我方就此弄虚作假所引起的一切法律后果。</w:t>
      </w:r>
    </w:p>
    <w:p w14:paraId="19C8CC63">
      <w:pPr>
        <w:spacing w:line="480" w:lineRule="exact"/>
        <w:ind w:firstLine="480" w:firstLineChars="200"/>
        <w:textAlignment w:val="center"/>
        <w:rPr>
          <w:rFonts w:asciiTheme="minorEastAsia" w:hAnsiTheme="minorEastAsia" w:eastAsiaTheme="minorEastAsia"/>
          <w:color w:val="auto"/>
          <w:sz w:val="24"/>
          <w:highlight w:val="none"/>
        </w:rPr>
      </w:pPr>
    </w:p>
    <w:p w14:paraId="34414BA7">
      <w:pPr>
        <w:spacing w:line="480" w:lineRule="exact"/>
        <w:ind w:firstLine="480" w:firstLineChars="200"/>
        <w:textAlignment w:val="center"/>
        <w:rPr>
          <w:rFonts w:asciiTheme="minorEastAsia" w:hAnsiTheme="minorEastAsia" w:eastAsiaTheme="minorEastAsia"/>
          <w:color w:val="auto"/>
          <w:sz w:val="24"/>
          <w:highlight w:val="none"/>
        </w:rPr>
      </w:pPr>
    </w:p>
    <w:p w14:paraId="0EB9A15D">
      <w:pPr>
        <w:spacing w:line="480" w:lineRule="exact"/>
        <w:ind w:firstLine="480" w:firstLineChars="200"/>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特此承诺</w:t>
      </w:r>
    </w:p>
    <w:p w14:paraId="4B47B12C">
      <w:pPr>
        <w:spacing w:line="480" w:lineRule="exact"/>
        <w:ind w:firstLine="480" w:firstLineChars="200"/>
        <w:textAlignment w:val="center"/>
        <w:rPr>
          <w:rFonts w:asciiTheme="minorEastAsia" w:hAnsiTheme="minorEastAsia" w:eastAsiaTheme="minorEastAsia"/>
          <w:color w:val="auto"/>
          <w:sz w:val="24"/>
          <w:highlight w:val="none"/>
        </w:rPr>
      </w:pPr>
    </w:p>
    <w:p w14:paraId="21AB05AF">
      <w:pPr>
        <w:spacing w:line="480" w:lineRule="exact"/>
        <w:ind w:firstLine="480" w:firstLineChars="200"/>
        <w:textAlignment w:val="center"/>
        <w:rPr>
          <w:rFonts w:asciiTheme="minorEastAsia" w:hAnsiTheme="minorEastAsia" w:eastAsiaTheme="minorEastAsia"/>
          <w:color w:val="auto"/>
          <w:sz w:val="24"/>
          <w:highlight w:val="none"/>
        </w:rPr>
      </w:pPr>
    </w:p>
    <w:p w14:paraId="63743700">
      <w:pPr>
        <w:spacing w:line="480" w:lineRule="exact"/>
        <w:ind w:firstLine="480" w:firstLineChars="200"/>
        <w:textAlignment w:val="center"/>
        <w:rPr>
          <w:rFonts w:asciiTheme="minorEastAsia" w:hAnsiTheme="minorEastAsia" w:eastAsiaTheme="minorEastAsia"/>
          <w:color w:val="auto"/>
          <w:sz w:val="24"/>
          <w:highlight w:val="none"/>
        </w:rPr>
      </w:pPr>
    </w:p>
    <w:p w14:paraId="1C1387DE">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：（企业电子签章）</w:t>
      </w:r>
    </w:p>
    <w:p w14:paraId="68C52E19">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p w14:paraId="5291013D">
      <w:pPr>
        <w:spacing w:line="360" w:lineRule="auto"/>
        <w:ind w:firstLine="480" w:firstLineChars="200"/>
        <w:jc w:val="center"/>
        <w:rPr>
          <w:rFonts w:hint="default" w:ascii="宋体" w:hAnsi="宋体" w:eastAsia="宋体" w:cs="Times New Roman"/>
          <w:color w:val="auto"/>
          <w:sz w:val="24"/>
        </w:rPr>
      </w:pPr>
    </w:p>
    <w:p w14:paraId="3C29D2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center"/>
        <w:rPr>
          <w:rFonts w:hint="default" w:ascii="宋体" w:hAnsi="宋体" w:eastAsia="宋体"/>
          <w:color w:val="auto"/>
          <w:highlight w:val="none"/>
        </w:rPr>
      </w:pPr>
    </w:p>
    <w:p w14:paraId="1F278D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center"/>
        <w:rPr>
          <w:rFonts w:hint="default" w:ascii="sans-serif" w:hAnsi="sans-serif" w:eastAsia="sans-serif" w:cs="sans-serif"/>
          <w:sz w:val="32"/>
          <w:szCs w:val="32"/>
        </w:rPr>
      </w:pPr>
      <w:r>
        <w:rPr>
          <w:rFonts w:ascii="宋体" w:hAnsi="宋体" w:eastAsia="宋体"/>
          <w:color w:val="auto"/>
          <w:highlight w:val="none"/>
        </w:rPr>
        <w:br w:type="page"/>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default" w:ascii="宋体" w:hAnsi="宋体" w:eastAsia="宋体" w:cs="宋体"/>
          <w:b/>
          <w:bCs/>
          <w:color w:val="auto"/>
          <w:sz w:val="24"/>
          <w:szCs w:val="24"/>
          <w:highlight w:val="none"/>
          <w:lang w:val="en-US" w:eastAsia="zh-CN"/>
        </w:rPr>
        <w:t>近年发生的诉讼和仲裁情况（2022年1月1日至今）</w:t>
      </w:r>
    </w:p>
    <w:p w14:paraId="4F71CB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0"/>
        <w:rPr>
          <w:rFonts w:hint="default" w:ascii="宋体" w:hAnsi="宋体" w:cs="宋体"/>
          <w:color w:val="auto"/>
          <w:sz w:val="24"/>
        </w:rPr>
      </w:pPr>
      <w:r>
        <w:rPr>
          <w:rFonts w:hint="default" w:ascii="宋体" w:hAnsi="宋体" w:cs="宋体"/>
          <w:color w:val="auto"/>
          <w:sz w:val="24"/>
          <w:lang w:val="en-US" w:eastAsia="zh-CN"/>
        </w:rPr>
        <w:t>说明：近年发生的诉讼和仲裁情况仅限于</w:t>
      </w:r>
      <w:r>
        <w:rPr>
          <w:rFonts w:hint="eastAsia" w:ascii="宋体" w:hAnsi="宋体" w:cs="宋体"/>
          <w:color w:val="auto"/>
          <w:sz w:val="24"/>
          <w:lang w:val="en-US" w:eastAsia="zh-CN"/>
        </w:rPr>
        <w:t>供应商</w:t>
      </w:r>
      <w:r>
        <w:rPr>
          <w:rFonts w:hint="default" w:ascii="宋体" w:hAnsi="宋体" w:cs="宋体"/>
          <w:color w:val="auto"/>
          <w:sz w:val="24"/>
          <w:lang w:val="en-US" w:eastAsia="zh-CN"/>
        </w:rPr>
        <w:t>败诉的，且与履行承包合同有关的案件，不包括调解结案以及未裁决的仲裁或未终审判决的诉讼。</w:t>
      </w:r>
    </w:p>
    <w:p w14:paraId="1340DFDD">
      <w:pPr>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outlineLvl w:val="0"/>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格式自拟</w:t>
      </w:r>
    </w:p>
    <w:p w14:paraId="7F2EEC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Times New Roman" w:hAnsi="Times New Roman" w:cs="Times New Roman"/>
          <w:i w:val="0"/>
          <w:iCs w:val="0"/>
          <w:caps w:val="0"/>
          <w:color w:val="000000"/>
          <w:spacing w:val="0"/>
          <w:sz w:val="21"/>
          <w:szCs w:val="21"/>
        </w:rPr>
      </w:pPr>
    </w:p>
    <w:p w14:paraId="0D445BD7">
      <w:pPr>
        <w:numPr>
          <w:ilvl w:val="0"/>
          <w:numId w:val="0"/>
        </w:numPr>
        <w:spacing w:line="480" w:lineRule="exact"/>
        <w:jc w:val="center"/>
        <w:textAlignment w:val="center"/>
        <w:outlineLvl w:val="2"/>
        <w:rPr>
          <w:rFonts w:hint="eastAsia" w:ascii="宋体" w:hAnsi="宋体"/>
          <w:color w:val="auto"/>
          <w:highlight w:val="none"/>
          <w:lang w:eastAsia="zh-CN"/>
        </w:rPr>
      </w:pPr>
    </w:p>
    <w:p w14:paraId="57E98E8B">
      <w:pPr>
        <w:numPr>
          <w:ilvl w:val="0"/>
          <w:numId w:val="0"/>
        </w:numPr>
        <w:spacing w:line="480" w:lineRule="exact"/>
        <w:jc w:val="center"/>
        <w:textAlignment w:val="center"/>
        <w:outlineLvl w:val="2"/>
        <w:rPr>
          <w:rFonts w:hint="eastAsia" w:ascii="宋体" w:hAnsi="宋体"/>
          <w:color w:val="auto"/>
          <w:highlight w:val="none"/>
          <w:lang w:eastAsia="zh-CN"/>
        </w:rPr>
      </w:pPr>
    </w:p>
    <w:p w14:paraId="2B8C453D">
      <w:pPr>
        <w:numPr>
          <w:ilvl w:val="0"/>
          <w:numId w:val="0"/>
        </w:numPr>
        <w:spacing w:line="480" w:lineRule="exact"/>
        <w:jc w:val="center"/>
        <w:textAlignment w:val="center"/>
        <w:outlineLvl w:val="2"/>
        <w:rPr>
          <w:rFonts w:hint="eastAsia" w:ascii="宋体" w:hAnsi="宋体"/>
          <w:color w:val="auto"/>
          <w:highlight w:val="none"/>
          <w:lang w:eastAsia="zh-CN"/>
        </w:rPr>
      </w:pPr>
    </w:p>
    <w:p w14:paraId="1DDA083F">
      <w:pPr>
        <w:numPr>
          <w:ilvl w:val="0"/>
          <w:numId w:val="0"/>
        </w:numPr>
        <w:spacing w:line="480" w:lineRule="exact"/>
        <w:jc w:val="center"/>
        <w:textAlignment w:val="center"/>
        <w:outlineLvl w:val="2"/>
        <w:rPr>
          <w:rFonts w:hint="eastAsia" w:ascii="宋体" w:hAnsi="宋体"/>
          <w:color w:val="auto"/>
          <w:highlight w:val="none"/>
          <w:lang w:eastAsia="zh-CN"/>
        </w:rPr>
      </w:pPr>
    </w:p>
    <w:p w14:paraId="4EDF5148">
      <w:pPr>
        <w:numPr>
          <w:ilvl w:val="0"/>
          <w:numId w:val="0"/>
        </w:numPr>
        <w:spacing w:line="480" w:lineRule="exact"/>
        <w:jc w:val="center"/>
        <w:textAlignment w:val="center"/>
        <w:outlineLvl w:val="2"/>
        <w:rPr>
          <w:rFonts w:hint="eastAsia" w:ascii="宋体" w:hAnsi="宋体"/>
          <w:color w:val="auto"/>
          <w:highlight w:val="none"/>
          <w:lang w:eastAsia="zh-CN"/>
        </w:rPr>
      </w:pPr>
    </w:p>
    <w:p w14:paraId="29D6D950">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06F1BBF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09719E6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67F12A7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0F62CB0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7695E1E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75BD764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3057C1F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35DD6A5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1A2AB64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106275C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1398A6E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533875D9">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6236D6C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4F22F9F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lang w:val="en-US" w:eastAsia="zh-CN"/>
        </w:rPr>
      </w:pPr>
    </w:p>
    <w:p w14:paraId="7A65A41A">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中小企业声明函</w:t>
      </w:r>
    </w:p>
    <w:p w14:paraId="10FD00ED">
      <w:pPr>
        <w:pStyle w:val="2"/>
        <w:keepNext w:val="0"/>
        <w:keepLines w:val="0"/>
        <w:pageBreakBefore w:val="0"/>
        <w:kinsoku/>
        <w:wordWrap/>
        <w:overflowPunct/>
        <w:topLinePunct w:val="0"/>
        <w:autoSpaceDE/>
        <w:autoSpaceDN/>
        <w:bidi w:val="0"/>
        <w:adjustRightInd/>
        <w:snapToGrid/>
        <w:spacing w:line="480" w:lineRule="auto"/>
        <w:ind w:firstLine="2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w:t>
      </w:r>
    </w:p>
    <w:p w14:paraId="0D3DC38C">
      <w:pPr>
        <w:pStyle w:val="2"/>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334249F">
      <w:pPr>
        <w:pStyle w:val="2"/>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000000" w:themeColor="text1"/>
          <w:sz w:val="24"/>
          <w:szCs w:val="24"/>
          <w:u w:val="single"/>
          <w:lang w:eastAsia="zh-CN"/>
          <w14:textFill>
            <w14:solidFill>
              <w14:schemeClr w14:val="tx1"/>
            </w14:solidFill>
          </w14:textFill>
        </w:rPr>
        <w:t>建筑业</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71E55E65">
      <w:pPr>
        <w:pStyle w:val="2"/>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建筑业</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624FCF4E">
      <w:pPr>
        <w:pStyle w:val="2"/>
        <w:ind w:firstLine="561" w:firstLineChars="234"/>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4FDF986B">
      <w:pPr>
        <w:pStyle w:val="2"/>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D8CE4CD">
      <w:pPr>
        <w:pStyle w:val="2"/>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03F81B80">
      <w:pPr>
        <w:pStyle w:val="2"/>
        <w:ind w:firstLine="280"/>
        <w:rPr>
          <w:rFonts w:hint="eastAsia" w:ascii="宋体" w:hAnsi="宋体" w:eastAsia="宋体" w:cs="宋体"/>
          <w:color w:val="auto"/>
          <w:sz w:val="24"/>
          <w:szCs w:val="24"/>
        </w:rPr>
      </w:pPr>
    </w:p>
    <w:p w14:paraId="60A04022">
      <w:pPr>
        <w:pStyle w:val="2"/>
        <w:ind w:firstLine="280"/>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公章电子</w:t>
      </w:r>
      <w:r>
        <w:rPr>
          <w:rFonts w:hint="eastAsia" w:ascii="宋体" w:hAnsi="宋体" w:eastAsia="宋体" w:cs="宋体"/>
          <w:color w:val="auto"/>
          <w:sz w:val="24"/>
          <w:szCs w:val="24"/>
        </w:rPr>
        <w:t>签章）</w:t>
      </w:r>
    </w:p>
    <w:p w14:paraId="26DA7AF3">
      <w:pPr>
        <w:pStyle w:val="2"/>
        <w:ind w:firstLine="28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rPr>
        <w:t>年  月  日</w:t>
      </w:r>
    </w:p>
    <w:p w14:paraId="20DDEE67">
      <w:pPr>
        <w:pStyle w:val="2"/>
        <w:ind w:firstLine="576" w:firstLineChars="240"/>
        <w:rPr>
          <w:rFonts w:hint="eastAsia" w:ascii="宋体" w:hAnsi="宋体" w:eastAsia="宋体" w:cs="宋体"/>
          <w:color w:val="auto"/>
          <w:sz w:val="24"/>
          <w:szCs w:val="24"/>
        </w:rPr>
      </w:pPr>
      <w:r>
        <w:rPr>
          <w:rFonts w:hint="eastAsia" w:ascii="宋体" w:hAnsi="宋体" w:eastAsia="宋体" w:cs="宋体"/>
          <w:color w:val="auto"/>
          <w:sz w:val="24"/>
          <w:szCs w:val="24"/>
        </w:rPr>
        <w:t>注：从业人员、营业收入、资产总额填报上一年度数据，无上一年度数据的新成立企业可不填报。</w:t>
      </w:r>
    </w:p>
    <w:p w14:paraId="0F880381">
      <w:pPr>
        <w:pStyle w:val="12"/>
        <w:rPr>
          <w:rFonts w:hint="eastAsia"/>
        </w:rPr>
      </w:pPr>
    </w:p>
    <w:p w14:paraId="408252C3">
      <w:pPr>
        <w:numPr>
          <w:ilvl w:val="0"/>
          <w:numId w:val="0"/>
        </w:numPr>
        <w:spacing w:line="480" w:lineRule="exact"/>
        <w:jc w:val="center"/>
        <w:textAlignment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资格审查资料</w:t>
      </w:r>
    </w:p>
    <w:p w14:paraId="30CCA90C">
      <w:pPr>
        <w:numPr>
          <w:ilvl w:val="0"/>
          <w:numId w:val="0"/>
        </w:numPr>
        <w:spacing w:line="480" w:lineRule="exact"/>
        <w:jc w:val="center"/>
        <w:textAlignment w:val="center"/>
        <w:outlineLvl w:val="2"/>
        <w:rPr>
          <w:rFonts w:ascii="宋体" w:hAnsi="宋体" w:eastAsia="宋体"/>
          <w:color w:val="auto"/>
          <w:sz w:val="24"/>
          <w:szCs w:val="24"/>
          <w:highlight w:val="none"/>
        </w:rPr>
      </w:pPr>
      <w:r>
        <w:rPr>
          <w:rFonts w:hint="eastAsia" w:ascii="宋体" w:hAnsi="宋体" w:eastAsia="宋体" w:cs="宋体"/>
          <w:color w:val="auto"/>
          <w:sz w:val="24"/>
          <w:szCs w:val="22"/>
        </w:rPr>
        <w:t>（格式自拟，应逐页加盖企业签章）</w:t>
      </w:r>
    </w:p>
    <w:p w14:paraId="4E640C3D">
      <w:pPr>
        <w:rPr>
          <w:rFonts w:ascii="宋体" w:hAnsi="宋体" w:eastAsia="宋体"/>
          <w:color w:val="auto"/>
          <w:highlight w:val="none"/>
        </w:rPr>
      </w:pPr>
    </w:p>
    <w:p w14:paraId="4BC2E581">
      <w:pPr>
        <w:jc w:val="center"/>
        <w:outlineLvl w:val="1"/>
        <w:rPr>
          <w:rFonts w:hint="eastAsia" w:ascii="宋体" w:hAnsi="宋体" w:eastAsia="宋体" w:cs="宋体"/>
          <w:b/>
          <w:bCs/>
          <w:color w:val="auto"/>
          <w:sz w:val="30"/>
          <w:szCs w:val="30"/>
          <w:highlight w:val="none"/>
          <w:lang w:val="en-US" w:eastAsia="zh-CN"/>
        </w:rPr>
      </w:pPr>
    </w:p>
    <w:p w14:paraId="3A0D211F">
      <w:pPr>
        <w:jc w:val="center"/>
        <w:outlineLvl w:val="1"/>
        <w:rPr>
          <w:rFonts w:hint="eastAsia" w:ascii="宋体" w:hAnsi="宋体" w:eastAsia="宋体" w:cs="宋体"/>
          <w:b/>
          <w:bCs/>
          <w:color w:val="auto"/>
          <w:sz w:val="30"/>
          <w:szCs w:val="30"/>
          <w:highlight w:val="none"/>
          <w:lang w:val="en-US" w:eastAsia="zh-CN"/>
        </w:rPr>
      </w:pPr>
    </w:p>
    <w:p w14:paraId="63441C1C">
      <w:pPr>
        <w:jc w:val="center"/>
        <w:outlineLvl w:val="1"/>
        <w:rPr>
          <w:rFonts w:hint="eastAsia" w:ascii="宋体" w:hAnsi="宋体" w:eastAsia="宋体" w:cs="宋体"/>
          <w:b/>
          <w:bCs/>
          <w:color w:val="auto"/>
          <w:sz w:val="30"/>
          <w:szCs w:val="30"/>
          <w:highlight w:val="none"/>
          <w:lang w:val="en-US" w:eastAsia="zh-CN"/>
        </w:rPr>
      </w:pPr>
    </w:p>
    <w:p w14:paraId="33660363">
      <w:pPr>
        <w:jc w:val="center"/>
        <w:outlineLvl w:val="1"/>
        <w:rPr>
          <w:rFonts w:hint="eastAsia" w:ascii="宋体" w:hAnsi="宋体" w:eastAsia="宋体" w:cs="宋体"/>
          <w:b/>
          <w:bCs/>
          <w:color w:val="auto"/>
          <w:sz w:val="30"/>
          <w:szCs w:val="30"/>
          <w:highlight w:val="none"/>
          <w:lang w:val="en-US" w:eastAsia="zh-CN"/>
        </w:rPr>
      </w:pPr>
    </w:p>
    <w:p w14:paraId="1DF57E17">
      <w:pPr>
        <w:jc w:val="center"/>
        <w:outlineLvl w:val="1"/>
        <w:rPr>
          <w:rFonts w:hint="eastAsia" w:ascii="宋体" w:hAnsi="宋体" w:eastAsia="宋体" w:cs="宋体"/>
          <w:b/>
          <w:bCs/>
          <w:color w:val="auto"/>
          <w:sz w:val="30"/>
          <w:szCs w:val="30"/>
          <w:highlight w:val="none"/>
          <w:lang w:val="en-US" w:eastAsia="zh-CN"/>
        </w:rPr>
      </w:pPr>
    </w:p>
    <w:p w14:paraId="196D492D">
      <w:pPr>
        <w:jc w:val="center"/>
        <w:outlineLvl w:val="1"/>
        <w:rPr>
          <w:rFonts w:hint="eastAsia" w:ascii="宋体" w:hAnsi="宋体" w:eastAsia="宋体" w:cs="宋体"/>
          <w:b/>
          <w:bCs/>
          <w:color w:val="auto"/>
          <w:sz w:val="30"/>
          <w:szCs w:val="30"/>
          <w:highlight w:val="none"/>
          <w:lang w:val="en-US" w:eastAsia="zh-CN"/>
        </w:rPr>
      </w:pPr>
    </w:p>
    <w:p w14:paraId="0DC5F159">
      <w:pPr>
        <w:jc w:val="center"/>
        <w:outlineLvl w:val="1"/>
        <w:rPr>
          <w:rFonts w:hint="eastAsia" w:ascii="宋体" w:hAnsi="宋体" w:eastAsia="宋体" w:cs="宋体"/>
          <w:b/>
          <w:bCs/>
          <w:color w:val="auto"/>
          <w:sz w:val="30"/>
          <w:szCs w:val="30"/>
          <w:highlight w:val="none"/>
          <w:lang w:val="en-US" w:eastAsia="zh-CN"/>
        </w:rPr>
      </w:pPr>
    </w:p>
    <w:p w14:paraId="346BC6A9">
      <w:pPr>
        <w:jc w:val="center"/>
        <w:outlineLvl w:val="1"/>
        <w:rPr>
          <w:rFonts w:hint="eastAsia" w:ascii="宋体" w:hAnsi="宋体" w:eastAsia="宋体" w:cs="宋体"/>
          <w:b/>
          <w:bCs/>
          <w:color w:val="auto"/>
          <w:sz w:val="30"/>
          <w:szCs w:val="30"/>
          <w:highlight w:val="none"/>
          <w:lang w:val="en-US" w:eastAsia="zh-CN"/>
        </w:rPr>
      </w:pPr>
    </w:p>
    <w:p w14:paraId="113C115A">
      <w:pPr>
        <w:jc w:val="center"/>
        <w:outlineLvl w:val="1"/>
        <w:rPr>
          <w:rFonts w:hint="eastAsia" w:ascii="宋体" w:hAnsi="宋体" w:eastAsia="宋体" w:cs="宋体"/>
          <w:b/>
          <w:bCs/>
          <w:color w:val="auto"/>
          <w:sz w:val="30"/>
          <w:szCs w:val="30"/>
          <w:highlight w:val="none"/>
          <w:lang w:val="en-US" w:eastAsia="zh-CN"/>
        </w:rPr>
      </w:pPr>
    </w:p>
    <w:p w14:paraId="55D642DE">
      <w:pPr>
        <w:jc w:val="center"/>
        <w:outlineLvl w:val="1"/>
        <w:rPr>
          <w:rFonts w:hint="eastAsia" w:ascii="宋体" w:hAnsi="宋体" w:eastAsia="宋体" w:cs="宋体"/>
          <w:b/>
          <w:bCs/>
          <w:color w:val="auto"/>
          <w:sz w:val="30"/>
          <w:szCs w:val="30"/>
          <w:highlight w:val="none"/>
          <w:lang w:val="en-US" w:eastAsia="zh-CN"/>
        </w:rPr>
      </w:pPr>
    </w:p>
    <w:p w14:paraId="3FFF3B6B">
      <w:pPr>
        <w:jc w:val="center"/>
        <w:outlineLvl w:val="1"/>
        <w:rPr>
          <w:rFonts w:hint="eastAsia" w:ascii="宋体" w:hAnsi="宋体" w:eastAsia="宋体" w:cs="宋体"/>
          <w:b/>
          <w:bCs/>
          <w:color w:val="auto"/>
          <w:sz w:val="30"/>
          <w:szCs w:val="30"/>
          <w:highlight w:val="none"/>
          <w:lang w:val="en-US" w:eastAsia="zh-CN"/>
        </w:rPr>
      </w:pPr>
    </w:p>
    <w:p w14:paraId="1D8B4DAF">
      <w:pPr>
        <w:jc w:val="center"/>
        <w:outlineLvl w:val="1"/>
        <w:rPr>
          <w:rFonts w:hint="eastAsia" w:ascii="宋体" w:hAnsi="宋体" w:eastAsia="宋体" w:cs="宋体"/>
          <w:b/>
          <w:bCs/>
          <w:color w:val="auto"/>
          <w:sz w:val="30"/>
          <w:szCs w:val="30"/>
          <w:highlight w:val="none"/>
          <w:lang w:val="en-US" w:eastAsia="zh-CN"/>
        </w:rPr>
      </w:pPr>
    </w:p>
    <w:p w14:paraId="46D16399">
      <w:pPr>
        <w:jc w:val="center"/>
        <w:outlineLvl w:val="1"/>
        <w:rPr>
          <w:rFonts w:hint="eastAsia" w:ascii="宋体" w:hAnsi="宋体" w:eastAsia="宋体" w:cs="宋体"/>
          <w:b/>
          <w:bCs/>
          <w:color w:val="auto"/>
          <w:sz w:val="30"/>
          <w:szCs w:val="30"/>
          <w:highlight w:val="none"/>
          <w:lang w:val="en-US" w:eastAsia="zh-CN"/>
        </w:rPr>
      </w:pPr>
    </w:p>
    <w:p w14:paraId="0A76FE5B">
      <w:pPr>
        <w:jc w:val="center"/>
        <w:outlineLvl w:val="1"/>
        <w:rPr>
          <w:rFonts w:hint="eastAsia" w:ascii="宋体" w:hAnsi="宋体" w:eastAsia="宋体" w:cs="宋体"/>
          <w:b/>
          <w:bCs/>
          <w:color w:val="auto"/>
          <w:sz w:val="30"/>
          <w:szCs w:val="30"/>
          <w:highlight w:val="none"/>
          <w:lang w:val="en-US" w:eastAsia="zh-CN"/>
        </w:rPr>
      </w:pPr>
    </w:p>
    <w:p w14:paraId="7DD4EE9C">
      <w:pPr>
        <w:jc w:val="center"/>
        <w:outlineLvl w:val="1"/>
        <w:rPr>
          <w:rFonts w:hint="eastAsia" w:ascii="宋体" w:hAnsi="宋体" w:eastAsia="宋体" w:cs="宋体"/>
          <w:b/>
          <w:bCs/>
          <w:color w:val="auto"/>
          <w:sz w:val="30"/>
          <w:szCs w:val="30"/>
          <w:highlight w:val="none"/>
          <w:lang w:val="en-US" w:eastAsia="zh-CN"/>
        </w:rPr>
      </w:pPr>
    </w:p>
    <w:p w14:paraId="20F8CDCB">
      <w:pPr>
        <w:jc w:val="center"/>
        <w:outlineLvl w:val="1"/>
        <w:rPr>
          <w:rFonts w:hint="eastAsia" w:ascii="宋体" w:hAnsi="宋体" w:eastAsia="宋体" w:cs="宋体"/>
          <w:b/>
          <w:bCs/>
          <w:color w:val="auto"/>
          <w:sz w:val="30"/>
          <w:szCs w:val="30"/>
          <w:highlight w:val="none"/>
          <w:lang w:val="en-US" w:eastAsia="zh-CN"/>
        </w:rPr>
      </w:pPr>
    </w:p>
    <w:p w14:paraId="7CB71057">
      <w:pPr>
        <w:jc w:val="center"/>
        <w:outlineLvl w:val="1"/>
        <w:rPr>
          <w:rFonts w:hint="eastAsia" w:ascii="宋体" w:hAnsi="宋体" w:eastAsia="宋体" w:cs="宋体"/>
          <w:b/>
          <w:bCs/>
          <w:color w:val="auto"/>
          <w:sz w:val="30"/>
          <w:szCs w:val="30"/>
          <w:highlight w:val="none"/>
          <w:lang w:val="en-US" w:eastAsia="zh-CN"/>
        </w:rPr>
      </w:pPr>
    </w:p>
    <w:p w14:paraId="1E708EF7">
      <w:pPr>
        <w:jc w:val="center"/>
        <w:outlineLvl w:val="1"/>
        <w:rPr>
          <w:rFonts w:hint="eastAsia" w:ascii="宋体" w:hAnsi="宋体" w:eastAsia="宋体" w:cs="宋体"/>
          <w:b/>
          <w:bCs/>
          <w:color w:val="auto"/>
          <w:sz w:val="30"/>
          <w:szCs w:val="30"/>
          <w:highlight w:val="none"/>
          <w:lang w:val="en-US" w:eastAsia="zh-CN"/>
        </w:rPr>
      </w:pPr>
    </w:p>
    <w:p w14:paraId="1BAAF48C">
      <w:pPr>
        <w:jc w:val="center"/>
        <w:outlineLvl w:val="1"/>
        <w:rPr>
          <w:rFonts w:hint="eastAsia" w:ascii="宋体" w:hAnsi="宋体" w:eastAsia="宋体" w:cs="宋体"/>
          <w:b/>
          <w:bCs/>
          <w:color w:val="auto"/>
          <w:sz w:val="30"/>
          <w:szCs w:val="30"/>
          <w:highlight w:val="none"/>
          <w:lang w:val="en-US" w:eastAsia="zh-CN"/>
        </w:rPr>
      </w:pPr>
    </w:p>
    <w:p w14:paraId="5C04F283">
      <w:pPr>
        <w:jc w:val="center"/>
        <w:outlineLvl w:val="1"/>
        <w:rPr>
          <w:rFonts w:hint="eastAsia" w:ascii="宋体" w:hAnsi="宋体" w:eastAsia="宋体" w:cs="宋体"/>
          <w:b/>
          <w:bCs/>
          <w:color w:val="auto"/>
          <w:sz w:val="30"/>
          <w:szCs w:val="30"/>
          <w:highlight w:val="none"/>
          <w:lang w:val="en-US" w:eastAsia="zh-CN"/>
        </w:rPr>
      </w:pPr>
    </w:p>
    <w:p w14:paraId="021A5897">
      <w:pPr>
        <w:jc w:val="center"/>
        <w:outlineLvl w:val="1"/>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八、商务标</w:t>
      </w:r>
    </w:p>
    <w:p w14:paraId="28AF228B">
      <w:pPr>
        <w:jc w:val="center"/>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b/>
          <w:color w:val="auto"/>
          <w:sz w:val="24"/>
          <w:szCs w:val="24"/>
          <w:highlight w:val="none"/>
          <w:lang w:val="en-US" w:eastAsia="zh-CN"/>
        </w:rPr>
        <w:t>一</w:t>
      </w:r>
      <w:r>
        <w:rPr>
          <w:rFonts w:hint="eastAsia" w:ascii="宋体" w:hAnsi="宋体" w:eastAsia="宋体"/>
          <w:b/>
          <w:color w:val="auto"/>
          <w:sz w:val="24"/>
          <w:szCs w:val="24"/>
          <w:highlight w:val="none"/>
        </w:rPr>
        <w:t>）近年完成的类似项目情况表</w:t>
      </w:r>
    </w:p>
    <w:tbl>
      <w:tblPr>
        <w:tblStyle w:val="14"/>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471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51A1F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33476CAB">
            <w:pPr>
              <w:jc w:val="center"/>
              <w:rPr>
                <w:rFonts w:ascii="宋体" w:hAnsi="宋体" w:eastAsia="宋体" w:cs="宋体"/>
                <w:color w:val="auto"/>
                <w:kern w:val="2"/>
                <w:sz w:val="24"/>
                <w:szCs w:val="22"/>
                <w:highlight w:val="none"/>
              </w:rPr>
            </w:pPr>
          </w:p>
        </w:tc>
      </w:tr>
      <w:tr w14:paraId="49BE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593C56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2B5FF122">
            <w:pPr>
              <w:jc w:val="center"/>
              <w:rPr>
                <w:rFonts w:ascii="宋体" w:hAnsi="宋体" w:eastAsia="宋体" w:cs="宋体"/>
                <w:color w:val="auto"/>
                <w:kern w:val="2"/>
                <w:sz w:val="24"/>
                <w:szCs w:val="22"/>
                <w:highlight w:val="none"/>
              </w:rPr>
            </w:pPr>
          </w:p>
        </w:tc>
      </w:tr>
      <w:tr w14:paraId="321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CD7262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E48045C">
            <w:pPr>
              <w:jc w:val="center"/>
              <w:rPr>
                <w:rFonts w:ascii="宋体" w:hAnsi="宋体" w:eastAsia="宋体" w:cs="宋体"/>
                <w:color w:val="auto"/>
                <w:kern w:val="2"/>
                <w:sz w:val="24"/>
                <w:szCs w:val="22"/>
                <w:highlight w:val="none"/>
              </w:rPr>
            </w:pPr>
          </w:p>
        </w:tc>
      </w:tr>
      <w:tr w14:paraId="7521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F45F0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73908B76">
            <w:pPr>
              <w:jc w:val="center"/>
              <w:rPr>
                <w:rFonts w:ascii="宋体" w:hAnsi="宋体" w:eastAsia="宋体" w:cs="宋体"/>
                <w:color w:val="auto"/>
                <w:kern w:val="2"/>
                <w:sz w:val="24"/>
                <w:szCs w:val="22"/>
                <w:highlight w:val="none"/>
              </w:rPr>
            </w:pPr>
          </w:p>
        </w:tc>
      </w:tr>
      <w:tr w14:paraId="4592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46ECCB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069255E">
            <w:pPr>
              <w:jc w:val="center"/>
              <w:rPr>
                <w:rFonts w:ascii="宋体" w:hAnsi="宋体" w:eastAsia="宋体" w:cs="宋体"/>
                <w:color w:val="auto"/>
                <w:kern w:val="2"/>
                <w:sz w:val="24"/>
                <w:szCs w:val="22"/>
                <w:highlight w:val="none"/>
              </w:rPr>
            </w:pPr>
          </w:p>
        </w:tc>
      </w:tr>
      <w:tr w14:paraId="6FB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3267D4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0963754E">
            <w:pPr>
              <w:jc w:val="center"/>
              <w:rPr>
                <w:rFonts w:ascii="宋体" w:hAnsi="宋体" w:eastAsia="宋体" w:cs="宋体"/>
                <w:color w:val="auto"/>
                <w:kern w:val="2"/>
                <w:sz w:val="24"/>
                <w:szCs w:val="22"/>
                <w:highlight w:val="none"/>
              </w:rPr>
            </w:pPr>
          </w:p>
        </w:tc>
      </w:tr>
      <w:tr w14:paraId="258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20F98E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9D43FFA">
            <w:pPr>
              <w:jc w:val="center"/>
              <w:rPr>
                <w:rFonts w:ascii="宋体" w:hAnsi="宋体" w:eastAsia="宋体" w:cs="宋体"/>
                <w:color w:val="auto"/>
                <w:kern w:val="2"/>
                <w:sz w:val="24"/>
                <w:szCs w:val="22"/>
                <w:highlight w:val="none"/>
              </w:rPr>
            </w:pPr>
          </w:p>
        </w:tc>
      </w:tr>
      <w:tr w14:paraId="30F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7CEC274">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6AEA2DEF">
            <w:pPr>
              <w:jc w:val="center"/>
              <w:rPr>
                <w:rFonts w:ascii="宋体" w:hAnsi="宋体" w:eastAsia="宋体" w:cs="宋体"/>
                <w:color w:val="auto"/>
                <w:kern w:val="2"/>
                <w:sz w:val="24"/>
                <w:szCs w:val="22"/>
                <w:highlight w:val="none"/>
              </w:rPr>
            </w:pPr>
          </w:p>
        </w:tc>
      </w:tr>
      <w:tr w14:paraId="03DF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EDE6FB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501E7B7B">
            <w:pPr>
              <w:jc w:val="center"/>
              <w:rPr>
                <w:rFonts w:ascii="宋体" w:hAnsi="宋体" w:eastAsia="宋体" w:cs="宋体"/>
                <w:color w:val="auto"/>
                <w:kern w:val="2"/>
                <w:sz w:val="24"/>
                <w:szCs w:val="22"/>
                <w:highlight w:val="none"/>
              </w:rPr>
            </w:pPr>
          </w:p>
        </w:tc>
      </w:tr>
      <w:tr w14:paraId="55C5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6B73D5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25BCEDE2">
            <w:pPr>
              <w:jc w:val="center"/>
              <w:rPr>
                <w:rFonts w:ascii="宋体" w:hAnsi="宋体" w:eastAsia="宋体" w:cs="宋体"/>
                <w:color w:val="auto"/>
                <w:kern w:val="2"/>
                <w:sz w:val="24"/>
                <w:szCs w:val="22"/>
                <w:highlight w:val="none"/>
              </w:rPr>
            </w:pPr>
          </w:p>
        </w:tc>
      </w:tr>
      <w:tr w14:paraId="38D2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0980323">
            <w:pPr>
              <w:jc w:val="center"/>
              <w:rPr>
                <w:rFonts w:hint="eastAsia" w:ascii="宋体" w:hAnsi="宋体" w:eastAsia="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项目经理</w:t>
            </w:r>
          </w:p>
        </w:tc>
        <w:tc>
          <w:tcPr>
            <w:tcW w:w="6077" w:type="dxa"/>
            <w:tcBorders>
              <w:top w:val="single" w:color="auto" w:sz="4" w:space="0"/>
              <w:left w:val="nil"/>
              <w:bottom w:val="single" w:color="auto" w:sz="4" w:space="0"/>
              <w:right w:val="single" w:color="auto" w:sz="4" w:space="0"/>
            </w:tcBorders>
            <w:noWrap w:val="0"/>
            <w:vAlign w:val="center"/>
          </w:tcPr>
          <w:p w14:paraId="7C0996E0">
            <w:pPr>
              <w:jc w:val="center"/>
              <w:rPr>
                <w:rFonts w:ascii="宋体" w:hAnsi="宋体" w:eastAsia="宋体" w:cs="宋体"/>
                <w:color w:val="auto"/>
                <w:kern w:val="2"/>
                <w:sz w:val="24"/>
                <w:szCs w:val="22"/>
                <w:highlight w:val="none"/>
              </w:rPr>
            </w:pPr>
          </w:p>
        </w:tc>
      </w:tr>
      <w:tr w14:paraId="4435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A9ABD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A981511">
            <w:pPr>
              <w:jc w:val="center"/>
              <w:rPr>
                <w:rFonts w:ascii="宋体" w:hAnsi="宋体" w:eastAsia="宋体" w:cs="宋体"/>
                <w:color w:val="auto"/>
                <w:kern w:val="2"/>
                <w:sz w:val="24"/>
                <w:szCs w:val="22"/>
                <w:highlight w:val="none"/>
              </w:rPr>
            </w:pPr>
          </w:p>
        </w:tc>
      </w:tr>
      <w:tr w14:paraId="7D46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9FD9B2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264477">
            <w:pPr>
              <w:jc w:val="center"/>
              <w:rPr>
                <w:rFonts w:ascii="宋体" w:hAnsi="宋体" w:eastAsia="宋体" w:cs="宋体"/>
                <w:color w:val="auto"/>
                <w:kern w:val="2"/>
                <w:sz w:val="24"/>
                <w:szCs w:val="22"/>
                <w:highlight w:val="none"/>
              </w:rPr>
            </w:pPr>
          </w:p>
        </w:tc>
      </w:tr>
      <w:tr w14:paraId="4DD3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EAD345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72A461D7">
            <w:pPr>
              <w:jc w:val="center"/>
              <w:rPr>
                <w:rFonts w:ascii="宋体" w:hAnsi="宋体" w:eastAsia="宋体" w:cs="宋体"/>
                <w:color w:val="auto"/>
                <w:kern w:val="2"/>
                <w:sz w:val="24"/>
                <w:szCs w:val="22"/>
                <w:highlight w:val="none"/>
              </w:rPr>
            </w:pPr>
          </w:p>
        </w:tc>
      </w:tr>
      <w:tr w14:paraId="760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6F995C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6109A553">
            <w:pPr>
              <w:jc w:val="center"/>
              <w:rPr>
                <w:rFonts w:ascii="宋体" w:hAnsi="宋体" w:eastAsia="宋体" w:cs="宋体"/>
                <w:color w:val="auto"/>
                <w:kern w:val="2"/>
                <w:sz w:val="24"/>
                <w:szCs w:val="22"/>
                <w:highlight w:val="none"/>
              </w:rPr>
            </w:pPr>
          </w:p>
        </w:tc>
      </w:tr>
    </w:tbl>
    <w:p w14:paraId="3442B8A8">
      <w:pPr>
        <w:spacing w:line="380" w:lineRule="exact"/>
        <w:ind w:left="720" w:hanging="720" w:hangingChars="300"/>
        <w:rPr>
          <w:rFonts w:ascii="宋体" w:hAnsi="宋体" w:eastAsia="宋体" w:cs="宋体"/>
          <w:color w:val="auto"/>
          <w:sz w:val="24"/>
          <w:highlight w:val="none"/>
        </w:rPr>
      </w:pPr>
      <w:r>
        <w:rPr>
          <w:rFonts w:hint="eastAsia" w:ascii="宋体" w:hAnsi="宋体" w:eastAsia="宋体" w:cs="宋体"/>
          <w:color w:val="auto"/>
          <w:sz w:val="24"/>
          <w:highlight w:val="none"/>
        </w:rPr>
        <w:t>备注：本表后附中标（成交）通知书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原件</w:t>
      </w:r>
      <w:r>
        <w:rPr>
          <w:rFonts w:hint="eastAsia" w:ascii="宋体" w:hAnsi="宋体" w:eastAsia="宋体" w:cs="宋体"/>
          <w:color w:val="auto"/>
          <w:sz w:val="24"/>
          <w:highlight w:val="none"/>
        </w:rPr>
        <w:t>的扫描件，具体年份要求见</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须知前附表。每张表格只填写一个项目，并标明序号。</w:t>
      </w:r>
    </w:p>
    <w:p w14:paraId="5DD0E82F">
      <w:pPr>
        <w:keepNext/>
        <w:keepLines/>
        <w:spacing w:before="280" w:after="290" w:line="420" w:lineRule="exact"/>
        <w:jc w:val="both"/>
        <w:outlineLvl w:val="9"/>
        <w:rPr>
          <w:rFonts w:hint="eastAsia" w:ascii="宋体" w:hAnsi="宋体" w:eastAsia="宋体" w:cs="宋体"/>
          <w:b/>
          <w:bCs/>
          <w:color w:val="auto"/>
          <w:sz w:val="24"/>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5CCE4F2">
      <w:pPr>
        <w:keepNext/>
        <w:keepLines/>
        <w:spacing w:before="280" w:after="290" w:line="420" w:lineRule="exact"/>
        <w:jc w:val="center"/>
        <w:outlineLvl w:val="2"/>
        <w:rPr>
          <w:rFonts w:ascii="宋体" w:hAnsi="宋体" w:eastAsia="宋体" w:cs="宋体"/>
          <w:b/>
          <w:bCs/>
          <w:color w:val="auto"/>
          <w:sz w:val="30"/>
          <w:szCs w:val="30"/>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）正在施工的和新承接的项目情况表</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16C5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0627A5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8C6D5E9">
            <w:pPr>
              <w:jc w:val="center"/>
              <w:rPr>
                <w:rFonts w:ascii="宋体" w:hAnsi="宋体" w:eastAsia="宋体" w:cs="宋体"/>
                <w:color w:val="auto"/>
                <w:kern w:val="2"/>
                <w:sz w:val="24"/>
                <w:szCs w:val="22"/>
                <w:highlight w:val="none"/>
              </w:rPr>
            </w:pPr>
          </w:p>
        </w:tc>
      </w:tr>
      <w:tr w14:paraId="6744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313BE2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90EFF05">
            <w:pPr>
              <w:jc w:val="center"/>
              <w:rPr>
                <w:rFonts w:ascii="宋体" w:hAnsi="宋体" w:eastAsia="宋体" w:cs="宋体"/>
                <w:color w:val="auto"/>
                <w:kern w:val="2"/>
                <w:sz w:val="24"/>
                <w:szCs w:val="22"/>
                <w:highlight w:val="none"/>
              </w:rPr>
            </w:pPr>
          </w:p>
        </w:tc>
      </w:tr>
      <w:tr w14:paraId="69A3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918F89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06834F2E">
            <w:pPr>
              <w:jc w:val="center"/>
              <w:rPr>
                <w:rFonts w:ascii="宋体" w:hAnsi="宋体" w:eastAsia="宋体" w:cs="宋体"/>
                <w:color w:val="auto"/>
                <w:kern w:val="2"/>
                <w:sz w:val="24"/>
                <w:szCs w:val="22"/>
                <w:highlight w:val="none"/>
              </w:rPr>
            </w:pPr>
          </w:p>
        </w:tc>
      </w:tr>
      <w:tr w14:paraId="6ED2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FC9C46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12C38EF4">
            <w:pPr>
              <w:jc w:val="center"/>
              <w:rPr>
                <w:rFonts w:ascii="宋体" w:hAnsi="宋体" w:eastAsia="宋体" w:cs="宋体"/>
                <w:color w:val="auto"/>
                <w:kern w:val="2"/>
                <w:sz w:val="24"/>
                <w:szCs w:val="22"/>
                <w:highlight w:val="none"/>
              </w:rPr>
            </w:pPr>
          </w:p>
        </w:tc>
      </w:tr>
      <w:tr w14:paraId="5DAC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A26B9F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55FDC7D4">
            <w:pPr>
              <w:jc w:val="center"/>
              <w:rPr>
                <w:rFonts w:ascii="宋体" w:hAnsi="宋体" w:eastAsia="宋体" w:cs="宋体"/>
                <w:color w:val="auto"/>
                <w:kern w:val="2"/>
                <w:sz w:val="24"/>
                <w:szCs w:val="22"/>
                <w:highlight w:val="none"/>
              </w:rPr>
            </w:pPr>
          </w:p>
        </w:tc>
      </w:tr>
      <w:tr w14:paraId="0AEA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D03C3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C6013F1">
            <w:pPr>
              <w:jc w:val="center"/>
              <w:rPr>
                <w:rFonts w:ascii="宋体" w:hAnsi="宋体" w:eastAsia="宋体" w:cs="宋体"/>
                <w:color w:val="auto"/>
                <w:kern w:val="2"/>
                <w:sz w:val="24"/>
                <w:szCs w:val="22"/>
                <w:highlight w:val="none"/>
              </w:rPr>
            </w:pPr>
          </w:p>
        </w:tc>
      </w:tr>
      <w:tr w14:paraId="2945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FDAC6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9125544">
            <w:pPr>
              <w:jc w:val="center"/>
              <w:rPr>
                <w:rFonts w:ascii="宋体" w:hAnsi="宋体" w:eastAsia="宋体" w:cs="宋体"/>
                <w:color w:val="auto"/>
                <w:kern w:val="2"/>
                <w:sz w:val="24"/>
                <w:szCs w:val="22"/>
                <w:highlight w:val="none"/>
              </w:rPr>
            </w:pPr>
          </w:p>
        </w:tc>
      </w:tr>
      <w:tr w14:paraId="7152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565B9C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1B95A154">
            <w:pPr>
              <w:jc w:val="center"/>
              <w:rPr>
                <w:rFonts w:ascii="宋体" w:hAnsi="宋体" w:eastAsia="宋体" w:cs="宋体"/>
                <w:color w:val="auto"/>
                <w:kern w:val="2"/>
                <w:sz w:val="24"/>
                <w:szCs w:val="22"/>
                <w:highlight w:val="none"/>
              </w:rPr>
            </w:pPr>
          </w:p>
        </w:tc>
      </w:tr>
      <w:tr w14:paraId="5A7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28C1D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4C1DC7D7">
            <w:pPr>
              <w:jc w:val="center"/>
              <w:rPr>
                <w:rFonts w:ascii="宋体" w:hAnsi="宋体" w:eastAsia="宋体" w:cs="宋体"/>
                <w:color w:val="auto"/>
                <w:kern w:val="2"/>
                <w:sz w:val="24"/>
                <w:szCs w:val="22"/>
                <w:highlight w:val="none"/>
              </w:rPr>
            </w:pPr>
          </w:p>
        </w:tc>
      </w:tr>
      <w:tr w14:paraId="6357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DEC81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426BE588">
            <w:pPr>
              <w:jc w:val="center"/>
              <w:rPr>
                <w:rFonts w:ascii="宋体" w:hAnsi="宋体" w:eastAsia="宋体" w:cs="宋体"/>
                <w:color w:val="auto"/>
                <w:kern w:val="2"/>
                <w:sz w:val="24"/>
                <w:szCs w:val="22"/>
                <w:highlight w:val="none"/>
              </w:rPr>
            </w:pPr>
          </w:p>
        </w:tc>
      </w:tr>
      <w:tr w14:paraId="1B9B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CE8BD42">
            <w:pPr>
              <w:jc w:val="center"/>
              <w:rPr>
                <w:rFonts w:hint="eastAsia" w:ascii="宋体" w:hAnsi="宋体" w:eastAsia="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项目经理</w:t>
            </w:r>
          </w:p>
        </w:tc>
        <w:tc>
          <w:tcPr>
            <w:tcW w:w="6095" w:type="dxa"/>
            <w:tcBorders>
              <w:top w:val="single" w:color="auto" w:sz="4" w:space="0"/>
              <w:left w:val="nil"/>
              <w:bottom w:val="single" w:color="auto" w:sz="4" w:space="0"/>
              <w:right w:val="single" w:color="auto" w:sz="4" w:space="0"/>
            </w:tcBorders>
            <w:noWrap w:val="0"/>
            <w:vAlign w:val="center"/>
          </w:tcPr>
          <w:p w14:paraId="0B712FD9">
            <w:pPr>
              <w:jc w:val="center"/>
              <w:rPr>
                <w:rFonts w:ascii="宋体" w:hAnsi="宋体" w:eastAsia="宋体" w:cs="宋体"/>
                <w:color w:val="auto"/>
                <w:kern w:val="2"/>
                <w:sz w:val="24"/>
                <w:szCs w:val="22"/>
                <w:highlight w:val="none"/>
              </w:rPr>
            </w:pPr>
          </w:p>
        </w:tc>
      </w:tr>
      <w:tr w14:paraId="2085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4839B36">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D985A4E">
            <w:pPr>
              <w:jc w:val="center"/>
              <w:rPr>
                <w:rFonts w:ascii="宋体" w:hAnsi="宋体" w:eastAsia="宋体" w:cs="宋体"/>
                <w:color w:val="auto"/>
                <w:kern w:val="2"/>
                <w:sz w:val="24"/>
                <w:szCs w:val="22"/>
                <w:highlight w:val="none"/>
              </w:rPr>
            </w:pPr>
          </w:p>
        </w:tc>
      </w:tr>
      <w:tr w14:paraId="596A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056A0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24DEB719">
            <w:pPr>
              <w:jc w:val="center"/>
              <w:rPr>
                <w:rFonts w:ascii="宋体" w:hAnsi="宋体" w:eastAsia="宋体" w:cs="宋体"/>
                <w:color w:val="auto"/>
                <w:kern w:val="2"/>
                <w:sz w:val="24"/>
                <w:szCs w:val="22"/>
                <w:highlight w:val="none"/>
              </w:rPr>
            </w:pPr>
          </w:p>
        </w:tc>
      </w:tr>
      <w:tr w14:paraId="6CCB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DE4DC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089752B9">
            <w:pPr>
              <w:jc w:val="center"/>
              <w:rPr>
                <w:rFonts w:ascii="宋体" w:hAnsi="宋体" w:eastAsia="宋体" w:cs="宋体"/>
                <w:color w:val="auto"/>
                <w:kern w:val="2"/>
                <w:sz w:val="24"/>
                <w:szCs w:val="22"/>
                <w:highlight w:val="none"/>
              </w:rPr>
            </w:pPr>
          </w:p>
        </w:tc>
      </w:tr>
      <w:tr w14:paraId="5EA4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74190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4AD31965">
            <w:pPr>
              <w:jc w:val="center"/>
              <w:rPr>
                <w:rFonts w:ascii="宋体" w:hAnsi="宋体" w:eastAsia="宋体" w:cs="宋体"/>
                <w:color w:val="auto"/>
                <w:kern w:val="2"/>
                <w:sz w:val="24"/>
                <w:szCs w:val="22"/>
                <w:highlight w:val="none"/>
              </w:rPr>
            </w:pPr>
          </w:p>
        </w:tc>
      </w:tr>
    </w:tbl>
    <w:p w14:paraId="68A9EC14">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备注：本表后附中标（成交）通知书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原件的</w:t>
      </w:r>
      <w:r>
        <w:rPr>
          <w:rFonts w:hint="eastAsia" w:ascii="宋体" w:hAnsi="宋体" w:eastAsia="宋体" w:cs="宋体"/>
          <w:color w:val="auto"/>
          <w:sz w:val="24"/>
          <w:highlight w:val="none"/>
        </w:rPr>
        <w:t>扫描件。每张表格只填写一个项目，并标明序号。</w:t>
      </w:r>
    </w:p>
    <w:p w14:paraId="2D6C3465">
      <w:pPr>
        <w:spacing w:line="380" w:lineRule="exact"/>
        <w:rPr>
          <w:rFonts w:hint="eastAsia" w:ascii="宋体" w:hAnsi="宋体" w:eastAsia="宋体" w:cs="宋体"/>
          <w:color w:val="auto"/>
          <w:sz w:val="24"/>
          <w:highlight w:val="none"/>
        </w:rPr>
      </w:pPr>
    </w:p>
    <w:p w14:paraId="67690F76">
      <w:pPr>
        <w:spacing w:line="380" w:lineRule="exact"/>
        <w:rPr>
          <w:rFonts w:hint="eastAsia" w:ascii="宋体" w:hAnsi="宋体" w:eastAsia="宋体" w:cs="宋体"/>
          <w:color w:val="auto"/>
          <w:sz w:val="24"/>
          <w:highlight w:val="none"/>
        </w:rPr>
      </w:pPr>
    </w:p>
    <w:p w14:paraId="441A620E">
      <w:pPr>
        <w:spacing w:line="380" w:lineRule="exact"/>
        <w:jc w:val="center"/>
        <w:rPr>
          <w:rFonts w:ascii="宋体" w:hAnsi="宋体" w:eastAsia="宋体"/>
          <w:b/>
          <w:bCs/>
          <w:sz w:val="24"/>
        </w:rPr>
      </w:pPr>
      <w:r>
        <w:rPr>
          <w:rFonts w:hint="eastAsia" w:ascii="宋体" w:hAnsi="宋体" w:eastAsia="宋体" w:cs="宋体"/>
          <w:b/>
          <w:sz w:val="24"/>
        </w:rPr>
        <w:t>（三）</w:t>
      </w:r>
      <w:r>
        <w:rPr>
          <w:rFonts w:ascii="宋体" w:hAnsi="宋体" w:eastAsia="宋体" w:cs="宋体"/>
          <w:b/>
          <w:sz w:val="24"/>
        </w:rPr>
        <w:t>履职尽责承诺</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6F2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noWrap w:val="0"/>
            <w:vAlign w:val="top"/>
          </w:tcPr>
          <w:p w14:paraId="02F75633">
            <w:pPr>
              <w:spacing w:before="81"/>
              <w:ind w:left="103"/>
              <w:rPr>
                <w:rFonts w:ascii="宋体" w:hAnsi="宋体" w:eastAsia="宋体"/>
                <w:sz w:val="24"/>
              </w:rPr>
            </w:pPr>
            <w:r>
              <w:rPr>
                <w:rFonts w:ascii="宋体" w:hAnsi="宋体" w:eastAsia="宋体"/>
                <w:sz w:val="24"/>
              </w:rPr>
              <w:t>承诺内容：</w:t>
            </w:r>
          </w:p>
          <w:p w14:paraId="45FE00A9">
            <w:pPr>
              <w:spacing w:line="360" w:lineRule="auto"/>
              <w:ind w:right="-1031" w:rightChars="-491"/>
              <w:jc w:val="center"/>
              <w:outlineLvl w:val="9"/>
              <w:rPr>
                <w:rFonts w:ascii="宋体" w:hAnsi="宋体" w:eastAsia="宋体"/>
                <w:bCs/>
                <w:sz w:val="24"/>
              </w:rPr>
            </w:pPr>
          </w:p>
        </w:tc>
      </w:tr>
    </w:tbl>
    <w:p w14:paraId="75E97470">
      <w:pPr>
        <w:rPr>
          <w:rFonts w:ascii="宋体" w:hAnsi="宋体" w:eastAsia="宋体"/>
          <w:bCs/>
          <w:sz w:val="24"/>
        </w:rPr>
      </w:pPr>
      <w:r>
        <w:rPr>
          <w:rFonts w:ascii="宋体" w:hAnsi="宋体" w:eastAsia="宋体"/>
          <w:sz w:val="24"/>
          <w:lang w:bidi="zh-CN"/>
        </w:rPr>
        <w:t>注：具有全面、详实、可行、合法有效的书面保证技术措施落实到位的承诺和落实不到位的处理承诺，其中包括各关键岗位人员的在岗、更换等履职尽责承诺，提供承包商履约保证。</w:t>
      </w:r>
    </w:p>
    <w:p w14:paraId="15F24FD9">
      <w:pPr>
        <w:ind w:left="1041" w:firstLine="3060" w:firstLineChars="1500"/>
        <w:jc w:val="left"/>
        <w:rPr>
          <w:rFonts w:ascii="宋体" w:hAnsi="宋体" w:eastAsia="宋体"/>
          <w:spacing w:val="-18"/>
          <w:kern w:val="0"/>
          <w:sz w:val="24"/>
        </w:rPr>
      </w:pPr>
    </w:p>
    <w:p w14:paraId="6125AE2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供应商：</w:t>
      </w:r>
      <w:r>
        <w:rPr>
          <w:rFonts w:ascii="宋体" w:hAnsi="宋体" w:eastAsia="宋体"/>
          <w:spacing w:val="-18"/>
          <w:kern w:val="0"/>
          <w:sz w:val="24"/>
        </w:rPr>
        <w:t>（</w:t>
      </w:r>
      <w:r>
        <w:rPr>
          <w:rFonts w:hint="eastAsia" w:ascii="宋体" w:hAnsi="宋体" w:eastAsia="宋体"/>
          <w:spacing w:val="-18"/>
          <w:kern w:val="0"/>
          <w:sz w:val="24"/>
        </w:rPr>
        <w:t>企业电子签章</w:t>
      </w:r>
      <w:r>
        <w:rPr>
          <w:rFonts w:ascii="宋体" w:hAnsi="宋体" w:eastAsia="宋体"/>
          <w:spacing w:val="-18"/>
          <w:kern w:val="0"/>
          <w:sz w:val="24"/>
        </w:rPr>
        <w:t>）</w:t>
      </w:r>
    </w:p>
    <w:p w14:paraId="589E7B2D">
      <w:pPr>
        <w:ind w:left="1041" w:firstLine="3060" w:firstLineChars="1500"/>
        <w:jc w:val="left"/>
        <w:rPr>
          <w:rFonts w:ascii="宋体" w:hAnsi="宋体" w:eastAsia="宋体"/>
          <w:spacing w:val="-18"/>
          <w:kern w:val="0"/>
          <w:sz w:val="24"/>
        </w:rPr>
      </w:pPr>
      <w:r>
        <w:rPr>
          <w:rFonts w:ascii="宋体" w:hAnsi="宋体" w:eastAsia="宋体"/>
          <w:spacing w:val="-18"/>
          <w:kern w:val="0"/>
          <w:sz w:val="24"/>
        </w:rPr>
        <w:t>法定代表人</w:t>
      </w:r>
      <w:r>
        <w:rPr>
          <w:rFonts w:hint="eastAsia" w:ascii="宋体" w:hAnsi="宋体" w:eastAsia="宋体"/>
          <w:spacing w:val="-18"/>
          <w:kern w:val="0"/>
          <w:sz w:val="24"/>
        </w:rPr>
        <w:t>：</w:t>
      </w:r>
      <w:r>
        <w:rPr>
          <w:rFonts w:ascii="宋体" w:hAnsi="宋体" w:eastAsia="宋体"/>
          <w:spacing w:val="-18"/>
          <w:kern w:val="0"/>
          <w:sz w:val="24"/>
        </w:rPr>
        <w:t>（</w:t>
      </w:r>
      <w:r>
        <w:rPr>
          <w:rFonts w:hint="eastAsia" w:ascii="宋体" w:hAnsi="宋体" w:eastAsia="宋体"/>
          <w:spacing w:val="-18"/>
          <w:kern w:val="0"/>
          <w:sz w:val="24"/>
        </w:rPr>
        <w:t>法人电子签章</w:t>
      </w:r>
      <w:r>
        <w:rPr>
          <w:rFonts w:ascii="宋体" w:hAnsi="宋体" w:eastAsia="宋体"/>
          <w:spacing w:val="-18"/>
          <w:kern w:val="0"/>
          <w:sz w:val="24"/>
        </w:rPr>
        <w:t>）</w:t>
      </w:r>
    </w:p>
    <w:p w14:paraId="5EB51A3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 xml:space="preserve">时间：  年   月   日 </w:t>
      </w:r>
    </w:p>
    <w:p w14:paraId="15C97F23">
      <w:pPr>
        <w:spacing w:line="380" w:lineRule="exact"/>
        <w:rPr>
          <w:rFonts w:ascii="宋体" w:hAnsi="宋体" w:eastAsia="宋体" w:cs="宋体"/>
          <w:color w:val="auto"/>
          <w:sz w:val="24"/>
          <w:highlight w:val="none"/>
        </w:rPr>
      </w:pPr>
    </w:p>
    <w:p w14:paraId="36BF703D">
      <w:pPr>
        <w:rPr>
          <w:rFonts w:ascii="宋体" w:hAnsi="宋体" w:eastAsia="宋体"/>
          <w:color w:val="auto"/>
          <w:highlight w:val="none"/>
        </w:rPr>
      </w:pPr>
    </w:p>
    <w:p w14:paraId="58B849EB">
      <w:pPr>
        <w:keepNext/>
        <w:keepLines/>
        <w:tabs>
          <w:tab w:val="left" w:pos="2940"/>
        </w:tabs>
        <w:spacing w:before="260" w:after="260"/>
        <w:jc w:val="center"/>
        <w:outlineLvl w:val="2"/>
        <w:rPr>
          <w:rFonts w:cs="宋体" w:asciiTheme="minorEastAsia" w:hAnsiTheme="minorEastAsia" w:eastAsiaTheme="minorEastAsia"/>
          <w:b/>
          <w:color w:val="auto"/>
          <w:sz w:val="24"/>
          <w:highlight w:val="none"/>
        </w:rPr>
      </w:pPr>
      <w:r>
        <w:rPr>
          <w:rFonts w:hint="eastAsia" w:ascii="宋体" w:hAnsi="宋体" w:eastAsia="宋体" w:cs="宋体"/>
          <w:b/>
          <w:bCs/>
          <w:color w:val="auto"/>
          <w:sz w:val="30"/>
          <w:szCs w:val="30"/>
          <w:highlight w:val="none"/>
        </w:rPr>
        <w:br w:type="page"/>
      </w:r>
      <w:r>
        <w:rPr>
          <w:rFonts w:hint="eastAsia" w:cs="宋体" w:asciiTheme="minorEastAsia" w:hAnsiTheme="minorEastAsia" w:eastAsiaTheme="minorEastAsia"/>
          <w:b/>
          <w:color w:val="auto"/>
          <w:sz w:val="24"/>
          <w:highlight w:val="none"/>
        </w:rPr>
        <w:t>（四）商务标其他证明材料</w:t>
      </w:r>
    </w:p>
    <w:p w14:paraId="070189A3">
      <w:pPr>
        <w:keepNext/>
        <w:keepLines/>
        <w:tabs>
          <w:tab w:val="left" w:pos="2940"/>
        </w:tabs>
        <w:spacing w:before="260" w:after="260"/>
        <w:jc w:val="center"/>
        <w:outlineLvl w:val="1"/>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（格式自拟、应逐页加盖</w:t>
      </w:r>
      <w:r>
        <w:rPr>
          <w:rFonts w:hint="eastAsia" w:asciiTheme="minorEastAsia" w:hAnsiTheme="minorEastAsia" w:eastAsiaTheme="minorEastAsia"/>
          <w:color w:val="auto"/>
          <w:sz w:val="24"/>
          <w:highlight w:val="none"/>
        </w:rPr>
        <w:t>签章</w:t>
      </w:r>
      <w:r>
        <w:rPr>
          <w:rFonts w:hint="eastAsia" w:cs="宋体" w:asciiTheme="minorEastAsia" w:hAnsiTheme="minorEastAsia" w:eastAsiaTheme="minorEastAsia"/>
          <w:color w:val="auto"/>
          <w:sz w:val="24"/>
          <w:highlight w:val="none"/>
        </w:rPr>
        <w:t>）</w:t>
      </w:r>
    </w:p>
    <w:p w14:paraId="369CC857">
      <w:pP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br w:type="page"/>
      </w:r>
    </w:p>
    <w:p w14:paraId="50EBC334">
      <w:pPr>
        <w:jc w:val="center"/>
        <w:rPr>
          <w:rFonts w:ascii="宋体" w:hAnsi="宋体" w:eastAsia="宋体"/>
          <w:color w:val="auto"/>
          <w:sz w:val="24"/>
          <w:szCs w:val="24"/>
          <w:highlight w:val="none"/>
        </w:rPr>
      </w:pPr>
      <w:r>
        <w:rPr>
          <w:rFonts w:hint="eastAsia" w:ascii="宋体" w:hAnsi="宋体" w:eastAsia="宋体" w:cs="宋体"/>
          <w:b/>
          <w:bCs/>
          <w:color w:val="auto"/>
          <w:sz w:val="30"/>
          <w:szCs w:val="30"/>
          <w:highlight w:val="none"/>
          <w:lang w:eastAsia="zh-CN"/>
        </w:rPr>
        <w:t>九、</w:t>
      </w:r>
      <w:r>
        <w:rPr>
          <w:rFonts w:hint="eastAsia" w:ascii="宋体" w:hAnsi="宋体" w:eastAsia="宋体" w:cs="宋体"/>
          <w:b/>
          <w:bCs/>
          <w:color w:val="auto"/>
          <w:sz w:val="30"/>
          <w:szCs w:val="30"/>
          <w:highlight w:val="none"/>
        </w:rPr>
        <w:t>其他资料</w:t>
      </w:r>
    </w:p>
    <w:p w14:paraId="661A16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bCs/>
          <w:color w:val="auto"/>
          <w:sz w:val="24"/>
          <w:szCs w:val="24"/>
          <w:highlight w:val="none"/>
          <w:lang w:eastAsia="zh-CN"/>
        </w:rPr>
      </w:pPr>
      <w:bookmarkStart w:id="126" w:name="_Toc2121"/>
      <w:bookmarkStart w:id="127" w:name="_Toc14290"/>
      <w:bookmarkStart w:id="128" w:name="_Toc23813"/>
      <w:bookmarkStart w:id="129" w:name="_Toc3760"/>
      <w:bookmarkStart w:id="130" w:name="_Toc27156"/>
      <w:r>
        <w:rPr>
          <w:rFonts w:hint="eastAsia" w:ascii="宋体" w:hAnsi="宋体" w:eastAsia="宋体"/>
          <w:bCs/>
          <w:color w:val="auto"/>
          <w:sz w:val="24"/>
          <w:szCs w:val="24"/>
          <w:highlight w:val="none"/>
          <w:lang w:eastAsia="zh-CN"/>
        </w:rPr>
        <w:t>（</w:t>
      </w:r>
      <w:r>
        <w:rPr>
          <w:rFonts w:hint="default" w:ascii="宋体" w:hAnsi="宋体" w:cs="宋体"/>
          <w:color w:val="auto"/>
          <w:sz w:val="24"/>
          <w:lang w:val="en-US" w:eastAsia="zh-CN"/>
        </w:rPr>
        <w:t>磋商文件及评分办法中要求的其他资料或投标人认为其他需提供的资料附后</w:t>
      </w:r>
      <w:bookmarkEnd w:id="126"/>
      <w:bookmarkEnd w:id="127"/>
      <w:bookmarkEnd w:id="128"/>
      <w:bookmarkEnd w:id="129"/>
      <w:bookmarkEnd w:id="130"/>
      <w:r>
        <w:rPr>
          <w:rFonts w:hint="eastAsia" w:ascii="宋体" w:hAnsi="宋体" w:cs="宋体"/>
          <w:color w:val="auto"/>
          <w:sz w:val="24"/>
          <w:lang w:val="en-US" w:eastAsia="zh-CN"/>
        </w:rPr>
        <w:t>，</w:t>
      </w:r>
      <w:r>
        <w:rPr>
          <w:rFonts w:hint="eastAsia" w:ascii="宋体" w:hAnsi="宋体" w:cs="宋体"/>
          <w:color w:val="auto"/>
          <w:sz w:val="24"/>
        </w:rPr>
        <w:t>格式自拟，应逐页加盖企业及法人</w:t>
      </w:r>
      <w:r>
        <w:rPr>
          <w:rFonts w:hint="eastAsia" w:ascii="宋体" w:hAnsi="宋体"/>
          <w:color w:val="auto"/>
          <w:sz w:val="24"/>
        </w:rPr>
        <w:t>电子签章</w:t>
      </w:r>
      <w:r>
        <w:rPr>
          <w:rFonts w:hint="eastAsia" w:ascii="宋体" w:hAnsi="宋体" w:cs="宋体"/>
          <w:color w:val="auto"/>
          <w:sz w:val="24"/>
          <w:lang w:eastAsia="zh-CN"/>
        </w:rPr>
        <w:t>）</w:t>
      </w:r>
    </w:p>
    <w:p w14:paraId="4595AA05">
      <w:pPr>
        <w:rPr>
          <w:rFonts w:ascii="宋体" w:hAnsi="宋体" w:eastAsia="宋体"/>
          <w:color w:val="auto"/>
          <w:highlight w:val="none"/>
        </w:rPr>
      </w:pPr>
    </w:p>
    <w:p w14:paraId="6259FC59">
      <w:pPr>
        <w:widowControl/>
        <w:jc w:val="center"/>
        <w:rPr>
          <w:rFonts w:hint="eastAsia" w:ascii="宋体" w:hAnsi="宋体" w:eastAsia="宋体" w:cs="宋体"/>
          <w:b/>
          <w:color w:val="auto"/>
          <w:sz w:val="24"/>
          <w:szCs w:val="24"/>
        </w:rPr>
      </w:pPr>
    </w:p>
    <w:p w14:paraId="1A5F4F18">
      <w:pPr>
        <w:widowControl/>
        <w:jc w:val="center"/>
        <w:rPr>
          <w:rFonts w:hint="eastAsia" w:ascii="宋体" w:hAnsi="宋体" w:eastAsia="宋体" w:cs="宋体"/>
          <w:b/>
          <w:color w:val="auto"/>
          <w:sz w:val="24"/>
          <w:szCs w:val="24"/>
        </w:rPr>
      </w:pPr>
    </w:p>
    <w:p w14:paraId="2A518FC6">
      <w:pPr>
        <w:widowControl/>
        <w:jc w:val="center"/>
        <w:rPr>
          <w:rFonts w:hint="eastAsia" w:ascii="宋体" w:hAnsi="宋体" w:eastAsia="宋体" w:cs="宋体"/>
          <w:b/>
          <w:color w:val="auto"/>
          <w:sz w:val="24"/>
          <w:szCs w:val="24"/>
        </w:rPr>
      </w:pPr>
    </w:p>
    <w:p w14:paraId="6B20A50C">
      <w:pPr>
        <w:widowControl/>
        <w:jc w:val="center"/>
        <w:rPr>
          <w:rFonts w:hint="eastAsia" w:ascii="宋体" w:hAnsi="宋体" w:eastAsia="宋体" w:cs="宋体"/>
          <w:b/>
          <w:color w:val="auto"/>
          <w:sz w:val="24"/>
          <w:szCs w:val="24"/>
        </w:rPr>
      </w:pPr>
    </w:p>
    <w:p w14:paraId="1A81E0C0">
      <w:pPr>
        <w:widowControl/>
        <w:jc w:val="center"/>
        <w:rPr>
          <w:rFonts w:hint="eastAsia" w:ascii="宋体" w:hAnsi="宋体" w:eastAsia="宋体" w:cs="宋体"/>
          <w:b/>
          <w:color w:val="auto"/>
          <w:sz w:val="24"/>
          <w:szCs w:val="24"/>
        </w:rPr>
      </w:pPr>
    </w:p>
    <w:p w14:paraId="6247F73F">
      <w:pPr>
        <w:widowControl/>
        <w:jc w:val="center"/>
        <w:rPr>
          <w:rFonts w:hint="eastAsia" w:ascii="宋体" w:hAnsi="宋体" w:eastAsia="宋体" w:cs="宋体"/>
          <w:b/>
          <w:color w:val="auto"/>
          <w:sz w:val="24"/>
          <w:szCs w:val="24"/>
        </w:rPr>
      </w:pPr>
    </w:p>
    <w:p w14:paraId="6E18C5A4">
      <w:pPr>
        <w:widowControl/>
        <w:jc w:val="center"/>
        <w:rPr>
          <w:rFonts w:hint="eastAsia" w:ascii="宋体" w:hAnsi="宋体" w:eastAsia="宋体" w:cs="宋体"/>
          <w:b/>
          <w:color w:val="auto"/>
          <w:sz w:val="24"/>
          <w:szCs w:val="24"/>
        </w:rPr>
      </w:pPr>
    </w:p>
    <w:p w14:paraId="76B15411">
      <w:pPr>
        <w:widowControl/>
        <w:jc w:val="center"/>
        <w:rPr>
          <w:rFonts w:hint="eastAsia" w:ascii="宋体" w:hAnsi="宋体" w:eastAsia="宋体" w:cs="宋体"/>
          <w:b/>
          <w:color w:val="auto"/>
          <w:sz w:val="24"/>
          <w:szCs w:val="24"/>
        </w:rPr>
      </w:pPr>
    </w:p>
    <w:p w14:paraId="254CE7E7">
      <w:pPr>
        <w:widowControl/>
        <w:jc w:val="center"/>
        <w:rPr>
          <w:rFonts w:hint="eastAsia" w:ascii="宋体" w:hAnsi="宋体" w:eastAsia="宋体" w:cs="宋体"/>
          <w:b/>
          <w:color w:val="auto"/>
          <w:sz w:val="24"/>
          <w:szCs w:val="24"/>
        </w:rPr>
      </w:pPr>
    </w:p>
    <w:p w14:paraId="147D3001">
      <w:pPr>
        <w:widowControl/>
        <w:jc w:val="center"/>
        <w:rPr>
          <w:rFonts w:hint="eastAsia" w:ascii="宋体" w:hAnsi="宋体" w:eastAsia="宋体" w:cs="宋体"/>
          <w:b/>
          <w:color w:val="auto"/>
          <w:sz w:val="24"/>
          <w:szCs w:val="24"/>
        </w:rPr>
      </w:pPr>
    </w:p>
    <w:p w14:paraId="1A78467F">
      <w:pPr>
        <w:widowControl/>
        <w:jc w:val="center"/>
        <w:rPr>
          <w:rFonts w:hint="eastAsia" w:ascii="宋体" w:hAnsi="宋体" w:eastAsia="宋体" w:cs="宋体"/>
          <w:b/>
          <w:color w:val="auto"/>
          <w:sz w:val="24"/>
          <w:szCs w:val="24"/>
        </w:rPr>
      </w:pPr>
    </w:p>
    <w:p w14:paraId="3E137812">
      <w:pPr>
        <w:widowControl/>
        <w:jc w:val="center"/>
        <w:rPr>
          <w:rFonts w:hint="eastAsia" w:ascii="宋体" w:hAnsi="宋体" w:eastAsia="宋体" w:cs="宋体"/>
          <w:b/>
          <w:color w:val="auto"/>
          <w:sz w:val="24"/>
          <w:szCs w:val="24"/>
        </w:rPr>
      </w:pPr>
    </w:p>
    <w:p w14:paraId="16D5B5E3">
      <w:pPr>
        <w:widowControl/>
        <w:jc w:val="center"/>
        <w:rPr>
          <w:rFonts w:hint="eastAsia" w:ascii="宋体" w:hAnsi="宋体" w:eastAsia="宋体" w:cs="宋体"/>
          <w:b/>
          <w:color w:val="auto"/>
          <w:sz w:val="24"/>
          <w:szCs w:val="24"/>
        </w:rPr>
      </w:pPr>
    </w:p>
    <w:p w14:paraId="6C709567">
      <w:pPr>
        <w:widowControl/>
        <w:jc w:val="center"/>
        <w:rPr>
          <w:rFonts w:hint="eastAsia" w:ascii="宋体" w:hAnsi="宋体" w:eastAsia="宋体" w:cs="宋体"/>
          <w:b/>
          <w:color w:val="auto"/>
          <w:sz w:val="24"/>
          <w:szCs w:val="24"/>
        </w:rPr>
      </w:pPr>
    </w:p>
    <w:p w14:paraId="21E98A3E">
      <w:pPr>
        <w:widowControl/>
        <w:jc w:val="center"/>
        <w:rPr>
          <w:rFonts w:hint="eastAsia" w:ascii="宋体" w:hAnsi="宋体" w:eastAsia="宋体" w:cs="宋体"/>
          <w:b/>
          <w:color w:val="auto"/>
          <w:sz w:val="24"/>
          <w:szCs w:val="24"/>
        </w:rPr>
      </w:pPr>
    </w:p>
    <w:p w14:paraId="03A402A5">
      <w:pPr>
        <w:widowControl/>
        <w:jc w:val="center"/>
        <w:rPr>
          <w:rFonts w:hint="eastAsia" w:ascii="宋体" w:hAnsi="宋体" w:eastAsia="宋体" w:cs="宋体"/>
          <w:b/>
          <w:color w:val="auto"/>
          <w:sz w:val="24"/>
          <w:szCs w:val="24"/>
        </w:rPr>
      </w:pPr>
    </w:p>
    <w:p w14:paraId="6399732E">
      <w:pPr>
        <w:widowControl/>
        <w:jc w:val="center"/>
        <w:rPr>
          <w:rFonts w:hint="eastAsia" w:ascii="宋体" w:hAnsi="宋体" w:eastAsia="宋体" w:cs="宋体"/>
          <w:b/>
          <w:color w:val="auto"/>
          <w:sz w:val="24"/>
          <w:szCs w:val="24"/>
        </w:rPr>
      </w:pPr>
    </w:p>
    <w:p w14:paraId="47B35813">
      <w:pPr>
        <w:widowControl/>
        <w:jc w:val="center"/>
        <w:rPr>
          <w:rFonts w:hint="eastAsia" w:ascii="宋体" w:hAnsi="宋体" w:eastAsia="宋体" w:cs="宋体"/>
          <w:b/>
          <w:color w:val="auto"/>
          <w:sz w:val="24"/>
          <w:szCs w:val="24"/>
        </w:rPr>
      </w:pPr>
    </w:p>
    <w:p w14:paraId="3FED1ACB">
      <w:pPr>
        <w:widowControl/>
        <w:jc w:val="center"/>
        <w:rPr>
          <w:rFonts w:hint="eastAsia" w:ascii="宋体" w:hAnsi="宋体" w:eastAsia="宋体" w:cs="宋体"/>
          <w:b/>
          <w:color w:val="auto"/>
          <w:sz w:val="24"/>
          <w:szCs w:val="24"/>
        </w:rPr>
      </w:pPr>
    </w:p>
    <w:p w14:paraId="492D96F0">
      <w:pPr>
        <w:widowControl/>
        <w:jc w:val="center"/>
        <w:rPr>
          <w:rFonts w:hint="eastAsia" w:ascii="宋体" w:hAnsi="宋体" w:eastAsia="宋体" w:cs="宋体"/>
          <w:b/>
          <w:color w:val="auto"/>
          <w:sz w:val="24"/>
          <w:szCs w:val="24"/>
        </w:rPr>
      </w:pPr>
    </w:p>
    <w:p w14:paraId="2FCFEB72">
      <w:pPr>
        <w:widowControl/>
        <w:jc w:val="center"/>
        <w:rPr>
          <w:rFonts w:hint="eastAsia" w:ascii="宋体" w:hAnsi="宋体" w:eastAsia="宋体" w:cs="宋体"/>
          <w:b/>
          <w:color w:val="auto"/>
          <w:sz w:val="24"/>
          <w:szCs w:val="24"/>
        </w:rPr>
      </w:pPr>
    </w:p>
    <w:p w14:paraId="495D51DB">
      <w:pPr>
        <w:widowControl/>
        <w:jc w:val="center"/>
        <w:rPr>
          <w:rFonts w:hint="eastAsia" w:ascii="宋体" w:hAnsi="宋体" w:eastAsia="宋体" w:cs="宋体"/>
          <w:b/>
          <w:color w:val="auto"/>
          <w:sz w:val="24"/>
          <w:szCs w:val="24"/>
        </w:rPr>
      </w:pPr>
    </w:p>
    <w:p w14:paraId="1713EC67">
      <w:pPr>
        <w:widowControl/>
        <w:jc w:val="center"/>
        <w:rPr>
          <w:rFonts w:hint="eastAsia" w:ascii="宋体" w:hAnsi="宋体" w:eastAsia="宋体" w:cs="宋体"/>
          <w:b/>
          <w:color w:val="auto"/>
          <w:sz w:val="24"/>
          <w:szCs w:val="24"/>
        </w:rPr>
      </w:pPr>
    </w:p>
    <w:p w14:paraId="34C236A7">
      <w:pPr>
        <w:widowControl/>
        <w:jc w:val="center"/>
        <w:rPr>
          <w:rFonts w:hint="eastAsia" w:ascii="宋体" w:hAnsi="宋体" w:eastAsia="宋体" w:cs="宋体"/>
          <w:b/>
          <w:color w:val="auto"/>
          <w:sz w:val="24"/>
          <w:szCs w:val="24"/>
        </w:rPr>
      </w:pPr>
    </w:p>
    <w:p w14:paraId="6755ACDB">
      <w:pPr>
        <w:widowControl/>
        <w:jc w:val="center"/>
        <w:rPr>
          <w:rFonts w:hint="eastAsia" w:ascii="宋体" w:hAnsi="宋体" w:eastAsia="宋体" w:cs="宋体"/>
          <w:b/>
          <w:color w:val="auto"/>
          <w:sz w:val="24"/>
          <w:szCs w:val="24"/>
        </w:rPr>
      </w:pPr>
    </w:p>
    <w:p w14:paraId="0EA938D4">
      <w:pPr>
        <w:widowControl/>
        <w:jc w:val="center"/>
        <w:rPr>
          <w:rFonts w:hint="eastAsia" w:ascii="宋体" w:hAnsi="宋体" w:eastAsia="宋体" w:cs="宋体"/>
          <w:b/>
          <w:color w:val="auto"/>
          <w:sz w:val="24"/>
          <w:szCs w:val="24"/>
        </w:rPr>
      </w:pPr>
    </w:p>
    <w:p w14:paraId="37B92842">
      <w:pPr>
        <w:widowControl/>
        <w:jc w:val="center"/>
        <w:rPr>
          <w:rFonts w:hint="eastAsia" w:ascii="宋体" w:hAnsi="宋体" w:eastAsia="宋体" w:cs="宋体"/>
          <w:b/>
          <w:color w:val="auto"/>
          <w:sz w:val="24"/>
          <w:szCs w:val="24"/>
        </w:rPr>
      </w:pPr>
    </w:p>
    <w:p w14:paraId="42427638">
      <w:pPr>
        <w:widowControl/>
        <w:jc w:val="center"/>
        <w:rPr>
          <w:rFonts w:hint="eastAsia" w:ascii="宋体" w:hAnsi="宋体" w:eastAsia="宋体" w:cs="宋体"/>
          <w:b/>
          <w:color w:val="auto"/>
          <w:sz w:val="24"/>
          <w:szCs w:val="24"/>
        </w:rPr>
      </w:pPr>
    </w:p>
    <w:p w14:paraId="72A8CE72">
      <w:pPr>
        <w:widowControl/>
        <w:jc w:val="center"/>
        <w:rPr>
          <w:rFonts w:hint="eastAsia" w:ascii="宋体" w:hAnsi="宋体" w:eastAsia="宋体" w:cs="宋体"/>
          <w:b/>
          <w:color w:val="auto"/>
          <w:sz w:val="24"/>
          <w:szCs w:val="24"/>
        </w:rPr>
      </w:pPr>
    </w:p>
    <w:p w14:paraId="2EEA251B">
      <w:pPr>
        <w:widowControl/>
        <w:jc w:val="center"/>
        <w:rPr>
          <w:rFonts w:hint="eastAsia" w:ascii="宋体" w:hAnsi="宋体" w:eastAsia="宋体" w:cs="宋体"/>
          <w:b/>
          <w:color w:val="auto"/>
          <w:sz w:val="24"/>
          <w:szCs w:val="24"/>
        </w:rPr>
      </w:pPr>
    </w:p>
    <w:p w14:paraId="12F79067">
      <w:pPr>
        <w:widowControl/>
        <w:jc w:val="center"/>
        <w:rPr>
          <w:rFonts w:hint="eastAsia" w:ascii="宋体" w:hAnsi="宋体" w:eastAsia="宋体" w:cs="宋体"/>
          <w:b/>
          <w:color w:val="auto"/>
          <w:sz w:val="24"/>
          <w:szCs w:val="24"/>
        </w:rPr>
      </w:pPr>
    </w:p>
    <w:p w14:paraId="3C36E53D">
      <w:pPr>
        <w:widowControl/>
        <w:jc w:val="center"/>
        <w:rPr>
          <w:rFonts w:hint="eastAsia" w:ascii="宋体" w:hAnsi="宋体" w:eastAsia="宋体" w:cs="宋体"/>
          <w:b/>
          <w:color w:val="auto"/>
          <w:sz w:val="24"/>
          <w:szCs w:val="24"/>
        </w:rPr>
      </w:pPr>
    </w:p>
    <w:p w14:paraId="4E4BA87F">
      <w:pPr>
        <w:widowControl/>
        <w:jc w:val="center"/>
        <w:rPr>
          <w:rFonts w:hint="eastAsia" w:ascii="宋体" w:hAnsi="宋体" w:eastAsia="宋体" w:cs="宋体"/>
          <w:b/>
          <w:color w:val="auto"/>
          <w:sz w:val="24"/>
          <w:szCs w:val="24"/>
        </w:rPr>
      </w:pPr>
    </w:p>
    <w:p w14:paraId="510011B0">
      <w:pPr>
        <w:widowControl/>
        <w:jc w:val="center"/>
        <w:rPr>
          <w:rFonts w:hint="eastAsia" w:ascii="宋体" w:hAnsi="宋体" w:eastAsia="宋体" w:cs="宋体"/>
          <w:b/>
          <w:color w:val="auto"/>
          <w:sz w:val="24"/>
          <w:szCs w:val="24"/>
        </w:rPr>
      </w:pPr>
    </w:p>
    <w:p w14:paraId="4517C2DF">
      <w:pPr>
        <w:widowControl/>
        <w:jc w:val="center"/>
        <w:rPr>
          <w:rFonts w:hint="eastAsia" w:ascii="宋体" w:hAnsi="宋体" w:eastAsia="宋体" w:cs="宋体"/>
          <w:b/>
          <w:color w:val="auto"/>
          <w:sz w:val="24"/>
          <w:szCs w:val="24"/>
        </w:rPr>
      </w:pPr>
    </w:p>
    <w:p w14:paraId="6190165F">
      <w:pPr>
        <w:widowControl/>
        <w:jc w:val="center"/>
        <w:rPr>
          <w:rFonts w:hint="eastAsia" w:ascii="宋体" w:hAnsi="宋体" w:eastAsia="宋体" w:cs="宋体"/>
          <w:b/>
          <w:color w:val="auto"/>
          <w:sz w:val="24"/>
          <w:szCs w:val="24"/>
        </w:rPr>
      </w:pPr>
    </w:p>
    <w:p w14:paraId="37E99FBA">
      <w:pPr>
        <w:widowControl/>
        <w:jc w:val="center"/>
        <w:rPr>
          <w:rFonts w:hint="eastAsia" w:ascii="宋体" w:hAnsi="宋体" w:eastAsia="宋体" w:cs="宋体"/>
          <w:b/>
          <w:color w:val="auto"/>
          <w:sz w:val="24"/>
          <w:szCs w:val="24"/>
        </w:rPr>
      </w:pPr>
    </w:p>
    <w:p w14:paraId="63478F93">
      <w:pPr>
        <w:pStyle w:val="12"/>
        <w:ind w:left="0" w:leftChars="0" w:firstLine="0" w:firstLineChars="0"/>
        <w:rPr>
          <w:rFonts w:hint="eastAsia"/>
        </w:rPr>
      </w:pPr>
    </w:p>
    <w:sectPr>
      <w:headerReference r:id="rId8" w:type="default"/>
      <w:footerReference r:id="rId9" w:type="default"/>
      <w:pgSz w:w="11906" w:h="16838"/>
      <w:pgMar w:top="1531" w:right="1304" w:bottom="1531" w:left="1531"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86FB">
    <w:pPr>
      <w:pStyle w:val="9"/>
    </w:pPr>
  </w:p>
  <w:p w14:paraId="409420A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8AB8">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6C2B4">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D6C2B4">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0A2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矩形 3"/>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56653648">
                          <w:pPr>
                            <w:pStyle w:val="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Ms/+wLEAQAAigMAAA4AAAAAAAAAAQAgAAAAHwEAAGRycy9lMm9Eb2MueG1s&#10;UEsFBgAAAAAGAAYAWQEAAFUFAAAAAA==&#10;">
              <v:fill on="f" focussize="0,0"/>
              <v:stroke on="f"/>
              <v:imagedata o:title=""/>
              <o:lock v:ext="edit" aspectratio="f"/>
              <v:textbox inset="0mm,0mm,0mm,0mm" style="mso-fit-shape-to-text:t;">
                <w:txbxContent>
                  <w:p w14:paraId="56653648">
                    <w:pPr>
                      <w:pStyle w:val="9"/>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D8F5">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807F">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93E5">
    <w:pPr>
      <w:pStyle w:val="10"/>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D55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E0CED"/>
    <w:multiLevelType w:val="singleLevel"/>
    <w:tmpl w:val="144E0CED"/>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76243"/>
    <w:rsid w:val="00541DF7"/>
    <w:rsid w:val="005574FC"/>
    <w:rsid w:val="00B32474"/>
    <w:rsid w:val="026F2C10"/>
    <w:rsid w:val="032D1DE3"/>
    <w:rsid w:val="052F2A11"/>
    <w:rsid w:val="061C715B"/>
    <w:rsid w:val="06F07F7E"/>
    <w:rsid w:val="08670714"/>
    <w:rsid w:val="0BBA4FFF"/>
    <w:rsid w:val="0C252478"/>
    <w:rsid w:val="0C4E0FBA"/>
    <w:rsid w:val="0C605BA6"/>
    <w:rsid w:val="0CD2607C"/>
    <w:rsid w:val="0D3E227B"/>
    <w:rsid w:val="0E1E47D2"/>
    <w:rsid w:val="0EF33242"/>
    <w:rsid w:val="0EFB1BB6"/>
    <w:rsid w:val="100D48FD"/>
    <w:rsid w:val="11075F3E"/>
    <w:rsid w:val="11523C42"/>
    <w:rsid w:val="115D0906"/>
    <w:rsid w:val="116F23E8"/>
    <w:rsid w:val="12352BEA"/>
    <w:rsid w:val="12443874"/>
    <w:rsid w:val="12B4677B"/>
    <w:rsid w:val="134578A4"/>
    <w:rsid w:val="141A74A2"/>
    <w:rsid w:val="14524026"/>
    <w:rsid w:val="171A4BA4"/>
    <w:rsid w:val="185760AF"/>
    <w:rsid w:val="1A0C111B"/>
    <w:rsid w:val="1A312930"/>
    <w:rsid w:val="1A8C5A32"/>
    <w:rsid w:val="1A9F673E"/>
    <w:rsid w:val="1BCC0B62"/>
    <w:rsid w:val="1C2D57B9"/>
    <w:rsid w:val="1D0F104E"/>
    <w:rsid w:val="1E935967"/>
    <w:rsid w:val="1FB02549"/>
    <w:rsid w:val="1FE30229"/>
    <w:rsid w:val="205B4263"/>
    <w:rsid w:val="21B005DE"/>
    <w:rsid w:val="21B345C9"/>
    <w:rsid w:val="225D0766"/>
    <w:rsid w:val="22B46159"/>
    <w:rsid w:val="22CF291F"/>
    <w:rsid w:val="22D95913"/>
    <w:rsid w:val="23493AF3"/>
    <w:rsid w:val="235A6A54"/>
    <w:rsid w:val="242F7EE0"/>
    <w:rsid w:val="245F6328"/>
    <w:rsid w:val="24C820E3"/>
    <w:rsid w:val="24FF2E0C"/>
    <w:rsid w:val="25851638"/>
    <w:rsid w:val="26487037"/>
    <w:rsid w:val="27D019DA"/>
    <w:rsid w:val="27F37477"/>
    <w:rsid w:val="280317B0"/>
    <w:rsid w:val="2869667D"/>
    <w:rsid w:val="291E2671"/>
    <w:rsid w:val="2D8247DD"/>
    <w:rsid w:val="2F1D0BB2"/>
    <w:rsid w:val="30AC4667"/>
    <w:rsid w:val="32C97752"/>
    <w:rsid w:val="32F56799"/>
    <w:rsid w:val="35FC7E3E"/>
    <w:rsid w:val="36D001D1"/>
    <w:rsid w:val="38316516"/>
    <w:rsid w:val="38CF35E8"/>
    <w:rsid w:val="38FA68B7"/>
    <w:rsid w:val="38FD0155"/>
    <w:rsid w:val="395828DE"/>
    <w:rsid w:val="3981130E"/>
    <w:rsid w:val="3AB111F7"/>
    <w:rsid w:val="3AB64A60"/>
    <w:rsid w:val="3BA1126C"/>
    <w:rsid w:val="3C1001A0"/>
    <w:rsid w:val="3D9F17DB"/>
    <w:rsid w:val="3EEB6076"/>
    <w:rsid w:val="3EF45B57"/>
    <w:rsid w:val="3F235B23"/>
    <w:rsid w:val="3F397A0D"/>
    <w:rsid w:val="3F6727CC"/>
    <w:rsid w:val="40907E8C"/>
    <w:rsid w:val="40D23C76"/>
    <w:rsid w:val="42AE426E"/>
    <w:rsid w:val="42DF6B1E"/>
    <w:rsid w:val="43062B1F"/>
    <w:rsid w:val="434F5A51"/>
    <w:rsid w:val="44AD2D2C"/>
    <w:rsid w:val="46821C9A"/>
    <w:rsid w:val="479223B1"/>
    <w:rsid w:val="481608EC"/>
    <w:rsid w:val="49066BB2"/>
    <w:rsid w:val="497F6965"/>
    <w:rsid w:val="4A3D75BD"/>
    <w:rsid w:val="4AA16FA5"/>
    <w:rsid w:val="4C017B05"/>
    <w:rsid w:val="4C126CDE"/>
    <w:rsid w:val="4C2D08FA"/>
    <w:rsid w:val="504D6A15"/>
    <w:rsid w:val="50AA076B"/>
    <w:rsid w:val="522462FB"/>
    <w:rsid w:val="532365B3"/>
    <w:rsid w:val="535624E4"/>
    <w:rsid w:val="53971421"/>
    <w:rsid w:val="53F73CC7"/>
    <w:rsid w:val="53FA37B7"/>
    <w:rsid w:val="54DA4CA9"/>
    <w:rsid w:val="550B2CEE"/>
    <w:rsid w:val="553E1482"/>
    <w:rsid w:val="59B44408"/>
    <w:rsid w:val="59C81C62"/>
    <w:rsid w:val="5B523ED9"/>
    <w:rsid w:val="5BB22114"/>
    <w:rsid w:val="5CB04718"/>
    <w:rsid w:val="5D7A3273"/>
    <w:rsid w:val="5EBF1FE9"/>
    <w:rsid w:val="600734E4"/>
    <w:rsid w:val="60B71B8D"/>
    <w:rsid w:val="617F330F"/>
    <w:rsid w:val="61DC62AA"/>
    <w:rsid w:val="6214104D"/>
    <w:rsid w:val="63CF5075"/>
    <w:rsid w:val="641704F7"/>
    <w:rsid w:val="64AA6B34"/>
    <w:rsid w:val="64E57B6C"/>
    <w:rsid w:val="65A90B99"/>
    <w:rsid w:val="663A2F15"/>
    <w:rsid w:val="67D66913"/>
    <w:rsid w:val="67DD4B2A"/>
    <w:rsid w:val="6A41776C"/>
    <w:rsid w:val="6AEB052E"/>
    <w:rsid w:val="6B0C5E52"/>
    <w:rsid w:val="6B4D1FC7"/>
    <w:rsid w:val="6B820737"/>
    <w:rsid w:val="6C076243"/>
    <w:rsid w:val="6C16685D"/>
    <w:rsid w:val="6D6016CB"/>
    <w:rsid w:val="6DB97DE8"/>
    <w:rsid w:val="6DFF3A4C"/>
    <w:rsid w:val="70853FB1"/>
    <w:rsid w:val="70D936AC"/>
    <w:rsid w:val="70DD5B9B"/>
    <w:rsid w:val="71520337"/>
    <w:rsid w:val="715440AF"/>
    <w:rsid w:val="72463042"/>
    <w:rsid w:val="72B8259D"/>
    <w:rsid w:val="72C94629"/>
    <w:rsid w:val="72D07765"/>
    <w:rsid w:val="74A54C22"/>
    <w:rsid w:val="74DA0D6F"/>
    <w:rsid w:val="74E76FE8"/>
    <w:rsid w:val="783933A6"/>
    <w:rsid w:val="785C1A9B"/>
    <w:rsid w:val="78F706C7"/>
    <w:rsid w:val="79742119"/>
    <w:rsid w:val="79AF3D98"/>
    <w:rsid w:val="7A273D17"/>
    <w:rsid w:val="7B3A4316"/>
    <w:rsid w:val="7C066719"/>
    <w:rsid w:val="7C4B60AF"/>
    <w:rsid w:val="7CF20C20"/>
    <w:rsid w:val="7D140B97"/>
    <w:rsid w:val="7E0B01EB"/>
    <w:rsid w:val="7FBB179D"/>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44" w:lineRule="exact"/>
      <w:ind w:firstLine="100" w:firstLineChars="100"/>
    </w:pPr>
    <w:rPr>
      <w:rFonts w:ascii="Calibri" w:hAnsi="Calibri" w:eastAsia="仿宋_GB2312"/>
      <w:sz w:val="28"/>
      <w:szCs w:val="22"/>
    </w:rPr>
  </w:style>
  <w:style w:type="paragraph" w:styleId="3">
    <w:name w:val="Body Text"/>
    <w:basedOn w:val="1"/>
    <w:next w:val="4"/>
    <w:qFormat/>
    <w:uiPriority w:val="0"/>
    <w:pPr>
      <w:spacing w:after="120"/>
    </w:pPr>
    <w:rPr>
      <w:kern w:val="0"/>
      <w:sz w:val="20"/>
    </w:rPr>
  </w:style>
  <w:style w:type="paragraph" w:styleId="4">
    <w:name w:val="Body Text 2"/>
    <w:basedOn w:val="1"/>
    <w:qFormat/>
    <w:uiPriority w:val="0"/>
    <w:pPr>
      <w:spacing w:after="120" w:line="480" w:lineRule="auto"/>
    </w:pPr>
  </w:style>
  <w:style w:type="paragraph" w:styleId="6">
    <w:name w:val="Body Text Indent"/>
    <w:basedOn w:val="1"/>
    <w:next w:val="7"/>
    <w:qFormat/>
    <w:uiPriority w:val="0"/>
    <w:pPr>
      <w:spacing w:after="120"/>
      <w:ind w:left="200" w:leftChars="200"/>
    </w:pPr>
    <w:rPr>
      <w:kern w:val="0"/>
      <w:sz w:val="30"/>
      <w:szCs w:val="20"/>
    </w:rPr>
  </w:style>
  <w:style w:type="paragraph" w:styleId="7">
    <w:name w:val="envelope return"/>
    <w:basedOn w:val="1"/>
    <w:unhideWhenUsed/>
    <w:qFormat/>
    <w:uiPriority w:val="99"/>
    <w:pPr>
      <w:snapToGrid w:val="0"/>
    </w:pPr>
    <w:rPr>
      <w:rFonts w:ascii="Arial" w:hAnsi="Arial" w:cs="Arial"/>
    </w:rPr>
  </w:style>
  <w:style w:type="paragraph" w:styleId="8">
    <w:name w:val="Plain Text"/>
    <w:basedOn w:val="1"/>
    <w:unhideWhenUsed/>
    <w:qFormat/>
    <w:uiPriority w:val="0"/>
    <w:rPr>
      <w:rFonts w:hint="eastAsia" w:ascii="宋体" w:hAnsi="Courier New"/>
      <w:sz w:val="21"/>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2"/>
    <w:basedOn w:val="6"/>
    <w:next w:val="13"/>
    <w:qFormat/>
    <w:uiPriority w:val="0"/>
    <w:pPr>
      <w:ind w:firstLine="420" w:firstLineChars="200"/>
    </w:pPr>
  </w:style>
  <w:style w:type="paragraph" w:customStyle="1" w:styleId="13">
    <w:name w:val="样式 正文首行缩进 2 + Arial"/>
    <w:basedOn w:val="1"/>
    <w:next w:val="1"/>
    <w:qFormat/>
    <w:uiPriority w:val="0"/>
    <w:pPr>
      <w:spacing w:after="120" w:line="320" w:lineRule="atLeast"/>
      <w:ind w:firstLine="200" w:firstLineChars="200"/>
    </w:pPr>
    <w:rPr>
      <w:rFonts w:ascii="Arial" w:hAnsi="Arial"/>
    </w:r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first-child"/>
    <w:basedOn w:val="15"/>
    <w:qFormat/>
    <w:uiPriority w:val="0"/>
  </w:style>
  <w:style w:type="character" w:customStyle="1" w:styleId="30">
    <w:name w:val="layui-layer-tabnow"/>
    <w:basedOn w:val="15"/>
    <w:qFormat/>
    <w:uiPriority w:val="0"/>
    <w:rPr>
      <w:bdr w:val="single" w:color="CCCCCC" w:sz="6" w:space="0"/>
      <w:shd w:val="clear" w:fill="FFFFFF"/>
    </w:rPr>
  </w:style>
  <w:style w:type="paragraph" w:customStyle="1" w:styleId="31">
    <w:name w:val="style4"/>
    <w:basedOn w:val="1"/>
    <w:next w:val="32"/>
    <w:qFormat/>
    <w:uiPriority w:val="0"/>
    <w:pPr>
      <w:widowControl/>
      <w:spacing w:before="280" w:after="280"/>
    </w:pPr>
    <w:rPr>
      <w:rFonts w:ascii="宋体"/>
      <w:sz w:val="18"/>
    </w:rPr>
  </w:style>
  <w:style w:type="paragraph" w:customStyle="1" w:styleId="3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3">
    <w:name w:val="hover1"/>
    <w:basedOn w:val="15"/>
    <w:qFormat/>
    <w:uiPriority w:val="0"/>
    <w:rPr>
      <w:color w:val="2590EB"/>
    </w:rPr>
  </w:style>
  <w:style w:type="character" w:customStyle="1" w:styleId="34">
    <w:name w:val="hover2"/>
    <w:basedOn w:val="15"/>
    <w:qFormat/>
    <w:uiPriority w:val="0"/>
    <w:rPr>
      <w:color w:val="2590EB"/>
    </w:rPr>
  </w:style>
  <w:style w:type="character" w:customStyle="1" w:styleId="35">
    <w:name w:val="hover3"/>
    <w:basedOn w:val="15"/>
    <w:qFormat/>
    <w:uiPriority w:val="0"/>
  </w:style>
  <w:style w:type="character" w:customStyle="1" w:styleId="36">
    <w:name w:val="mini-outputtext1"/>
    <w:basedOn w:val="15"/>
    <w:qFormat/>
    <w:uiPriority w:val="0"/>
  </w:style>
  <w:style w:type="character" w:customStyle="1" w:styleId="37">
    <w:name w:val="hover"/>
    <w:basedOn w:val="15"/>
    <w:qFormat/>
    <w:uiPriority w:val="0"/>
    <w:rPr>
      <w:color w:val="2590EB"/>
    </w:rPr>
  </w:style>
  <w:style w:type="paragraph" w:customStyle="1" w:styleId="38">
    <w:name w:val="Table Text"/>
    <w:basedOn w:val="1"/>
    <w:autoRedefine/>
    <w:semiHidden/>
    <w:qFormat/>
    <w:uiPriority w:val="0"/>
    <w:rPr>
      <w:rFonts w:ascii="宋体" w:hAnsi="宋体" w:eastAsia="宋体" w:cs="宋体"/>
      <w:sz w:val="24"/>
      <w:szCs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23889</Words>
  <Characters>25714</Characters>
  <Lines>0</Lines>
  <Paragraphs>0</Paragraphs>
  <TotalTime>38</TotalTime>
  <ScaleCrop>false</ScaleCrop>
  <LinksUpToDate>false</LinksUpToDate>
  <CharactersWithSpaces>26805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2025-02-08T01:46:00Z</dcterms:created>
  <dc:creator>yoyo。</dc:creator>
  <cp:lastModifiedBy>Administrator</cp:lastModifiedBy>
  <cp:lastPrinted>2025-06-11T03:33:00Z</cp:lastPrinted>
  <dcterms:modified xsi:type="dcterms:W3CDTF">2025-06-12T07:30:23Z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3C44405DC5AE49C9B61D09B4006DEE63_13</vt:lpwstr>
  </property>
  <property fmtid="{D5CDD505-2E9C-101B-9397-08002B2CF9AE}" pid="4" name="KSOTemplateDocerSaveRecord">
    <vt:lpwstr>eyJoZGlkIjoiMmMyZjFkNmRmOTkwNjRkYjgwOWZiYjk5NDdhZmNmMWIiLCJ1c2VySWQiOiIzMDA1MzI2NDEifQ==</vt:lpwstr>
  </property>
</Properties>
</file>