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79FEE">
      <w:pPr>
        <w:jc w:val="center"/>
        <w:rPr>
          <w:rFonts w:hint="eastAsia" w:ascii="宋体" w:hAnsi="宋体"/>
          <w:b/>
          <w:bCs/>
          <w:sz w:val="44"/>
          <w:szCs w:val="36"/>
        </w:rPr>
      </w:pPr>
    </w:p>
    <w:p w14:paraId="7897111D">
      <w:pPr>
        <w:widowControl/>
        <w:jc w:val="center"/>
        <w:rPr>
          <w:rFonts w:hint="eastAsia" w:ascii="宋体" w:hAnsi="宋体" w:eastAsia="宋体"/>
          <w:b/>
          <w:bCs/>
          <w:color w:val="000000"/>
          <w:kern w:val="0"/>
          <w:sz w:val="72"/>
          <w:szCs w:val="72"/>
        </w:rPr>
      </w:pPr>
      <w:r>
        <w:rPr>
          <w:rFonts w:hint="eastAsia" w:ascii="宋体" w:hAnsi="宋体" w:eastAsia="宋体"/>
          <w:color w:val="000000"/>
          <w:kern w:val="0"/>
          <w:sz w:val="44"/>
          <w:szCs w:val="44"/>
        </w:rPr>
        <w:t xml:space="preserve">国有卢氏林场2024年全国森林可持续经营试点项目  </w:t>
      </w:r>
    </w:p>
    <w:p w14:paraId="579D1222">
      <w:pPr>
        <w:widowControl/>
        <w:spacing w:line="360" w:lineRule="auto"/>
        <w:jc w:val="center"/>
        <w:rPr>
          <w:rFonts w:ascii="宋体" w:hAnsi="宋体" w:eastAsia="宋体"/>
          <w:b/>
          <w:bCs/>
          <w:kern w:val="0"/>
          <w:sz w:val="72"/>
          <w:szCs w:val="72"/>
        </w:rPr>
      </w:pPr>
      <w:r>
        <w:rPr>
          <w:rFonts w:hint="eastAsia" w:ascii="宋体" w:hAnsi="宋体" w:eastAsia="宋体"/>
          <w:b/>
          <w:bCs/>
          <w:color w:val="000000"/>
          <w:kern w:val="0"/>
          <w:sz w:val="72"/>
          <w:szCs w:val="72"/>
        </w:rPr>
        <w:t xml:space="preserve">招 标 文 </w:t>
      </w:r>
      <w:r>
        <w:rPr>
          <w:rFonts w:hint="eastAsia" w:ascii="宋体" w:hAnsi="宋体" w:eastAsia="宋体"/>
          <w:b/>
          <w:bCs/>
          <w:kern w:val="0"/>
          <w:sz w:val="72"/>
          <w:szCs w:val="72"/>
        </w:rPr>
        <w:t>件</w:t>
      </w:r>
    </w:p>
    <w:p w14:paraId="5731C72B">
      <w:pPr>
        <w:widowControl/>
        <w:spacing w:line="360" w:lineRule="auto"/>
        <w:ind w:firstLine="450" w:firstLineChars="150"/>
        <w:jc w:val="center"/>
        <w:rPr>
          <w:rFonts w:ascii="宋体" w:hAnsi="宋体" w:eastAsia="宋体"/>
          <w:sz w:val="30"/>
          <w:szCs w:val="30"/>
        </w:rPr>
      </w:pPr>
    </w:p>
    <w:p w14:paraId="4B79C1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leftChars="0" w:right="0" w:firstLine="3171" w:firstLineChars="987"/>
        <w:jc w:val="left"/>
        <w:rPr>
          <w:rFonts w:hint="eastAsia" w:ascii="宋体" w:hAnsi="宋体" w:eastAsia="宋体"/>
          <w:b/>
          <w:bCs/>
          <w:color w:val="000000"/>
          <w:kern w:val="0"/>
          <w:sz w:val="32"/>
          <w:szCs w:val="32"/>
          <w:lang w:eastAsia="zh-CN"/>
        </w:rPr>
      </w:pPr>
    </w:p>
    <w:p w14:paraId="081036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right="0"/>
        <w:jc w:val="left"/>
        <w:rPr>
          <w:rFonts w:hint="default" w:eastAsiaTheme="minorEastAsia"/>
          <w:color w:val="000000" w:themeColor="text1"/>
          <w:lang w:val="en-US" w:eastAsia="zh-CN"/>
          <w14:textFill>
            <w14:solidFill>
              <w14:schemeClr w14:val="tx1"/>
            </w14:solidFill>
          </w14:textFill>
        </w:rPr>
      </w:pPr>
      <w:r>
        <w:rPr>
          <w:rFonts w:hint="eastAsia" w:ascii="宋体" w:hAnsi="宋体" w:eastAsia="宋体"/>
          <w:b/>
          <w:bCs/>
          <w:color w:val="000000" w:themeColor="text1"/>
          <w:kern w:val="0"/>
          <w:sz w:val="32"/>
          <w:szCs w:val="32"/>
          <w:lang w:eastAsia="zh-CN"/>
          <w14:textFill>
            <w14:solidFill>
              <w14:schemeClr w14:val="tx1"/>
            </w14:solidFill>
          </w14:textFill>
        </w:rPr>
        <w:t>项目编号：</w:t>
      </w:r>
      <w:r>
        <w:rPr>
          <w:rFonts w:hint="eastAsia" w:ascii="宋体" w:hAnsi="宋体"/>
          <w:b/>
          <w:bCs/>
          <w:color w:val="000000" w:themeColor="text1"/>
          <w:kern w:val="0"/>
          <w:sz w:val="32"/>
          <w:szCs w:val="32"/>
          <w:lang w:val="en-US" w:eastAsia="zh-CN"/>
          <w14:textFill>
            <w14:solidFill>
              <w14:schemeClr w14:val="tx1"/>
            </w14:solidFill>
          </w14:textFill>
        </w:rPr>
        <w:t>三卢公开采购-20</w:t>
      </w:r>
      <w:r>
        <w:rPr>
          <w:rFonts w:hint="eastAsia" w:ascii="宋体" w:hAnsi="宋体" w:cs="Times New Roman"/>
          <w:b/>
          <w:bCs/>
          <w:color w:val="000000" w:themeColor="text1"/>
          <w:kern w:val="0"/>
          <w:sz w:val="32"/>
          <w:szCs w:val="32"/>
          <w:lang w:val="en-US" w:eastAsia="zh-CN"/>
          <w14:textFill>
            <w14:solidFill>
              <w14:schemeClr w14:val="tx1"/>
            </w14:solidFill>
          </w14:textFill>
        </w:rPr>
        <w:t>25-20、LSGZ[2025]096-ZC067</w:t>
      </w:r>
    </w:p>
    <w:p w14:paraId="616D2F65">
      <w:pPr>
        <w:pStyle w:val="3"/>
      </w:pPr>
    </w:p>
    <w:p w14:paraId="50BF75C6">
      <w:pPr>
        <w:widowControl/>
        <w:ind w:left="628" w:leftChars="299"/>
        <w:jc w:val="center"/>
        <w:rPr>
          <w:rFonts w:ascii="宋体" w:hAnsi="宋体" w:eastAsia="宋体"/>
          <w:b/>
          <w:bCs/>
          <w:color w:val="000000"/>
          <w:kern w:val="0"/>
          <w:sz w:val="28"/>
          <w:szCs w:val="28"/>
        </w:rPr>
      </w:pPr>
      <w:r>
        <w:rPr>
          <w:rFonts w:hint="eastAsia" w:asciiTheme="minorEastAsia" w:hAnsiTheme="minorEastAsia" w:eastAsiaTheme="minorEastAsia"/>
          <w:color w:val="auto"/>
          <w:sz w:val="32"/>
          <w:szCs w:val="30"/>
          <w:highlight w:val="none"/>
          <w:lang w:eastAsia="zh-CN"/>
        </w:rPr>
        <w:drawing>
          <wp:inline distT="0" distB="0" distL="114300" distR="114300">
            <wp:extent cx="2470150" cy="2216785"/>
            <wp:effectExtent l="0" t="0" r="6350" b="12065"/>
            <wp:docPr id="10" name="图片 10" descr="172948193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9481938761"/>
                    <pic:cNvPicPr>
                      <a:picLocks noChangeAspect="1"/>
                    </pic:cNvPicPr>
                  </pic:nvPicPr>
                  <pic:blipFill>
                    <a:blip r:embed="rId5"/>
                    <a:stretch>
                      <a:fillRect/>
                    </a:stretch>
                  </pic:blipFill>
                  <pic:spPr>
                    <a:xfrm>
                      <a:off x="0" y="0"/>
                      <a:ext cx="2470150" cy="2216785"/>
                    </a:xfrm>
                    <a:prstGeom prst="rect">
                      <a:avLst/>
                    </a:prstGeom>
                  </pic:spPr>
                </pic:pic>
              </a:graphicData>
            </a:graphic>
          </wp:inline>
        </w:drawing>
      </w:r>
    </w:p>
    <w:p w14:paraId="2D5D58F0">
      <w:pPr>
        <w:widowControl/>
        <w:ind w:left="628" w:leftChars="299"/>
        <w:jc w:val="center"/>
        <w:rPr>
          <w:rFonts w:ascii="宋体" w:hAnsi="宋体" w:eastAsia="宋体"/>
          <w:b/>
          <w:bCs/>
          <w:color w:val="000000"/>
          <w:kern w:val="0"/>
          <w:sz w:val="28"/>
          <w:szCs w:val="28"/>
        </w:rPr>
      </w:pPr>
    </w:p>
    <w:p w14:paraId="5A334BD9">
      <w:pPr>
        <w:widowControl/>
        <w:ind w:left="628" w:leftChars="299"/>
        <w:jc w:val="center"/>
        <w:rPr>
          <w:rFonts w:hint="eastAsia" w:ascii="宋体" w:hAnsi="宋体" w:eastAsia="宋体"/>
          <w:b/>
          <w:bCs/>
          <w:color w:val="000000"/>
          <w:kern w:val="0"/>
          <w:sz w:val="28"/>
          <w:szCs w:val="28"/>
        </w:rPr>
      </w:pPr>
    </w:p>
    <w:p w14:paraId="113DFCE7">
      <w:pPr>
        <w:widowControl/>
        <w:jc w:val="center"/>
        <w:rPr>
          <w:rFonts w:hint="eastAsia" w:ascii="宋体" w:hAnsi="宋体" w:eastAsia="宋体"/>
          <w:b/>
          <w:bCs/>
          <w:color w:val="000000"/>
          <w:kern w:val="0"/>
          <w:sz w:val="28"/>
          <w:szCs w:val="28"/>
          <w:lang w:eastAsia="zh-CN"/>
        </w:rPr>
      </w:pPr>
      <w:r>
        <w:rPr>
          <w:rFonts w:hint="eastAsia" w:ascii="宋体" w:hAnsi="宋体" w:eastAsia="宋体"/>
          <w:b/>
          <w:bCs/>
          <w:color w:val="000000"/>
          <w:kern w:val="0"/>
          <w:sz w:val="28"/>
          <w:szCs w:val="28"/>
        </w:rPr>
        <w:t>采购人：</w:t>
      </w:r>
      <w:r>
        <w:rPr>
          <w:rFonts w:hint="eastAsia" w:ascii="宋体" w:hAnsi="宋体"/>
          <w:b/>
          <w:bCs/>
          <w:color w:val="000000"/>
          <w:kern w:val="0"/>
          <w:sz w:val="28"/>
          <w:szCs w:val="28"/>
          <w:lang w:eastAsia="zh-CN"/>
        </w:rPr>
        <w:t>国有卢氏林场</w:t>
      </w:r>
    </w:p>
    <w:p w14:paraId="2068D204">
      <w:pPr>
        <w:widowControl/>
        <w:jc w:val="center"/>
        <w:rPr>
          <w:rFonts w:hint="eastAsia" w:ascii="宋体" w:hAnsi="宋体" w:eastAsia="宋体"/>
          <w:b/>
          <w:bCs/>
          <w:color w:val="000000"/>
          <w:kern w:val="0"/>
          <w:sz w:val="28"/>
          <w:szCs w:val="28"/>
          <w:lang w:eastAsia="zh-CN"/>
        </w:rPr>
      </w:pPr>
      <w:r>
        <w:rPr>
          <w:rFonts w:hint="eastAsia" w:ascii="宋体" w:hAnsi="宋体" w:eastAsia="宋体"/>
          <w:b/>
          <w:bCs/>
          <w:color w:val="000000"/>
          <w:kern w:val="0"/>
          <w:sz w:val="28"/>
          <w:szCs w:val="28"/>
        </w:rPr>
        <w:t>采购代理机构：</w:t>
      </w:r>
      <w:r>
        <w:rPr>
          <w:rFonts w:hint="eastAsia" w:ascii="宋体" w:hAnsi="宋体"/>
          <w:b/>
          <w:bCs/>
          <w:color w:val="000000"/>
          <w:kern w:val="0"/>
          <w:sz w:val="28"/>
          <w:szCs w:val="28"/>
          <w:lang w:eastAsia="zh-CN"/>
        </w:rPr>
        <w:t>荣泰工程管理咨询有限公司</w:t>
      </w:r>
    </w:p>
    <w:p w14:paraId="59EB8CF8">
      <w:pPr>
        <w:widowControl/>
        <w:jc w:val="center"/>
        <w:rPr>
          <w:rFonts w:hint="eastAsia" w:ascii="宋体" w:hAnsi="宋体" w:cs="宋体"/>
          <w:sz w:val="36"/>
          <w:szCs w:val="36"/>
        </w:rPr>
      </w:pPr>
      <w:r>
        <w:rPr>
          <w:rFonts w:hint="eastAsia" w:ascii="宋体" w:hAnsi="宋体" w:eastAsia="宋体"/>
          <w:b/>
          <w:bCs/>
          <w:color w:val="000000"/>
          <w:kern w:val="0"/>
          <w:sz w:val="28"/>
          <w:szCs w:val="28"/>
        </w:rPr>
        <w:t>日期：二</w:t>
      </w:r>
      <w:r>
        <w:rPr>
          <w:rFonts w:hint="eastAsia" w:ascii="宋体" w:hAnsi="宋体"/>
          <w:b/>
          <w:bCs/>
          <w:color w:val="000000"/>
          <w:kern w:val="0"/>
          <w:sz w:val="28"/>
          <w:szCs w:val="28"/>
          <w:lang w:val="en-US" w:eastAsia="zh-CN"/>
        </w:rPr>
        <w:t>零</w:t>
      </w:r>
      <w:r>
        <w:rPr>
          <w:rFonts w:hint="eastAsia" w:ascii="宋体" w:hAnsi="宋体" w:eastAsia="宋体"/>
          <w:b/>
          <w:bCs/>
          <w:color w:val="000000"/>
          <w:kern w:val="0"/>
          <w:sz w:val="28"/>
          <w:szCs w:val="28"/>
        </w:rPr>
        <w:t>二</w:t>
      </w:r>
      <w:r>
        <w:rPr>
          <w:rFonts w:hint="eastAsia" w:ascii="宋体" w:hAnsi="宋体" w:eastAsia="宋体"/>
          <w:b/>
          <w:bCs/>
          <w:color w:val="000000"/>
          <w:kern w:val="0"/>
          <w:sz w:val="28"/>
          <w:szCs w:val="28"/>
          <w:lang w:eastAsia="zh-CN"/>
        </w:rPr>
        <w:t>五</w:t>
      </w:r>
      <w:r>
        <w:rPr>
          <w:rFonts w:hint="eastAsia" w:ascii="宋体" w:hAnsi="宋体" w:eastAsia="宋体"/>
          <w:b/>
          <w:bCs/>
          <w:color w:val="000000"/>
          <w:kern w:val="0"/>
          <w:sz w:val="28"/>
          <w:szCs w:val="28"/>
        </w:rPr>
        <w:t>年</w:t>
      </w:r>
      <w:r>
        <w:rPr>
          <w:rFonts w:hint="eastAsia" w:ascii="宋体" w:hAnsi="宋体"/>
          <w:b/>
          <w:bCs/>
          <w:color w:val="000000"/>
          <w:kern w:val="0"/>
          <w:sz w:val="28"/>
          <w:szCs w:val="28"/>
          <w:lang w:val="en-US" w:eastAsia="zh-CN"/>
        </w:rPr>
        <w:t>五</w:t>
      </w:r>
      <w:r>
        <w:rPr>
          <w:rFonts w:hint="eastAsia" w:ascii="宋体" w:hAnsi="宋体" w:eastAsia="宋体"/>
          <w:b/>
          <w:bCs/>
          <w:color w:val="000000"/>
          <w:kern w:val="0"/>
          <w:sz w:val="28"/>
          <w:szCs w:val="28"/>
        </w:rPr>
        <w:t>月</w:t>
      </w:r>
    </w:p>
    <w:p w14:paraId="5DCDA7DE">
      <w:pPr>
        <w:rPr>
          <w:rFonts w:hint="eastAsia" w:ascii="宋体" w:hAnsi="宋体" w:cs="宋体"/>
          <w:sz w:val="36"/>
          <w:szCs w:val="36"/>
        </w:rPr>
      </w:pPr>
      <w:r>
        <w:rPr>
          <w:rFonts w:hint="eastAsia" w:ascii="宋体" w:hAnsi="宋体" w:cs="宋体"/>
          <w:sz w:val="36"/>
          <w:szCs w:val="36"/>
        </w:rPr>
        <w:br w:type="page"/>
      </w:r>
    </w:p>
    <w:p w14:paraId="5FBA93CD">
      <w:pPr>
        <w:spacing w:line="600" w:lineRule="auto"/>
        <w:jc w:val="center"/>
        <w:rPr>
          <w:rFonts w:ascii="宋体" w:hAnsi="宋体" w:cs="宋体"/>
          <w:sz w:val="36"/>
          <w:szCs w:val="36"/>
        </w:rPr>
      </w:pPr>
      <w:r>
        <w:rPr>
          <w:rFonts w:hint="eastAsia" w:ascii="宋体" w:hAnsi="宋体" w:cs="宋体"/>
          <w:sz w:val="36"/>
          <w:szCs w:val="36"/>
        </w:rPr>
        <w:t>目  录</w:t>
      </w:r>
      <w:r>
        <w:rPr>
          <w:rFonts w:hint="eastAsia" w:ascii="宋体" w:hAnsi="宋体" w:cs="宋体"/>
          <w:sz w:val="36"/>
          <w:szCs w:val="36"/>
        </w:rPr>
        <w:fldChar w:fldCharType="begin"/>
      </w:r>
      <w:r>
        <w:rPr>
          <w:rFonts w:hint="eastAsia" w:ascii="宋体" w:hAnsi="宋体" w:cs="宋体"/>
          <w:sz w:val="36"/>
          <w:szCs w:val="36"/>
        </w:rPr>
        <w:instrText xml:space="preserve">TOC \o "1-1" \h \u </w:instrText>
      </w:r>
      <w:r>
        <w:rPr>
          <w:rFonts w:hint="eastAsia" w:ascii="宋体" w:hAnsi="宋体" w:cs="宋体"/>
          <w:sz w:val="36"/>
          <w:szCs w:val="36"/>
        </w:rPr>
        <w:fldChar w:fldCharType="separate"/>
      </w:r>
    </w:p>
    <w:p w14:paraId="0D55D6ED">
      <w:pPr>
        <w:pStyle w:val="15"/>
        <w:tabs>
          <w:tab w:val="right" w:leader="dot" w:pos="8306"/>
        </w:tabs>
        <w:spacing w:line="600" w:lineRule="auto"/>
        <w:rPr>
          <w:rFonts w:ascii="宋体" w:hAnsi="宋体" w:cs="宋体"/>
          <w:sz w:val="28"/>
          <w:szCs w:val="28"/>
        </w:rPr>
      </w:pPr>
      <w:r>
        <w:fldChar w:fldCharType="begin"/>
      </w:r>
      <w:r>
        <w:instrText xml:space="preserve"> HYPERLINK \l "_Toc1141" </w:instrText>
      </w:r>
      <w:r>
        <w:fldChar w:fldCharType="separate"/>
      </w:r>
      <w:r>
        <w:rPr>
          <w:rFonts w:hint="eastAsia" w:ascii="宋体" w:hAnsi="宋体" w:cs="宋体"/>
          <w:bCs/>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_Toc1141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3FB21ABF">
      <w:pPr>
        <w:pStyle w:val="15"/>
        <w:tabs>
          <w:tab w:val="right" w:leader="dot" w:pos="8306"/>
        </w:tabs>
        <w:spacing w:line="600" w:lineRule="auto"/>
        <w:rPr>
          <w:rFonts w:ascii="宋体" w:hAnsi="宋体" w:cs="宋体"/>
          <w:sz w:val="28"/>
          <w:szCs w:val="28"/>
        </w:rPr>
      </w:pPr>
      <w:r>
        <w:fldChar w:fldCharType="begin"/>
      </w:r>
      <w:r>
        <w:instrText xml:space="preserve"> HYPERLINK \l "_Toc18822" </w:instrText>
      </w:r>
      <w:r>
        <w:fldChar w:fldCharType="separate"/>
      </w:r>
      <w:r>
        <w:rPr>
          <w:rFonts w:hint="eastAsia" w:ascii="宋体" w:hAnsi="宋体" w:cs="宋体"/>
          <w:bCs/>
          <w:sz w:val="28"/>
          <w:szCs w:val="28"/>
        </w:rPr>
        <w:t>第二章 投标供应商须知</w:t>
      </w:r>
      <w:r>
        <w:rPr>
          <w:rFonts w:hint="eastAsia" w:ascii="宋体" w:hAnsi="宋体" w:cs="宋体"/>
          <w:sz w:val="28"/>
          <w:szCs w:val="28"/>
        </w:rPr>
        <w:tab/>
      </w:r>
      <w:r>
        <w:rPr>
          <w:rFonts w:ascii="宋体" w:hAnsi="宋体" w:cs="宋体"/>
          <w:sz w:val="28"/>
          <w:szCs w:val="28"/>
        </w:rPr>
        <w:t>6</w:t>
      </w:r>
      <w:r>
        <w:rPr>
          <w:rFonts w:ascii="宋体" w:hAnsi="宋体" w:cs="宋体"/>
          <w:sz w:val="28"/>
          <w:szCs w:val="28"/>
        </w:rPr>
        <w:fldChar w:fldCharType="end"/>
      </w:r>
    </w:p>
    <w:p w14:paraId="4692C4A8">
      <w:pPr>
        <w:pStyle w:val="15"/>
        <w:tabs>
          <w:tab w:val="right" w:leader="dot" w:pos="8306"/>
        </w:tabs>
        <w:spacing w:line="600" w:lineRule="auto"/>
        <w:rPr>
          <w:rFonts w:ascii="宋体" w:hAnsi="宋体" w:cs="宋体"/>
          <w:sz w:val="28"/>
          <w:szCs w:val="28"/>
        </w:rPr>
      </w:pPr>
      <w:r>
        <w:fldChar w:fldCharType="begin"/>
      </w:r>
      <w:r>
        <w:instrText xml:space="preserve"> HYPERLINK \l "_Toc21858" </w:instrText>
      </w:r>
      <w:r>
        <w:fldChar w:fldCharType="separate"/>
      </w:r>
      <w:r>
        <w:rPr>
          <w:rFonts w:hint="eastAsia" w:ascii="宋体" w:hAnsi="宋体" w:cs="宋体"/>
          <w:bCs/>
          <w:sz w:val="28"/>
          <w:szCs w:val="28"/>
        </w:rPr>
        <w:t xml:space="preserve">第三章 </w:t>
      </w:r>
      <w:r>
        <w:rPr>
          <w:rFonts w:hint="eastAsia" w:ascii="宋体" w:hAnsi="宋体" w:cs="宋体"/>
          <w:bCs/>
          <w:sz w:val="28"/>
          <w:szCs w:val="28"/>
          <w:lang w:eastAsia="zh-CN"/>
        </w:rPr>
        <w:t>采购需求</w:t>
      </w:r>
      <w:r>
        <w:rPr>
          <w:rFonts w:hint="eastAsia" w:ascii="宋体" w:hAnsi="宋体" w:cs="宋体"/>
          <w:sz w:val="28"/>
          <w:szCs w:val="28"/>
        </w:rPr>
        <w:tab/>
      </w:r>
      <w:r>
        <w:rPr>
          <w:rFonts w:ascii="宋体" w:hAnsi="宋体" w:cs="宋体"/>
          <w:sz w:val="28"/>
          <w:szCs w:val="28"/>
        </w:rPr>
        <w:t>2</w:t>
      </w:r>
      <w:r>
        <w:rPr>
          <w:rFonts w:hint="eastAsia" w:ascii="宋体" w:hAnsi="宋体" w:cs="宋体"/>
          <w:sz w:val="28"/>
          <w:szCs w:val="28"/>
          <w:lang w:val="en-US" w:eastAsia="zh-CN"/>
        </w:rPr>
        <w:t>8</w:t>
      </w:r>
      <w:r>
        <w:rPr>
          <w:rFonts w:ascii="宋体" w:hAnsi="宋体" w:cs="宋体"/>
          <w:sz w:val="28"/>
          <w:szCs w:val="28"/>
        </w:rPr>
        <w:fldChar w:fldCharType="end"/>
      </w:r>
    </w:p>
    <w:p w14:paraId="6444DEE6">
      <w:pPr>
        <w:pStyle w:val="15"/>
        <w:tabs>
          <w:tab w:val="right" w:leader="dot" w:pos="8306"/>
        </w:tabs>
        <w:spacing w:line="600" w:lineRule="auto"/>
        <w:rPr>
          <w:rFonts w:ascii="宋体" w:hAnsi="宋体" w:cs="宋体"/>
          <w:sz w:val="28"/>
          <w:szCs w:val="28"/>
        </w:rPr>
      </w:pPr>
      <w:r>
        <w:fldChar w:fldCharType="begin"/>
      </w:r>
      <w:r>
        <w:instrText xml:space="preserve"> HYPERLINK \l "_Toc11346" </w:instrText>
      </w:r>
      <w:r>
        <w:fldChar w:fldCharType="separate"/>
      </w:r>
      <w:r>
        <w:rPr>
          <w:rFonts w:hint="eastAsia" w:ascii="宋体" w:hAnsi="宋体" w:cs="宋体"/>
          <w:bCs/>
          <w:sz w:val="28"/>
          <w:szCs w:val="28"/>
        </w:rPr>
        <w:t>第四章 评标办法</w:t>
      </w:r>
      <w:r>
        <w:rPr>
          <w:rFonts w:hint="eastAsia" w:ascii="宋体" w:hAnsi="宋体" w:cs="宋体"/>
          <w:sz w:val="28"/>
          <w:szCs w:val="28"/>
        </w:rPr>
        <w:tab/>
      </w:r>
      <w:r>
        <w:rPr>
          <w:rFonts w:ascii="宋体" w:hAnsi="宋体" w:cs="宋体"/>
          <w:sz w:val="28"/>
          <w:szCs w:val="28"/>
        </w:rPr>
        <w:t>3</w:t>
      </w:r>
      <w:r>
        <w:rPr>
          <w:rFonts w:hint="eastAsia" w:ascii="宋体" w:hAnsi="宋体" w:cs="宋体"/>
          <w:sz w:val="28"/>
          <w:szCs w:val="28"/>
          <w:lang w:val="en-US" w:eastAsia="zh-CN"/>
        </w:rPr>
        <w:t>2</w:t>
      </w:r>
      <w:r>
        <w:rPr>
          <w:rFonts w:ascii="宋体" w:hAnsi="宋体" w:cs="宋体"/>
          <w:sz w:val="28"/>
          <w:szCs w:val="28"/>
        </w:rPr>
        <w:fldChar w:fldCharType="end"/>
      </w:r>
    </w:p>
    <w:p w14:paraId="07493D86">
      <w:pPr>
        <w:pStyle w:val="15"/>
        <w:tabs>
          <w:tab w:val="right" w:leader="dot" w:pos="8306"/>
        </w:tabs>
        <w:spacing w:line="600" w:lineRule="auto"/>
        <w:rPr>
          <w:rFonts w:hint="eastAsia" w:ascii="宋体" w:hAnsi="宋体" w:eastAsia="宋体" w:cs="宋体"/>
          <w:sz w:val="28"/>
          <w:szCs w:val="28"/>
          <w:lang w:val="en-US" w:eastAsia="zh-CN"/>
        </w:rPr>
      </w:pPr>
      <w:r>
        <w:fldChar w:fldCharType="begin"/>
      </w:r>
      <w:r>
        <w:instrText xml:space="preserve"> HYPERLINK \l "_Toc21738" </w:instrText>
      </w:r>
      <w:r>
        <w:fldChar w:fldCharType="separate"/>
      </w:r>
      <w:r>
        <w:rPr>
          <w:rFonts w:hint="eastAsia" w:ascii="宋体" w:hAnsi="宋体" w:cs="宋体"/>
          <w:bCs/>
          <w:sz w:val="28"/>
          <w:szCs w:val="28"/>
        </w:rPr>
        <w:t>第五章 合同条款及格式</w:t>
      </w:r>
      <w:r>
        <w:rPr>
          <w:rFonts w:hint="eastAsia" w:ascii="宋体" w:hAnsi="宋体" w:cs="宋体"/>
          <w:sz w:val="28"/>
          <w:szCs w:val="28"/>
        </w:rPr>
        <w:tab/>
      </w:r>
      <w:r>
        <w:rPr>
          <w:rFonts w:hint="eastAsia" w:ascii="宋体" w:hAnsi="宋体" w:cs="宋体"/>
          <w:sz w:val="28"/>
          <w:szCs w:val="28"/>
          <w:lang w:val="en-US" w:eastAsia="zh-CN"/>
        </w:rPr>
        <w:t>3</w:t>
      </w:r>
      <w:r>
        <w:rPr>
          <w:rFonts w:ascii="宋体" w:hAnsi="宋体" w:cs="宋体"/>
          <w:sz w:val="28"/>
          <w:szCs w:val="28"/>
        </w:rPr>
        <w:fldChar w:fldCharType="end"/>
      </w:r>
      <w:r>
        <w:rPr>
          <w:rFonts w:hint="eastAsia" w:ascii="宋体" w:hAnsi="宋体" w:cs="宋体"/>
          <w:sz w:val="28"/>
          <w:szCs w:val="28"/>
          <w:lang w:val="en-US" w:eastAsia="zh-CN"/>
        </w:rPr>
        <w:t>9</w:t>
      </w:r>
    </w:p>
    <w:p w14:paraId="4931A6D2">
      <w:pPr>
        <w:pStyle w:val="15"/>
        <w:tabs>
          <w:tab w:val="right" w:leader="dot" w:pos="8306"/>
        </w:tabs>
        <w:spacing w:line="600" w:lineRule="auto"/>
        <w:rPr>
          <w:rFonts w:hint="eastAsia" w:ascii="宋体" w:hAnsi="宋体" w:eastAsia="宋体" w:cs="宋体"/>
          <w:sz w:val="28"/>
          <w:szCs w:val="28"/>
          <w:lang w:val="en-US" w:eastAsia="zh-CN"/>
        </w:rPr>
      </w:pPr>
      <w:r>
        <w:fldChar w:fldCharType="begin"/>
      </w:r>
      <w:r>
        <w:instrText xml:space="preserve"> HYPERLINK \l "_Toc15385" </w:instrText>
      </w:r>
      <w:r>
        <w:fldChar w:fldCharType="separate"/>
      </w:r>
      <w:r>
        <w:rPr>
          <w:rFonts w:hint="eastAsia" w:ascii="宋体" w:hAnsi="宋体" w:cs="宋体"/>
          <w:bCs/>
          <w:sz w:val="28"/>
          <w:szCs w:val="28"/>
        </w:rPr>
        <w:t>第六章 投标文件格式</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6</w:t>
      </w:r>
    </w:p>
    <w:p w14:paraId="268A9767">
      <w:pPr>
        <w:pStyle w:val="15"/>
        <w:tabs>
          <w:tab w:val="right" w:leader="dot" w:pos="8306"/>
        </w:tabs>
        <w:spacing w:line="600" w:lineRule="auto"/>
        <w:rPr>
          <w:rFonts w:ascii="宋体" w:hAnsi="宋体" w:cs="宋体"/>
          <w:sz w:val="36"/>
          <w:szCs w:val="36"/>
        </w:rPr>
      </w:pPr>
    </w:p>
    <w:p w14:paraId="496D2F44">
      <w:pPr>
        <w:widowControl/>
        <w:spacing w:line="720" w:lineRule="auto"/>
        <w:rPr>
          <w:rFonts w:hint="eastAsia" w:ascii="Times New Roman" w:hAnsi="Times New Roman" w:cs="Times New Roman"/>
          <w:sz w:val="21"/>
          <w:szCs w:val="24"/>
        </w:rPr>
      </w:pPr>
      <w:r>
        <w:rPr>
          <w:rFonts w:hint="eastAsia" w:ascii="宋体" w:hAnsi="宋体" w:cs="宋体"/>
          <w:sz w:val="36"/>
          <w:szCs w:val="36"/>
        </w:rPr>
        <w:fldChar w:fldCharType="end"/>
      </w:r>
    </w:p>
    <w:p w14:paraId="7B17B607">
      <w:pPr>
        <w:bidi w:val="0"/>
        <w:rPr>
          <w:rFonts w:ascii="Times New Roman" w:hAnsi="Times New Roman" w:eastAsia="宋体" w:cs="Times New Roman"/>
          <w:kern w:val="2"/>
          <w:sz w:val="21"/>
          <w:lang w:val="en-US" w:eastAsia="zh-CN" w:bidi="ar-SA"/>
        </w:rPr>
      </w:pPr>
    </w:p>
    <w:p w14:paraId="34961604">
      <w:pPr>
        <w:bidi w:val="0"/>
        <w:rPr>
          <w:lang w:val="en-US" w:eastAsia="zh-CN"/>
        </w:rPr>
      </w:pPr>
    </w:p>
    <w:p w14:paraId="722C6400">
      <w:pPr>
        <w:bidi w:val="0"/>
        <w:rPr>
          <w:lang w:val="en-US" w:eastAsia="zh-CN"/>
        </w:rPr>
      </w:pPr>
    </w:p>
    <w:p w14:paraId="40B25DF1">
      <w:pPr>
        <w:tabs>
          <w:tab w:val="center" w:pos="4153"/>
        </w:tabs>
        <w:bidi w:val="0"/>
        <w:jc w:val="left"/>
        <w:rPr>
          <w:lang w:val="en-US" w:eastAsia="zh-CN"/>
        </w:rPr>
        <w:sectPr>
          <w:pgSz w:w="11906" w:h="16838"/>
          <w:pgMar w:top="1440" w:right="1800" w:bottom="1440" w:left="1800" w:header="720" w:footer="720" w:gutter="0"/>
          <w:cols w:space="720" w:num="1"/>
          <w:docGrid w:type="lines" w:linePitch="312" w:charSpace="0"/>
        </w:sectPr>
      </w:pPr>
      <w:r>
        <w:rPr>
          <w:rFonts w:hint="eastAsia"/>
          <w:lang w:val="en-US" w:eastAsia="zh-CN"/>
        </w:rPr>
        <w:tab/>
      </w:r>
    </w:p>
    <w:p w14:paraId="2874DB61">
      <w:pPr>
        <w:keepNext w:val="0"/>
        <w:keepLines w:val="0"/>
        <w:pageBreakBefore w:val="0"/>
        <w:widowControl/>
        <w:kinsoku/>
        <w:wordWrap/>
        <w:overflowPunct/>
        <w:topLinePunct w:val="0"/>
        <w:autoSpaceDE/>
        <w:autoSpaceDN/>
        <w:bidi w:val="0"/>
        <w:adjustRightInd/>
        <w:snapToGrid/>
        <w:spacing w:line="620" w:lineRule="exact"/>
        <w:ind w:firstLine="2620"/>
        <w:textAlignment w:val="auto"/>
        <w:outlineLvl w:val="0"/>
        <w:rPr>
          <w:rFonts w:ascii="宋体" w:hAnsi="宋体" w:eastAsia="宋体"/>
          <w:color w:val="000000"/>
          <w:kern w:val="0"/>
          <w:sz w:val="20"/>
        </w:rPr>
      </w:pPr>
      <w:bookmarkStart w:id="0" w:name="_Toc1141"/>
      <w:r>
        <w:rPr>
          <w:rFonts w:hint="eastAsia" w:ascii="宋体" w:hAnsi="宋体" w:eastAsia="宋体"/>
          <w:b/>
          <w:bCs/>
          <w:color w:val="000000"/>
          <w:kern w:val="0"/>
          <w:sz w:val="44"/>
          <w:szCs w:val="44"/>
        </w:rPr>
        <w:t xml:space="preserve">第一章 </w:t>
      </w:r>
      <w:bookmarkStart w:id="1" w:name="招标公告"/>
      <w:r>
        <w:rPr>
          <w:rFonts w:hint="eastAsia" w:ascii="宋体" w:hAnsi="宋体" w:eastAsia="宋体"/>
          <w:b/>
          <w:bCs/>
          <w:color w:val="000000"/>
          <w:kern w:val="0"/>
          <w:sz w:val="44"/>
          <w:szCs w:val="44"/>
        </w:rPr>
        <w:t>招标公告</w:t>
      </w:r>
      <w:bookmarkEnd w:id="0"/>
      <w:bookmarkEnd w:id="1"/>
    </w:p>
    <w:p w14:paraId="630299F8">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sz w:val="24"/>
          <w:szCs w:val="24"/>
          <w:lang w:eastAsia="zh-CN"/>
        </w:rPr>
        <w:t>荣泰工程管理咨询有限公司</w:t>
      </w:r>
      <w:r>
        <w:rPr>
          <w:rFonts w:hint="eastAsia" w:ascii="宋体" w:hAnsi="宋体" w:eastAsia="宋体"/>
          <w:sz w:val="24"/>
          <w:szCs w:val="24"/>
        </w:rPr>
        <w:t>受</w:t>
      </w:r>
      <w:r>
        <w:rPr>
          <w:rFonts w:hint="eastAsia" w:ascii="宋体" w:hAnsi="宋体"/>
          <w:sz w:val="24"/>
          <w:szCs w:val="24"/>
          <w:lang w:eastAsia="zh-CN"/>
        </w:rPr>
        <w:t>国有卢氏林场</w:t>
      </w:r>
      <w:r>
        <w:rPr>
          <w:rFonts w:hint="eastAsia" w:ascii="宋体" w:hAnsi="宋体" w:eastAsia="宋体"/>
          <w:sz w:val="24"/>
          <w:szCs w:val="24"/>
        </w:rPr>
        <w:t>的委托，就</w:t>
      </w:r>
      <w:r>
        <w:rPr>
          <w:rFonts w:hint="eastAsia" w:ascii="宋体" w:hAnsi="宋体"/>
          <w:sz w:val="24"/>
          <w:szCs w:val="24"/>
          <w:lang w:eastAsia="zh-CN"/>
        </w:rPr>
        <w:t>国有卢氏林场2024年全国森林可持续经营试点项目</w:t>
      </w:r>
      <w:r>
        <w:rPr>
          <w:rFonts w:hint="eastAsia" w:ascii="宋体" w:hAnsi="宋体" w:eastAsia="宋体"/>
          <w:sz w:val="24"/>
          <w:szCs w:val="24"/>
        </w:rPr>
        <w:t>进行公开招标，现欢迎符合资格条件的供应商参加投标。</w:t>
      </w:r>
    </w:p>
    <w:p w14:paraId="7CE171E1">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一、项目概况与服务范围：</w:t>
      </w:r>
    </w:p>
    <w:p w14:paraId="513DBA25">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、采购人：</w:t>
      </w:r>
      <w:r>
        <w:rPr>
          <w:rFonts w:hint="eastAsia" w:ascii="宋体" w:hAnsi="宋体"/>
          <w:sz w:val="24"/>
          <w:szCs w:val="24"/>
          <w:lang w:eastAsia="zh-CN"/>
        </w:rPr>
        <w:t>国有卢氏林场</w:t>
      </w:r>
    </w:p>
    <w:p w14:paraId="0CB5A449">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2、项目名称：</w:t>
      </w:r>
      <w:r>
        <w:rPr>
          <w:rFonts w:hint="eastAsia" w:ascii="宋体" w:hAnsi="宋体"/>
          <w:sz w:val="24"/>
          <w:szCs w:val="24"/>
          <w:lang w:eastAsia="zh-CN"/>
        </w:rPr>
        <w:t>国有卢氏林场2024年全国森林可持续经营试点项目</w:t>
      </w:r>
    </w:p>
    <w:p w14:paraId="5D44C9E1">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sz w:val="24"/>
          <w:szCs w:val="24"/>
        </w:rPr>
        <w:t>3</w:t>
      </w:r>
      <w:r>
        <w:rPr>
          <w:rFonts w:hint="eastAsia" w:ascii="宋体" w:hAnsi="宋体" w:eastAsia="宋体" w:cs="Times New Roman"/>
          <w:sz w:val="24"/>
          <w:szCs w:val="24"/>
        </w:rPr>
        <w:t>、</w:t>
      </w:r>
      <w:r>
        <w:rPr>
          <w:rFonts w:hint="eastAsia" w:ascii="宋体" w:hAnsi="宋体" w:eastAsia="宋体" w:cs="Times New Roman"/>
          <w:sz w:val="24"/>
          <w:szCs w:val="24"/>
          <w:lang w:eastAsia="zh-CN"/>
        </w:rPr>
        <w:t>项目编号：</w:t>
      </w:r>
      <w:r>
        <w:rPr>
          <w:rFonts w:hint="eastAsia" w:ascii="宋体" w:hAnsi="宋体" w:eastAsia="宋体" w:cs="Times New Roman"/>
          <w:sz w:val="24"/>
          <w:szCs w:val="24"/>
          <w:lang w:val="en-US" w:eastAsia="zh-CN"/>
        </w:rPr>
        <w:t>三卢公开采购-2025-20、LSGZ[2025]096-ZC067</w:t>
      </w:r>
    </w:p>
    <w:p w14:paraId="33433AC0">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4、标段划分及</w:t>
      </w: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内容：本项目共</w:t>
      </w:r>
      <w:r>
        <w:rPr>
          <w:rFonts w:hint="eastAsia" w:ascii="宋体" w:hAnsi="宋体" w:eastAsia="宋体" w:cs="Times New Roman"/>
          <w:sz w:val="24"/>
          <w:szCs w:val="24"/>
          <w:lang w:eastAsia="zh-CN"/>
        </w:rPr>
        <w:t>分</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个标段；</w:t>
      </w:r>
    </w:p>
    <w:p w14:paraId="7DC7050B">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rPr>
      </w:pPr>
      <w:r>
        <w:rPr>
          <w:rFonts w:hint="eastAsia" w:ascii="宋体" w:hAnsi="宋体" w:eastAsia="宋体" w:cs="Times New Roman"/>
          <w:sz w:val="24"/>
          <w:szCs w:val="24"/>
          <w:lang w:eastAsia="zh-CN"/>
        </w:rPr>
        <w:t>国有卢氏林场2024年全国森林可持</w:t>
      </w:r>
      <w:r>
        <w:rPr>
          <w:rFonts w:hint="eastAsia" w:ascii="宋体" w:hAnsi="宋体"/>
          <w:sz w:val="24"/>
          <w:szCs w:val="24"/>
          <w:lang w:eastAsia="zh-CN"/>
        </w:rPr>
        <w:t>续经营试点项目</w:t>
      </w:r>
      <w:r>
        <w:rPr>
          <w:rFonts w:hint="eastAsia" w:ascii="宋体" w:hAnsi="宋体" w:eastAsia="宋体"/>
          <w:sz w:val="24"/>
          <w:szCs w:val="24"/>
          <w:lang w:eastAsia="zh-CN"/>
        </w:rPr>
        <w:t>，主要项目内容为抚育间伐兼修枝、剩余物清理，补植(包括林地清理、挖穴整地、栽植) ，栓皮栎苗木费。</w:t>
      </w:r>
      <w:r>
        <w:rPr>
          <w:rFonts w:hint="eastAsia" w:ascii="宋体" w:hAnsi="宋体" w:eastAsia="宋体"/>
          <w:sz w:val="24"/>
          <w:szCs w:val="24"/>
        </w:rPr>
        <w:t>（具体详见招标文件第三章</w:t>
      </w:r>
      <w:r>
        <w:rPr>
          <w:rFonts w:hint="eastAsia" w:ascii="宋体" w:hAnsi="宋体" w:eastAsia="宋体"/>
          <w:sz w:val="24"/>
          <w:szCs w:val="24"/>
          <w:lang w:eastAsia="zh-CN"/>
        </w:rPr>
        <w:t>采购需求</w:t>
      </w:r>
      <w:r>
        <w:rPr>
          <w:rFonts w:hint="eastAsia" w:ascii="宋体" w:hAnsi="宋体" w:eastAsia="宋体"/>
          <w:sz w:val="24"/>
          <w:szCs w:val="24"/>
        </w:rPr>
        <w:t>）</w:t>
      </w:r>
    </w:p>
    <w:p w14:paraId="40FBAB77">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预算资金：¥2467215.00元；</w:t>
      </w:r>
    </w:p>
    <w:p w14:paraId="289174A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6、资金来源：财政资金，已落实；</w:t>
      </w:r>
    </w:p>
    <w:p w14:paraId="4B0BA4B8">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、实施周期：150日历天；</w:t>
      </w:r>
    </w:p>
    <w:p w14:paraId="00523EEA">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8、实施地点：</w:t>
      </w:r>
      <w:r>
        <w:rPr>
          <w:rFonts w:hint="eastAsia" w:ascii="宋体" w:hAnsi="宋体"/>
          <w:color w:val="auto"/>
          <w:sz w:val="24"/>
          <w:szCs w:val="24"/>
          <w:lang w:val="en-US" w:eastAsia="zh-CN"/>
        </w:rPr>
        <w:t>卢氏县</w:t>
      </w:r>
      <w:r>
        <w:rPr>
          <w:rFonts w:hint="eastAsia" w:ascii="宋体" w:hAnsi="宋体" w:eastAsia="宋体"/>
          <w:color w:val="auto"/>
          <w:sz w:val="24"/>
          <w:szCs w:val="24"/>
        </w:rPr>
        <w:t>；</w:t>
      </w:r>
    </w:p>
    <w:p w14:paraId="5BD4B2F2">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lang w:eastAsia="en-US"/>
        </w:rPr>
      </w:pPr>
      <w:r>
        <w:rPr>
          <w:rFonts w:hint="eastAsia" w:ascii="宋体" w:hAnsi="宋体" w:eastAsia="宋体"/>
          <w:sz w:val="24"/>
          <w:szCs w:val="24"/>
        </w:rPr>
        <w:t>9、服务要求：符合国家及行业标准；</w:t>
      </w:r>
    </w:p>
    <w:p w14:paraId="376CBEE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10、本项目是否接受联合体投标：否；</w:t>
      </w:r>
    </w:p>
    <w:p w14:paraId="2DC57C04">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kern w:val="0"/>
          <w:sz w:val="30"/>
          <w:szCs w:val="30"/>
        </w:rPr>
      </w:pPr>
      <w:r>
        <w:rPr>
          <w:rFonts w:hint="eastAsia" w:ascii="宋体" w:hAnsi="宋体" w:eastAsia="宋体"/>
          <w:sz w:val="24"/>
          <w:szCs w:val="24"/>
          <w:lang w:val="en-US" w:eastAsia="zh-CN"/>
        </w:rPr>
        <w:t>11、</w:t>
      </w:r>
      <w:r>
        <w:rPr>
          <w:rFonts w:hint="eastAsia" w:ascii="宋体" w:hAnsi="宋体" w:eastAsia="宋体"/>
          <w:sz w:val="24"/>
          <w:szCs w:val="24"/>
        </w:rPr>
        <w:t>本项目执行促进中小型企业发展政策（残疾人福利性企业、监狱企业视同小微企业）、优先采购节能环保产品等政府采购政策。</w:t>
      </w:r>
    </w:p>
    <w:p w14:paraId="6CE6A393">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二、供应商资格要求：</w:t>
      </w:r>
      <w:r>
        <w:rPr>
          <w:rFonts w:ascii="宋体" w:hAnsi="宋体" w:eastAsia="宋体"/>
          <w:sz w:val="24"/>
          <w:szCs w:val="24"/>
        </w:rPr>
        <w:t xml:space="preserve"> </w:t>
      </w:r>
    </w:p>
    <w:p w14:paraId="36500593">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满足《中华人民共和国政府采购法》第二十二条规定；</w:t>
      </w:r>
    </w:p>
    <w:p w14:paraId="58CA1360">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sz w:val="24"/>
          <w:szCs w:val="24"/>
        </w:rPr>
        <w:t>1、在中国境内注册</w:t>
      </w:r>
      <w:r>
        <w:rPr>
          <w:rFonts w:hint="eastAsia" w:ascii="宋体" w:hAnsi="宋体" w:eastAsia="宋体" w:cs="Times New Roman"/>
          <w:sz w:val="24"/>
          <w:szCs w:val="24"/>
        </w:rPr>
        <w:t>具有独立法人资格持有工商行政管理部门核发的真实有效</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与采购内容相关</w:t>
      </w:r>
      <w:r>
        <w:rPr>
          <w:rFonts w:hint="eastAsia" w:ascii="宋体" w:hAnsi="宋体" w:eastAsia="宋体" w:cs="Times New Roman"/>
          <w:sz w:val="24"/>
          <w:szCs w:val="24"/>
          <w:lang w:eastAsia="zh-CN"/>
        </w:rPr>
        <w:t>）</w:t>
      </w:r>
      <w:r>
        <w:rPr>
          <w:rFonts w:hint="eastAsia" w:ascii="宋体" w:hAnsi="宋体" w:eastAsia="宋体" w:cs="Times New Roman"/>
          <w:sz w:val="24"/>
          <w:szCs w:val="24"/>
        </w:rPr>
        <w:t>的营业执照；</w:t>
      </w:r>
      <w:r>
        <w:rPr>
          <w:rFonts w:hint="eastAsia" w:ascii="宋体" w:hAnsi="宋体" w:eastAsia="宋体" w:cs="Times New Roman"/>
          <w:sz w:val="24"/>
          <w:szCs w:val="24"/>
          <w:lang w:eastAsia="zh-CN"/>
        </w:rPr>
        <w:t>拟派项目负责人必须为本单位人员（提供与本单位签订劳动合同及近半年连续三个月缴纳的社保证明材料）；</w:t>
      </w:r>
    </w:p>
    <w:p w14:paraId="0A9D3A66">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、具有良好的商业信誉和健全的财务会计制度；</w:t>
      </w:r>
    </w:p>
    <w:p w14:paraId="01A8683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、具有履行本项目所必须的设备和专业技术服务能力；(提供证明材料或承诺书)</w:t>
      </w:r>
      <w:r>
        <w:rPr>
          <w:rFonts w:hint="eastAsia" w:ascii="宋体" w:hAnsi="宋体" w:cs="Times New Roman"/>
          <w:sz w:val="24"/>
          <w:szCs w:val="24"/>
          <w:lang w:eastAsia="zh-CN"/>
        </w:rPr>
        <w:t>；</w:t>
      </w:r>
    </w:p>
    <w:p w14:paraId="798FFDA9">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rPr>
        <w:t>、供应商自行出具本单位无商业贿赂及无不正当竞争行为的承诺书；</w:t>
      </w:r>
    </w:p>
    <w:p w14:paraId="77FABA4F">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rPr>
        <w:t>、</w:t>
      </w:r>
      <w:r>
        <w:rPr>
          <w:rFonts w:hint="eastAsia" w:ascii="宋体" w:hAnsi="宋体" w:eastAsia="宋体" w:cs="Times New Roman"/>
          <w:sz w:val="24"/>
          <w:szCs w:val="24"/>
          <w:lang w:eastAsia="zh-CN"/>
        </w:rPr>
        <w:t>参加政府采购活动前三年内，在经营活动中没有重大违法记录；</w:t>
      </w:r>
      <w:r>
        <w:rPr>
          <w:rFonts w:hint="eastAsia" w:ascii="宋体" w:hAnsi="宋体" w:eastAsia="宋体" w:cs="Times New Roman"/>
          <w:sz w:val="24"/>
          <w:szCs w:val="24"/>
        </w:rPr>
        <w:t>（投标人须自行出具承诺书）</w:t>
      </w:r>
    </w:p>
    <w:p w14:paraId="17D19923">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6</w:t>
      </w:r>
      <w:r>
        <w:rPr>
          <w:rFonts w:hint="eastAsia" w:ascii="宋体" w:hAnsi="宋体" w:eastAsia="宋体" w:cs="Times New Roman"/>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网站(www.creditchina.gov.cn）、中国政府采购网（www.ccgp.gov.cn）的网页查询截图；</w:t>
      </w:r>
    </w:p>
    <w:p w14:paraId="7F3C7D9C">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14:paraId="7811D60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注：被列入失信被执行人及重大税收违法失信主体的企业做无效标处理。采购人或采购代理机构有权对投标人信用记录进行甄别和复查。</w:t>
      </w:r>
    </w:p>
    <w:p w14:paraId="6459D3F6">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三、招标文件获取方式：</w:t>
      </w:r>
    </w:p>
    <w:p w14:paraId="22A662A6">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1、本项目没有报名环节，供应商凭CA数字证书通过三门峡市公共资源交易中心网（网址：http://gzjy.smx.gov.cn/），点击交易平台选择“市场主体登录”，在所参与项目右侧点击参与投标，即可直接下载本项目招标文件；</w:t>
      </w:r>
    </w:p>
    <w:p w14:paraId="7DE5DB3B">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新宋体"/>
          <w:sz w:val="28"/>
          <w:szCs w:val="28"/>
          <w:lang w:val="en-US" w:bidi="ar-SA"/>
        </w:rPr>
      </w:pPr>
      <w:r>
        <w:rPr>
          <w:rFonts w:hint="eastAsia" w:ascii="宋体" w:hAnsi="宋体" w:eastAsia="宋体"/>
          <w:sz w:val="24"/>
          <w:szCs w:val="24"/>
        </w:rPr>
        <w:t>办理CA证书链接：</w:t>
      </w:r>
      <w:r>
        <w:rPr>
          <w:rFonts w:hint="eastAsia" w:ascii="宋体" w:hAnsi="宋体" w:eastAsia="宋体"/>
          <w:sz w:val="24"/>
          <w:szCs w:val="24"/>
          <w:lang w:val="en-US"/>
        </w:rPr>
        <w:t>http://www.smxgzjy.org/bwstb/23330.jhtml</w:t>
      </w:r>
    </w:p>
    <w:p w14:paraId="66A4865A">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Times New Roman"/>
          <w:sz w:val="24"/>
          <w:szCs w:val="24"/>
        </w:rPr>
      </w:pPr>
      <w:r>
        <w:rPr>
          <w:rFonts w:hint="eastAsia" w:ascii="宋体" w:hAnsi="宋体" w:eastAsia="宋体"/>
          <w:sz w:val="24"/>
          <w:szCs w:val="24"/>
        </w:rPr>
        <w:t>2、</w:t>
      </w:r>
      <w:r>
        <w:rPr>
          <w:rFonts w:hint="eastAsia" w:ascii="宋体" w:hAnsi="宋体" w:eastAsia="宋体" w:cs="Times New Roman"/>
          <w:sz w:val="24"/>
          <w:szCs w:val="24"/>
        </w:rPr>
        <w:t>招标文件下载时间：202</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日0</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时00分至</w:t>
      </w:r>
      <w:r>
        <w:rPr>
          <w:rFonts w:hint="eastAsia" w:ascii="宋体" w:hAnsi="宋体" w:eastAsia="宋体" w:cs="Times New Roman"/>
          <w:sz w:val="24"/>
          <w:szCs w:val="24"/>
          <w:lang w:eastAsia="zh-CN"/>
        </w:rPr>
        <w:t>2025年0</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eastAsia="zh-CN"/>
        </w:rPr>
        <w:t>月</w:t>
      </w:r>
      <w:r>
        <w:rPr>
          <w:rFonts w:hint="eastAsia" w:ascii="宋体" w:hAnsi="宋体" w:eastAsia="宋体" w:cs="Times New Roman"/>
          <w:sz w:val="24"/>
          <w:szCs w:val="24"/>
          <w:lang w:val="en-US" w:eastAsia="zh-CN"/>
        </w:rPr>
        <w:t>11</w:t>
      </w:r>
      <w:r>
        <w:rPr>
          <w:rFonts w:hint="eastAsia" w:ascii="宋体" w:hAnsi="宋体" w:eastAsia="宋体" w:cs="Times New Roman"/>
          <w:sz w:val="24"/>
          <w:szCs w:val="24"/>
          <w:lang w:eastAsia="zh-CN"/>
        </w:rPr>
        <w:t>日08时</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0分</w:t>
      </w:r>
      <w:r>
        <w:rPr>
          <w:rFonts w:hint="eastAsia" w:ascii="宋体" w:hAnsi="宋体" w:eastAsia="宋体" w:cs="Times New Roman"/>
          <w:sz w:val="24"/>
          <w:szCs w:val="24"/>
        </w:rPr>
        <w:t>；</w:t>
      </w:r>
    </w:p>
    <w:p w14:paraId="2950EADF">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3、本项目为全电子招标，不再收取招标文件费用。</w:t>
      </w:r>
    </w:p>
    <w:p w14:paraId="23696C1C">
      <w:pPr>
        <w:keepNext w:val="0"/>
        <w:keepLines w:val="0"/>
        <w:pageBreakBefore w:val="0"/>
        <w:widowControl w:val="0"/>
        <w:kinsoku/>
        <w:wordWrap/>
        <w:overflowPunct/>
        <w:topLinePunct w:val="0"/>
        <w:autoSpaceDE/>
        <w:autoSpaceDN/>
        <w:bidi w:val="0"/>
        <w:adjustRightInd/>
        <w:snapToGrid/>
        <w:spacing w:line="620" w:lineRule="exact"/>
        <w:ind w:firstLine="480" w:firstLineChars="200"/>
        <w:jc w:val="left"/>
        <w:textAlignment w:val="auto"/>
        <w:rPr>
          <w:rFonts w:ascii="宋体" w:hAnsi="宋体" w:eastAsia="宋体"/>
          <w:sz w:val="24"/>
          <w:szCs w:val="24"/>
        </w:rPr>
      </w:pPr>
      <w:r>
        <w:rPr>
          <w:rFonts w:hint="eastAsia" w:ascii="宋体" w:hAnsi="宋体" w:eastAsia="宋体" w:cs="Times New Roman"/>
          <w:sz w:val="24"/>
          <w:szCs w:val="24"/>
        </w:rPr>
        <w:t>注：本项目为不见面开标项目，开标当日，供应商无需到开标现场参加开标会议，供应商应当在投标截止时间前，登陆不见面开标大厅选择登陆三门峡市公共资源电子招</w:t>
      </w:r>
      <w:r>
        <w:rPr>
          <w:rFonts w:hint="eastAsia" w:ascii="宋体" w:hAnsi="宋体" w:eastAsia="宋体"/>
          <w:sz w:val="24"/>
          <w:szCs w:val="24"/>
        </w:rPr>
        <w:t>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20BF5F2A">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四、投标保证金：</w:t>
      </w:r>
    </w:p>
    <w:p w14:paraId="1BC4EA26">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按照《河南省财政厅关于优化政府采购营商环境有关问题的通知》（豫财购[2019]4号文）的要求本项目不再收取投标保证金。</w:t>
      </w:r>
    </w:p>
    <w:p w14:paraId="26BEBE01">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五、投标资料的提交：</w:t>
      </w:r>
    </w:p>
    <w:p w14:paraId="585A0795">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本项目实行资格后审，审查内容以投标截止时间前在三门峡市公共资源交易平台上传的投标文件为准。规定时间外上传或更改的信息不作为评标依据。供应商对投标文件信息的真实性、有效性、清晰可辩性负责。供应商应及时完善主体库。</w:t>
      </w:r>
    </w:p>
    <w:p w14:paraId="5AF4BEF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sz w:val="24"/>
          <w:szCs w:val="24"/>
        </w:rPr>
        <w:t>六、投</w:t>
      </w:r>
      <w:r>
        <w:rPr>
          <w:rFonts w:hint="eastAsia" w:ascii="宋体" w:hAnsi="宋体" w:eastAsia="宋体" w:cs="Times New Roman"/>
          <w:sz w:val="24"/>
          <w:szCs w:val="24"/>
        </w:rPr>
        <w:t>标文件递交截止时间及开评标地点：</w:t>
      </w:r>
    </w:p>
    <w:p w14:paraId="61DE3FB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1、投标文件递交截止时间及开标时间：</w:t>
      </w:r>
      <w:r>
        <w:rPr>
          <w:rFonts w:hint="eastAsia" w:ascii="宋体" w:hAnsi="宋体" w:eastAsia="宋体" w:cs="Times New Roman"/>
          <w:sz w:val="24"/>
          <w:szCs w:val="24"/>
          <w:lang w:eastAsia="zh-CN"/>
        </w:rPr>
        <w:t>2025年0</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lang w:eastAsia="zh-CN"/>
        </w:rPr>
        <w:t>月</w:t>
      </w:r>
      <w:r>
        <w:rPr>
          <w:rFonts w:hint="eastAsia" w:ascii="宋体" w:hAnsi="宋体" w:eastAsia="宋体" w:cs="Times New Roman"/>
          <w:sz w:val="24"/>
          <w:szCs w:val="24"/>
          <w:lang w:val="en-US" w:eastAsia="zh-CN"/>
        </w:rPr>
        <w:t>11</w:t>
      </w:r>
      <w:r>
        <w:rPr>
          <w:rFonts w:hint="eastAsia" w:ascii="宋体" w:hAnsi="宋体" w:eastAsia="宋体" w:cs="Times New Roman"/>
          <w:sz w:val="24"/>
          <w:szCs w:val="24"/>
          <w:lang w:eastAsia="zh-CN"/>
        </w:rPr>
        <w:t>日08时</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0分</w:t>
      </w:r>
      <w:r>
        <w:rPr>
          <w:rFonts w:hint="eastAsia" w:ascii="宋体" w:hAnsi="宋体" w:eastAsia="宋体" w:cs="Times New Roman"/>
          <w:sz w:val="24"/>
          <w:szCs w:val="24"/>
        </w:rPr>
        <w:t>；</w:t>
      </w:r>
    </w:p>
    <w:p w14:paraId="696218AF">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2、开评标地点：</w:t>
      </w:r>
      <w:r>
        <w:rPr>
          <w:rFonts w:hint="eastAsia" w:ascii="宋体" w:hAnsi="宋体" w:eastAsia="宋体" w:cs="Times New Roman"/>
          <w:sz w:val="24"/>
          <w:szCs w:val="24"/>
          <w:lang w:val="en-US" w:eastAsia="zh-CN"/>
        </w:rPr>
        <w:t>卢氏县</w:t>
      </w:r>
      <w:r>
        <w:rPr>
          <w:rFonts w:hint="eastAsia" w:ascii="宋体" w:hAnsi="宋体" w:eastAsia="宋体" w:cs="Times New Roman"/>
          <w:sz w:val="24"/>
          <w:szCs w:val="24"/>
        </w:rPr>
        <w:t>公共资源交易中心</w:t>
      </w:r>
      <w:r>
        <w:rPr>
          <w:rFonts w:hint="eastAsia" w:ascii="宋体" w:hAnsi="宋体" w:eastAsia="宋体" w:cs="Times New Roman"/>
          <w:sz w:val="24"/>
          <w:szCs w:val="24"/>
          <w:lang w:val="en-US" w:eastAsia="zh-CN"/>
        </w:rPr>
        <w:t>四楼</w:t>
      </w:r>
      <w:r>
        <w:rPr>
          <w:rFonts w:hint="eastAsia" w:ascii="宋体" w:hAnsi="宋体" w:eastAsia="宋体" w:cs="Times New Roman"/>
          <w:sz w:val="24"/>
          <w:szCs w:val="24"/>
          <w:lang w:eastAsia="zh-CN"/>
        </w:rPr>
        <w:t>开标一室</w:t>
      </w:r>
      <w:r>
        <w:rPr>
          <w:rFonts w:hint="eastAsia" w:ascii="宋体" w:hAnsi="宋体" w:eastAsia="宋体" w:cs="Times New Roman"/>
          <w:sz w:val="24"/>
          <w:szCs w:val="24"/>
          <w:lang w:val="en-US" w:eastAsia="zh-CN"/>
        </w:rPr>
        <w:t xml:space="preserve">  二楼</w:t>
      </w:r>
      <w:r>
        <w:rPr>
          <w:rFonts w:hint="eastAsia" w:ascii="宋体" w:hAnsi="宋体" w:eastAsia="宋体" w:cs="Times New Roman"/>
          <w:sz w:val="24"/>
          <w:szCs w:val="24"/>
          <w:lang w:eastAsia="zh-CN"/>
        </w:rPr>
        <w:t>评标</w:t>
      </w:r>
      <w:r>
        <w:rPr>
          <w:rFonts w:hint="eastAsia" w:ascii="宋体" w:hAnsi="宋体" w:cs="Times New Roman"/>
          <w:sz w:val="24"/>
          <w:szCs w:val="24"/>
          <w:lang w:val="en-US" w:eastAsia="zh-CN"/>
        </w:rPr>
        <w:t>一</w:t>
      </w:r>
      <w:bookmarkStart w:id="43" w:name="_GoBack"/>
      <w:bookmarkEnd w:id="43"/>
      <w:r>
        <w:rPr>
          <w:rFonts w:hint="eastAsia" w:ascii="宋体" w:hAnsi="宋体" w:eastAsia="宋体" w:cs="Times New Roman"/>
          <w:sz w:val="24"/>
          <w:szCs w:val="24"/>
          <w:lang w:eastAsia="zh-CN"/>
        </w:rPr>
        <w:t>室</w:t>
      </w:r>
      <w:r>
        <w:rPr>
          <w:rFonts w:hint="eastAsia" w:ascii="宋体" w:hAnsi="宋体" w:eastAsia="宋体" w:cs="Times New Roman"/>
          <w:sz w:val="24"/>
          <w:szCs w:val="24"/>
        </w:rPr>
        <w:t>；</w:t>
      </w:r>
    </w:p>
    <w:p w14:paraId="1334B06C">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七、其他事项：</w:t>
      </w:r>
    </w:p>
    <w:p w14:paraId="7D7071B2">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1、供应商应仔细阅读操作手册，在本公告中要求的截止时间前完成招标文件下载等工作。并充分考虑人为操作和时间等因素，因供应商操作不当造成的无法下载招标文件、无法投标等一切后果，由供应商自行承担。</w:t>
      </w:r>
    </w:p>
    <w:p w14:paraId="04FDA0AA">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2、采购人不组织供应商踏勘现场。</w:t>
      </w:r>
    </w:p>
    <w:p w14:paraId="06BA0FF1">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3、供应商递交的投标文件不论中标与否均不予退还。</w:t>
      </w:r>
    </w:p>
    <w:p w14:paraId="6CCC6236">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温馨提示：本项目为电子化、无纸化交易项目，开标时不再接受任何纸质资料，为保证您能投标成功，请需仔细阅读招标文件和三门峡市公共资源交易中心官网业务办理指南。</w:t>
      </w:r>
    </w:p>
    <w:p w14:paraId="6337A7FF">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八、发布公告的媒介：</w:t>
      </w:r>
    </w:p>
    <w:p w14:paraId="446FF79D">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本次招标公告同时在</w:t>
      </w:r>
      <w:r>
        <w:rPr>
          <w:rFonts w:hint="eastAsia" w:ascii="宋体" w:hAnsi="宋体" w:eastAsia="宋体" w:cs="Times New Roman"/>
          <w:sz w:val="24"/>
          <w:szCs w:val="24"/>
          <w:lang w:eastAsia="en-US"/>
        </w:rPr>
        <w:t>《</w:t>
      </w:r>
      <w:r>
        <w:rPr>
          <w:rFonts w:hint="eastAsia" w:ascii="宋体" w:hAnsi="宋体" w:eastAsia="宋体" w:cs="Times New Roman"/>
          <w:sz w:val="24"/>
          <w:szCs w:val="24"/>
          <w:lang w:val="zh-CN"/>
        </w:rPr>
        <w:t>中国招标投标公共服务平台</w:t>
      </w:r>
      <w:r>
        <w:rPr>
          <w:rFonts w:hint="eastAsia" w:ascii="宋体" w:hAnsi="宋体" w:eastAsia="宋体" w:cs="Times New Roman"/>
          <w:sz w:val="24"/>
          <w:szCs w:val="24"/>
          <w:lang w:eastAsia="en-US"/>
        </w:rPr>
        <w:t>》、《河南省</w:t>
      </w:r>
      <w:r>
        <w:rPr>
          <w:rFonts w:hint="eastAsia" w:ascii="宋体" w:hAnsi="宋体" w:eastAsia="宋体"/>
          <w:sz w:val="24"/>
          <w:szCs w:val="24"/>
          <w:lang w:eastAsia="en-US"/>
        </w:rPr>
        <w:t>政府采购网》、《三门峡市公共资源交易中心网》</w:t>
      </w:r>
      <w:r>
        <w:rPr>
          <w:rFonts w:hint="eastAsia" w:ascii="宋体" w:hAnsi="宋体" w:eastAsia="宋体"/>
          <w:sz w:val="24"/>
          <w:szCs w:val="24"/>
        </w:rPr>
        <w:t>上发布。</w:t>
      </w:r>
    </w:p>
    <w:p w14:paraId="5804C3B1">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九</w:t>
      </w:r>
      <w:r>
        <w:rPr>
          <w:rFonts w:hint="eastAsia" w:ascii="宋体" w:hAnsi="宋体" w:eastAsia="宋体"/>
          <w:sz w:val="24"/>
          <w:szCs w:val="24"/>
        </w:rPr>
        <w:t>、联系方式：</w:t>
      </w:r>
    </w:p>
    <w:p w14:paraId="37691B5F">
      <w:pPr>
        <w:spacing w:line="600" w:lineRule="exact"/>
        <w:ind w:firstLine="480" w:firstLineChars="200"/>
        <w:rPr>
          <w:rFonts w:hint="eastAsia" w:ascii="宋体" w:hAnsi="宋体" w:eastAsia="宋体"/>
          <w:sz w:val="24"/>
          <w:szCs w:val="24"/>
          <w:lang w:val="en-US" w:eastAsia="en-US"/>
        </w:rPr>
      </w:pPr>
      <w:r>
        <w:rPr>
          <w:rFonts w:hint="eastAsia" w:ascii="宋体" w:hAnsi="宋体" w:eastAsia="宋体"/>
          <w:sz w:val="24"/>
          <w:szCs w:val="24"/>
          <w:lang w:val="en-US" w:eastAsia="en-US"/>
        </w:rPr>
        <w:t>监督单位：卢氏县政府采购办公室</w:t>
      </w:r>
    </w:p>
    <w:p w14:paraId="66764D5C">
      <w:pPr>
        <w:spacing w:line="600" w:lineRule="exact"/>
        <w:ind w:firstLine="480" w:firstLineChars="200"/>
        <w:rPr>
          <w:rFonts w:hint="eastAsia" w:ascii="宋体" w:hAnsi="宋体" w:eastAsia="宋体"/>
          <w:sz w:val="24"/>
          <w:szCs w:val="24"/>
          <w:lang w:val="en-US" w:eastAsia="en-US"/>
        </w:rPr>
      </w:pPr>
      <w:r>
        <w:rPr>
          <w:rFonts w:hint="eastAsia" w:ascii="宋体" w:hAnsi="宋体" w:eastAsia="宋体"/>
          <w:sz w:val="24"/>
          <w:szCs w:val="24"/>
          <w:lang w:val="en-US" w:eastAsia="en-US"/>
        </w:rPr>
        <w:t>地址：卢氏县城关镇解放路中段</w:t>
      </w:r>
    </w:p>
    <w:p w14:paraId="439F3356">
      <w:pPr>
        <w:spacing w:line="6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联系人：郭伟静</w:t>
      </w:r>
    </w:p>
    <w:p w14:paraId="5AB9C702">
      <w:pPr>
        <w:spacing w:line="600" w:lineRule="exact"/>
        <w:ind w:firstLine="480" w:firstLineChars="200"/>
        <w:rPr>
          <w:rFonts w:hint="eastAsia" w:ascii="宋体" w:hAnsi="宋体" w:eastAsia="宋体" w:cs="Times New Roman"/>
          <w:sz w:val="24"/>
          <w:szCs w:val="24"/>
          <w:lang w:val="en-US" w:eastAsia="en-US"/>
        </w:rPr>
      </w:pPr>
      <w:r>
        <w:rPr>
          <w:rFonts w:hint="eastAsia" w:ascii="宋体" w:hAnsi="宋体" w:eastAsia="宋体"/>
          <w:sz w:val="24"/>
          <w:szCs w:val="24"/>
          <w:lang w:val="en-US" w:eastAsia="en-US"/>
        </w:rPr>
        <w:t>联系电</w:t>
      </w:r>
      <w:r>
        <w:rPr>
          <w:rFonts w:hint="eastAsia" w:ascii="宋体" w:hAnsi="宋体" w:eastAsia="宋体" w:cs="Times New Roman"/>
          <w:sz w:val="24"/>
          <w:szCs w:val="24"/>
          <w:lang w:val="en-US" w:eastAsia="en-US"/>
        </w:rPr>
        <w:t>话：0398-7863556</w:t>
      </w:r>
    </w:p>
    <w:p w14:paraId="44C6C6D4">
      <w:pPr>
        <w:spacing w:line="6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监督单位：卢氏县林业局</w:t>
      </w:r>
    </w:p>
    <w:p w14:paraId="27AA2510">
      <w:pPr>
        <w:spacing w:line="6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地址：卢氏县城关镇解放路2号</w:t>
      </w:r>
    </w:p>
    <w:p w14:paraId="670B641F">
      <w:pPr>
        <w:spacing w:line="6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联系人：连邦</w:t>
      </w:r>
    </w:p>
    <w:p w14:paraId="262CC981">
      <w:pPr>
        <w:spacing w:line="6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联系电话：18639880376、0398-7872144</w:t>
      </w:r>
    </w:p>
    <w:p w14:paraId="432BB439">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en-US"/>
        </w:rPr>
        <w:t>招标单位：</w:t>
      </w:r>
      <w:r>
        <w:rPr>
          <w:rFonts w:hint="eastAsia" w:ascii="宋体" w:hAnsi="宋体" w:eastAsia="宋体" w:cs="Times New Roman"/>
          <w:sz w:val="24"/>
          <w:szCs w:val="24"/>
          <w:lang w:val="en-US" w:eastAsia="zh-CN"/>
        </w:rPr>
        <w:t>国有卢氏林场</w:t>
      </w:r>
    </w:p>
    <w:p w14:paraId="2D21381C">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en-US"/>
        </w:rPr>
        <w:t>地址：</w:t>
      </w:r>
      <w:r>
        <w:rPr>
          <w:rFonts w:hint="eastAsia" w:ascii="宋体" w:hAnsi="宋体" w:eastAsia="宋体" w:cs="Times New Roman"/>
          <w:sz w:val="24"/>
          <w:szCs w:val="24"/>
          <w:lang w:val="en-US" w:eastAsia="zh-CN"/>
        </w:rPr>
        <w:t>卢氏县东明镇西湾村</w:t>
      </w:r>
    </w:p>
    <w:p w14:paraId="7D95EB31">
      <w:pPr>
        <w:spacing w:line="60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en-US"/>
        </w:rPr>
        <w:t>联系人：</w:t>
      </w:r>
      <w:r>
        <w:rPr>
          <w:rFonts w:hint="eastAsia" w:ascii="宋体" w:hAnsi="宋体"/>
          <w:sz w:val="24"/>
          <w:szCs w:val="24"/>
          <w:lang w:val="en-US" w:eastAsia="zh-CN"/>
        </w:rPr>
        <w:t>彭文华</w:t>
      </w:r>
    </w:p>
    <w:p w14:paraId="07A69A9D">
      <w:pPr>
        <w:spacing w:line="600" w:lineRule="exact"/>
        <w:ind w:firstLine="480" w:firstLineChars="200"/>
        <w:rPr>
          <w:rFonts w:hint="default" w:ascii="宋体" w:hAnsi="宋体" w:eastAsia="微软雅黑"/>
          <w:sz w:val="24"/>
          <w:szCs w:val="24"/>
          <w:lang w:val="en-US" w:eastAsia="zh-CN"/>
        </w:rPr>
      </w:pPr>
      <w:r>
        <w:rPr>
          <w:rFonts w:hint="eastAsia" w:ascii="宋体" w:hAnsi="宋体" w:eastAsia="宋体"/>
          <w:sz w:val="24"/>
          <w:szCs w:val="24"/>
          <w:lang w:val="en-US" w:eastAsia="en-US"/>
        </w:rPr>
        <w:t>联系方式：</w:t>
      </w:r>
      <w:r>
        <w:rPr>
          <w:rFonts w:hint="eastAsia" w:ascii="微软雅黑" w:hAnsi="微软雅黑" w:eastAsia="微软雅黑" w:cs="微软雅黑"/>
          <w:i w:val="0"/>
          <w:iCs w:val="0"/>
          <w:caps w:val="0"/>
          <w:color w:val="1F3149"/>
          <w:spacing w:val="0"/>
          <w:sz w:val="21"/>
          <w:szCs w:val="21"/>
          <w:shd w:val="clear" w:fill="FFFFFF"/>
          <w:lang w:val="en-US" w:eastAsia="zh-CN"/>
        </w:rPr>
        <w:t>15036472060</w:t>
      </w:r>
      <w:r>
        <w:rPr>
          <w:rFonts w:hint="eastAsia" w:ascii="微软雅黑" w:hAnsi="微软雅黑" w:eastAsia="微软雅黑" w:cs="微软雅黑"/>
          <w:i w:val="0"/>
          <w:iCs w:val="0"/>
          <w:caps w:val="0"/>
          <w:color w:val="1F3149"/>
          <w:spacing w:val="0"/>
          <w:sz w:val="21"/>
          <w:szCs w:val="21"/>
          <w:shd w:val="clear" w:fill="FFFFFF"/>
          <w:lang w:eastAsia="zh-CN"/>
        </w:rPr>
        <w:t>、</w:t>
      </w:r>
      <w:r>
        <w:rPr>
          <w:rFonts w:ascii="微软雅黑" w:hAnsi="微软雅黑" w:eastAsia="微软雅黑" w:cs="微软雅黑"/>
          <w:i w:val="0"/>
          <w:iCs w:val="0"/>
          <w:caps w:val="0"/>
          <w:color w:val="1F3149"/>
          <w:spacing w:val="0"/>
          <w:sz w:val="21"/>
          <w:szCs w:val="21"/>
          <w:shd w:val="clear" w:fill="FFFFFF"/>
        </w:rPr>
        <w:t>0398-7863144</w:t>
      </w:r>
    </w:p>
    <w:p w14:paraId="6C7F9FE6">
      <w:pPr>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采购代理机构：</w:t>
      </w:r>
      <w:r>
        <w:rPr>
          <w:rFonts w:hint="eastAsia" w:ascii="宋体" w:hAnsi="宋体"/>
          <w:sz w:val="24"/>
          <w:szCs w:val="24"/>
          <w:lang w:eastAsia="zh-CN"/>
        </w:rPr>
        <w:t>荣泰工程管理咨询有限公司</w:t>
      </w:r>
    </w:p>
    <w:p w14:paraId="3CDCEE0D">
      <w:pPr>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地址：</w:t>
      </w:r>
      <w:r>
        <w:rPr>
          <w:rFonts w:hint="eastAsia" w:ascii="宋体" w:hAnsi="宋体" w:eastAsia="宋体"/>
          <w:sz w:val="24"/>
          <w:szCs w:val="24"/>
          <w:lang w:val="en-US" w:eastAsia="zh-CN"/>
        </w:rPr>
        <w:t>商丘市梁园区八一路南兴业大厦院内西楼3层</w:t>
      </w:r>
    </w:p>
    <w:p w14:paraId="492BD72A">
      <w:pPr>
        <w:spacing w:line="60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联系人：</w:t>
      </w:r>
      <w:r>
        <w:rPr>
          <w:rFonts w:hint="eastAsia" w:ascii="宋体" w:hAnsi="宋体"/>
          <w:sz w:val="24"/>
          <w:szCs w:val="24"/>
          <w:lang w:val="en-US" w:eastAsia="zh-CN"/>
        </w:rPr>
        <w:t>高淑娥</w:t>
      </w:r>
    </w:p>
    <w:p w14:paraId="558B5D64">
      <w:pPr>
        <w:spacing w:line="60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电话：</w:t>
      </w:r>
      <w:r>
        <w:rPr>
          <w:rFonts w:hint="eastAsia" w:ascii="微软雅黑" w:hAnsi="微软雅黑" w:eastAsia="微软雅黑" w:cs="微软雅黑"/>
          <w:i w:val="0"/>
          <w:iCs w:val="0"/>
          <w:caps w:val="0"/>
          <w:color w:val="1F3149"/>
          <w:spacing w:val="0"/>
          <w:sz w:val="21"/>
          <w:szCs w:val="21"/>
          <w:shd w:val="clear" w:fill="FFFFFF"/>
          <w:lang w:val="en-US" w:eastAsia="zh-CN"/>
        </w:rPr>
        <w:t>18339875375</w:t>
      </w:r>
      <w:r>
        <w:rPr>
          <w:rFonts w:hint="eastAsia" w:ascii="微软雅黑" w:hAnsi="微软雅黑" w:eastAsia="微软雅黑" w:cs="微软雅黑"/>
          <w:i w:val="0"/>
          <w:iCs w:val="0"/>
          <w:caps w:val="0"/>
          <w:color w:val="1F3149"/>
          <w:spacing w:val="0"/>
          <w:sz w:val="21"/>
          <w:szCs w:val="21"/>
          <w:shd w:val="clear" w:fill="FFFFFF"/>
          <w:lang w:eastAsia="zh-CN"/>
        </w:rPr>
        <w:t>、</w:t>
      </w:r>
      <w:r>
        <w:rPr>
          <w:rFonts w:hint="eastAsia" w:ascii="微软雅黑" w:hAnsi="微软雅黑" w:eastAsia="微软雅黑" w:cs="微软雅黑"/>
          <w:i w:val="0"/>
          <w:iCs w:val="0"/>
          <w:caps w:val="0"/>
          <w:color w:val="1F3149"/>
          <w:spacing w:val="0"/>
          <w:sz w:val="21"/>
          <w:szCs w:val="21"/>
          <w:shd w:val="clear" w:fill="FFFFFF"/>
          <w:lang w:val="en-US" w:eastAsia="zh-CN"/>
        </w:rPr>
        <w:t>17719086258</w:t>
      </w:r>
    </w:p>
    <w:p w14:paraId="1D88C1E3">
      <w:pPr>
        <w:spacing w:line="600" w:lineRule="exact"/>
        <w:ind w:firstLine="480" w:firstLineChars="200"/>
        <w:rPr>
          <w:rFonts w:ascii="宋体" w:hAnsi="宋体" w:eastAsia="宋体"/>
          <w:sz w:val="24"/>
          <w:szCs w:val="24"/>
        </w:rPr>
      </w:pPr>
    </w:p>
    <w:p w14:paraId="6FD28641">
      <w:pPr>
        <w:spacing w:line="600" w:lineRule="exact"/>
        <w:ind w:firstLine="480" w:firstLineChars="200"/>
        <w:rPr>
          <w:rFonts w:ascii="宋体" w:hAnsi="宋体" w:eastAsia="宋体"/>
          <w:sz w:val="24"/>
          <w:szCs w:val="24"/>
        </w:rPr>
      </w:pPr>
    </w:p>
    <w:p w14:paraId="01F1E52F">
      <w:pPr>
        <w:jc w:val="center"/>
        <w:rPr>
          <w:rFonts w:ascii="宋体" w:hAnsi="宋体" w:eastAsia="宋体"/>
          <w:b/>
          <w:bCs/>
          <w:color w:val="000000"/>
          <w:kern w:val="0"/>
          <w:sz w:val="44"/>
          <w:szCs w:val="44"/>
        </w:rPr>
      </w:pPr>
    </w:p>
    <w:p w14:paraId="123CB4C8">
      <w:pPr>
        <w:jc w:val="center"/>
        <w:rPr>
          <w:rFonts w:ascii="宋体" w:hAnsi="宋体" w:eastAsia="宋体"/>
          <w:b/>
          <w:bCs/>
          <w:color w:val="000000"/>
          <w:kern w:val="0"/>
          <w:sz w:val="44"/>
          <w:szCs w:val="44"/>
        </w:rPr>
      </w:pPr>
    </w:p>
    <w:p w14:paraId="6308A4B2">
      <w:pPr>
        <w:jc w:val="center"/>
        <w:rPr>
          <w:rFonts w:ascii="宋体" w:hAnsi="宋体" w:eastAsia="宋体"/>
          <w:b/>
          <w:bCs/>
          <w:color w:val="000000"/>
          <w:kern w:val="0"/>
          <w:sz w:val="44"/>
          <w:szCs w:val="44"/>
        </w:rPr>
      </w:pPr>
    </w:p>
    <w:p w14:paraId="2C2412C1">
      <w:pPr>
        <w:jc w:val="center"/>
        <w:rPr>
          <w:rFonts w:ascii="宋体" w:hAnsi="宋体" w:eastAsia="宋体"/>
          <w:color w:val="000000"/>
          <w:szCs w:val="21"/>
        </w:rPr>
      </w:pPr>
      <w:bookmarkStart w:id="2" w:name="_Toc18822"/>
      <w:r>
        <w:rPr>
          <w:rFonts w:hint="eastAsia" w:ascii="宋体" w:hAnsi="宋体" w:eastAsia="宋体"/>
          <w:b/>
          <w:bCs/>
          <w:color w:val="000000"/>
          <w:kern w:val="0"/>
          <w:sz w:val="44"/>
          <w:szCs w:val="44"/>
        </w:rPr>
        <w:br w:type="page"/>
      </w:r>
      <w:r>
        <w:rPr>
          <w:rFonts w:hint="eastAsia" w:ascii="宋体" w:hAnsi="宋体" w:eastAsia="宋体"/>
          <w:b/>
          <w:bCs/>
          <w:color w:val="000000"/>
          <w:kern w:val="0"/>
          <w:sz w:val="44"/>
          <w:szCs w:val="44"/>
        </w:rPr>
        <w:t xml:space="preserve">第二章 </w:t>
      </w:r>
      <w:bookmarkStart w:id="3" w:name="投标供应商须知"/>
      <w:r>
        <w:rPr>
          <w:rFonts w:hint="eastAsia" w:ascii="宋体" w:hAnsi="宋体" w:eastAsia="宋体"/>
          <w:b/>
          <w:bCs/>
          <w:color w:val="000000"/>
          <w:kern w:val="0"/>
          <w:sz w:val="44"/>
          <w:szCs w:val="44"/>
        </w:rPr>
        <w:t>投标供应商须知</w:t>
      </w:r>
      <w:bookmarkEnd w:id="2"/>
      <w:bookmarkEnd w:id="3"/>
    </w:p>
    <w:p w14:paraId="44508D59">
      <w:pPr>
        <w:widowControl/>
        <w:spacing w:line="720" w:lineRule="auto"/>
        <w:ind w:left="220" w:hanging="220"/>
        <w:jc w:val="center"/>
        <w:rPr>
          <w:rFonts w:ascii="宋体" w:hAnsi="宋体" w:eastAsia="宋体"/>
          <w:color w:val="000000"/>
          <w:kern w:val="0"/>
          <w:sz w:val="28"/>
          <w:szCs w:val="28"/>
        </w:rPr>
      </w:pPr>
      <w:r>
        <w:rPr>
          <w:rFonts w:hint="eastAsia" w:ascii="宋体" w:hAnsi="宋体" w:eastAsia="宋体"/>
          <w:b/>
          <w:bCs/>
          <w:color w:val="000000"/>
          <w:kern w:val="0"/>
          <w:sz w:val="28"/>
          <w:szCs w:val="28"/>
        </w:rPr>
        <w:t>投标供应商须知前附表</w:t>
      </w:r>
    </w:p>
    <w:tbl>
      <w:tblPr>
        <w:tblStyle w:val="12"/>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23"/>
        <w:gridCol w:w="6412"/>
      </w:tblGrid>
      <w:tr w14:paraId="3547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3A006D36">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条款号</w:t>
            </w:r>
          </w:p>
        </w:tc>
        <w:tc>
          <w:tcPr>
            <w:tcW w:w="1523" w:type="dxa"/>
            <w:vAlign w:val="center"/>
          </w:tcPr>
          <w:p w14:paraId="40A0873F">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条款</w:t>
            </w:r>
          </w:p>
          <w:p w14:paraId="70314DF4">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名称</w:t>
            </w:r>
          </w:p>
        </w:tc>
        <w:tc>
          <w:tcPr>
            <w:tcW w:w="6412" w:type="dxa"/>
            <w:vAlign w:val="center"/>
          </w:tcPr>
          <w:p w14:paraId="33355893">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编列内容</w:t>
            </w:r>
          </w:p>
        </w:tc>
      </w:tr>
      <w:tr w14:paraId="7E31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75" w:type="dxa"/>
            <w:vAlign w:val="center"/>
          </w:tcPr>
          <w:p w14:paraId="752C346C">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1.1</w:t>
            </w:r>
          </w:p>
        </w:tc>
        <w:tc>
          <w:tcPr>
            <w:tcW w:w="1523" w:type="dxa"/>
            <w:vAlign w:val="center"/>
          </w:tcPr>
          <w:p w14:paraId="3F8C67DD">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监督单位和采购人</w:t>
            </w:r>
          </w:p>
        </w:tc>
        <w:tc>
          <w:tcPr>
            <w:tcW w:w="6412" w:type="dxa"/>
            <w:vAlign w:val="center"/>
          </w:tcPr>
          <w:p w14:paraId="3119FE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sz w:val="24"/>
                <w:szCs w:val="24"/>
                <w:lang w:val="en-US" w:eastAsia="en-US"/>
              </w:rPr>
            </w:pPr>
            <w:r>
              <w:rPr>
                <w:rFonts w:hint="eastAsia" w:ascii="宋体" w:hAnsi="宋体" w:eastAsia="宋体"/>
                <w:sz w:val="24"/>
                <w:szCs w:val="24"/>
                <w:lang w:val="en-US" w:eastAsia="en-US"/>
              </w:rPr>
              <w:t>监督单位：卢氏县政府采购办公室</w:t>
            </w:r>
          </w:p>
          <w:p w14:paraId="3D99F5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sz w:val="24"/>
                <w:szCs w:val="24"/>
                <w:lang w:val="en-US" w:eastAsia="en-US"/>
              </w:rPr>
            </w:pPr>
            <w:r>
              <w:rPr>
                <w:rFonts w:hint="eastAsia" w:ascii="宋体" w:hAnsi="宋体" w:eastAsia="宋体"/>
                <w:sz w:val="24"/>
                <w:szCs w:val="24"/>
                <w:lang w:val="en-US" w:eastAsia="en-US"/>
              </w:rPr>
              <w:t>地址：卢氏县城关镇解放路中段</w:t>
            </w:r>
          </w:p>
          <w:p w14:paraId="127B41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lang w:val="en-US" w:eastAsia="en-US"/>
              </w:rPr>
            </w:pPr>
            <w:r>
              <w:rPr>
                <w:rFonts w:hint="eastAsia" w:ascii="宋体" w:hAnsi="宋体" w:eastAsia="宋体" w:cs="Times New Roman"/>
                <w:sz w:val="24"/>
                <w:szCs w:val="24"/>
                <w:lang w:val="en-US" w:eastAsia="zh-CN"/>
              </w:rPr>
              <w:t>联系人：郭伟静</w:t>
            </w:r>
          </w:p>
          <w:p w14:paraId="223A69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en-US"/>
              </w:rPr>
            </w:pPr>
            <w:r>
              <w:rPr>
                <w:rFonts w:hint="eastAsia" w:ascii="宋体" w:hAnsi="宋体" w:eastAsia="宋体"/>
                <w:sz w:val="24"/>
                <w:szCs w:val="24"/>
                <w:lang w:val="en-US" w:eastAsia="en-US"/>
              </w:rPr>
              <w:t>联系电</w:t>
            </w:r>
            <w:r>
              <w:rPr>
                <w:rFonts w:hint="eastAsia" w:ascii="宋体" w:hAnsi="宋体" w:eastAsia="宋体" w:cs="Times New Roman"/>
                <w:sz w:val="24"/>
                <w:szCs w:val="24"/>
                <w:lang w:val="en-US" w:eastAsia="en-US"/>
              </w:rPr>
              <w:t>话：0398-7863556</w:t>
            </w:r>
          </w:p>
          <w:p w14:paraId="3E7D09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监督单位：卢氏县林业局</w:t>
            </w:r>
          </w:p>
          <w:p w14:paraId="6304BB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地址：卢氏县城关镇解放路2号</w:t>
            </w:r>
          </w:p>
          <w:p w14:paraId="5A0A19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联系人：连邦</w:t>
            </w:r>
          </w:p>
          <w:p w14:paraId="7D4DBE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联系电话：18639880376、0398-7872144</w:t>
            </w:r>
          </w:p>
          <w:p w14:paraId="27B68E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en-US"/>
              </w:rPr>
              <w:t>招标单位：</w:t>
            </w:r>
            <w:r>
              <w:rPr>
                <w:rFonts w:hint="eastAsia" w:ascii="宋体" w:hAnsi="宋体" w:eastAsia="宋体" w:cs="Times New Roman"/>
                <w:sz w:val="24"/>
                <w:szCs w:val="24"/>
                <w:lang w:val="en-US" w:eastAsia="zh-CN"/>
              </w:rPr>
              <w:t>国有卢氏林场</w:t>
            </w:r>
          </w:p>
          <w:p w14:paraId="2BFDD8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en-US"/>
              </w:rPr>
              <w:t>地址：</w:t>
            </w:r>
            <w:r>
              <w:rPr>
                <w:rFonts w:hint="eastAsia" w:ascii="宋体" w:hAnsi="宋体" w:eastAsia="宋体" w:cs="Times New Roman"/>
                <w:sz w:val="24"/>
                <w:szCs w:val="24"/>
                <w:lang w:val="en-US" w:eastAsia="zh-CN"/>
              </w:rPr>
              <w:t>卢氏县东明镇西湾村</w:t>
            </w:r>
          </w:p>
          <w:p w14:paraId="5405AA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sz w:val="24"/>
                <w:szCs w:val="24"/>
                <w:lang w:val="en-US" w:eastAsia="zh-CN"/>
              </w:rPr>
            </w:pPr>
            <w:r>
              <w:rPr>
                <w:rFonts w:hint="eastAsia" w:ascii="宋体" w:hAnsi="宋体" w:eastAsia="宋体"/>
                <w:sz w:val="24"/>
                <w:szCs w:val="24"/>
                <w:lang w:val="en-US" w:eastAsia="en-US"/>
              </w:rPr>
              <w:t>联系人：</w:t>
            </w:r>
            <w:r>
              <w:rPr>
                <w:rFonts w:hint="eastAsia" w:ascii="宋体" w:hAnsi="宋体"/>
                <w:sz w:val="24"/>
                <w:szCs w:val="24"/>
                <w:lang w:val="en-US" w:eastAsia="zh-CN"/>
              </w:rPr>
              <w:t>彭文华</w:t>
            </w:r>
          </w:p>
          <w:p w14:paraId="0448D0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ascii="宋体" w:hAnsi="宋体" w:eastAsia="宋体"/>
                <w:color w:val="000000"/>
                <w:kern w:val="0"/>
                <w:sz w:val="24"/>
                <w:szCs w:val="24"/>
              </w:rPr>
            </w:pPr>
            <w:r>
              <w:rPr>
                <w:rFonts w:hint="eastAsia" w:ascii="宋体" w:hAnsi="宋体" w:eastAsia="宋体"/>
                <w:sz w:val="24"/>
                <w:szCs w:val="24"/>
                <w:lang w:val="en-US" w:eastAsia="en-US"/>
              </w:rPr>
              <w:t>联系方式：</w:t>
            </w:r>
            <w:r>
              <w:rPr>
                <w:rFonts w:hint="eastAsia" w:ascii="微软雅黑" w:hAnsi="微软雅黑" w:eastAsia="微软雅黑" w:cs="微软雅黑"/>
                <w:i w:val="0"/>
                <w:iCs w:val="0"/>
                <w:caps w:val="0"/>
                <w:color w:val="1F3149"/>
                <w:spacing w:val="0"/>
                <w:sz w:val="21"/>
                <w:szCs w:val="21"/>
                <w:shd w:val="clear" w:fill="FFFFFF"/>
                <w:lang w:val="en-US" w:eastAsia="zh-CN"/>
              </w:rPr>
              <w:t>15036472060</w:t>
            </w:r>
            <w:r>
              <w:rPr>
                <w:rFonts w:hint="eastAsia" w:ascii="微软雅黑" w:hAnsi="微软雅黑" w:eastAsia="微软雅黑" w:cs="微软雅黑"/>
                <w:i w:val="0"/>
                <w:iCs w:val="0"/>
                <w:caps w:val="0"/>
                <w:color w:val="1F3149"/>
                <w:spacing w:val="0"/>
                <w:sz w:val="21"/>
                <w:szCs w:val="21"/>
                <w:shd w:val="clear" w:fill="FFFFFF"/>
                <w:lang w:eastAsia="zh-CN"/>
              </w:rPr>
              <w:t>、</w:t>
            </w:r>
            <w:r>
              <w:rPr>
                <w:rFonts w:ascii="微软雅黑" w:hAnsi="微软雅黑" w:eastAsia="微软雅黑" w:cs="微软雅黑"/>
                <w:i w:val="0"/>
                <w:iCs w:val="0"/>
                <w:caps w:val="0"/>
                <w:color w:val="1F3149"/>
                <w:spacing w:val="0"/>
                <w:sz w:val="21"/>
                <w:szCs w:val="21"/>
                <w:shd w:val="clear" w:fill="FFFFFF"/>
              </w:rPr>
              <w:t>0398-7863144</w:t>
            </w:r>
          </w:p>
        </w:tc>
      </w:tr>
      <w:tr w14:paraId="7EEC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75" w:type="dxa"/>
            <w:vAlign w:val="center"/>
          </w:tcPr>
          <w:p w14:paraId="07D12C48">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1.2</w:t>
            </w:r>
          </w:p>
        </w:tc>
        <w:tc>
          <w:tcPr>
            <w:tcW w:w="1523" w:type="dxa"/>
            <w:vAlign w:val="center"/>
          </w:tcPr>
          <w:p w14:paraId="542060D7">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采购代理机构</w:t>
            </w:r>
          </w:p>
        </w:tc>
        <w:tc>
          <w:tcPr>
            <w:tcW w:w="6412" w:type="dxa"/>
            <w:vAlign w:val="center"/>
          </w:tcPr>
          <w:p w14:paraId="0A7E33B1">
            <w:pPr>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采购代理机构：</w:t>
            </w:r>
            <w:r>
              <w:rPr>
                <w:rFonts w:hint="eastAsia" w:ascii="宋体" w:hAnsi="宋体"/>
                <w:sz w:val="24"/>
                <w:szCs w:val="24"/>
                <w:lang w:eastAsia="zh-CN"/>
              </w:rPr>
              <w:t>荣泰工程管理咨询有限公司</w:t>
            </w:r>
          </w:p>
          <w:p w14:paraId="444E0DBB">
            <w:pPr>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地址：</w:t>
            </w:r>
            <w:r>
              <w:rPr>
                <w:rFonts w:hint="eastAsia" w:ascii="宋体" w:hAnsi="宋体" w:eastAsia="宋体"/>
                <w:sz w:val="24"/>
                <w:szCs w:val="24"/>
                <w:lang w:val="en-US" w:eastAsia="zh-CN"/>
              </w:rPr>
              <w:t>商丘市梁园区八一路南兴业大厦院内西楼3层</w:t>
            </w:r>
          </w:p>
          <w:p w14:paraId="6E6C26CB">
            <w:pPr>
              <w:spacing w:line="60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联系人：</w:t>
            </w:r>
            <w:r>
              <w:rPr>
                <w:rFonts w:hint="eastAsia" w:ascii="宋体" w:hAnsi="宋体"/>
                <w:sz w:val="24"/>
                <w:szCs w:val="24"/>
                <w:lang w:val="en-US" w:eastAsia="zh-CN"/>
              </w:rPr>
              <w:t>高淑娥</w:t>
            </w:r>
          </w:p>
          <w:p w14:paraId="2CECB7EA">
            <w:pPr>
              <w:spacing w:line="600" w:lineRule="exact"/>
              <w:ind w:firstLine="480" w:firstLineChars="200"/>
              <w:rPr>
                <w:rFonts w:ascii="宋体" w:hAnsi="宋体" w:eastAsia="宋体"/>
                <w:color w:val="000000"/>
                <w:kern w:val="0"/>
                <w:sz w:val="24"/>
                <w:szCs w:val="24"/>
              </w:rPr>
            </w:pPr>
            <w:r>
              <w:rPr>
                <w:rFonts w:hint="eastAsia" w:ascii="宋体" w:hAnsi="宋体" w:eastAsia="宋体"/>
                <w:sz w:val="24"/>
                <w:szCs w:val="24"/>
              </w:rPr>
              <w:t>电话：</w:t>
            </w:r>
            <w:r>
              <w:rPr>
                <w:rFonts w:hint="eastAsia" w:ascii="微软雅黑" w:hAnsi="微软雅黑" w:eastAsia="微软雅黑" w:cs="微软雅黑"/>
                <w:i w:val="0"/>
                <w:iCs w:val="0"/>
                <w:caps w:val="0"/>
                <w:color w:val="1F3149"/>
                <w:spacing w:val="0"/>
                <w:sz w:val="21"/>
                <w:szCs w:val="21"/>
                <w:shd w:val="clear" w:fill="FFFFFF"/>
                <w:lang w:val="en-US" w:eastAsia="zh-CN"/>
              </w:rPr>
              <w:t>18339875375</w:t>
            </w:r>
            <w:r>
              <w:rPr>
                <w:rFonts w:hint="eastAsia" w:ascii="微软雅黑" w:hAnsi="微软雅黑" w:eastAsia="微软雅黑" w:cs="微软雅黑"/>
                <w:i w:val="0"/>
                <w:iCs w:val="0"/>
                <w:caps w:val="0"/>
                <w:color w:val="1F3149"/>
                <w:spacing w:val="0"/>
                <w:sz w:val="21"/>
                <w:szCs w:val="21"/>
                <w:shd w:val="clear" w:fill="FFFFFF"/>
                <w:lang w:eastAsia="zh-CN"/>
              </w:rPr>
              <w:t>、</w:t>
            </w:r>
            <w:r>
              <w:rPr>
                <w:rFonts w:hint="eastAsia" w:ascii="微软雅黑" w:hAnsi="微软雅黑" w:eastAsia="微软雅黑" w:cs="微软雅黑"/>
                <w:i w:val="0"/>
                <w:iCs w:val="0"/>
                <w:caps w:val="0"/>
                <w:color w:val="1F3149"/>
                <w:spacing w:val="0"/>
                <w:sz w:val="21"/>
                <w:szCs w:val="21"/>
                <w:shd w:val="clear" w:fill="FFFFFF"/>
                <w:lang w:val="en-US" w:eastAsia="zh-CN"/>
              </w:rPr>
              <w:t>17719086258</w:t>
            </w:r>
          </w:p>
        </w:tc>
      </w:tr>
      <w:tr w14:paraId="5C69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14:paraId="163167EF">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1.3</w:t>
            </w:r>
          </w:p>
        </w:tc>
        <w:tc>
          <w:tcPr>
            <w:tcW w:w="1523" w:type="dxa"/>
            <w:vAlign w:val="center"/>
          </w:tcPr>
          <w:p w14:paraId="479B190F">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项目名称</w:t>
            </w:r>
          </w:p>
        </w:tc>
        <w:tc>
          <w:tcPr>
            <w:tcW w:w="6412" w:type="dxa"/>
            <w:vAlign w:val="center"/>
          </w:tcPr>
          <w:p w14:paraId="542ADA88">
            <w:pPr>
              <w:widowControl/>
              <w:spacing w:line="360" w:lineRule="auto"/>
              <w:jc w:val="left"/>
              <w:rPr>
                <w:rFonts w:ascii="宋体" w:hAnsi="宋体" w:eastAsia="宋体"/>
                <w:sz w:val="24"/>
                <w:szCs w:val="24"/>
              </w:rPr>
            </w:pPr>
            <w:r>
              <w:rPr>
                <w:rFonts w:hint="eastAsia" w:ascii="宋体" w:hAnsi="宋体"/>
                <w:sz w:val="24"/>
                <w:szCs w:val="24"/>
                <w:lang w:eastAsia="zh-CN"/>
              </w:rPr>
              <w:t>国有卢氏林场2024年全国森林可持续经营试点项目</w:t>
            </w:r>
          </w:p>
        </w:tc>
      </w:tr>
      <w:tr w14:paraId="6C01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5" w:type="dxa"/>
            <w:vAlign w:val="center"/>
          </w:tcPr>
          <w:p w14:paraId="344AB459">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1.4</w:t>
            </w:r>
          </w:p>
        </w:tc>
        <w:tc>
          <w:tcPr>
            <w:tcW w:w="1523" w:type="dxa"/>
            <w:vAlign w:val="center"/>
          </w:tcPr>
          <w:p w14:paraId="5529A38E">
            <w:pPr>
              <w:jc w:val="center"/>
              <w:rPr>
                <w:rFonts w:ascii="宋体" w:hAnsi="宋体" w:eastAsia="宋体"/>
                <w:kern w:val="0"/>
                <w:sz w:val="24"/>
                <w:szCs w:val="24"/>
              </w:rPr>
            </w:pPr>
            <w:r>
              <w:rPr>
                <w:rFonts w:hint="eastAsia" w:ascii="宋体" w:hAnsi="宋体" w:eastAsia="宋体"/>
                <w:sz w:val="24"/>
                <w:szCs w:val="24"/>
              </w:rPr>
              <w:t>预算金额</w:t>
            </w:r>
          </w:p>
        </w:tc>
        <w:tc>
          <w:tcPr>
            <w:tcW w:w="6412" w:type="dxa"/>
            <w:vAlign w:val="center"/>
          </w:tcPr>
          <w:p w14:paraId="7C9499D1">
            <w:pPr>
              <w:widowControl/>
              <w:spacing w:line="360" w:lineRule="auto"/>
              <w:jc w:val="left"/>
              <w:rPr>
                <w:rFonts w:hint="eastAsia" w:ascii="宋体" w:hAnsi="宋体" w:eastAsia="宋体"/>
                <w:sz w:val="24"/>
                <w:szCs w:val="24"/>
                <w:lang w:eastAsia="zh-CN"/>
              </w:rPr>
            </w:pPr>
            <w:r>
              <w:rPr>
                <w:rFonts w:hint="eastAsia" w:ascii="宋体" w:hAnsi="宋体" w:eastAsia="宋体"/>
                <w:sz w:val="24"/>
                <w:szCs w:val="24"/>
              </w:rPr>
              <w:t>预算金额</w:t>
            </w:r>
            <w:r>
              <w:rPr>
                <w:rFonts w:hint="eastAsia" w:ascii="宋体" w:hAnsi="宋体" w:eastAsia="宋体"/>
                <w:sz w:val="24"/>
                <w:szCs w:val="24"/>
                <w:lang w:eastAsia="zh-CN"/>
              </w:rPr>
              <w:t>¥</w:t>
            </w:r>
            <w:r>
              <w:rPr>
                <w:rFonts w:hint="eastAsia" w:ascii="宋体" w:hAnsi="宋体" w:eastAsia="宋体"/>
                <w:sz w:val="24"/>
                <w:szCs w:val="24"/>
                <w:lang w:val="en-US" w:eastAsia="zh-CN"/>
              </w:rPr>
              <w:t>2467215.00</w:t>
            </w:r>
            <w:r>
              <w:rPr>
                <w:rFonts w:hint="eastAsia" w:ascii="宋体" w:hAnsi="宋体" w:eastAsia="宋体"/>
                <w:sz w:val="24"/>
                <w:szCs w:val="24"/>
                <w:lang w:eastAsia="zh-CN"/>
              </w:rPr>
              <w:t>元；</w:t>
            </w:r>
          </w:p>
          <w:p w14:paraId="0474AA1E">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投标供应商投标报价超出“预算金额”的，该投标供应商的投标按无效处理。</w:t>
            </w:r>
          </w:p>
        </w:tc>
      </w:tr>
      <w:tr w14:paraId="4BCA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 w:type="dxa"/>
            <w:vAlign w:val="center"/>
          </w:tcPr>
          <w:p w14:paraId="73053E6B">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1.5</w:t>
            </w:r>
          </w:p>
        </w:tc>
        <w:tc>
          <w:tcPr>
            <w:tcW w:w="1523" w:type="dxa"/>
            <w:vAlign w:val="center"/>
          </w:tcPr>
          <w:p w14:paraId="452BFD16">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资金来源</w:t>
            </w:r>
          </w:p>
        </w:tc>
        <w:tc>
          <w:tcPr>
            <w:tcW w:w="6412" w:type="dxa"/>
            <w:vAlign w:val="center"/>
          </w:tcPr>
          <w:p w14:paraId="1954920B">
            <w:pPr>
              <w:widowControl/>
              <w:spacing w:line="360" w:lineRule="auto"/>
              <w:jc w:val="left"/>
              <w:rPr>
                <w:rFonts w:ascii="宋体" w:hAnsi="宋体" w:eastAsia="宋体"/>
                <w:color w:val="000000"/>
                <w:kern w:val="0"/>
                <w:sz w:val="24"/>
                <w:szCs w:val="24"/>
              </w:rPr>
            </w:pPr>
            <w:r>
              <w:rPr>
                <w:rFonts w:hint="eastAsia" w:ascii="宋体" w:hAnsi="宋体" w:eastAsia="宋体"/>
                <w:sz w:val="24"/>
                <w:szCs w:val="24"/>
              </w:rPr>
              <w:t>财政资金，已落实</w:t>
            </w:r>
          </w:p>
        </w:tc>
      </w:tr>
      <w:tr w14:paraId="5D1E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39001E4D">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1.6</w:t>
            </w:r>
          </w:p>
        </w:tc>
        <w:tc>
          <w:tcPr>
            <w:tcW w:w="1523" w:type="dxa"/>
            <w:vAlign w:val="center"/>
          </w:tcPr>
          <w:p w14:paraId="1784A4AE">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服务内容</w:t>
            </w:r>
          </w:p>
        </w:tc>
        <w:tc>
          <w:tcPr>
            <w:tcW w:w="6412" w:type="dxa"/>
            <w:vAlign w:val="center"/>
          </w:tcPr>
          <w:p w14:paraId="27EB5627">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sz w:val="24"/>
                <w:szCs w:val="24"/>
                <w:lang w:eastAsia="zh-CN"/>
              </w:rPr>
              <w:t>国有卢氏林场2024年全国森林可持续经营试点项目</w:t>
            </w:r>
            <w:r>
              <w:rPr>
                <w:rFonts w:hint="eastAsia" w:ascii="宋体" w:hAnsi="宋体" w:eastAsia="宋体"/>
                <w:sz w:val="24"/>
                <w:szCs w:val="24"/>
                <w:lang w:eastAsia="zh-CN"/>
              </w:rPr>
              <w:t>，主要项目内容为抚育间伐兼修枝、剩余物清理，补植(包括林地清理、挖穴整地、栽植) ，栓皮栎苗木费。</w:t>
            </w:r>
            <w:r>
              <w:rPr>
                <w:rFonts w:hint="eastAsia" w:ascii="宋体" w:hAnsi="宋体" w:eastAsia="宋体"/>
                <w:sz w:val="24"/>
                <w:szCs w:val="24"/>
              </w:rPr>
              <w:t>（具体详见招标文件第三章</w:t>
            </w:r>
            <w:r>
              <w:rPr>
                <w:rFonts w:hint="eastAsia" w:ascii="宋体" w:hAnsi="宋体" w:eastAsia="宋体"/>
                <w:sz w:val="24"/>
                <w:szCs w:val="24"/>
                <w:lang w:eastAsia="zh-CN"/>
              </w:rPr>
              <w:t>采购需求</w:t>
            </w:r>
            <w:r>
              <w:rPr>
                <w:rFonts w:hint="eastAsia" w:ascii="宋体" w:hAnsi="宋体" w:eastAsia="宋体"/>
                <w:sz w:val="24"/>
                <w:szCs w:val="24"/>
              </w:rPr>
              <w:t>）</w:t>
            </w:r>
          </w:p>
        </w:tc>
      </w:tr>
      <w:tr w14:paraId="2036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5" w:type="dxa"/>
            <w:vAlign w:val="center"/>
          </w:tcPr>
          <w:p w14:paraId="392F7355">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1.7</w:t>
            </w:r>
          </w:p>
        </w:tc>
        <w:tc>
          <w:tcPr>
            <w:tcW w:w="1523" w:type="dxa"/>
            <w:vAlign w:val="center"/>
          </w:tcPr>
          <w:p w14:paraId="3B29C63F">
            <w:pPr>
              <w:widowControl/>
              <w:spacing w:line="360" w:lineRule="auto"/>
              <w:jc w:val="center"/>
              <w:rPr>
                <w:rFonts w:ascii="宋体" w:hAnsi="宋体" w:eastAsia="宋体"/>
                <w:sz w:val="24"/>
                <w:szCs w:val="24"/>
              </w:rPr>
            </w:pPr>
            <w:r>
              <w:rPr>
                <w:rFonts w:hint="eastAsia" w:ascii="宋体" w:hAnsi="宋体" w:eastAsia="宋体"/>
                <w:sz w:val="24"/>
                <w:szCs w:val="24"/>
              </w:rPr>
              <w:t>实施周期</w:t>
            </w:r>
          </w:p>
        </w:tc>
        <w:tc>
          <w:tcPr>
            <w:tcW w:w="6412" w:type="dxa"/>
            <w:vAlign w:val="center"/>
          </w:tcPr>
          <w:p w14:paraId="031A20AB">
            <w:pPr>
              <w:widowControl/>
              <w:spacing w:line="360" w:lineRule="auto"/>
              <w:jc w:val="left"/>
              <w:rPr>
                <w:rFonts w:hint="eastAsia" w:ascii="宋体" w:hAnsi="宋体" w:eastAsia="宋体"/>
                <w:color w:val="auto"/>
                <w:kern w:val="0"/>
                <w:sz w:val="24"/>
                <w:szCs w:val="24"/>
              </w:rPr>
            </w:pPr>
            <w:r>
              <w:rPr>
                <w:rFonts w:hint="eastAsia" w:ascii="宋体" w:hAnsi="宋体"/>
                <w:color w:val="auto"/>
                <w:kern w:val="0"/>
                <w:sz w:val="24"/>
                <w:szCs w:val="24"/>
                <w:lang w:val="en-US" w:eastAsia="zh-CN"/>
              </w:rPr>
              <w:t>15</w:t>
            </w:r>
            <w:r>
              <w:rPr>
                <w:rFonts w:hint="eastAsia" w:ascii="宋体" w:hAnsi="宋体" w:eastAsia="宋体"/>
                <w:color w:val="auto"/>
                <w:kern w:val="0"/>
                <w:sz w:val="24"/>
                <w:szCs w:val="24"/>
              </w:rPr>
              <w:t>0日历天</w:t>
            </w:r>
          </w:p>
        </w:tc>
      </w:tr>
      <w:tr w14:paraId="4936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75" w:type="dxa"/>
            <w:vAlign w:val="center"/>
          </w:tcPr>
          <w:p w14:paraId="707F0324">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1.8</w:t>
            </w:r>
          </w:p>
        </w:tc>
        <w:tc>
          <w:tcPr>
            <w:tcW w:w="1523" w:type="dxa"/>
            <w:vAlign w:val="center"/>
          </w:tcPr>
          <w:p w14:paraId="2D6A2E35">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实施地点</w:t>
            </w:r>
          </w:p>
        </w:tc>
        <w:tc>
          <w:tcPr>
            <w:tcW w:w="6412" w:type="dxa"/>
            <w:vAlign w:val="center"/>
          </w:tcPr>
          <w:p w14:paraId="53AAA455">
            <w:pPr>
              <w:widowControl/>
              <w:spacing w:line="360" w:lineRule="auto"/>
              <w:jc w:val="left"/>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卢氏县</w:t>
            </w:r>
          </w:p>
        </w:tc>
      </w:tr>
      <w:tr w14:paraId="5015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5" w:type="dxa"/>
            <w:vAlign w:val="center"/>
          </w:tcPr>
          <w:p w14:paraId="455954B0">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1.9</w:t>
            </w:r>
          </w:p>
        </w:tc>
        <w:tc>
          <w:tcPr>
            <w:tcW w:w="1523" w:type="dxa"/>
            <w:vAlign w:val="center"/>
          </w:tcPr>
          <w:p w14:paraId="746CD7CA">
            <w:pPr>
              <w:widowControl/>
              <w:spacing w:line="360" w:lineRule="auto"/>
              <w:jc w:val="center"/>
              <w:rPr>
                <w:rFonts w:ascii="宋体" w:hAnsi="宋体" w:eastAsia="宋体"/>
                <w:color w:val="000000"/>
                <w:kern w:val="0"/>
                <w:sz w:val="24"/>
                <w:szCs w:val="24"/>
                <w:highlight w:val="yellow"/>
              </w:rPr>
            </w:pPr>
            <w:r>
              <w:rPr>
                <w:rFonts w:hint="eastAsia" w:ascii="宋体" w:hAnsi="宋体" w:eastAsia="宋体"/>
                <w:color w:val="000000"/>
                <w:sz w:val="24"/>
                <w:szCs w:val="24"/>
              </w:rPr>
              <w:t>服务要求</w:t>
            </w:r>
          </w:p>
        </w:tc>
        <w:tc>
          <w:tcPr>
            <w:tcW w:w="6412" w:type="dxa"/>
            <w:vAlign w:val="center"/>
          </w:tcPr>
          <w:p w14:paraId="734A22EB">
            <w:pPr>
              <w:widowControl/>
              <w:spacing w:line="360" w:lineRule="auto"/>
              <w:jc w:val="left"/>
              <w:rPr>
                <w:rFonts w:ascii="宋体" w:hAnsi="宋体" w:eastAsia="宋体"/>
                <w:color w:val="auto"/>
                <w:kern w:val="0"/>
                <w:sz w:val="24"/>
                <w:szCs w:val="24"/>
                <w:highlight w:val="yellow"/>
              </w:rPr>
            </w:pPr>
            <w:r>
              <w:rPr>
                <w:rFonts w:hint="eastAsia" w:ascii="宋体" w:hAnsi="宋体" w:eastAsia="宋体"/>
                <w:color w:val="auto"/>
                <w:sz w:val="24"/>
                <w:szCs w:val="24"/>
              </w:rPr>
              <w:t>符合国家及行业标准</w:t>
            </w:r>
          </w:p>
        </w:tc>
      </w:tr>
      <w:tr w14:paraId="27A2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54D7E2DA">
            <w:pPr>
              <w:widowControl/>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1.10</w:t>
            </w:r>
          </w:p>
        </w:tc>
        <w:tc>
          <w:tcPr>
            <w:tcW w:w="1523" w:type="dxa"/>
            <w:vAlign w:val="center"/>
          </w:tcPr>
          <w:p w14:paraId="4648AD0C">
            <w:pPr>
              <w:widowControl/>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标段划分</w:t>
            </w:r>
          </w:p>
        </w:tc>
        <w:tc>
          <w:tcPr>
            <w:tcW w:w="6412" w:type="dxa"/>
            <w:vAlign w:val="center"/>
          </w:tcPr>
          <w:p w14:paraId="700EED22">
            <w:pPr>
              <w:widowControl/>
              <w:spacing w:line="360" w:lineRule="auto"/>
              <w:jc w:val="left"/>
              <w:rPr>
                <w:rFonts w:hint="eastAsia" w:ascii="宋体" w:hAnsi="宋体" w:eastAsia="宋体"/>
                <w:color w:val="auto"/>
                <w:kern w:val="0"/>
                <w:sz w:val="24"/>
                <w:szCs w:val="24"/>
              </w:rPr>
            </w:pPr>
            <w:r>
              <w:rPr>
                <w:rFonts w:hint="eastAsia" w:ascii="宋体" w:hAnsi="宋体" w:eastAsia="宋体"/>
                <w:color w:val="auto"/>
                <w:kern w:val="0"/>
                <w:sz w:val="24"/>
                <w:szCs w:val="24"/>
              </w:rPr>
              <w:t>共</w:t>
            </w:r>
            <w:r>
              <w:rPr>
                <w:rFonts w:hint="eastAsia" w:ascii="宋体" w:hAnsi="宋体" w:eastAsia="宋体"/>
                <w:color w:val="auto"/>
                <w:kern w:val="0"/>
                <w:sz w:val="24"/>
                <w:szCs w:val="24"/>
                <w:lang w:val="en-US" w:eastAsia="zh-CN"/>
              </w:rPr>
              <w:t>1</w:t>
            </w:r>
            <w:r>
              <w:rPr>
                <w:rFonts w:hint="eastAsia" w:ascii="宋体" w:hAnsi="宋体" w:eastAsia="宋体"/>
                <w:color w:val="auto"/>
                <w:kern w:val="0"/>
                <w:sz w:val="24"/>
                <w:szCs w:val="24"/>
              </w:rPr>
              <w:t>个标段</w:t>
            </w:r>
          </w:p>
        </w:tc>
      </w:tr>
      <w:tr w14:paraId="774E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3C7A9CBE">
            <w:pPr>
              <w:widowControl/>
              <w:spacing w:line="360" w:lineRule="auto"/>
              <w:jc w:val="center"/>
              <w:rPr>
                <w:rFonts w:hint="default" w:ascii="宋体" w:hAnsi="宋体" w:eastAsia="宋体"/>
                <w:color w:val="000000"/>
                <w:kern w:val="0"/>
                <w:sz w:val="24"/>
                <w:szCs w:val="24"/>
                <w:lang w:val="en-US" w:eastAsia="zh-CN"/>
              </w:rPr>
            </w:pPr>
            <w:r>
              <w:rPr>
                <w:rFonts w:hint="eastAsia" w:ascii="宋体" w:hAnsi="宋体" w:eastAsia="宋体"/>
                <w:color w:val="000000"/>
                <w:kern w:val="0"/>
                <w:sz w:val="24"/>
                <w:szCs w:val="24"/>
                <w:lang w:val="en-US" w:eastAsia="zh-CN"/>
              </w:rPr>
              <w:t>1.11</w:t>
            </w:r>
          </w:p>
        </w:tc>
        <w:tc>
          <w:tcPr>
            <w:tcW w:w="1523" w:type="dxa"/>
            <w:vAlign w:val="center"/>
          </w:tcPr>
          <w:p w14:paraId="14E702EE">
            <w:pPr>
              <w:widowControl/>
              <w:spacing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采购项目需要落实的政府采购政策</w:t>
            </w:r>
          </w:p>
        </w:tc>
        <w:tc>
          <w:tcPr>
            <w:tcW w:w="6412" w:type="dxa"/>
            <w:vAlign w:val="center"/>
          </w:tcPr>
          <w:p w14:paraId="462A20BE">
            <w:pPr>
              <w:widowControl/>
              <w:spacing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本项目执行促进中小型企业发展政策（残疾人福利性企业、监狱企业视同小微企业）、优先采购节能环保产品等政府采购政策。</w:t>
            </w:r>
          </w:p>
        </w:tc>
      </w:tr>
      <w:tr w14:paraId="5793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1A960703">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2.0</w:t>
            </w:r>
          </w:p>
        </w:tc>
        <w:tc>
          <w:tcPr>
            <w:tcW w:w="1523" w:type="dxa"/>
            <w:vAlign w:val="center"/>
          </w:tcPr>
          <w:p w14:paraId="23FF567A">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供应商资格要求</w:t>
            </w:r>
          </w:p>
        </w:tc>
        <w:tc>
          <w:tcPr>
            <w:tcW w:w="6412" w:type="dxa"/>
            <w:vAlign w:val="center"/>
          </w:tcPr>
          <w:p w14:paraId="61625357">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满足《中华人民共和国政府采购法》第二十二条规定；</w:t>
            </w:r>
          </w:p>
          <w:p w14:paraId="27B8AAD3">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eastAsia="宋体"/>
                <w:sz w:val="24"/>
                <w:szCs w:val="24"/>
              </w:rPr>
              <w:t>1、在中国境内注册</w:t>
            </w:r>
            <w:r>
              <w:rPr>
                <w:rFonts w:hint="eastAsia" w:ascii="宋体" w:hAnsi="宋体" w:eastAsia="宋体" w:cs="Times New Roman"/>
                <w:sz w:val="24"/>
                <w:szCs w:val="24"/>
              </w:rPr>
              <w:t>具有独立法人资格持有工商行政管理部门核发的真实有效</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与采购内容相关</w:t>
            </w:r>
            <w:r>
              <w:rPr>
                <w:rFonts w:hint="eastAsia" w:ascii="宋体" w:hAnsi="宋体" w:eastAsia="宋体" w:cs="Times New Roman"/>
                <w:sz w:val="24"/>
                <w:szCs w:val="24"/>
                <w:lang w:eastAsia="zh-CN"/>
              </w:rPr>
              <w:t>）</w:t>
            </w:r>
            <w:r>
              <w:rPr>
                <w:rFonts w:hint="eastAsia" w:ascii="宋体" w:hAnsi="宋体" w:eastAsia="宋体" w:cs="Times New Roman"/>
                <w:sz w:val="24"/>
                <w:szCs w:val="24"/>
              </w:rPr>
              <w:t>的营业执照；</w:t>
            </w:r>
            <w:r>
              <w:rPr>
                <w:rFonts w:hint="eastAsia" w:ascii="宋体" w:hAnsi="宋体" w:eastAsia="宋体" w:cs="Times New Roman"/>
                <w:sz w:val="24"/>
                <w:szCs w:val="24"/>
                <w:lang w:eastAsia="zh-CN"/>
              </w:rPr>
              <w:t>拟派项目负责人必须为本单位人员（提供与本单位签订劳动合同及近半年连续三个月缴纳的社保证明材料）；</w:t>
            </w:r>
          </w:p>
          <w:p w14:paraId="240A223F">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、具有良好的商业信誉和健全的财务会计制度；</w:t>
            </w:r>
          </w:p>
          <w:p w14:paraId="21480C09">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、具有履行本项目所必须的设备和专业技术服务能力；(提供证明材料或承诺书)</w:t>
            </w:r>
            <w:r>
              <w:rPr>
                <w:rFonts w:hint="eastAsia" w:ascii="宋体" w:hAnsi="宋体" w:cs="Times New Roman"/>
                <w:sz w:val="24"/>
                <w:szCs w:val="24"/>
                <w:lang w:eastAsia="zh-CN"/>
              </w:rPr>
              <w:t>；</w:t>
            </w:r>
          </w:p>
          <w:p w14:paraId="42B86328">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rPr>
              <w:t>、供应商自行出具本单位无商业贿赂及无不正当竞争行为的承诺书；</w:t>
            </w:r>
          </w:p>
          <w:p w14:paraId="4A4B0E4E">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rPr>
              <w:t>、</w:t>
            </w:r>
            <w:r>
              <w:rPr>
                <w:rFonts w:hint="eastAsia" w:ascii="宋体" w:hAnsi="宋体" w:eastAsia="宋体" w:cs="Times New Roman"/>
                <w:sz w:val="24"/>
                <w:szCs w:val="24"/>
                <w:lang w:eastAsia="zh-CN"/>
              </w:rPr>
              <w:t>参加政府采购活动前三年内，在经营活动中没有重大违法记录；</w:t>
            </w:r>
            <w:r>
              <w:rPr>
                <w:rFonts w:hint="eastAsia" w:ascii="宋体" w:hAnsi="宋体" w:eastAsia="宋体" w:cs="Times New Roman"/>
                <w:sz w:val="24"/>
                <w:szCs w:val="24"/>
              </w:rPr>
              <w:t>（投标人须自行出具承诺书）</w:t>
            </w:r>
          </w:p>
          <w:p w14:paraId="336B5B28">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Times New Roman"/>
                <w:sz w:val="24"/>
                <w:szCs w:val="24"/>
              </w:rPr>
            </w:pPr>
            <w:r>
              <w:rPr>
                <w:rFonts w:hint="eastAsia" w:ascii="宋体" w:hAnsi="宋体" w:cs="Times New Roman"/>
                <w:sz w:val="24"/>
                <w:szCs w:val="24"/>
                <w:lang w:val="en-US" w:eastAsia="zh-CN"/>
              </w:rPr>
              <w:t>6</w:t>
            </w:r>
            <w:r>
              <w:rPr>
                <w:rFonts w:hint="eastAsia" w:ascii="宋体" w:hAnsi="宋体" w:eastAsia="宋体" w:cs="Times New Roman"/>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网站(www.creditchina.gov.cn）、中国政府采购网（www.ccgp.gov.cn）的网页查询截图；</w:t>
            </w:r>
          </w:p>
          <w:p w14:paraId="7AE75132">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14:paraId="3C3880AC">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ascii="宋体" w:hAnsi="宋体" w:eastAsia="宋体"/>
                <w:sz w:val="24"/>
                <w:szCs w:val="24"/>
              </w:rPr>
            </w:pPr>
            <w:r>
              <w:rPr>
                <w:rFonts w:hint="eastAsia" w:ascii="宋体" w:hAnsi="宋体" w:eastAsia="宋体"/>
                <w:sz w:val="24"/>
                <w:szCs w:val="24"/>
              </w:rPr>
              <w:t>注：被列入失信被执行人及重大税收违法失信主体的企业做无效标处理。采购人或采购代理机构有权对投标人信用记录进行甄别和复查。</w:t>
            </w:r>
          </w:p>
        </w:tc>
      </w:tr>
      <w:tr w14:paraId="1C50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75" w:type="dxa"/>
            <w:vAlign w:val="center"/>
          </w:tcPr>
          <w:p w14:paraId="6E0AAE28">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2.1</w:t>
            </w:r>
          </w:p>
        </w:tc>
        <w:tc>
          <w:tcPr>
            <w:tcW w:w="1523" w:type="dxa"/>
            <w:vAlign w:val="center"/>
          </w:tcPr>
          <w:p w14:paraId="04675008">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投标供应商提出问题的截止时间</w:t>
            </w:r>
          </w:p>
        </w:tc>
        <w:tc>
          <w:tcPr>
            <w:tcW w:w="6412" w:type="dxa"/>
            <w:vAlign w:val="center"/>
          </w:tcPr>
          <w:p w14:paraId="03D6C53E">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投标截止时间1</w:t>
            </w:r>
            <w:r>
              <w:rPr>
                <w:rFonts w:hint="eastAsia" w:ascii="宋体" w:hAnsi="宋体" w:eastAsia="宋体"/>
                <w:color w:val="000000"/>
                <w:kern w:val="0"/>
                <w:sz w:val="24"/>
                <w:szCs w:val="24"/>
                <w:lang w:val="en-US" w:eastAsia="zh-CN"/>
              </w:rPr>
              <w:t>5</w:t>
            </w:r>
            <w:r>
              <w:rPr>
                <w:rFonts w:hint="eastAsia" w:ascii="宋体" w:hAnsi="宋体" w:eastAsia="宋体"/>
                <w:color w:val="000000"/>
                <w:kern w:val="0"/>
                <w:sz w:val="24"/>
                <w:szCs w:val="24"/>
              </w:rPr>
              <w:t>日前</w:t>
            </w:r>
          </w:p>
        </w:tc>
      </w:tr>
      <w:tr w14:paraId="2462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75" w:type="dxa"/>
            <w:vAlign w:val="center"/>
          </w:tcPr>
          <w:p w14:paraId="48EAD116">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2.2</w:t>
            </w:r>
          </w:p>
        </w:tc>
        <w:tc>
          <w:tcPr>
            <w:tcW w:w="1523" w:type="dxa"/>
            <w:vAlign w:val="center"/>
          </w:tcPr>
          <w:p w14:paraId="26E9BC65">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采购人澄清的时间</w:t>
            </w:r>
          </w:p>
        </w:tc>
        <w:tc>
          <w:tcPr>
            <w:tcW w:w="6412" w:type="dxa"/>
            <w:vAlign w:val="center"/>
          </w:tcPr>
          <w:p w14:paraId="59811982">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投标截止时间15日前</w:t>
            </w:r>
          </w:p>
        </w:tc>
      </w:tr>
      <w:tr w14:paraId="601D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5" w:type="dxa"/>
            <w:vAlign w:val="center"/>
          </w:tcPr>
          <w:p w14:paraId="21E21E34">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2.3</w:t>
            </w:r>
          </w:p>
        </w:tc>
        <w:tc>
          <w:tcPr>
            <w:tcW w:w="1523" w:type="dxa"/>
            <w:vAlign w:val="center"/>
          </w:tcPr>
          <w:p w14:paraId="4D3C9C42">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偏离</w:t>
            </w:r>
          </w:p>
        </w:tc>
        <w:tc>
          <w:tcPr>
            <w:tcW w:w="6412" w:type="dxa"/>
            <w:vAlign w:val="center"/>
          </w:tcPr>
          <w:p w14:paraId="09E7E7EB">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允许正偏离</w:t>
            </w:r>
          </w:p>
        </w:tc>
      </w:tr>
      <w:tr w14:paraId="3F40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75" w:type="dxa"/>
            <w:vAlign w:val="center"/>
          </w:tcPr>
          <w:p w14:paraId="2E282CD5">
            <w:pPr>
              <w:widowControl/>
              <w:spacing w:line="360" w:lineRule="auto"/>
              <w:jc w:val="center"/>
              <w:rPr>
                <w:rFonts w:ascii="宋体" w:hAnsi="宋体" w:eastAsia="宋体"/>
                <w:sz w:val="24"/>
                <w:szCs w:val="24"/>
              </w:rPr>
            </w:pPr>
            <w:r>
              <w:rPr>
                <w:rFonts w:hint="eastAsia" w:ascii="宋体" w:hAnsi="宋体" w:eastAsia="宋体"/>
                <w:sz w:val="24"/>
                <w:szCs w:val="24"/>
              </w:rPr>
              <w:t>2.4</w:t>
            </w:r>
          </w:p>
        </w:tc>
        <w:tc>
          <w:tcPr>
            <w:tcW w:w="1523" w:type="dxa"/>
            <w:vAlign w:val="center"/>
          </w:tcPr>
          <w:p w14:paraId="02D4D114">
            <w:pPr>
              <w:widowControl/>
              <w:spacing w:line="360" w:lineRule="auto"/>
              <w:jc w:val="center"/>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投标截止时间</w:t>
            </w:r>
          </w:p>
        </w:tc>
        <w:tc>
          <w:tcPr>
            <w:tcW w:w="6412" w:type="dxa"/>
            <w:vAlign w:val="center"/>
          </w:tcPr>
          <w:p w14:paraId="3CF3EBA2">
            <w:pPr>
              <w:widowControl/>
              <w:spacing w:line="360" w:lineRule="auto"/>
              <w:jc w:val="left"/>
              <w:rPr>
                <w:rFonts w:hint="default" w:ascii="宋体" w:hAnsi="宋体" w:eastAsia="宋体"/>
                <w:color w:val="000000" w:themeColor="text1"/>
                <w:kern w:val="0"/>
                <w:sz w:val="24"/>
                <w:szCs w:val="24"/>
                <w:lang w:val="en-US"/>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详见公告部分</w:t>
            </w:r>
          </w:p>
        </w:tc>
      </w:tr>
      <w:tr w14:paraId="68C0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5C1AAEE8">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2.5</w:t>
            </w:r>
          </w:p>
        </w:tc>
        <w:tc>
          <w:tcPr>
            <w:tcW w:w="1523" w:type="dxa"/>
            <w:vAlign w:val="center"/>
          </w:tcPr>
          <w:p w14:paraId="313A2D95">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投标有效期</w:t>
            </w:r>
          </w:p>
        </w:tc>
        <w:tc>
          <w:tcPr>
            <w:tcW w:w="6412" w:type="dxa"/>
            <w:vAlign w:val="center"/>
          </w:tcPr>
          <w:p w14:paraId="7CFB1178">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60日历天</w:t>
            </w:r>
          </w:p>
        </w:tc>
      </w:tr>
      <w:tr w14:paraId="42D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5" w:type="dxa"/>
            <w:vAlign w:val="center"/>
          </w:tcPr>
          <w:p w14:paraId="49E41DFA">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2.6</w:t>
            </w:r>
          </w:p>
        </w:tc>
        <w:tc>
          <w:tcPr>
            <w:tcW w:w="1523" w:type="dxa"/>
            <w:vAlign w:val="center"/>
          </w:tcPr>
          <w:p w14:paraId="69C0A959">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投标保证金</w:t>
            </w:r>
          </w:p>
        </w:tc>
        <w:tc>
          <w:tcPr>
            <w:tcW w:w="6412" w:type="dxa"/>
            <w:vAlign w:val="top"/>
          </w:tcPr>
          <w:p w14:paraId="54B1044E">
            <w:pPr>
              <w:widowControl/>
              <w:spacing w:line="360" w:lineRule="auto"/>
              <w:rPr>
                <w:rFonts w:ascii="宋体" w:hAnsi="宋体" w:eastAsia="宋体"/>
                <w:color w:val="000000"/>
                <w:sz w:val="24"/>
                <w:szCs w:val="24"/>
              </w:rPr>
            </w:pPr>
            <w:r>
              <w:rPr>
                <w:rFonts w:hint="eastAsia" w:ascii="宋体" w:hAnsi="宋体" w:eastAsia="宋体"/>
                <w:color w:val="000000"/>
                <w:sz w:val="24"/>
                <w:szCs w:val="24"/>
              </w:rPr>
              <w:t>按照《河南省财政厅</w:t>
            </w:r>
            <w:r>
              <w:rPr>
                <w:rFonts w:ascii="宋体" w:hAnsi="宋体" w:eastAsia="宋体"/>
                <w:color w:val="000000"/>
                <w:sz w:val="24"/>
                <w:szCs w:val="24"/>
              </w:rPr>
              <w:t>关于优化政府采购营商环境有关问题的通知</w:t>
            </w:r>
            <w:r>
              <w:rPr>
                <w:rFonts w:hint="eastAsia" w:ascii="宋体" w:hAnsi="宋体" w:eastAsia="宋体"/>
                <w:color w:val="000000"/>
                <w:sz w:val="24"/>
                <w:szCs w:val="24"/>
              </w:rPr>
              <w:t>》（豫财购[2019]4号文）的要求本项目不再收取投标保证金</w:t>
            </w:r>
            <w:r>
              <w:rPr>
                <w:rFonts w:hint="eastAsia" w:ascii="宋体" w:hAnsi="宋体" w:eastAsia="宋体"/>
                <w:bCs/>
                <w:color w:val="000000"/>
                <w:sz w:val="24"/>
                <w:szCs w:val="24"/>
              </w:rPr>
              <w:t>，供应商须提</w:t>
            </w:r>
            <w:r>
              <w:rPr>
                <w:rFonts w:hint="eastAsia" w:ascii="宋体" w:hAnsi="宋体" w:eastAsia="宋体"/>
                <w:bCs/>
                <w:sz w:val="24"/>
                <w:szCs w:val="24"/>
              </w:rPr>
              <w:t>供投标承诺函（详见招标文件 第六章“投标文件格式”）</w:t>
            </w:r>
          </w:p>
        </w:tc>
      </w:tr>
      <w:tr w14:paraId="18A7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75" w:type="dxa"/>
            <w:vAlign w:val="center"/>
          </w:tcPr>
          <w:p w14:paraId="6D06A431">
            <w:pPr>
              <w:widowControl/>
              <w:spacing w:line="360" w:lineRule="auto"/>
              <w:jc w:val="center"/>
              <w:rPr>
                <w:rFonts w:ascii="宋体" w:hAnsi="宋体" w:eastAsia="宋体"/>
                <w:color w:val="000000"/>
                <w:kern w:val="0"/>
                <w:sz w:val="24"/>
                <w:szCs w:val="24"/>
              </w:rPr>
            </w:pPr>
            <w:r>
              <w:rPr>
                <w:rFonts w:hint="eastAsia" w:ascii="宋体" w:hAnsi="宋体" w:eastAsia="宋体"/>
                <w:color w:val="000000"/>
                <w:sz w:val="24"/>
                <w:szCs w:val="24"/>
              </w:rPr>
              <w:t>2.7</w:t>
            </w:r>
          </w:p>
        </w:tc>
        <w:tc>
          <w:tcPr>
            <w:tcW w:w="1523" w:type="dxa"/>
            <w:vAlign w:val="center"/>
          </w:tcPr>
          <w:p w14:paraId="5749B83A">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递交投标文件地点</w:t>
            </w:r>
          </w:p>
        </w:tc>
        <w:tc>
          <w:tcPr>
            <w:tcW w:w="6412" w:type="dxa"/>
            <w:vAlign w:val="center"/>
          </w:tcPr>
          <w:p w14:paraId="7731095D">
            <w:pPr>
              <w:widowControl/>
              <w:spacing w:line="360" w:lineRule="auto"/>
              <w:jc w:val="left"/>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1、电子投标文件的电子版用企业和法人CA数字证书在开标截止时间前上传至“三门峡市公共资源交易中心网站”</w:t>
            </w:r>
          </w:p>
        </w:tc>
      </w:tr>
      <w:tr w14:paraId="16D7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5" w:type="dxa"/>
            <w:vAlign w:val="center"/>
          </w:tcPr>
          <w:p w14:paraId="182BB264">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2.8</w:t>
            </w:r>
          </w:p>
        </w:tc>
        <w:tc>
          <w:tcPr>
            <w:tcW w:w="1523" w:type="dxa"/>
            <w:vAlign w:val="center"/>
          </w:tcPr>
          <w:p w14:paraId="4AD4C406">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投标报价及费用</w:t>
            </w:r>
          </w:p>
        </w:tc>
        <w:tc>
          <w:tcPr>
            <w:tcW w:w="6412" w:type="dxa"/>
            <w:vAlign w:val="center"/>
          </w:tcPr>
          <w:p w14:paraId="4C529934">
            <w:pPr>
              <w:widowControl/>
              <w:spacing w:line="360" w:lineRule="auto"/>
              <w:jc w:val="left"/>
              <w:rPr>
                <w:rFonts w:ascii="宋体" w:hAnsi="宋体" w:eastAsia="宋体"/>
                <w:color w:val="FF0000"/>
                <w:kern w:val="0"/>
                <w:sz w:val="24"/>
                <w:szCs w:val="24"/>
              </w:rPr>
            </w:pPr>
            <w:r>
              <w:rPr>
                <w:rFonts w:hint="eastAsia" w:ascii="宋体" w:hAnsi="宋体" w:eastAsia="宋体"/>
                <w:color w:val="000000"/>
                <w:kern w:val="0"/>
                <w:sz w:val="24"/>
                <w:szCs w:val="24"/>
              </w:rPr>
              <w:t>投标报价：</w:t>
            </w:r>
          </w:p>
          <w:p w14:paraId="0E2A9DD7">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1）投标报价应完全包括招标文件规定的货物和服务范围，不得任意分割或合并所规定的分项；</w:t>
            </w:r>
          </w:p>
          <w:p w14:paraId="02239A02">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2）投标供应商对每项货物只允许有一个报价，采购人和采购代理机构不接受有任何选择报价的投标。（注：单价的合计须等于各项物的价格之和，本项目不允许提交备选方案）；</w:t>
            </w:r>
          </w:p>
          <w:p w14:paraId="07D7647B">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3）投标供应商不得以任何理由在开标后对投标报价予以修改，报价在投标有效期内是固定的，不因任何原因而改变。任何包含价格调整要求和条件的投标，将被视为非实质性响应投标而予以拒绝；</w:t>
            </w:r>
          </w:p>
          <w:p w14:paraId="119FEB20">
            <w:pPr>
              <w:widowControl/>
              <w:spacing w:line="360" w:lineRule="auto"/>
              <w:jc w:val="left"/>
              <w:rPr>
                <w:rFonts w:ascii="宋体" w:hAnsi="宋体" w:eastAsia="宋体"/>
                <w:kern w:val="0"/>
                <w:sz w:val="24"/>
                <w:szCs w:val="24"/>
              </w:rPr>
            </w:pPr>
            <w:r>
              <w:rPr>
                <w:rFonts w:hint="eastAsia" w:ascii="宋体" w:hAnsi="宋体" w:eastAsia="宋体"/>
                <w:color w:val="000000"/>
                <w:kern w:val="0"/>
                <w:sz w:val="24"/>
                <w:szCs w:val="24"/>
              </w:rPr>
              <w:t>4）本项目应以人民币报价；</w:t>
            </w:r>
          </w:p>
        </w:tc>
      </w:tr>
      <w:tr w14:paraId="37A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75" w:type="dxa"/>
            <w:vAlign w:val="center"/>
          </w:tcPr>
          <w:p w14:paraId="70A24386">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2.9</w:t>
            </w:r>
          </w:p>
        </w:tc>
        <w:tc>
          <w:tcPr>
            <w:tcW w:w="1523" w:type="dxa"/>
            <w:vAlign w:val="center"/>
          </w:tcPr>
          <w:p w14:paraId="52D13697">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开标时间和地点</w:t>
            </w:r>
          </w:p>
        </w:tc>
        <w:tc>
          <w:tcPr>
            <w:tcW w:w="6412" w:type="dxa"/>
            <w:vAlign w:val="center"/>
          </w:tcPr>
          <w:p w14:paraId="7C92BB5B">
            <w:pPr>
              <w:widowControl/>
              <w:spacing w:line="360" w:lineRule="auto"/>
              <w:jc w:val="left"/>
              <w:rPr>
                <w:rFonts w:hint="default" w:ascii="宋体" w:hAnsi="宋体" w:eastAsia="宋体"/>
                <w:kern w:val="0"/>
                <w:sz w:val="24"/>
                <w:szCs w:val="24"/>
                <w:lang w:val="en-US" w:eastAsia="zh-CN"/>
              </w:rPr>
            </w:pPr>
            <w:r>
              <w:rPr>
                <w:rFonts w:hint="eastAsia" w:ascii="宋体" w:hAnsi="宋体"/>
                <w:color w:val="000000"/>
                <w:kern w:val="0"/>
                <w:sz w:val="24"/>
                <w:szCs w:val="24"/>
                <w:lang w:val="en-US" w:eastAsia="zh-CN"/>
              </w:rPr>
              <w:t>详见公告部分</w:t>
            </w:r>
          </w:p>
        </w:tc>
      </w:tr>
      <w:tr w14:paraId="6F29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5" w:type="dxa"/>
            <w:vAlign w:val="center"/>
          </w:tcPr>
          <w:p w14:paraId="1B6FC9A7">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3.0</w:t>
            </w:r>
          </w:p>
        </w:tc>
        <w:tc>
          <w:tcPr>
            <w:tcW w:w="1523" w:type="dxa"/>
            <w:vAlign w:val="center"/>
          </w:tcPr>
          <w:p w14:paraId="231A4179">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开标</w:t>
            </w:r>
          </w:p>
          <w:p w14:paraId="1F0611EE">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程序</w:t>
            </w:r>
          </w:p>
        </w:tc>
        <w:tc>
          <w:tcPr>
            <w:tcW w:w="6412" w:type="dxa"/>
            <w:vAlign w:val="center"/>
          </w:tcPr>
          <w:p w14:paraId="5B7891AB">
            <w:pPr>
              <w:widowControl/>
              <w:wordWrap w:val="0"/>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68853529">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14:paraId="5558DE9A">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3、电子化投标文件解密异常的处理</w:t>
            </w:r>
          </w:p>
          <w:p w14:paraId="5BBB2A4C">
            <w:pPr>
              <w:widowControl/>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如出现投标供应商的电子投标文件无法解密等异常情况，投标供应商应及时致电中介服务机构说明。投标文件异常，按以下步骤进行处理：</w:t>
            </w:r>
          </w:p>
          <w:p w14:paraId="4ED47543">
            <w:pPr>
              <w:widowControl/>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（1）首先由技术人员进行问题排查。</w:t>
            </w:r>
          </w:p>
          <w:p w14:paraId="4695A488">
            <w:pPr>
              <w:widowControl/>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（2）经技术人员排查后，是投标供应商文件自身问题导致投标文件无法解密的，该投标文件将不予接收、解密和唱标。开标会议继续进行。</w:t>
            </w:r>
          </w:p>
          <w:p w14:paraId="7A654BB8">
            <w:pPr>
              <w:widowControl/>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CAC77A">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4、待所有投标供应商投标文件解密完成后，由中介服务机构操作，对所有已解密投标文件进行唱标。</w:t>
            </w:r>
          </w:p>
          <w:p w14:paraId="511A5EB8">
            <w:pPr>
              <w:widowControl/>
              <w:spacing w:line="360" w:lineRule="auto"/>
              <w:ind w:firstLine="480" w:firstLineChars="200"/>
              <w:jc w:val="left"/>
              <w:rPr>
                <w:rFonts w:ascii="宋体" w:hAnsi="宋体" w:eastAsia="宋体"/>
                <w:color w:val="000000"/>
                <w:kern w:val="0"/>
                <w:sz w:val="24"/>
                <w:szCs w:val="24"/>
              </w:rPr>
            </w:pPr>
            <w:r>
              <w:rPr>
                <w:rFonts w:hint="eastAsia" w:ascii="宋体" w:hAnsi="宋体" w:eastAsia="宋体"/>
                <w:color w:val="000000"/>
                <w:kern w:val="0"/>
                <w:sz w:val="24"/>
                <w:szCs w:val="24"/>
              </w:rPr>
              <w:t>投标供应商应保证在开标期间电话、电脑、网络能够正常工作，投标人因停电、电脑病毒、网络堵塞等原因，未在规定的解密时间内对投标文件进行解密的，其投标文件不予接收、唱标。</w:t>
            </w:r>
          </w:p>
          <w:p w14:paraId="5A0C1E62">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tc>
      </w:tr>
      <w:tr w14:paraId="0A3E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75" w:type="dxa"/>
            <w:vAlign w:val="center"/>
          </w:tcPr>
          <w:p w14:paraId="40BDD059">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3.1</w:t>
            </w:r>
          </w:p>
        </w:tc>
        <w:tc>
          <w:tcPr>
            <w:tcW w:w="1523" w:type="dxa"/>
            <w:vAlign w:val="center"/>
          </w:tcPr>
          <w:p w14:paraId="7C91D581">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评标委员会的组建</w:t>
            </w:r>
          </w:p>
        </w:tc>
        <w:tc>
          <w:tcPr>
            <w:tcW w:w="6412" w:type="dxa"/>
            <w:vAlign w:val="center"/>
          </w:tcPr>
          <w:p w14:paraId="023EF35F">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评标委员会成员为</w:t>
            </w:r>
            <w:r>
              <w:rPr>
                <w:rFonts w:hint="eastAsia" w:ascii="宋体" w:hAnsi="宋体" w:eastAsia="宋体"/>
                <w:kern w:val="0"/>
                <w:sz w:val="24"/>
                <w:szCs w:val="24"/>
                <w:lang w:val="en-US" w:eastAsia="zh-CN"/>
              </w:rPr>
              <w:t>5</w:t>
            </w:r>
            <w:r>
              <w:rPr>
                <w:rFonts w:hint="eastAsia" w:ascii="宋体" w:hAnsi="宋体" w:eastAsia="宋体"/>
                <w:kern w:val="0"/>
                <w:sz w:val="24"/>
                <w:szCs w:val="24"/>
              </w:rPr>
              <w:t>人，采购人代表</w:t>
            </w:r>
            <w:r>
              <w:rPr>
                <w:rFonts w:hint="eastAsia" w:ascii="宋体" w:hAnsi="宋体" w:eastAsia="宋体"/>
                <w:kern w:val="0"/>
                <w:sz w:val="24"/>
                <w:szCs w:val="24"/>
                <w:lang w:val="en-US" w:eastAsia="zh-CN"/>
              </w:rPr>
              <w:t>1</w:t>
            </w:r>
            <w:r>
              <w:rPr>
                <w:rFonts w:hint="eastAsia" w:ascii="宋体" w:hAnsi="宋体" w:eastAsia="宋体"/>
                <w:kern w:val="0"/>
                <w:sz w:val="24"/>
                <w:szCs w:val="24"/>
              </w:rPr>
              <w:t>人，其余专家</w:t>
            </w:r>
            <w:r>
              <w:rPr>
                <w:rFonts w:hint="eastAsia" w:ascii="宋体" w:hAnsi="宋体" w:eastAsia="宋体"/>
                <w:kern w:val="0"/>
                <w:sz w:val="24"/>
                <w:szCs w:val="24"/>
                <w:lang w:val="en-US" w:eastAsia="zh-CN"/>
              </w:rPr>
              <w:t>4</w:t>
            </w:r>
            <w:r>
              <w:rPr>
                <w:rFonts w:hint="eastAsia" w:ascii="宋体" w:hAnsi="宋体" w:eastAsia="宋体"/>
                <w:kern w:val="0"/>
                <w:sz w:val="24"/>
                <w:szCs w:val="24"/>
              </w:rPr>
              <w:t>人。开标后从</w:t>
            </w:r>
            <w:r>
              <w:rPr>
                <w:rFonts w:hint="eastAsia" w:ascii="宋体" w:hAnsi="宋体" w:eastAsia="宋体"/>
                <w:kern w:val="0"/>
                <w:sz w:val="24"/>
                <w:szCs w:val="24"/>
                <w:lang w:eastAsia="zh-CN"/>
              </w:rPr>
              <w:t>相关</w:t>
            </w:r>
            <w:r>
              <w:rPr>
                <w:rFonts w:hint="eastAsia" w:ascii="宋体" w:hAnsi="宋体" w:eastAsia="宋体"/>
                <w:kern w:val="0"/>
                <w:sz w:val="24"/>
                <w:szCs w:val="24"/>
              </w:rPr>
              <w:t>评标专家库中随机抽取。</w:t>
            </w:r>
          </w:p>
        </w:tc>
      </w:tr>
      <w:tr w14:paraId="56AF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5" w:type="dxa"/>
            <w:vAlign w:val="center"/>
          </w:tcPr>
          <w:p w14:paraId="30A30D2A">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3.2</w:t>
            </w:r>
          </w:p>
        </w:tc>
        <w:tc>
          <w:tcPr>
            <w:tcW w:w="1523" w:type="dxa"/>
            <w:vAlign w:val="center"/>
          </w:tcPr>
          <w:p w14:paraId="148E6ED9">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是否授权评标委员会确定中标供应商</w:t>
            </w:r>
          </w:p>
        </w:tc>
        <w:tc>
          <w:tcPr>
            <w:tcW w:w="6412" w:type="dxa"/>
            <w:vAlign w:val="center"/>
          </w:tcPr>
          <w:p w14:paraId="5C109DF9">
            <w:pPr>
              <w:widowControl/>
              <w:spacing w:line="360" w:lineRule="auto"/>
              <w:jc w:val="left"/>
              <w:rPr>
                <w:rFonts w:ascii="宋体" w:hAnsi="宋体" w:eastAsia="宋体"/>
                <w:color w:val="000000"/>
                <w:kern w:val="0"/>
                <w:sz w:val="24"/>
                <w:szCs w:val="24"/>
              </w:rPr>
            </w:pPr>
            <w:r>
              <w:rPr>
                <w:rFonts w:hint="eastAsia" w:ascii="宋体" w:hAnsi="宋体" w:eastAsia="宋体"/>
                <w:color w:val="000000"/>
                <w:kern w:val="0"/>
                <w:sz w:val="24"/>
                <w:szCs w:val="24"/>
              </w:rPr>
              <w:t>否，推荐3名候选供应商。</w:t>
            </w:r>
          </w:p>
        </w:tc>
      </w:tr>
      <w:tr w14:paraId="39EC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14:paraId="50390E6F">
            <w:pPr>
              <w:widowControl/>
              <w:spacing w:line="360" w:lineRule="auto"/>
              <w:jc w:val="center"/>
              <w:rPr>
                <w:rFonts w:ascii="宋体" w:hAnsi="宋体" w:eastAsia="宋体"/>
                <w:kern w:val="0"/>
                <w:sz w:val="24"/>
                <w:szCs w:val="24"/>
              </w:rPr>
            </w:pPr>
            <w:r>
              <w:rPr>
                <w:rFonts w:hint="eastAsia" w:ascii="宋体" w:hAnsi="宋体" w:eastAsia="宋体"/>
                <w:kern w:val="0"/>
                <w:sz w:val="24"/>
                <w:szCs w:val="24"/>
              </w:rPr>
              <w:t>3.3</w:t>
            </w:r>
          </w:p>
        </w:tc>
        <w:tc>
          <w:tcPr>
            <w:tcW w:w="1523" w:type="dxa"/>
            <w:vAlign w:val="center"/>
          </w:tcPr>
          <w:p w14:paraId="396017C4">
            <w:pPr>
              <w:widowControl/>
              <w:spacing w:line="360" w:lineRule="auto"/>
              <w:jc w:val="center"/>
              <w:rPr>
                <w:rFonts w:ascii="宋体" w:hAnsi="宋体" w:eastAsia="宋体"/>
                <w:color w:val="auto"/>
                <w:kern w:val="0"/>
                <w:sz w:val="24"/>
                <w:szCs w:val="24"/>
              </w:rPr>
            </w:pPr>
            <w:r>
              <w:rPr>
                <w:rFonts w:hint="eastAsia" w:ascii="宋体" w:hAnsi="宋体" w:eastAsia="宋体"/>
                <w:color w:val="auto"/>
                <w:kern w:val="0"/>
                <w:sz w:val="24"/>
                <w:szCs w:val="24"/>
              </w:rPr>
              <w:t>付款方式</w:t>
            </w:r>
          </w:p>
        </w:tc>
        <w:tc>
          <w:tcPr>
            <w:tcW w:w="6412" w:type="dxa"/>
            <w:vAlign w:val="center"/>
          </w:tcPr>
          <w:p w14:paraId="2517B9E4">
            <w:pPr>
              <w:widowControl/>
              <w:spacing w:line="360" w:lineRule="auto"/>
              <w:jc w:val="left"/>
              <w:rPr>
                <w:rFonts w:ascii="宋体" w:hAnsi="宋体" w:eastAsia="宋体"/>
                <w:color w:val="auto"/>
                <w:kern w:val="0"/>
                <w:sz w:val="24"/>
                <w:szCs w:val="24"/>
              </w:rPr>
            </w:pPr>
            <w:r>
              <w:rPr>
                <w:rFonts w:hint="eastAsia" w:ascii="宋体" w:hAnsi="宋体" w:eastAsia="宋体"/>
                <w:color w:val="auto"/>
                <w:kern w:val="0"/>
                <w:sz w:val="24"/>
                <w:szCs w:val="24"/>
                <w:lang w:eastAsia="zh-CN"/>
              </w:rPr>
              <w:t>中标后双方协商</w:t>
            </w:r>
            <w:r>
              <w:rPr>
                <w:rFonts w:hint="eastAsia" w:ascii="宋体" w:hAnsi="宋体" w:eastAsia="宋体"/>
                <w:color w:val="auto"/>
                <w:kern w:val="0"/>
                <w:sz w:val="24"/>
                <w:szCs w:val="24"/>
              </w:rPr>
              <w:t>。</w:t>
            </w:r>
          </w:p>
        </w:tc>
      </w:tr>
      <w:tr w14:paraId="3640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01BAA262">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3.4</w:t>
            </w:r>
          </w:p>
        </w:tc>
        <w:tc>
          <w:tcPr>
            <w:tcW w:w="1523" w:type="dxa"/>
            <w:vAlign w:val="center"/>
          </w:tcPr>
          <w:p w14:paraId="3495CCDC">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履约保证金</w:t>
            </w:r>
          </w:p>
        </w:tc>
        <w:tc>
          <w:tcPr>
            <w:tcW w:w="6412" w:type="dxa"/>
            <w:vAlign w:val="center"/>
          </w:tcPr>
          <w:p w14:paraId="6DBD3266">
            <w:pPr>
              <w:widowControl/>
              <w:spacing w:line="360" w:lineRule="auto"/>
              <w:jc w:val="left"/>
              <w:rPr>
                <w:rFonts w:ascii="宋体" w:hAnsi="宋体" w:eastAsia="宋体"/>
                <w:color w:val="000000"/>
                <w:kern w:val="0"/>
                <w:sz w:val="24"/>
                <w:szCs w:val="24"/>
              </w:rPr>
            </w:pPr>
            <w:r>
              <w:rPr>
                <w:rFonts w:hint="eastAsia" w:ascii="宋体" w:hAnsi="宋体" w:eastAsia="宋体"/>
                <w:kern w:val="0"/>
                <w:sz w:val="24"/>
                <w:szCs w:val="24"/>
              </w:rPr>
              <w:t>无。</w:t>
            </w:r>
          </w:p>
        </w:tc>
      </w:tr>
      <w:tr w14:paraId="50AE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5" w:type="dxa"/>
            <w:vAlign w:val="center"/>
          </w:tcPr>
          <w:p w14:paraId="47952EC4">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3.5</w:t>
            </w:r>
          </w:p>
        </w:tc>
        <w:tc>
          <w:tcPr>
            <w:tcW w:w="1523" w:type="dxa"/>
            <w:vAlign w:val="center"/>
          </w:tcPr>
          <w:p w14:paraId="0F532336">
            <w:pPr>
              <w:widowControl/>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招标代理费</w:t>
            </w:r>
          </w:p>
        </w:tc>
        <w:tc>
          <w:tcPr>
            <w:tcW w:w="6412" w:type="dxa"/>
            <w:vAlign w:val="center"/>
          </w:tcPr>
          <w:p w14:paraId="671E501A">
            <w:pPr>
              <w:widowControl/>
              <w:spacing w:line="360" w:lineRule="auto"/>
              <w:jc w:val="left"/>
              <w:rPr>
                <w:rFonts w:ascii="宋体" w:hAnsi="宋体" w:eastAsia="宋体"/>
                <w:kern w:val="0"/>
                <w:sz w:val="24"/>
                <w:szCs w:val="24"/>
              </w:rPr>
            </w:pPr>
            <w:r>
              <w:rPr>
                <w:rFonts w:hint="eastAsia" w:ascii="宋体" w:hAnsi="宋体" w:eastAsia="宋体" w:cs="宋体"/>
                <w:sz w:val="24"/>
                <w:lang w:val="en-US" w:eastAsia="en-US"/>
              </w:rPr>
              <w:t>招标代理服务收费参照豫招协[2023]002号河南省招标投标协会关于印发《河南省招标代理服务收费指导意见》规定的收费标准收取</w:t>
            </w:r>
            <w:r>
              <w:rPr>
                <w:rFonts w:hint="eastAsia" w:ascii="宋体" w:hAnsi="宋体" w:eastAsia="宋体" w:cs="宋体"/>
                <w:sz w:val="24"/>
                <w:lang w:val="en-US" w:eastAsia="zh-CN"/>
              </w:rPr>
              <w:t>成交</w:t>
            </w:r>
            <w:r>
              <w:rPr>
                <w:rFonts w:hint="eastAsia" w:ascii="宋体" w:hAnsi="宋体" w:eastAsia="宋体" w:cs="宋体"/>
                <w:sz w:val="24"/>
                <w:lang w:val="en-US" w:eastAsia="en-US"/>
              </w:rPr>
              <w:t>服务费，领取</w:t>
            </w:r>
            <w:r>
              <w:rPr>
                <w:rFonts w:hint="eastAsia" w:ascii="宋体" w:hAnsi="宋体" w:eastAsia="宋体" w:cs="宋体"/>
                <w:sz w:val="24"/>
                <w:lang w:val="en-US" w:eastAsia="zh-CN"/>
              </w:rPr>
              <w:t>成交</w:t>
            </w:r>
            <w:r>
              <w:rPr>
                <w:rFonts w:hint="eastAsia" w:ascii="宋体" w:hAnsi="宋体" w:eastAsia="宋体" w:cs="宋体"/>
                <w:sz w:val="24"/>
                <w:lang w:val="en-US" w:eastAsia="en-US"/>
              </w:rPr>
              <w:t>通知书时一次性支付。</w:t>
            </w:r>
          </w:p>
        </w:tc>
      </w:tr>
      <w:tr w14:paraId="0AD3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5" w:type="dxa"/>
            <w:vAlign w:val="center"/>
          </w:tcPr>
          <w:p w14:paraId="3E5632C9">
            <w:pPr>
              <w:widowControl/>
              <w:spacing w:line="360" w:lineRule="auto"/>
              <w:jc w:val="center"/>
              <w:rPr>
                <w:rFonts w:hint="default" w:ascii="宋体" w:hAnsi="宋体" w:eastAsia="宋体"/>
                <w:color w:val="000000"/>
                <w:kern w:val="0"/>
                <w:sz w:val="24"/>
                <w:szCs w:val="24"/>
                <w:lang w:val="en-US" w:eastAsia="zh-CN"/>
              </w:rPr>
            </w:pPr>
            <w:r>
              <w:rPr>
                <w:rFonts w:hint="eastAsia" w:ascii="宋体" w:hAnsi="宋体" w:eastAsia="宋体"/>
                <w:color w:val="000000"/>
                <w:kern w:val="0"/>
                <w:sz w:val="24"/>
                <w:szCs w:val="24"/>
                <w:lang w:val="en-US" w:eastAsia="zh-CN"/>
              </w:rPr>
              <w:t>3.6</w:t>
            </w:r>
          </w:p>
        </w:tc>
        <w:tc>
          <w:tcPr>
            <w:tcW w:w="1523" w:type="dxa"/>
            <w:vAlign w:val="center"/>
          </w:tcPr>
          <w:p w14:paraId="259C9711">
            <w:pPr>
              <w:widowControl/>
              <w:spacing w:line="360" w:lineRule="auto"/>
              <w:jc w:val="center"/>
              <w:textAlignment w:val="auto"/>
              <w:rPr>
                <w:rFonts w:hint="eastAsia" w:ascii="宋体" w:hAnsi="宋体" w:eastAsia="宋体"/>
                <w:color w:val="000000"/>
                <w:kern w:val="0"/>
                <w:sz w:val="24"/>
                <w:szCs w:val="24"/>
              </w:rPr>
            </w:pPr>
            <w:r>
              <w:rPr>
                <w:rFonts w:hint="eastAsia" w:ascii="宋体" w:hAnsi="宋体" w:eastAsia="宋体" w:cs="宋体"/>
                <w:bCs/>
                <w:color w:val="000000"/>
                <w:kern w:val="0"/>
                <w:sz w:val="24"/>
                <w:szCs w:val="24"/>
              </w:rPr>
              <w:t>重新招标的其他形式</w:t>
            </w:r>
          </w:p>
        </w:tc>
        <w:tc>
          <w:tcPr>
            <w:tcW w:w="6412" w:type="dxa"/>
            <w:vAlign w:val="center"/>
          </w:tcPr>
          <w:p w14:paraId="5079C286">
            <w:pPr>
              <w:widowControl/>
              <w:spacing w:line="360" w:lineRule="auto"/>
              <w:jc w:val="left"/>
              <w:textAlignment w:val="auto"/>
              <w:rPr>
                <w:rFonts w:hint="eastAsia" w:ascii="宋体" w:hAnsi="宋体" w:eastAsia="宋体" w:cs="宋体"/>
                <w:sz w:val="24"/>
                <w:lang w:val="en-US" w:eastAsia="en-US"/>
              </w:rPr>
            </w:pPr>
            <w:r>
              <w:rPr>
                <w:rFonts w:hint="eastAsia" w:ascii="宋体" w:hAnsi="宋体" w:cs="宋体"/>
                <w:bCs/>
                <w:color w:val="000000"/>
                <w:kern w:val="0"/>
                <w:sz w:val="24"/>
                <w:szCs w:val="24"/>
                <w:lang w:eastAsia="zh-CN"/>
              </w:rPr>
              <w:t>有效</w:t>
            </w:r>
            <w:r>
              <w:rPr>
                <w:rFonts w:hint="eastAsia" w:ascii="宋体" w:hAnsi="宋体" w:eastAsia="宋体" w:cs="宋体"/>
                <w:bCs/>
                <w:color w:val="000000"/>
                <w:kern w:val="0"/>
                <w:sz w:val="24"/>
                <w:szCs w:val="24"/>
              </w:rPr>
              <w:t>投标人少于3个的</w:t>
            </w:r>
            <w:r>
              <w:rPr>
                <w:rFonts w:hint="eastAsia" w:ascii="宋体" w:hAnsi="宋体" w:cs="宋体"/>
                <w:bCs/>
                <w:color w:val="000000"/>
                <w:kern w:val="0"/>
                <w:sz w:val="24"/>
                <w:szCs w:val="24"/>
                <w:lang w:eastAsia="zh-CN"/>
              </w:rPr>
              <w:t>，招标人应当依法重新招标</w:t>
            </w:r>
            <w:r>
              <w:rPr>
                <w:rFonts w:hint="eastAsia" w:ascii="宋体" w:hAnsi="宋体" w:eastAsia="宋体" w:cs="宋体"/>
                <w:bCs/>
                <w:color w:val="000000"/>
                <w:kern w:val="0"/>
                <w:sz w:val="24"/>
                <w:szCs w:val="24"/>
              </w:rPr>
              <w:t>；</w:t>
            </w:r>
          </w:p>
        </w:tc>
      </w:tr>
      <w:tr w14:paraId="69F5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14:paraId="7A8BD1DE">
            <w:pPr>
              <w:widowControl/>
              <w:jc w:val="center"/>
              <w:rPr>
                <w:rFonts w:hint="eastAsia" w:ascii="宋体" w:hAnsi="宋体" w:eastAsia="宋体"/>
                <w:color w:val="000000"/>
                <w:kern w:val="0"/>
                <w:sz w:val="24"/>
                <w:szCs w:val="24"/>
                <w:lang w:eastAsia="zh-CN"/>
              </w:rPr>
            </w:pPr>
            <w:r>
              <w:rPr>
                <w:rFonts w:hint="eastAsia" w:ascii="宋体" w:hAnsi="宋体" w:eastAsia="宋体"/>
                <w:color w:val="000000"/>
                <w:kern w:val="0"/>
                <w:sz w:val="24"/>
                <w:szCs w:val="24"/>
              </w:rPr>
              <w:t>3.</w:t>
            </w:r>
            <w:r>
              <w:rPr>
                <w:rFonts w:hint="eastAsia" w:ascii="宋体" w:hAnsi="宋体" w:eastAsia="宋体"/>
                <w:color w:val="000000"/>
                <w:kern w:val="0"/>
                <w:sz w:val="24"/>
                <w:szCs w:val="24"/>
                <w:lang w:val="en-US" w:eastAsia="zh-CN"/>
              </w:rPr>
              <w:t>7</w:t>
            </w:r>
          </w:p>
        </w:tc>
        <w:tc>
          <w:tcPr>
            <w:tcW w:w="1523" w:type="dxa"/>
            <w:vAlign w:val="center"/>
          </w:tcPr>
          <w:p w14:paraId="6F312DAC">
            <w:pPr>
              <w:widowControl/>
              <w:spacing w:line="360" w:lineRule="auto"/>
              <w:jc w:val="center"/>
              <w:rPr>
                <w:rFonts w:ascii="宋体" w:hAnsi="宋体" w:eastAsia="宋体"/>
                <w:b/>
                <w:bCs/>
                <w:color w:val="000000"/>
                <w:kern w:val="0"/>
                <w:sz w:val="24"/>
                <w:szCs w:val="24"/>
              </w:rPr>
            </w:pPr>
            <w:r>
              <w:rPr>
                <w:rFonts w:hint="eastAsia" w:ascii="宋体" w:hAnsi="宋体" w:eastAsia="宋体"/>
                <w:color w:val="000000"/>
                <w:kern w:val="0"/>
                <w:sz w:val="24"/>
                <w:szCs w:val="24"/>
              </w:rPr>
              <w:t>电子化注意事项</w:t>
            </w:r>
          </w:p>
        </w:tc>
        <w:tc>
          <w:tcPr>
            <w:tcW w:w="6412" w:type="dxa"/>
            <w:vAlign w:val="center"/>
          </w:tcPr>
          <w:p w14:paraId="6C9E89D8">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7CBAE21F">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电子化投标文件具体制作教材请投标人通过CA证书登录三门峡市公共资源电子化交易系统在 “交易智库”中下载操作流程</w:t>
            </w:r>
          </w:p>
          <w:p w14:paraId="209A9FFD">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温馨提示：本项目为电子化、无纸化交易项目，投标时不接受任何纸质资料，为保证您能投标成功，请需仔细阅读以下条款。</w:t>
            </w:r>
          </w:p>
          <w:p w14:paraId="6CF3E574">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一、电子化投标</w:t>
            </w:r>
          </w:p>
          <w:p w14:paraId="1D454F97">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（一）电子化投标文件的签章</w:t>
            </w:r>
          </w:p>
          <w:p w14:paraId="4EC26691">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1、投标人在生成电子化投标文件后，应对电子化投标文件进行签章，未进行签章的视为无效投标。</w:t>
            </w:r>
          </w:p>
          <w:p w14:paraId="3577609F">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2、招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t.cn/A6ZvtVob进行下载。</w:t>
            </w:r>
          </w:p>
          <w:p w14:paraId="0611CB25">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（二）电子化投标文件的格式及上传投标</w:t>
            </w:r>
          </w:p>
          <w:p w14:paraId="39C876FD">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1、投标人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5F21711">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注：投标人投报多个标段的，需要每个标段单独制作电子投标文件。</w:t>
            </w:r>
          </w:p>
          <w:p w14:paraId="15CD4606">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2、电子化投标文件应在投标截止时间前成功上传至三门峡市公共资源电子化交易系统。至投标截止时间止，仍未上传成功的电子化投标文件将不予接收。</w:t>
            </w:r>
          </w:p>
          <w:p w14:paraId="64600D93">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68BD17D">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技术联系电话：400-998-0000</w:t>
            </w:r>
          </w:p>
          <w:p w14:paraId="6DCB21EF">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（三）电子化项目开标、解密、唱标、评标</w:t>
            </w:r>
          </w:p>
          <w:p w14:paraId="5B6AB8F3">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1、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14732A82">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0CAEE307">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3、电子化投标文件解密异常的处理</w:t>
            </w:r>
          </w:p>
          <w:p w14:paraId="644C425D">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如出现投标人的电子投标文件无法解密等异常情况，投标人应及时致电中介服务机构说明。投标文件异常，按以下步骤进行处理：</w:t>
            </w:r>
          </w:p>
          <w:p w14:paraId="7F821767">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（1）首先由技术人员进行问题排查。</w:t>
            </w:r>
          </w:p>
          <w:p w14:paraId="35BF5A03">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（2）经技术人员排查后，是投标人文件自身问题导致投标文件无法解密的，该投标文件将不予接收、解密和唱标。开标会议继续进行。</w:t>
            </w:r>
          </w:p>
          <w:p w14:paraId="5E159333">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96AF154">
            <w:pPr>
              <w:widowControl/>
              <w:spacing w:line="360" w:lineRule="auto"/>
              <w:jc w:val="left"/>
              <w:rPr>
                <w:rFonts w:ascii="宋体" w:hAnsi="宋体" w:eastAsia="宋体"/>
                <w:kern w:val="0"/>
                <w:sz w:val="24"/>
                <w:szCs w:val="24"/>
              </w:rPr>
            </w:pPr>
            <w:r>
              <w:rPr>
                <w:rFonts w:hint="eastAsia" w:ascii="宋体" w:hAnsi="宋体" w:eastAsia="宋体"/>
                <w:kern w:val="0"/>
                <w:sz w:val="24"/>
                <w:szCs w:val="24"/>
              </w:rPr>
              <w:t>4、待所有投标人投标文件解密完成后，由中介服务机构操作，对所有已解密投标文件进行唱标。</w:t>
            </w:r>
          </w:p>
          <w:p w14:paraId="46BA644E">
            <w:pPr>
              <w:widowControl/>
              <w:spacing w:line="360" w:lineRule="auto"/>
              <w:jc w:val="left"/>
              <w:rPr>
                <w:rFonts w:hint="eastAsia" w:ascii="宋体" w:hAnsi="宋体" w:eastAsia="宋体" w:cs="Times New Roman"/>
                <w:kern w:val="0"/>
                <w:sz w:val="24"/>
                <w:szCs w:val="24"/>
              </w:rPr>
            </w:pPr>
            <w:r>
              <w:rPr>
                <w:rFonts w:hint="eastAsia" w:ascii="宋体" w:hAnsi="宋体" w:eastAsia="宋体"/>
                <w:kern w:val="0"/>
                <w:sz w:val="24"/>
                <w:szCs w:val="24"/>
              </w:rPr>
              <w:t>投标人应保证在开标期间电话、电脑、网络能够正常工作，投标人因停电、电脑病毒、网络堵塞等原因，未在规定的解密时间内对投标文件进行解密的，其投标文件</w:t>
            </w:r>
            <w:r>
              <w:rPr>
                <w:rFonts w:hint="eastAsia" w:ascii="宋体" w:hAnsi="宋体" w:eastAsia="宋体" w:cs="Times New Roman"/>
                <w:kern w:val="0"/>
                <w:sz w:val="24"/>
                <w:szCs w:val="24"/>
              </w:rPr>
              <w:t>不予接收、唱标。</w:t>
            </w:r>
          </w:p>
          <w:p w14:paraId="20ED305E">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5、开标时响应人可登录到交易系统中在开标大厅中点</w:t>
            </w:r>
          </w:p>
          <w:p w14:paraId="5235692C">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击开标一览表查看自己的报价。如对自己的唱标内容</w:t>
            </w:r>
          </w:p>
          <w:p w14:paraId="66FE0828">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有异议的，应在唱标内容显示后10分钟内向中服务机</w:t>
            </w:r>
          </w:p>
          <w:p w14:paraId="6B45E6CE">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构通过开标大厅对话框提出质疑。中介服务机构做好</w:t>
            </w:r>
          </w:p>
          <w:p w14:paraId="68D576A5">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书面记录。响应人未在规定时间内提出质疑的，视为</w:t>
            </w:r>
          </w:p>
          <w:p w14:paraId="5A148FF3">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认可唱标内容。</w:t>
            </w:r>
          </w:p>
          <w:p w14:paraId="1716C11D">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6、评标时，</w:t>
            </w:r>
            <w:r>
              <w:rPr>
                <w:rFonts w:hint="eastAsia" w:ascii="宋体" w:hAnsi="宋体" w:cs="Times New Roman"/>
                <w:kern w:val="0"/>
                <w:sz w:val="24"/>
                <w:szCs w:val="24"/>
                <w:lang w:val="en-US" w:eastAsia="zh-CN"/>
              </w:rPr>
              <w:t>评审</w:t>
            </w:r>
            <w:r>
              <w:rPr>
                <w:rFonts w:hint="eastAsia" w:ascii="宋体" w:hAnsi="宋体" w:eastAsia="宋体" w:cs="Times New Roman"/>
                <w:kern w:val="0"/>
                <w:sz w:val="24"/>
                <w:szCs w:val="24"/>
              </w:rPr>
              <w:t>小组对电子化响应文件有质疑的，将</w:t>
            </w:r>
          </w:p>
          <w:p w14:paraId="4FE4448B">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通过电子化交易系统对响应人发起质疑，响应人的回</w:t>
            </w:r>
          </w:p>
          <w:p w14:paraId="0F90719C">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复文件必须以经过响应人和其法定代表人签章的P</w:t>
            </w:r>
            <w:r>
              <w:rPr>
                <w:rFonts w:hint="eastAsia" w:ascii="宋体" w:hAnsi="宋体" w:eastAsia="宋体" w:cs="Times New Roman"/>
                <w:kern w:val="0"/>
                <w:sz w:val="24"/>
                <w:szCs w:val="24"/>
                <w:lang w:val="en-US" w:eastAsia="zh-CN"/>
              </w:rPr>
              <w:t>D</w:t>
            </w:r>
            <w:r>
              <w:rPr>
                <w:rFonts w:hint="eastAsia" w:ascii="宋体" w:hAnsi="宋体" w:eastAsia="宋体" w:cs="Times New Roman"/>
                <w:kern w:val="0"/>
                <w:sz w:val="24"/>
                <w:szCs w:val="24"/>
              </w:rPr>
              <w:t>F</w:t>
            </w:r>
          </w:p>
          <w:p w14:paraId="78A6D7B9">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格式文件为准，并通过电子化交易系统提交至</w:t>
            </w:r>
            <w:r>
              <w:rPr>
                <w:rFonts w:hint="eastAsia" w:ascii="宋体" w:hAnsi="宋体" w:cs="Times New Roman"/>
                <w:kern w:val="0"/>
                <w:sz w:val="24"/>
                <w:szCs w:val="24"/>
                <w:lang w:val="en-US" w:eastAsia="zh-CN"/>
              </w:rPr>
              <w:t>评审</w:t>
            </w:r>
            <w:r>
              <w:rPr>
                <w:rFonts w:hint="eastAsia" w:ascii="宋体" w:hAnsi="宋体" w:eastAsia="宋体" w:cs="Times New Roman"/>
                <w:kern w:val="0"/>
                <w:sz w:val="24"/>
                <w:szCs w:val="24"/>
              </w:rPr>
              <w:t>小</w:t>
            </w:r>
          </w:p>
          <w:p w14:paraId="263840A2">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组。</w:t>
            </w:r>
          </w:p>
          <w:p w14:paraId="6E513000">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7、如评标委员会对需要回复的响应人在规定时间内通</w:t>
            </w:r>
          </w:p>
          <w:p w14:paraId="3F1A9F00">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过电子化交易系统未收到回复的，视为响应人放弃回</w:t>
            </w:r>
          </w:p>
          <w:p w14:paraId="37F60A74">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复，评标委员会将自行对需要回复的内容进行认定。</w:t>
            </w:r>
          </w:p>
          <w:p w14:paraId="2243EF8F">
            <w:pPr>
              <w:widowControl/>
              <w:spacing w:line="36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二、相关证书原件的提交</w:t>
            </w:r>
          </w:p>
          <w:p w14:paraId="0CE807F8">
            <w:pPr>
              <w:widowControl/>
              <w:spacing w:line="360" w:lineRule="auto"/>
              <w:jc w:val="left"/>
              <w:rPr>
                <w:rFonts w:ascii="宋体" w:hAnsi="宋体" w:eastAsia="宋体"/>
                <w:color w:val="000000"/>
                <w:sz w:val="24"/>
                <w:szCs w:val="24"/>
              </w:rPr>
            </w:pPr>
            <w:r>
              <w:rPr>
                <w:rFonts w:hint="eastAsia" w:ascii="宋体" w:hAnsi="宋体" w:eastAsia="宋体" w:cs="Times New Roman"/>
                <w:kern w:val="0"/>
                <w:sz w:val="24"/>
                <w:szCs w:val="24"/>
              </w:rPr>
              <w:t>本项目实行资格后审，招标文件中要求投标人提</w:t>
            </w:r>
            <w:r>
              <w:rPr>
                <w:rFonts w:hint="eastAsia" w:ascii="宋体" w:hAnsi="宋体" w:eastAsia="宋体"/>
                <w:kern w:val="0"/>
                <w:sz w:val="24"/>
                <w:szCs w:val="24"/>
              </w:rPr>
              <w:t>交资质、业绩、荣誉及单位人员等相关资料原件的，投标人需将原件扫描件制作到电子投标文件中。</w:t>
            </w:r>
          </w:p>
        </w:tc>
      </w:tr>
    </w:tbl>
    <w:p w14:paraId="3EA1E8C3">
      <w:pPr>
        <w:widowControl/>
        <w:jc w:val="center"/>
        <w:rPr>
          <w:rFonts w:ascii="宋体" w:hAnsi="宋体" w:eastAsia="宋体"/>
          <w:color w:val="000000"/>
          <w:kern w:val="0"/>
          <w:sz w:val="20"/>
        </w:rPr>
      </w:pPr>
      <w:r>
        <w:rPr>
          <w:rFonts w:hint="eastAsia" w:ascii="宋体" w:hAnsi="宋体" w:eastAsia="宋体"/>
          <w:b/>
          <w:bCs/>
          <w:color w:val="000000"/>
          <w:kern w:val="0"/>
          <w:sz w:val="36"/>
          <w:szCs w:val="36"/>
        </w:rPr>
        <w:t>一、总则</w:t>
      </w:r>
      <w:r>
        <w:rPr>
          <w:rFonts w:ascii="宋体" w:hAnsi="宋体" w:eastAsia="宋体"/>
          <w:color w:val="000000"/>
          <w:kern w:val="0"/>
          <w:sz w:val="20"/>
        </w:rPr>
        <w:t xml:space="preserve"> </w:t>
      </w:r>
    </w:p>
    <w:p w14:paraId="385F1FDF">
      <w:pPr>
        <w:widowControl/>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1、项目概况</w:t>
      </w:r>
    </w:p>
    <w:p w14:paraId="1DC366F4">
      <w:pPr>
        <w:ind w:firstLine="560" w:firstLineChars="200"/>
        <w:rPr>
          <w:rFonts w:ascii="宋体" w:hAnsi="宋体" w:eastAsia="宋体"/>
          <w:color w:val="000000"/>
          <w:sz w:val="28"/>
          <w:szCs w:val="28"/>
        </w:rPr>
      </w:pPr>
      <w:r>
        <w:rPr>
          <w:rFonts w:hint="eastAsia" w:ascii="宋体" w:hAnsi="宋体"/>
          <w:color w:val="000000"/>
          <w:kern w:val="0"/>
          <w:sz w:val="28"/>
          <w:szCs w:val="28"/>
          <w:lang w:eastAsia="zh-CN"/>
        </w:rPr>
        <w:t>荣泰工程管理咨询有限公司</w:t>
      </w:r>
      <w:r>
        <w:rPr>
          <w:rFonts w:hint="eastAsia" w:ascii="宋体" w:hAnsi="宋体" w:eastAsia="宋体"/>
          <w:color w:val="000000"/>
          <w:kern w:val="0"/>
          <w:sz w:val="28"/>
          <w:szCs w:val="28"/>
        </w:rPr>
        <w:t>受</w:t>
      </w:r>
      <w:r>
        <w:rPr>
          <w:rFonts w:hint="eastAsia" w:ascii="宋体" w:hAnsi="宋体"/>
          <w:bCs/>
          <w:color w:val="000000"/>
          <w:sz w:val="28"/>
          <w:szCs w:val="28"/>
          <w:lang w:eastAsia="zh-CN"/>
        </w:rPr>
        <w:t>国有卢氏林场</w:t>
      </w:r>
      <w:r>
        <w:rPr>
          <w:rFonts w:hint="eastAsia" w:ascii="宋体" w:hAnsi="宋体" w:eastAsia="宋体"/>
          <w:color w:val="000000"/>
          <w:kern w:val="0"/>
          <w:sz w:val="28"/>
          <w:szCs w:val="28"/>
        </w:rPr>
        <w:t>委托，就</w:t>
      </w:r>
      <w:r>
        <w:rPr>
          <w:rFonts w:hint="eastAsia" w:ascii="宋体" w:hAnsi="宋体"/>
          <w:color w:val="000000"/>
          <w:sz w:val="28"/>
          <w:szCs w:val="28"/>
          <w:lang w:eastAsia="zh-CN"/>
        </w:rPr>
        <w:t>国有卢氏林场2024年全国森林可持续经营试点项目</w:t>
      </w:r>
      <w:r>
        <w:rPr>
          <w:rFonts w:hint="eastAsia" w:ascii="宋体" w:hAnsi="宋体" w:eastAsia="宋体"/>
          <w:color w:val="000000"/>
          <w:kern w:val="0"/>
          <w:sz w:val="28"/>
          <w:szCs w:val="28"/>
          <w:shd w:val="clear" w:color="auto" w:fill="FFFFFF"/>
        </w:rPr>
        <w:t>进行公开招标，现欢迎符合资格条件的供应商参加投标。</w:t>
      </w:r>
    </w:p>
    <w:p w14:paraId="290020D7">
      <w:pPr>
        <w:widowControl/>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2、投标费用</w:t>
      </w:r>
    </w:p>
    <w:p w14:paraId="659B9675">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投标供应商承担其投标文件编制与递交所涉及的一切费用。在任何情况下采购人和采购代理机构对上述费用均不承担任何责任。</w:t>
      </w:r>
    </w:p>
    <w:p w14:paraId="72F7E150">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3、定义及解释</w:t>
      </w:r>
    </w:p>
    <w:p w14:paraId="27EA083F">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3.1</w:t>
      </w:r>
      <w:r>
        <w:rPr>
          <w:rFonts w:hint="eastAsia" w:ascii="宋体" w:hAnsi="宋体" w:eastAsia="宋体"/>
          <w:color w:val="000000"/>
          <w:kern w:val="0"/>
          <w:sz w:val="28"/>
          <w:szCs w:val="28"/>
        </w:rPr>
        <w:t>货物：系指投标供应商按招标文件规定而提供的设备、机械、仪器仪表、备品备件、工具、手册及其它有关技术资料和材料。</w:t>
      </w:r>
    </w:p>
    <w:p w14:paraId="4643B1BF">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3.2</w:t>
      </w:r>
      <w:r>
        <w:rPr>
          <w:rFonts w:hint="eastAsia" w:ascii="宋体" w:hAnsi="宋体" w:eastAsia="宋体"/>
          <w:color w:val="000000"/>
          <w:kern w:val="0"/>
          <w:sz w:val="28"/>
          <w:szCs w:val="28"/>
        </w:rPr>
        <w:t xml:space="preserve"> 服务：系指投标供应商提供的安装、调试、验收、培训、保修期服务、与货物有关的运输和保险及其他伴随服务。</w:t>
      </w:r>
    </w:p>
    <w:p w14:paraId="568733B4">
      <w:pPr>
        <w:widowControl/>
        <w:spacing w:line="360" w:lineRule="auto"/>
        <w:ind w:right="-480" w:firstLine="562" w:firstLineChars="200"/>
        <w:jc w:val="left"/>
        <w:rPr>
          <w:rFonts w:hint="eastAsia" w:ascii="宋体" w:hAnsi="宋体" w:eastAsia="宋体"/>
          <w:color w:val="000000"/>
          <w:kern w:val="0"/>
          <w:sz w:val="28"/>
          <w:szCs w:val="28"/>
          <w:lang w:eastAsia="zh-CN"/>
        </w:rPr>
      </w:pPr>
      <w:r>
        <w:rPr>
          <w:rFonts w:hint="eastAsia" w:ascii="宋体" w:hAnsi="宋体" w:eastAsia="宋体"/>
          <w:b/>
          <w:bCs/>
          <w:color w:val="000000"/>
          <w:kern w:val="0"/>
          <w:sz w:val="28"/>
          <w:szCs w:val="28"/>
        </w:rPr>
        <w:t xml:space="preserve">3.3 </w:t>
      </w:r>
      <w:r>
        <w:rPr>
          <w:rFonts w:hint="eastAsia" w:ascii="宋体" w:hAnsi="宋体" w:eastAsia="宋体"/>
          <w:color w:val="000000"/>
          <w:kern w:val="0"/>
          <w:sz w:val="28"/>
          <w:szCs w:val="28"/>
        </w:rPr>
        <w:t>采购人：</w:t>
      </w:r>
      <w:r>
        <w:rPr>
          <w:rFonts w:hint="eastAsia" w:ascii="宋体" w:hAnsi="宋体"/>
          <w:bCs/>
          <w:color w:val="000000"/>
          <w:sz w:val="28"/>
          <w:szCs w:val="28"/>
          <w:lang w:eastAsia="zh-CN"/>
        </w:rPr>
        <w:t>国有卢氏林场</w:t>
      </w:r>
    </w:p>
    <w:p w14:paraId="74772AD5">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3.4</w:t>
      </w:r>
      <w:r>
        <w:rPr>
          <w:rFonts w:hint="eastAsia" w:ascii="宋体" w:hAnsi="宋体" w:eastAsia="宋体"/>
          <w:color w:val="000000"/>
          <w:kern w:val="0"/>
          <w:sz w:val="28"/>
          <w:szCs w:val="28"/>
        </w:rPr>
        <w:t xml:space="preserve"> 投标供应商：是指响应招标、参加投标竞争的法人或者其他组织。</w:t>
      </w:r>
    </w:p>
    <w:p w14:paraId="7E7FCB3D">
      <w:pPr>
        <w:widowControl/>
        <w:spacing w:line="360" w:lineRule="auto"/>
        <w:ind w:firstLine="562" w:firstLineChars="200"/>
        <w:rPr>
          <w:rFonts w:hint="eastAsia" w:ascii="宋体" w:hAnsi="宋体" w:eastAsia="宋体"/>
          <w:color w:val="000000"/>
          <w:kern w:val="0"/>
          <w:sz w:val="28"/>
          <w:szCs w:val="28"/>
          <w:lang w:eastAsia="zh-CN"/>
        </w:rPr>
      </w:pPr>
      <w:r>
        <w:rPr>
          <w:rFonts w:hint="eastAsia" w:ascii="宋体" w:hAnsi="宋体" w:eastAsia="宋体"/>
          <w:b/>
          <w:bCs/>
          <w:color w:val="000000"/>
          <w:kern w:val="0"/>
          <w:sz w:val="28"/>
          <w:szCs w:val="28"/>
        </w:rPr>
        <w:t xml:space="preserve">3.5 </w:t>
      </w:r>
      <w:r>
        <w:rPr>
          <w:rFonts w:hint="eastAsia" w:ascii="宋体" w:hAnsi="宋体" w:eastAsia="宋体"/>
          <w:color w:val="000000"/>
          <w:kern w:val="0"/>
          <w:sz w:val="28"/>
          <w:szCs w:val="28"/>
        </w:rPr>
        <w:t>采购代理机构：</w:t>
      </w:r>
      <w:r>
        <w:rPr>
          <w:rFonts w:hint="eastAsia" w:ascii="宋体" w:hAnsi="宋体"/>
          <w:color w:val="000000"/>
          <w:kern w:val="0"/>
          <w:sz w:val="28"/>
          <w:szCs w:val="28"/>
          <w:lang w:eastAsia="zh-CN"/>
        </w:rPr>
        <w:t>荣泰工程管理咨询有限公司</w:t>
      </w:r>
    </w:p>
    <w:p w14:paraId="030B221C">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3.6</w:t>
      </w:r>
      <w:r>
        <w:rPr>
          <w:rFonts w:hint="eastAsia" w:ascii="宋体" w:hAnsi="宋体" w:eastAsia="宋体"/>
          <w:color w:val="000000"/>
          <w:kern w:val="0"/>
          <w:sz w:val="28"/>
          <w:szCs w:val="28"/>
        </w:rPr>
        <w:t xml:space="preserve"> 评标委员会：是指按照《中华人民共和国政府采购法》和《评标委员会和评标方法暂行规定》的规定组建的专门负责本次招标的评标工作的临时机构。</w:t>
      </w:r>
    </w:p>
    <w:p w14:paraId="01B24955">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 xml:space="preserve">3.7 </w:t>
      </w:r>
      <w:r>
        <w:rPr>
          <w:rFonts w:hint="eastAsia" w:ascii="宋体" w:hAnsi="宋体" w:eastAsia="宋体"/>
          <w:color w:val="000000"/>
          <w:kern w:val="0"/>
          <w:sz w:val="28"/>
          <w:szCs w:val="28"/>
        </w:rPr>
        <w:t>日期：指公历日。</w:t>
      </w:r>
    </w:p>
    <w:p w14:paraId="475978E7">
      <w:pPr>
        <w:widowControl/>
        <w:spacing w:line="360" w:lineRule="auto"/>
        <w:ind w:firstLine="562" w:firstLineChars="200"/>
        <w:rPr>
          <w:rFonts w:ascii="宋体" w:hAnsi="宋体" w:eastAsia="宋体"/>
          <w:color w:val="000000"/>
          <w:kern w:val="0"/>
          <w:sz w:val="20"/>
        </w:rPr>
      </w:pPr>
      <w:r>
        <w:rPr>
          <w:rFonts w:hint="eastAsia" w:ascii="宋体" w:hAnsi="宋体" w:eastAsia="宋体"/>
          <w:b/>
          <w:bCs/>
          <w:color w:val="000000"/>
          <w:kern w:val="0"/>
          <w:sz w:val="28"/>
          <w:szCs w:val="28"/>
        </w:rPr>
        <w:t>4、合格的投标供应商（详见投标供应商须知前附表2.0）</w:t>
      </w:r>
    </w:p>
    <w:p w14:paraId="2EE57F72">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5、保证</w:t>
      </w:r>
    </w:p>
    <w:p w14:paraId="568FB59A">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投标供应商应保证在投标文件中所提交的资料和数据是真实的。</w:t>
      </w:r>
    </w:p>
    <w:p w14:paraId="71CCB382">
      <w:pPr>
        <w:widowControl/>
        <w:rPr>
          <w:rFonts w:ascii="宋体" w:hAnsi="宋体" w:eastAsia="宋体"/>
          <w:color w:val="000000"/>
          <w:kern w:val="0"/>
          <w:sz w:val="20"/>
        </w:rPr>
      </w:pPr>
      <w:r>
        <w:rPr>
          <w:rFonts w:hint="eastAsia" w:ascii="宋体" w:hAnsi="宋体" w:eastAsia="宋体"/>
          <w:color w:val="000000"/>
          <w:kern w:val="0"/>
          <w:sz w:val="10"/>
          <w:szCs w:val="10"/>
        </w:rPr>
        <w:t xml:space="preserve"> </w:t>
      </w:r>
    </w:p>
    <w:p w14:paraId="0C8A17FB">
      <w:pPr>
        <w:widowControl/>
        <w:ind w:firstLine="2873" w:firstLineChars="795"/>
        <w:rPr>
          <w:rFonts w:ascii="宋体" w:hAnsi="宋体" w:eastAsia="宋体"/>
          <w:color w:val="000000"/>
          <w:kern w:val="0"/>
          <w:sz w:val="20"/>
        </w:rPr>
      </w:pPr>
      <w:r>
        <w:rPr>
          <w:rFonts w:hint="eastAsia" w:ascii="宋体" w:hAnsi="宋体" w:eastAsia="宋体"/>
          <w:b/>
          <w:bCs/>
          <w:color w:val="000000"/>
          <w:kern w:val="0"/>
          <w:sz w:val="36"/>
          <w:szCs w:val="36"/>
        </w:rPr>
        <w:t>二、招 标 文 件</w:t>
      </w:r>
    </w:p>
    <w:p w14:paraId="43F36E56">
      <w:pPr>
        <w:widowControl/>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6、招标文件的组成</w:t>
      </w:r>
    </w:p>
    <w:p w14:paraId="22C9064C">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 xml:space="preserve">6.1 </w:t>
      </w:r>
      <w:r>
        <w:rPr>
          <w:rFonts w:hint="eastAsia" w:ascii="宋体" w:hAnsi="宋体" w:eastAsia="宋体"/>
          <w:color w:val="000000"/>
          <w:kern w:val="0"/>
          <w:sz w:val="28"/>
          <w:szCs w:val="28"/>
        </w:rPr>
        <w:t>招标文件包括下列内容及按投标供应商须知第2.1条款内容发出的答疑文件和第2.2条款内容发出的补充文件。</w:t>
      </w:r>
    </w:p>
    <w:p w14:paraId="34E85991">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 xml:space="preserve">第一章 招标公告 </w:t>
      </w:r>
    </w:p>
    <w:p w14:paraId="7E5CE6DD">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第二章 投标供应商须知</w:t>
      </w:r>
    </w:p>
    <w:p w14:paraId="2429BF65">
      <w:pPr>
        <w:widowControl/>
        <w:spacing w:line="360" w:lineRule="auto"/>
        <w:ind w:firstLine="560" w:firstLineChars="200"/>
        <w:rPr>
          <w:rFonts w:hint="eastAsia" w:ascii="宋体" w:hAnsi="宋体" w:eastAsia="宋体"/>
          <w:color w:val="000000"/>
          <w:kern w:val="0"/>
          <w:sz w:val="28"/>
          <w:szCs w:val="28"/>
          <w:lang w:eastAsia="zh-CN"/>
        </w:rPr>
      </w:pPr>
      <w:r>
        <w:rPr>
          <w:rFonts w:hint="eastAsia" w:ascii="宋体" w:hAnsi="宋体" w:eastAsia="宋体"/>
          <w:color w:val="000000"/>
          <w:kern w:val="0"/>
          <w:sz w:val="28"/>
          <w:szCs w:val="28"/>
        </w:rPr>
        <w:t xml:space="preserve">第三章 </w:t>
      </w:r>
      <w:r>
        <w:rPr>
          <w:rFonts w:hint="eastAsia" w:ascii="宋体" w:hAnsi="宋体" w:eastAsia="宋体"/>
          <w:color w:val="000000"/>
          <w:kern w:val="0"/>
          <w:sz w:val="28"/>
          <w:szCs w:val="28"/>
          <w:lang w:eastAsia="zh-CN"/>
        </w:rPr>
        <w:t>采购需求</w:t>
      </w:r>
    </w:p>
    <w:p w14:paraId="72FAFA80">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第四章 评标办法</w:t>
      </w:r>
    </w:p>
    <w:p w14:paraId="6A6D7B93">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第五章 合同条款及格式</w:t>
      </w:r>
    </w:p>
    <w:p w14:paraId="100A6B3A">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第六章 投标文件格式</w:t>
      </w:r>
    </w:p>
    <w:p w14:paraId="4A17F67A">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6.2</w:t>
      </w:r>
      <w:r>
        <w:rPr>
          <w:rFonts w:hint="eastAsia" w:ascii="宋体" w:hAnsi="宋体" w:eastAsia="宋体"/>
          <w:color w:val="000000"/>
          <w:kern w:val="0"/>
          <w:sz w:val="28"/>
          <w:szCs w:val="28"/>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3FD8D36A">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7、招标文件的澄清</w:t>
      </w:r>
    </w:p>
    <w:p w14:paraId="056F8C34">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7.1</w:t>
      </w:r>
      <w:r>
        <w:rPr>
          <w:rFonts w:hint="eastAsia" w:ascii="宋体" w:hAnsi="宋体" w:eastAsia="宋体"/>
          <w:color w:val="000000"/>
          <w:kern w:val="0"/>
          <w:sz w:val="28"/>
          <w:szCs w:val="28"/>
        </w:rPr>
        <w:t>投标供应商应仔细阅读和检查招标文件的全部内容。如发现缺页或附件不全，应及时向采购人提出，以便补齐。如有疑问，应在投标供应商须知前附表规定的时间前要求采购人对招标文件予以澄清。</w:t>
      </w:r>
    </w:p>
    <w:p w14:paraId="021F9457">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7.2</w:t>
      </w:r>
      <w:r>
        <w:rPr>
          <w:rFonts w:hint="eastAsia" w:ascii="宋体" w:hAnsi="宋体" w:eastAsia="宋体"/>
          <w:color w:val="000000"/>
          <w:kern w:val="0"/>
          <w:sz w:val="28"/>
          <w:szCs w:val="28"/>
        </w:rPr>
        <w:t>招标文件的澄清将在投标供应商须知前附表规定的时间前发给所有购买招标文件的投标供应商，但不指明澄清问题的来源。如果澄清发出的时间距投标截止时间不足15天，相应延长投标截止时间。</w:t>
      </w:r>
    </w:p>
    <w:p w14:paraId="42CED692">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7.3</w:t>
      </w:r>
      <w:r>
        <w:rPr>
          <w:rFonts w:hint="eastAsia" w:ascii="宋体" w:hAnsi="宋体" w:eastAsia="宋体"/>
          <w:color w:val="000000"/>
          <w:kern w:val="0"/>
          <w:sz w:val="28"/>
          <w:szCs w:val="28"/>
        </w:rPr>
        <w:t xml:space="preserve"> 投标供应商在收到澄清后，应在24小时内通知采购人，确认已收到该澄清。</w:t>
      </w:r>
    </w:p>
    <w:p w14:paraId="5E536D0D">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8、招标文件的修改</w:t>
      </w:r>
    </w:p>
    <w:p w14:paraId="408C0223">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8.1</w:t>
      </w:r>
      <w:r>
        <w:rPr>
          <w:rFonts w:hint="eastAsia" w:ascii="宋体" w:hAnsi="宋体" w:eastAsia="宋体"/>
          <w:color w:val="000000"/>
          <w:kern w:val="0"/>
          <w:sz w:val="28"/>
          <w:szCs w:val="28"/>
        </w:rPr>
        <w:t xml:space="preserve">在投标截止时间15天前，采购人可修改招标文件，并通知所有已购买招标文件的投标供应商。如果修改招标文件的时间距投标截止时间不足15天，相应延长投标截止时间。 </w:t>
      </w:r>
    </w:p>
    <w:p w14:paraId="7D2034E9">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8.2</w:t>
      </w:r>
      <w:r>
        <w:rPr>
          <w:rFonts w:hint="eastAsia" w:ascii="宋体" w:hAnsi="宋体" w:eastAsia="宋体"/>
          <w:color w:val="000000"/>
          <w:kern w:val="0"/>
          <w:sz w:val="28"/>
          <w:szCs w:val="28"/>
        </w:rPr>
        <w:t xml:space="preserve"> 投标供应商收到修改内容后，应在24小时内通知采购人，确认已收到该澄清。</w:t>
      </w:r>
    </w:p>
    <w:p w14:paraId="5B3A71BC">
      <w:pPr>
        <w:widowControl/>
        <w:jc w:val="center"/>
        <w:rPr>
          <w:rFonts w:ascii="宋体" w:hAnsi="宋体" w:eastAsia="宋体"/>
          <w:color w:val="000000"/>
          <w:kern w:val="0"/>
          <w:sz w:val="20"/>
        </w:rPr>
      </w:pPr>
      <w:r>
        <w:rPr>
          <w:rFonts w:hint="eastAsia" w:ascii="宋体" w:hAnsi="宋体" w:eastAsia="宋体"/>
          <w:b/>
          <w:bCs/>
          <w:color w:val="000000"/>
          <w:kern w:val="0"/>
          <w:sz w:val="36"/>
          <w:szCs w:val="36"/>
        </w:rPr>
        <w:t>三、投标文件的编制</w:t>
      </w:r>
    </w:p>
    <w:p w14:paraId="56C415F5">
      <w:pPr>
        <w:pStyle w:val="16"/>
        <w:widowControl/>
        <w:snapToGrid w:val="0"/>
        <w:spacing w:line="560" w:lineRule="exact"/>
        <w:ind w:firstLine="562" w:firstLineChars="200"/>
        <w:jc w:val="left"/>
        <w:rPr>
          <w:rFonts w:hint="default" w:ascii="宋体" w:hAnsi="宋体" w:eastAsia="宋体"/>
          <w:b/>
          <w:bCs/>
          <w:color w:val="000000"/>
          <w:kern w:val="0"/>
          <w:szCs w:val="28"/>
        </w:rPr>
      </w:pPr>
      <w:r>
        <w:rPr>
          <w:rFonts w:ascii="宋体" w:hAnsi="宋体" w:eastAsia="宋体"/>
          <w:b/>
          <w:bCs/>
          <w:color w:val="000000"/>
          <w:kern w:val="0"/>
          <w:szCs w:val="28"/>
        </w:rPr>
        <w:t>9.1投标文件的组成</w:t>
      </w:r>
    </w:p>
    <w:p w14:paraId="3CBF8CF5">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详见招标文件第六章投标文件格式</w:t>
      </w:r>
    </w:p>
    <w:p w14:paraId="78B6250E">
      <w:pPr>
        <w:pStyle w:val="16"/>
        <w:widowControl/>
        <w:snapToGrid w:val="0"/>
        <w:spacing w:line="560" w:lineRule="exact"/>
        <w:ind w:firstLine="562" w:firstLineChars="200"/>
        <w:jc w:val="left"/>
        <w:rPr>
          <w:rFonts w:hint="default" w:ascii="宋体" w:hAnsi="宋体" w:eastAsia="宋体"/>
          <w:b/>
          <w:bCs/>
          <w:color w:val="000000"/>
          <w:kern w:val="0"/>
          <w:szCs w:val="28"/>
        </w:rPr>
      </w:pPr>
      <w:r>
        <w:rPr>
          <w:rFonts w:ascii="宋体" w:hAnsi="宋体" w:eastAsia="宋体"/>
          <w:b/>
          <w:bCs/>
          <w:color w:val="000000"/>
          <w:kern w:val="0"/>
          <w:szCs w:val="28"/>
        </w:rPr>
        <w:t>9.2投标文件编制要求</w:t>
      </w:r>
    </w:p>
    <w:p w14:paraId="50A3A977">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注：本项目为电子化、无纸化交易项目，投标文件是投标人、供应商（以下简称“投标人”）通过中心投标文件制作系统制作，并经过电子签章和加密后生成的电子版投标文件。投标人投标时，将不再接受任何纸质文件资料。</w:t>
      </w:r>
    </w:p>
    <w:p w14:paraId="3C0424CC">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电子化投标文件具体制作教材请投标人通过 CA 证书登录三门峡市公共资源电子化交易系统在 “组建下载”中查看。</w:t>
      </w:r>
    </w:p>
    <w:p w14:paraId="1BFD7E82">
      <w:pPr>
        <w:pStyle w:val="16"/>
        <w:widowControl/>
        <w:snapToGrid w:val="0"/>
        <w:spacing w:line="560" w:lineRule="exact"/>
        <w:ind w:firstLine="562" w:firstLineChars="200"/>
        <w:jc w:val="left"/>
        <w:rPr>
          <w:rFonts w:hint="default" w:ascii="宋体" w:hAnsi="宋体" w:eastAsia="宋体"/>
          <w:b/>
          <w:bCs/>
          <w:color w:val="000000"/>
          <w:kern w:val="0"/>
          <w:szCs w:val="28"/>
        </w:rPr>
      </w:pPr>
      <w:r>
        <w:rPr>
          <w:rFonts w:ascii="宋体" w:hAnsi="宋体" w:eastAsia="宋体"/>
          <w:b/>
          <w:bCs/>
          <w:color w:val="000000"/>
          <w:kern w:val="0"/>
          <w:szCs w:val="28"/>
        </w:rPr>
        <w:t>9.3特别说明</w:t>
      </w:r>
    </w:p>
    <w:p w14:paraId="2793E9E8">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9.3.1投标语言</w:t>
      </w:r>
    </w:p>
    <w:p w14:paraId="6ED6410E">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投标供应商提交的投标文件以及投标供应商与采购代理机构就有关投标的所有往来函电均应使用中文。投标供应商提供的文件可以用英文，但相应内容应附有中文翻译本，在解释时以中文翻译本为准。</w:t>
      </w:r>
    </w:p>
    <w:p w14:paraId="7F94D71A">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9.3.2计量</w:t>
      </w:r>
    </w:p>
    <w:p w14:paraId="5E3D8958">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在投标文件所有计量单位均采用中华人民共和国法定计量单位。</w:t>
      </w:r>
    </w:p>
    <w:p w14:paraId="5AB3C179">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 xml:space="preserve"> 投标供应商在投标文件中所提交的所有资料和文件均应是真实的和有效的，如有作假，则将该投标供应商的投标作无效标处理，若成交后被发现有上述行为的，则采购人有权取消其成交资格，并且该投标供应商应承担由此而造成的一切损失（包括经济损失和法律责任）。</w:t>
      </w:r>
    </w:p>
    <w:p w14:paraId="14BC105A">
      <w:pPr>
        <w:pStyle w:val="16"/>
        <w:widowControl/>
        <w:snapToGrid w:val="0"/>
        <w:spacing w:line="560" w:lineRule="exact"/>
        <w:ind w:firstLine="562" w:firstLineChars="200"/>
        <w:jc w:val="left"/>
        <w:rPr>
          <w:rFonts w:hint="default" w:ascii="宋体" w:hAnsi="宋体" w:eastAsia="宋体"/>
          <w:b/>
          <w:bCs/>
          <w:color w:val="000000"/>
          <w:kern w:val="0"/>
          <w:szCs w:val="28"/>
        </w:rPr>
      </w:pPr>
      <w:r>
        <w:rPr>
          <w:rFonts w:ascii="宋体" w:hAnsi="宋体" w:eastAsia="宋体"/>
          <w:b/>
          <w:bCs/>
          <w:color w:val="000000"/>
          <w:kern w:val="0"/>
          <w:szCs w:val="28"/>
        </w:rPr>
        <w:t>9.4投标货物和服务的报价</w:t>
      </w:r>
    </w:p>
    <w:p w14:paraId="67768D39">
      <w:pPr>
        <w:pStyle w:val="16"/>
        <w:widowControl/>
        <w:snapToGrid w:val="0"/>
        <w:spacing w:line="560" w:lineRule="exact"/>
        <w:ind w:firstLine="560" w:firstLineChars="200"/>
        <w:jc w:val="left"/>
        <w:rPr>
          <w:rFonts w:hint="default" w:ascii="宋体" w:hAnsi="宋体" w:eastAsia="宋体"/>
          <w:color w:val="FF0000"/>
          <w:kern w:val="0"/>
          <w:szCs w:val="28"/>
        </w:rPr>
      </w:pPr>
      <w:r>
        <w:rPr>
          <w:rFonts w:ascii="宋体" w:hAnsi="宋体" w:eastAsia="宋体"/>
          <w:color w:val="000000"/>
          <w:kern w:val="0"/>
          <w:szCs w:val="28"/>
        </w:rPr>
        <w:t>9.4.1 投标报价中应包含货物、服务、装卸费、运输费、税金（含关税、增值税）等各项费用。</w:t>
      </w:r>
    </w:p>
    <w:p w14:paraId="00FA6F4C">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9.4.2投标供应商的投标报价应包含验收合格正式交付使用前所发生的一切费用，且投标供应商只能提出一个不变价格，采购人不接受任何选择报价。</w:t>
      </w:r>
    </w:p>
    <w:p w14:paraId="1F9CD67F">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9.4.3该项目类别及取费标准按照国家相关规定执行。</w:t>
      </w:r>
    </w:p>
    <w:p w14:paraId="75A577C0">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9.4.4投标文件的投标报价，应是完成本文件所列招标范围的全部内容。投标供应商应认真阅读招标文件，如果投标供应商对预算中任何子目和报价遗漏或未计，均被认为已包含在其他子目中，采购人不另行支付。</w:t>
      </w:r>
    </w:p>
    <w:p w14:paraId="65CEE959">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9.4.5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7D87D9A9">
      <w:pPr>
        <w:pStyle w:val="16"/>
        <w:widowControl/>
        <w:snapToGrid w:val="0"/>
        <w:spacing w:line="560" w:lineRule="exact"/>
        <w:ind w:firstLine="560" w:firstLineChars="200"/>
        <w:jc w:val="left"/>
        <w:rPr>
          <w:rFonts w:hint="default" w:ascii="宋体" w:hAnsi="宋体" w:eastAsia="宋体"/>
          <w:color w:val="000000"/>
          <w:kern w:val="0"/>
          <w:szCs w:val="28"/>
        </w:rPr>
      </w:pPr>
      <w:r>
        <w:rPr>
          <w:rFonts w:ascii="宋体" w:hAnsi="宋体" w:eastAsia="宋体"/>
          <w:color w:val="000000"/>
          <w:kern w:val="0"/>
          <w:szCs w:val="28"/>
        </w:rPr>
        <w:t>9.4.6全部报价均应以人民币为计量币种，并以人民币进行结算。</w:t>
      </w:r>
    </w:p>
    <w:p w14:paraId="5636221E">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10投标保证金</w:t>
      </w:r>
    </w:p>
    <w:p w14:paraId="3153EC18">
      <w:pPr>
        <w:spacing w:line="600" w:lineRule="exact"/>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10.1</w:t>
      </w:r>
      <w:r>
        <w:rPr>
          <w:rFonts w:hint="eastAsia" w:ascii="宋体" w:hAnsi="宋体" w:eastAsia="宋体"/>
          <w:bCs/>
          <w:color w:val="000000"/>
          <w:kern w:val="0"/>
          <w:sz w:val="28"/>
          <w:szCs w:val="28"/>
        </w:rPr>
        <w:t>按照《河南省财政厅</w:t>
      </w:r>
      <w:r>
        <w:rPr>
          <w:rFonts w:ascii="宋体" w:hAnsi="宋体" w:eastAsia="宋体"/>
          <w:bCs/>
          <w:color w:val="000000"/>
          <w:kern w:val="0"/>
          <w:sz w:val="28"/>
          <w:szCs w:val="28"/>
        </w:rPr>
        <w:t>关于优化政府采购营商环境有关问题的通知</w:t>
      </w:r>
      <w:r>
        <w:rPr>
          <w:rFonts w:hint="eastAsia" w:ascii="宋体" w:hAnsi="宋体" w:eastAsia="宋体"/>
          <w:bCs/>
          <w:color w:val="000000"/>
          <w:kern w:val="0"/>
          <w:sz w:val="28"/>
          <w:szCs w:val="28"/>
        </w:rPr>
        <w:t>》（豫财购[2019]4号文）的要求本项目不再收取投标保证金，供应商须提供投标承诺函（详见招标文件 第六章“投标文件格式”），作为投标文件的组成部分。</w:t>
      </w:r>
    </w:p>
    <w:p w14:paraId="6A09CE99">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 xml:space="preserve">10.2 </w:t>
      </w:r>
      <w:r>
        <w:rPr>
          <w:rFonts w:hint="eastAsia" w:ascii="宋体" w:hAnsi="宋体" w:eastAsia="宋体"/>
          <w:color w:val="000000"/>
          <w:kern w:val="0"/>
          <w:sz w:val="28"/>
          <w:szCs w:val="28"/>
        </w:rPr>
        <w:t>未按招标文件规定提供</w:t>
      </w:r>
      <w:r>
        <w:rPr>
          <w:rFonts w:hint="eastAsia" w:ascii="宋体" w:hAnsi="宋体" w:eastAsia="宋体"/>
          <w:bCs/>
          <w:color w:val="000000"/>
          <w:kern w:val="0"/>
          <w:sz w:val="28"/>
          <w:szCs w:val="28"/>
        </w:rPr>
        <w:t>投标承诺函</w:t>
      </w:r>
      <w:r>
        <w:rPr>
          <w:rFonts w:hint="eastAsia" w:ascii="宋体" w:hAnsi="宋体" w:eastAsia="宋体"/>
          <w:color w:val="000000"/>
          <w:kern w:val="0"/>
          <w:sz w:val="28"/>
          <w:szCs w:val="28"/>
        </w:rPr>
        <w:t>的投标文件，其投标无效。</w:t>
      </w:r>
    </w:p>
    <w:p w14:paraId="4DEDA9DF">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11、投标有效期</w:t>
      </w:r>
    </w:p>
    <w:p w14:paraId="445D6183">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11.1</w:t>
      </w:r>
      <w:r>
        <w:rPr>
          <w:rFonts w:hint="eastAsia" w:ascii="宋体" w:hAnsi="宋体" w:eastAsia="宋体"/>
          <w:color w:val="000000"/>
          <w:kern w:val="0"/>
          <w:sz w:val="28"/>
          <w:szCs w:val="28"/>
        </w:rPr>
        <w:t>投标文件从开标之时起开始生效，投标有效期为60日历天。</w:t>
      </w:r>
    </w:p>
    <w:p w14:paraId="77687DDF">
      <w:pPr>
        <w:widowControl/>
        <w:spacing w:line="360" w:lineRule="auto"/>
        <w:ind w:firstLine="562" w:firstLineChars="200"/>
        <w:rPr>
          <w:rFonts w:ascii="宋体" w:hAnsi="宋体" w:eastAsia="宋体"/>
          <w:kern w:val="0"/>
          <w:sz w:val="28"/>
          <w:szCs w:val="28"/>
        </w:rPr>
      </w:pPr>
      <w:r>
        <w:rPr>
          <w:rFonts w:hint="eastAsia" w:ascii="宋体" w:hAnsi="宋体" w:eastAsia="宋体"/>
          <w:b/>
          <w:bCs/>
          <w:color w:val="000000"/>
          <w:kern w:val="0"/>
          <w:sz w:val="28"/>
          <w:szCs w:val="28"/>
        </w:rPr>
        <w:t>11.2</w:t>
      </w:r>
      <w:r>
        <w:rPr>
          <w:rFonts w:hint="eastAsia" w:ascii="宋体" w:hAnsi="宋体" w:eastAsia="宋体"/>
          <w:color w:val="000000"/>
          <w:kern w:val="0"/>
          <w:sz w:val="28"/>
          <w:szCs w:val="28"/>
        </w:rPr>
        <w:t>在特殊情况下，采购人可征求投标供应商同意延长投标有效期，这种要求和答复均应以信函、传真等形式提交。投标供应商可以拒绝采购人</w:t>
      </w:r>
      <w:r>
        <w:rPr>
          <w:rFonts w:hint="eastAsia" w:ascii="宋体" w:hAnsi="宋体" w:eastAsia="宋体"/>
          <w:kern w:val="0"/>
          <w:sz w:val="28"/>
          <w:szCs w:val="28"/>
        </w:rPr>
        <w:t>的这种要求。同意延长投标有效期的投标供应商不需要也不允许修改其投标文件。</w:t>
      </w:r>
    </w:p>
    <w:p w14:paraId="695F6E21">
      <w:pPr>
        <w:widowControl/>
        <w:spacing w:line="360" w:lineRule="auto"/>
        <w:ind w:firstLine="562" w:firstLineChars="200"/>
        <w:rPr>
          <w:rFonts w:ascii="宋体" w:hAnsi="宋体" w:eastAsia="宋体"/>
          <w:kern w:val="0"/>
          <w:sz w:val="28"/>
          <w:szCs w:val="28"/>
        </w:rPr>
      </w:pPr>
      <w:r>
        <w:rPr>
          <w:rFonts w:hint="eastAsia" w:ascii="宋体" w:hAnsi="宋体" w:eastAsia="宋体"/>
          <w:b/>
          <w:bCs/>
          <w:kern w:val="0"/>
          <w:sz w:val="28"/>
          <w:szCs w:val="28"/>
        </w:rPr>
        <w:t>12、投标文件的组成</w:t>
      </w:r>
    </w:p>
    <w:p w14:paraId="2CCB4463">
      <w:pPr>
        <w:spacing w:line="360" w:lineRule="auto"/>
        <w:ind w:firstLine="560" w:firstLineChars="200"/>
        <w:rPr>
          <w:rFonts w:ascii="宋体" w:hAnsi="宋体" w:eastAsia="宋体"/>
          <w:kern w:val="0"/>
          <w:sz w:val="28"/>
          <w:szCs w:val="28"/>
        </w:rPr>
      </w:pPr>
      <w:r>
        <w:rPr>
          <w:rFonts w:hint="eastAsia" w:ascii="宋体" w:hAnsi="宋体" w:eastAsia="宋体"/>
          <w:sz w:val="28"/>
        </w:rPr>
        <w:t>（1）投标函及投标函附表</w:t>
      </w:r>
    </w:p>
    <w:p w14:paraId="0E057490">
      <w:pPr>
        <w:spacing w:line="360" w:lineRule="auto"/>
        <w:ind w:firstLine="560" w:firstLineChars="200"/>
        <w:rPr>
          <w:rFonts w:ascii="宋体" w:hAnsi="宋体" w:eastAsia="宋体"/>
          <w:sz w:val="28"/>
        </w:rPr>
      </w:pPr>
      <w:r>
        <w:rPr>
          <w:rFonts w:hint="eastAsia" w:ascii="宋体" w:hAnsi="宋体" w:eastAsia="宋体"/>
          <w:sz w:val="28"/>
        </w:rPr>
        <w:t>（2）法定代表人身份证明及授权委托书</w:t>
      </w:r>
    </w:p>
    <w:p w14:paraId="6733118D">
      <w:pPr>
        <w:spacing w:line="360" w:lineRule="auto"/>
        <w:ind w:firstLine="560" w:firstLineChars="200"/>
        <w:rPr>
          <w:rFonts w:ascii="宋体" w:hAnsi="宋体" w:eastAsia="宋体"/>
          <w:sz w:val="28"/>
        </w:rPr>
      </w:pPr>
      <w:r>
        <w:rPr>
          <w:rFonts w:hint="eastAsia" w:ascii="宋体" w:hAnsi="宋体" w:eastAsia="宋体"/>
          <w:sz w:val="28"/>
        </w:rPr>
        <w:t>（3）投标承诺函</w:t>
      </w:r>
    </w:p>
    <w:p w14:paraId="1B42DF3F">
      <w:pPr>
        <w:spacing w:line="360" w:lineRule="auto"/>
        <w:ind w:firstLine="560" w:firstLineChars="200"/>
        <w:rPr>
          <w:rFonts w:ascii="宋体" w:hAnsi="宋体" w:eastAsia="宋体"/>
          <w:sz w:val="28"/>
        </w:rPr>
      </w:pPr>
      <w:r>
        <w:rPr>
          <w:rFonts w:hint="eastAsia" w:ascii="宋体" w:hAnsi="宋体" w:eastAsia="宋体"/>
          <w:sz w:val="28"/>
        </w:rPr>
        <w:t>（4）</w:t>
      </w:r>
      <w:r>
        <w:rPr>
          <w:rFonts w:hint="eastAsia" w:ascii="宋体" w:hAnsi="宋体" w:eastAsia="宋体"/>
          <w:bCs/>
          <w:sz w:val="28"/>
        </w:rPr>
        <w:t>投标供应商情况</w:t>
      </w:r>
    </w:p>
    <w:p w14:paraId="6B76B718">
      <w:pPr>
        <w:widowControl/>
        <w:spacing w:line="360" w:lineRule="auto"/>
        <w:ind w:firstLine="560" w:firstLineChars="200"/>
        <w:rPr>
          <w:rFonts w:hint="eastAsia" w:ascii="宋体" w:hAnsi="宋体" w:eastAsia="宋体" w:cs="宋体"/>
          <w:kern w:val="0"/>
          <w:sz w:val="28"/>
          <w:szCs w:val="28"/>
          <w:lang w:eastAsia="zh-CN"/>
        </w:rPr>
      </w:pPr>
      <w:r>
        <w:rPr>
          <w:rFonts w:hint="eastAsia" w:ascii="宋体" w:hAnsi="宋体" w:eastAsia="宋体"/>
          <w:bCs/>
          <w:kern w:val="0"/>
          <w:sz w:val="28"/>
          <w:szCs w:val="28"/>
        </w:rPr>
        <w:t>（5）</w:t>
      </w:r>
      <w:r>
        <w:rPr>
          <w:rFonts w:hint="eastAsia" w:ascii="宋体" w:hAnsi="宋体" w:eastAsia="宋体" w:cs="宋体"/>
          <w:bCs/>
          <w:kern w:val="0"/>
          <w:sz w:val="28"/>
          <w:szCs w:val="28"/>
          <w:lang w:eastAsia="zh-CN"/>
        </w:rPr>
        <w:t>技术标</w:t>
      </w:r>
    </w:p>
    <w:p w14:paraId="05191A39">
      <w:pPr>
        <w:widowControl/>
        <w:spacing w:line="360" w:lineRule="auto"/>
        <w:ind w:firstLine="560" w:firstLineChars="200"/>
        <w:rPr>
          <w:rFonts w:ascii="宋体" w:hAnsi="宋体" w:eastAsia="宋体" w:cs="宋体"/>
          <w:bCs/>
          <w:kern w:val="0"/>
          <w:sz w:val="28"/>
          <w:szCs w:val="28"/>
        </w:rPr>
      </w:pPr>
      <w:r>
        <w:rPr>
          <w:rFonts w:hint="eastAsia" w:ascii="宋体" w:hAnsi="宋体" w:eastAsia="宋体" w:cs="宋体"/>
          <w:kern w:val="0"/>
          <w:sz w:val="28"/>
          <w:szCs w:val="28"/>
        </w:rPr>
        <w:t>（6）</w:t>
      </w:r>
      <w:r>
        <w:rPr>
          <w:rFonts w:hint="eastAsia" w:ascii="宋体" w:hAnsi="宋体" w:eastAsia="宋体"/>
          <w:bCs/>
          <w:sz w:val="28"/>
          <w:lang w:eastAsia="zh-CN"/>
        </w:rPr>
        <w:t>商务</w:t>
      </w:r>
      <w:r>
        <w:rPr>
          <w:rFonts w:hint="eastAsia" w:ascii="宋体" w:hAnsi="宋体" w:eastAsia="宋体"/>
          <w:bCs/>
          <w:sz w:val="28"/>
        </w:rPr>
        <w:t>标</w:t>
      </w:r>
    </w:p>
    <w:p w14:paraId="4BCE1459">
      <w:pPr>
        <w:widowControl/>
        <w:spacing w:line="360" w:lineRule="auto"/>
        <w:ind w:firstLine="560" w:firstLineChars="200"/>
        <w:rPr>
          <w:rFonts w:ascii="宋体" w:hAnsi="宋体" w:eastAsia="宋体"/>
          <w:bCs/>
          <w:kern w:val="0"/>
          <w:sz w:val="28"/>
          <w:szCs w:val="28"/>
        </w:rPr>
      </w:pPr>
      <w:r>
        <w:rPr>
          <w:rFonts w:hint="eastAsia" w:ascii="宋体" w:hAnsi="宋体" w:eastAsia="宋体" w:cs="宋体"/>
          <w:bCs/>
          <w:kern w:val="0"/>
          <w:sz w:val="28"/>
          <w:szCs w:val="28"/>
        </w:rPr>
        <w:t>（7）其他资料</w:t>
      </w:r>
    </w:p>
    <w:p w14:paraId="204FA524">
      <w:pPr>
        <w:widowControl/>
        <w:spacing w:line="360" w:lineRule="auto"/>
        <w:ind w:firstLine="562" w:firstLineChars="200"/>
        <w:rPr>
          <w:rFonts w:ascii="宋体" w:hAnsi="宋体" w:eastAsia="宋体"/>
          <w:kern w:val="0"/>
          <w:sz w:val="28"/>
          <w:szCs w:val="28"/>
        </w:rPr>
      </w:pPr>
      <w:r>
        <w:rPr>
          <w:rFonts w:hint="eastAsia" w:ascii="宋体" w:hAnsi="宋体" w:eastAsia="宋体"/>
          <w:b/>
          <w:bCs/>
          <w:kern w:val="0"/>
          <w:sz w:val="28"/>
          <w:szCs w:val="28"/>
        </w:rPr>
        <w:t>13、投标文件的签署</w:t>
      </w:r>
    </w:p>
    <w:p w14:paraId="113902AF">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13.1投标文件投标函应加盖投标供应商单位公章并经法定代表人盖章。</w:t>
      </w:r>
    </w:p>
    <w:p w14:paraId="386C87CA">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14、投标文件格式</w:t>
      </w:r>
    </w:p>
    <w:p w14:paraId="6CEFD56B">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投标文件应包括本须知第16条中规定的全部内容，投标供应商提交的投标文件应当使用招标文件所提供的投标文件全部格式（表格可以按同样格式扩展）。</w:t>
      </w:r>
    </w:p>
    <w:p w14:paraId="1D9B4059">
      <w:pPr>
        <w:widowControl/>
        <w:spacing w:line="360" w:lineRule="auto"/>
        <w:ind w:firstLine="370"/>
        <w:rPr>
          <w:rFonts w:ascii="宋体" w:hAnsi="宋体" w:eastAsia="宋体"/>
          <w:color w:val="000000"/>
          <w:kern w:val="0"/>
          <w:sz w:val="36"/>
          <w:szCs w:val="36"/>
        </w:rPr>
      </w:pPr>
      <w:r>
        <w:rPr>
          <w:rFonts w:hint="eastAsia" w:ascii="宋体" w:hAnsi="宋体" w:eastAsia="宋体"/>
          <w:color w:val="000000"/>
          <w:kern w:val="0"/>
          <w:sz w:val="28"/>
          <w:szCs w:val="28"/>
        </w:rPr>
        <w:t xml:space="preserve">                </w:t>
      </w:r>
      <w:r>
        <w:rPr>
          <w:rFonts w:hint="eastAsia" w:ascii="宋体" w:hAnsi="宋体" w:eastAsia="宋体"/>
          <w:b/>
          <w:bCs/>
          <w:color w:val="000000"/>
          <w:kern w:val="0"/>
          <w:sz w:val="36"/>
          <w:szCs w:val="36"/>
        </w:rPr>
        <w:t>四、投标文件的递交</w:t>
      </w:r>
    </w:p>
    <w:p w14:paraId="38DD3403">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15、投标文件的递交</w:t>
      </w:r>
    </w:p>
    <w:p w14:paraId="31CAF887">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15.1 在规定时间内，上传投标文件至三门峡市公共资源交易中心平台。</w:t>
      </w:r>
    </w:p>
    <w:p w14:paraId="50DFAA43">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 xml:space="preserve">16、投标截止时间 </w:t>
      </w:r>
    </w:p>
    <w:p w14:paraId="1F168448">
      <w:pPr>
        <w:widowControl/>
        <w:spacing w:line="360" w:lineRule="auto"/>
        <w:ind w:firstLine="562" w:firstLineChars="200"/>
        <w:rPr>
          <w:rFonts w:ascii="宋体" w:hAnsi="宋体" w:eastAsia="宋体"/>
          <w:color w:val="000000"/>
          <w:kern w:val="0"/>
          <w:sz w:val="20"/>
        </w:rPr>
      </w:pPr>
      <w:r>
        <w:rPr>
          <w:rFonts w:hint="eastAsia" w:ascii="宋体" w:hAnsi="宋体" w:eastAsia="宋体"/>
          <w:b/>
          <w:bCs/>
          <w:color w:val="000000"/>
          <w:kern w:val="0"/>
          <w:sz w:val="28"/>
          <w:szCs w:val="28"/>
        </w:rPr>
        <w:t>16.1.1</w:t>
      </w:r>
      <w:r>
        <w:rPr>
          <w:rFonts w:hint="eastAsia" w:ascii="宋体" w:hAnsi="宋体" w:eastAsia="宋体"/>
          <w:color w:val="000000"/>
          <w:kern w:val="0"/>
          <w:sz w:val="28"/>
          <w:szCs w:val="28"/>
        </w:rPr>
        <w:t>投标文件的截止时间见本须知前附表规定</w:t>
      </w:r>
      <w:r>
        <w:rPr>
          <w:rFonts w:hint="eastAsia" w:ascii="宋体" w:hAnsi="宋体" w:eastAsia="宋体"/>
          <w:color w:val="000000"/>
          <w:kern w:val="0"/>
          <w:sz w:val="24"/>
          <w:szCs w:val="24"/>
        </w:rPr>
        <w:t>。</w:t>
      </w:r>
    </w:p>
    <w:p w14:paraId="6FAC040C">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16.1.2</w:t>
      </w:r>
      <w:r>
        <w:rPr>
          <w:rFonts w:hint="eastAsia" w:ascii="宋体" w:hAnsi="宋体" w:eastAsia="宋体"/>
          <w:color w:val="000000"/>
          <w:kern w:val="0"/>
          <w:sz w:val="28"/>
          <w:szCs w:val="28"/>
        </w:rPr>
        <w:t>采购人可按本须知第2.2条规定以修改补充通知的方式，酌情延长递交投标文件的截止时间。在此情况下，投标供应商的所有权利和义务以及投标供应商受制约的截止时间，均以延长后新的投标截止时间为准。</w:t>
      </w:r>
    </w:p>
    <w:p w14:paraId="65F80B65">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16.1.3</w:t>
      </w:r>
      <w:r>
        <w:rPr>
          <w:rFonts w:hint="eastAsia" w:ascii="宋体" w:hAnsi="宋体" w:eastAsia="宋体"/>
          <w:color w:val="000000"/>
          <w:kern w:val="0"/>
          <w:sz w:val="28"/>
          <w:szCs w:val="28"/>
        </w:rPr>
        <w:t>到投标截止时间止，采购人收到的投标文件少于3家的，采购人将依法重新组织招标。</w:t>
      </w:r>
    </w:p>
    <w:p w14:paraId="4716C2D7">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16.2</w:t>
      </w:r>
      <w:r>
        <w:rPr>
          <w:rFonts w:hint="eastAsia" w:ascii="宋体" w:hAnsi="宋体" w:eastAsia="宋体"/>
          <w:color w:val="000000"/>
          <w:kern w:val="0"/>
          <w:sz w:val="28"/>
          <w:szCs w:val="28"/>
        </w:rPr>
        <w:t>迟交的投标文件</w:t>
      </w:r>
    </w:p>
    <w:p w14:paraId="47DAA6AD">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逾期上传并签到的投标文件，采购人不予受理。</w:t>
      </w:r>
    </w:p>
    <w:p w14:paraId="4CFDFE0C">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16.3</w:t>
      </w:r>
      <w:r>
        <w:rPr>
          <w:rFonts w:hint="eastAsia" w:ascii="宋体" w:hAnsi="宋体" w:eastAsia="宋体"/>
          <w:color w:val="000000"/>
          <w:kern w:val="0"/>
          <w:sz w:val="28"/>
          <w:szCs w:val="28"/>
        </w:rPr>
        <w:t>投标文件的补充、修改与撤回</w:t>
      </w:r>
    </w:p>
    <w:p w14:paraId="3F5EE050">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16.3.1</w:t>
      </w:r>
      <w:r>
        <w:rPr>
          <w:rFonts w:hint="eastAsia" w:ascii="宋体" w:hAnsi="宋体" w:eastAsia="宋体"/>
          <w:color w:val="000000"/>
          <w:kern w:val="0"/>
          <w:sz w:val="28"/>
          <w:szCs w:val="28"/>
        </w:rPr>
        <w:t>投标供应商在递交投标文件以后，在规定的投标截止时间之前，可以补充修改或撤回已递交的投标文件，并通知采购人。补充、修改的内容为投标文件的组成部分。</w:t>
      </w:r>
    </w:p>
    <w:p w14:paraId="67AD47F6">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16.3.2</w:t>
      </w:r>
      <w:r>
        <w:rPr>
          <w:rFonts w:hint="eastAsia" w:ascii="宋体" w:hAnsi="宋体" w:eastAsia="宋体"/>
          <w:color w:val="000000"/>
          <w:kern w:val="0"/>
          <w:sz w:val="28"/>
          <w:szCs w:val="28"/>
        </w:rPr>
        <w:t>在投标截止时间之后，投标供应商不得补充、修改投标文件。</w:t>
      </w:r>
    </w:p>
    <w:p w14:paraId="6C2729D0">
      <w:pPr>
        <w:widowControl/>
        <w:jc w:val="center"/>
        <w:rPr>
          <w:rFonts w:ascii="宋体" w:hAnsi="宋体" w:eastAsia="宋体"/>
          <w:color w:val="000000"/>
          <w:kern w:val="0"/>
          <w:sz w:val="20"/>
        </w:rPr>
      </w:pPr>
      <w:r>
        <w:rPr>
          <w:rFonts w:hint="eastAsia" w:ascii="宋体" w:hAnsi="宋体" w:eastAsia="宋体"/>
          <w:b/>
          <w:bCs/>
          <w:color w:val="000000"/>
          <w:kern w:val="0"/>
          <w:sz w:val="36"/>
          <w:szCs w:val="36"/>
        </w:rPr>
        <w:t>五、开标</w:t>
      </w:r>
    </w:p>
    <w:p w14:paraId="58A8DE7D">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17、开标</w:t>
      </w:r>
    </w:p>
    <w:p w14:paraId="192589A8">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17.1采购人按本须知前附表所规定的时间和地点公开开标，开标会议由采购代理机构主持，在有关部门监督下进行。</w:t>
      </w:r>
    </w:p>
    <w:p w14:paraId="6F469C8B">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17.2开标程序：</w:t>
      </w:r>
    </w:p>
    <w:p w14:paraId="3D7B1361">
      <w:pPr>
        <w:pStyle w:val="9"/>
        <w:wordWrap w:val="0"/>
        <w:spacing w:line="600" w:lineRule="atLeast"/>
        <w:ind w:firstLine="560" w:firstLineChars="200"/>
        <w:jc w:val="both"/>
        <w:rPr>
          <w:rFonts w:ascii="宋体" w:hAnsi="宋体" w:eastAsia="宋体"/>
          <w:color w:val="000000"/>
          <w:sz w:val="28"/>
          <w:szCs w:val="28"/>
        </w:rPr>
      </w:pPr>
      <w:r>
        <w:rPr>
          <w:rFonts w:hint="eastAsia" w:ascii="宋体" w:hAnsi="宋体" w:eastAsia="宋体"/>
          <w:color w:val="000000"/>
          <w:sz w:val="28"/>
          <w:szCs w:val="28"/>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156E1FB5">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电子化投标文件采用一次加密方式。开标时，由投标供应商使用CA 证书，在规定时间内对其电子化投标文件进行解密。每位投标供应商的解密时间为开标时间起</w:t>
      </w:r>
      <w:r>
        <w:rPr>
          <w:rFonts w:ascii="宋体" w:hAnsi="宋体" w:eastAsia="宋体"/>
          <w:color w:val="000000"/>
          <w:kern w:val="0"/>
          <w:sz w:val="28"/>
          <w:szCs w:val="28"/>
        </w:rPr>
        <w:t>3</w:t>
      </w:r>
      <w:r>
        <w:rPr>
          <w:rFonts w:hint="eastAsia" w:ascii="宋体" w:hAnsi="宋体" w:eastAsia="宋体"/>
          <w:color w:val="000000"/>
          <w:kern w:val="0"/>
          <w:sz w:val="28"/>
          <w:szCs w:val="28"/>
        </w:rPr>
        <w:t>0分钟内，如在规定时间内未完成解密的，其投标文件不予开标、唱标。每位投标供应商的解密时间为开标时间起</w:t>
      </w:r>
      <w:r>
        <w:rPr>
          <w:rFonts w:ascii="宋体" w:hAnsi="宋体" w:eastAsia="宋体"/>
          <w:color w:val="000000"/>
          <w:kern w:val="0"/>
          <w:sz w:val="28"/>
          <w:szCs w:val="28"/>
        </w:rPr>
        <w:t>3</w:t>
      </w:r>
      <w:r>
        <w:rPr>
          <w:rFonts w:hint="eastAsia" w:ascii="宋体" w:hAnsi="宋体" w:eastAsia="宋体"/>
          <w:color w:val="000000"/>
          <w:kern w:val="0"/>
          <w:sz w:val="28"/>
          <w:szCs w:val="28"/>
        </w:rPr>
        <w:t>0分钟内完成。</w:t>
      </w:r>
    </w:p>
    <w:p w14:paraId="04720891">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17.3电子化投标文件解密异常的处理</w:t>
      </w:r>
    </w:p>
    <w:p w14:paraId="6EC76E4D">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如出现投标供应商的电子投标文件无法解密等异常情况，投标供应商应及时致电中介服务机构说明。投标文件异常，按以下步骤进行处理：</w:t>
      </w:r>
    </w:p>
    <w:p w14:paraId="3B724E08">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（1）首先由技术人员进行问题排查。</w:t>
      </w:r>
    </w:p>
    <w:p w14:paraId="54FFE1B0">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（2）经技术人员排查后，是投标供应商文件自身问题导致投标文件无法解密的，该投标文件将不予接收、解密和唱标。开标会议继续进行。</w:t>
      </w:r>
    </w:p>
    <w:p w14:paraId="72639B3F">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47291E">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17.4待所有投标供应商投标文件解密完成后，由中介服务机构操作，对所有已解密投标文件进行唱标。</w:t>
      </w:r>
    </w:p>
    <w:p w14:paraId="7A8DCE17">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投标供应商应保证在开标期间电话、电脑、网络能够正常工作，投标供应商因停电、电脑病毒、网络堵塞等原因，未在规定的解密时间内对投标文件进行解密的，其投标文件不予接收、唱标。</w:t>
      </w:r>
    </w:p>
    <w:p w14:paraId="5F65C345">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bCs/>
          <w:color w:val="000000"/>
          <w:kern w:val="0"/>
          <w:sz w:val="28"/>
          <w:szCs w:val="28"/>
        </w:rPr>
        <w:t>17.5 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r>
        <w:rPr>
          <w:rFonts w:hint="eastAsia" w:ascii="宋体" w:hAnsi="宋体" w:eastAsia="宋体"/>
          <w:color w:val="000000"/>
          <w:kern w:val="0"/>
          <w:sz w:val="28"/>
          <w:szCs w:val="28"/>
        </w:rPr>
        <w:t>。</w:t>
      </w:r>
    </w:p>
    <w:p w14:paraId="6F7972F8">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17.6投标文件的有效性</w:t>
      </w:r>
    </w:p>
    <w:p w14:paraId="06817B90">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17.6.1投标文件有下列情形之一的为无效投标文件，采购人不予受理：</w:t>
      </w:r>
    </w:p>
    <w:p w14:paraId="2E40D08F">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 逾期上传的或者未上传指定平台的；</w:t>
      </w:r>
    </w:p>
    <w:p w14:paraId="01A6E4A8">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2) 未按规定递交投标承诺函的。</w:t>
      </w:r>
    </w:p>
    <w:p w14:paraId="439B60BB">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17.6.2 采购人将有效投标文件，送评标委员会进行评审、比较。</w:t>
      </w:r>
    </w:p>
    <w:p w14:paraId="63025DB4">
      <w:pPr>
        <w:widowControl/>
        <w:jc w:val="center"/>
        <w:rPr>
          <w:rFonts w:ascii="宋体" w:hAnsi="宋体" w:eastAsia="宋体"/>
          <w:color w:val="000000"/>
          <w:kern w:val="0"/>
          <w:sz w:val="20"/>
        </w:rPr>
      </w:pPr>
      <w:r>
        <w:rPr>
          <w:rFonts w:hint="eastAsia" w:ascii="宋体" w:hAnsi="宋体" w:eastAsia="宋体"/>
          <w:b/>
          <w:bCs/>
          <w:color w:val="000000"/>
          <w:kern w:val="0"/>
          <w:sz w:val="36"/>
          <w:szCs w:val="36"/>
        </w:rPr>
        <w:t>六、评标与定标</w:t>
      </w:r>
    </w:p>
    <w:p w14:paraId="7A08BF13">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18.评标委员会</w:t>
      </w:r>
    </w:p>
    <w:p w14:paraId="4E2859AF">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18.1</w:t>
      </w:r>
      <w:r>
        <w:rPr>
          <w:rFonts w:hint="eastAsia" w:ascii="宋体" w:hAnsi="宋体" w:eastAsia="宋体"/>
          <w:color w:val="000000"/>
          <w:kern w:val="0"/>
          <w:sz w:val="28"/>
          <w:szCs w:val="28"/>
        </w:rPr>
        <w:t>评标由采购人依法组建的评标委员会负责。评标委员会由采购人熟悉相关业务的代表，以及有关方面的专家组成。评标委员会成员人数以及专家的确定方式见投标供应商须知前附表。</w:t>
      </w:r>
    </w:p>
    <w:p w14:paraId="7C2DFA4A">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18.2</w:t>
      </w:r>
      <w:r>
        <w:rPr>
          <w:rFonts w:hint="eastAsia" w:ascii="宋体" w:hAnsi="宋体" w:eastAsia="宋体"/>
          <w:color w:val="000000"/>
          <w:kern w:val="0"/>
          <w:sz w:val="28"/>
          <w:szCs w:val="28"/>
        </w:rPr>
        <w:t>评标委员会成员有下列情形之一的，应当回避：</w:t>
      </w:r>
    </w:p>
    <w:p w14:paraId="149ABF24">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（1）采购人或投标供应商的主要负责人的近亲属；</w:t>
      </w:r>
    </w:p>
    <w:p w14:paraId="69FE897D">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（2）项目主管部门或者行政监督部门的人员；</w:t>
      </w:r>
    </w:p>
    <w:p w14:paraId="785096D3">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（3）与投标供应商有经济利益关系，可能影响对投标公正评审的；</w:t>
      </w:r>
    </w:p>
    <w:p w14:paraId="43A59EAB">
      <w:pPr>
        <w:widowControl/>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（4）曾因在招标、评标以及其他与招标投标有关活动中从事违法行为而受过行政处罚或刑事处罚的。</w:t>
      </w:r>
    </w:p>
    <w:p w14:paraId="0038C1E8">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19.评标过程的保密</w:t>
      </w:r>
    </w:p>
    <w:p w14:paraId="222042C4">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19.1开标后，直至授予中标供应商合同为止，凡属于对投标文件的审查、澄清、评价和比较有关的资料，中标候选人的推荐情况，及其他任何与评标有关的情况均应严格保密。</w:t>
      </w:r>
    </w:p>
    <w:p w14:paraId="53E464D7">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19.2在投标文件的评审和比较、中标候选人推荐以及授予合同的过程中，投标供应商向采购人和评标委员会施加影响的任何行为，都将会导致其投标被拒绝。</w:t>
      </w:r>
    </w:p>
    <w:p w14:paraId="4BA6DA01">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19.3中标供应商确定后，采购人不对未中标供应商就评标过程以及未能成交原因作出任何解释。未中标供应商不得向评标委员会组成人员或其他有关人员索问评标过程的情况和材料。</w:t>
      </w:r>
    </w:p>
    <w:p w14:paraId="165F2C8A">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20. 评标原则</w:t>
      </w:r>
      <w:r>
        <w:rPr>
          <w:rFonts w:hint="eastAsia" w:ascii="宋体" w:hAnsi="宋体" w:eastAsia="宋体"/>
          <w:b/>
          <w:bCs/>
          <w:color w:val="000000"/>
          <w:kern w:val="0"/>
          <w:sz w:val="28"/>
          <w:szCs w:val="28"/>
        </w:rPr>
        <w:tab/>
      </w:r>
    </w:p>
    <w:p w14:paraId="670573EA">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评标活动遵循公平、公正、科学和择优的原则。</w:t>
      </w:r>
    </w:p>
    <w:p w14:paraId="10628F2B">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21、投标文件的澄清</w:t>
      </w:r>
    </w:p>
    <w:p w14:paraId="5BF2A357">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74F55A1D">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22、投标文件的初步评审</w:t>
      </w:r>
    </w:p>
    <w:p w14:paraId="4DABD5EF">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22.1评标委员会应当对符合资格的投标供应商的投标文件进行符合性审查，以确定其是否满足招标文件的实质性要求。</w:t>
      </w:r>
    </w:p>
    <w:p w14:paraId="6D63F0FB">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22.2投标价超出采购人预算的投标将会被拒绝。</w:t>
      </w:r>
    </w:p>
    <w:p w14:paraId="7B13FC72">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22.3实质上没有响应招标文件要求的投标将被拒绝，投标供应商不得通过修正或撤消不符之处而使其投标成为实质上响应投标。</w:t>
      </w:r>
    </w:p>
    <w:p w14:paraId="075E30CD">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22.4评标中有下列情形之一的，其投标将会被拒绝：</w:t>
      </w:r>
    </w:p>
    <w:p w14:paraId="6878EF29">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(1)投标供应商未按照招标文件的规定提交投标承诺函的；</w:t>
      </w:r>
    </w:p>
    <w:p w14:paraId="29F6525E">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(2)投标文件未按招标文件要求签署、盖章的；</w:t>
      </w:r>
    </w:p>
    <w:p w14:paraId="60CDD63F">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(3)不具备招标文件中规定的资质要求的；</w:t>
      </w:r>
    </w:p>
    <w:p w14:paraId="57A0DA36">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(4)报价超过招标文件中规定的预算金额或者最高限价的；</w:t>
      </w:r>
    </w:p>
    <w:p w14:paraId="369E97F1">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(5)投标文件含有采购人不能接受的附加条件的；</w:t>
      </w:r>
    </w:p>
    <w:p w14:paraId="0182FB8E">
      <w:pPr>
        <w:widowControl/>
        <w:spacing w:line="360" w:lineRule="auto"/>
        <w:ind w:firstLine="560" w:firstLineChars="200"/>
        <w:rPr>
          <w:rFonts w:ascii="宋体" w:hAnsi="宋体" w:eastAsia="宋体"/>
          <w:kern w:val="0"/>
          <w:sz w:val="28"/>
          <w:szCs w:val="28"/>
        </w:rPr>
      </w:pPr>
      <w:r>
        <w:rPr>
          <w:rFonts w:hint="eastAsia" w:ascii="宋体" w:hAnsi="宋体" w:eastAsia="宋体"/>
          <w:kern w:val="0"/>
          <w:sz w:val="28"/>
          <w:szCs w:val="28"/>
        </w:rPr>
        <w:t>(6)法律、法规和招标文件规定的其他无效情形。</w:t>
      </w:r>
    </w:p>
    <w:p w14:paraId="659121E0">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23、投标文件计算错误的修正</w:t>
      </w:r>
    </w:p>
    <w:p w14:paraId="4C48E033">
      <w:pPr>
        <w:spacing w:line="360" w:lineRule="auto"/>
        <w:ind w:firstLine="562" w:firstLineChars="200"/>
        <w:rPr>
          <w:rFonts w:ascii="宋体" w:hAnsi="宋体" w:eastAsia="宋体"/>
          <w:kern w:val="0"/>
          <w:sz w:val="28"/>
          <w:szCs w:val="28"/>
        </w:rPr>
      </w:pPr>
      <w:r>
        <w:rPr>
          <w:rFonts w:hint="eastAsia" w:ascii="宋体" w:hAnsi="宋体" w:eastAsia="宋体"/>
          <w:b/>
          <w:bCs/>
          <w:kern w:val="0"/>
          <w:sz w:val="28"/>
          <w:szCs w:val="28"/>
        </w:rPr>
        <w:t>23.1</w:t>
      </w:r>
      <w:r>
        <w:rPr>
          <w:rFonts w:hint="eastAsia" w:ascii="宋体" w:hAnsi="宋体" w:eastAsia="宋体"/>
          <w:kern w:val="0"/>
          <w:sz w:val="28"/>
          <w:szCs w:val="28"/>
        </w:rPr>
        <w:t>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14:paraId="178B4EB1">
      <w:pPr>
        <w:widowControl/>
        <w:spacing w:line="360" w:lineRule="auto"/>
        <w:ind w:firstLine="560" w:firstLineChars="200"/>
        <w:rPr>
          <w:rFonts w:ascii="宋体" w:hAnsi="宋体" w:eastAsia="宋体"/>
          <w:kern w:val="0"/>
          <w:sz w:val="28"/>
          <w:szCs w:val="28"/>
        </w:rPr>
      </w:pPr>
      <w:r>
        <w:rPr>
          <w:rFonts w:hint="eastAsia" w:ascii="宋体" w:hAnsi="宋体" w:eastAsia="宋体"/>
          <w:kern w:val="0"/>
          <w:sz w:val="28"/>
          <w:szCs w:val="28"/>
        </w:rPr>
        <w:t>23.1.1</w:t>
      </w:r>
      <w:r>
        <w:rPr>
          <w:rFonts w:hint="eastAsia" w:ascii="宋体" w:hAnsi="宋体" w:eastAsia="宋体"/>
          <w:sz w:val="28"/>
          <w:szCs w:val="28"/>
        </w:rPr>
        <w:t>投标文件中投标函附表（报价表）内容与投标文件中相应内容不一致的，以投标函附表（报价表）为准；</w:t>
      </w:r>
    </w:p>
    <w:p w14:paraId="0EB26BC4">
      <w:pPr>
        <w:widowControl/>
        <w:spacing w:line="360" w:lineRule="auto"/>
        <w:ind w:firstLine="560" w:firstLineChars="200"/>
        <w:jc w:val="left"/>
        <w:rPr>
          <w:rFonts w:ascii="宋体" w:hAnsi="宋体" w:eastAsia="宋体"/>
          <w:kern w:val="0"/>
          <w:sz w:val="28"/>
          <w:szCs w:val="28"/>
        </w:rPr>
      </w:pPr>
      <w:r>
        <w:rPr>
          <w:rFonts w:hint="eastAsia" w:ascii="宋体" w:hAnsi="宋体" w:eastAsia="宋体"/>
          <w:sz w:val="28"/>
          <w:szCs w:val="28"/>
        </w:rPr>
        <w:t>23.1.2</w:t>
      </w:r>
      <w:r>
        <w:rPr>
          <w:rFonts w:hint="eastAsia" w:ascii="宋体" w:hAnsi="宋体" w:eastAsia="宋体"/>
          <w:kern w:val="0"/>
          <w:sz w:val="28"/>
          <w:szCs w:val="28"/>
        </w:rPr>
        <w:t>大写金额和小写金额不一致的，以大写金额为准；</w:t>
      </w:r>
    </w:p>
    <w:p w14:paraId="226CB0C5">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23.1.3单价金额小数点或者百分比有明显错位的，以开标一览表的总价为准，并修改单价；</w:t>
      </w:r>
    </w:p>
    <w:p w14:paraId="203693C8">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23.1.4总价金额与按单价汇总金额不一致的，以单价金额计算结果为准。</w:t>
      </w:r>
    </w:p>
    <w:p w14:paraId="1BA13195">
      <w:pPr>
        <w:widowControl/>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同时出现两种以上不一致的，按照顺序修正。投标供应商不确认的，其投标无效。</w:t>
      </w:r>
    </w:p>
    <w:p w14:paraId="0AFBD2C5">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24. 投标文件的评审、比较和否决</w:t>
      </w:r>
    </w:p>
    <w:p w14:paraId="67114CDB">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24.1</w:t>
      </w:r>
      <w:r>
        <w:rPr>
          <w:rFonts w:hint="eastAsia" w:ascii="宋体" w:hAnsi="宋体" w:eastAsia="宋体"/>
          <w:color w:val="000000"/>
          <w:kern w:val="0"/>
          <w:sz w:val="28"/>
          <w:szCs w:val="28"/>
        </w:rPr>
        <w:t>评标委员会将按照招标文件的规定，仅对在实质上响应招标文件要求的投标文件进行评估和比较。</w:t>
      </w:r>
    </w:p>
    <w:p w14:paraId="4B1B6A1D">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24.2</w:t>
      </w:r>
      <w:r>
        <w:rPr>
          <w:rFonts w:hint="eastAsia" w:ascii="宋体" w:hAnsi="宋体" w:eastAsia="宋体"/>
          <w:color w:val="000000"/>
          <w:kern w:val="0"/>
          <w:sz w:val="28"/>
          <w:szCs w:val="28"/>
        </w:rPr>
        <w:t>根据相关法律法规，结合本项目具体情况，制定本次招标评标办法。并按照“公平、公正、科学、择优”的原则进行评标。</w:t>
      </w:r>
    </w:p>
    <w:p w14:paraId="1B7F5919">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24.3</w:t>
      </w:r>
      <w:r>
        <w:rPr>
          <w:rFonts w:hint="eastAsia" w:ascii="宋体" w:hAnsi="宋体" w:eastAsia="宋体"/>
          <w:color w:val="000000"/>
          <w:kern w:val="0"/>
          <w:sz w:val="28"/>
          <w:szCs w:val="28"/>
        </w:rPr>
        <w:t>在评审过程中，评标委员会可以要求投标供应商就投标文件中含义不明确的内容进行说明并提供相关材料。</w:t>
      </w:r>
    </w:p>
    <w:p w14:paraId="3F73911D">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24.4</w:t>
      </w:r>
      <w:r>
        <w:rPr>
          <w:rFonts w:hint="eastAsia" w:ascii="宋体" w:hAnsi="宋体" w:eastAsia="宋体"/>
          <w:color w:val="000000"/>
          <w:kern w:val="0"/>
          <w:sz w:val="28"/>
          <w:szCs w:val="28"/>
        </w:rPr>
        <w:t>评标时，投标报价是评标的重要依据，但不是唯一依据，采购人不承诺将合同授予报价最低或最高的投标供应商。</w:t>
      </w:r>
    </w:p>
    <w:p w14:paraId="6D2F0780">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24.5</w:t>
      </w:r>
      <w:r>
        <w:rPr>
          <w:rFonts w:hint="eastAsia" w:ascii="宋体" w:hAnsi="宋体" w:eastAsia="宋体"/>
          <w:color w:val="000000"/>
          <w:kern w:val="0"/>
          <w:sz w:val="28"/>
          <w:szCs w:val="28"/>
        </w:rPr>
        <w:t>评标委员会依据本须知规定的评标标准和方法，对投标文件进行评审和比较，向采购人提出书面评标报告，并推荐合格的中标候选人。采购人根据评标委员会提出的书面评标报告和推荐的中标候选人按序确定中标供应商。</w:t>
      </w:r>
    </w:p>
    <w:p w14:paraId="67AE62BD">
      <w:pPr>
        <w:widowControl/>
        <w:jc w:val="center"/>
        <w:rPr>
          <w:rFonts w:ascii="宋体" w:hAnsi="宋体" w:eastAsia="宋体"/>
          <w:color w:val="000000"/>
          <w:kern w:val="0"/>
          <w:sz w:val="20"/>
        </w:rPr>
      </w:pPr>
      <w:r>
        <w:rPr>
          <w:rFonts w:hint="eastAsia" w:ascii="宋体" w:hAnsi="宋体" w:eastAsia="宋体"/>
          <w:b/>
          <w:bCs/>
          <w:color w:val="000000"/>
          <w:kern w:val="0"/>
          <w:sz w:val="36"/>
          <w:szCs w:val="36"/>
        </w:rPr>
        <w:t>七、授予合同</w:t>
      </w:r>
    </w:p>
    <w:p w14:paraId="4FA648F9">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25、合同授予标准</w:t>
      </w:r>
    </w:p>
    <w:p w14:paraId="4C5E8497">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25.1</w:t>
      </w:r>
      <w:r>
        <w:rPr>
          <w:rFonts w:hint="eastAsia" w:ascii="宋体" w:hAnsi="宋体" w:eastAsia="宋体"/>
          <w:color w:val="000000"/>
          <w:kern w:val="0"/>
          <w:sz w:val="28"/>
          <w:szCs w:val="28"/>
        </w:rPr>
        <w:t>本招标项目的合同将授予按本评标办法确定的中标供应商。</w:t>
      </w:r>
    </w:p>
    <w:p w14:paraId="08525646">
      <w:pPr>
        <w:widowControl/>
        <w:spacing w:line="360" w:lineRule="auto"/>
        <w:ind w:firstLine="562" w:firstLineChars="200"/>
        <w:jc w:val="left"/>
        <w:rPr>
          <w:rFonts w:ascii="宋体" w:hAnsi="宋体" w:eastAsia="宋体"/>
          <w:bCs/>
          <w:kern w:val="0"/>
          <w:sz w:val="28"/>
          <w:szCs w:val="28"/>
        </w:rPr>
      </w:pPr>
      <w:r>
        <w:rPr>
          <w:rFonts w:hint="eastAsia" w:ascii="宋体" w:hAnsi="宋体" w:eastAsia="宋体"/>
          <w:b/>
          <w:bCs/>
          <w:kern w:val="0"/>
          <w:sz w:val="28"/>
          <w:szCs w:val="28"/>
        </w:rPr>
        <w:t>25.2</w:t>
      </w:r>
      <w:r>
        <w:rPr>
          <w:rFonts w:hint="eastAsia" w:ascii="宋体" w:hAnsi="宋体" w:eastAsia="宋体"/>
          <w:color w:val="000000"/>
          <w:kern w:val="0"/>
          <w:sz w:val="28"/>
          <w:szCs w:val="28"/>
        </w:rPr>
        <w:t>采购人和其委托的采购代理机构，在政府采购项目评审结束后，当天内完成评标报告报送、中标成交供应商的确定、中标公告发布、中标成交通知书发出等工作。</w:t>
      </w:r>
    </w:p>
    <w:p w14:paraId="754AABF9">
      <w:pPr>
        <w:widowControl/>
        <w:spacing w:line="360" w:lineRule="auto"/>
        <w:ind w:firstLine="562" w:firstLineChars="200"/>
        <w:jc w:val="left"/>
        <w:rPr>
          <w:rFonts w:ascii="宋体" w:hAnsi="宋体" w:eastAsia="宋体"/>
          <w:kern w:val="0"/>
          <w:sz w:val="28"/>
          <w:szCs w:val="28"/>
        </w:rPr>
      </w:pPr>
      <w:r>
        <w:rPr>
          <w:rFonts w:hint="eastAsia" w:ascii="宋体" w:hAnsi="宋体" w:eastAsia="宋体"/>
          <w:b/>
          <w:bCs/>
          <w:kern w:val="0"/>
          <w:sz w:val="28"/>
          <w:szCs w:val="28"/>
        </w:rPr>
        <w:t>25.3</w:t>
      </w:r>
      <w:r>
        <w:rPr>
          <w:rFonts w:hint="eastAsia" w:ascii="宋体" w:hAnsi="宋体" w:eastAsia="宋体"/>
          <w:kern w:val="0"/>
          <w:sz w:val="28"/>
          <w:szCs w:val="28"/>
        </w:rPr>
        <w:t>采购人确定排名第一的中标候选人为中标供应商。当确定中标的中标候选人放弃中标、未按要求提供履约保证金或因不可抗力提出不能履行合同的，采购人可以按相关规定执行。</w:t>
      </w:r>
    </w:p>
    <w:p w14:paraId="29071C1F">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26、采购人拒绝投标的权力</w:t>
      </w:r>
    </w:p>
    <w:p w14:paraId="5C45CB39">
      <w:pPr>
        <w:widowControl/>
        <w:spacing w:line="360" w:lineRule="auto"/>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采购人不承诺将合同授予报价最低的或最高的成交（成交）候选人。</w:t>
      </w:r>
    </w:p>
    <w:p w14:paraId="32874E0C">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27、中标通知</w:t>
      </w:r>
    </w:p>
    <w:p w14:paraId="54A7036E">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27.1</w:t>
      </w:r>
      <w:r>
        <w:rPr>
          <w:rFonts w:hint="eastAsia" w:ascii="宋体" w:hAnsi="宋体" w:eastAsia="宋体"/>
          <w:color w:val="000000"/>
          <w:kern w:val="0"/>
          <w:sz w:val="28"/>
          <w:szCs w:val="28"/>
        </w:rPr>
        <w:t>中标供应商确定后，在发布本项目招标公告的媒介上发布中标公告。</w:t>
      </w:r>
    </w:p>
    <w:p w14:paraId="581D8543">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27.2</w:t>
      </w:r>
      <w:r>
        <w:rPr>
          <w:rFonts w:hint="eastAsia" w:ascii="宋体" w:hAnsi="宋体" w:eastAsia="宋体"/>
          <w:color w:val="000000"/>
          <w:kern w:val="0"/>
          <w:sz w:val="28"/>
          <w:szCs w:val="28"/>
        </w:rPr>
        <w:t>中标通知书是合同的组成部分。</w:t>
      </w:r>
    </w:p>
    <w:p w14:paraId="776107C6">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27.3</w:t>
      </w:r>
      <w:r>
        <w:rPr>
          <w:rFonts w:hint="eastAsia" w:ascii="宋体" w:hAnsi="宋体" w:eastAsia="宋体"/>
          <w:color w:val="000000"/>
          <w:kern w:val="0"/>
          <w:sz w:val="28"/>
          <w:szCs w:val="28"/>
        </w:rPr>
        <w:t>对未中标的投标供应商，不做任何未中标原因的解释。所有投标文件不予退还。</w:t>
      </w:r>
    </w:p>
    <w:p w14:paraId="5883F734">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28.合同协议书的签署</w:t>
      </w:r>
    </w:p>
    <w:p w14:paraId="7333BB84">
      <w:pPr>
        <w:widowControl/>
        <w:spacing w:line="360" w:lineRule="auto"/>
        <w:ind w:firstLine="562" w:firstLineChars="200"/>
        <w:jc w:val="left"/>
        <w:rPr>
          <w:rFonts w:ascii="宋体" w:hAnsi="宋体" w:eastAsia="宋体"/>
          <w:b/>
          <w:bCs/>
          <w:color w:val="000000"/>
          <w:kern w:val="0"/>
          <w:sz w:val="28"/>
          <w:szCs w:val="28"/>
        </w:rPr>
      </w:pPr>
      <w:r>
        <w:rPr>
          <w:rFonts w:hint="eastAsia" w:ascii="宋体" w:hAnsi="宋体" w:eastAsia="宋体"/>
          <w:b/>
          <w:bCs/>
          <w:color w:val="000000"/>
          <w:kern w:val="0"/>
          <w:sz w:val="28"/>
          <w:szCs w:val="28"/>
        </w:rPr>
        <w:t>28.1</w:t>
      </w:r>
      <w:r>
        <w:rPr>
          <w:rFonts w:hint="eastAsia" w:ascii="宋体"/>
          <w:bCs/>
          <w:sz w:val="28"/>
          <w:szCs w:val="28"/>
        </w:rPr>
        <w:t>采购人与中标供应商将于中标通知书发出之日起1个工作日内</w:t>
      </w:r>
      <w:r>
        <w:rPr>
          <w:rFonts w:hint="eastAsia" w:ascii="宋体" w:hAnsi="宋体" w:eastAsia="宋体"/>
          <w:color w:val="000000"/>
          <w:kern w:val="0"/>
          <w:sz w:val="28"/>
          <w:szCs w:val="28"/>
        </w:rPr>
        <w:t>，按照招标文件及中标供应商的电子化投标文件订立书面采购合同，采购人和成交供应商不得再行订立背离合同实质性内容的其他协议；采购人应当在合同签订后1个工作日内在河南省政府采购网公示采购合同，并完成合同备案。</w:t>
      </w:r>
    </w:p>
    <w:p w14:paraId="0CB7ACC6">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28.2</w:t>
      </w:r>
      <w:r>
        <w:rPr>
          <w:rFonts w:hint="eastAsia" w:ascii="宋体" w:hAnsi="宋体" w:eastAsia="宋体"/>
          <w:color w:val="000000"/>
          <w:kern w:val="0"/>
          <w:sz w:val="28"/>
          <w:szCs w:val="28"/>
        </w:rPr>
        <w:t>中标供应商如不按本投标须知的规定与采购人订立合同，则采购人将废除授标，给采购人造成损失的，向采购人缴纳不高于成交价2%的经济补偿，同时依法承担相应法律责任。</w:t>
      </w:r>
    </w:p>
    <w:p w14:paraId="33B1768A">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29. 履约保证金</w:t>
      </w:r>
    </w:p>
    <w:p w14:paraId="5D6DBE65">
      <w:pPr>
        <w:widowControl/>
        <w:spacing w:line="360" w:lineRule="auto"/>
        <w:ind w:firstLine="562" w:firstLineChars="200"/>
        <w:jc w:val="left"/>
        <w:rPr>
          <w:rFonts w:ascii="宋体" w:hAnsi="宋体" w:eastAsia="宋体"/>
          <w:color w:val="000000"/>
          <w:kern w:val="0"/>
          <w:sz w:val="28"/>
          <w:szCs w:val="28"/>
        </w:rPr>
      </w:pPr>
      <w:r>
        <w:rPr>
          <w:rFonts w:hint="eastAsia" w:ascii="宋体" w:hAnsi="宋体" w:eastAsia="宋体"/>
          <w:b/>
          <w:bCs/>
          <w:color w:val="000000"/>
          <w:kern w:val="0"/>
          <w:sz w:val="28"/>
          <w:szCs w:val="28"/>
        </w:rPr>
        <w:t>29.1</w:t>
      </w:r>
      <w:r>
        <w:rPr>
          <w:rFonts w:hint="eastAsia" w:ascii="宋体" w:hAnsi="宋体" w:eastAsia="宋体"/>
          <w:color w:val="000000"/>
          <w:kern w:val="0"/>
          <w:sz w:val="28"/>
          <w:szCs w:val="28"/>
        </w:rPr>
        <w:t>无。</w:t>
      </w:r>
    </w:p>
    <w:p w14:paraId="3FB75118">
      <w:pPr>
        <w:widowControl/>
        <w:spacing w:line="360" w:lineRule="auto"/>
        <w:ind w:firstLine="3767" w:firstLineChars="1340"/>
        <w:rPr>
          <w:rFonts w:ascii="宋体" w:hAnsi="宋体" w:eastAsia="宋体"/>
          <w:color w:val="000000"/>
          <w:kern w:val="0"/>
          <w:sz w:val="28"/>
          <w:szCs w:val="28"/>
        </w:rPr>
      </w:pPr>
      <w:r>
        <w:rPr>
          <w:rFonts w:hint="eastAsia" w:ascii="宋体" w:hAnsi="宋体" w:eastAsia="宋体"/>
          <w:b/>
          <w:bCs/>
          <w:color w:val="000000"/>
          <w:kern w:val="0"/>
          <w:sz w:val="28"/>
          <w:szCs w:val="28"/>
        </w:rPr>
        <w:t>八、其他</w:t>
      </w:r>
    </w:p>
    <w:p w14:paraId="73F1454F">
      <w:pPr>
        <w:widowControl/>
        <w:spacing w:line="360" w:lineRule="auto"/>
        <w:ind w:firstLine="562" w:firstLineChars="200"/>
        <w:rPr>
          <w:rFonts w:ascii="宋体" w:hAnsi="宋体" w:eastAsia="宋体"/>
          <w:color w:val="000000"/>
          <w:kern w:val="0"/>
          <w:sz w:val="28"/>
          <w:szCs w:val="28"/>
        </w:rPr>
      </w:pPr>
      <w:r>
        <w:rPr>
          <w:rFonts w:hint="eastAsia" w:ascii="宋体" w:hAnsi="宋体" w:eastAsia="宋体"/>
          <w:b/>
          <w:bCs/>
          <w:color w:val="000000"/>
          <w:kern w:val="0"/>
          <w:sz w:val="28"/>
          <w:szCs w:val="28"/>
        </w:rPr>
        <w:t xml:space="preserve">31. </w:t>
      </w:r>
      <w:r>
        <w:rPr>
          <w:rFonts w:hint="eastAsia" w:ascii="宋体" w:hAnsi="宋体" w:eastAsia="宋体"/>
          <w:color w:val="000000"/>
          <w:kern w:val="0"/>
          <w:sz w:val="28"/>
          <w:szCs w:val="28"/>
        </w:rPr>
        <w:t>未尽事宜按国家有关规定执行。</w:t>
      </w:r>
    </w:p>
    <w:p w14:paraId="3802DAE2">
      <w:pPr>
        <w:widowControl/>
        <w:spacing w:line="360" w:lineRule="auto"/>
        <w:ind w:firstLine="562" w:firstLineChars="200"/>
        <w:rPr>
          <w:rFonts w:hint="eastAsia" w:ascii="宋体" w:hAnsi="宋体" w:eastAsia="宋体"/>
          <w:color w:val="000000"/>
          <w:kern w:val="0"/>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b/>
          <w:bCs/>
          <w:color w:val="000000"/>
          <w:kern w:val="0"/>
          <w:sz w:val="28"/>
          <w:szCs w:val="28"/>
        </w:rPr>
        <w:t xml:space="preserve">32. </w:t>
      </w:r>
      <w:r>
        <w:rPr>
          <w:rFonts w:hint="eastAsia" w:ascii="宋体" w:hAnsi="宋体" w:eastAsia="宋体"/>
          <w:color w:val="000000"/>
          <w:kern w:val="0"/>
          <w:sz w:val="28"/>
          <w:szCs w:val="28"/>
        </w:rPr>
        <w:t>本招标文件最终解释权归采购人</w:t>
      </w:r>
    </w:p>
    <w:p w14:paraId="50139794">
      <w:pPr>
        <w:autoSpaceDE w:val="0"/>
        <w:autoSpaceDN w:val="0"/>
        <w:adjustRightInd w:val="0"/>
        <w:jc w:val="center"/>
        <w:outlineLvl w:val="0"/>
        <w:rPr>
          <w:rFonts w:hint="eastAsia" w:ascii="宋体" w:hAnsi="宋体" w:eastAsia="宋体"/>
          <w:b/>
          <w:bCs/>
          <w:color w:val="000000"/>
          <w:kern w:val="0"/>
          <w:sz w:val="44"/>
          <w:szCs w:val="44"/>
        </w:rPr>
      </w:pPr>
      <w:bookmarkStart w:id="4" w:name="_Toc21858"/>
      <w:r>
        <w:rPr>
          <w:rFonts w:hint="eastAsia" w:ascii="宋体" w:hAnsi="宋体" w:eastAsia="宋体"/>
          <w:b/>
          <w:bCs/>
          <w:color w:val="000000"/>
          <w:kern w:val="0"/>
          <w:sz w:val="44"/>
          <w:szCs w:val="44"/>
        </w:rPr>
        <w:t>第三章</w:t>
      </w:r>
      <w:r>
        <w:rPr>
          <w:rFonts w:hint="eastAsia" w:ascii="宋体" w:hAnsi="宋体" w:eastAsia="宋体"/>
          <w:b/>
          <w:bCs/>
          <w:color w:val="auto"/>
          <w:kern w:val="0"/>
          <w:sz w:val="44"/>
          <w:szCs w:val="44"/>
        </w:rPr>
        <w:t xml:space="preserve"> </w:t>
      </w:r>
      <w:bookmarkEnd w:id="4"/>
      <w:r>
        <w:rPr>
          <w:rFonts w:hint="eastAsia" w:ascii="宋体" w:hAnsi="宋体" w:eastAsia="宋体"/>
          <w:b/>
          <w:bCs/>
          <w:color w:val="auto"/>
          <w:kern w:val="0"/>
          <w:sz w:val="44"/>
          <w:szCs w:val="44"/>
          <w:lang w:eastAsia="zh-CN"/>
        </w:rPr>
        <w:t>采购</w:t>
      </w:r>
      <w:r>
        <w:rPr>
          <w:rFonts w:hint="eastAsia" w:ascii="宋体" w:hAnsi="宋体" w:eastAsia="宋体"/>
          <w:b/>
          <w:bCs/>
          <w:color w:val="auto"/>
          <w:kern w:val="0"/>
          <w:sz w:val="44"/>
          <w:szCs w:val="44"/>
        </w:rPr>
        <w:t>内容及要求</w:t>
      </w:r>
    </w:p>
    <w:p w14:paraId="29F9CFD8">
      <w:pPr>
        <w:spacing w:line="500" w:lineRule="exact"/>
        <w:ind w:firstLine="3253" w:firstLineChars="900"/>
        <w:contextualSpacing/>
        <w:rPr>
          <w:rFonts w:ascii="仿宋" w:hAnsi="仿宋" w:eastAsia="仿宋"/>
          <w:b/>
          <w:bCs/>
          <w:kern w:val="0"/>
          <w:sz w:val="36"/>
          <w:szCs w:val="36"/>
        </w:rPr>
      </w:pPr>
      <w:bookmarkStart w:id="5" w:name="_Toc11346"/>
    </w:p>
    <w:p w14:paraId="06BE356D">
      <w:pPr>
        <w:pStyle w:val="2"/>
        <w:ind w:left="1022" w:hanging="602"/>
        <w:rPr>
          <w:rFonts w:ascii="仿宋" w:hAnsi="仿宋" w:eastAsia="仿宋"/>
          <w:b/>
          <w:sz w:val="30"/>
          <w:szCs w:val="30"/>
        </w:rPr>
      </w:pPr>
      <w:r>
        <w:rPr>
          <w:rFonts w:hint="eastAsia" w:ascii="仿宋" w:hAnsi="仿宋" w:eastAsia="仿宋"/>
          <w:b/>
          <w:bCs/>
          <w:kern w:val="0"/>
          <w:sz w:val="30"/>
          <w:szCs w:val="30"/>
        </w:rPr>
        <w:t>一、服务内容</w:t>
      </w:r>
    </w:p>
    <w:p w14:paraId="6CA2ADBC">
      <w:pPr>
        <w:pStyle w:val="2"/>
        <w:ind w:left="1020" w:hanging="600"/>
        <w:rPr>
          <w:rFonts w:ascii="仿宋" w:hAnsi="仿宋" w:eastAsia="仿宋"/>
          <w:sz w:val="30"/>
          <w:szCs w:val="30"/>
        </w:rPr>
      </w:pP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85"/>
        <w:gridCol w:w="1276"/>
        <w:gridCol w:w="4678"/>
      </w:tblGrid>
      <w:tr w14:paraId="03E3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91" w:type="dxa"/>
          </w:tcPr>
          <w:p w14:paraId="35268881">
            <w:pPr>
              <w:jc w:val="center"/>
              <w:rPr>
                <w:rFonts w:ascii="仿宋" w:hAnsi="仿宋" w:eastAsia="仿宋"/>
                <w:sz w:val="28"/>
                <w:szCs w:val="28"/>
              </w:rPr>
            </w:pPr>
          </w:p>
          <w:p w14:paraId="76C22EAA">
            <w:pPr>
              <w:jc w:val="center"/>
              <w:rPr>
                <w:rFonts w:ascii="仿宋" w:hAnsi="仿宋" w:eastAsia="仿宋"/>
                <w:sz w:val="28"/>
                <w:szCs w:val="28"/>
              </w:rPr>
            </w:pPr>
            <w:r>
              <w:rPr>
                <w:rFonts w:hint="eastAsia" w:ascii="仿宋" w:hAnsi="仿宋" w:eastAsia="仿宋"/>
                <w:sz w:val="28"/>
                <w:szCs w:val="28"/>
              </w:rPr>
              <w:t>序号</w:t>
            </w:r>
          </w:p>
        </w:tc>
        <w:tc>
          <w:tcPr>
            <w:tcW w:w="1685" w:type="dxa"/>
          </w:tcPr>
          <w:p w14:paraId="39D8CF44">
            <w:pPr>
              <w:ind w:firstLine="1120" w:firstLineChars="400"/>
              <w:jc w:val="center"/>
              <w:rPr>
                <w:rFonts w:ascii="仿宋" w:hAnsi="仿宋" w:eastAsia="仿宋"/>
                <w:sz w:val="28"/>
                <w:szCs w:val="28"/>
              </w:rPr>
            </w:pPr>
          </w:p>
          <w:p w14:paraId="29C7E616">
            <w:pPr>
              <w:ind w:firstLine="560" w:firstLineChars="200"/>
              <w:rPr>
                <w:rFonts w:ascii="仿宋" w:hAnsi="仿宋" w:eastAsia="仿宋"/>
                <w:sz w:val="28"/>
                <w:szCs w:val="28"/>
              </w:rPr>
            </w:pPr>
            <w:r>
              <w:rPr>
                <w:rFonts w:hint="eastAsia" w:ascii="仿宋" w:hAnsi="仿宋" w:eastAsia="仿宋"/>
                <w:sz w:val="28"/>
                <w:szCs w:val="28"/>
              </w:rPr>
              <w:t>名称</w:t>
            </w:r>
          </w:p>
        </w:tc>
        <w:tc>
          <w:tcPr>
            <w:tcW w:w="1276" w:type="dxa"/>
          </w:tcPr>
          <w:p w14:paraId="0F08374D">
            <w:pPr>
              <w:jc w:val="center"/>
              <w:rPr>
                <w:rFonts w:ascii="仿宋" w:hAnsi="仿宋" w:eastAsia="仿宋"/>
                <w:sz w:val="28"/>
                <w:szCs w:val="28"/>
              </w:rPr>
            </w:pPr>
          </w:p>
          <w:p w14:paraId="18FC7408">
            <w:pPr>
              <w:jc w:val="center"/>
              <w:rPr>
                <w:rFonts w:ascii="仿宋" w:hAnsi="仿宋" w:eastAsia="仿宋"/>
                <w:sz w:val="28"/>
                <w:szCs w:val="28"/>
              </w:rPr>
            </w:pPr>
            <w:r>
              <w:rPr>
                <w:rFonts w:hint="eastAsia" w:ascii="仿宋" w:hAnsi="仿宋" w:eastAsia="仿宋"/>
                <w:sz w:val="28"/>
                <w:szCs w:val="28"/>
              </w:rPr>
              <w:t>数量</w:t>
            </w:r>
          </w:p>
        </w:tc>
        <w:tc>
          <w:tcPr>
            <w:tcW w:w="4678" w:type="dxa"/>
          </w:tcPr>
          <w:p w14:paraId="16094D2F">
            <w:pPr>
              <w:jc w:val="center"/>
              <w:rPr>
                <w:rFonts w:ascii="仿宋" w:hAnsi="仿宋" w:eastAsia="仿宋"/>
                <w:sz w:val="28"/>
                <w:szCs w:val="28"/>
              </w:rPr>
            </w:pPr>
          </w:p>
          <w:p w14:paraId="6C8F007D">
            <w:pPr>
              <w:jc w:val="center"/>
              <w:rPr>
                <w:rFonts w:ascii="仿宋" w:hAnsi="仿宋" w:eastAsia="仿宋"/>
                <w:sz w:val="28"/>
                <w:szCs w:val="28"/>
              </w:rPr>
            </w:pPr>
            <w:r>
              <w:rPr>
                <w:rFonts w:hint="eastAsia" w:ascii="仿宋" w:hAnsi="仿宋" w:eastAsia="仿宋"/>
                <w:sz w:val="28"/>
                <w:szCs w:val="28"/>
              </w:rPr>
              <w:t>主要内容</w:t>
            </w:r>
          </w:p>
        </w:tc>
      </w:tr>
      <w:tr w14:paraId="58D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91" w:type="dxa"/>
          </w:tcPr>
          <w:p w14:paraId="79E5AF97">
            <w:pPr>
              <w:jc w:val="center"/>
              <w:rPr>
                <w:rFonts w:ascii="仿宋" w:hAnsi="仿宋" w:eastAsia="仿宋"/>
                <w:sz w:val="28"/>
                <w:szCs w:val="28"/>
              </w:rPr>
            </w:pPr>
            <w:r>
              <w:rPr>
                <w:rFonts w:hint="eastAsia" w:ascii="仿宋" w:hAnsi="仿宋" w:eastAsia="仿宋"/>
                <w:sz w:val="28"/>
                <w:szCs w:val="28"/>
              </w:rPr>
              <w:t>1</w:t>
            </w:r>
          </w:p>
        </w:tc>
        <w:tc>
          <w:tcPr>
            <w:tcW w:w="1685" w:type="dxa"/>
          </w:tcPr>
          <w:p w14:paraId="23384E72">
            <w:pPr>
              <w:jc w:val="center"/>
              <w:rPr>
                <w:rFonts w:ascii="仿宋" w:hAnsi="仿宋" w:eastAsia="仿宋"/>
                <w:sz w:val="28"/>
                <w:szCs w:val="28"/>
              </w:rPr>
            </w:pPr>
          </w:p>
          <w:p w14:paraId="3C22F8AC">
            <w:pPr>
              <w:jc w:val="center"/>
              <w:rPr>
                <w:rFonts w:ascii="仿宋" w:hAnsi="仿宋" w:eastAsia="仿宋"/>
                <w:sz w:val="28"/>
                <w:szCs w:val="28"/>
              </w:rPr>
            </w:pPr>
          </w:p>
          <w:p w14:paraId="7AC8043B">
            <w:pPr>
              <w:jc w:val="center"/>
              <w:rPr>
                <w:rFonts w:ascii="仿宋" w:hAnsi="仿宋" w:eastAsia="仿宋"/>
                <w:sz w:val="28"/>
                <w:szCs w:val="28"/>
              </w:rPr>
            </w:pPr>
          </w:p>
          <w:p w14:paraId="289D8A1C">
            <w:pPr>
              <w:jc w:val="center"/>
              <w:rPr>
                <w:rFonts w:ascii="仿宋" w:hAnsi="仿宋" w:eastAsia="仿宋"/>
                <w:sz w:val="28"/>
                <w:szCs w:val="28"/>
              </w:rPr>
            </w:pPr>
            <w:r>
              <w:rPr>
                <w:rFonts w:ascii="仿宋" w:hAnsi="仿宋" w:eastAsia="仿宋"/>
                <w:sz w:val="28"/>
                <w:szCs w:val="28"/>
              </w:rPr>
              <w:t>抚育间伐兼修枝、剩余</w:t>
            </w:r>
          </w:p>
          <w:p w14:paraId="6FD98B42">
            <w:pPr>
              <w:jc w:val="center"/>
              <w:rPr>
                <w:rFonts w:ascii="仿宋" w:hAnsi="仿宋" w:eastAsia="仿宋"/>
                <w:sz w:val="28"/>
                <w:szCs w:val="28"/>
              </w:rPr>
            </w:pPr>
            <w:r>
              <w:rPr>
                <w:rFonts w:ascii="仿宋" w:hAnsi="仿宋" w:eastAsia="仿宋"/>
                <w:sz w:val="28"/>
                <w:szCs w:val="28"/>
              </w:rPr>
              <w:t>物清理</w:t>
            </w:r>
          </w:p>
        </w:tc>
        <w:tc>
          <w:tcPr>
            <w:tcW w:w="1276" w:type="dxa"/>
          </w:tcPr>
          <w:p w14:paraId="287E8193">
            <w:pPr>
              <w:rPr>
                <w:rFonts w:ascii="仿宋" w:hAnsi="仿宋" w:eastAsia="仿宋"/>
                <w:sz w:val="28"/>
                <w:szCs w:val="28"/>
              </w:rPr>
            </w:pPr>
          </w:p>
          <w:p w14:paraId="686EF5AA">
            <w:pPr>
              <w:rPr>
                <w:rFonts w:ascii="仿宋" w:hAnsi="仿宋" w:eastAsia="仿宋"/>
                <w:sz w:val="28"/>
                <w:szCs w:val="28"/>
              </w:rPr>
            </w:pPr>
          </w:p>
          <w:p w14:paraId="75CFBD3E">
            <w:pPr>
              <w:rPr>
                <w:rFonts w:ascii="仿宋" w:hAnsi="仿宋" w:eastAsia="仿宋"/>
                <w:sz w:val="28"/>
                <w:szCs w:val="28"/>
              </w:rPr>
            </w:pPr>
            <w:r>
              <w:rPr>
                <w:rFonts w:hint="eastAsia" w:ascii="仿宋" w:hAnsi="仿宋" w:eastAsia="仿宋"/>
                <w:sz w:val="28"/>
                <w:szCs w:val="28"/>
              </w:rPr>
              <w:t>6269亩</w:t>
            </w:r>
          </w:p>
        </w:tc>
        <w:tc>
          <w:tcPr>
            <w:tcW w:w="4678" w:type="dxa"/>
          </w:tcPr>
          <w:p w14:paraId="43171049">
            <w:pPr>
              <w:pStyle w:val="11"/>
              <w:spacing w:after="0" w:line="576" w:lineRule="exact"/>
              <w:ind w:firstLine="560"/>
              <w:rPr>
                <w:rFonts w:ascii="仿宋" w:hAnsi="仿宋" w:eastAsia="仿宋"/>
                <w:color w:val="000000"/>
                <w:sz w:val="30"/>
                <w:szCs w:val="30"/>
              </w:rPr>
            </w:pPr>
            <w:r>
              <w:rPr>
                <w:rFonts w:ascii="仿宋" w:hAnsi="仿宋" w:eastAsia="仿宋"/>
                <w:szCs w:val="28"/>
              </w:rPr>
              <w:t>综合抚育6269亩(疏伐为主2109亩、生长伐为主4160亩，兼顾修枝5510亩)</w:t>
            </w:r>
            <w:r>
              <w:rPr>
                <w:rFonts w:hint="eastAsia" w:ascii="仿宋" w:hAnsi="仿宋" w:eastAsia="仿宋"/>
                <w:szCs w:val="28"/>
              </w:rPr>
              <w:t>。</w:t>
            </w:r>
            <w:r>
              <w:rPr>
                <w:rFonts w:ascii="仿宋" w:hAnsi="仿宋" w:eastAsia="仿宋"/>
                <w:szCs w:val="28"/>
              </w:rPr>
              <w:t xml:space="preserve"> </w:t>
            </w:r>
            <w:r>
              <w:rPr>
                <w:rFonts w:hint="eastAsia" w:ascii="仿宋" w:hAnsi="仿宋" w:eastAsia="仿宋"/>
                <w:color w:val="000000"/>
                <w:sz w:val="30"/>
                <w:szCs w:val="30"/>
              </w:rPr>
              <w:t>采伐剩余物沿等高线水平堆放；堆放间距：剩余物比较稠密时间隔10米左右堆放，其他情况相对均匀堆放。</w:t>
            </w:r>
          </w:p>
        </w:tc>
      </w:tr>
      <w:tr w14:paraId="3061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691" w:type="dxa"/>
          </w:tcPr>
          <w:p w14:paraId="68AD96FF">
            <w:pPr>
              <w:jc w:val="center"/>
              <w:rPr>
                <w:rFonts w:ascii="仿宋" w:hAnsi="仿宋" w:eastAsia="仿宋"/>
                <w:sz w:val="28"/>
                <w:szCs w:val="28"/>
              </w:rPr>
            </w:pPr>
            <w:r>
              <w:rPr>
                <w:rFonts w:hint="eastAsia" w:ascii="仿宋" w:hAnsi="仿宋" w:eastAsia="仿宋"/>
                <w:sz w:val="28"/>
                <w:szCs w:val="28"/>
              </w:rPr>
              <w:t>2</w:t>
            </w:r>
          </w:p>
        </w:tc>
        <w:tc>
          <w:tcPr>
            <w:tcW w:w="1685" w:type="dxa"/>
          </w:tcPr>
          <w:p w14:paraId="384719E4">
            <w:pPr>
              <w:jc w:val="center"/>
              <w:rPr>
                <w:rFonts w:ascii="仿宋" w:hAnsi="仿宋" w:eastAsia="仿宋"/>
                <w:sz w:val="28"/>
                <w:szCs w:val="28"/>
              </w:rPr>
            </w:pPr>
          </w:p>
          <w:p w14:paraId="0415F593">
            <w:pPr>
              <w:jc w:val="center"/>
              <w:rPr>
                <w:rFonts w:ascii="仿宋" w:hAnsi="仿宋" w:eastAsia="仿宋"/>
                <w:sz w:val="28"/>
                <w:szCs w:val="28"/>
              </w:rPr>
            </w:pPr>
          </w:p>
          <w:p w14:paraId="0CD8264F">
            <w:pPr>
              <w:jc w:val="center"/>
              <w:rPr>
                <w:rFonts w:ascii="仿宋" w:hAnsi="仿宋" w:eastAsia="仿宋"/>
                <w:sz w:val="28"/>
                <w:szCs w:val="28"/>
              </w:rPr>
            </w:pPr>
            <w:r>
              <w:rPr>
                <w:rFonts w:ascii="仿宋" w:hAnsi="仿宋" w:eastAsia="仿宋"/>
                <w:sz w:val="28"/>
                <w:szCs w:val="28"/>
              </w:rPr>
              <w:t>补植(包括林地清理、</w:t>
            </w:r>
          </w:p>
          <w:p w14:paraId="1E8B1785">
            <w:pPr>
              <w:jc w:val="center"/>
              <w:rPr>
                <w:rFonts w:ascii="仿宋" w:hAnsi="仿宋" w:eastAsia="仿宋"/>
                <w:sz w:val="28"/>
                <w:szCs w:val="28"/>
              </w:rPr>
            </w:pPr>
            <w:r>
              <w:rPr>
                <w:rFonts w:ascii="仿宋" w:hAnsi="仿宋" w:eastAsia="仿宋"/>
                <w:sz w:val="28"/>
                <w:szCs w:val="28"/>
              </w:rPr>
              <w:t>挖穴整地、栽植)</w:t>
            </w:r>
          </w:p>
        </w:tc>
        <w:tc>
          <w:tcPr>
            <w:tcW w:w="1276" w:type="dxa"/>
          </w:tcPr>
          <w:p w14:paraId="5CE2398A">
            <w:pPr>
              <w:rPr>
                <w:rFonts w:ascii="仿宋" w:hAnsi="仿宋" w:eastAsia="仿宋"/>
                <w:sz w:val="28"/>
                <w:szCs w:val="28"/>
              </w:rPr>
            </w:pPr>
          </w:p>
          <w:p w14:paraId="03E3F81A">
            <w:pPr>
              <w:rPr>
                <w:rFonts w:ascii="仿宋" w:hAnsi="仿宋" w:eastAsia="仿宋"/>
                <w:sz w:val="28"/>
                <w:szCs w:val="28"/>
              </w:rPr>
            </w:pPr>
          </w:p>
          <w:p w14:paraId="45EE1822">
            <w:pPr>
              <w:rPr>
                <w:rFonts w:ascii="仿宋" w:hAnsi="仿宋" w:eastAsia="仿宋"/>
                <w:sz w:val="28"/>
                <w:szCs w:val="28"/>
              </w:rPr>
            </w:pPr>
          </w:p>
          <w:p w14:paraId="724CE630">
            <w:pPr>
              <w:ind w:firstLine="280" w:firstLineChars="100"/>
              <w:rPr>
                <w:rFonts w:ascii="仿宋" w:hAnsi="仿宋" w:eastAsia="仿宋"/>
                <w:sz w:val="28"/>
                <w:szCs w:val="28"/>
              </w:rPr>
            </w:pPr>
            <w:r>
              <w:rPr>
                <w:rFonts w:hint="eastAsia" w:ascii="仿宋" w:hAnsi="仿宋" w:eastAsia="仿宋"/>
                <w:sz w:val="28"/>
                <w:szCs w:val="28"/>
              </w:rPr>
              <w:t>168亩</w:t>
            </w:r>
          </w:p>
        </w:tc>
        <w:tc>
          <w:tcPr>
            <w:tcW w:w="4678" w:type="dxa"/>
          </w:tcPr>
          <w:p w14:paraId="430377CA">
            <w:pPr>
              <w:jc w:val="left"/>
              <w:rPr>
                <w:rFonts w:ascii="仿宋" w:hAnsi="仿宋" w:eastAsia="仿宋"/>
                <w:sz w:val="28"/>
                <w:szCs w:val="28"/>
              </w:rPr>
            </w:pPr>
            <w:r>
              <w:rPr>
                <w:rFonts w:ascii="仿宋" w:hAnsi="仿宋" w:eastAsia="仿宋"/>
                <w:sz w:val="28"/>
                <w:szCs w:val="28"/>
              </w:rPr>
              <w:t>补植为辅168亩，在林中空地补植本地优良长寿树种栓皮栎，栽植密度1100株/公顷</w:t>
            </w:r>
            <w:r>
              <w:rPr>
                <w:rFonts w:hint="eastAsia" w:ascii="仿宋" w:hAnsi="仿宋" w:eastAsia="仿宋"/>
                <w:sz w:val="28"/>
                <w:szCs w:val="28"/>
              </w:rPr>
              <w:t>(74株/亩)</w:t>
            </w:r>
            <w:r>
              <w:rPr>
                <w:rFonts w:ascii="仿宋" w:hAnsi="仿宋" w:eastAsia="仿宋"/>
                <w:sz w:val="28"/>
                <w:szCs w:val="28"/>
              </w:rPr>
              <w:t xml:space="preserve"> </w:t>
            </w:r>
          </w:p>
        </w:tc>
      </w:tr>
      <w:tr w14:paraId="6216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1" w:type="dxa"/>
          </w:tcPr>
          <w:p w14:paraId="633A1FC3">
            <w:pPr>
              <w:jc w:val="center"/>
              <w:rPr>
                <w:rFonts w:ascii="仿宋" w:hAnsi="仿宋" w:eastAsia="仿宋"/>
                <w:sz w:val="28"/>
                <w:szCs w:val="28"/>
              </w:rPr>
            </w:pPr>
            <w:r>
              <w:rPr>
                <w:rFonts w:hint="eastAsia" w:ascii="仿宋" w:hAnsi="仿宋" w:eastAsia="仿宋"/>
                <w:sz w:val="28"/>
                <w:szCs w:val="28"/>
              </w:rPr>
              <w:t>3</w:t>
            </w:r>
          </w:p>
        </w:tc>
        <w:tc>
          <w:tcPr>
            <w:tcW w:w="1685" w:type="dxa"/>
          </w:tcPr>
          <w:p w14:paraId="7504F398">
            <w:pPr>
              <w:jc w:val="center"/>
              <w:rPr>
                <w:rFonts w:ascii="仿宋" w:hAnsi="仿宋" w:eastAsia="仿宋"/>
                <w:sz w:val="28"/>
                <w:szCs w:val="28"/>
              </w:rPr>
            </w:pPr>
            <w:r>
              <w:rPr>
                <w:rFonts w:ascii="仿宋" w:hAnsi="仿宋" w:eastAsia="仿宋"/>
                <w:sz w:val="28"/>
                <w:szCs w:val="28"/>
              </w:rPr>
              <w:t>栓皮栎苗木费</w:t>
            </w:r>
          </w:p>
        </w:tc>
        <w:tc>
          <w:tcPr>
            <w:tcW w:w="1276" w:type="dxa"/>
          </w:tcPr>
          <w:p w14:paraId="1E1FB51B">
            <w:pPr>
              <w:rPr>
                <w:rFonts w:ascii="仿宋" w:hAnsi="仿宋" w:eastAsia="仿宋"/>
                <w:sz w:val="28"/>
                <w:szCs w:val="28"/>
              </w:rPr>
            </w:pPr>
          </w:p>
          <w:p w14:paraId="6EB544D2">
            <w:pPr>
              <w:rPr>
                <w:rFonts w:ascii="仿宋" w:hAnsi="仿宋" w:eastAsia="仿宋"/>
                <w:sz w:val="28"/>
                <w:szCs w:val="28"/>
              </w:rPr>
            </w:pPr>
            <w:r>
              <w:rPr>
                <w:rFonts w:hint="eastAsia" w:ascii="仿宋" w:hAnsi="仿宋" w:eastAsia="仿宋"/>
                <w:sz w:val="28"/>
                <w:szCs w:val="28"/>
              </w:rPr>
              <w:t>12936株</w:t>
            </w:r>
          </w:p>
        </w:tc>
        <w:tc>
          <w:tcPr>
            <w:tcW w:w="4678" w:type="dxa"/>
          </w:tcPr>
          <w:p w14:paraId="600004BE">
            <w:pPr>
              <w:jc w:val="center"/>
              <w:rPr>
                <w:rFonts w:ascii="仿宋" w:hAnsi="仿宋" w:eastAsia="仿宋"/>
                <w:sz w:val="28"/>
                <w:szCs w:val="28"/>
              </w:rPr>
            </w:pPr>
            <w:r>
              <w:rPr>
                <w:rFonts w:ascii="仿宋" w:hAnsi="仿宋" w:eastAsia="仿宋"/>
                <w:sz w:val="28"/>
                <w:szCs w:val="28"/>
              </w:rPr>
              <w:t>栽植密度1100株/公顷，2年生营养钵苗</w:t>
            </w:r>
          </w:p>
        </w:tc>
      </w:tr>
      <w:tr w14:paraId="58A7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1" w:type="dxa"/>
          </w:tcPr>
          <w:p w14:paraId="0AB98848">
            <w:pPr>
              <w:jc w:val="center"/>
              <w:rPr>
                <w:rFonts w:ascii="仿宋" w:hAnsi="仿宋" w:eastAsia="仿宋"/>
                <w:sz w:val="28"/>
                <w:szCs w:val="28"/>
              </w:rPr>
            </w:pPr>
            <w:r>
              <w:rPr>
                <w:rFonts w:hint="eastAsia" w:ascii="仿宋" w:hAnsi="仿宋" w:eastAsia="仿宋"/>
                <w:sz w:val="28"/>
                <w:szCs w:val="28"/>
              </w:rPr>
              <w:t>4</w:t>
            </w:r>
          </w:p>
        </w:tc>
        <w:tc>
          <w:tcPr>
            <w:tcW w:w="1685" w:type="dxa"/>
          </w:tcPr>
          <w:p w14:paraId="510E50C6">
            <w:pPr>
              <w:jc w:val="center"/>
              <w:rPr>
                <w:rFonts w:ascii="仿宋" w:hAnsi="仿宋" w:eastAsia="仿宋"/>
                <w:sz w:val="28"/>
                <w:szCs w:val="28"/>
              </w:rPr>
            </w:pPr>
            <w:r>
              <w:rPr>
                <w:rFonts w:hint="eastAsia" w:ascii="仿宋" w:hAnsi="仿宋" w:eastAsia="仿宋"/>
                <w:sz w:val="28"/>
                <w:szCs w:val="28"/>
              </w:rPr>
              <w:t>合计</w:t>
            </w:r>
          </w:p>
        </w:tc>
        <w:tc>
          <w:tcPr>
            <w:tcW w:w="1276" w:type="dxa"/>
          </w:tcPr>
          <w:p w14:paraId="56E3895F">
            <w:pPr>
              <w:rPr>
                <w:rFonts w:ascii="仿宋" w:hAnsi="仿宋" w:eastAsia="仿宋"/>
                <w:sz w:val="28"/>
                <w:szCs w:val="28"/>
              </w:rPr>
            </w:pPr>
          </w:p>
        </w:tc>
        <w:tc>
          <w:tcPr>
            <w:tcW w:w="4678" w:type="dxa"/>
          </w:tcPr>
          <w:p w14:paraId="5790B512">
            <w:pPr>
              <w:rPr>
                <w:rFonts w:ascii="仿宋" w:hAnsi="仿宋" w:eastAsia="仿宋"/>
                <w:sz w:val="28"/>
                <w:szCs w:val="28"/>
              </w:rPr>
            </w:pPr>
          </w:p>
        </w:tc>
      </w:tr>
    </w:tbl>
    <w:p w14:paraId="654D480C">
      <w:pPr>
        <w:spacing w:line="500" w:lineRule="exact"/>
        <w:contextualSpacing/>
        <w:jc w:val="left"/>
        <w:rPr>
          <w:rFonts w:ascii="仿宋" w:hAnsi="仿宋" w:eastAsia="仿宋"/>
          <w:b/>
          <w:bCs/>
          <w:kern w:val="0"/>
          <w:sz w:val="28"/>
          <w:szCs w:val="28"/>
        </w:rPr>
      </w:pPr>
    </w:p>
    <w:p w14:paraId="2AEBB86C">
      <w:pPr>
        <w:spacing w:line="500" w:lineRule="exact"/>
        <w:contextualSpacing/>
        <w:jc w:val="left"/>
        <w:rPr>
          <w:rFonts w:ascii="仿宋" w:hAnsi="仿宋" w:eastAsia="仿宋"/>
          <w:b/>
          <w:bCs/>
          <w:kern w:val="0"/>
          <w:sz w:val="28"/>
          <w:szCs w:val="28"/>
        </w:rPr>
      </w:pPr>
      <w:r>
        <w:rPr>
          <w:rFonts w:hint="eastAsia" w:ascii="仿宋" w:hAnsi="仿宋" w:eastAsia="仿宋"/>
          <w:b/>
          <w:bCs/>
          <w:kern w:val="0"/>
          <w:sz w:val="28"/>
          <w:szCs w:val="28"/>
        </w:rPr>
        <w:t>二、技术要求</w:t>
      </w:r>
    </w:p>
    <w:p w14:paraId="135AB75B">
      <w:pPr>
        <w:spacing w:before="120" w:after="120" w:line="360" w:lineRule="auto"/>
        <w:outlineLvl w:val="2"/>
        <w:rPr>
          <w:rFonts w:ascii="仿宋" w:hAnsi="仿宋" w:eastAsia="仿宋" w:cs="Times New Roman"/>
          <w:b/>
          <w:bCs/>
          <w:sz w:val="30"/>
          <w:szCs w:val="30"/>
        </w:rPr>
      </w:pPr>
      <w:r>
        <w:rPr>
          <w:rFonts w:ascii="仿宋" w:hAnsi="仿宋" w:eastAsia="仿宋" w:cs="Times New Roman"/>
          <w:b/>
          <w:bCs/>
          <w:sz w:val="30"/>
          <w:szCs w:val="30"/>
        </w:rPr>
        <w:t>抚育采伐作业技术</w:t>
      </w:r>
      <w:r>
        <w:rPr>
          <w:rFonts w:hint="eastAsia" w:ascii="仿宋" w:hAnsi="仿宋" w:eastAsia="仿宋" w:cs="Times New Roman"/>
          <w:b/>
          <w:bCs/>
          <w:sz w:val="30"/>
          <w:szCs w:val="30"/>
        </w:rPr>
        <w:t>要求</w:t>
      </w:r>
    </w:p>
    <w:p w14:paraId="74006C5D">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根据</w:t>
      </w:r>
      <w:r>
        <w:rPr>
          <w:rFonts w:hint="eastAsia" w:ascii="仿宋" w:hAnsi="仿宋" w:eastAsia="仿宋" w:cs="Times New Roman"/>
          <w:sz w:val="30"/>
          <w:szCs w:val="30"/>
        </w:rPr>
        <w:t>《森林抚育</w:t>
      </w:r>
      <w:r>
        <w:rPr>
          <w:rFonts w:ascii="仿宋" w:hAnsi="仿宋" w:eastAsia="仿宋" w:cs="Times New Roman"/>
          <w:sz w:val="30"/>
          <w:szCs w:val="30"/>
        </w:rPr>
        <w:t>规程</w:t>
      </w:r>
      <w:r>
        <w:rPr>
          <w:rFonts w:hint="eastAsia" w:ascii="仿宋" w:hAnsi="仿宋" w:eastAsia="仿宋" w:cs="Times New Roman"/>
          <w:sz w:val="30"/>
          <w:szCs w:val="30"/>
        </w:rPr>
        <w:t>》</w:t>
      </w:r>
      <w:r>
        <w:rPr>
          <w:rFonts w:ascii="仿宋" w:hAnsi="仿宋" w:eastAsia="仿宋" w:cs="Times New Roman"/>
          <w:sz w:val="30"/>
          <w:szCs w:val="30"/>
        </w:rPr>
        <w:t>，结合项目区中龄林林分特点，</w:t>
      </w:r>
      <w:r>
        <w:rPr>
          <w:rFonts w:hint="eastAsia" w:ascii="仿宋" w:hAnsi="仿宋" w:eastAsia="仿宋" w:cs="Times New Roman"/>
          <w:sz w:val="30"/>
          <w:szCs w:val="30"/>
        </w:rPr>
        <w:t>主要的抚育方式为：</w:t>
      </w:r>
    </w:p>
    <w:p w14:paraId="07A76EED">
      <w:pPr>
        <w:pStyle w:val="2"/>
        <w:ind w:left="1022" w:hanging="602"/>
        <w:rPr>
          <w:rFonts w:ascii="仿宋" w:hAnsi="仿宋" w:eastAsia="仿宋"/>
          <w:b/>
          <w:sz w:val="30"/>
          <w:szCs w:val="30"/>
        </w:rPr>
      </w:pPr>
      <w:r>
        <w:rPr>
          <w:rFonts w:hint="eastAsia" w:ascii="仿宋" w:hAnsi="仿宋" w:eastAsia="仿宋"/>
          <w:b/>
          <w:sz w:val="30"/>
          <w:szCs w:val="30"/>
        </w:rPr>
        <w:t>一、抚育间伐</w:t>
      </w:r>
    </w:p>
    <w:p w14:paraId="6B6BC57C">
      <w:pPr>
        <w:spacing w:line="360" w:lineRule="auto"/>
        <w:ind w:firstLine="602" w:firstLineChars="200"/>
        <w:rPr>
          <w:rFonts w:ascii="仿宋" w:hAnsi="仿宋" w:eastAsia="仿宋" w:cs="Times New Roman"/>
          <w:sz w:val="30"/>
          <w:szCs w:val="30"/>
        </w:rPr>
      </w:pPr>
      <w:r>
        <w:rPr>
          <w:rFonts w:hint="eastAsia" w:ascii="仿宋" w:hAnsi="仿宋" w:eastAsia="仿宋" w:cs="Times New Roman"/>
          <w:b/>
          <w:bCs/>
          <w:sz w:val="30"/>
          <w:szCs w:val="30"/>
        </w:rPr>
        <w:t>（1）生长伐。</w:t>
      </w:r>
      <w:r>
        <w:rPr>
          <w:rFonts w:hint="eastAsia" w:ascii="仿宋" w:hAnsi="仿宋" w:eastAsia="仿宋" w:cs="Times New Roman"/>
          <w:bCs/>
          <w:sz w:val="30"/>
          <w:szCs w:val="30"/>
        </w:rPr>
        <w:t>主要是调整中龄林的密度和树种组成。适用于立地条件较好，郁闭度0.8以上的中龄林。</w:t>
      </w:r>
      <w:r>
        <w:rPr>
          <w:rFonts w:hint="eastAsia" w:ascii="仿宋" w:hAnsi="仿宋" w:eastAsia="仿宋" w:cs="Times New Roman"/>
          <w:sz w:val="30"/>
          <w:szCs w:val="30"/>
        </w:rPr>
        <w:t>对林木分类：设计把小班内林木分为四类，即：目标树、辅助树、干扰树、其他树。</w:t>
      </w:r>
    </w:p>
    <w:p w14:paraId="2049EEBF">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①目标树</w:t>
      </w:r>
    </w:p>
    <w:p w14:paraId="09E4FC49">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首先是目的树种，如栎类、阔混、油松等；根据林分特点，目标树应是决定林分发展方向的林木，包括具有高生态价值的种子树。</w:t>
      </w:r>
    </w:p>
    <w:p w14:paraId="76594118">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生命力强，树干通直圆满，树冠大而致密，树冠占到干高的1/2-1/3，最低不低于1/4。</w:t>
      </w:r>
    </w:p>
    <w:p w14:paraId="4B807DEC">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树干没有损伤至少基部没有损伤。</w:t>
      </w:r>
    </w:p>
    <w:p w14:paraId="0AC9A742">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根据本林分立地条件、林种、树种、起源等实际情况，按照目标树平均胸径的25倍左右来确定目标树之间的距离。</w:t>
      </w:r>
    </w:p>
    <w:p w14:paraId="57360F2C">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②辅助树</w:t>
      </w:r>
    </w:p>
    <w:p w14:paraId="6F27A3BB">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又称“生态目标树”，是为增加混交树种、保持林分结构或生物多样性而对目标树服务的林木。</w:t>
      </w:r>
    </w:p>
    <w:p w14:paraId="1A25663E">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辅助树选择时，要选择有利于提高森林的生物多样性、保护珍稀濒危物种、改善森林空间结构、保护和改良土壤等功能的林木。包括能为鸟类或其他动物提供栖息场所的、珍稀濒危的林木个体。</w:t>
      </w:r>
    </w:p>
    <w:p w14:paraId="5452B45C">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③干扰树</w:t>
      </w:r>
    </w:p>
    <w:p w14:paraId="2A6272F4">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干扰树是对目标树生长直接产生不利影响或显著影响林分卫生条件、需要在近期采伐的林木。</w:t>
      </w:r>
    </w:p>
    <w:p w14:paraId="037E1879">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④其它树</w:t>
      </w:r>
    </w:p>
    <w:p w14:paraId="1C6D1A22">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即以上三种树之外的树木。有利于促进优良木天然整枝和形成良好干形的，对土壤有保护和改良作用的及伐除后可能出现林窗或林中空地的林木。</w:t>
      </w:r>
    </w:p>
    <w:p w14:paraId="187098F6">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对其它树不作特别标记。在抚育经营过程中，可以采伐部分生长不良、没有培育前途、被压或濒死的其它树。重点培育目标树，保护促进辅助树，一般应伐除生长不良木、濒死木、被压木等干扰树，保留目标树、辅助木和适量的灌木、草本；对于过密的林分，还应考虑适量伐除部分中间木。同时，应注意保留林缘木、林界木和独立木。对复层林要根据林木生物学特性，注意各林层的合理分布。注意保护有培育前途的幼苗幼树。</w:t>
      </w:r>
    </w:p>
    <w:p w14:paraId="7F84DE2C">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实行林木分类的，采伐顺序为：干扰树、</w:t>
      </w:r>
      <w:r>
        <w:rPr>
          <w:rFonts w:hint="eastAsia" w:ascii="仿宋" w:hAnsi="仿宋" w:eastAsia="仿宋"/>
          <w:color w:val="000000"/>
          <w:sz w:val="30"/>
          <w:szCs w:val="30"/>
        </w:rPr>
        <w:t>（必要时）</w:t>
      </w:r>
      <w:r>
        <w:rPr>
          <w:rFonts w:hint="eastAsia" w:ascii="仿宋" w:hAnsi="仿宋" w:eastAsia="仿宋" w:cs="Times New Roman"/>
          <w:sz w:val="30"/>
          <w:szCs w:val="30"/>
        </w:rPr>
        <w:t>其他树；保留木顺序为：目标树、辅助树、其他树。</w:t>
      </w:r>
    </w:p>
    <w:p w14:paraId="26419B37">
      <w:pPr>
        <w:spacing w:line="576" w:lineRule="exact"/>
        <w:ind w:firstLine="602" w:firstLineChars="200"/>
        <w:rPr>
          <w:rFonts w:ascii="仿宋" w:hAnsi="仿宋" w:eastAsia="仿宋"/>
          <w:color w:val="000000"/>
          <w:sz w:val="30"/>
          <w:szCs w:val="30"/>
        </w:rPr>
      </w:pPr>
      <w:r>
        <w:rPr>
          <w:rFonts w:hint="eastAsia" w:ascii="仿宋" w:hAnsi="仿宋" w:eastAsia="仿宋" w:cs="Times New Roman"/>
          <w:b/>
          <w:bCs/>
          <w:sz w:val="30"/>
          <w:szCs w:val="30"/>
        </w:rPr>
        <w:t>（2）疏伐。</w:t>
      </w:r>
      <w:r>
        <w:rPr>
          <w:rFonts w:hint="eastAsia" w:ascii="仿宋" w:hAnsi="仿宋" w:eastAsia="仿宋" w:cs="Times New Roman"/>
          <w:bCs/>
          <w:sz w:val="30"/>
          <w:szCs w:val="30"/>
        </w:rPr>
        <w:t>适用于郁闭度0.8以上的中龄林和幼龄林。主要解决</w:t>
      </w:r>
      <w:r>
        <w:rPr>
          <w:rFonts w:hint="eastAsia" w:ascii="仿宋" w:hAnsi="仿宋" w:eastAsia="仿宋"/>
          <w:color w:val="000000"/>
          <w:sz w:val="30"/>
          <w:szCs w:val="30"/>
        </w:rPr>
        <w:t>同龄林密度过大问题。</w:t>
      </w:r>
      <w:r>
        <w:rPr>
          <w:rFonts w:hint="eastAsia" w:ascii="仿宋" w:hAnsi="仿宋" w:eastAsia="仿宋" w:cs="Times New Roman"/>
          <w:color w:val="000000"/>
          <w:sz w:val="30"/>
          <w:szCs w:val="30"/>
        </w:rPr>
        <w:t>对树木进行分级：Ⅰ级木</w:t>
      </w:r>
      <w:r>
        <w:rPr>
          <w:rFonts w:hint="eastAsia" w:ascii="仿宋" w:hAnsi="仿宋" w:eastAsia="仿宋"/>
          <w:color w:val="000000"/>
          <w:sz w:val="30"/>
          <w:szCs w:val="30"/>
        </w:rPr>
        <w:t>为优势木，</w:t>
      </w:r>
      <w:r>
        <w:rPr>
          <w:rFonts w:hint="eastAsia" w:ascii="仿宋" w:hAnsi="仿宋" w:eastAsia="仿宋" w:cs="Times New Roman"/>
          <w:color w:val="000000"/>
          <w:sz w:val="30"/>
          <w:szCs w:val="30"/>
        </w:rPr>
        <w:t>Ⅱ级木为</w:t>
      </w:r>
      <w:r>
        <w:rPr>
          <w:rFonts w:hint="eastAsia" w:ascii="仿宋" w:hAnsi="仿宋" w:eastAsia="仿宋"/>
          <w:color w:val="000000"/>
          <w:sz w:val="30"/>
          <w:szCs w:val="30"/>
        </w:rPr>
        <w:t>亚优势</w:t>
      </w:r>
      <w:r>
        <w:rPr>
          <w:rFonts w:hint="eastAsia" w:ascii="仿宋" w:hAnsi="仿宋" w:eastAsia="仿宋" w:cs="Times New Roman"/>
          <w:color w:val="000000"/>
          <w:sz w:val="30"/>
          <w:szCs w:val="30"/>
        </w:rPr>
        <w:t>木，Ⅲ级木为</w:t>
      </w:r>
      <w:r>
        <w:rPr>
          <w:rFonts w:hint="eastAsia" w:ascii="仿宋" w:hAnsi="仿宋" w:eastAsia="仿宋"/>
          <w:color w:val="000000"/>
          <w:sz w:val="30"/>
          <w:szCs w:val="30"/>
        </w:rPr>
        <w:t>中等</w:t>
      </w:r>
      <w:r>
        <w:rPr>
          <w:rFonts w:hint="eastAsia" w:ascii="仿宋" w:hAnsi="仿宋" w:eastAsia="仿宋" w:cs="Times New Roman"/>
          <w:color w:val="000000"/>
          <w:sz w:val="30"/>
          <w:szCs w:val="30"/>
        </w:rPr>
        <w:t>木，Ⅳ级木</w:t>
      </w:r>
      <w:r>
        <w:rPr>
          <w:rFonts w:hint="eastAsia" w:ascii="仿宋" w:hAnsi="仿宋" w:eastAsia="仿宋"/>
          <w:color w:val="000000"/>
          <w:sz w:val="30"/>
          <w:szCs w:val="30"/>
        </w:rPr>
        <w:t>为被压木，Ⅴ级木为濒死木、枯死木，实施林木分级的，采伐顺序为：Ⅴ级木、</w:t>
      </w:r>
      <w:r>
        <w:rPr>
          <w:rFonts w:hint="eastAsia" w:ascii="仿宋" w:hAnsi="仿宋" w:eastAsia="仿宋" w:cs="Times New Roman"/>
          <w:color w:val="000000"/>
          <w:sz w:val="30"/>
          <w:szCs w:val="30"/>
        </w:rPr>
        <w:t>Ⅳ级木</w:t>
      </w:r>
      <w:r>
        <w:rPr>
          <w:rFonts w:hint="eastAsia" w:ascii="仿宋" w:hAnsi="仿宋" w:eastAsia="仿宋"/>
          <w:color w:val="000000"/>
          <w:sz w:val="30"/>
          <w:szCs w:val="30"/>
        </w:rPr>
        <w:t>、（必要时）</w:t>
      </w:r>
      <w:r>
        <w:rPr>
          <w:rFonts w:hint="eastAsia" w:ascii="仿宋" w:hAnsi="仿宋" w:eastAsia="仿宋" w:cs="Times New Roman"/>
          <w:color w:val="000000"/>
          <w:sz w:val="30"/>
          <w:szCs w:val="30"/>
        </w:rPr>
        <w:t>Ⅲ级木</w:t>
      </w:r>
      <w:r>
        <w:rPr>
          <w:rFonts w:hint="eastAsia" w:ascii="仿宋" w:hAnsi="仿宋" w:eastAsia="仿宋"/>
          <w:color w:val="000000"/>
          <w:sz w:val="30"/>
          <w:szCs w:val="30"/>
        </w:rPr>
        <w:t>；保留木的顺序为</w:t>
      </w:r>
      <w:r>
        <w:rPr>
          <w:rFonts w:hint="eastAsia" w:ascii="仿宋" w:hAnsi="仿宋" w:eastAsia="仿宋" w:cs="Times New Roman"/>
          <w:color w:val="000000"/>
          <w:sz w:val="30"/>
          <w:szCs w:val="30"/>
        </w:rPr>
        <w:t>Ⅰ级木</w:t>
      </w:r>
      <w:r>
        <w:rPr>
          <w:rFonts w:hint="eastAsia" w:ascii="仿宋" w:hAnsi="仿宋" w:eastAsia="仿宋"/>
          <w:color w:val="000000"/>
          <w:sz w:val="30"/>
          <w:szCs w:val="30"/>
        </w:rPr>
        <w:t>、</w:t>
      </w:r>
      <w:r>
        <w:rPr>
          <w:rFonts w:hint="eastAsia" w:ascii="仿宋" w:hAnsi="仿宋" w:eastAsia="仿宋" w:cs="Times New Roman"/>
          <w:color w:val="000000"/>
          <w:sz w:val="30"/>
          <w:szCs w:val="30"/>
        </w:rPr>
        <w:t>Ⅱ级木</w:t>
      </w:r>
      <w:r>
        <w:rPr>
          <w:rFonts w:hint="eastAsia" w:ascii="仿宋" w:hAnsi="仿宋" w:eastAsia="仿宋"/>
          <w:color w:val="000000"/>
          <w:sz w:val="30"/>
          <w:szCs w:val="30"/>
        </w:rPr>
        <w:t>、</w:t>
      </w:r>
      <w:r>
        <w:rPr>
          <w:rFonts w:hint="eastAsia" w:ascii="仿宋" w:hAnsi="仿宋" w:eastAsia="仿宋" w:cs="Times New Roman"/>
          <w:color w:val="000000"/>
          <w:sz w:val="30"/>
          <w:szCs w:val="30"/>
        </w:rPr>
        <w:t>Ⅲ级木</w:t>
      </w:r>
      <w:r>
        <w:rPr>
          <w:rFonts w:hint="eastAsia" w:ascii="仿宋" w:hAnsi="仿宋" w:eastAsia="仿宋"/>
          <w:color w:val="000000"/>
          <w:sz w:val="30"/>
          <w:szCs w:val="30"/>
        </w:rPr>
        <w:t>。</w:t>
      </w:r>
      <w:r>
        <w:rPr>
          <w:rFonts w:hint="eastAsia" w:ascii="仿宋" w:hAnsi="仿宋" w:eastAsia="仿宋" w:cs="Times New Roman"/>
          <w:color w:val="000000"/>
          <w:sz w:val="30"/>
          <w:szCs w:val="30"/>
        </w:rPr>
        <w:t>遵循采劣留优、采弱留壮、采密留均、强度合理的原则，保护好幼苗幼树。现场作业时，要做到“三伐六不伐”，即：伐小不伐大，伐稠不伐稀，伐劣不伐优，不伐天窗，不伐边缘木、临界木、独立木，不伐古树名木。</w:t>
      </w:r>
    </w:p>
    <w:p w14:paraId="7C7F715B">
      <w:pPr>
        <w:spacing w:line="360" w:lineRule="auto"/>
        <w:ind w:firstLine="602" w:firstLineChars="200"/>
        <w:rPr>
          <w:rFonts w:ascii="仿宋" w:hAnsi="仿宋" w:eastAsia="仿宋" w:cs="Times New Roman"/>
          <w:sz w:val="30"/>
          <w:szCs w:val="30"/>
        </w:rPr>
      </w:pPr>
      <w:r>
        <w:rPr>
          <w:rFonts w:hint="eastAsia" w:ascii="仿宋" w:hAnsi="仿宋" w:eastAsia="仿宋" w:cs="Times New Roman"/>
          <w:b/>
          <w:bCs/>
          <w:sz w:val="30"/>
          <w:szCs w:val="30"/>
        </w:rPr>
        <w:t>（3）抚育采伐作业步骤。</w:t>
      </w:r>
      <w:r>
        <w:rPr>
          <w:rFonts w:hint="eastAsia" w:ascii="仿宋" w:hAnsi="仿宋" w:eastAsia="仿宋" w:cs="Times New Roman"/>
          <w:sz w:val="30"/>
          <w:szCs w:val="30"/>
        </w:rPr>
        <w:t>坚持事前对林木进行分级或分类，先打号、后采伐，按以下顺序采伐作业：根据作业设计和标准地调查林木分类、分级标记，由施工技术员对小班内采伐木进行标记，避免错伐、漏伐、越界采伐和超额采伐，采伐株数强度根据林分情况控制在20%-34%（详见一览表）。</w:t>
      </w:r>
    </w:p>
    <w:p w14:paraId="348525CD">
      <w:pPr>
        <w:spacing w:line="360" w:lineRule="auto"/>
        <w:ind w:firstLine="602" w:firstLineChars="200"/>
        <w:rPr>
          <w:rFonts w:ascii="仿宋" w:hAnsi="仿宋" w:eastAsia="仿宋" w:cs="Times New Roman"/>
          <w:sz w:val="30"/>
          <w:szCs w:val="30"/>
        </w:rPr>
      </w:pPr>
      <w:r>
        <w:rPr>
          <w:rFonts w:hint="eastAsia" w:ascii="仿宋" w:hAnsi="仿宋" w:eastAsia="仿宋" w:cs="Times New Roman"/>
          <w:b/>
          <w:bCs/>
          <w:sz w:val="30"/>
          <w:szCs w:val="30"/>
        </w:rPr>
        <w:t>（4）间伐操作技术。</w:t>
      </w:r>
      <w:r>
        <w:rPr>
          <w:rFonts w:hint="eastAsia" w:ascii="仿宋" w:hAnsi="仿宋" w:eastAsia="仿宋" w:cs="Times New Roman"/>
          <w:sz w:val="30"/>
          <w:szCs w:val="30"/>
        </w:rPr>
        <w:t>间伐操作要采用科学的采集运技术，全面保护幼苗和幼树，具体操作要求如下：</w:t>
      </w:r>
    </w:p>
    <w:p w14:paraId="5105D4EC">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①选择树倒方向应在采伐人员相反方向，保障采伐人员安全 ；</w:t>
      </w:r>
    </w:p>
    <w:p w14:paraId="7445FB48">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②使用油锯或电锯先从下坡方向下锯，锯口微上斜，锯深1/3，再从上坡方向下锯，锯口微下斜，锯口相对至伐倒；</w:t>
      </w:r>
    </w:p>
    <w:p w14:paraId="1350791E">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③禁止劈裂、撕皮；禁止采伐木砸压、支架、挂靠保留木；</w:t>
      </w:r>
    </w:p>
    <w:p w14:paraId="504D5E62">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④伐根高度不超过10公分；</w:t>
      </w:r>
    </w:p>
    <w:p w14:paraId="0D2266BD">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⑤采伐后就地造材，剩余物剔除侧枝，打截成2米长木段</w:t>
      </w:r>
    </w:p>
    <w:p w14:paraId="311E3680">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⑥采伐的机械设备在作业过程中应避免燃料溢出，造成森林火灾隐患。</w:t>
      </w:r>
    </w:p>
    <w:p w14:paraId="0CC16575">
      <w:pPr>
        <w:spacing w:line="560" w:lineRule="exact"/>
        <w:ind w:firstLine="602" w:firstLineChars="200"/>
        <w:outlineLvl w:val="1"/>
        <w:rPr>
          <w:rFonts w:ascii="仿宋" w:hAnsi="仿宋" w:eastAsia="仿宋"/>
          <w:b/>
          <w:color w:val="000000"/>
          <w:sz w:val="30"/>
          <w:szCs w:val="30"/>
        </w:rPr>
      </w:pPr>
      <w:r>
        <w:rPr>
          <w:rFonts w:hint="eastAsia" w:ascii="仿宋" w:hAnsi="仿宋" w:eastAsia="仿宋"/>
          <w:b/>
          <w:color w:val="000000"/>
          <w:sz w:val="30"/>
          <w:szCs w:val="30"/>
        </w:rPr>
        <w:t>二</w:t>
      </w:r>
      <w:r>
        <w:rPr>
          <w:rFonts w:ascii="仿宋" w:hAnsi="仿宋" w:eastAsia="仿宋"/>
          <w:b/>
          <w:color w:val="000000"/>
          <w:sz w:val="30"/>
          <w:szCs w:val="30"/>
        </w:rPr>
        <w:t>、修枝</w:t>
      </w:r>
      <w:r>
        <w:rPr>
          <w:rFonts w:ascii="仿宋" w:hAnsi="仿宋" w:eastAsia="仿宋"/>
          <w:b/>
          <w:bCs/>
          <w:color w:val="000000"/>
          <w:kern w:val="0"/>
          <w:sz w:val="30"/>
          <w:szCs w:val="30"/>
        </w:rPr>
        <w:t>作业技术</w:t>
      </w:r>
      <w:r>
        <w:rPr>
          <w:rFonts w:hint="eastAsia" w:ascii="仿宋" w:hAnsi="仿宋" w:eastAsia="仿宋"/>
          <w:b/>
          <w:bCs/>
          <w:color w:val="000000"/>
          <w:kern w:val="0"/>
          <w:sz w:val="30"/>
          <w:szCs w:val="30"/>
        </w:rPr>
        <w:t>要求</w:t>
      </w:r>
    </w:p>
    <w:p w14:paraId="5184BC67">
      <w:pPr>
        <w:spacing w:line="5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此次修枝作业与抚育采伐同步进行。作业要求：人工使用手锯或油锯，修去枯死枝、林冠下部1-2轮活枝和天然整枝不良、影响光照的其他枝，修枝后保留树冠高度不低于树高的1/2，阔叶树采取平切法，枝桩尽量修平，针叶树采取留桩法，保留枝桩，剪口不能伤害树干的韧皮部和木质部。对较粗的树枝和割灌剩余物按一定的间距均匀归垛于空地处。修枝的目的是减少节疤，提高木材质量。</w:t>
      </w:r>
    </w:p>
    <w:p w14:paraId="09B60637">
      <w:pPr>
        <w:spacing w:line="560" w:lineRule="exact"/>
        <w:ind w:firstLine="602" w:firstLineChars="200"/>
        <w:outlineLvl w:val="1"/>
        <w:rPr>
          <w:rFonts w:ascii="仿宋" w:hAnsi="仿宋" w:eastAsia="仿宋"/>
          <w:b/>
          <w:color w:val="000000"/>
          <w:sz w:val="30"/>
          <w:szCs w:val="30"/>
        </w:rPr>
      </w:pPr>
      <w:r>
        <w:rPr>
          <w:rFonts w:hint="eastAsia" w:ascii="仿宋" w:hAnsi="仿宋" w:eastAsia="仿宋"/>
          <w:b/>
          <w:color w:val="000000"/>
          <w:sz w:val="30"/>
          <w:szCs w:val="30"/>
        </w:rPr>
        <w:t>三、</w:t>
      </w:r>
      <w:r>
        <w:rPr>
          <w:rFonts w:ascii="仿宋" w:hAnsi="仿宋" w:eastAsia="仿宋"/>
          <w:b/>
          <w:color w:val="000000"/>
          <w:sz w:val="30"/>
          <w:szCs w:val="30"/>
        </w:rPr>
        <w:t>剩余物处理</w:t>
      </w:r>
    </w:p>
    <w:p w14:paraId="63610114">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据测算，本项目设计采伐剩余物利用量为3186吨。对中小径材采伐后就地造材，打截成2米长段木；对交通条件方便、有利用价值的、可以作为薪材、菌材的段木和粗树枝运出销售；对剩余的树枝树梢及灌木、藤本、大草本等，按以下几方式处理。</w:t>
      </w:r>
    </w:p>
    <w:p w14:paraId="6C2316A6">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(1)分类整理：剩余物按照段木、枝梢、灌草分类，整理时段木置于底层，灌草至于顶层；</w:t>
      </w:r>
    </w:p>
    <w:p w14:paraId="0D45A181">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(2)同方向堆放：即，大小头同方向，同时，相近的各堆大小头同方向，大头朝向入山道路方向；</w:t>
      </w:r>
    </w:p>
    <w:p w14:paraId="1C4B136E">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(3)水平堆放：采伐剩余物沿等高线水平堆放；</w:t>
      </w:r>
    </w:p>
    <w:p w14:paraId="7EFD141B">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(4)堆放间距：剩余物比较稠密时间隔10米左右堆放，其他情况相对均匀堆放。</w:t>
      </w:r>
    </w:p>
    <w:p w14:paraId="7F12EF3E">
      <w:pPr>
        <w:pStyle w:val="11"/>
        <w:spacing w:after="0" w:line="576" w:lineRule="exact"/>
        <w:ind w:firstLine="600"/>
        <w:rPr>
          <w:rFonts w:ascii="仿宋" w:hAnsi="仿宋" w:eastAsia="仿宋"/>
          <w:color w:val="000000"/>
          <w:sz w:val="30"/>
          <w:szCs w:val="30"/>
        </w:rPr>
      </w:pPr>
      <w:r>
        <w:rPr>
          <w:rFonts w:hint="eastAsia" w:ascii="仿宋" w:hAnsi="仿宋" w:eastAsia="仿宋"/>
          <w:color w:val="000000"/>
          <w:sz w:val="30"/>
          <w:szCs w:val="30"/>
        </w:rPr>
        <w:t>(5)堆放整齐：剩余物平整，堆内没有支架现象。不要堆放在河道、沟底、陡坡处。</w:t>
      </w:r>
    </w:p>
    <w:p w14:paraId="5C57EA18">
      <w:pPr>
        <w:spacing w:line="560" w:lineRule="exact"/>
        <w:ind w:firstLine="596" w:firstLineChars="198"/>
        <w:rPr>
          <w:rFonts w:ascii="仿宋" w:hAnsi="仿宋" w:eastAsia="仿宋"/>
          <w:b/>
          <w:bCs/>
          <w:color w:val="000000"/>
          <w:kern w:val="0"/>
          <w:sz w:val="30"/>
          <w:szCs w:val="30"/>
        </w:rPr>
      </w:pPr>
      <w:r>
        <w:rPr>
          <w:rFonts w:hint="eastAsia" w:ascii="仿宋" w:hAnsi="仿宋" w:eastAsia="仿宋"/>
          <w:b/>
          <w:bCs/>
          <w:color w:val="000000"/>
          <w:kern w:val="0"/>
          <w:sz w:val="30"/>
          <w:szCs w:val="30"/>
        </w:rPr>
        <w:t>四、</w:t>
      </w:r>
      <w:r>
        <w:rPr>
          <w:rFonts w:ascii="仿宋" w:hAnsi="仿宋" w:eastAsia="仿宋"/>
          <w:b/>
          <w:bCs/>
          <w:color w:val="000000"/>
          <w:kern w:val="0"/>
          <w:sz w:val="30"/>
          <w:szCs w:val="30"/>
        </w:rPr>
        <w:t>补植作业技术设计</w:t>
      </w:r>
    </w:p>
    <w:p w14:paraId="6BFBCF90">
      <w:pPr>
        <w:spacing w:line="576"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在进行以抚育采伐为主的综合抚育的同时，同步进行以补植为辅助的综合抚育，重点对林中空地的进行补植二年生栓皮栎。</w:t>
      </w:r>
    </w:p>
    <w:p w14:paraId="4C4A3674">
      <w:pPr>
        <w:pStyle w:val="11"/>
        <w:spacing w:after="0" w:line="560" w:lineRule="exact"/>
        <w:ind w:firstLine="600"/>
        <w:rPr>
          <w:rFonts w:ascii="仿宋" w:hAnsi="仿宋" w:eastAsia="仿宋"/>
          <w:color w:val="000000"/>
          <w:sz w:val="30"/>
          <w:szCs w:val="30"/>
        </w:rPr>
      </w:pPr>
      <w:r>
        <w:rPr>
          <w:rFonts w:ascii="仿宋" w:hAnsi="仿宋" w:eastAsia="仿宋"/>
          <w:bCs/>
          <w:color w:val="000000"/>
          <w:sz w:val="30"/>
          <w:szCs w:val="30"/>
        </w:rPr>
        <w:t>（1）</w:t>
      </w:r>
      <w:r>
        <w:rPr>
          <w:rFonts w:hint="eastAsia" w:ascii="仿宋" w:hAnsi="仿宋" w:eastAsia="仿宋"/>
          <w:color w:val="000000"/>
          <w:sz w:val="30"/>
          <w:szCs w:val="30"/>
        </w:rPr>
        <w:t>作业区现状。作业小班为11林班的1101、1103小班和17林班的1701、1703、1705小班，地貌类型为山地阳坡，现有树种为刺槐，为二代萌生刺槐林，密度大，生长不良部分退化。</w:t>
      </w:r>
    </w:p>
    <w:p w14:paraId="55FFF60F">
      <w:pPr>
        <w:overflowPunct w:val="0"/>
        <w:spacing w:line="560" w:lineRule="exact"/>
        <w:ind w:firstLine="600" w:firstLineChars="200"/>
        <w:jc w:val="left"/>
        <w:rPr>
          <w:rFonts w:ascii="仿宋" w:hAnsi="仿宋" w:eastAsia="仿宋"/>
          <w:color w:val="000000"/>
          <w:sz w:val="30"/>
          <w:szCs w:val="30"/>
        </w:rPr>
      </w:pPr>
      <w:r>
        <w:rPr>
          <w:rFonts w:ascii="仿宋" w:hAnsi="仿宋" w:eastAsia="仿宋"/>
          <w:color w:val="000000"/>
          <w:sz w:val="30"/>
          <w:szCs w:val="30"/>
        </w:rPr>
        <w:t>（2）</w:t>
      </w:r>
      <w:r>
        <w:rPr>
          <w:rFonts w:hint="eastAsia" w:ascii="仿宋" w:hAnsi="仿宋" w:eastAsia="仿宋"/>
          <w:color w:val="000000"/>
          <w:sz w:val="30"/>
          <w:szCs w:val="30"/>
        </w:rPr>
        <w:t>作业方式。对5个刺槐纯林小班部分退化的林分先进行强度疏伐（株数强度</w:t>
      </w:r>
      <w:r>
        <w:rPr>
          <w:rFonts w:hint="eastAsia" w:ascii="仿宋" w:hAnsi="仿宋" w:eastAsia="仿宋" w:cs="宋体"/>
          <w:color w:val="000000"/>
          <w:sz w:val="30"/>
          <w:szCs w:val="30"/>
        </w:rPr>
        <w:t>30%-35%</w:t>
      </w:r>
      <w:r>
        <w:rPr>
          <w:rFonts w:hint="eastAsia" w:ascii="仿宋" w:hAnsi="仿宋" w:eastAsia="仿宋"/>
          <w:color w:val="000000"/>
          <w:sz w:val="30"/>
          <w:szCs w:val="30"/>
        </w:rPr>
        <w:t>），踏查确定林中空地位置后，割除杂灌，再进行补植补造。</w:t>
      </w:r>
    </w:p>
    <w:p w14:paraId="0C8D853A">
      <w:pPr>
        <w:overflowPunct w:val="0"/>
        <w:spacing w:line="560" w:lineRule="exact"/>
        <w:ind w:firstLine="600" w:firstLineChars="200"/>
        <w:jc w:val="left"/>
        <w:rPr>
          <w:rFonts w:ascii="仿宋" w:hAnsi="仿宋" w:eastAsia="仿宋"/>
          <w:color w:val="000000"/>
          <w:sz w:val="30"/>
          <w:szCs w:val="30"/>
        </w:rPr>
      </w:pPr>
      <w:r>
        <w:rPr>
          <w:rFonts w:ascii="仿宋" w:hAnsi="仿宋" w:eastAsia="仿宋"/>
          <w:bCs/>
          <w:color w:val="000000"/>
          <w:sz w:val="30"/>
          <w:szCs w:val="30"/>
        </w:rPr>
        <w:t>①</w:t>
      </w:r>
      <w:r>
        <w:rPr>
          <w:rFonts w:hint="eastAsia" w:ascii="仿宋" w:hAnsi="仿宋" w:eastAsia="仿宋"/>
          <w:color w:val="000000"/>
          <w:sz w:val="30"/>
          <w:szCs w:val="30"/>
        </w:rPr>
        <w:t>树种选择及苗木标准。栓皮栎为顶级群落树种，能与现有树种刺槐互利生长、并且其幼树具备从林下生长到到主林层的基本耐阴能力，材质好、生长快、生长周期长、经济价值高、防护性能好，寿命长，耐干旱，易栽植，为卢氏县乡土树种，在当地林区广泛分布且长势良好，能与以刺槐为主的主林层形成复层异龄混交，并逐渐演替为栓皮栎为主的混交林，故本次补植树种选择为栓皮栎，设计用地径0.8-1.5厘米、苗高1米以上、根系发达、完整的营养钵幼苗或裸根苗，以营养钵苗为主。</w:t>
      </w:r>
    </w:p>
    <w:p w14:paraId="75F9C237">
      <w:pPr>
        <w:overflowPunct w:val="0"/>
        <w:spacing w:line="560" w:lineRule="exact"/>
        <w:ind w:firstLine="600" w:firstLineChars="200"/>
        <w:jc w:val="left"/>
        <w:rPr>
          <w:rFonts w:ascii="仿宋" w:hAnsi="仿宋" w:eastAsia="仿宋"/>
          <w:color w:val="000000"/>
          <w:sz w:val="30"/>
          <w:szCs w:val="30"/>
        </w:rPr>
      </w:pPr>
      <w:r>
        <w:rPr>
          <w:rFonts w:ascii="仿宋" w:hAnsi="仿宋" w:eastAsia="仿宋"/>
          <w:bCs/>
          <w:color w:val="000000"/>
          <w:sz w:val="30"/>
          <w:szCs w:val="30"/>
        </w:rPr>
        <w:t>②</w:t>
      </w:r>
      <w:r>
        <w:rPr>
          <w:rFonts w:hint="eastAsia" w:ascii="仿宋" w:hAnsi="仿宋" w:eastAsia="仿宋"/>
          <w:color w:val="000000"/>
          <w:sz w:val="30"/>
          <w:szCs w:val="30"/>
        </w:rPr>
        <w:t>造林模式配置。结合林地条件，品字形配置栽植穴，栽植密度1100株/公顷（株行距3.0米×3.0米）。</w:t>
      </w:r>
    </w:p>
    <w:p w14:paraId="64D11F46">
      <w:pPr>
        <w:spacing w:line="5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对栽植的苗木要及时浇水、除草和管护，防止认人为和牲畜毁坏。</w:t>
      </w:r>
    </w:p>
    <w:p w14:paraId="6C0B507D">
      <w:pPr>
        <w:spacing w:line="560" w:lineRule="exact"/>
        <w:ind w:firstLine="900" w:firstLineChars="300"/>
        <w:rPr>
          <w:rFonts w:ascii="仿宋" w:hAnsi="仿宋" w:eastAsia="仿宋"/>
          <w:color w:val="000000"/>
          <w:sz w:val="30"/>
          <w:szCs w:val="30"/>
        </w:rPr>
      </w:pPr>
      <w:r>
        <w:rPr>
          <w:rFonts w:ascii="仿宋" w:hAnsi="仿宋" w:eastAsia="仿宋"/>
          <w:color w:val="000000"/>
          <w:sz w:val="30"/>
          <w:szCs w:val="30"/>
        </w:rPr>
        <w:t>附图1：补植补造整地挖穴图式</w:t>
      </w:r>
    </w:p>
    <w:p w14:paraId="4DFFCD38">
      <w:pPr>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Ⅰ断面                       Ⅱ平面</w:t>
      </w:r>
    </w:p>
    <w:p w14:paraId="454367CB">
      <w:pPr>
        <w:overflowPunct w:val="0"/>
        <w:spacing w:line="560" w:lineRule="exact"/>
        <w:ind w:firstLine="6600" w:firstLineChars="2200"/>
        <w:rPr>
          <w:rFonts w:ascii="仿宋" w:hAnsi="仿宋" w:eastAsia="仿宋"/>
          <w:color w:val="000000"/>
          <w:sz w:val="30"/>
          <w:szCs w:val="30"/>
        </w:rPr>
      </w:pPr>
      <w:r>
        <w:rPr>
          <w:rFonts w:ascii="仿宋" w:hAnsi="仿宋" w:eastAsia="仿宋"/>
          <w:color w:val="000000"/>
          <w:sz w:val="30"/>
          <w:szCs w:val="30"/>
        </w:rPr>
        <w:t>深50cm</w:t>
      </w:r>
      <w:r>
        <w:rPr>
          <w:rFonts w:ascii="仿宋" w:hAnsi="仿宋" w:eastAsia="仿宋"/>
          <w:color w:val="000000"/>
          <w:sz w:val="30"/>
          <w:szCs w:val="30"/>
        </w:rPr>
        <mc:AlternateContent>
          <mc:Choice Requires="wpg">
            <w:drawing>
              <wp:anchor distT="0" distB="0" distL="114300" distR="114300" simplePos="0" relativeHeight="251661312" behindDoc="0" locked="0" layoutInCell="1" allowOverlap="1">
                <wp:simplePos x="0" y="0"/>
                <wp:positionH relativeFrom="column">
                  <wp:posOffset>3134360</wp:posOffset>
                </wp:positionH>
                <wp:positionV relativeFrom="paragraph">
                  <wp:posOffset>176530</wp:posOffset>
                </wp:positionV>
                <wp:extent cx="1348105" cy="1480820"/>
                <wp:effectExtent l="0" t="9525" r="4445" b="14605"/>
                <wp:wrapNone/>
                <wp:docPr id="19" name="组合 19"/>
                <wp:cNvGraphicFramePr/>
                <a:graphic xmlns:a="http://schemas.openxmlformats.org/drawingml/2006/main">
                  <a:graphicData uri="http://schemas.microsoft.com/office/word/2010/wordprocessingGroup">
                    <wpg:wgp>
                      <wpg:cNvGrpSpPr/>
                      <wpg:grpSpPr>
                        <a:xfrm>
                          <a:off x="0" y="0"/>
                          <a:ext cx="1348105" cy="1480820"/>
                          <a:chOff x="0" y="0"/>
                          <a:chExt cx="2412" cy="2964"/>
                        </a:xfrm>
                        <a:effectLst/>
                      </wpg:grpSpPr>
                      <wps:wsp>
                        <wps:cNvPr id="11" name="直线 22"/>
                        <wps:cNvCnPr/>
                        <wps:spPr>
                          <a:xfrm>
                            <a:off x="732" y="780"/>
                            <a:ext cx="0" cy="780"/>
                          </a:xfrm>
                          <a:prstGeom prst="line">
                            <a:avLst/>
                          </a:prstGeom>
                          <a:ln w="9525" cap="flat" cmpd="sng">
                            <a:solidFill>
                              <a:srgbClr val="000000"/>
                            </a:solidFill>
                            <a:prstDash val="dash"/>
                            <a:headEnd type="none" w="med" len="med"/>
                            <a:tailEnd type="none" w="med" len="med"/>
                          </a:ln>
                          <a:effectLst/>
                        </wps:spPr>
                        <wps:bodyPr/>
                      </wps:wsp>
                      <wps:wsp>
                        <wps:cNvPr id="3" name="直线 23"/>
                        <wps:cNvCnPr/>
                        <wps:spPr>
                          <a:xfrm>
                            <a:off x="1677" y="780"/>
                            <a:ext cx="0" cy="780"/>
                          </a:xfrm>
                          <a:prstGeom prst="line">
                            <a:avLst/>
                          </a:prstGeom>
                          <a:ln w="9525" cap="flat" cmpd="sng">
                            <a:solidFill>
                              <a:srgbClr val="000000"/>
                            </a:solidFill>
                            <a:prstDash val="dash"/>
                            <a:headEnd type="none" w="med" len="med"/>
                            <a:tailEnd type="none" w="med" len="med"/>
                          </a:ln>
                          <a:effectLst/>
                        </wps:spPr>
                        <wps:bodyPr/>
                      </wps:wsp>
                      <wpg:grpSp>
                        <wpg:cNvPr id="18" name="组合 24"/>
                        <wpg:cNvGrpSpPr/>
                        <wpg:grpSpPr>
                          <a:xfrm>
                            <a:off x="0" y="0"/>
                            <a:ext cx="2412" cy="2964"/>
                            <a:chOff x="0" y="0"/>
                            <a:chExt cx="2412" cy="2964"/>
                          </a:xfrm>
                          <a:effectLst/>
                        </wpg:grpSpPr>
                        <wps:wsp>
                          <wps:cNvPr id="4" name="直线 25"/>
                          <wps:cNvCnPr/>
                          <wps:spPr>
                            <a:xfrm>
                              <a:off x="0" y="0"/>
                              <a:ext cx="630" cy="0"/>
                            </a:xfrm>
                            <a:prstGeom prst="line">
                              <a:avLst/>
                            </a:prstGeom>
                            <a:ln w="19050" cap="flat" cmpd="sng">
                              <a:solidFill>
                                <a:srgbClr val="000000"/>
                              </a:solidFill>
                              <a:prstDash val="solid"/>
                              <a:headEnd type="none" w="med" len="med"/>
                              <a:tailEnd type="none" w="med" len="med"/>
                            </a:ln>
                            <a:effectLst/>
                          </wps:spPr>
                          <wps:bodyPr/>
                        </wps:wsp>
                        <wps:wsp>
                          <wps:cNvPr id="5" name="直线 26"/>
                          <wps:cNvCnPr/>
                          <wps:spPr>
                            <a:xfrm>
                              <a:off x="1782" y="0"/>
                              <a:ext cx="630" cy="0"/>
                            </a:xfrm>
                            <a:prstGeom prst="line">
                              <a:avLst/>
                            </a:prstGeom>
                            <a:ln w="19050" cap="flat" cmpd="sng">
                              <a:solidFill>
                                <a:srgbClr val="000000"/>
                              </a:solidFill>
                              <a:prstDash val="solid"/>
                              <a:headEnd type="none" w="med" len="med"/>
                              <a:tailEnd type="none" w="med" len="med"/>
                            </a:ln>
                            <a:effectLst/>
                          </wps:spPr>
                          <wps:bodyPr/>
                        </wps:wsp>
                        <wps:wsp>
                          <wps:cNvPr id="6" name="直线 27"/>
                          <wps:cNvCnPr/>
                          <wps:spPr>
                            <a:xfrm>
                              <a:off x="627" y="0"/>
                              <a:ext cx="105" cy="780"/>
                            </a:xfrm>
                            <a:prstGeom prst="line">
                              <a:avLst/>
                            </a:prstGeom>
                            <a:ln w="38100" cap="flat" cmpd="sng">
                              <a:solidFill>
                                <a:srgbClr val="000000"/>
                              </a:solidFill>
                              <a:prstDash val="solid"/>
                              <a:headEnd type="none" w="med" len="med"/>
                              <a:tailEnd type="none" w="med" len="med"/>
                            </a:ln>
                            <a:effectLst/>
                          </wps:spPr>
                          <wps:bodyPr/>
                        </wps:wsp>
                        <wps:wsp>
                          <wps:cNvPr id="7" name="直线 28"/>
                          <wps:cNvCnPr/>
                          <wps:spPr>
                            <a:xfrm flipH="1">
                              <a:off x="1677" y="0"/>
                              <a:ext cx="105" cy="780"/>
                            </a:xfrm>
                            <a:prstGeom prst="line">
                              <a:avLst/>
                            </a:prstGeom>
                            <a:ln w="38100" cap="flat" cmpd="sng">
                              <a:solidFill>
                                <a:srgbClr val="000000"/>
                              </a:solidFill>
                              <a:prstDash val="solid"/>
                              <a:headEnd type="none" w="med" len="med"/>
                              <a:tailEnd type="none" w="med" len="med"/>
                            </a:ln>
                            <a:effectLst/>
                          </wps:spPr>
                          <wps:bodyPr/>
                        </wps:wsp>
                        <wps:wsp>
                          <wps:cNvPr id="8" name="直线 29"/>
                          <wps:cNvCnPr/>
                          <wps:spPr>
                            <a:xfrm>
                              <a:off x="732" y="780"/>
                              <a:ext cx="945" cy="0"/>
                            </a:xfrm>
                            <a:prstGeom prst="line">
                              <a:avLst/>
                            </a:prstGeom>
                            <a:ln w="38100" cap="flat" cmpd="sng">
                              <a:solidFill>
                                <a:srgbClr val="000000"/>
                              </a:solidFill>
                              <a:prstDash val="solid"/>
                              <a:headEnd type="none" w="med" len="med"/>
                              <a:tailEnd type="none" w="med" len="med"/>
                            </a:ln>
                            <a:effectLst/>
                          </wps:spPr>
                          <wps:bodyPr/>
                        </wps:wsp>
                        <wps:wsp>
                          <wps:cNvPr id="12" name="矩形 30"/>
                          <wps:cNvSpPr/>
                          <wps:spPr>
                            <a:xfrm>
                              <a:off x="732" y="1560"/>
                              <a:ext cx="945" cy="936"/>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wps:wsp>
                          <wps:cNvPr id="13" name="直线 31"/>
                          <wps:cNvCnPr/>
                          <wps:spPr>
                            <a:xfrm>
                              <a:off x="2202" y="0"/>
                              <a:ext cx="0" cy="780"/>
                            </a:xfrm>
                            <a:prstGeom prst="line">
                              <a:avLst/>
                            </a:prstGeom>
                            <a:ln w="9525" cap="flat" cmpd="sng">
                              <a:solidFill>
                                <a:srgbClr val="000000"/>
                              </a:solidFill>
                              <a:prstDash val="solid"/>
                              <a:headEnd type="triangle" w="med" len="med"/>
                              <a:tailEnd type="triangle" w="med" len="med"/>
                            </a:ln>
                            <a:effectLst/>
                          </wps:spPr>
                          <wps:bodyPr/>
                        </wps:wsp>
                        <wps:wsp>
                          <wps:cNvPr id="14" name="直线 32"/>
                          <wps:cNvCnPr/>
                          <wps:spPr>
                            <a:xfrm>
                              <a:off x="2097" y="780"/>
                              <a:ext cx="210" cy="0"/>
                            </a:xfrm>
                            <a:prstGeom prst="line">
                              <a:avLst/>
                            </a:prstGeom>
                            <a:ln w="9525" cap="flat" cmpd="sng">
                              <a:solidFill>
                                <a:srgbClr val="000000"/>
                              </a:solidFill>
                              <a:prstDash val="solid"/>
                              <a:headEnd type="none" w="med" len="med"/>
                              <a:tailEnd type="none" w="med" len="med"/>
                            </a:ln>
                            <a:effectLst/>
                          </wps:spPr>
                          <wps:bodyPr/>
                        </wps:wsp>
                        <wps:wsp>
                          <wps:cNvPr id="15" name="直线 33"/>
                          <wps:cNvCnPr/>
                          <wps:spPr>
                            <a:xfrm>
                              <a:off x="1992" y="1560"/>
                              <a:ext cx="210" cy="0"/>
                            </a:xfrm>
                            <a:prstGeom prst="line">
                              <a:avLst/>
                            </a:prstGeom>
                            <a:ln w="9525" cap="flat" cmpd="sng">
                              <a:solidFill>
                                <a:srgbClr val="000000"/>
                              </a:solidFill>
                              <a:prstDash val="solid"/>
                              <a:headEnd type="none" w="med" len="med"/>
                              <a:tailEnd type="none" w="med" len="med"/>
                            </a:ln>
                            <a:effectLst/>
                          </wps:spPr>
                          <wps:bodyPr/>
                        </wps:wsp>
                        <wps:wsp>
                          <wps:cNvPr id="16" name="直线 34"/>
                          <wps:cNvCnPr/>
                          <wps:spPr>
                            <a:xfrm>
                              <a:off x="1992" y="2496"/>
                              <a:ext cx="210" cy="0"/>
                            </a:xfrm>
                            <a:prstGeom prst="line">
                              <a:avLst/>
                            </a:prstGeom>
                            <a:ln w="9525" cap="flat" cmpd="sng">
                              <a:solidFill>
                                <a:srgbClr val="000000"/>
                              </a:solidFill>
                              <a:prstDash val="solid"/>
                              <a:headEnd type="none" w="med" len="med"/>
                              <a:tailEnd type="none" w="med" len="med"/>
                            </a:ln>
                            <a:effectLst/>
                          </wps:spPr>
                          <wps:bodyPr/>
                        </wps:wsp>
                        <wps:wsp>
                          <wps:cNvPr id="17" name="直线 35"/>
                          <wps:cNvCnPr/>
                          <wps:spPr>
                            <a:xfrm rot="5400000" flipH="1" flipV="1">
                              <a:off x="1521" y="2808"/>
                              <a:ext cx="312" cy="0"/>
                            </a:xfrm>
                            <a:prstGeom prst="line">
                              <a:avLst/>
                            </a:prstGeom>
                            <a:ln w="9525" cap="flat" cmpd="sng">
                              <a:solidFill>
                                <a:srgbClr val="000000"/>
                              </a:solidFill>
                              <a:prstDash val="solid"/>
                              <a:headEnd type="none" w="med" len="med"/>
                              <a:tailEnd type="none" w="med" len="med"/>
                            </a:ln>
                            <a:effectLst/>
                          </wps:spPr>
                          <wps:bodyPr/>
                        </wps:wsp>
                        <wps:wsp>
                          <wps:cNvPr id="20" name="直线 36"/>
                          <wps:cNvCnPr/>
                          <wps:spPr>
                            <a:xfrm rot="5400000">
                              <a:off x="576" y="2808"/>
                              <a:ext cx="312" cy="0"/>
                            </a:xfrm>
                            <a:prstGeom prst="line">
                              <a:avLst/>
                            </a:prstGeom>
                            <a:ln w="9525" cap="flat" cmpd="sng">
                              <a:solidFill>
                                <a:srgbClr val="000000"/>
                              </a:solidFill>
                              <a:prstDash val="solid"/>
                              <a:headEnd type="none" w="med" len="med"/>
                              <a:tailEnd type="none" w="med" len="med"/>
                            </a:ln>
                            <a:effectLst/>
                          </wps:spPr>
                          <wps:bodyPr/>
                        </wps:wsp>
                        <wps:wsp>
                          <wps:cNvPr id="21" name="直线 37"/>
                          <wps:cNvCnPr/>
                          <wps:spPr>
                            <a:xfrm>
                              <a:off x="2097" y="1560"/>
                              <a:ext cx="0" cy="936"/>
                            </a:xfrm>
                            <a:prstGeom prst="line">
                              <a:avLst/>
                            </a:prstGeom>
                            <a:ln w="9525" cap="flat" cmpd="sng">
                              <a:solidFill>
                                <a:srgbClr val="000000"/>
                              </a:solidFill>
                              <a:prstDash val="solid"/>
                              <a:headEnd type="triangle" w="med" len="med"/>
                              <a:tailEnd type="triangle" w="med" len="med"/>
                            </a:ln>
                            <a:effectLst/>
                          </wps:spPr>
                          <wps:bodyPr/>
                        </wps:wsp>
                        <wps:wsp>
                          <wps:cNvPr id="22" name="直线 38"/>
                          <wps:cNvCnPr/>
                          <wps:spPr>
                            <a:xfrm>
                              <a:off x="732" y="2808"/>
                              <a:ext cx="945" cy="0"/>
                            </a:xfrm>
                            <a:prstGeom prst="line">
                              <a:avLst/>
                            </a:prstGeom>
                            <a:ln w="9525" cap="flat" cmpd="sng">
                              <a:solidFill>
                                <a:srgbClr val="000000"/>
                              </a:solidFill>
                              <a:prstDash val="solid"/>
                              <a:headEnd type="triangle" w="med" len="med"/>
                              <a:tailEnd type="triangle" w="med" len="med"/>
                            </a:ln>
                            <a:effectLst/>
                          </wps:spPr>
                          <wps:bodyPr/>
                        </wps:wsp>
                      </wpg:grpSp>
                    </wpg:wgp>
                  </a:graphicData>
                </a:graphic>
              </wp:anchor>
            </w:drawing>
          </mc:Choice>
          <mc:Fallback>
            <w:pict>
              <v:group id="_x0000_s1026" o:spid="_x0000_s1026" o:spt="203" style="position:absolute;left:0pt;margin-left:246.8pt;margin-top:13.9pt;height:116.6pt;width:106.15pt;z-index:251661312;mso-width-relative:page;mso-height-relative:page;" coordsize="2412,2964" o:gfxdata="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UCcJSdoAAAAKAQAADwAAAAAAAAABACAAAAAiAAAA&#10;ZHJzL2Rvd25yZXYueG1sUEsBAhQAFAAAAAgAh07iQKaGlU2xBAAAEyUAAA4AAAAAAAAAAQAgAAAA&#10;KQEAAGRycy9lMm9Eb2MueG1sUEsFBgAAAAAGAAYAWQEAAEwIAAAAAA==&#10;">
                <o:lock v:ext="edit" aspectratio="f"/>
                <v:line id="直线 22" o:spid="_x0000_s1026" o:spt="20" style="position:absolute;left:732;top:780;height:780;width:0;" filled="f" stroked="t" coordsize="21600,21600" o:gfxdata="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Bng+8AAAA&#10;2w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直线 23" o:spid="_x0000_s1026" o:spt="20" style="position:absolute;left:1677;top:780;height:780;width:0;" filled="f" stroked="t" coordsize="21600,21600" o:gfxdata="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OGA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group id="组合 24" o:spid="_x0000_s1026" o:spt="203" style="position:absolute;left:0;top:0;height:2964;width:2412;" coordsize="2412,2964"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直线 25" o:spid="_x0000_s1026" o:spt="20" style="position:absolute;left:0;top:0;height:0;width:630;" filled="f" stroked="t" coordsize="21600,21600" o:gfxdata="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lEH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直线 26" o:spid="_x0000_s1026" o:spt="20" style="position:absolute;left:1782;top:0;height:0;width:630;" filled="f" stroked="t" coordsize="21600,21600" o:gfxdata="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r0nL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线 27" o:spid="_x0000_s1026" o:spt="20" style="position:absolute;left:627;top:0;height:780;width:105;" filled="f" stroked="t" coordsize="21600,21600" o:gfxdata="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T+ZLsAAADa&#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直线 28" o:spid="_x0000_s1026" o:spt="20" style="position:absolute;left:1677;top:0;flip:x;height:780;width:105;" filled="f" stroked="t" coordsize="21600,21600" o:gfxdata="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b6rrsAAADa&#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直线 29" o:spid="_x0000_s1026" o:spt="20" style="position:absolute;left:732;top:780;height:0;width:945;" filled="f" stroked="t" coordsize="21600,21600" o:gfxdata="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ofPjbgAAADaAAAA&#10;DwAAAAAAAAABACAAAAAiAAAAZHJzL2Rvd25yZXYueG1sUEsBAhQAFAAAAAgAh07iQDMvBZ47AAAA&#10;OQAAABAAAAAAAAAAAQAgAAAABwEAAGRycy9zaGFwZXhtbC54bWxQSwUGAAAAAAYABgBbAQAAsQMA&#10;AAAA&#10;">
                    <v:fill on="f" focussize="0,0"/>
                    <v:stroke weight="3pt" color="#000000" joinstyle="round"/>
                    <v:imagedata o:title=""/>
                    <o:lock v:ext="edit" aspectratio="f"/>
                  </v:line>
                  <v:rect id="矩形 30" o:spid="_x0000_s1026" o:spt="1" style="position:absolute;left:732;top:1560;height:936;width:94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直线 31" o:spid="_x0000_s1026" o:spt="20" style="position:absolute;left:2202;top:0;height:780;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32" o:spid="_x0000_s1026" o:spt="20" style="position:absolute;left:2097;top:780;height:0;width:21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3" o:spid="_x0000_s1026" o:spt="20" style="position:absolute;left:1992;top:1560;height:0;width:21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1992;top:2496;height:0;width:21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1521;top:2808;flip:x y;height:0;width:312;rotation:5898240f;" filled="f" stroked="t" coordsize="21600,21600" o:gfxdata="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kn7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6" o:spid="_x0000_s1026" o:spt="20" style="position:absolute;left:576;top:2808;height:0;width:312;rotation:5898240f;" filled="f" stroked="t" coordsize="21600,21600" o:gfxdata="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OHiiy2AAAA2wAAAA8A&#10;AAAAAAAAAQAgAAAAIgAAAGRycy9kb3ducmV2LnhtbFBLAQIUABQAAAAIAIdO4kAzLwWeOwAAADkA&#10;AAAQAAAAAAAAAAEAIAAAAAUBAABkcnMvc2hhcGV4bWwueG1sUEsFBgAAAAAGAAYAWwEAAK8DAAAA&#10;AA==&#10;">
                    <v:fill on="f" focussize="0,0"/>
                    <v:stroke color="#000000" joinstyle="round"/>
                    <v:imagedata o:title=""/>
                    <o:lock v:ext="edit" aspectratio="f"/>
                  </v:line>
                  <v:line id="直线 37" o:spid="_x0000_s1026" o:spt="20" style="position:absolute;left:2097;top:1560;height:936;width:0;" filled="f" stroked="t" coordsize="21600,21600" o:gfxdata="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d67u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直线 38" o:spid="_x0000_s1026" o:spt="20" style="position:absolute;left:732;top:2808;height:0;width:945;" filled="f" stroked="t" coordsize="21600,21600" o:gfxdata="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Pdcy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group>
              </v:group>
            </w:pict>
          </mc:Fallback>
        </mc:AlternateContent>
      </w:r>
      <w:r>
        <w:rPr>
          <w:rFonts w:ascii="仿宋" w:hAnsi="仿宋" w:eastAsia="仿宋"/>
          <w:color w:val="000000"/>
          <w:sz w:val="30"/>
          <w:szCs w:val="30"/>
        </w:rPr>
        <w:drawing>
          <wp:anchor distT="0" distB="0" distL="114300" distR="114300" simplePos="0" relativeHeight="251660288" behindDoc="1" locked="0" layoutInCell="0" allowOverlap="1">
            <wp:simplePos x="0" y="0"/>
            <wp:positionH relativeFrom="column">
              <wp:posOffset>598170</wp:posOffset>
            </wp:positionH>
            <wp:positionV relativeFrom="paragraph">
              <wp:posOffset>46990</wp:posOffset>
            </wp:positionV>
            <wp:extent cx="1813560" cy="1663065"/>
            <wp:effectExtent l="0" t="0" r="15240" b="13335"/>
            <wp:wrapNone/>
            <wp:docPr id="2" name="Picture 57" descr="291744841141748052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descr="2917448411417480527718"/>
                    <pic:cNvPicPr>
                      <a:picLocks noChangeAspect="1" noChangeArrowheads="1"/>
                    </pic:cNvPicPr>
                  </pic:nvPicPr>
                  <pic:blipFill>
                    <a:blip r:embed="rId6"/>
                    <a:srcRect/>
                    <a:stretch>
                      <a:fillRect/>
                    </a:stretch>
                  </pic:blipFill>
                  <pic:spPr>
                    <a:xfrm>
                      <a:off x="0" y="0"/>
                      <a:ext cx="1813560" cy="1663065"/>
                    </a:xfrm>
                    <a:prstGeom prst="rect">
                      <a:avLst/>
                    </a:prstGeom>
                    <a:noFill/>
                    <a:ln w="9525">
                      <a:noFill/>
                      <a:miter lim="800000"/>
                      <a:headEnd/>
                      <a:tailEnd/>
                    </a:ln>
                  </pic:spPr>
                </pic:pic>
              </a:graphicData>
            </a:graphic>
          </wp:anchor>
        </w:drawing>
      </w:r>
    </w:p>
    <w:p w14:paraId="126C4561">
      <w:pPr>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 xml:space="preserve">                                        </w:t>
      </w:r>
    </w:p>
    <w:tbl>
      <w:tblPr>
        <w:tblStyle w:val="12"/>
        <w:tblpPr w:leftFromText="180" w:rightFromText="180" w:vertAnchor="text" w:horzAnchor="page" w:tblpX="2633" w:tblpY="289"/>
        <w:tblOverlap w:val="never"/>
        <w:tblW w:w="2259" w:type="dxa"/>
        <w:tblInd w:w="0" w:type="dxa"/>
        <w:tblLayout w:type="fixed"/>
        <w:tblCellMar>
          <w:top w:w="0" w:type="dxa"/>
          <w:left w:w="0" w:type="dxa"/>
          <w:bottom w:w="0" w:type="dxa"/>
          <w:right w:w="0" w:type="dxa"/>
        </w:tblCellMar>
      </w:tblPr>
      <w:tblGrid>
        <w:gridCol w:w="1101"/>
        <w:gridCol w:w="1158"/>
      </w:tblGrid>
      <w:tr w14:paraId="33988865">
        <w:tblPrEx>
          <w:tblCellMar>
            <w:top w:w="0" w:type="dxa"/>
            <w:left w:w="0" w:type="dxa"/>
            <w:bottom w:w="0" w:type="dxa"/>
            <w:right w:w="0" w:type="dxa"/>
          </w:tblCellMar>
        </w:tblPrEx>
        <w:trPr>
          <w:trHeight w:val="410" w:hRule="atLeast"/>
        </w:trPr>
        <w:tc>
          <w:tcPr>
            <w:tcW w:w="1101" w:type="dxa"/>
            <w:vMerge w:val="restart"/>
            <w:tcBorders>
              <w:top w:val="nil"/>
              <w:left w:val="nil"/>
              <w:bottom w:val="nil"/>
              <w:right w:val="nil"/>
            </w:tcBorders>
            <w:vAlign w:val="bottom"/>
          </w:tcPr>
          <w:p w14:paraId="086FC7ED">
            <w:pPr>
              <w:spacing w:line="560" w:lineRule="exact"/>
              <w:rPr>
                <w:rFonts w:ascii="仿宋" w:hAnsi="仿宋" w:eastAsia="仿宋"/>
                <w:color w:val="000000"/>
                <w:w w:val="99"/>
                <w:sz w:val="30"/>
                <w:szCs w:val="30"/>
              </w:rPr>
            </w:pPr>
            <w:r>
              <w:rPr>
                <w:rFonts w:hint="eastAsia" w:ascii="仿宋" w:hAnsi="仿宋" w:eastAsia="仿宋"/>
                <w:color w:val="000000"/>
                <w:w w:val="99"/>
                <w:sz w:val="30"/>
                <w:szCs w:val="30"/>
              </w:rPr>
              <w:t>3.0</w:t>
            </w:r>
            <w:r>
              <w:rPr>
                <w:rFonts w:ascii="仿宋" w:hAnsi="仿宋" w:eastAsia="仿宋"/>
                <w:color w:val="000000"/>
                <w:w w:val="99"/>
                <w:sz w:val="30"/>
                <w:szCs w:val="30"/>
              </w:rPr>
              <w:t>米</w:t>
            </w:r>
          </w:p>
        </w:tc>
        <w:tc>
          <w:tcPr>
            <w:tcW w:w="1158" w:type="dxa"/>
            <w:tcBorders>
              <w:top w:val="nil"/>
              <w:left w:val="nil"/>
              <w:bottom w:val="nil"/>
              <w:right w:val="nil"/>
            </w:tcBorders>
            <w:vAlign w:val="bottom"/>
          </w:tcPr>
          <w:p w14:paraId="1956B29F">
            <w:pPr>
              <w:spacing w:line="560" w:lineRule="exact"/>
              <w:ind w:firstLine="594" w:firstLineChars="200"/>
              <w:rPr>
                <w:rFonts w:ascii="仿宋" w:hAnsi="仿宋" w:eastAsia="仿宋"/>
                <w:color w:val="000000"/>
                <w:w w:val="99"/>
                <w:sz w:val="30"/>
                <w:szCs w:val="30"/>
              </w:rPr>
            </w:pPr>
          </w:p>
        </w:tc>
      </w:tr>
      <w:tr w14:paraId="19626382">
        <w:tblPrEx>
          <w:tblCellMar>
            <w:top w:w="0" w:type="dxa"/>
            <w:left w:w="0" w:type="dxa"/>
            <w:bottom w:w="0" w:type="dxa"/>
            <w:right w:w="0" w:type="dxa"/>
          </w:tblCellMar>
        </w:tblPrEx>
        <w:trPr>
          <w:trHeight w:val="410" w:hRule="atLeast"/>
        </w:trPr>
        <w:tc>
          <w:tcPr>
            <w:tcW w:w="1101" w:type="dxa"/>
            <w:vMerge w:val="continue"/>
            <w:tcBorders>
              <w:top w:val="nil"/>
              <w:left w:val="nil"/>
              <w:bottom w:val="nil"/>
              <w:right w:val="nil"/>
            </w:tcBorders>
            <w:vAlign w:val="bottom"/>
          </w:tcPr>
          <w:p w14:paraId="561E8C72">
            <w:pPr>
              <w:spacing w:line="560" w:lineRule="exact"/>
              <w:ind w:firstLine="600" w:firstLineChars="200"/>
              <w:rPr>
                <w:rFonts w:ascii="仿宋" w:hAnsi="仿宋" w:eastAsia="仿宋"/>
                <w:color w:val="000000"/>
                <w:sz w:val="30"/>
                <w:szCs w:val="30"/>
              </w:rPr>
            </w:pPr>
          </w:p>
        </w:tc>
        <w:tc>
          <w:tcPr>
            <w:tcW w:w="1158" w:type="dxa"/>
            <w:tcBorders>
              <w:top w:val="nil"/>
              <w:left w:val="nil"/>
              <w:bottom w:val="nil"/>
              <w:right w:val="nil"/>
            </w:tcBorders>
            <w:vAlign w:val="bottom"/>
          </w:tcPr>
          <w:p w14:paraId="35BBA2F6">
            <w:pPr>
              <w:spacing w:line="560" w:lineRule="exact"/>
              <w:rPr>
                <w:rFonts w:ascii="仿宋" w:hAnsi="仿宋" w:eastAsia="仿宋"/>
                <w:color w:val="000000"/>
                <w:sz w:val="30"/>
                <w:szCs w:val="30"/>
              </w:rPr>
            </w:pPr>
            <w:r>
              <w:rPr>
                <w:rFonts w:hint="eastAsia" w:ascii="仿宋" w:hAnsi="仿宋" w:eastAsia="仿宋"/>
                <w:color w:val="000000"/>
                <w:sz w:val="30"/>
                <w:szCs w:val="30"/>
              </w:rPr>
              <w:t>3.0</w:t>
            </w:r>
            <w:r>
              <w:rPr>
                <w:rFonts w:ascii="仿宋" w:hAnsi="仿宋" w:eastAsia="仿宋"/>
                <w:color w:val="000000"/>
                <w:sz w:val="30"/>
                <w:szCs w:val="30"/>
              </w:rPr>
              <w:t>米</w:t>
            </w:r>
          </w:p>
        </w:tc>
      </w:tr>
      <w:tr w14:paraId="71A935DD">
        <w:tblPrEx>
          <w:tblCellMar>
            <w:top w:w="0" w:type="dxa"/>
            <w:left w:w="0" w:type="dxa"/>
            <w:bottom w:w="0" w:type="dxa"/>
            <w:right w:w="0" w:type="dxa"/>
          </w:tblCellMar>
        </w:tblPrEx>
        <w:trPr>
          <w:trHeight w:val="410" w:hRule="atLeast"/>
        </w:trPr>
        <w:tc>
          <w:tcPr>
            <w:tcW w:w="1101" w:type="dxa"/>
            <w:tcBorders>
              <w:top w:val="nil"/>
              <w:left w:val="nil"/>
              <w:bottom w:val="nil"/>
              <w:right w:val="nil"/>
            </w:tcBorders>
            <w:vAlign w:val="bottom"/>
          </w:tcPr>
          <w:p w14:paraId="1576FD0E">
            <w:pPr>
              <w:spacing w:line="560" w:lineRule="exact"/>
              <w:ind w:firstLine="600" w:firstLineChars="200"/>
              <w:rPr>
                <w:rFonts w:ascii="仿宋" w:hAnsi="仿宋" w:eastAsia="仿宋"/>
                <w:color w:val="000000"/>
                <w:sz w:val="30"/>
                <w:szCs w:val="30"/>
              </w:rPr>
            </w:pPr>
          </w:p>
        </w:tc>
        <w:tc>
          <w:tcPr>
            <w:tcW w:w="1158" w:type="dxa"/>
            <w:tcBorders>
              <w:top w:val="nil"/>
              <w:left w:val="nil"/>
              <w:bottom w:val="nil"/>
              <w:right w:val="nil"/>
            </w:tcBorders>
            <w:vAlign w:val="bottom"/>
          </w:tcPr>
          <w:p w14:paraId="1B8B2DB4">
            <w:pPr>
              <w:spacing w:line="560" w:lineRule="exact"/>
              <w:ind w:firstLine="600" w:firstLineChars="200"/>
              <w:rPr>
                <w:rFonts w:ascii="仿宋" w:hAnsi="仿宋" w:eastAsia="仿宋"/>
                <w:color w:val="000000"/>
                <w:sz w:val="30"/>
                <w:szCs w:val="30"/>
              </w:rPr>
            </w:pPr>
          </w:p>
        </w:tc>
      </w:tr>
    </w:tbl>
    <w:p w14:paraId="3E56A72E">
      <w:pPr>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rPr>
        <w:t xml:space="preserve">                        </w:t>
      </w:r>
    </w:p>
    <w:p w14:paraId="0B1DE94A">
      <w:pPr>
        <w:spacing w:line="560" w:lineRule="exact"/>
        <w:ind w:firstLine="900" w:firstLineChars="300"/>
        <w:rPr>
          <w:rFonts w:ascii="仿宋" w:hAnsi="仿宋" w:eastAsia="仿宋"/>
          <w:color w:val="000000"/>
          <w:sz w:val="30"/>
          <w:szCs w:val="30"/>
        </w:rPr>
      </w:pPr>
      <w:r>
        <w:rPr>
          <w:rFonts w:ascii="仿宋" w:hAnsi="仿宋" w:eastAsia="仿宋"/>
          <w:color w:val="000000"/>
          <w:sz w:val="30"/>
          <w:szCs w:val="30"/>
        </w:rPr>
        <w:t xml:space="preserve">                宽50cm </w:t>
      </w:r>
    </w:p>
    <w:p w14:paraId="1F51C517">
      <w:pPr>
        <w:spacing w:line="560" w:lineRule="exact"/>
        <w:ind w:firstLine="900" w:firstLineChars="300"/>
        <w:rPr>
          <w:rFonts w:ascii="仿宋" w:hAnsi="仿宋" w:eastAsia="仿宋"/>
          <w:color w:val="000000"/>
          <w:sz w:val="30"/>
          <w:szCs w:val="30"/>
        </w:rPr>
      </w:pPr>
      <w:r>
        <w:rPr>
          <w:rFonts w:ascii="仿宋" w:hAnsi="仿宋" w:eastAsia="仿宋"/>
          <w:color w:val="000000"/>
          <w:sz w:val="30"/>
          <w:szCs w:val="30"/>
        </w:rPr>
        <w:t xml:space="preserve">               </w:t>
      </w:r>
    </w:p>
    <w:p w14:paraId="2CCE6B93">
      <w:pPr>
        <w:spacing w:line="560" w:lineRule="exact"/>
        <w:ind w:firstLine="2100" w:firstLineChars="700"/>
        <w:rPr>
          <w:rFonts w:ascii="仿宋" w:hAnsi="仿宋" w:eastAsia="仿宋"/>
          <w:color w:val="000000"/>
          <w:sz w:val="30"/>
          <w:szCs w:val="30"/>
        </w:rPr>
      </w:pPr>
      <w:r>
        <w:rPr>
          <w:rFonts w:ascii="仿宋" w:hAnsi="仿宋" w:eastAsia="仿宋"/>
          <w:color w:val="000000"/>
          <w:sz w:val="30"/>
          <w:szCs w:val="30"/>
        </w:rPr>
        <w:t>50cm</w:t>
      </w:r>
    </w:p>
    <w:p w14:paraId="25D588EA">
      <w:pPr>
        <w:overflowPunct w:val="0"/>
        <w:spacing w:line="560" w:lineRule="exact"/>
        <w:ind w:firstLine="600" w:firstLineChars="200"/>
        <w:jc w:val="left"/>
        <w:rPr>
          <w:rFonts w:ascii="仿宋" w:hAnsi="仿宋" w:eastAsia="仿宋"/>
          <w:bCs/>
          <w:color w:val="000000"/>
          <w:sz w:val="30"/>
          <w:szCs w:val="30"/>
        </w:rPr>
      </w:pPr>
    </w:p>
    <w:p w14:paraId="0035A00F">
      <w:pPr>
        <w:overflowPunct w:val="0"/>
        <w:spacing w:line="560" w:lineRule="exact"/>
        <w:ind w:firstLine="600" w:firstLineChars="200"/>
        <w:jc w:val="left"/>
        <w:rPr>
          <w:rFonts w:ascii="仿宋" w:hAnsi="仿宋" w:eastAsia="仿宋"/>
          <w:bCs/>
          <w:color w:val="000000"/>
          <w:sz w:val="30"/>
          <w:szCs w:val="30"/>
        </w:rPr>
      </w:pPr>
      <w:r>
        <w:rPr>
          <w:rFonts w:ascii="仿宋" w:hAnsi="仿宋" w:eastAsia="仿宋"/>
          <w:bCs/>
          <w:color w:val="000000"/>
          <w:sz w:val="30"/>
          <w:szCs w:val="30"/>
        </w:rPr>
        <w:t>③施工设计</w:t>
      </w:r>
    </w:p>
    <w:p w14:paraId="1468325E">
      <w:pPr>
        <w:overflowPunct w:val="0"/>
        <w:spacing w:line="5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先整地后植苗。作业地块为刺槐林中空地，杂草、杂灌较多，且有伐桩，作业前需先清理伐桩和部分杂灌，然后再进行整地处理。采用人工挖穴，整地规格均为50厘米×50厘米×50厘米。整地时尽量减少原生植被的破坏，以保护生物的多样性，不造成新的水土流失。</w:t>
      </w:r>
    </w:p>
    <w:p w14:paraId="6428BAE3">
      <w:pPr>
        <w:overflowPunct w:val="0"/>
        <w:spacing w:line="560" w:lineRule="exact"/>
        <w:ind w:firstLine="600" w:firstLineChars="200"/>
        <w:jc w:val="left"/>
        <w:rPr>
          <w:rFonts w:ascii="仿宋" w:hAnsi="仿宋" w:eastAsia="仿宋"/>
          <w:color w:val="000000"/>
          <w:sz w:val="30"/>
          <w:szCs w:val="30"/>
        </w:rPr>
      </w:pPr>
      <w:r>
        <w:rPr>
          <w:rFonts w:ascii="仿宋" w:hAnsi="仿宋" w:eastAsia="仿宋"/>
          <w:color w:val="000000"/>
          <w:sz w:val="30"/>
          <w:szCs w:val="30"/>
        </w:rPr>
        <w:t>④</w:t>
      </w:r>
      <w:r>
        <w:rPr>
          <w:rFonts w:hint="eastAsia" w:ascii="仿宋" w:hAnsi="仿宋" w:eastAsia="仿宋"/>
          <w:color w:val="000000"/>
          <w:sz w:val="30"/>
          <w:szCs w:val="30"/>
        </w:rPr>
        <w:t>造林方法和时间：植苗造林的造林时间2025年10-11月份或翌年3月份。</w:t>
      </w:r>
    </w:p>
    <w:p w14:paraId="31FFD718">
      <w:pPr>
        <w:overflowPunct w:val="0"/>
        <w:spacing w:line="560" w:lineRule="exact"/>
        <w:ind w:firstLine="600" w:firstLineChars="200"/>
        <w:jc w:val="left"/>
        <w:rPr>
          <w:rFonts w:ascii="仿宋" w:hAnsi="仿宋" w:eastAsia="仿宋"/>
          <w:color w:val="000000"/>
          <w:sz w:val="30"/>
          <w:szCs w:val="30"/>
        </w:rPr>
      </w:pPr>
      <w:r>
        <w:rPr>
          <w:rFonts w:ascii="仿宋" w:hAnsi="仿宋" w:eastAsia="仿宋"/>
          <w:color w:val="000000"/>
          <w:sz w:val="30"/>
          <w:szCs w:val="30"/>
        </w:rPr>
        <w:t>⑤栽植方法</w:t>
      </w:r>
    </w:p>
    <w:p w14:paraId="7FFF5FFE">
      <w:pPr>
        <w:overflowPunct w:val="0"/>
        <w:spacing w:line="576"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植苗造林采用实生营养钵苗。栽植前先去掉营养钵，以免影响以后苗木根系发育，然后把表土放入穴中，达到一定深度后，先踩实（踩实后穴底面距离树穴面高度高于营养钵高度约3-5厘米）再把苗木放入穴中央，再将底土填入穴中，踩实后把剩土填上继续踩实，然后浇水，最后覆上松土，防止水分蒸发。</w:t>
      </w:r>
    </w:p>
    <w:p w14:paraId="5A64B007">
      <w:pPr>
        <w:pStyle w:val="11"/>
        <w:spacing w:after="0" w:line="560" w:lineRule="exact"/>
        <w:ind w:firstLine="600"/>
        <w:rPr>
          <w:rFonts w:ascii="仿宋" w:hAnsi="仿宋" w:eastAsia="仿宋"/>
          <w:color w:val="000000"/>
          <w:sz w:val="30"/>
          <w:szCs w:val="30"/>
        </w:rPr>
      </w:pPr>
      <w:r>
        <w:rPr>
          <w:rFonts w:ascii="仿宋" w:hAnsi="仿宋" w:eastAsia="仿宋"/>
          <w:color w:val="000000"/>
          <w:sz w:val="30"/>
          <w:szCs w:val="30"/>
        </w:rPr>
        <w:t>⑥苗木供应。以本地供应为主，苗木不足部分就近调剂。</w:t>
      </w:r>
    </w:p>
    <w:p w14:paraId="3CBE5018">
      <w:pPr>
        <w:pStyle w:val="2"/>
        <w:ind w:left="1020" w:hanging="600"/>
        <w:rPr>
          <w:rFonts w:ascii="仿宋" w:hAnsi="仿宋" w:eastAsia="仿宋"/>
          <w:sz w:val="30"/>
          <w:szCs w:val="30"/>
        </w:rPr>
      </w:pPr>
      <w:r>
        <w:rPr>
          <w:rFonts w:hint="eastAsia" w:ascii="仿宋" w:hAnsi="仿宋" w:eastAsia="仿宋"/>
          <w:sz w:val="30"/>
          <w:szCs w:val="30"/>
        </w:rPr>
        <w:t>对补植的苗木保存率达不到85%的，施工作业单位应及时补植。</w:t>
      </w:r>
    </w:p>
    <w:p w14:paraId="29B61648">
      <w:pPr>
        <w:pStyle w:val="2"/>
        <w:ind w:left="1020" w:hanging="600"/>
        <w:rPr>
          <w:rFonts w:ascii="仿宋" w:hAnsi="仿宋" w:eastAsia="仿宋"/>
          <w:sz w:val="30"/>
          <w:szCs w:val="30"/>
        </w:rPr>
      </w:pPr>
    </w:p>
    <w:p w14:paraId="3A1851B1">
      <w:pPr>
        <w:pStyle w:val="2"/>
        <w:ind w:left="1020" w:hanging="600"/>
        <w:jc w:val="center"/>
        <w:rPr>
          <w:rFonts w:ascii="仿宋" w:hAnsi="仿宋" w:eastAsia="仿宋"/>
          <w:sz w:val="30"/>
          <w:szCs w:val="30"/>
        </w:rPr>
      </w:pPr>
      <w:r>
        <w:rPr>
          <w:rFonts w:hint="eastAsia" w:ascii="仿宋" w:hAnsi="仿宋" w:eastAsia="仿宋"/>
          <w:sz w:val="30"/>
          <w:szCs w:val="30"/>
        </w:rPr>
        <w:t xml:space="preserve">            </w:t>
      </w:r>
    </w:p>
    <w:p w14:paraId="45D69B31">
      <w:pPr>
        <w:rPr>
          <w:rFonts w:ascii="仿宋" w:hAnsi="仿宋" w:eastAsia="仿宋"/>
          <w:sz w:val="30"/>
          <w:szCs w:val="30"/>
        </w:rPr>
      </w:pPr>
    </w:p>
    <w:p w14:paraId="14746423">
      <w:pPr>
        <w:jc w:val="center"/>
        <w:outlineLvl w:val="0"/>
        <w:rPr>
          <w:rFonts w:hint="eastAsia" w:ascii="宋体" w:hAnsi="宋体" w:eastAsia="宋体"/>
          <w:b/>
          <w:bCs/>
          <w:color w:val="000000"/>
          <w:kern w:val="0"/>
          <w:sz w:val="44"/>
          <w:szCs w:val="44"/>
        </w:rPr>
      </w:pPr>
    </w:p>
    <w:p w14:paraId="754A7DCD">
      <w:pPr>
        <w:jc w:val="center"/>
        <w:outlineLvl w:val="0"/>
        <w:rPr>
          <w:rFonts w:hint="eastAsia" w:ascii="宋体" w:hAnsi="宋体" w:eastAsia="宋体"/>
          <w:b/>
          <w:bCs/>
          <w:color w:val="000000"/>
          <w:kern w:val="0"/>
          <w:sz w:val="44"/>
          <w:szCs w:val="44"/>
        </w:rPr>
      </w:pPr>
    </w:p>
    <w:p w14:paraId="27B04D1A">
      <w:pPr>
        <w:jc w:val="center"/>
        <w:outlineLvl w:val="0"/>
        <w:rPr>
          <w:rFonts w:hint="eastAsia" w:ascii="宋体" w:hAnsi="宋体" w:eastAsia="宋体"/>
          <w:b/>
          <w:bCs/>
          <w:color w:val="000000"/>
          <w:kern w:val="0"/>
          <w:sz w:val="44"/>
          <w:szCs w:val="44"/>
        </w:rPr>
      </w:pPr>
    </w:p>
    <w:p w14:paraId="11FD9837">
      <w:pPr>
        <w:jc w:val="center"/>
        <w:outlineLvl w:val="0"/>
        <w:rPr>
          <w:rFonts w:hint="eastAsia" w:ascii="宋体" w:hAnsi="宋体" w:eastAsia="宋体"/>
          <w:b/>
          <w:bCs/>
          <w:color w:val="000000"/>
          <w:kern w:val="0"/>
          <w:sz w:val="44"/>
          <w:szCs w:val="44"/>
        </w:rPr>
      </w:pPr>
    </w:p>
    <w:p w14:paraId="4817E8DF">
      <w:pPr>
        <w:pStyle w:val="2"/>
        <w:rPr>
          <w:rFonts w:hint="eastAsia" w:ascii="宋体" w:hAnsi="宋体" w:eastAsia="宋体"/>
          <w:b/>
          <w:bCs/>
          <w:color w:val="000000"/>
          <w:kern w:val="0"/>
          <w:sz w:val="44"/>
          <w:szCs w:val="44"/>
        </w:rPr>
      </w:pPr>
    </w:p>
    <w:p w14:paraId="45C8A8B6">
      <w:pPr>
        <w:pStyle w:val="2"/>
        <w:rPr>
          <w:rFonts w:hint="eastAsia" w:ascii="宋体" w:hAnsi="宋体" w:eastAsia="宋体"/>
          <w:b/>
          <w:bCs/>
          <w:color w:val="000000"/>
          <w:kern w:val="0"/>
          <w:sz w:val="44"/>
          <w:szCs w:val="44"/>
        </w:rPr>
      </w:pPr>
    </w:p>
    <w:p w14:paraId="3BD860C1">
      <w:pPr>
        <w:pStyle w:val="2"/>
        <w:rPr>
          <w:rFonts w:hint="eastAsia" w:ascii="宋体" w:hAnsi="宋体" w:eastAsia="宋体"/>
          <w:b/>
          <w:bCs/>
          <w:color w:val="000000"/>
          <w:kern w:val="0"/>
          <w:sz w:val="44"/>
          <w:szCs w:val="44"/>
        </w:rPr>
      </w:pPr>
    </w:p>
    <w:p w14:paraId="7A9F95EF">
      <w:pPr>
        <w:pStyle w:val="2"/>
        <w:rPr>
          <w:rFonts w:hint="eastAsia" w:ascii="宋体" w:hAnsi="宋体" w:eastAsia="宋体"/>
          <w:b/>
          <w:bCs/>
          <w:color w:val="000000"/>
          <w:kern w:val="0"/>
          <w:sz w:val="44"/>
          <w:szCs w:val="44"/>
        </w:rPr>
      </w:pPr>
    </w:p>
    <w:p w14:paraId="49E9C7B7">
      <w:pPr>
        <w:pStyle w:val="2"/>
        <w:rPr>
          <w:rFonts w:hint="eastAsia" w:ascii="宋体" w:hAnsi="宋体" w:eastAsia="宋体"/>
          <w:b/>
          <w:bCs/>
          <w:color w:val="000000"/>
          <w:kern w:val="0"/>
          <w:sz w:val="44"/>
          <w:szCs w:val="44"/>
        </w:rPr>
      </w:pPr>
    </w:p>
    <w:p w14:paraId="2829A919">
      <w:pPr>
        <w:pStyle w:val="2"/>
        <w:rPr>
          <w:rFonts w:hint="eastAsia" w:ascii="宋体" w:hAnsi="宋体" w:eastAsia="宋体"/>
          <w:b/>
          <w:bCs/>
          <w:color w:val="000000"/>
          <w:kern w:val="0"/>
          <w:sz w:val="44"/>
          <w:szCs w:val="44"/>
        </w:rPr>
      </w:pPr>
    </w:p>
    <w:p w14:paraId="184599AD">
      <w:pPr>
        <w:jc w:val="center"/>
        <w:outlineLvl w:val="0"/>
        <w:rPr>
          <w:rFonts w:ascii="宋体" w:hAnsi="宋体" w:eastAsia="宋体"/>
          <w:b/>
          <w:bCs/>
          <w:color w:val="000000"/>
          <w:kern w:val="0"/>
          <w:sz w:val="44"/>
          <w:szCs w:val="44"/>
        </w:rPr>
      </w:pPr>
      <w:r>
        <w:rPr>
          <w:rFonts w:hint="eastAsia" w:ascii="宋体" w:hAnsi="宋体" w:eastAsia="宋体"/>
          <w:b/>
          <w:bCs/>
          <w:color w:val="000000"/>
          <w:kern w:val="0"/>
          <w:sz w:val="44"/>
          <w:szCs w:val="44"/>
        </w:rPr>
        <w:t xml:space="preserve">第四章 </w:t>
      </w:r>
      <w:bookmarkStart w:id="6" w:name="评标办法"/>
      <w:r>
        <w:rPr>
          <w:rFonts w:hint="eastAsia" w:ascii="宋体" w:hAnsi="宋体" w:eastAsia="宋体"/>
          <w:b/>
          <w:bCs/>
          <w:color w:val="000000"/>
          <w:kern w:val="0"/>
          <w:sz w:val="44"/>
          <w:szCs w:val="44"/>
        </w:rPr>
        <w:t>评标办法</w:t>
      </w:r>
      <w:bookmarkEnd w:id="5"/>
      <w:bookmarkEnd w:id="6"/>
    </w:p>
    <w:p w14:paraId="121857F6">
      <w:pPr>
        <w:spacing w:line="600" w:lineRule="exact"/>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 投标文件的评审、比较和否决</w:t>
      </w:r>
    </w:p>
    <w:p w14:paraId="340570CB">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1.1评标委员会将按照招标文件的规定，仅对在实质上响应招标文件要求的投标文件进行评估和比较。</w:t>
      </w:r>
    </w:p>
    <w:p w14:paraId="1971FA8F">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1.2根据相关法律法规及有关招标投标文件规定，结合本项目具体情况，制定本次招标评标办法。并按照“公平、公正、科学、择优”的原则进行评标。采用百分制综合评估法进行评比。</w:t>
      </w:r>
    </w:p>
    <w:p w14:paraId="5B4E039D">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在评审过程中，评标委员会可以要求投标供应商就投标文件中含义不明确的内容进行陈述；凡遇到招标文件中无界定或界定不清、前后不一致使评委会成员意见有分歧且又难于协商一致的问题，均由评委会予以表决，获半数以上同意的即为通过，未获半数同意的即为否决。</w:t>
      </w:r>
    </w:p>
    <w:p w14:paraId="31D5097A">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1.4评标时，投标报价是评标的重要依据，但不是唯一依据，采购人不承诺将合同授予报价最低或最高的投标供应商。</w:t>
      </w:r>
    </w:p>
    <w:p w14:paraId="04AC5AEB">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评标委员会依据招标文件中规定的评标标准和方法，对投标文件进行评审和比较，向采购人提出书面评标报告，并推荐合格的中标候选人。采购人根据评标委员会提出的书面评标报告和推荐的中标候选人按序确定中标供应商。</w:t>
      </w:r>
    </w:p>
    <w:p w14:paraId="743F1480">
      <w:pPr>
        <w:spacing w:line="60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 评审程序</w:t>
      </w:r>
    </w:p>
    <w:p w14:paraId="74C25447">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 资格审查</w:t>
      </w:r>
    </w:p>
    <w:p w14:paraId="602AA61A">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本项目采用资格后审</w:t>
      </w:r>
    </w:p>
    <w:p w14:paraId="6882175E">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或采购代理机构应当按照招标文件第二章投标供应商须知2.0项及第四章评标办法资格性审查标准2.1.1要求，对投标供应商的投标文件进行资格评审，有一项不符合的，视为未通过资格审查，合格投标供应商不足3家的，不得评标。符合的进入下一评标程序。</w:t>
      </w:r>
    </w:p>
    <w:p w14:paraId="75A9FBC4">
      <w:pPr>
        <w:spacing w:line="60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3.评标具体方法和标准</w:t>
      </w:r>
    </w:p>
    <w:p w14:paraId="558F76A5">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评标委员会根据评标原则和办法对所有投标文件进行集中审核，分别评价。</w:t>
      </w:r>
    </w:p>
    <w:tbl>
      <w:tblPr>
        <w:tblStyle w:val="12"/>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7"/>
        <w:gridCol w:w="2503"/>
        <w:gridCol w:w="5793"/>
      </w:tblGrid>
      <w:tr w14:paraId="011B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308BD7FF">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条款号</w:t>
            </w:r>
          </w:p>
        </w:tc>
        <w:tc>
          <w:tcPr>
            <w:tcW w:w="2503" w:type="dxa"/>
            <w:tcBorders>
              <w:top w:val="single" w:color="auto" w:sz="4" w:space="0"/>
              <w:left w:val="single" w:color="auto" w:sz="4" w:space="0"/>
              <w:bottom w:val="single" w:color="auto" w:sz="4" w:space="0"/>
              <w:right w:val="single" w:color="auto" w:sz="4" w:space="0"/>
            </w:tcBorders>
            <w:vAlign w:val="center"/>
          </w:tcPr>
          <w:p w14:paraId="57FDF93A">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评审因素</w:t>
            </w:r>
          </w:p>
        </w:tc>
        <w:tc>
          <w:tcPr>
            <w:tcW w:w="5793" w:type="dxa"/>
            <w:tcBorders>
              <w:top w:val="single" w:color="auto" w:sz="4" w:space="0"/>
              <w:left w:val="single" w:color="auto" w:sz="4" w:space="0"/>
              <w:bottom w:val="single" w:color="auto" w:sz="4" w:space="0"/>
              <w:right w:val="single" w:color="auto" w:sz="4" w:space="0"/>
            </w:tcBorders>
            <w:vAlign w:val="center"/>
          </w:tcPr>
          <w:p w14:paraId="49BCFF3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评审标准</w:t>
            </w:r>
          </w:p>
        </w:tc>
      </w:tr>
      <w:tr w14:paraId="5210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36" w:type="dxa"/>
            <w:vMerge w:val="restart"/>
            <w:tcBorders>
              <w:top w:val="single" w:color="auto" w:sz="4" w:space="0"/>
              <w:left w:val="single" w:color="auto" w:sz="4" w:space="0"/>
              <w:right w:val="single" w:color="auto" w:sz="4" w:space="0"/>
            </w:tcBorders>
            <w:vAlign w:val="center"/>
          </w:tcPr>
          <w:p w14:paraId="1E85BED9">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2.1.1</w:t>
            </w:r>
          </w:p>
        </w:tc>
        <w:tc>
          <w:tcPr>
            <w:tcW w:w="1127" w:type="dxa"/>
            <w:vMerge w:val="restart"/>
            <w:tcBorders>
              <w:top w:val="single" w:color="auto" w:sz="4" w:space="0"/>
              <w:left w:val="single" w:color="auto" w:sz="4" w:space="0"/>
              <w:right w:val="single" w:color="auto" w:sz="4" w:space="0"/>
            </w:tcBorders>
            <w:vAlign w:val="center"/>
          </w:tcPr>
          <w:p w14:paraId="318425A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资格性</w:t>
            </w:r>
          </w:p>
          <w:p w14:paraId="49FB5613">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审查</w:t>
            </w:r>
          </w:p>
          <w:p w14:paraId="4EC0EAB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标准</w:t>
            </w:r>
          </w:p>
        </w:tc>
        <w:tc>
          <w:tcPr>
            <w:tcW w:w="2503" w:type="dxa"/>
            <w:tcBorders>
              <w:top w:val="single" w:color="auto" w:sz="4" w:space="0"/>
              <w:left w:val="single" w:color="auto" w:sz="4" w:space="0"/>
              <w:right w:val="single" w:color="auto" w:sz="4" w:space="0"/>
            </w:tcBorders>
            <w:vAlign w:val="center"/>
          </w:tcPr>
          <w:p w14:paraId="2FC5138C">
            <w:pPr>
              <w:spacing w:line="276" w:lineRule="auto"/>
              <w:jc w:val="center"/>
              <w:rPr>
                <w:rFonts w:hint="eastAsia" w:ascii="宋体" w:hAnsi="宋体" w:eastAsia="宋体" w:cs="宋体"/>
                <w:sz w:val="28"/>
                <w:szCs w:val="28"/>
              </w:rPr>
            </w:pPr>
            <w:r>
              <w:rPr>
                <w:rFonts w:hint="eastAsia" w:ascii="宋体" w:hAnsi="宋体" w:eastAsia="宋体" w:cs="宋体"/>
                <w:sz w:val="28"/>
                <w:szCs w:val="28"/>
              </w:rPr>
              <w:t>营业执照</w:t>
            </w:r>
          </w:p>
        </w:tc>
        <w:tc>
          <w:tcPr>
            <w:tcW w:w="5793" w:type="dxa"/>
            <w:tcBorders>
              <w:top w:val="single" w:color="auto" w:sz="4" w:space="0"/>
              <w:left w:val="single" w:color="auto" w:sz="4" w:space="0"/>
              <w:right w:val="single" w:color="auto" w:sz="4" w:space="0"/>
            </w:tcBorders>
            <w:vAlign w:val="center"/>
          </w:tcPr>
          <w:p w14:paraId="2FA65211">
            <w:pPr>
              <w:spacing w:line="276" w:lineRule="auto"/>
              <w:jc w:val="left"/>
              <w:rPr>
                <w:rFonts w:hint="eastAsia" w:ascii="宋体" w:hAnsi="宋体" w:eastAsia="宋体" w:cs="宋体"/>
                <w:sz w:val="28"/>
                <w:szCs w:val="28"/>
              </w:rPr>
            </w:pPr>
            <w:r>
              <w:rPr>
                <w:rFonts w:hint="eastAsia" w:ascii="宋体" w:hAnsi="宋体" w:eastAsia="宋体" w:cs="宋体"/>
                <w:sz w:val="28"/>
                <w:szCs w:val="28"/>
              </w:rPr>
              <w:t>在中国境内注册具有独立法人资格持有工商行政管理部门核发的真实有效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与采购内容相关</w:t>
            </w:r>
            <w:r>
              <w:rPr>
                <w:rFonts w:hint="eastAsia" w:ascii="宋体" w:hAnsi="宋体" w:eastAsia="宋体" w:cs="宋体"/>
                <w:sz w:val="28"/>
                <w:szCs w:val="28"/>
                <w:lang w:eastAsia="zh-CN"/>
              </w:rPr>
              <w:t>）</w:t>
            </w:r>
            <w:r>
              <w:rPr>
                <w:rFonts w:hint="eastAsia" w:ascii="宋体" w:hAnsi="宋体" w:eastAsia="宋体" w:cs="宋体"/>
                <w:sz w:val="28"/>
                <w:szCs w:val="28"/>
              </w:rPr>
              <w:t>的营业执照；</w:t>
            </w:r>
          </w:p>
        </w:tc>
      </w:tr>
      <w:tr w14:paraId="415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36" w:type="dxa"/>
            <w:vMerge w:val="continue"/>
            <w:tcBorders>
              <w:left w:val="single" w:color="auto" w:sz="4" w:space="0"/>
              <w:right w:val="single" w:color="auto" w:sz="4" w:space="0"/>
            </w:tcBorders>
            <w:vAlign w:val="center"/>
          </w:tcPr>
          <w:p w14:paraId="7011435C">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16A5A06D">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3BC27722">
            <w:pPr>
              <w:spacing w:line="276" w:lineRule="auto"/>
              <w:jc w:val="center"/>
              <w:rPr>
                <w:rFonts w:hint="eastAsia" w:ascii="宋体" w:hAnsi="宋体" w:eastAsia="宋体" w:cs="宋体"/>
                <w:sz w:val="28"/>
                <w:szCs w:val="28"/>
              </w:rPr>
            </w:pPr>
            <w:r>
              <w:rPr>
                <w:rFonts w:hint="eastAsia" w:ascii="宋体" w:hAnsi="宋体" w:eastAsia="宋体" w:cs="宋体"/>
                <w:sz w:val="28"/>
                <w:szCs w:val="28"/>
                <w:lang w:eastAsia="zh-CN"/>
              </w:rPr>
              <w:t>项目负责人</w:t>
            </w:r>
          </w:p>
        </w:tc>
        <w:tc>
          <w:tcPr>
            <w:tcW w:w="5793" w:type="dxa"/>
            <w:tcBorders>
              <w:top w:val="single" w:color="auto" w:sz="4" w:space="0"/>
              <w:left w:val="single" w:color="auto" w:sz="4" w:space="0"/>
              <w:right w:val="single" w:color="auto" w:sz="4" w:space="0"/>
            </w:tcBorders>
            <w:vAlign w:val="center"/>
          </w:tcPr>
          <w:p w14:paraId="7DD9D467">
            <w:pPr>
              <w:spacing w:line="276" w:lineRule="auto"/>
              <w:jc w:val="left"/>
              <w:rPr>
                <w:rFonts w:hint="eastAsia" w:ascii="宋体" w:hAnsi="宋体" w:eastAsia="宋体" w:cs="宋体"/>
                <w:sz w:val="28"/>
                <w:szCs w:val="28"/>
              </w:rPr>
            </w:pPr>
            <w:r>
              <w:rPr>
                <w:rFonts w:hint="eastAsia" w:ascii="宋体" w:hAnsi="宋体" w:eastAsia="宋体" w:cs="宋体"/>
                <w:sz w:val="28"/>
                <w:szCs w:val="28"/>
                <w:lang w:eastAsia="zh-CN"/>
              </w:rPr>
              <w:t>拟派项目负责人必须为本单位人员（提供与本单位签订劳动合同及近半年连续三个月缴纳的社保证明材料）；</w:t>
            </w:r>
          </w:p>
        </w:tc>
      </w:tr>
      <w:tr w14:paraId="677C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36" w:type="dxa"/>
            <w:vMerge w:val="continue"/>
            <w:tcBorders>
              <w:left w:val="single" w:color="auto" w:sz="4" w:space="0"/>
              <w:right w:val="single" w:color="auto" w:sz="4" w:space="0"/>
            </w:tcBorders>
            <w:vAlign w:val="center"/>
          </w:tcPr>
          <w:p w14:paraId="759F130D">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349B895C">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373C2355">
            <w:pPr>
              <w:spacing w:line="276" w:lineRule="auto"/>
              <w:jc w:val="center"/>
              <w:rPr>
                <w:rFonts w:hint="eastAsia" w:ascii="宋体" w:hAnsi="宋体" w:eastAsia="宋体" w:cs="宋体"/>
                <w:sz w:val="28"/>
                <w:szCs w:val="28"/>
              </w:rPr>
            </w:pPr>
            <w:r>
              <w:rPr>
                <w:rFonts w:hint="eastAsia" w:ascii="宋体" w:hAnsi="宋体" w:eastAsia="宋体" w:cs="宋体"/>
                <w:sz w:val="28"/>
                <w:szCs w:val="28"/>
              </w:rPr>
              <w:t>具有履行本项目所必须的设备和专业技术服务能力</w:t>
            </w:r>
          </w:p>
        </w:tc>
        <w:tc>
          <w:tcPr>
            <w:tcW w:w="5793" w:type="dxa"/>
            <w:tcBorders>
              <w:top w:val="single" w:color="auto" w:sz="4" w:space="0"/>
              <w:left w:val="single" w:color="auto" w:sz="4" w:space="0"/>
              <w:right w:val="single" w:color="auto" w:sz="4" w:space="0"/>
            </w:tcBorders>
            <w:vAlign w:val="center"/>
          </w:tcPr>
          <w:p w14:paraId="72E926F3">
            <w:pPr>
              <w:spacing w:line="276" w:lineRule="auto"/>
              <w:jc w:val="left"/>
              <w:rPr>
                <w:rFonts w:hint="eastAsia" w:ascii="宋体" w:hAnsi="宋体" w:eastAsia="宋体" w:cs="宋体"/>
                <w:sz w:val="28"/>
                <w:szCs w:val="28"/>
                <w:lang w:eastAsia="zh-CN"/>
              </w:rPr>
            </w:pPr>
            <w:r>
              <w:rPr>
                <w:rFonts w:hint="eastAsia" w:ascii="宋体" w:hAnsi="宋体" w:eastAsia="宋体" w:cs="宋体"/>
                <w:sz w:val="28"/>
                <w:szCs w:val="28"/>
              </w:rPr>
              <w:t>具有履行本项目所必须的设备和专业技术服务能力；(提供证明材料或承诺书)</w:t>
            </w:r>
            <w:r>
              <w:rPr>
                <w:rFonts w:hint="eastAsia" w:ascii="宋体" w:hAnsi="宋体" w:eastAsia="宋体" w:cs="宋体"/>
                <w:sz w:val="28"/>
                <w:szCs w:val="28"/>
                <w:lang w:eastAsia="zh-CN"/>
              </w:rPr>
              <w:t>；</w:t>
            </w:r>
          </w:p>
        </w:tc>
      </w:tr>
      <w:tr w14:paraId="390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036" w:type="dxa"/>
            <w:vMerge w:val="continue"/>
            <w:tcBorders>
              <w:left w:val="single" w:color="auto" w:sz="4" w:space="0"/>
              <w:right w:val="single" w:color="auto" w:sz="4" w:space="0"/>
            </w:tcBorders>
            <w:vAlign w:val="center"/>
          </w:tcPr>
          <w:p w14:paraId="5F076310">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474869F9">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60E364A1">
            <w:pPr>
              <w:spacing w:line="276" w:lineRule="auto"/>
              <w:jc w:val="center"/>
              <w:rPr>
                <w:rFonts w:hint="eastAsia" w:ascii="宋体" w:hAnsi="宋体" w:eastAsia="宋体" w:cs="宋体"/>
                <w:sz w:val="28"/>
                <w:szCs w:val="28"/>
              </w:rPr>
            </w:pPr>
            <w:r>
              <w:rPr>
                <w:rFonts w:hint="eastAsia" w:ascii="宋体" w:hAnsi="宋体" w:eastAsia="宋体" w:cs="宋体"/>
                <w:sz w:val="28"/>
                <w:szCs w:val="28"/>
                <w:lang w:val="en-US"/>
              </w:rPr>
              <w:t>具有良好的商业信誉和健全的财务会计制度</w:t>
            </w:r>
          </w:p>
        </w:tc>
        <w:tc>
          <w:tcPr>
            <w:tcW w:w="5793" w:type="dxa"/>
            <w:tcBorders>
              <w:top w:val="single" w:color="auto" w:sz="4" w:space="0"/>
              <w:left w:val="single" w:color="auto" w:sz="4" w:space="0"/>
              <w:right w:val="single" w:color="auto" w:sz="4" w:space="0"/>
            </w:tcBorders>
            <w:vAlign w:val="center"/>
          </w:tcPr>
          <w:p w14:paraId="36F8824F">
            <w:pPr>
              <w:spacing w:line="276"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rPr>
              <w:t>具有良好的商业信誉和健全的财务会计制度，提供</w:t>
            </w:r>
            <w:r>
              <w:rPr>
                <w:rFonts w:hint="eastAsia" w:ascii="宋体" w:hAnsi="宋体" w:cs="宋体"/>
                <w:sz w:val="28"/>
                <w:szCs w:val="28"/>
                <w:lang w:val="en-US" w:eastAsia="zh-CN"/>
              </w:rPr>
              <w:t>相关证明材料</w:t>
            </w:r>
            <w:r>
              <w:rPr>
                <w:rFonts w:hint="eastAsia" w:ascii="宋体" w:hAnsi="宋体" w:eastAsia="宋体" w:cs="宋体"/>
                <w:sz w:val="28"/>
                <w:szCs w:val="28"/>
                <w:lang w:eastAsia="zh-CN"/>
              </w:rPr>
              <w:t>；</w:t>
            </w:r>
          </w:p>
        </w:tc>
      </w:tr>
      <w:tr w14:paraId="2484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6" w:type="dxa"/>
            <w:vMerge w:val="continue"/>
            <w:tcBorders>
              <w:left w:val="single" w:color="auto" w:sz="4" w:space="0"/>
              <w:right w:val="single" w:color="auto" w:sz="4" w:space="0"/>
            </w:tcBorders>
            <w:vAlign w:val="center"/>
          </w:tcPr>
          <w:p w14:paraId="626E2CE4">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53F8B596">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75866AEF">
            <w:pPr>
              <w:spacing w:line="276" w:lineRule="auto"/>
              <w:jc w:val="center"/>
              <w:rPr>
                <w:rFonts w:hint="eastAsia" w:ascii="宋体" w:hAnsi="宋体" w:eastAsia="宋体" w:cs="宋体"/>
                <w:sz w:val="28"/>
                <w:szCs w:val="28"/>
              </w:rPr>
            </w:pPr>
            <w:r>
              <w:rPr>
                <w:rFonts w:hint="eastAsia" w:ascii="宋体" w:hAnsi="宋体" w:eastAsia="宋体" w:cs="宋体"/>
                <w:sz w:val="28"/>
                <w:szCs w:val="28"/>
              </w:rPr>
              <w:t>无商业贿赂及无不正当竞争行为</w:t>
            </w:r>
          </w:p>
        </w:tc>
        <w:tc>
          <w:tcPr>
            <w:tcW w:w="5793" w:type="dxa"/>
            <w:tcBorders>
              <w:top w:val="single" w:color="auto" w:sz="4" w:space="0"/>
              <w:left w:val="single" w:color="auto" w:sz="4" w:space="0"/>
              <w:right w:val="single" w:color="auto" w:sz="4" w:space="0"/>
            </w:tcBorders>
            <w:vAlign w:val="center"/>
          </w:tcPr>
          <w:p w14:paraId="6611109F">
            <w:pPr>
              <w:spacing w:line="276" w:lineRule="auto"/>
              <w:jc w:val="left"/>
              <w:rPr>
                <w:rFonts w:hint="eastAsia" w:ascii="宋体" w:hAnsi="宋体" w:eastAsia="宋体" w:cs="宋体"/>
                <w:sz w:val="28"/>
                <w:szCs w:val="28"/>
              </w:rPr>
            </w:pPr>
            <w:r>
              <w:rPr>
                <w:rFonts w:hint="eastAsia" w:ascii="宋体" w:hAnsi="宋体" w:eastAsia="宋体" w:cs="宋体"/>
                <w:sz w:val="28"/>
                <w:szCs w:val="28"/>
              </w:rPr>
              <w:t>供应商自行出具本单位无商业贿赂及无不正当竞争行为的承诺书</w:t>
            </w:r>
            <w:r>
              <w:rPr>
                <w:rFonts w:hint="eastAsia" w:ascii="宋体" w:hAnsi="宋体" w:eastAsia="宋体" w:cs="宋体"/>
                <w:sz w:val="28"/>
                <w:szCs w:val="28"/>
                <w:lang w:eastAsia="zh-CN"/>
              </w:rPr>
              <w:t>；</w:t>
            </w:r>
          </w:p>
        </w:tc>
      </w:tr>
      <w:tr w14:paraId="2AC4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36" w:type="dxa"/>
            <w:vMerge w:val="continue"/>
            <w:tcBorders>
              <w:left w:val="single" w:color="auto" w:sz="4" w:space="0"/>
              <w:right w:val="single" w:color="auto" w:sz="4" w:space="0"/>
            </w:tcBorders>
            <w:vAlign w:val="center"/>
          </w:tcPr>
          <w:p w14:paraId="03072A86">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0507B713">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6264B494">
            <w:pPr>
              <w:spacing w:line="276" w:lineRule="auto"/>
              <w:jc w:val="center"/>
              <w:rPr>
                <w:rFonts w:hint="eastAsia" w:ascii="宋体" w:hAnsi="宋体" w:eastAsia="宋体" w:cs="宋体"/>
                <w:sz w:val="28"/>
                <w:szCs w:val="28"/>
              </w:rPr>
            </w:pPr>
            <w:r>
              <w:rPr>
                <w:rFonts w:hint="eastAsia" w:ascii="宋体" w:hAnsi="宋体" w:cs="宋体"/>
                <w:sz w:val="28"/>
                <w:szCs w:val="28"/>
                <w:lang w:val="en-US" w:eastAsia="zh-CN"/>
              </w:rPr>
              <w:t>没有</w:t>
            </w:r>
            <w:r>
              <w:rPr>
                <w:rFonts w:hint="eastAsia" w:ascii="宋体" w:hAnsi="宋体" w:eastAsia="宋体" w:cs="宋体"/>
                <w:sz w:val="28"/>
                <w:szCs w:val="28"/>
                <w:lang w:eastAsia="zh-CN"/>
              </w:rPr>
              <w:t>重大违法记录</w:t>
            </w:r>
          </w:p>
        </w:tc>
        <w:tc>
          <w:tcPr>
            <w:tcW w:w="5793" w:type="dxa"/>
            <w:tcBorders>
              <w:top w:val="single" w:color="auto" w:sz="4" w:space="0"/>
              <w:left w:val="single" w:color="auto" w:sz="4" w:space="0"/>
              <w:right w:val="single" w:color="auto" w:sz="4" w:space="0"/>
            </w:tcBorders>
            <w:vAlign w:val="center"/>
          </w:tcPr>
          <w:p w14:paraId="2B5E7C6F">
            <w:pPr>
              <w:spacing w:line="276" w:lineRule="auto"/>
              <w:jc w:val="left"/>
              <w:rPr>
                <w:rFonts w:hint="eastAsia" w:ascii="宋体" w:hAnsi="宋体" w:eastAsia="宋体" w:cs="宋体"/>
                <w:sz w:val="28"/>
                <w:szCs w:val="28"/>
              </w:rPr>
            </w:pPr>
            <w:r>
              <w:rPr>
                <w:rFonts w:hint="eastAsia" w:ascii="宋体" w:hAnsi="宋体" w:eastAsia="宋体" w:cs="宋体"/>
                <w:sz w:val="28"/>
                <w:szCs w:val="28"/>
                <w:lang w:eastAsia="zh-CN"/>
              </w:rPr>
              <w:t>参加政府采购活动前三年内，在经营活动中没有重大违法记录；</w:t>
            </w:r>
            <w:r>
              <w:rPr>
                <w:rFonts w:hint="eastAsia" w:ascii="宋体" w:hAnsi="宋体" w:eastAsia="宋体" w:cs="宋体"/>
                <w:sz w:val="28"/>
                <w:szCs w:val="28"/>
              </w:rPr>
              <w:t>（投标人须自行出具承诺书）</w:t>
            </w:r>
          </w:p>
        </w:tc>
      </w:tr>
      <w:tr w14:paraId="5DE6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6" w:type="dxa"/>
            <w:vMerge w:val="continue"/>
            <w:tcBorders>
              <w:left w:val="single" w:color="auto" w:sz="4" w:space="0"/>
              <w:right w:val="single" w:color="auto" w:sz="4" w:space="0"/>
            </w:tcBorders>
            <w:vAlign w:val="center"/>
          </w:tcPr>
          <w:p w14:paraId="47AED099">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217BD3E5">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2E1A78DC">
            <w:pPr>
              <w:spacing w:line="276" w:lineRule="auto"/>
              <w:jc w:val="lef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信用查询</w:t>
            </w:r>
          </w:p>
        </w:tc>
        <w:tc>
          <w:tcPr>
            <w:tcW w:w="5793" w:type="dxa"/>
            <w:tcBorders>
              <w:top w:val="single" w:color="auto" w:sz="4" w:space="0"/>
              <w:left w:val="single" w:color="auto" w:sz="4" w:space="0"/>
              <w:right w:val="single" w:color="auto" w:sz="4" w:space="0"/>
            </w:tcBorders>
            <w:vAlign w:val="center"/>
          </w:tcPr>
          <w:p w14:paraId="493CEB99">
            <w:pPr>
              <w:spacing w:line="276" w:lineRule="auto"/>
              <w:jc w:val="left"/>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网站(www.creditchina.gov.cn）、中国政府采购网（www.ccgp.gov.cn）的网页查询截图，显示日期在本项目公告发布之后；</w:t>
            </w:r>
          </w:p>
        </w:tc>
      </w:tr>
      <w:tr w14:paraId="3C5C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6" w:type="dxa"/>
            <w:vMerge w:val="continue"/>
            <w:tcBorders>
              <w:left w:val="single" w:color="auto" w:sz="4" w:space="0"/>
              <w:right w:val="single" w:color="auto" w:sz="4" w:space="0"/>
            </w:tcBorders>
            <w:vAlign w:val="center"/>
          </w:tcPr>
          <w:p w14:paraId="6052D6AF">
            <w:pPr>
              <w:spacing w:line="360" w:lineRule="auto"/>
              <w:jc w:val="center"/>
              <w:rPr>
                <w:rFonts w:hint="eastAsia" w:ascii="宋体" w:hAnsi="宋体" w:eastAsia="宋体" w:cs="宋体"/>
                <w:bCs/>
                <w:sz w:val="28"/>
                <w:szCs w:val="28"/>
              </w:rPr>
            </w:pPr>
          </w:p>
        </w:tc>
        <w:tc>
          <w:tcPr>
            <w:tcW w:w="1127" w:type="dxa"/>
            <w:vMerge w:val="continue"/>
            <w:tcBorders>
              <w:left w:val="single" w:color="auto" w:sz="4" w:space="0"/>
              <w:right w:val="single" w:color="auto" w:sz="4" w:space="0"/>
            </w:tcBorders>
            <w:vAlign w:val="center"/>
          </w:tcPr>
          <w:p w14:paraId="3BAD275D">
            <w:pPr>
              <w:spacing w:line="360" w:lineRule="auto"/>
              <w:jc w:val="center"/>
              <w:rPr>
                <w:rFonts w:hint="eastAsia" w:ascii="宋体" w:hAnsi="宋体" w:eastAsia="宋体" w:cs="宋体"/>
                <w:sz w:val="28"/>
                <w:szCs w:val="28"/>
              </w:rPr>
            </w:pPr>
          </w:p>
        </w:tc>
        <w:tc>
          <w:tcPr>
            <w:tcW w:w="2503" w:type="dxa"/>
            <w:tcBorders>
              <w:top w:val="single" w:color="auto" w:sz="4" w:space="0"/>
              <w:left w:val="single" w:color="auto" w:sz="4" w:space="0"/>
              <w:right w:val="single" w:color="auto" w:sz="4" w:space="0"/>
            </w:tcBorders>
            <w:vAlign w:val="center"/>
          </w:tcPr>
          <w:p w14:paraId="4FC49B24">
            <w:pPr>
              <w:spacing w:line="276"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其他内容</w:t>
            </w:r>
          </w:p>
        </w:tc>
        <w:tc>
          <w:tcPr>
            <w:tcW w:w="5793" w:type="dxa"/>
            <w:tcBorders>
              <w:top w:val="single" w:color="auto" w:sz="4" w:space="0"/>
              <w:left w:val="single" w:color="auto" w:sz="4" w:space="0"/>
              <w:right w:val="single" w:color="auto" w:sz="4" w:space="0"/>
            </w:tcBorders>
            <w:vAlign w:val="center"/>
          </w:tcPr>
          <w:p w14:paraId="4F09453B">
            <w:pPr>
              <w:spacing w:line="276"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招标</w:t>
            </w:r>
            <w:r>
              <w:rPr>
                <w:rFonts w:hint="eastAsia" w:ascii="宋体" w:hAnsi="宋体" w:eastAsia="宋体" w:cs="宋体"/>
                <w:sz w:val="28"/>
                <w:szCs w:val="28"/>
                <w:lang w:val="en-US" w:eastAsia="zh-CN" w:bidi="ar-SA"/>
              </w:rPr>
              <w:t>文件规定的其他资格要求资料</w:t>
            </w:r>
          </w:p>
        </w:tc>
      </w:tr>
      <w:tr w14:paraId="1C54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36" w:type="dxa"/>
            <w:vMerge w:val="restart"/>
            <w:tcBorders>
              <w:top w:val="single" w:color="auto" w:sz="4" w:space="0"/>
              <w:left w:val="single" w:color="auto" w:sz="4" w:space="0"/>
              <w:right w:val="single" w:color="auto" w:sz="4" w:space="0"/>
            </w:tcBorders>
            <w:vAlign w:val="center"/>
          </w:tcPr>
          <w:p w14:paraId="29FDC0EF">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2.1.2</w:t>
            </w:r>
          </w:p>
        </w:tc>
        <w:tc>
          <w:tcPr>
            <w:tcW w:w="1127" w:type="dxa"/>
            <w:vMerge w:val="restart"/>
            <w:tcBorders>
              <w:top w:val="single" w:color="auto" w:sz="4" w:space="0"/>
              <w:left w:val="single" w:color="auto" w:sz="4" w:space="0"/>
              <w:right w:val="single" w:color="auto" w:sz="4" w:space="0"/>
            </w:tcBorders>
            <w:vAlign w:val="center"/>
          </w:tcPr>
          <w:p w14:paraId="2ADBB0BA">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符合性</w:t>
            </w:r>
          </w:p>
          <w:p w14:paraId="39B9CB54">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审查</w:t>
            </w:r>
          </w:p>
          <w:p w14:paraId="3038B586">
            <w:pPr>
              <w:spacing w:line="360" w:lineRule="auto"/>
              <w:jc w:val="center"/>
              <w:rPr>
                <w:rFonts w:hint="eastAsia" w:ascii="宋体" w:hAnsi="宋体" w:eastAsia="宋体" w:cs="宋体"/>
                <w:sz w:val="28"/>
                <w:szCs w:val="28"/>
              </w:rPr>
            </w:pPr>
            <w:r>
              <w:rPr>
                <w:rFonts w:hint="eastAsia" w:ascii="宋体" w:hAnsi="宋体" w:eastAsia="宋体" w:cs="宋体"/>
                <w:bCs/>
                <w:sz w:val="28"/>
                <w:szCs w:val="28"/>
              </w:rPr>
              <w:t>标准</w:t>
            </w:r>
          </w:p>
        </w:tc>
        <w:tc>
          <w:tcPr>
            <w:tcW w:w="2503" w:type="dxa"/>
            <w:tcBorders>
              <w:top w:val="single" w:color="auto" w:sz="4" w:space="0"/>
              <w:left w:val="single" w:color="auto" w:sz="4" w:space="0"/>
              <w:right w:val="single" w:color="auto" w:sz="4" w:space="0"/>
            </w:tcBorders>
            <w:vAlign w:val="center"/>
          </w:tcPr>
          <w:p w14:paraId="41260571">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bCs/>
                <w:color w:val="000000"/>
                <w:sz w:val="28"/>
                <w:szCs w:val="28"/>
              </w:rPr>
              <w:t>供应商名称</w:t>
            </w:r>
          </w:p>
        </w:tc>
        <w:tc>
          <w:tcPr>
            <w:tcW w:w="5793" w:type="dxa"/>
            <w:tcBorders>
              <w:top w:val="single" w:color="auto" w:sz="4" w:space="0"/>
              <w:left w:val="single" w:color="auto" w:sz="4" w:space="0"/>
              <w:right w:val="single" w:color="auto" w:sz="4" w:space="0"/>
            </w:tcBorders>
            <w:vAlign w:val="center"/>
          </w:tcPr>
          <w:p w14:paraId="544230DD">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与营业执照是否一致</w:t>
            </w:r>
          </w:p>
        </w:tc>
      </w:tr>
      <w:tr w14:paraId="1D5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36" w:type="dxa"/>
            <w:vMerge w:val="continue"/>
            <w:tcBorders>
              <w:left w:val="single" w:color="auto" w:sz="4" w:space="0"/>
              <w:right w:val="single" w:color="auto" w:sz="4" w:space="0"/>
            </w:tcBorders>
            <w:vAlign w:val="center"/>
          </w:tcPr>
          <w:p w14:paraId="221EB188">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78F2EE41">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49E00C92">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bCs/>
                <w:color w:val="000000"/>
                <w:sz w:val="28"/>
                <w:szCs w:val="28"/>
              </w:rPr>
              <w:t>投标文件签字盖章</w:t>
            </w:r>
          </w:p>
        </w:tc>
        <w:tc>
          <w:tcPr>
            <w:tcW w:w="5793" w:type="dxa"/>
            <w:tcBorders>
              <w:top w:val="single" w:color="auto" w:sz="4" w:space="0"/>
              <w:left w:val="single" w:color="auto" w:sz="4" w:space="0"/>
              <w:bottom w:val="single" w:color="auto" w:sz="4" w:space="0"/>
              <w:right w:val="single" w:color="auto" w:sz="4" w:space="0"/>
            </w:tcBorders>
            <w:vAlign w:val="center"/>
          </w:tcPr>
          <w:p w14:paraId="18830AC7">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按照招标文件的规定进行签字或盖章</w:t>
            </w:r>
          </w:p>
        </w:tc>
      </w:tr>
      <w:tr w14:paraId="14A0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036" w:type="dxa"/>
            <w:vMerge w:val="continue"/>
            <w:tcBorders>
              <w:left w:val="single" w:color="auto" w:sz="4" w:space="0"/>
              <w:right w:val="single" w:color="auto" w:sz="4" w:space="0"/>
            </w:tcBorders>
            <w:vAlign w:val="center"/>
          </w:tcPr>
          <w:p w14:paraId="4C3B8B9A">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7A6B35B7">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0F4E8735">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bCs/>
                <w:color w:val="000000"/>
                <w:sz w:val="28"/>
                <w:szCs w:val="28"/>
              </w:rPr>
              <w:t>投标文件格式</w:t>
            </w:r>
          </w:p>
        </w:tc>
        <w:tc>
          <w:tcPr>
            <w:tcW w:w="5793" w:type="dxa"/>
            <w:tcBorders>
              <w:top w:val="single" w:color="auto" w:sz="4" w:space="0"/>
              <w:left w:val="single" w:color="auto" w:sz="4" w:space="0"/>
              <w:bottom w:val="single" w:color="auto" w:sz="4" w:space="0"/>
              <w:right w:val="single" w:color="auto" w:sz="4" w:space="0"/>
            </w:tcBorders>
            <w:vAlign w:val="center"/>
          </w:tcPr>
          <w:p w14:paraId="48397EC2">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符合第六章“投标文件格式”的要求</w:t>
            </w:r>
          </w:p>
        </w:tc>
      </w:tr>
      <w:tr w14:paraId="7257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036" w:type="dxa"/>
            <w:vMerge w:val="continue"/>
            <w:tcBorders>
              <w:left w:val="single" w:color="auto" w:sz="4" w:space="0"/>
              <w:right w:val="single" w:color="auto" w:sz="4" w:space="0"/>
            </w:tcBorders>
            <w:vAlign w:val="center"/>
          </w:tcPr>
          <w:p w14:paraId="301E8D54">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7AD17DC9">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30C65ABF">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bCs/>
                <w:color w:val="000000"/>
                <w:sz w:val="28"/>
                <w:szCs w:val="28"/>
                <w:lang w:eastAsia="zh-CN"/>
              </w:rPr>
              <w:t>采购</w:t>
            </w:r>
            <w:r>
              <w:rPr>
                <w:rFonts w:hint="eastAsia" w:ascii="宋体" w:hAnsi="宋体" w:eastAsia="宋体" w:cs="宋体"/>
                <w:bCs/>
                <w:color w:val="000000"/>
                <w:sz w:val="28"/>
                <w:szCs w:val="28"/>
              </w:rPr>
              <w:t>内容</w:t>
            </w:r>
          </w:p>
        </w:tc>
        <w:tc>
          <w:tcPr>
            <w:tcW w:w="5793" w:type="dxa"/>
            <w:tcBorders>
              <w:top w:val="single" w:color="auto" w:sz="4" w:space="0"/>
              <w:left w:val="single" w:color="auto" w:sz="4" w:space="0"/>
              <w:bottom w:val="single" w:color="auto" w:sz="4" w:space="0"/>
              <w:right w:val="single" w:color="auto" w:sz="4" w:space="0"/>
            </w:tcBorders>
            <w:vAlign w:val="center"/>
          </w:tcPr>
          <w:p w14:paraId="1765A821">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符合第三章“</w:t>
            </w:r>
            <w:r>
              <w:rPr>
                <w:rFonts w:hint="eastAsia" w:ascii="宋体" w:hAnsi="宋体" w:eastAsia="宋体" w:cs="宋体"/>
                <w:bCs/>
                <w:color w:val="000000"/>
                <w:sz w:val="28"/>
                <w:szCs w:val="28"/>
                <w:lang w:eastAsia="zh-CN"/>
              </w:rPr>
              <w:t>采购</w:t>
            </w:r>
            <w:r>
              <w:rPr>
                <w:rFonts w:hint="eastAsia" w:ascii="宋体" w:hAnsi="宋体" w:eastAsia="宋体" w:cs="宋体"/>
                <w:bCs/>
                <w:color w:val="000000"/>
                <w:sz w:val="28"/>
                <w:szCs w:val="28"/>
              </w:rPr>
              <w:t>内容及要求”规定</w:t>
            </w:r>
          </w:p>
        </w:tc>
      </w:tr>
      <w:tr w14:paraId="5CDD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036" w:type="dxa"/>
            <w:vMerge w:val="continue"/>
            <w:tcBorders>
              <w:left w:val="single" w:color="auto" w:sz="4" w:space="0"/>
              <w:right w:val="single" w:color="auto" w:sz="4" w:space="0"/>
            </w:tcBorders>
            <w:vAlign w:val="center"/>
          </w:tcPr>
          <w:p w14:paraId="28C899AE">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6142F9DD">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13813F1B">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实施周期</w:t>
            </w:r>
          </w:p>
        </w:tc>
        <w:tc>
          <w:tcPr>
            <w:tcW w:w="5793" w:type="dxa"/>
            <w:tcBorders>
              <w:top w:val="single" w:color="auto" w:sz="4" w:space="0"/>
              <w:left w:val="single" w:color="auto" w:sz="4" w:space="0"/>
              <w:bottom w:val="single" w:color="auto" w:sz="4" w:space="0"/>
              <w:right w:val="single" w:color="auto" w:sz="4" w:space="0"/>
            </w:tcBorders>
            <w:vAlign w:val="center"/>
          </w:tcPr>
          <w:p w14:paraId="5FD7C486">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符合第二章“供应商须知”规定</w:t>
            </w:r>
          </w:p>
        </w:tc>
      </w:tr>
      <w:tr w14:paraId="20EB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036" w:type="dxa"/>
            <w:vMerge w:val="continue"/>
            <w:tcBorders>
              <w:left w:val="single" w:color="auto" w:sz="4" w:space="0"/>
              <w:right w:val="single" w:color="auto" w:sz="4" w:space="0"/>
            </w:tcBorders>
            <w:vAlign w:val="center"/>
          </w:tcPr>
          <w:p w14:paraId="1B3A2550">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7ECE9C12">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09597359">
            <w:pPr>
              <w:widowControl/>
              <w:adjustRightInd w:val="0"/>
              <w:snapToGrid w:val="0"/>
              <w:spacing w:line="4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实施地点</w:t>
            </w:r>
          </w:p>
        </w:tc>
        <w:tc>
          <w:tcPr>
            <w:tcW w:w="5793" w:type="dxa"/>
            <w:tcBorders>
              <w:top w:val="single" w:color="auto" w:sz="4" w:space="0"/>
              <w:left w:val="single" w:color="auto" w:sz="4" w:space="0"/>
              <w:bottom w:val="single" w:color="auto" w:sz="4" w:space="0"/>
              <w:right w:val="single" w:color="auto" w:sz="4" w:space="0"/>
            </w:tcBorders>
            <w:vAlign w:val="center"/>
          </w:tcPr>
          <w:p w14:paraId="3BDE3817">
            <w:pPr>
              <w:widowControl/>
              <w:adjustRightInd w:val="0"/>
              <w:snapToGrid w:val="0"/>
              <w:spacing w:line="40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符合第二章“供应商须知”规定</w:t>
            </w:r>
          </w:p>
        </w:tc>
      </w:tr>
      <w:tr w14:paraId="278C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036" w:type="dxa"/>
            <w:vMerge w:val="continue"/>
            <w:tcBorders>
              <w:left w:val="single" w:color="auto" w:sz="4" w:space="0"/>
              <w:right w:val="single" w:color="auto" w:sz="4" w:space="0"/>
            </w:tcBorders>
            <w:vAlign w:val="center"/>
          </w:tcPr>
          <w:p w14:paraId="5B4EB9B3">
            <w:pPr>
              <w:rPr>
                <w:rFonts w:hint="eastAsia" w:ascii="宋体" w:hAnsi="宋体" w:eastAsia="宋体" w:cs="宋体"/>
                <w:sz w:val="28"/>
                <w:szCs w:val="28"/>
              </w:rPr>
            </w:pPr>
          </w:p>
        </w:tc>
        <w:tc>
          <w:tcPr>
            <w:tcW w:w="1127" w:type="dxa"/>
            <w:vMerge w:val="continue"/>
            <w:tcBorders>
              <w:left w:val="single" w:color="auto" w:sz="4" w:space="0"/>
              <w:right w:val="single" w:color="auto" w:sz="4" w:space="0"/>
            </w:tcBorders>
            <w:vAlign w:val="center"/>
          </w:tcPr>
          <w:p w14:paraId="07DAAA38">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5E8C1DA5">
            <w:pPr>
              <w:widowControl/>
              <w:adjustRightInd w:val="0"/>
              <w:snapToGrid w:val="0"/>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质量</w:t>
            </w:r>
            <w:r>
              <w:rPr>
                <w:rFonts w:hint="eastAsia" w:ascii="宋体" w:hAnsi="宋体" w:eastAsia="宋体" w:cs="宋体"/>
                <w:bCs/>
                <w:color w:val="000000"/>
                <w:sz w:val="28"/>
                <w:szCs w:val="28"/>
              </w:rPr>
              <w:t>要求</w:t>
            </w:r>
          </w:p>
        </w:tc>
        <w:tc>
          <w:tcPr>
            <w:tcW w:w="5793" w:type="dxa"/>
            <w:tcBorders>
              <w:top w:val="single" w:color="auto" w:sz="4" w:space="0"/>
              <w:left w:val="single" w:color="auto" w:sz="4" w:space="0"/>
              <w:bottom w:val="single" w:color="auto" w:sz="4" w:space="0"/>
              <w:right w:val="single" w:color="auto" w:sz="4" w:space="0"/>
            </w:tcBorders>
            <w:vAlign w:val="center"/>
          </w:tcPr>
          <w:p w14:paraId="190AF6D9">
            <w:pPr>
              <w:widowControl/>
              <w:adjustRightInd w:val="0"/>
              <w:snapToGrid w:val="0"/>
              <w:spacing w:line="40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符合第二章“供应商须知”规定</w:t>
            </w:r>
          </w:p>
        </w:tc>
      </w:tr>
      <w:tr w14:paraId="293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036" w:type="dxa"/>
            <w:vMerge w:val="continue"/>
            <w:tcBorders>
              <w:left w:val="single" w:color="auto" w:sz="4" w:space="0"/>
              <w:bottom w:val="single" w:color="auto" w:sz="4" w:space="0"/>
              <w:right w:val="single" w:color="auto" w:sz="4" w:space="0"/>
            </w:tcBorders>
            <w:vAlign w:val="center"/>
          </w:tcPr>
          <w:p w14:paraId="0708BEBD">
            <w:pPr>
              <w:rPr>
                <w:rFonts w:hint="eastAsia" w:ascii="宋体" w:hAnsi="宋体" w:eastAsia="宋体" w:cs="宋体"/>
                <w:sz w:val="28"/>
                <w:szCs w:val="28"/>
              </w:rPr>
            </w:pPr>
          </w:p>
        </w:tc>
        <w:tc>
          <w:tcPr>
            <w:tcW w:w="1127" w:type="dxa"/>
            <w:vMerge w:val="continue"/>
            <w:tcBorders>
              <w:left w:val="single" w:color="auto" w:sz="4" w:space="0"/>
              <w:bottom w:val="single" w:color="auto" w:sz="4" w:space="0"/>
              <w:right w:val="single" w:color="auto" w:sz="4" w:space="0"/>
            </w:tcBorders>
            <w:vAlign w:val="center"/>
          </w:tcPr>
          <w:p w14:paraId="34451682">
            <w:pPr>
              <w:rPr>
                <w:rFonts w:hint="eastAsia" w:ascii="宋体" w:hAnsi="宋体" w:eastAsia="宋体" w:cs="宋体"/>
                <w:sz w:val="28"/>
                <w:szCs w:val="28"/>
              </w:rPr>
            </w:pPr>
          </w:p>
        </w:tc>
        <w:tc>
          <w:tcPr>
            <w:tcW w:w="2503" w:type="dxa"/>
            <w:tcBorders>
              <w:top w:val="single" w:color="auto" w:sz="4" w:space="0"/>
              <w:left w:val="single" w:color="auto" w:sz="4" w:space="0"/>
              <w:bottom w:val="single" w:color="auto" w:sz="4" w:space="0"/>
              <w:right w:val="single" w:color="auto" w:sz="4" w:space="0"/>
            </w:tcBorders>
            <w:vAlign w:val="center"/>
          </w:tcPr>
          <w:p w14:paraId="364AFFE6">
            <w:pPr>
              <w:widowControl/>
              <w:adjustRightInd w:val="0"/>
              <w:snapToGrid w:val="0"/>
              <w:spacing w:line="400" w:lineRule="exact"/>
              <w:jc w:val="center"/>
              <w:rPr>
                <w:rFonts w:hint="eastAsia" w:ascii="宋体" w:hAnsi="宋体" w:eastAsia="宋体" w:cs="宋体"/>
                <w:sz w:val="28"/>
                <w:szCs w:val="28"/>
              </w:rPr>
            </w:pPr>
            <w:r>
              <w:rPr>
                <w:rFonts w:hint="eastAsia" w:ascii="宋体" w:hAnsi="宋体" w:eastAsia="宋体" w:cs="宋体"/>
                <w:bCs/>
                <w:color w:val="000000"/>
                <w:sz w:val="28"/>
                <w:szCs w:val="28"/>
              </w:rPr>
              <w:t>投标有效期</w:t>
            </w:r>
          </w:p>
        </w:tc>
        <w:tc>
          <w:tcPr>
            <w:tcW w:w="5793" w:type="dxa"/>
            <w:tcBorders>
              <w:top w:val="single" w:color="auto" w:sz="4" w:space="0"/>
              <w:left w:val="single" w:color="auto" w:sz="4" w:space="0"/>
              <w:bottom w:val="single" w:color="auto" w:sz="4" w:space="0"/>
              <w:right w:val="single" w:color="auto" w:sz="4" w:space="0"/>
            </w:tcBorders>
            <w:vAlign w:val="center"/>
          </w:tcPr>
          <w:p w14:paraId="5BA98EBD">
            <w:pPr>
              <w:widowControl/>
              <w:adjustRightInd w:val="0"/>
              <w:snapToGrid w:val="0"/>
              <w:spacing w:line="400" w:lineRule="exact"/>
              <w:rPr>
                <w:rFonts w:hint="eastAsia" w:ascii="宋体" w:hAnsi="宋体" w:eastAsia="宋体" w:cs="宋体"/>
                <w:sz w:val="28"/>
                <w:szCs w:val="28"/>
              </w:rPr>
            </w:pPr>
            <w:r>
              <w:rPr>
                <w:rFonts w:hint="eastAsia" w:ascii="宋体" w:hAnsi="宋体" w:eastAsia="宋体" w:cs="宋体"/>
                <w:bCs/>
                <w:color w:val="000000"/>
                <w:sz w:val="28"/>
                <w:szCs w:val="28"/>
              </w:rPr>
              <w:t>符合第二章“供应商须知”规定</w:t>
            </w:r>
          </w:p>
        </w:tc>
      </w:tr>
    </w:tbl>
    <w:p w14:paraId="13EA2CD3">
      <w:pPr>
        <w:spacing w:line="60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 评分标准</w:t>
      </w:r>
    </w:p>
    <w:p w14:paraId="07C8EC9D">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4.1政策落实</w:t>
      </w:r>
    </w:p>
    <w:p w14:paraId="1B013E7B">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价格扣除：本项目非专门面向中小企业、监狱企业及残疾人福利性单位采购项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要求，对小型、微型企业、监狱企业及残疾人福利性单位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6358FE9">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70A6D410">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满足招标文件要求且价格最低的报价（含小微企业评标价）为评标基准价，其价格分为满分（即30分）。其他投标人的价格分统一按照下列公式计算：报价得分=(评标基准价／报价)×价格权值（30分）</w:t>
      </w:r>
    </w:p>
    <w:p w14:paraId="4A42BB5B">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投标人评审价格＝报价－小微企业总价×20%</w:t>
      </w:r>
    </w:p>
    <w:p w14:paraId="2DC21F1A">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具体评分标准如下：</w:t>
      </w:r>
    </w:p>
    <w:tbl>
      <w:tblPr>
        <w:tblStyle w:val="12"/>
        <w:tblpPr w:leftFromText="180" w:rightFromText="180" w:vertAnchor="text" w:horzAnchor="margin" w:tblpXSpec="center" w:tblpY="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70"/>
        <w:gridCol w:w="1665"/>
        <w:gridCol w:w="5930"/>
      </w:tblGrid>
      <w:tr w14:paraId="615E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5" w:type="dxa"/>
            <w:gridSpan w:val="2"/>
            <w:vAlign w:val="center"/>
          </w:tcPr>
          <w:p w14:paraId="33E0E71C">
            <w:pPr>
              <w:spacing w:line="288" w:lineRule="auto"/>
              <w:jc w:val="center"/>
              <w:rPr>
                <w:rFonts w:hint="eastAsia" w:ascii="宋体" w:hAnsi="宋体" w:eastAsia="宋体" w:cs="宋体"/>
                <w:b/>
                <w:sz w:val="28"/>
                <w:szCs w:val="28"/>
              </w:rPr>
            </w:pPr>
            <w:r>
              <w:rPr>
                <w:rFonts w:hint="eastAsia" w:ascii="宋体" w:hAnsi="宋体" w:eastAsia="宋体" w:cs="宋体"/>
                <w:b/>
                <w:sz w:val="28"/>
                <w:szCs w:val="28"/>
              </w:rPr>
              <w:t>条款号</w:t>
            </w:r>
          </w:p>
        </w:tc>
        <w:tc>
          <w:tcPr>
            <w:tcW w:w="1665" w:type="dxa"/>
            <w:vAlign w:val="center"/>
          </w:tcPr>
          <w:p w14:paraId="46781591">
            <w:pPr>
              <w:spacing w:line="288" w:lineRule="auto"/>
              <w:rPr>
                <w:rFonts w:hint="eastAsia" w:ascii="宋体" w:hAnsi="宋体" w:eastAsia="宋体" w:cs="宋体"/>
                <w:b/>
                <w:sz w:val="28"/>
                <w:szCs w:val="28"/>
              </w:rPr>
            </w:pPr>
            <w:r>
              <w:rPr>
                <w:rFonts w:hint="eastAsia" w:ascii="宋体" w:hAnsi="宋体" w:eastAsia="宋体" w:cs="宋体"/>
                <w:b/>
                <w:sz w:val="28"/>
                <w:szCs w:val="28"/>
              </w:rPr>
              <w:t>评分因素</w:t>
            </w:r>
          </w:p>
        </w:tc>
        <w:tc>
          <w:tcPr>
            <w:tcW w:w="5930" w:type="dxa"/>
            <w:vAlign w:val="center"/>
          </w:tcPr>
          <w:p w14:paraId="7E5EA385">
            <w:pPr>
              <w:spacing w:line="288" w:lineRule="auto"/>
              <w:jc w:val="center"/>
              <w:rPr>
                <w:rFonts w:hint="eastAsia" w:ascii="宋体" w:hAnsi="宋体" w:eastAsia="宋体" w:cs="宋体"/>
                <w:b/>
                <w:sz w:val="28"/>
                <w:szCs w:val="28"/>
              </w:rPr>
            </w:pPr>
            <w:r>
              <w:rPr>
                <w:rFonts w:hint="eastAsia" w:ascii="宋体" w:hAnsi="宋体" w:eastAsia="宋体" w:cs="宋体"/>
                <w:b/>
                <w:sz w:val="28"/>
                <w:szCs w:val="28"/>
              </w:rPr>
              <w:t>评分标准</w:t>
            </w:r>
          </w:p>
        </w:tc>
      </w:tr>
      <w:tr w14:paraId="3076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CF1DCE0">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2.2.1</w:t>
            </w:r>
          </w:p>
          <w:p w14:paraId="0935AF4D">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170" w:type="dxa"/>
            <w:vAlign w:val="center"/>
          </w:tcPr>
          <w:p w14:paraId="4527C1E6">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456240A2">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7E933735">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1C0D3506">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44A248CD">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362A664B">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p w14:paraId="7CDF72FC">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报价</w:t>
            </w:r>
          </w:p>
          <w:p w14:paraId="74F1918A">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部分</w:t>
            </w:r>
          </w:p>
          <w:p w14:paraId="3310E90A">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（30分）</w:t>
            </w:r>
          </w:p>
        </w:tc>
        <w:tc>
          <w:tcPr>
            <w:tcW w:w="1665" w:type="dxa"/>
            <w:vAlign w:val="center"/>
          </w:tcPr>
          <w:p w14:paraId="47D7AB48">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49896873">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3DCDE30E">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3519F363">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4D49CA8D">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06B16B7D">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5CF3329F">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6DB8DDAD">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6B50D481">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2D763083">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20E36C3D">
            <w:pPr>
              <w:keepNext w:val="0"/>
              <w:keepLines w:val="0"/>
              <w:pageBreakBefore w:val="0"/>
              <w:widowControl w:val="0"/>
              <w:kinsoku/>
              <w:overflowPunct/>
              <w:topLinePunct w:val="0"/>
              <w:bidi w:val="0"/>
              <w:textAlignment w:val="auto"/>
              <w:rPr>
                <w:rFonts w:hint="eastAsia" w:ascii="宋体" w:hAnsi="宋体" w:eastAsia="宋体" w:cs="宋体"/>
                <w:sz w:val="28"/>
                <w:szCs w:val="28"/>
              </w:rPr>
            </w:pPr>
          </w:p>
          <w:p w14:paraId="010DD170">
            <w:pPr>
              <w:keepNext w:val="0"/>
              <w:keepLines w:val="0"/>
              <w:pageBreakBefore w:val="0"/>
              <w:widowControl w:val="0"/>
              <w:kinsoku/>
              <w:overflowPunct/>
              <w:topLinePunct w:val="0"/>
              <w:bidi w:val="0"/>
              <w:textAlignment w:val="auto"/>
              <w:rPr>
                <w:rFonts w:hint="eastAsia" w:ascii="宋体" w:hAnsi="宋体" w:eastAsia="宋体" w:cs="宋体"/>
                <w:sz w:val="28"/>
                <w:szCs w:val="28"/>
              </w:rPr>
            </w:pPr>
            <w:r>
              <w:rPr>
                <w:rFonts w:hint="eastAsia" w:ascii="宋体" w:hAnsi="宋体" w:eastAsia="宋体" w:cs="宋体"/>
                <w:sz w:val="28"/>
                <w:szCs w:val="28"/>
              </w:rPr>
              <w:t>投标报价</w:t>
            </w:r>
          </w:p>
          <w:p w14:paraId="523AF825">
            <w:pPr>
              <w:keepNext w:val="0"/>
              <w:keepLines w:val="0"/>
              <w:pageBreakBefore w:val="0"/>
              <w:widowControl w:val="0"/>
              <w:kinsoku/>
              <w:overflowPunct/>
              <w:topLinePunct w:val="0"/>
              <w:bidi w:val="0"/>
              <w:textAlignment w:val="auto"/>
              <w:rPr>
                <w:rFonts w:hint="eastAsia" w:ascii="宋体" w:hAnsi="宋体" w:eastAsia="宋体" w:cs="宋体"/>
                <w:sz w:val="28"/>
                <w:szCs w:val="28"/>
              </w:rPr>
            </w:pPr>
            <w:r>
              <w:rPr>
                <w:rFonts w:hint="eastAsia" w:ascii="宋体" w:hAnsi="宋体" w:eastAsia="宋体" w:cs="宋体"/>
                <w:sz w:val="28"/>
                <w:szCs w:val="28"/>
              </w:rPr>
              <w:t>（30分）</w:t>
            </w:r>
          </w:p>
        </w:tc>
        <w:tc>
          <w:tcPr>
            <w:tcW w:w="5930" w:type="dxa"/>
            <w:vAlign w:val="center"/>
          </w:tcPr>
          <w:p w14:paraId="1BA5DE3E">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采用低价优先法计算，即满足招标文件要求且投标价格最低的投标报价为评标基准价，其价格分为满分。其他投标人的价格分按照下列公式计算（保留两位小数）。</w:t>
            </w:r>
          </w:p>
          <w:p w14:paraId="4AD4C22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rPr>
              <w:t>投标报价得分=（评标基准价／投标报价）*30*100%</w:t>
            </w:r>
          </w:p>
          <w:p w14:paraId="6692F232">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20FAC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rPr>
              <w:t>2.超出采购人预算价的投标报价为无效报价。</w:t>
            </w:r>
          </w:p>
        </w:tc>
      </w:tr>
      <w:tr w14:paraId="640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75" w:type="dxa"/>
            <w:vMerge w:val="restart"/>
            <w:vAlign w:val="center"/>
          </w:tcPr>
          <w:p w14:paraId="26D7479B">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2.2.1</w:t>
            </w:r>
          </w:p>
          <w:p w14:paraId="16D2D281">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170" w:type="dxa"/>
            <w:vMerge w:val="restart"/>
            <w:vAlign w:val="center"/>
          </w:tcPr>
          <w:p w14:paraId="3DE4CF36">
            <w:pPr>
              <w:keepNext w:val="0"/>
              <w:keepLines w:val="0"/>
              <w:pageBreakBefore w:val="0"/>
              <w:widowControl w:val="0"/>
              <w:kinsoku/>
              <w:overflowPunct/>
              <w:topLinePunct w:val="0"/>
              <w:autoSpaceDE w:val="0"/>
              <w:autoSpaceDN w:val="0"/>
              <w:bidi w:val="0"/>
              <w:adjustRightInd w:val="0"/>
              <w:spacing w:line="440" w:lineRule="exact"/>
              <w:ind w:left="2082" w:right="2063"/>
              <w:jc w:val="center"/>
              <w:textAlignment w:val="auto"/>
              <w:rPr>
                <w:rFonts w:hint="eastAsia" w:ascii="宋体" w:hAnsi="宋体" w:eastAsia="宋体" w:cs="宋体"/>
                <w:kern w:val="0"/>
                <w:sz w:val="28"/>
                <w:szCs w:val="28"/>
              </w:rPr>
            </w:pPr>
          </w:p>
          <w:p w14:paraId="7D4707BD">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rPr>
              <w:t>技术标（</w:t>
            </w:r>
            <w:r>
              <w:rPr>
                <w:rFonts w:hint="eastAsia" w:ascii="宋体" w:hAnsi="宋体" w:eastAsia="宋体" w:cs="宋体"/>
                <w:i w:val="0"/>
                <w:iCs w:val="0"/>
                <w:color w:val="auto"/>
                <w:sz w:val="28"/>
                <w:szCs w:val="28"/>
                <w:lang w:val="en-US" w:eastAsia="zh-CN"/>
              </w:rPr>
              <w:t>45</w:t>
            </w:r>
            <w:r>
              <w:rPr>
                <w:rFonts w:hint="eastAsia" w:ascii="宋体" w:hAnsi="宋体" w:eastAsia="宋体" w:cs="宋体"/>
                <w:i w:val="0"/>
                <w:iCs w:val="0"/>
                <w:color w:val="auto"/>
                <w:sz w:val="28"/>
                <w:szCs w:val="28"/>
              </w:rPr>
              <w:t>分）</w:t>
            </w:r>
          </w:p>
        </w:tc>
        <w:tc>
          <w:tcPr>
            <w:tcW w:w="1665" w:type="dxa"/>
            <w:vAlign w:val="center"/>
          </w:tcPr>
          <w:p w14:paraId="3043728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i w:val="0"/>
                <w:iCs w:val="0"/>
                <w:color w:val="auto"/>
                <w:sz w:val="28"/>
                <w:szCs w:val="28"/>
              </w:rPr>
              <w:t>苗木的培育栽植及管理技术方案；（0-7分</w:t>
            </w:r>
            <w:r>
              <w:rPr>
                <w:rFonts w:hint="eastAsia" w:ascii="宋体" w:hAnsi="宋体" w:eastAsia="宋体" w:cs="宋体"/>
                <w:i w:val="0"/>
                <w:iCs w:val="0"/>
                <w:color w:val="auto"/>
                <w:sz w:val="28"/>
                <w:szCs w:val="28"/>
                <w:lang w:eastAsia="zh-CN"/>
              </w:rPr>
              <w:t>）</w:t>
            </w:r>
          </w:p>
        </w:tc>
        <w:tc>
          <w:tcPr>
            <w:tcW w:w="5930" w:type="dxa"/>
            <w:vAlign w:val="center"/>
          </w:tcPr>
          <w:p w14:paraId="2E8EF901">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（1）苗木的培育栽植及管理技术方案；（7分）</w:t>
            </w:r>
          </w:p>
          <w:p w14:paraId="7F19F33F">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内容详实，方案科学、合理、安全，考虑周全措施到位，针对性强，完全满足招标要求的得7分；</w:t>
            </w:r>
          </w:p>
          <w:p w14:paraId="43183CB1">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内容完整，方案基本科学、合理、安全，考虑基本周全、措施基本到位，针对性较强的得4分；</w:t>
            </w:r>
          </w:p>
          <w:p w14:paraId="5FBF04B2">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内容完整，方案在科学、合理、安全方面一般，考虑一般，措施不够到位，针对性不强的得2分；</w:t>
            </w:r>
          </w:p>
          <w:p w14:paraId="271230A1">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内容一般的得1分；</w:t>
            </w:r>
          </w:p>
          <w:p w14:paraId="6A36572D">
            <w:pPr>
              <w:keepNext w:val="0"/>
              <w:keepLines w:val="0"/>
              <w:pageBreakBefore w:val="0"/>
              <w:widowControl w:val="0"/>
              <w:kinsoku/>
              <w:wordWrap w:val="0"/>
              <w:overflowPunct/>
              <w:topLinePunct w:val="0"/>
              <w:bidi w:val="0"/>
              <w:spacing w:line="4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不满足要求的不得分。</w:t>
            </w:r>
          </w:p>
        </w:tc>
      </w:tr>
      <w:tr w14:paraId="279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75" w:type="dxa"/>
            <w:vMerge w:val="continue"/>
            <w:vAlign w:val="center"/>
          </w:tcPr>
          <w:p w14:paraId="40D26EC4">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5C7E0169">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128AF8C4">
            <w:pPr>
              <w:keepNext w:val="0"/>
              <w:keepLines w:val="0"/>
              <w:pageBreakBefore w:val="0"/>
              <w:widowControl w:val="0"/>
              <w:kinsoku/>
              <w:overflowPunct/>
              <w:topLinePunct w:val="0"/>
              <w:autoSpaceDE w:val="0"/>
              <w:autoSpaceDN w:val="0"/>
              <w:bidi w:val="0"/>
              <w:spacing w:line="360" w:lineRule="auto"/>
              <w:ind w:right="97" w:rightChars="0"/>
              <w:textAlignment w:val="auto"/>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苗木的起苗服务措施；</w:t>
            </w:r>
          </w:p>
          <w:p w14:paraId="7B6D91CB">
            <w:pPr>
              <w:keepNext w:val="0"/>
              <w:keepLines w:val="0"/>
              <w:pageBreakBefore w:val="0"/>
              <w:widowControl w:val="0"/>
              <w:kinsoku/>
              <w:overflowPunct/>
              <w:topLinePunct w:val="0"/>
              <w:autoSpaceDE w:val="0"/>
              <w:autoSpaceDN w:val="0"/>
              <w:bidi w:val="0"/>
              <w:spacing w:line="360" w:lineRule="auto"/>
              <w:ind w:right="97" w:rightChars="0"/>
              <w:textAlignment w:val="auto"/>
              <w:rPr>
                <w:rFonts w:hint="eastAsia" w:ascii="宋体" w:hAnsi="宋体" w:eastAsia="宋体" w:cs="宋体"/>
                <w:sz w:val="28"/>
                <w:szCs w:val="28"/>
              </w:rPr>
            </w:pPr>
            <w:r>
              <w:rPr>
                <w:rFonts w:hint="eastAsia" w:ascii="宋体" w:hAnsi="宋体" w:eastAsia="宋体" w:cs="宋体"/>
                <w:color w:val="auto"/>
                <w:spacing w:val="-4"/>
                <w:sz w:val="28"/>
                <w:szCs w:val="28"/>
              </w:rPr>
              <w:t>（0-</w:t>
            </w:r>
            <w:r>
              <w:rPr>
                <w:rFonts w:hint="eastAsia" w:ascii="宋体" w:hAnsi="宋体" w:eastAsia="宋体" w:cs="宋体"/>
                <w:color w:val="auto"/>
                <w:spacing w:val="-4"/>
                <w:sz w:val="28"/>
                <w:szCs w:val="28"/>
                <w:lang w:val="en-US" w:eastAsia="zh-CN"/>
              </w:rPr>
              <w:t>7</w:t>
            </w:r>
            <w:r>
              <w:rPr>
                <w:rFonts w:hint="eastAsia" w:ascii="宋体" w:hAnsi="宋体" w:eastAsia="宋体" w:cs="宋体"/>
                <w:color w:val="auto"/>
                <w:spacing w:val="-4"/>
                <w:sz w:val="28"/>
                <w:szCs w:val="28"/>
              </w:rPr>
              <w:t>分）</w:t>
            </w:r>
          </w:p>
        </w:tc>
        <w:tc>
          <w:tcPr>
            <w:tcW w:w="5930" w:type="dxa"/>
            <w:vAlign w:val="center"/>
          </w:tcPr>
          <w:p w14:paraId="54D683C2">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科学、合理的得7分；基本合理的得5分；</w:t>
            </w:r>
          </w:p>
          <w:p w14:paraId="2FA9C9C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措施一般的得2分；不满足要求的不得分。</w:t>
            </w:r>
          </w:p>
          <w:p w14:paraId="745C62E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i w:val="0"/>
                <w:iCs w:val="0"/>
                <w:color w:val="auto"/>
                <w:sz w:val="28"/>
                <w:szCs w:val="28"/>
                <w:lang w:val="en-US" w:eastAsia="zh-CN"/>
              </w:rPr>
              <w:t>此项缺项不得分</w:t>
            </w:r>
            <w:r>
              <w:rPr>
                <w:rFonts w:hint="eastAsia" w:ascii="宋体" w:hAnsi="宋体" w:eastAsia="宋体" w:cs="宋体"/>
                <w:i w:val="0"/>
                <w:iCs w:val="0"/>
                <w:color w:val="auto"/>
                <w:sz w:val="28"/>
                <w:szCs w:val="28"/>
              </w:rPr>
              <w:t>；</w:t>
            </w:r>
          </w:p>
        </w:tc>
      </w:tr>
      <w:tr w14:paraId="6352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75" w:type="dxa"/>
            <w:vMerge w:val="continue"/>
            <w:vAlign w:val="center"/>
          </w:tcPr>
          <w:p w14:paraId="301F4D80">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1C312112">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250CE26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运输服务保障措施；</w:t>
            </w:r>
          </w:p>
          <w:p w14:paraId="12BCB504">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rPr>
              <w:t>（0-</w:t>
            </w:r>
            <w:r>
              <w:rPr>
                <w:rFonts w:hint="eastAsia" w:ascii="宋体" w:hAnsi="宋体" w:eastAsia="宋体" w:cs="宋体"/>
                <w:i w:val="0"/>
                <w:iCs w:val="0"/>
                <w:color w:val="auto"/>
                <w:sz w:val="28"/>
                <w:szCs w:val="28"/>
                <w:lang w:val="en-US" w:eastAsia="zh-CN"/>
              </w:rPr>
              <w:t>7</w:t>
            </w:r>
            <w:r>
              <w:rPr>
                <w:rFonts w:hint="eastAsia" w:ascii="宋体" w:hAnsi="宋体" w:eastAsia="宋体" w:cs="宋体"/>
                <w:i w:val="0"/>
                <w:iCs w:val="0"/>
                <w:color w:val="auto"/>
                <w:sz w:val="28"/>
                <w:szCs w:val="28"/>
              </w:rPr>
              <w:t>分）</w:t>
            </w:r>
          </w:p>
        </w:tc>
        <w:tc>
          <w:tcPr>
            <w:tcW w:w="5930" w:type="dxa"/>
            <w:vAlign w:val="center"/>
          </w:tcPr>
          <w:p w14:paraId="010073D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科学、合理的得7分；基本合理的得5分；</w:t>
            </w:r>
          </w:p>
          <w:p w14:paraId="13D8903A">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措施一般的得2分；不满足要求的不得分。</w:t>
            </w:r>
          </w:p>
        </w:tc>
      </w:tr>
      <w:tr w14:paraId="582C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75" w:type="dxa"/>
            <w:vMerge w:val="continue"/>
            <w:vAlign w:val="center"/>
          </w:tcPr>
          <w:p w14:paraId="78D62895">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7095BA21">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31E6A3A6">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装卸服务保障措施；</w:t>
            </w:r>
          </w:p>
          <w:p w14:paraId="324F04E7">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0-7分</w:t>
            </w:r>
            <w:r>
              <w:rPr>
                <w:rFonts w:hint="eastAsia" w:ascii="宋体" w:hAnsi="宋体" w:eastAsia="宋体" w:cs="宋体"/>
                <w:sz w:val="28"/>
                <w:szCs w:val="28"/>
                <w:lang w:eastAsia="zh-CN"/>
              </w:rPr>
              <w:t>）</w:t>
            </w:r>
          </w:p>
        </w:tc>
        <w:tc>
          <w:tcPr>
            <w:tcW w:w="5930" w:type="dxa"/>
            <w:vAlign w:val="center"/>
          </w:tcPr>
          <w:p w14:paraId="42A3570A">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科学、合理的得7分；基本合理的得5分；</w:t>
            </w:r>
          </w:p>
          <w:p w14:paraId="1D6B96C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措施一般的得2分；不满足要求的不得分。</w:t>
            </w:r>
          </w:p>
        </w:tc>
      </w:tr>
      <w:tr w14:paraId="026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75" w:type="dxa"/>
            <w:vMerge w:val="continue"/>
            <w:vAlign w:val="center"/>
          </w:tcPr>
          <w:p w14:paraId="7438CEF5">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4643602B">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5B59D98E">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苗木存活率的措施；</w:t>
            </w:r>
          </w:p>
          <w:p w14:paraId="60D09D8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0-7分</w:t>
            </w:r>
            <w:r>
              <w:rPr>
                <w:rFonts w:hint="eastAsia" w:ascii="宋体" w:hAnsi="宋体" w:eastAsia="宋体" w:cs="宋体"/>
                <w:sz w:val="28"/>
                <w:szCs w:val="28"/>
                <w:lang w:eastAsia="zh-CN"/>
              </w:rPr>
              <w:t>）</w:t>
            </w:r>
          </w:p>
        </w:tc>
        <w:tc>
          <w:tcPr>
            <w:tcW w:w="5930" w:type="dxa"/>
            <w:vAlign w:val="center"/>
          </w:tcPr>
          <w:p w14:paraId="21F2D339">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科学、合理的得7分；基本合理的得5分；</w:t>
            </w:r>
          </w:p>
          <w:p w14:paraId="68B06950">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措施一般的得2分；不满足要求的不得分。</w:t>
            </w:r>
          </w:p>
        </w:tc>
      </w:tr>
      <w:tr w14:paraId="2A76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875" w:type="dxa"/>
            <w:vMerge w:val="continue"/>
            <w:vAlign w:val="center"/>
          </w:tcPr>
          <w:p w14:paraId="033FC491">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097636D1">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132493DA">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kern w:val="0"/>
                <w:sz w:val="28"/>
                <w:szCs w:val="28"/>
              </w:rPr>
            </w:pPr>
            <w:r>
              <w:rPr>
                <w:rFonts w:hint="eastAsia" w:ascii="宋体" w:hAnsi="宋体" w:eastAsia="宋体" w:cs="宋体"/>
                <w:i w:val="0"/>
                <w:iCs w:val="0"/>
                <w:color w:val="auto"/>
                <w:sz w:val="28"/>
                <w:szCs w:val="28"/>
                <w:lang w:eastAsia="zh-CN"/>
              </w:rPr>
              <w:t>安全保障措施及承诺；（</w:t>
            </w:r>
            <w:r>
              <w:rPr>
                <w:rFonts w:hint="eastAsia" w:ascii="宋体" w:hAnsi="宋体" w:eastAsia="宋体" w:cs="宋体"/>
                <w:i w:val="0"/>
                <w:iCs w:val="0"/>
                <w:color w:val="auto"/>
                <w:sz w:val="28"/>
                <w:szCs w:val="28"/>
                <w:lang w:val="en-US" w:eastAsia="zh-CN"/>
              </w:rPr>
              <w:t>0-5）分</w:t>
            </w:r>
          </w:p>
        </w:tc>
        <w:tc>
          <w:tcPr>
            <w:tcW w:w="5930" w:type="dxa"/>
            <w:vAlign w:val="center"/>
          </w:tcPr>
          <w:p w14:paraId="0E47669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科学、合理的得5分；基本合理的得3分；</w:t>
            </w:r>
          </w:p>
          <w:p w14:paraId="193551A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一般的得2分；不满足要求的不得分。</w:t>
            </w:r>
          </w:p>
        </w:tc>
      </w:tr>
      <w:tr w14:paraId="73F7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 w:type="dxa"/>
            <w:vMerge w:val="continue"/>
            <w:vAlign w:val="center"/>
          </w:tcPr>
          <w:p w14:paraId="094F7760">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tc>
        <w:tc>
          <w:tcPr>
            <w:tcW w:w="1170" w:type="dxa"/>
            <w:vMerge w:val="continue"/>
            <w:vAlign w:val="center"/>
          </w:tcPr>
          <w:p w14:paraId="33F90F80">
            <w:pPr>
              <w:keepNext w:val="0"/>
              <w:keepLines w:val="0"/>
              <w:pageBreakBefore w:val="0"/>
              <w:widowControl w:val="0"/>
              <w:kinsoku/>
              <w:overflowPunct/>
              <w:topLinePunct w:val="0"/>
              <w:bidi w:val="0"/>
              <w:spacing w:line="440" w:lineRule="exact"/>
              <w:jc w:val="center"/>
              <w:textAlignment w:val="auto"/>
              <w:rPr>
                <w:rFonts w:hint="eastAsia" w:ascii="宋体" w:hAnsi="宋体" w:eastAsia="宋体" w:cs="宋体"/>
                <w:sz w:val="28"/>
                <w:szCs w:val="28"/>
              </w:rPr>
            </w:pPr>
          </w:p>
        </w:tc>
        <w:tc>
          <w:tcPr>
            <w:tcW w:w="1665" w:type="dxa"/>
            <w:vAlign w:val="center"/>
          </w:tcPr>
          <w:p w14:paraId="22E7C19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rPr>
              <w:t>拟投入资源配备计划（</w:t>
            </w:r>
            <w:r>
              <w:rPr>
                <w:rFonts w:hint="eastAsia" w:ascii="宋体" w:hAnsi="宋体" w:eastAsia="宋体" w:cs="宋体"/>
                <w:i w:val="0"/>
                <w:iCs w:val="0"/>
                <w:color w:val="auto"/>
                <w:sz w:val="28"/>
                <w:szCs w:val="28"/>
                <w:lang w:val="en-US" w:eastAsia="zh-CN"/>
              </w:rPr>
              <w:t>0-5</w:t>
            </w:r>
            <w:r>
              <w:rPr>
                <w:rFonts w:hint="eastAsia" w:ascii="宋体" w:hAnsi="宋体" w:eastAsia="宋体" w:cs="宋体"/>
                <w:i w:val="0"/>
                <w:iCs w:val="0"/>
                <w:color w:val="auto"/>
                <w:sz w:val="28"/>
                <w:szCs w:val="28"/>
              </w:rPr>
              <w:t>分）</w:t>
            </w:r>
          </w:p>
        </w:tc>
        <w:tc>
          <w:tcPr>
            <w:tcW w:w="5930" w:type="dxa"/>
            <w:vAlign w:val="center"/>
          </w:tcPr>
          <w:p w14:paraId="5DDDC050">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科学、合理的得5分；基本合理的得3分；</w:t>
            </w:r>
          </w:p>
          <w:p w14:paraId="11A0EF4D">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一般的得2分；不满足要求的不得分。</w:t>
            </w:r>
          </w:p>
        </w:tc>
      </w:tr>
      <w:tr w14:paraId="7FC0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5" w:type="dxa"/>
            <w:vMerge w:val="restart"/>
            <w:vAlign w:val="center"/>
          </w:tcPr>
          <w:p w14:paraId="7FACD1A2">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6916EFFE">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317E3F0C">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230C1816">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368467D8">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1FB52A65">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7E97F7B6">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p>
          <w:p w14:paraId="7E5137DA">
            <w:pPr>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2.2.1</w:t>
            </w:r>
          </w:p>
          <w:p w14:paraId="14797368">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170" w:type="dxa"/>
            <w:vMerge w:val="restart"/>
            <w:vAlign w:val="center"/>
          </w:tcPr>
          <w:p w14:paraId="62566F1F">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387557F5">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45CDE726">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2DD5405D">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0BE2D617">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6E0CCE0B">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1886228D">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70EB53AE">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28CC2AD4">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0C975924">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0924B897">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6653A69F">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lang w:eastAsia="zh-CN"/>
              </w:rPr>
            </w:pPr>
          </w:p>
          <w:p w14:paraId="783A1BD4">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lang w:eastAsia="zh-CN"/>
              </w:rPr>
              <w:t>商务</w:t>
            </w:r>
            <w:r>
              <w:rPr>
                <w:rFonts w:hint="eastAsia" w:ascii="宋体" w:hAnsi="宋体" w:eastAsia="宋体" w:cs="宋体"/>
                <w:i w:val="0"/>
                <w:iCs w:val="0"/>
                <w:color w:val="auto"/>
                <w:sz w:val="28"/>
                <w:szCs w:val="28"/>
              </w:rPr>
              <w:t>标（</w:t>
            </w:r>
            <w:r>
              <w:rPr>
                <w:rFonts w:hint="eastAsia" w:ascii="宋体" w:hAnsi="宋体" w:eastAsia="宋体" w:cs="宋体"/>
                <w:i w:val="0"/>
                <w:iCs w:val="0"/>
                <w:color w:val="auto"/>
                <w:sz w:val="28"/>
                <w:szCs w:val="28"/>
                <w:lang w:val="en-US" w:eastAsia="zh-CN"/>
              </w:rPr>
              <w:t>25</w:t>
            </w:r>
            <w:r>
              <w:rPr>
                <w:rFonts w:hint="eastAsia" w:ascii="宋体" w:hAnsi="宋体" w:eastAsia="宋体" w:cs="宋体"/>
                <w:i w:val="0"/>
                <w:iCs w:val="0"/>
                <w:color w:val="auto"/>
                <w:sz w:val="28"/>
                <w:szCs w:val="28"/>
              </w:rPr>
              <w:t>分）</w:t>
            </w:r>
          </w:p>
        </w:tc>
        <w:tc>
          <w:tcPr>
            <w:tcW w:w="1665" w:type="dxa"/>
            <w:vAlign w:val="center"/>
          </w:tcPr>
          <w:p w14:paraId="61630C46">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企业业绩</w:t>
            </w:r>
          </w:p>
          <w:p w14:paraId="566F440E">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sz w:val="28"/>
                <w:szCs w:val="28"/>
              </w:rPr>
            </w:pPr>
            <w:r>
              <w:rPr>
                <w:rFonts w:hint="eastAsia" w:ascii="宋体" w:hAnsi="宋体" w:eastAsia="宋体" w:cs="宋体"/>
                <w:i w:val="0"/>
                <w:iCs w:val="0"/>
                <w:color w:val="auto"/>
                <w:sz w:val="28"/>
                <w:szCs w:val="28"/>
              </w:rPr>
              <w:t>（</w:t>
            </w:r>
            <w:r>
              <w:rPr>
                <w:rFonts w:hint="eastAsia" w:ascii="宋体" w:hAnsi="宋体" w:eastAsia="宋体" w:cs="宋体"/>
                <w:i w:val="0"/>
                <w:iCs w:val="0"/>
                <w:color w:val="auto"/>
                <w:sz w:val="28"/>
                <w:szCs w:val="28"/>
                <w:lang w:val="en-US" w:eastAsia="zh-CN"/>
              </w:rPr>
              <w:t>6</w:t>
            </w:r>
            <w:r>
              <w:rPr>
                <w:rFonts w:hint="eastAsia" w:ascii="宋体" w:hAnsi="宋体" w:eastAsia="宋体" w:cs="宋体"/>
                <w:i w:val="0"/>
                <w:iCs w:val="0"/>
                <w:color w:val="auto"/>
                <w:sz w:val="28"/>
                <w:szCs w:val="28"/>
              </w:rPr>
              <w:t>分）</w:t>
            </w:r>
          </w:p>
        </w:tc>
        <w:tc>
          <w:tcPr>
            <w:tcW w:w="5930" w:type="dxa"/>
            <w:vAlign w:val="center"/>
          </w:tcPr>
          <w:p w14:paraId="087D1A0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提供2022年01月以来已完成的类似项目业绩，每提供一份得3分，没有不得分，最高得6分；（注：提供采购合同或中标通知书，否则不得分）。</w:t>
            </w:r>
          </w:p>
        </w:tc>
      </w:tr>
      <w:tr w14:paraId="09BF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75" w:type="dxa"/>
            <w:vMerge w:val="continue"/>
            <w:vAlign w:val="center"/>
          </w:tcPr>
          <w:p w14:paraId="1B837360">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tc>
        <w:tc>
          <w:tcPr>
            <w:tcW w:w="1170" w:type="dxa"/>
            <w:vMerge w:val="continue"/>
            <w:vAlign w:val="center"/>
          </w:tcPr>
          <w:p w14:paraId="2B84BD9D">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rPr>
            </w:pPr>
          </w:p>
        </w:tc>
        <w:tc>
          <w:tcPr>
            <w:tcW w:w="1665" w:type="dxa"/>
            <w:vAlign w:val="center"/>
          </w:tcPr>
          <w:p w14:paraId="2E31AEC2">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其他优惠条件（4分）</w:t>
            </w:r>
          </w:p>
        </w:tc>
        <w:tc>
          <w:tcPr>
            <w:tcW w:w="5930" w:type="dxa"/>
            <w:vAlign w:val="center"/>
          </w:tcPr>
          <w:p w14:paraId="5628F943">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优惠承诺应是符合项目的实质性优惠承诺，确保依法依规，优惠合理，详实可行的得4分；</w:t>
            </w:r>
          </w:p>
          <w:p w14:paraId="2DF8F907">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承诺基本可行的得3分；</w:t>
            </w:r>
          </w:p>
          <w:p w14:paraId="7E71C71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可行性不强的得2分；</w:t>
            </w:r>
          </w:p>
          <w:p w14:paraId="097644D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可行性差的得1分；</w:t>
            </w:r>
          </w:p>
          <w:p w14:paraId="367DFB2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val="0"/>
                <w:bCs w:val="0"/>
                <w:i w:val="0"/>
                <w:iCs w:val="0"/>
                <w:color w:val="auto"/>
                <w:sz w:val="28"/>
                <w:szCs w:val="28"/>
                <w:lang w:val="en-US" w:eastAsia="zh-CN"/>
              </w:rPr>
            </w:pPr>
            <w:r>
              <w:rPr>
                <w:rFonts w:hint="eastAsia" w:ascii="宋体" w:hAnsi="宋体" w:eastAsia="宋体" w:cs="宋体"/>
                <w:b w:val="0"/>
                <w:bCs w:val="0"/>
                <w:i w:val="0"/>
                <w:iCs w:val="0"/>
                <w:color w:val="auto"/>
                <w:sz w:val="28"/>
                <w:szCs w:val="28"/>
                <w:lang w:val="en-US" w:eastAsia="zh-CN"/>
              </w:rPr>
              <w:t>缺项不得分。</w:t>
            </w:r>
          </w:p>
        </w:tc>
      </w:tr>
      <w:tr w14:paraId="5399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75" w:type="dxa"/>
            <w:vMerge w:val="continue"/>
            <w:vAlign w:val="center"/>
          </w:tcPr>
          <w:p w14:paraId="435C208B">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tc>
        <w:tc>
          <w:tcPr>
            <w:tcW w:w="1170" w:type="dxa"/>
            <w:vMerge w:val="continue"/>
            <w:vAlign w:val="center"/>
          </w:tcPr>
          <w:p w14:paraId="594AFA9F">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rPr>
            </w:pPr>
          </w:p>
        </w:tc>
        <w:tc>
          <w:tcPr>
            <w:tcW w:w="1665" w:type="dxa"/>
            <w:vAlign w:val="center"/>
          </w:tcPr>
          <w:p w14:paraId="24307CE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eastAsia="zh-CN"/>
              </w:rPr>
            </w:pPr>
            <w:r>
              <w:rPr>
                <w:rFonts w:hint="eastAsia" w:ascii="宋体" w:hAnsi="宋体" w:eastAsia="宋体" w:cs="宋体"/>
                <w:i w:val="0"/>
                <w:iCs w:val="0"/>
                <w:color w:val="auto"/>
                <w:sz w:val="28"/>
                <w:szCs w:val="28"/>
                <w:lang w:eastAsia="zh-CN"/>
              </w:rPr>
              <w:t>后期管护服务方案</w:t>
            </w:r>
          </w:p>
          <w:p w14:paraId="4AEA2BD3">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lang w:val="en-US" w:eastAsia="zh-CN"/>
              </w:rPr>
              <w:t>5分</w:t>
            </w:r>
            <w:r>
              <w:rPr>
                <w:rFonts w:hint="eastAsia" w:ascii="宋体" w:hAnsi="宋体" w:eastAsia="宋体" w:cs="宋体"/>
                <w:i w:val="0"/>
                <w:iCs w:val="0"/>
                <w:color w:val="auto"/>
                <w:sz w:val="28"/>
                <w:szCs w:val="28"/>
                <w:lang w:eastAsia="zh-CN"/>
              </w:rPr>
              <w:t>）</w:t>
            </w:r>
          </w:p>
        </w:tc>
        <w:tc>
          <w:tcPr>
            <w:tcW w:w="5930" w:type="dxa"/>
            <w:vAlign w:val="center"/>
          </w:tcPr>
          <w:p w14:paraId="3F6C1A00">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后期管护服务方案，内容详实可行，满足项目实施的得5分；</w:t>
            </w:r>
          </w:p>
          <w:p w14:paraId="3ED6B2D3">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有较具体的服务方案，内容较详实，基本满足项目需求的得3分；</w:t>
            </w:r>
          </w:p>
          <w:p w14:paraId="4816258A">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内容一般，基本满足需求的得2分；</w:t>
            </w:r>
          </w:p>
          <w:p w14:paraId="4FDB1A4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内容及满足需求差的得1分；</w:t>
            </w:r>
          </w:p>
          <w:p w14:paraId="7DFADF87">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缺项不得分。</w:t>
            </w:r>
          </w:p>
        </w:tc>
      </w:tr>
      <w:tr w14:paraId="76FA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75" w:type="dxa"/>
            <w:vMerge w:val="continue"/>
            <w:vAlign w:val="center"/>
          </w:tcPr>
          <w:p w14:paraId="13514BE7">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tc>
        <w:tc>
          <w:tcPr>
            <w:tcW w:w="1170" w:type="dxa"/>
            <w:vMerge w:val="continue"/>
            <w:vAlign w:val="center"/>
          </w:tcPr>
          <w:p w14:paraId="00A6863F">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rPr>
            </w:pPr>
          </w:p>
        </w:tc>
        <w:tc>
          <w:tcPr>
            <w:tcW w:w="1665" w:type="dxa"/>
            <w:vAlign w:val="center"/>
          </w:tcPr>
          <w:p w14:paraId="253B472A">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技术能力 （2分）</w:t>
            </w:r>
          </w:p>
        </w:tc>
        <w:tc>
          <w:tcPr>
            <w:tcW w:w="5930" w:type="dxa"/>
            <w:vAlign w:val="center"/>
          </w:tcPr>
          <w:p w14:paraId="423B293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有可靠的林业技术人员做为其作技术指导和技术服务的（以技术聘任合同和被聘任者任职（水平）技术资格证为准），每提供一人得1分，最多得2分。</w:t>
            </w:r>
          </w:p>
        </w:tc>
      </w:tr>
      <w:tr w14:paraId="1A3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75" w:type="dxa"/>
            <w:vAlign w:val="center"/>
          </w:tcPr>
          <w:p w14:paraId="55F694D4">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8"/>
                <w:szCs w:val="28"/>
              </w:rPr>
            </w:pPr>
          </w:p>
        </w:tc>
        <w:tc>
          <w:tcPr>
            <w:tcW w:w="1170" w:type="dxa"/>
            <w:vAlign w:val="center"/>
          </w:tcPr>
          <w:p w14:paraId="443E9D68">
            <w:pPr>
              <w:keepNext w:val="0"/>
              <w:keepLines w:val="0"/>
              <w:pageBreakBefore w:val="0"/>
              <w:widowControl w:val="0"/>
              <w:kinsoku/>
              <w:wordWrap w:val="0"/>
              <w:overflowPunct/>
              <w:topLinePunct w:val="0"/>
              <w:bidi w:val="0"/>
              <w:adjustRightInd w:val="0"/>
              <w:snapToGrid w:val="0"/>
              <w:spacing w:line="240" w:lineRule="atLeast"/>
              <w:jc w:val="left"/>
              <w:textAlignment w:val="auto"/>
              <w:rPr>
                <w:rFonts w:hint="eastAsia" w:ascii="宋体" w:hAnsi="宋体" w:eastAsia="宋体" w:cs="宋体"/>
                <w:i w:val="0"/>
                <w:iCs w:val="0"/>
                <w:color w:val="auto"/>
                <w:sz w:val="28"/>
                <w:szCs w:val="28"/>
              </w:rPr>
            </w:pPr>
          </w:p>
        </w:tc>
        <w:tc>
          <w:tcPr>
            <w:tcW w:w="1665" w:type="dxa"/>
            <w:vAlign w:val="center"/>
          </w:tcPr>
          <w:p w14:paraId="616CF27C">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服务承诺</w:t>
            </w:r>
          </w:p>
          <w:p w14:paraId="1B6FCD4A">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（8分）</w:t>
            </w:r>
          </w:p>
        </w:tc>
        <w:tc>
          <w:tcPr>
            <w:tcW w:w="5930" w:type="dxa"/>
            <w:vAlign w:val="center"/>
          </w:tcPr>
          <w:p w14:paraId="6622FD39">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1、供货期内，出现任何问题，供应商无条件负责，承诺落实的保障措施内容最齐全、最合理，能满足采购人需求的得4分；承诺内容较齐全、较合理，基本满足采购人需求的得3分；承诺内容基本齐全、基本合理的得2分；</w:t>
            </w:r>
          </w:p>
          <w:p w14:paraId="1405F270">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承诺内容及合理性差的得1分；缺项不得分。</w:t>
            </w:r>
          </w:p>
          <w:p w14:paraId="0CB08C8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2、供应商应书面对本次投标产品货源组织安排进行详细描述，发放到指定地点，配备相应技术人员和团队，有完善的后期服务计划、稳定的服务队伍、良好的服务信誉，内容最齐全、最合理，能满足采购人需求的得4分；内容较齐全、较合理，基本满足采购人需求的得3分；内容基本齐全、基本合理的得2分；承诺内容及合理性差的得1分；缺项不得分。</w:t>
            </w:r>
          </w:p>
        </w:tc>
      </w:tr>
    </w:tbl>
    <w:p w14:paraId="49728CF9">
      <w:pPr>
        <w:keepNext w:val="0"/>
        <w:keepLines w:val="0"/>
        <w:pageBreakBefore w:val="0"/>
        <w:widowControl w:val="0"/>
        <w:kinsoku/>
        <w:overflowPunct/>
        <w:topLinePunct w:val="0"/>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注：1、以上项目若缺项的，该项为0分。</w:t>
      </w:r>
    </w:p>
    <w:p w14:paraId="4F384938">
      <w:pPr>
        <w:keepNext w:val="0"/>
        <w:keepLines w:val="0"/>
        <w:pageBreakBefore w:val="0"/>
        <w:widowControl w:val="0"/>
        <w:kinsoku/>
        <w:overflowPunct/>
        <w:topLinePunct w:val="0"/>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2、评标打分部分仍按照100分制原则进行，涉及到资格审查、企业荣誉、人员业绩、企业业绩等计分部分时，以投标单位自行上传到投标文件中的相应内容为准。</w:t>
      </w:r>
    </w:p>
    <w:p w14:paraId="1A628B79">
      <w:pPr>
        <w:widowControl/>
        <w:jc w:val="center"/>
        <w:outlineLvl w:val="0"/>
        <w:rPr>
          <w:rFonts w:ascii="宋体" w:hAnsi="宋体" w:eastAsia="宋体"/>
          <w:b/>
          <w:bCs/>
          <w:color w:val="000000"/>
          <w:kern w:val="0"/>
          <w:sz w:val="44"/>
          <w:szCs w:val="44"/>
        </w:rPr>
      </w:pPr>
      <w:r>
        <w:rPr>
          <w:rFonts w:ascii="宋体" w:hAnsi="宋体" w:eastAsia="宋体"/>
          <w:b/>
          <w:kern w:val="0"/>
          <w:sz w:val="28"/>
          <w:szCs w:val="28"/>
        </w:rPr>
        <w:br w:type="page"/>
      </w:r>
      <w:bookmarkStart w:id="7" w:name="_Toc21738"/>
      <w:r>
        <w:rPr>
          <w:rFonts w:hint="eastAsia" w:ascii="宋体" w:hAnsi="宋体" w:eastAsia="宋体"/>
          <w:b/>
          <w:bCs/>
          <w:color w:val="000000"/>
          <w:kern w:val="0"/>
          <w:sz w:val="44"/>
          <w:szCs w:val="44"/>
        </w:rPr>
        <w:t xml:space="preserve">第五章 </w:t>
      </w:r>
      <w:bookmarkStart w:id="8" w:name="政府采购合同"/>
      <w:r>
        <w:rPr>
          <w:rFonts w:hint="eastAsia" w:ascii="宋体" w:hAnsi="宋体" w:eastAsia="宋体"/>
          <w:b/>
          <w:bCs/>
          <w:color w:val="000000"/>
          <w:kern w:val="0"/>
          <w:sz w:val="44"/>
          <w:szCs w:val="44"/>
        </w:rPr>
        <w:t>合同</w:t>
      </w:r>
      <w:bookmarkEnd w:id="8"/>
      <w:r>
        <w:rPr>
          <w:rFonts w:hint="eastAsia" w:ascii="宋体" w:hAnsi="宋体" w:eastAsia="宋体"/>
          <w:b/>
          <w:bCs/>
          <w:color w:val="000000"/>
          <w:kern w:val="0"/>
          <w:sz w:val="44"/>
          <w:szCs w:val="44"/>
        </w:rPr>
        <w:t>条款及格式</w:t>
      </w:r>
      <w:bookmarkEnd w:id="7"/>
    </w:p>
    <w:p w14:paraId="73190423">
      <w:pPr>
        <w:widowControl/>
        <w:spacing w:line="360" w:lineRule="auto"/>
        <w:jc w:val="center"/>
        <w:rPr>
          <w:rFonts w:ascii="宋体" w:hAnsi="宋体" w:eastAsia="宋体"/>
          <w:color w:val="000000"/>
          <w:kern w:val="0"/>
          <w:sz w:val="28"/>
          <w:szCs w:val="28"/>
        </w:rPr>
      </w:pPr>
      <w:r>
        <w:rPr>
          <w:rFonts w:hint="eastAsia" w:ascii="宋体" w:hAnsi="宋体" w:eastAsia="宋体"/>
          <w:color w:val="000000"/>
          <w:kern w:val="0"/>
          <w:sz w:val="28"/>
          <w:szCs w:val="28"/>
        </w:rPr>
        <w:t>（样本、仅供参考）</w:t>
      </w:r>
    </w:p>
    <w:p w14:paraId="0C53A510">
      <w:pPr>
        <w:widowControl/>
        <w:spacing w:line="520" w:lineRule="atLeast"/>
        <w:ind w:firstLine="480"/>
        <w:jc w:val="center"/>
        <w:rPr>
          <w:rFonts w:ascii="宋体" w:hAnsi="宋体" w:eastAsia="宋体"/>
          <w:color w:val="000000"/>
          <w:kern w:val="0"/>
          <w:sz w:val="28"/>
          <w:szCs w:val="28"/>
        </w:rPr>
      </w:pPr>
      <w:r>
        <w:rPr>
          <w:rFonts w:hint="eastAsia" w:ascii="宋体" w:hAnsi="宋体" w:eastAsia="宋体"/>
          <w:b/>
          <w:bCs/>
          <w:color w:val="000000"/>
          <w:kern w:val="0"/>
          <w:sz w:val="28"/>
          <w:szCs w:val="28"/>
        </w:rPr>
        <w:t>（</w:t>
      </w:r>
      <w:r>
        <w:rPr>
          <w:rFonts w:hint="eastAsia" w:ascii="宋体" w:hAnsi="宋体" w:eastAsia="宋体"/>
          <w:color w:val="000000"/>
          <w:kern w:val="0"/>
          <w:sz w:val="28"/>
          <w:szCs w:val="28"/>
        </w:rPr>
        <w:t>采购人可根据采购项目的实际情况增减条款和内容</w:t>
      </w:r>
      <w:r>
        <w:rPr>
          <w:rFonts w:hint="eastAsia" w:ascii="宋体" w:hAnsi="宋体" w:eastAsia="宋体"/>
          <w:b/>
          <w:bCs/>
          <w:color w:val="000000"/>
          <w:kern w:val="0"/>
          <w:sz w:val="28"/>
          <w:szCs w:val="28"/>
        </w:rPr>
        <w:t>）</w:t>
      </w:r>
    </w:p>
    <w:p w14:paraId="49D96B53">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项目名称：                          </w:t>
      </w:r>
    </w:p>
    <w:p w14:paraId="4346CABD">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甲方：（采购人）</w:t>
      </w:r>
    </w:p>
    <w:p w14:paraId="6D8526B2">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乙方：（中标供应商）</w:t>
      </w:r>
    </w:p>
    <w:p w14:paraId="2B39A08F">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甲、乙双方根据《中华人民共和国采购法》、《中华人民共和国民法典》等法律法规的规定，按照</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项目名称）的中标结果签订本合同。</w:t>
      </w:r>
    </w:p>
    <w:p w14:paraId="3A810AB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1.合同内容</w:t>
      </w:r>
    </w:p>
    <w:p w14:paraId="6BBB2878">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 项目名称：</w:t>
      </w:r>
    </w:p>
    <w:p w14:paraId="4011C3C0">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 型号规格：</w:t>
      </w:r>
    </w:p>
    <w:p w14:paraId="18FD20C7">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 技术参数：</w:t>
      </w:r>
    </w:p>
    <w:p w14:paraId="4F122127">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1.4 数量（单位）：</w:t>
      </w:r>
    </w:p>
    <w:p w14:paraId="73A87D51">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2.合同金额</w:t>
      </w:r>
    </w:p>
    <w:p w14:paraId="117A2995">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本合同金额为人民币（大写）：__________（¥________元）。</w:t>
      </w:r>
    </w:p>
    <w:p w14:paraId="35F2FD6E">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3.技术资料</w:t>
      </w:r>
    </w:p>
    <w:p w14:paraId="618F4406">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3.1乙方按招标文件规定的时间向甲方提供使用货物的有关技术资料。</w:t>
      </w:r>
    </w:p>
    <w:p w14:paraId="7D9ED098">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3.2 没有甲方事先书面同意，乙方不得将由甲方提供的有关合同或任何合同条文、规格、计划、样品或资料提供给与履行本合同无关的任何其他人。</w:t>
      </w:r>
    </w:p>
    <w:p w14:paraId="06651951">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4.知识产权</w:t>
      </w:r>
    </w:p>
    <w:p w14:paraId="75C91357">
      <w:pPr>
        <w:widowControl/>
        <w:spacing w:line="520" w:lineRule="atLeast"/>
        <w:ind w:firstLine="280" w:firstLineChars="100"/>
        <w:jc w:val="left"/>
        <w:rPr>
          <w:rFonts w:ascii="宋体" w:hAnsi="宋体" w:eastAsia="宋体"/>
          <w:color w:val="000000"/>
          <w:kern w:val="0"/>
          <w:sz w:val="28"/>
          <w:szCs w:val="28"/>
        </w:rPr>
      </w:pPr>
      <w:r>
        <w:rPr>
          <w:rFonts w:hint="eastAsia" w:ascii="宋体" w:hAnsi="宋体" w:eastAsia="宋体"/>
          <w:color w:val="000000"/>
          <w:kern w:val="0"/>
          <w:sz w:val="28"/>
          <w:szCs w:val="28"/>
        </w:rPr>
        <w:t>乙方保证所提供的货物或其任何一部分均不会侵犯任何第三方的知识产权。</w:t>
      </w:r>
    </w:p>
    <w:p w14:paraId="7AFA57E9">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5.产权担保</w:t>
      </w:r>
    </w:p>
    <w:p w14:paraId="5179ECD4">
      <w:pPr>
        <w:widowControl/>
        <w:spacing w:line="520" w:lineRule="atLeast"/>
        <w:ind w:firstLine="280" w:firstLineChars="100"/>
        <w:jc w:val="left"/>
        <w:rPr>
          <w:rFonts w:ascii="宋体" w:hAnsi="宋体" w:eastAsia="宋体"/>
          <w:color w:val="000000"/>
          <w:kern w:val="0"/>
          <w:sz w:val="28"/>
          <w:szCs w:val="28"/>
        </w:rPr>
      </w:pPr>
      <w:r>
        <w:rPr>
          <w:rFonts w:hint="eastAsia" w:ascii="宋体" w:hAnsi="宋体" w:eastAsia="宋体"/>
          <w:color w:val="000000"/>
          <w:kern w:val="0"/>
          <w:sz w:val="28"/>
          <w:szCs w:val="28"/>
        </w:rPr>
        <w:t>乙方保证所交付的货物的所有权完全属于乙方且无任何抵押、查封等产权瑕疵。</w:t>
      </w:r>
    </w:p>
    <w:p w14:paraId="7283335B">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6.质量保证金</w:t>
      </w:r>
    </w:p>
    <w:p w14:paraId="61798B11">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6.1扣除合同总价的3﹪作为质量保证金。</w:t>
      </w:r>
    </w:p>
    <w:p w14:paraId="5F9554FA">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6.2在保修期内中标供应商提供的货物质量和服务符合合同约定，经验收合格，保修期满后10个工作日内该款无息退还。</w:t>
      </w:r>
    </w:p>
    <w:p w14:paraId="5C93890C">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7.转包或分包</w:t>
      </w:r>
    </w:p>
    <w:p w14:paraId="10376A33">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7.1本合同范围的货物，由乙方直接供应，不得转让他人供应。</w:t>
      </w:r>
    </w:p>
    <w:p w14:paraId="0D4B0801">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7.2 除非得到甲方的书面同意，乙方不得部分分包给他人供应。</w:t>
      </w:r>
    </w:p>
    <w:p w14:paraId="0F660294">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7.3如有转让和未经甲方同意的分包行为，甲方有权给予终止合同。</w:t>
      </w:r>
    </w:p>
    <w:p w14:paraId="5CDBB089">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8.</w:t>
      </w:r>
      <w:r>
        <w:rPr>
          <w:rFonts w:hint="eastAsia" w:ascii="宋体" w:hAnsi="宋体" w:eastAsia="宋体"/>
          <w:b/>
          <w:bCs/>
          <w:color w:val="000000"/>
          <w:kern w:val="0"/>
          <w:sz w:val="28"/>
          <w:szCs w:val="28"/>
          <w:lang w:eastAsia="zh-CN"/>
        </w:rPr>
        <w:t>服务</w:t>
      </w:r>
      <w:r>
        <w:rPr>
          <w:rFonts w:hint="eastAsia" w:ascii="宋体" w:hAnsi="宋体" w:eastAsia="宋体"/>
          <w:b/>
          <w:bCs/>
          <w:color w:val="000000"/>
          <w:kern w:val="0"/>
          <w:sz w:val="28"/>
          <w:szCs w:val="28"/>
        </w:rPr>
        <w:t>期</w:t>
      </w:r>
      <w:r>
        <w:rPr>
          <w:rFonts w:hint="eastAsia" w:ascii="宋体" w:hAnsi="宋体" w:eastAsia="宋体"/>
          <w:b/>
          <w:bCs/>
          <w:color w:val="000000"/>
          <w:kern w:val="0"/>
          <w:sz w:val="28"/>
          <w:szCs w:val="28"/>
          <w:lang w:eastAsia="zh-CN"/>
        </w:rPr>
        <w:t>限</w:t>
      </w:r>
      <w:r>
        <w:rPr>
          <w:rFonts w:hint="eastAsia" w:ascii="宋体" w:hAnsi="宋体" w:eastAsia="宋体"/>
          <w:b/>
          <w:bCs/>
          <w:color w:val="000000"/>
          <w:kern w:val="0"/>
          <w:sz w:val="28"/>
          <w:szCs w:val="28"/>
        </w:rPr>
        <w:t>及实施地点</w:t>
      </w:r>
    </w:p>
    <w:p w14:paraId="729F61FB">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8.1 </w:t>
      </w:r>
      <w:r>
        <w:rPr>
          <w:rFonts w:hint="eastAsia" w:ascii="宋体" w:hAnsi="宋体" w:eastAsia="宋体"/>
          <w:color w:val="000000"/>
          <w:kern w:val="0"/>
          <w:sz w:val="28"/>
          <w:szCs w:val="28"/>
          <w:lang w:eastAsia="zh-CN"/>
        </w:rPr>
        <w:t>服务</w:t>
      </w:r>
      <w:r>
        <w:rPr>
          <w:rFonts w:hint="eastAsia" w:ascii="宋体" w:hAnsi="宋体" w:eastAsia="宋体"/>
          <w:color w:val="000000"/>
          <w:kern w:val="0"/>
          <w:sz w:val="28"/>
          <w:szCs w:val="28"/>
        </w:rPr>
        <w:t>期</w:t>
      </w:r>
      <w:r>
        <w:rPr>
          <w:rFonts w:hint="eastAsia" w:ascii="宋体" w:hAnsi="宋体" w:eastAsia="宋体"/>
          <w:color w:val="000000"/>
          <w:kern w:val="0"/>
          <w:sz w:val="28"/>
          <w:szCs w:val="28"/>
          <w:lang w:eastAsia="zh-CN"/>
        </w:rPr>
        <w:t>限</w:t>
      </w:r>
      <w:r>
        <w:rPr>
          <w:rFonts w:hint="eastAsia" w:ascii="宋体" w:hAnsi="宋体" w:eastAsia="宋体"/>
          <w:color w:val="000000"/>
          <w:kern w:val="0"/>
          <w:sz w:val="28"/>
          <w:szCs w:val="28"/>
        </w:rPr>
        <w:t xml:space="preserve">： </w:t>
      </w:r>
    </w:p>
    <w:p w14:paraId="29C36155">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8.2 实施地点： </w:t>
      </w:r>
    </w:p>
    <w:p w14:paraId="0DC24B99">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9.货款支付：</w:t>
      </w:r>
      <w:r>
        <w:rPr>
          <w:rFonts w:hint="eastAsia" w:ascii="宋体" w:hAnsi="宋体" w:eastAsia="宋体"/>
          <w:color w:val="000000"/>
          <w:kern w:val="0"/>
          <w:sz w:val="28"/>
          <w:szCs w:val="28"/>
        </w:rPr>
        <w:t xml:space="preserve">详见供应商须知前附表 </w:t>
      </w:r>
    </w:p>
    <w:p w14:paraId="739877B0">
      <w:pPr>
        <w:widowControl/>
        <w:spacing w:line="520" w:lineRule="atLeast"/>
        <w:jc w:val="left"/>
        <w:rPr>
          <w:rFonts w:ascii="宋体" w:hAnsi="宋体" w:eastAsia="宋体"/>
          <w:color w:val="000000"/>
          <w:kern w:val="0"/>
          <w:sz w:val="28"/>
          <w:szCs w:val="28"/>
        </w:rPr>
      </w:pPr>
      <w:r>
        <w:rPr>
          <w:rFonts w:hint="eastAsia" w:ascii="宋体" w:hAnsi="宋体" w:eastAsia="宋体"/>
          <w:b/>
          <w:bCs/>
          <w:color w:val="000000"/>
          <w:kern w:val="0"/>
          <w:sz w:val="28"/>
          <w:szCs w:val="28"/>
        </w:rPr>
        <w:t>10.税费</w:t>
      </w:r>
    </w:p>
    <w:p w14:paraId="6365CECB">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本合同执行中相关的一切税费均由乙方负担。</w:t>
      </w:r>
    </w:p>
    <w:p w14:paraId="4C53CE92">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11.货物包装、发运及运输</w:t>
      </w:r>
    </w:p>
    <w:p w14:paraId="0ACC68A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11.1 乙方在货物发运前对其进行满足运输距离、防潮、防震、防锈和防破损装卸等要求包装，以保证货物安全运达甲方指定地点。</w:t>
      </w:r>
    </w:p>
    <w:p w14:paraId="650F3CB3">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11.2 使用说明书、质量检验证明书、随配附件和工具以及清单一并附于货物内。</w:t>
      </w:r>
    </w:p>
    <w:p w14:paraId="026DB526">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11.3 乙方在货物发运手续办理完毕后24小时内或货到甲方48小时前通知甲方，以准备接货。</w:t>
      </w:r>
    </w:p>
    <w:p w14:paraId="2A9ED92D">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11.4 货物在交付甲方前发生的风险均由乙方负责。</w:t>
      </w:r>
    </w:p>
    <w:p w14:paraId="1D22F7CE">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11.5 货物在规定的交付期限内由乙方送达甲方指定的地点视为交付，乙方同时需通知甲方货物已送达。</w:t>
      </w:r>
    </w:p>
    <w:p w14:paraId="7D7E8A09">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12.质量保证及售后服务</w:t>
      </w:r>
    </w:p>
    <w:p w14:paraId="426BBF1A">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12.1 乙方提供的货物是全新、未使用过的，并完全符合强制性的国家技术质量规范和招标文件规定的质量、规格、性能和技术规范等的要求。</w:t>
      </w:r>
    </w:p>
    <w:p w14:paraId="51BF5BF1">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38AA3251">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eastAsia="宋体"/>
          <w:color w:val="000000"/>
          <w:kern w:val="0"/>
          <w:sz w:val="28"/>
          <w:szCs w:val="28"/>
          <w:u w:val="single"/>
        </w:rPr>
        <w:t>7</w:t>
      </w:r>
      <w:r>
        <w:rPr>
          <w:rFonts w:hint="eastAsia" w:ascii="宋体" w:hAnsi="宋体" w:eastAsia="宋体"/>
          <w:color w:val="000000"/>
          <w:kern w:val="0"/>
          <w:sz w:val="28"/>
          <w:szCs w:val="28"/>
        </w:rPr>
        <w:t>日内应免费维修或更换有缺陷的货物或部件。如果乙方在收到通知后</w:t>
      </w:r>
      <w:r>
        <w:rPr>
          <w:rFonts w:hint="eastAsia" w:ascii="宋体" w:hAnsi="宋体" w:eastAsia="宋体"/>
          <w:color w:val="000000"/>
          <w:kern w:val="0"/>
          <w:sz w:val="28"/>
          <w:szCs w:val="28"/>
          <w:u w:val="single"/>
        </w:rPr>
        <w:t>7</w:t>
      </w:r>
      <w:r>
        <w:rPr>
          <w:rFonts w:hint="eastAsia" w:ascii="宋体" w:hAnsi="宋体" w:eastAsia="宋体"/>
          <w:color w:val="000000"/>
          <w:kern w:val="0"/>
          <w:sz w:val="28"/>
          <w:szCs w:val="28"/>
        </w:rPr>
        <w:t>日内没有弥补缺陷，甲方可采取必要的补救措施，但由此引发的风险和费用将由乙方承担。</w:t>
      </w:r>
    </w:p>
    <w:p w14:paraId="266A9F6A">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12.4合同项下货物的质量保证期为自货物通过最终验收起个月，在保修期内，因人为因素出现故障外，乙方对货物出现的质量及安全问题负责处理解决并承担一切费用。</w:t>
      </w:r>
    </w:p>
    <w:p w14:paraId="66990F02">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12.5合同项下货物免费保修期为质量保证期满后个月，因人为因素出现的故障不在免费保修范围内。对超过保修期的货物终生维修，维修时只收部件成本费。</w:t>
      </w:r>
    </w:p>
    <w:p w14:paraId="7909B53F">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12.6在使用过程中发生故障，乙方在接到甲方通知后在小时内到达甲方现场，</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小时内解除故障。</w:t>
      </w:r>
    </w:p>
    <w:p w14:paraId="264D574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13.调试和验收</w:t>
      </w:r>
    </w:p>
    <w:p w14:paraId="0766D75B">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13.1乙方交货前对产品作出全面检查和对验收文件进行整理，并列出清单，作为甲方收货验收和使用的技术条件依据，检验的结果应随货物交甲方。</w:t>
      </w:r>
    </w:p>
    <w:p w14:paraId="2D34172B">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13.2货物运抵现场后，甲方依据招标文件上的技术规格要求和国家有关质量标准在3个工作日内组织初步验收，并制作验收备忘录，签署验收意见。初步验收不合格的不予签收。</w:t>
      </w:r>
    </w:p>
    <w:p w14:paraId="53FB3115">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13.3 甲方对乙方提供的货物在使用前进行调试时，乙方负责安装并培训甲方的使用操作人员，并协助甲方一起调试，直到符合技术要求，甲方才做最终验收并签署验收意见。</w:t>
      </w:r>
    </w:p>
    <w:p w14:paraId="3D3FDB40">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13.4 对大型或技术复杂的货物，甲方应邀请国家认可的专业检测机构参与初步验收及最终验收，并由其出具质量检测报告。</w:t>
      </w:r>
    </w:p>
    <w:p w14:paraId="3595056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13.5 验收时乙方必须在现场，验收完毕后作出验收结果报告。验收费用由乙方负责。</w:t>
      </w:r>
    </w:p>
    <w:p w14:paraId="342DE851">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14.索赔</w:t>
      </w:r>
    </w:p>
    <w:p w14:paraId="568B2F2D">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78E0FEF0">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14.2 在根据合同第12条和第13条规定的检验期和质量保证期内，如果乙方对甲方提出的索赔负有责任，乙方应按照甲方同意的下列一种或多种方式解决索赔事宜：</w:t>
      </w:r>
    </w:p>
    <w:p w14:paraId="5686E613">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FFDDC4">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14.2.2 根据货物低劣程度、损坏程度以及甲方所遭受损失的数额，经双方商定降低货物的价格，或由有权的部门评估，以降低后的价格或评估价格为准。</w:t>
      </w:r>
    </w:p>
    <w:p w14:paraId="036008CB">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1FA5A213">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5F02AD32">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15.违约责任</w:t>
      </w:r>
    </w:p>
    <w:p w14:paraId="40B04297">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15.1 甲方无正当理由拒收货物的，甲方向乙方偿付拒收货款总值的百分之五违约金。</w:t>
      </w:r>
    </w:p>
    <w:p w14:paraId="42079FCE">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15.2 甲方无故逾期验收和办理货款支付手续的,甲方按逾期付款总额每日万分之五向乙方支付违约金。</w:t>
      </w:r>
    </w:p>
    <w:p w14:paraId="50C1F748">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137AC858">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16.不可抗力事件处理</w:t>
      </w:r>
    </w:p>
    <w:p w14:paraId="1FF6AC1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63679A0">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16.2 本合同中的不可抗力指不能预见、不能避免并不能克服的客观情况。包括但不限于：自然灾害如地震、台风、洪水、火灾；政府行为、法律规定或其适用的变化或者其他任何无法预见、避免或者控制的事件。</w:t>
      </w:r>
    </w:p>
    <w:p w14:paraId="065D4114">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17.合同纠纷处理</w:t>
      </w:r>
    </w:p>
    <w:p w14:paraId="2DE2AF95">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因本合同或与本合同有关的一切事项发生争议，由双方友好协商解决。协商不成的，任何一方均可选择以下方式解决：</w:t>
      </w:r>
    </w:p>
    <w:p w14:paraId="7D011202">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17.1 向合同签订地人民法院提起诉讼。</w:t>
      </w:r>
    </w:p>
    <w:p w14:paraId="22C23F86">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18.违约解除合同</w:t>
      </w:r>
    </w:p>
    <w:p w14:paraId="051F590E">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18.1在乙方违约的情况下，甲方可向乙方发出书面通知，部分或全部终止合同，同时保留向对方追诉的权利。</w:t>
      </w:r>
    </w:p>
    <w:p w14:paraId="0CA912F2">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18.1.1 乙方未能在合同规定的限期或甲方同意延长的限期内提供全部或部分货物，按合同第15.3的规定可以解除合同的。</w:t>
      </w:r>
    </w:p>
    <w:p w14:paraId="62FBE5B5">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18.1.2 乙方有转让和未经甲方同意的分包行为，按合同第7.3的规定可以解除合同的。</w:t>
      </w:r>
    </w:p>
    <w:p w14:paraId="550F4258">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18.1.3 乙方未能履行合同规定的其它主要义务的。</w:t>
      </w:r>
    </w:p>
    <w:p w14:paraId="056591C4">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18.1.4 在本合同履行过程中有腐败和欺诈行为的。</w:t>
      </w:r>
    </w:p>
    <w:p w14:paraId="5E29C39D">
      <w:pPr>
        <w:widowControl/>
        <w:spacing w:line="520" w:lineRule="atLeast"/>
        <w:ind w:firstLine="360"/>
        <w:jc w:val="left"/>
        <w:rPr>
          <w:rFonts w:ascii="宋体" w:hAnsi="宋体" w:eastAsia="宋体"/>
          <w:color w:val="000000"/>
          <w:kern w:val="0"/>
          <w:sz w:val="28"/>
          <w:szCs w:val="28"/>
        </w:rPr>
      </w:pPr>
      <w:r>
        <w:rPr>
          <w:rFonts w:hint="eastAsia" w:ascii="宋体" w:hAnsi="宋体" w:eastAsia="宋体"/>
          <w:color w:val="000000"/>
          <w:kern w:val="0"/>
          <w:sz w:val="28"/>
          <w:szCs w:val="28"/>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757DCB3">
      <w:pPr>
        <w:widowControl/>
        <w:spacing w:line="520" w:lineRule="atLeast"/>
        <w:ind w:firstLine="480"/>
        <w:jc w:val="left"/>
        <w:rPr>
          <w:rFonts w:ascii="宋体" w:hAnsi="宋体" w:eastAsia="宋体"/>
          <w:color w:val="000000"/>
          <w:kern w:val="0"/>
          <w:sz w:val="28"/>
          <w:szCs w:val="28"/>
        </w:rPr>
      </w:pPr>
      <w:r>
        <w:rPr>
          <w:rFonts w:hint="eastAsia" w:ascii="宋体" w:hAnsi="宋体" w:eastAsia="宋体"/>
          <w:b/>
          <w:bCs/>
          <w:color w:val="000000"/>
          <w:kern w:val="0"/>
          <w:sz w:val="28"/>
          <w:szCs w:val="28"/>
        </w:rPr>
        <w:t>19.其他约定</w:t>
      </w:r>
    </w:p>
    <w:p w14:paraId="5F55923D">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19.1 本采购项目的招标文件、中标供应商的投标文件以及相关的澄清确认函（如果有的话）均为本合同不可分割的一部分，与本合同具有同等法律效力。</w:t>
      </w:r>
    </w:p>
    <w:p w14:paraId="4087D65E">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19.2 本合同未尽事宜，双方另行补充。</w:t>
      </w:r>
    </w:p>
    <w:p w14:paraId="44255A8B">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19.3本合同正本一式份，具有同等法律效力，甲、乙双方各执两份。自采购合同签订之日起7个工作日内，甲方按照有关规定将合同副本报同级财政部门备案。</w:t>
      </w:r>
    </w:p>
    <w:p w14:paraId="20D53000">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19.4 签定地点：</w:t>
      </w:r>
    </w:p>
    <w:p w14:paraId="340FED4F">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甲 方：                          乙 方：</w:t>
      </w:r>
    </w:p>
    <w:p w14:paraId="692B641E">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单位地址：                       单位地址：</w:t>
      </w:r>
    </w:p>
    <w:p w14:paraId="5675D786">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法定代表人：                     法定代表人：</w:t>
      </w:r>
    </w:p>
    <w:p w14:paraId="2BBD6BD9">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委托代理人：                     委托代理人：</w:t>
      </w:r>
    </w:p>
    <w:p w14:paraId="54405AE0">
      <w:pPr>
        <w:widowControl/>
        <w:spacing w:line="520" w:lineRule="atLeast"/>
        <w:ind w:firstLine="480"/>
        <w:jc w:val="left"/>
        <w:rPr>
          <w:rFonts w:ascii="宋体" w:hAnsi="宋体" w:eastAsia="宋体"/>
          <w:color w:val="000000"/>
          <w:kern w:val="0"/>
          <w:sz w:val="28"/>
          <w:szCs w:val="28"/>
        </w:rPr>
      </w:pPr>
      <w:r>
        <w:rPr>
          <w:rFonts w:hint="eastAsia" w:ascii="宋体" w:hAnsi="宋体" w:eastAsia="宋体"/>
          <w:color w:val="000000"/>
          <w:kern w:val="0"/>
          <w:sz w:val="28"/>
          <w:szCs w:val="28"/>
        </w:rPr>
        <w:t>电 话：                          电 话：</w:t>
      </w:r>
    </w:p>
    <w:p w14:paraId="25915227">
      <w:pPr>
        <w:widowControl/>
        <w:spacing w:line="520" w:lineRule="atLeast"/>
        <w:jc w:val="left"/>
        <w:rPr>
          <w:rFonts w:ascii="宋体" w:hAnsi="宋体" w:eastAsia="宋体"/>
          <w:color w:val="000000"/>
          <w:kern w:val="0"/>
          <w:sz w:val="28"/>
          <w:szCs w:val="28"/>
        </w:rPr>
      </w:pPr>
      <w:r>
        <w:rPr>
          <w:rFonts w:hint="eastAsia" w:ascii="宋体" w:hAnsi="宋体" w:eastAsia="宋体"/>
          <w:color w:val="000000"/>
          <w:kern w:val="0"/>
          <w:sz w:val="28"/>
          <w:szCs w:val="28"/>
        </w:rPr>
        <w:t>（监督管理部门）</w:t>
      </w:r>
    </w:p>
    <w:p w14:paraId="65320BF7">
      <w:pPr>
        <w:widowControl/>
        <w:spacing w:line="520" w:lineRule="atLeast"/>
        <w:ind w:firstLine="4900" w:firstLineChars="1750"/>
        <w:jc w:val="left"/>
        <w:rPr>
          <w:rFonts w:ascii="宋体" w:hAnsi="宋体" w:eastAsia="宋体"/>
          <w:color w:val="000000"/>
          <w:kern w:val="0"/>
          <w:sz w:val="28"/>
          <w:szCs w:val="28"/>
        </w:rPr>
      </w:pPr>
      <w:r>
        <w:rPr>
          <w:rFonts w:hint="eastAsia" w:ascii="宋体" w:hAnsi="宋体" w:eastAsia="宋体"/>
          <w:color w:val="000000"/>
          <w:kern w:val="0"/>
          <w:sz w:val="28"/>
          <w:szCs w:val="28"/>
        </w:rPr>
        <w:t>签订日期： 年 月 日</w:t>
      </w:r>
    </w:p>
    <w:p w14:paraId="44A876E8">
      <w:pPr>
        <w:widowControl/>
        <w:rPr>
          <w:rFonts w:ascii="宋体" w:hAnsi="宋体" w:eastAsia="宋体"/>
          <w:b/>
          <w:bCs/>
          <w:color w:val="000000"/>
          <w:kern w:val="0"/>
          <w:sz w:val="44"/>
          <w:szCs w:val="44"/>
        </w:rPr>
      </w:pPr>
    </w:p>
    <w:p w14:paraId="0AB084EA">
      <w:pPr>
        <w:widowControl/>
        <w:jc w:val="center"/>
        <w:rPr>
          <w:rFonts w:ascii="宋体" w:hAnsi="宋体" w:eastAsia="宋体"/>
          <w:b/>
          <w:bCs/>
          <w:color w:val="000000"/>
          <w:kern w:val="0"/>
          <w:sz w:val="44"/>
          <w:szCs w:val="44"/>
        </w:rPr>
      </w:pPr>
    </w:p>
    <w:p w14:paraId="7935B7E0">
      <w:pPr>
        <w:widowControl/>
        <w:jc w:val="center"/>
        <w:rPr>
          <w:rFonts w:ascii="宋体" w:hAnsi="宋体" w:eastAsia="宋体"/>
          <w:b/>
          <w:bCs/>
          <w:color w:val="000000"/>
          <w:kern w:val="0"/>
          <w:sz w:val="44"/>
          <w:szCs w:val="44"/>
        </w:rPr>
      </w:pPr>
    </w:p>
    <w:p w14:paraId="70B40B44">
      <w:pPr>
        <w:widowControl/>
        <w:jc w:val="center"/>
        <w:rPr>
          <w:rFonts w:ascii="宋体" w:hAnsi="宋体" w:eastAsia="宋体"/>
          <w:b/>
          <w:bCs/>
          <w:color w:val="000000"/>
          <w:kern w:val="0"/>
          <w:sz w:val="44"/>
          <w:szCs w:val="44"/>
        </w:rPr>
      </w:pPr>
    </w:p>
    <w:p w14:paraId="37D8CA61">
      <w:pPr>
        <w:widowControl/>
        <w:jc w:val="center"/>
        <w:rPr>
          <w:rFonts w:ascii="宋体" w:hAnsi="宋体" w:eastAsia="宋体"/>
          <w:b/>
          <w:bCs/>
          <w:color w:val="000000"/>
          <w:kern w:val="0"/>
          <w:sz w:val="44"/>
          <w:szCs w:val="44"/>
        </w:rPr>
      </w:pPr>
    </w:p>
    <w:p w14:paraId="02B29978">
      <w:pPr>
        <w:widowControl/>
        <w:jc w:val="center"/>
        <w:rPr>
          <w:rFonts w:ascii="宋体" w:hAnsi="宋体" w:eastAsia="宋体"/>
          <w:b/>
          <w:bCs/>
          <w:color w:val="000000"/>
          <w:kern w:val="0"/>
          <w:sz w:val="44"/>
          <w:szCs w:val="44"/>
        </w:rPr>
      </w:pPr>
    </w:p>
    <w:p w14:paraId="1B4F4AAE">
      <w:pPr>
        <w:widowControl/>
        <w:jc w:val="center"/>
        <w:rPr>
          <w:rFonts w:ascii="宋体" w:hAnsi="宋体" w:eastAsia="宋体"/>
          <w:b/>
          <w:bCs/>
          <w:color w:val="000000"/>
          <w:kern w:val="0"/>
          <w:sz w:val="44"/>
          <w:szCs w:val="44"/>
        </w:rPr>
      </w:pPr>
    </w:p>
    <w:p w14:paraId="739ECA9C">
      <w:pPr>
        <w:widowControl/>
        <w:jc w:val="center"/>
        <w:rPr>
          <w:rFonts w:ascii="宋体" w:hAnsi="宋体" w:eastAsia="宋体"/>
          <w:b/>
          <w:bCs/>
          <w:color w:val="000000"/>
          <w:kern w:val="0"/>
          <w:sz w:val="44"/>
          <w:szCs w:val="44"/>
        </w:rPr>
      </w:pPr>
    </w:p>
    <w:p w14:paraId="4F150D8F">
      <w:pPr>
        <w:widowControl/>
        <w:jc w:val="center"/>
        <w:rPr>
          <w:rFonts w:ascii="宋体" w:hAnsi="宋体" w:eastAsia="宋体"/>
          <w:b/>
          <w:bCs/>
          <w:color w:val="000000"/>
          <w:kern w:val="0"/>
          <w:sz w:val="44"/>
          <w:szCs w:val="44"/>
        </w:rPr>
      </w:pPr>
    </w:p>
    <w:p w14:paraId="564AADA1">
      <w:pPr>
        <w:widowControl/>
        <w:jc w:val="center"/>
        <w:outlineLvl w:val="0"/>
        <w:rPr>
          <w:rFonts w:ascii="宋体" w:hAnsi="宋体" w:eastAsia="宋体"/>
          <w:color w:val="000000"/>
          <w:kern w:val="0"/>
          <w:sz w:val="20"/>
        </w:rPr>
      </w:pPr>
      <w:bookmarkStart w:id="9" w:name="_Toc15385"/>
      <w:r>
        <w:rPr>
          <w:rFonts w:hint="eastAsia" w:ascii="宋体" w:hAnsi="宋体" w:eastAsia="宋体"/>
          <w:b/>
          <w:bCs/>
          <w:color w:val="000000"/>
          <w:kern w:val="0"/>
          <w:sz w:val="44"/>
          <w:szCs w:val="44"/>
        </w:rPr>
        <w:t xml:space="preserve">第六章 </w:t>
      </w:r>
      <w:bookmarkStart w:id="10" w:name="投标文件格式"/>
      <w:r>
        <w:rPr>
          <w:rFonts w:hint="eastAsia" w:ascii="宋体" w:hAnsi="宋体" w:eastAsia="宋体"/>
          <w:b/>
          <w:bCs/>
          <w:color w:val="000000"/>
          <w:kern w:val="0"/>
          <w:sz w:val="44"/>
          <w:szCs w:val="44"/>
        </w:rPr>
        <w:t>投标文件格式</w:t>
      </w:r>
      <w:bookmarkEnd w:id="9"/>
      <w:bookmarkEnd w:id="10"/>
    </w:p>
    <w:p w14:paraId="1A34436E">
      <w:pPr>
        <w:widowControl/>
        <w:jc w:val="center"/>
        <w:rPr>
          <w:rFonts w:ascii="宋体" w:hAnsi="宋体" w:eastAsia="宋体"/>
          <w:b/>
          <w:bCs/>
          <w:color w:val="000000"/>
          <w:kern w:val="0"/>
          <w:szCs w:val="21"/>
        </w:rPr>
      </w:pPr>
    </w:p>
    <w:p w14:paraId="1FA71F6B">
      <w:pPr>
        <w:widowControl/>
        <w:jc w:val="center"/>
        <w:rPr>
          <w:rFonts w:ascii="宋体" w:hAnsi="宋体" w:eastAsia="宋体"/>
          <w:b/>
          <w:bCs/>
          <w:color w:val="000000"/>
          <w:kern w:val="0"/>
          <w:szCs w:val="21"/>
        </w:rPr>
      </w:pPr>
    </w:p>
    <w:p w14:paraId="41F06838">
      <w:pPr>
        <w:widowControl/>
        <w:jc w:val="center"/>
        <w:rPr>
          <w:rFonts w:ascii="宋体" w:hAnsi="宋体" w:eastAsia="宋体"/>
          <w:b/>
          <w:bCs/>
          <w:color w:val="000000"/>
          <w:kern w:val="0"/>
          <w:szCs w:val="21"/>
        </w:rPr>
      </w:pPr>
    </w:p>
    <w:p w14:paraId="2A56A179">
      <w:pPr>
        <w:widowControl/>
        <w:jc w:val="center"/>
        <w:outlineLvl w:val="0"/>
        <w:rPr>
          <w:rFonts w:ascii="宋体" w:hAnsi="宋体" w:eastAsia="宋体"/>
          <w:b/>
          <w:color w:val="000000"/>
          <w:kern w:val="0"/>
          <w:sz w:val="32"/>
          <w:szCs w:val="32"/>
        </w:rPr>
      </w:pPr>
      <w:bookmarkStart w:id="11" w:name="_Toc26648"/>
      <w:r>
        <w:rPr>
          <w:rFonts w:hint="eastAsia" w:ascii="宋体" w:hAnsi="宋体" w:eastAsia="宋体"/>
          <w:b/>
          <w:color w:val="000000"/>
          <w:kern w:val="0"/>
          <w:sz w:val="32"/>
          <w:szCs w:val="32"/>
        </w:rPr>
        <w:t>（项目名称）</w:t>
      </w:r>
      <w:bookmarkEnd w:id="11"/>
    </w:p>
    <w:p w14:paraId="7E22A349">
      <w:pPr>
        <w:widowControl/>
        <w:jc w:val="center"/>
        <w:rPr>
          <w:rFonts w:ascii="宋体" w:hAnsi="宋体" w:eastAsia="宋体"/>
          <w:b/>
          <w:color w:val="000000"/>
          <w:kern w:val="0"/>
          <w:sz w:val="32"/>
          <w:szCs w:val="32"/>
        </w:rPr>
      </w:pPr>
    </w:p>
    <w:p w14:paraId="3096EE6E">
      <w:pPr>
        <w:widowControl/>
        <w:jc w:val="center"/>
        <w:rPr>
          <w:rFonts w:ascii="宋体" w:hAnsi="宋体" w:eastAsia="宋体"/>
          <w:b/>
          <w:color w:val="000000"/>
          <w:kern w:val="0"/>
          <w:sz w:val="20"/>
        </w:rPr>
      </w:pPr>
    </w:p>
    <w:p w14:paraId="23F142D0">
      <w:pPr>
        <w:widowControl/>
        <w:jc w:val="center"/>
        <w:rPr>
          <w:rFonts w:ascii="宋体" w:hAnsi="宋体" w:eastAsia="宋体"/>
          <w:b/>
          <w:bCs/>
          <w:color w:val="000000"/>
          <w:kern w:val="0"/>
          <w:sz w:val="44"/>
          <w:szCs w:val="44"/>
        </w:rPr>
      </w:pPr>
    </w:p>
    <w:p w14:paraId="7A2CA640">
      <w:pPr>
        <w:widowControl/>
        <w:jc w:val="center"/>
        <w:rPr>
          <w:rFonts w:ascii="宋体" w:hAnsi="宋体" w:eastAsia="宋体"/>
          <w:b/>
          <w:bCs/>
          <w:color w:val="000000"/>
          <w:kern w:val="0"/>
          <w:sz w:val="44"/>
          <w:szCs w:val="44"/>
        </w:rPr>
      </w:pPr>
    </w:p>
    <w:p w14:paraId="2D6074FB">
      <w:pPr>
        <w:widowControl/>
        <w:jc w:val="center"/>
        <w:rPr>
          <w:rFonts w:ascii="宋体" w:hAnsi="宋体" w:eastAsia="宋体"/>
          <w:b/>
          <w:bCs/>
          <w:color w:val="000000"/>
          <w:kern w:val="0"/>
          <w:sz w:val="44"/>
          <w:szCs w:val="44"/>
        </w:rPr>
      </w:pPr>
    </w:p>
    <w:p w14:paraId="799C7D6D">
      <w:pPr>
        <w:widowControl/>
        <w:jc w:val="center"/>
        <w:rPr>
          <w:rFonts w:ascii="宋体" w:hAnsi="宋体" w:eastAsia="宋体"/>
          <w:color w:val="000000"/>
          <w:kern w:val="0"/>
          <w:sz w:val="20"/>
        </w:rPr>
      </w:pPr>
      <w:r>
        <w:rPr>
          <w:rFonts w:hint="eastAsia" w:ascii="宋体" w:hAnsi="宋体" w:eastAsia="宋体"/>
          <w:b/>
          <w:bCs/>
          <w:color w:val="000000"/>
          <w:kern w:val="0"/>
          <w:sz w:val="72"/>
          <w:szCs w:val="72"/>
        </w:rPr>
        <w:t>投 标 文 件</w:t>
      </w:r>
      <w:bookmarkStart w:id="12" w:name="_Toc171073207"/>
      <w:bookmarkEnd w:id="12"/>
      <w:bookmarkStart w:id="13" w:name="_Toc171073042"/>
      <w:bookmarkEnd w:id="13"/>
      <w:bookmarkStart w:id="14" w:name="_Toc169921407"/>
      <w:bookmarkEnd w:id="14"/>
      <w:bookmarkStart w:id="15" w:name="_Toc223432387"/>
      <w:bookmarkEnd w:id="15"/>
    </w:p>
    <w:p w14:paraId="23329536">
      <w:pPr>
        <w:widowControl/>
        <w:jc w:val="center"/>
        <w:rPr>
          <w:rFonts w:ascii="宋体" w:hAnsi="宋体" w:eastAsia="宋体"/>
          <w:color w:val="000000"/>
          <w:kern w:val="0"/>
          <w:sz w:val="20"/>
        </w:rPr>
      </w:pPr>
      <w:r>
        <w:rPr>
          <w:rFonts w:hint="eastAsia" w:ascii="宋体" w:hAnsi="宋体" w:eastAsia="宋体"/>
          <w:color w:val="000000"/>
          <w:kern w:val="0"/>
          <w:sz w:val="72"/>
          <w:szCs w:val="72"/>
        </w:rPr>
        <w:t xml:space="preserve"> </w:t>
      </w:r>
    </w:p>
    <w:p w14:paraId="0EE6AD91">
      <w:pPr>
        <w:widowControl/>
        <w:jc w:val="center"/>
        <w:rPr>
          <w:rFonts w:ascii="宋体" w:hAnsi="宋体" w:eastAsia="宋体"/>
          <w:color w:val="000000"/>
          <w:kern w:val="0"/>
          <w:sz w:val="28"/>
          <w:szCs w:val="28"/>
        </w:rPr>
      </w:pPr>
    </w:p>
    <w:p w14:paraId="5826E5AC">
      <w:pPr>
        <w:widowControl/>
        <w:jc w:val="center"/>
        <w:rPr>
          <w:rFonts w:ascii="宋体" w:hAnsi="宋体" w:eastAsia="宋体"/>
          <w:color w:val="000000"/>
          <w:kern w:val="0"/>
          <w:sz w:val="72"/>
          <w:szCs w:val="72"/>
        </w:rPr>
      </w:pPr>
      <w:r>
        <w:rPr>
          <w:rFonts w:hint="eastAsia" w:ascii="宋体" w:hAnsi="宋体" w:eastAsia="宋体"/>
          <w:color w:val="000000"/>
          <w:kern w:val="0"/>
          <w:sz w:val="28"/>
          <w:szCs w:val="28"/>
        </w:rPr>
        <w:t>项目编号：</w:t>
      </w:r>
      <w:r>
        <w:rPr>
          <w:rFonts w:hint="eastAsia" w:ascii="宋体" w:hAnsi="宋体" w:eastAsia="宋体"/>
          <w:color w:val="000000"/>
          <w:kern w:val="0"/>
          <w:sz w:val="72"/>
          <w:szCs w:val="72"/>
        </w:rPr>
        <w:t xml:space="preserve"> </w:t>
      </w:r>
    </w:p>
    <w:p w14:paraId="1D73A33D">
      <w:pPr>
        <w:widowControl/>
        <w:spacing w:line="480" w:lineRule="auto"/>
        <w:ind w:firstLine="1090"/>
        <w:rPr>
          <w:rFonts w:ascii="宋体" w:hAnsi="宋体" w:eastAsia="宋体"/>
          <w:color w:val="000000"/>
          <w:kern w:val="0"/>
          <w:sz w:val="28"/>
          <w:szCs w:val="28"/>
        </w:rPr>
      </w:pPr>
    </w:p>
    <w:p w14:paraId="38617F88">
      <w:pPr>
        <w:widowControl/>
        <w:spacing w:line="480" w:lineRule="auto"/>
        <w:ind w:firstLine="1090"/>
        <w:rPr>
          <w:rFonts w:ascii="宋体" w:hAnsi="宋体" w:eastAsia="宋体"/>
          <w:color w:val="000000"/>
          <w:kern w:val="0"/>
          <w:sz w:val="28"/>
          <w:szCs w:val="28"/>
        </w:rPr>
      </w:pPr>
    </w:p>
    <w:p w14:paraId="62F056C9">
      <w:pPr>
        <w:widowControl/>
        <w:spacing w:line="480" w:lineRule="auto"/>
        <w:ind w:firstLine="1090"/>
        <w:rPr>
          <w:rFonts w:ascii="宋体" w:hAnsi="宋体" w:eastAsia="宋体"/>
          <w:color w:val="000000"/>
          <w:kern w:val="0"/>
          <w:sz w:val="28"/>
          <w:szCs w:val="28"/>
        </w:rPr>
      </w:pPr>
    </w:p>
    <w:p w14:paraId="530D2B9B">
      <w:pPr>
        <w:widowControl/>
        <w:spacing w:line="480" w:lineRule="auto"/>
        <w:ind w:firstLine="1090"/>
        <w:rPr>
          <w:rFonts w:ascii="宋体" w:hAnsi="宋体" w:eastAsia="宋体"/>
          <w:color w:val="000000"/>
          <w:kern w:val="0"/>
          <w:sz w:val="20"/>
        </w:rPr>
      </w:pPr>
    </w:p>
    <w:p w14:paraId="3910EC09">
      <w:pPr>
        <w:widowControl/>
        <w:spacing w:line="480" w:lineRule="auto"/>
        <w:rPr>
          <w:rFonts w:ascii="宋体" w:hAnsi="宋体" w:eastAsia="宋体"/>
          <w:color w:val="000000"/>
          <w:kern w:val="0"/>
          <w:sz w:val="20"/>
        </w:rPr>
      </w:pPr>
      <w:r>
        <w:rPr>
          <w:rFonts w:ascii="宋体" w:hAnsi="宋体" w:eastAsia="宋体"/>
          <w:color w:val="000000"/>
          <w:kern w:val="0"/>
          <w:sz w:val="20"/>
        </w:rPr>
        <w:t xml:space="preserve"> </w:t>
      </w:r>
    </w:p>
    <w:p w14:paraId="18E65251">
      <w:pPr>
        <w:widowControl/>
        <w:spacing w:line="480" w:lineRule="auto"/>
        <w:ind w:firstLine="980" w:firstLineChars="350"/>
        <w:rPr>
          <w:rFonts w:ascii="宋体" w:hAnsi="宋体" w:eastAsia="宋体"/>
          <w:color w:val="000000"/>
          <w:kern w:val="0"/>
          <w:sz w:val="20"/>
        </w:rPr>
      </w:pPr>
      <w:r>
        <w:rPr>
          <w:rFonts w:hint="eastAsia" w:ascii="宋体" w:hAnsi="宋体" w:eastAsia="宋体"/>
          <w:color w:val="000000"/>
          <w:kern w:val="0"/>
          <w:sz w:val="28"/>
          <w:szCs w:val="28"/>
        </w:rPr>
        <w:t>投标供应商名称：</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（电子签章）</w:t>
      </w:r>
    </w:p>
    <w:p w14:paraId="08B4EBCE">
      <w:pPr>
        <w:widowControl/>
        <w:spacing w:line="480" w:lineRule="auto"/>
        <w:ind w:firstLine="980" w:firstLineChars="350"/>
        <w:rPr>
          <w:rFonts w:ascii="宋体" w:hAnsi="宋体" w:eastAsia="宋体"/>
          <w:color w:val="000000"/>
          <w:kern w:val="0"/>
          <w:sz w:val="20"/>
        </w:rPr>
      </w:pPr>
      <w:r>
        <w:rPr>
          <w:rFonts w:hint="eastAsia" w:ascii="宋体" w:hAnsi="宋体" w:eastAsia="宋体"/>
          <w:color w:val="000000"/>
          <w:kern w:val="0"/>
          <w:sz w:val="28"/>
          <w:szCs w:val="28"/>
        </w:rPr>
        <w:t>法定代表人：</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（电子签章）</w:t>
      </w:r>
    </w:p>
    <w:p w14:paraId="4F604D2D">
      <w:pPr>
        <w:widowControl/>
        <w:ind w:firstLine="980" w:firstLineChars="350"/>
        <w:rPr>
          <w:rFonts w:ascii="宋体" w:hAnsi="宋体" w:eastAsia="宋体"/>
          <w:color w:val="000000"/>
          <w:kern w:val="0"/>
          <w:sz w:val="20"/>
        </w:rPr>
      </w:pPr>
      <w:r>
        <w:rPr>
          <w:rFonts w:hint="eastAsia" w:ascii="宋体" w:hAnsi="宋体" w:eastAsia="宋体"/>
          <w:color w:val="000000"/>
          <w:kern w:val="0"/>
          <w:sz w:val="28"/>
          <w:szCs w:val="28"/>
        </w:rPr>
        <w:t>日 期：</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年</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月</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日</w:t>
      </w:r>
      <w:bookmarkStart w:id="16" w:name="_Toc223432388"/>
      <w:bookmarkEnd w:id="16"/>
      <w:bookmarkStart w:id="17" w:name="_Toc171073043"/>
      <w:bookmarkEnd w:id="17"/>
      <w:bookmarkStart w:id="18" w:name="_Toc171073208"/>
      <w:bookmarkEnd w:id="18"/>
    </w:p>
    <w:p w14:paraId="53AD7C8B">
      <w:pPr>
        <w:widowControl/>
        <w:rPr>
          <w:rFonts w:ascii="宋体" w:hAnsi="宋体" w:eastAsia="宋体"/>
          <w:b/>
          <w:bCs/>
          <w:color w:val="000000"/>
          <w:kern w:val="0"/>
          <w:sz w:val="24"/>
          <w:szCs w:val="24"/>
        </w:rPr>
      </w:pPr>
      <w:bookmarkStart w:id="19" w:name="_Toc171073209"/>
      <w:bookmarkEnd w:id="19"/>
      <w:bookmarkStart w:id="20" w:name="_Toc223432389"/>
      <w:bookmarkEnd w:id="20"/>
      <w:bookmarkStart w:id="21" w:name="_Toc171073044"/>
      <w:bookmarkEnd w:id="21"/>
      <w:bookmarkStart w:id="22" w:name="_Toc169921409"/>
      <w:bookmarkEnd w:id="22"/>
      <w:r>
        <w:rPr>
          <w:rFonts w:hint="eastAsia" w:ascii="宋体" w:hAnsi="宋体" w:eastAsia="宋体"/>
          <w:b/>
          <w:bCs/>
          <w:color w:val="000000"/>
          <w:kern w:val="0"/>
          <w:sz w:val="24"/>
          <w:szCs w:val="24"/>
        </w:rPr>
        <w:t xml:space="preserve"> </w:t>
      </w:r>
    </w:p>
    <w:p w14:paraId="279CC60C">
      <w:pPr>
        <w:widowControl/>
        <w:ind w:firstLine="420"/>
        <w:jc w:val="center"/>
        <w:rPr>
          <w:rFonts w:ascii="宋体" w:hAnsi="宋体" w:eastAsia="宋体"/>
          <w:b/>
          <w:bCs/>
          <w:kern w:val="0"/>
          <w:sz w:val="32"/>
          <w:szCs w:val="32"/>
        </w:rPr>
      </w:pPr>
    </w:p>
    <w:p w14:paraId="6070E4C9">
      <w:pPr>
        <w:widowControl/>
        <w:ind w:firstLine="420"/>
        <w:jc w:val="center"/>
        <w:rPr>
          <w:rFonts w:ascii="宋体" w:hAnsi="宋体" w:eastAsia="宋体"/>
          <w:b/>
          <w:bCs/>
          <w:kern w:val="0"/>
          <w:sz w:val="32"/>
          <w:szCs w:val="32"/>
        </w:rPr>
      </w:pPr>
    </w:p>
    <w:p w14:paraId="4BE6AD54">
      <w:pPr>
        <w:widowControl/>
        <w:ind w:firstLine="420"/>
        <w:jc w:val="center"/>
        <w:outlineLvl w:val="0"/>
        <w:rPr>
          <w:rFonts w:ascii="宋体" w:hAnsi="宋体" w:eastAsia="宋体"/>
          <w:b/>
          <w:bCs/>
          <w:kern w:val="0"/>
          <w:sz w:val="32"/>
          <w:szCs w:val="32"/>
        </w:rPr>
      </w:pPr>
      <w:bookmarkStart w:id="23" w:name="_Toc29220"/>
    </w:p>
    <w:p w14:paraId="77BC3BB6">
      <w:pPr>
        <w:widowControl/>
        <w:ind w:firstLine="420"/>
        <w:jc w:val="center"/>
        <w:outlineLvl w:val="0"/>
        <w:rPr>
          <w:rFonts w:ascii="宋体" w:hAnsi="宋体" w:eastAsia="宋体"/>
          <w:b/>
          <w:bCs/>
          <w:kern w:val="0"/>
          <w:sz w:val="32"/>
          <w:szCs w:val="32"/>
        </w:rPr>
      </w:pPr>
    </w:p>
    <w:p w14:paraId="2582B7BB">
      <w:pPr>
        <w:widowControl/>
        <w:ind w:firstLine="420"/>
        <w:jc w:val="center"/>
        <w:outlineLvl w:val="0"/>
        <w:rPr>
          <w:rFonts w:ascii="宋体" w:hAnsi="宋体" w:eastAsia="宋体"/>
          <w:b/>
          <w:bCs/>
          <w:kern w:val="0"/>
          <w:sz w:val="32"/>
          <w:szCs w:val="32"/>
        </w:rPr>
      </w:pPr>
    </w:p>
    <w:p w14:paraId="22AA2656">
      <w:pPr>
        <w:widowControl/>
        <w:ind w:firstLine="420"/>
        <w:jc w:val="center"/>
        <w:outlineLvl w:val="0"/>
        <w:rPr>
          <w:rFonts w:ascii="宋体" w:hAnsi="宋体" w:eastAsia="宋体"/>
          <w:b/>
          <w:bCs/>
          <w:kern w:val="0"/>
          <w:sz w:val="32"/>
          <w:szCs w:val="32"/>
        </w:rPr>
      </w:pPr>
    </w:p>
    <w:p w14:paraId="79E736AF">
      <w:pPr>
        <w:widowControl/>
        <w:ind w:firstLine="420"/>
        <w:jc w:val="center"/>
        <w:outlineLvl w:val="0"/>
        <w:rPr>
          <w:rFonts w:ascii="宋体" w:hAnsi="宋体" w:eastAsia="宋体"/>
          <w:b/>
          <w:bCs/>
          <w:kern w:val="0"/>
          <w:sz w:val="32"/>
          <w:szCs w:val="32"/>
        </w:rPr>
      </w:pPr>
      <w:r>
        <w:rPr>
          <w:rFonts w:hint="eastAsia" w:ascii="宋体" w:hAnsi="宋体" w:eastAsia="宋体"/>
          <w:b/>
          <w:bCs/>
          <w:kern w:val="0"/>
          <w:sz w:val="32"/>
          <w:szCs w:val="32"/>
        </w:rPr>
        <w:t>一、投标函及投标函附表</w:t>
      </w:r>
      <w:bookmarkEnd w:id="23"/>
    </w:p>
    <w:p w14:paraId="16B973CA">
      <w:pPr>
        <w:widowControl/>
        <w:ind w:firstLine="420"/>
        <w:jc w:val="center"/>
        <w:rPr>
          <w:rFonts w:ascii="宋体" w:hAnsi="宋体" w:eastAsia="宋体"/>
          <w:b/>
          <w:bCs/>
          <w:kern w:val="0"/>
          <w:sz w:val="32"/>
          <w:szCs w:val="32"/>
        </w:rPr>
      </w:pPr>
      <w:r>
        <w:rPr>
          <w:rFonts w:hint="eastAsia" w:ascii="宋体" w:hAnsi="宋体" w:eastAsia="宋体"/>
          <w:b/>
          <w:bCs/>
          <w:kern w:val="0"/>
          <w:sz w:val="32"/>
          <w:szCs w:val="32"/>
        </w:rPr>
        <w:t>（一）投标函</w:t>
      </w:r>
    </w:p>
    <w:p w14:paraId="2A9A03DC">
      <w:pPr>
        <w:widowControl/>
        <w:spacing w:line="500" w:lineRule="exact"/>
        <w:jc w:val="left"/>
        <w:rPr>
          <w:rFonts w:ascii="宋体" w:hAnsi="宋体" w:eastAsia="宋体"/>
          <w:color w:val="000000"/>
          <w:kern w:val="0"/>
          <w:sz w:val="28"/>
          <w:szCs w:val="28"/>
        </w:rPr>
      </w:pPr>
      <w:bookmarkStart w:id="24" w:name="OLE_LINK7"/>
      <w:r>
        <w:rPr>
          <w:rFonts w:hint="eastAsia" w:ascii="宋体" w:hAnsi="宋体" w:eastAsia="宋体"/>
          <w:color w:val="000000"/>
          <w:spacing w:val="46"/>
          <w:kern w:val="0"/>
          <w:sz w:val="28"/>
          <w:szCs w:val="28"/>
        </w:rPr>
        <w:t>致</w:t>
      </w:r>
      <w:bookmarkEnd w:id="24"/>
      <w:r>
        <w:rPr>
          <w:rFonts w:hint="eastAsia" w:ascii="宋体" w:hAnsi="宋体" w:eastAsia="宋体"/>
          <w:color w:val="000000"/>
          <w:spacing w:val="46"/>
          <w:kern w:val="0"/>
          <w:sz w:val="28"/>
          <w:szCs w:val="28"/>
          <w:u w:val="single"/>
        </w:rPr>
        <w:t xml:space="preserve"> （采购人） </w:t>
      </w:r>
      <w:r>
        <w:rPr>
          <w:rFonts w:hint="eastAsia" w:ascii="宋体" w:hAnsi="宋体" w:eastAsia="宋体"/>
          <w:color w:val="000000"/>
          <w:spacing w:val="46"/>
          <w:kern w:val="0"/>
          <w:sz w:val="28"/>
          <w:szCs w:val="28"/>
        </w:rPr>
        <w:t>：</w:t>
      </w:r>
    </w:p>
    <w:p w14:paraId="11C86460">
      <w:pPr>
        <w:widowControl/>
        <w:spacing w:line="500" w:lineRule="exact"/>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根据已收到贵方</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（项目名称）的招标文件，遵照《中华人民共和国政府采购法》等有关规定，我单位经考察现场和研究上述招标文件及其它有关文件后，我方愿以人民币（大写）</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（小写：</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元）的投标报价，承包上述项目的采购。</w:t>
      </w:r>
    </w:p>
    <w:p w14:paraId="1A6E4134">
      <w:pPr>
        <w:widowControl/>
        <w:spacing w:line="500" w:lineRule="exact"/>
        <w:ind w:firstLine="560" w:firstLineChars="200"/>
        <w:jc w:val="left"/>
        <w:rPr>
          <w:rFonts w:ascii="宋体" w:hAnsi="宋体" w:eastAsia="宋体"/>
          <w:color w:val="000000"/>
          <w:kern w:val="0"/>
          <w:sz w:val="28"/>
          <w:szCs w:val="28"/>
        </w:rPr>
      </w:pPr>
      <w:r>
        <w:rPr>
          <w:rFonts w:ascii="宋体" w:hAnsi="宋体" w:eastAsia="宋体"/>
          <w:color w:val="000000"/>
          <w:kern w:val="0"/>
          <w:sz w:val="28"/>
          <w:szCs w:val="28"/>
        </w:rPr>
        <w:t>1、</w:t>
      </w:r>
      <w:r>
        <w:rPr>
          <w:rFonts w:hint="eastAsia" w:ascii="宋体" w:hAnsi="宋体" w:eastAsia="宋体"/>
          <w:color w:val="000000"/>
          <w:kern w:val="0"/>
          <w:sz w:val="28"/>
          <w:szCs w:val="28"/>
        </w:rPr>
        <w:t>我方已详细审阅全部招标文件，包括修改文件（如果有的话），及有关附件，我方完全知道必须放弃提出含糊不清或误解的权力。</w:t>
      </w:r>
    </w:p>
    <w:p w14:paraId="76AA9B60">
      <w:pPr>
        <w:widowControl/>
        <w:spacing w:line="500" w:lineRule="exact"/>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2</w:t>
      </w:r>
      <w:r>
        <w:rPr>
          <w:rFonts w:ascii="宋体" w:hAnsi="宋体" w:eastAsia="宋体"/>
          <w:color w:val="000000"/>
          <w:kern w:val="0"/>
          <w:sz w:val="28"/>
          <w:szCs w:val="28"/>
        </w:rPr>
        <w:t>、</w:t>
      </w:r>
      <w:r>
        <w:rPr>
          <w:rFonts w:hint="eastAsia" w:ascii="宋体" w:hAnsi="宋体" w:eastAsia="宋体"/>
          <w:color w:val="000000"/>
          <w:kern w:val="0"/>
          <w:sz w:val="28"/>
          <w:szCs w:val="28"/>
        </w:rPr>
        <w:t>一旦我方中标，我们将按照招标文件中规定的各项要求和我们的投标文件中的表述和承诺，按期、按质、按量完成中标义务。</w:t>
      </w:r>
    </w:p>
    <w:p w14:paraId="53057549">
      <w:pPr>
        <w:widowControl/>
        <w:spacing w:line="500" w:lineRule="exact"/>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rPr>
        <w:t>3</w:t>
      </w:r>
      <w:r>
        <w:rPr>
          <w:rFonts w:ascii="宋体" w:hAnsi="宋体" w:eastAsia="宋体"/>
          <w:color w:val="000000"/>
          <w:kern w:val="0"/>
          <w:sz w:val="28"/>
          <w:szCs w:val="28"/>
        </w:rPr>
        <w:t>、</w:t>
      </w:r>
      <w:r>
        <w:rPr>
          <w:rFonts w:hint="eastAsia" w:ascii="宋体" w:hAnsi="宋体" w:eastAsia="宋体"/>
          <w:color w:val="000000"/>
          <w:kern w:val="0"/>
          <w:sz w:val="28"/>
          <w:szCs w:val="28"/>
        </w:rPr>
        <w:t>我方愿在中标后向采购代理机构交纳招标代理费以及相关费用。</w:t>
      </w:r>
    </w:p>
    <w:p w14:paraId="418C1302">
      <w:pPr>
        <w:widowControl/>
        <w:spacing w:line="500" w:lineRule="exact"/>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lang w:val="en-US" w:eastAsia="zh-CN"/>
        </w:rPr>
        <w:t>4</w:t>
      </w:r>
      <w:r>
        <w:rPr>
          <w:rFonts w:ascii="宋体" w:hAnsi="宋体" w:eastAsia="宋体"/>
          <w:color w:val="000000"/>
          <w:kern w:val="0"/>
          <w:sz w:val="28"/>
          <w:szCs w:val="28"/>
        </w:rPr>
        <w:t>、</w:t>
      </w:r>
      <w:r>
        <w:rPr>
          <w:rFonts w:hint="eastAsia" w:ascii="宋体" w:hAnsi="宋体" w:eastAsia="宋体"/>
          <w:color w:val="000000"/>
          <w:kern w:val="0"/>
          <w:sz w:val="28"/>
          <w:szCs w:val="28"/>
        </w:rPr>
        <w:t>我方同意所递交的投标文件在规定的投标有效期</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日历天内有效，在此期间我方投标有可能中标，我方将受此约束。</w:t>
      </w:r>
    </w:p>
    <w:p w14:paraId="6E0C7BBC">
      <w:pPr>
        <w:widowControl/>
        <w:spacing w:line="500" w:lineRule="exact"/>
        <w:ind w:firstLine="560" w:firstLineChars="200"/>
        <w:jc w:val="left"/>
        <w:rPr>
          <w:rFonts w:ascii="宋体" w:hAnsi="宋体" w:eastAsia="宋体"/>
          <w:color w:val="000000"/>
          <w:kern w:val="0"/>
          <w:sz w:val="28"/>
          <w:szCs w:val="28"/>
        </w:rPr>
      </w:pPr>
      <w:r>
        <w:rPr>
          <w:rFonts w:hint="eastAsia" w:ascii="宋体" w:hAnsi="宋体" w:eastAsia="宋体"/>
          <w:color w:val="000000"/>
          <w:kern w:val="0"/>
          <w:sz w:val="28"/>
          <w:szCs w:val="28"/>
          <w:lang w:val="en-US" w:eastAsia="zh-CN"/>
        </w:rPr>
        <w:t>5</w:t>
      </w:r>
      <w:r>
        <w:rPr>
          <w:rFonts w:hint="eastAsia" w:ascii="宋体" w:hAnsi="宋体" w:eastAsia="宋体"/>
          <w:color w:val="000000"/>
          <w:kern w:val="0"/>
          <w:sz w:val="28"/>
          <w:szCs w:val="28"/>
        </w:rPr>
        <w:t>、除非另外达成协议并生效，贵方的中标通知书和本投标文件将构成约束我们双方的合同。</w:t>
      </w:r>
    </w:p>
    <w:p w14:paraId="623DCB76">
      <w:pPr>
        <w:widowControl/>
        <w:spacing w:line="500" w:lineRule="exact"/>
        <w:ind w:firstLine="560" w:firstLineChars="200"/>
        <w:jc w:val="left"/>
        <w:rPr>
          <w:rFonts w:ascii="宋体" w:hAnsi="宋体" w:eastAsia="宋体"/>
          <w:color w:val="000000"/>
          <w:kern w:val="0"/>
          <w:sz w:val="28"/>
          <w:szCs w:val="28"/>
        </w:rPr>
      </w:pPr>
    </w:p>
    <w:p w14:paraId="615296FB">
      <w:pPr>
        <w:widowControl/>
        <w:spacing w:line="500" w:lineRule="exact"/>
        <w:ind w:firstLine="560" w:firstLineChars="200"/>
        <w:jc w:val="right"/>
        <w:rPr>
          <w:rFonts w:ascii="宋体" w:hAnsi="宋体" w:eastAsia="宋体"/>
          <w:color w:val="000000"/>
          <w:kern w:val="0"/>
          <w:sz w:val="28"/>
          <w:szCs w:val="28"/>
        </w:rPr>
      </w:pPr>
      <w:r>
        <w:rPr>
          <w:rFonts w:hint="eastAsia" w:ascii="宋体" w:hAnsi="宋体" w:eastAsia="宋体"/>
          <w:color w:val="000000"/>
          <w:kern w:val="0"/>
          <w:sz w:val="28"/>
          <w:szCs w:val="28"/>
        </w:rPr>
        <w:t>投标供应商：</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（电子签章）</w:t>
      </w:r>
    </w:p>
    <w:p w14:paraId="28CB85F2">
      <w:pPr>
        <w:widowControl/>
        <w:spacing w:line="500" w:lineRule="exact"/>
        <w:ind w:firstLine="560" w:firstLineChars="200"/>
        <w:jc w:val="right"/>
        <w:rPr>
          <w:rFonts w:ascii="宋体" w:hAnsi="宋体" w:eastAsia="宋体"/>
          <w:color w:val="000000"/>
          <w:kern w:val="0"/>
          <w:sz w:val="28"/>
          <w:szCs w:val="28"/>
        </w:rPr>
      </w:pPr>
      <w:r>
        <w:rPr>
          <w:rFonts w:hint="eastAsia" w:ascii="宋体" w:hAnsi="宋体" w:eastAsia="宋体"/>
          <w:color w:val="000000"/>
          <w:kern w:val="0"/>
          <w:sz w:val="28"/>
          <w:szCs w:val="28"/>
        </w:rPr>
        <w:t>法定代表人：</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（电子签章）</w:t>
      </w:r>
    </w:p>
    <w:p w14:paraId="0F3D2049">
      <w:pPr>
        <w:widowControl/>
        <w:spacing w:line="500" w:lineRule="exact"/>
        <w:ind w:firstLine="560" w:firstLineChars="200"/>
        <w:jc w:val="right"/>
        <w:rPr>
          <w:rFonts w:ascii="宋体" w:hAnsi="宋体" w:eastAsia="宋体"/>
          <w:color w:val="000000"/>
          <w:kern w:val="0"/>
          <w:sz w:val="28"/>
          <w:szCs w:val="28"/>
        </w:rPr>
        <w:sectPr>
          <w:pgSz w:w="11906" w:h="16838"/>
          <w:pgMar w:top="1440" w:right="1797" w:bottom="1440" w:left="1797" w:header="851" w:footer="992" w:gutter="0"/>
          <w:cols w:space="720" w:num="1"/>
          <w:docGrid w:linePitch="312" w:charSpace="0"/>
        </w:sectPr>
      </w:pPr>
      <w:r>
        <w:rPr>
          <w:rFonts w:hint="eastAsia" w:ascii="宋体" w:hAnsi="宋体" w:eastAsia="宋体"/>
          <w:color w:val="000000"/>
          <w:kern w:val="0"/>
          <w:sz w:val="28"/>
          <w:szCs w:val="28"/>
        </w:rPr>
        <w:t>日 期：</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年</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月</w:t>
      </w:r>
      <w:r>
        <w:rPr>
          <w:rFonts w:hint="eastAsia" w:ascii="宋体" w:hAnsi="宋体" w:eastAsia="宋体"/>
          <w:color w:val="000000"/>
          <w:kern w:val="0"/>
          <w:sz w:val="28"/>
          <w:szCs w:val="28"/>
          <w:u w:val="single"/>
        </w:rPr>
        <w:t xml:space="preserve">   </w:t>
      </w:r>
      <w:r>
        <w:rPr>
          <w:rFonts w:hint="eastAsia" w:ascii="宋体" w:hAnsi="宋体" w:eastAsia="宋体"/>
          <w:color w:val="000000"/>
          <w:kern w:val="0"/>
          <w:sz w:val="28"/>
          <w:szCs w:val="28"/>
        </w:rPr>
        <w:t>日</w:t>
      </w:r>
    </w:p>
    <w:p w14:paraId="545C6758">
      <w:pPr>
        <w:widowControl/>
        <w:numPr>
          <w:ilvl w:val="0"/>
          <w:numId w:val="2"/>
        </w:numPr>
        <w:jc w:val="center"/>
        <w:rPr>
          <w:rFonts w:ascii="宋体" w:hAnsi="宋体" w:eastAsia="宋体"/>
          <w:b/>
          <w:bCs/>
          <w:kern w:val="0"/>
          <w:sz w:val="32"/>
          <w:szCs w:val="32"/>
        </w:rPr>
      </w:pPr>
      <w:r>
        <w:rPr>
          <w:rFonts w:hint="eastAsia" w:ascii="宋体" w:hAnsi="宋体" w:eastAsia="宋体"/>
          <w:b/>
          <w:bCs/>
          <w:kern w:val="0"/>
          <w:sz w:val="32"/>
          <w:szCs w:val="32"/>
        </w:rPr>
        <w:t>投标函附录</w:t>
      </w:r>
    </w:p>
    <w:p w14:paraId="6074D78A">
      <w:pPr>
        <w:pStyle w:val="3"/>
        <w:rPr>
          <w:rFonts w:hint="eastAsia" w:ascii="宋体" w:hAnsi="宋体" w:eastAsia="宋体" w:cs="宋体"/>
          <w:sz w:val="28"/>
          <w:szCs w:val="28"/>
        </w:rPr>
      </w:pPr>
      <w:r>
        <w:rPr>
          <w:rFonts w:hint="eastAsia" w:ascii="宋体" w:hAnsi="宋体" w:eastAsia="宋体" w:cs="宋体"/>
          <w:sz w:val="28"/>
          <w:szCs w:val="28"/>
        </w:rPr>
        <w:t>2.1投标函附录</w:t>
      </w:r>
    </w:p>
    <w:tbl>
      <w:tblPr>
        <w:tblStyle w:val="12"/>
        <w:tblW w:w="8865" w:type="dxa"/>
        <w:jc w:val="center"/>
        <w:tblLayout w:type="fixed"/>
        <w:tblCellMar>
          <w:top w:w="0" w:type="dxa"/>
          <w:left w:w="0" w:type="dxa"/>
          <w:bottom w:w="0" w:type="dxa"/>
          <w:right w:w="0" w:type="dxa"/>
        </w:tblCellMar>
      </w:tblPr>
      <w:tblGrid>
        <w:gridCol w:w="2265"/>
        <w:gridCol w:w="1968"/>
        <w:gridCol w:w="1663"/>
        <w:gridCol w:w="2969"/>
      </w:tblGrid>
      <w:tr w14:paraId="74B57690">
        <w:tblPrEx>
          <w:tblCellMar>
            <w:top w:w="0" w:type="dxa"/>
            <w:left w:w="0" w:type="dxa"/>
            <w:bottom w:w="0" w:type="dxa"/>
            <w:right w:w="0" w:type="dxa"/>
          </w:tblCellMar>
        </w:tblPrEx>
        <w:trPr>
          <w:trHeight w:val="869" w:hRule="atLeast"/>
          <w:jc w:val="center"/>
        </w:trPr>
        <w:tc>
          <w:tcPr>
            <w:tcW w:w="2265" w:type="dxa"/>
            <w:tcBorders>
              <w:top w:val="single" w:color="auto" w:sz="4" w:space="0"/>
              <w:left w:val="single" w:color="auto" w:sz="4" w:space="0"/>
              <w:bottom w:val="single" w:color="000000" w:sz="4" w:space="0"/>
              <w:right w:val="single" w:color="auto" w:sz="4" w:space="0"/>
            </w:tcBorders>
            <w:vAlign w:val="center"/>
          </w:tcPr>
          <w:p w14:paraId="09935BC2">
            <w:pPr>
              <w:autoSpaceDE w:val="0"/>
              <w:autoSpaceDN w:val="0"/>
              <w:spacing w:line="500" w:lineRule="exact"/>
              <w:jc w:val="center"/>
              <w:rPr>
                <w:rFonts w:hint="eastAsia" w:ascii="宋体" w:hAnsi="宋体" w:eastAsia="宋体" w:cs="宋体"/>
                <w:kern w:val="0"/>
                <w:sz w:val="28"/>
                <w:szCs w:val="28"/>
              </w:rPr>
            </w:pPr>
            <w:bookmarkStart w:id="25" w:name="_Toc365647229"/>
            <w:r>
              <w:rPr>
                <w:rFonts w:hint="eastAsia" w:ascii="宋体" w:hAnsi="宋体" w:eastAsia="宋体" w:cs="宋体"/>
                <w:kern w:val="0"/>
                <w:sz w:val="28"/>
                <w:szCs w:val="28"/>
              </w:rPr>
              <w:t>项目名称</w:t>
            </w:r>
            <w:bookmarkEnd w:id="25"/>
          </w:p>
        </w:tc>
        <w:tc>
          <w:tcPr>
            <w:tcW w:w="6600" w:type="dxa"/>
            <w:gridSpan w:val="3"/>
            <w:tcBorders>
              <w:top w:val="single" w:color="auto" w:sz="4" w:space="0"/>
              <w:left w:val="nil"/>
              <w:bottom w:val="single" w:color="000000" w:sz="4" w:space="0"/>
              <w:right w:val="single" w:color="auto" w:sz="4" w:space="0"/>
            </w:tcBorders>
            <w:vAlign w:val="center"/>
          </w:tcPr>
          <w:p w14:paraId="586C2010">
            <w:pPr>
              <w:autoSpaceDE w:val="0"/>
              <w:autoSpaceDN w:val="0"/>
              <w:spacing w:line="500" w:lineRule="exact"/>
              <w:jc w:val="center"/>
              <w:rPr>
                <w:rFonts w:hint="eastAsia" w:ascii="宋体" w:hAnsi="宋体" w:eastAsia="宋体" w:cs="宋体"/>
                <w:kern w:val="0"/>
                <w:sz w:val="28"/>
                <w:szCs w:val="28"/>
              </w:rPr>
            </w:pPr>
          </w:p>
        </w:tc>
      </w:tr>
      <w:tr w14:paraId="10F80C48">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418A56D1">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供应商名称</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6D9F3CEA">
            <w:pPr>
              <w:autoSpaceDE w:val="0"/>
              <w:autoSpaceDN w:val="0"/>
              <w:spacing w:line="500" w:lineRule="exact"/>
              <w:jc w:val="center"/>
              <w:rPr>
                <w:rFonts w:hint="eastAsia" w:ascii="宋体" w:hAnsi="宋体" w:eastAsia="宋体" w:cs="宋体"/>
                <w:kern w:val="0"/>
                <w:sz w:val="28"/>
                <w:szCs w:val="28"/>
              </w:rPr>
            </w:pPr>
          </w:p>
        </w:tc>
      </w:tr>
      <w:tr w14:paraId="03E899E8">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64DA08A9">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项目负责人</w:t>
            </w:r>
          </w:p>
        </w:tc>
        <w:tc>
          <w:tcPr>
            <w:tcW w:w="1968" w:type="dxa"/>
            <w:tcBorders>
              <w:top w:val="single" w:color="000000" w:sz="4" w:space="0"/>
              <w:left w:val="single" w:color="000000" w:sz="4" w:space="0"/>
              <w:bottom w:val="single" w:color="000000" w:sz="4" w:space="0"/>
              <w:right w:val="single" w:color="000000" w:sz="4" w:space="0"/>
            </w:tcBorders>
            <w:vAlign w:val="center"/>
          </w:tcPr>
          <w:p w14:paraId="17EB6123">
            <w:pPr>
              <w:autoSpaceDE w:val="0"/>
              <w:autoSpaceDN w:val="0"/>
              <w:spacing w:line="500" w:lineRule="exact"/>
              <w:jc w:val="center"/>
              <w:rPr>
                <w:rFonts w:hint="eastAsia" w:ascii="宋体" w:hAnsi="宋体" w:eastAsia="宋体" w:cs="宋体"/>
                <w:kern w:val="0"/>
                <w:sz w:val="28"/>
                <w:szCs w:val="28"/>
              </w:rPr>
            </w:pPr>
          </w:p>
        </w:tc>
        <w:tc>
          <w:tcPr>
            <w:tcW w:w="1663" w:type="dxa"/>
            <w:tcBorders>
              <w:top w:val="single" w:color="000000" w:sz="4" w:space="0"/>
              <w:left w:val="single" w:color="000000" w:sz="4" w:space="0"/>
              <w:bottom w:val="single" w:color="000000" w:sz="4" w:space="0"/>
              <w:right w:val="single" w:color="000000" w:sz="4" w:space="0"/>
            </w:tcBorders>
            <w:vAlign w:val="center"/>
          </w:tcPr>
          <w:p w14:paraId="33A77D6E">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联系电话</w:t>
            </w:r>
          </w:p>
        </w:tc>
        <w:tc>
          <w:tcPr>
            <w:tcW w:w="2969" w:type="dxa"/>
            <w:tcBorders>
              <w:top w:val="single" w:color="000000" w:sz="4" w:space="0"/>
              <w:left w:val="single" w:color="000000" w:sz="4" w:space="0"/>
              <w:bottom w:val="single" w:color="000000" w:sz="4" w:space="0"/>
              <w:right w:val="single" w:color="000000" w:sz="4" w:space="0"/>
            </w:tcBorders>
            <w:vAlign w:val="center"/>
          </w:tcPr>
          <w:p w14:paraId="61956532">
            <w:pPr>
              <w:autoSpaceDE w:val="0"/>
              <w:autoSpaceDN w:val="0"/>
              <w:spacing w:line="500" w:lineRule="exact"/>
              <w:jc w:val="center"/>
              <w:rPr>
                <w:rFonts w:hint="eastAsia" w:ascii="宋体" w:hAnsi="宋体" w:eastAsia="宋体" w:cs="宋体"/>
                <w:kern w:val="0"/>
                <w:sz w:val="28"/>
                <w:szCs w:val="28"/>
              </w:rPr>
            </w:pPr>
          </w:p>
        </w:tc>
      </w:tr>
      <w:tr w14:paraId="7BA4BDA1">
        <w:tblPrEx>
          <w:tblCellMar>
            <w:top w:w="0" w:type="dxa"/>
            <w:left w:w="0" w:type="dxa"/>
            <w:bottom w:w="0" w:type="dxa"/>
            <w:right w:w="0" w:type="dxa"/>
          </w:tblCellMar>
        </w:tblPrEx>
        <w:trPr>
          <w:trHeight w:val="10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34FE5FB7">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投标报价</w:t>
            </w:r>
          </w:p>
          <w:p w14:paraId="2A76B2E4">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（元）</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37E3F42F">
            <w:pPr>
              <w:autoSpaceDE w:val="0"/>
              <w:autoSpaceDN w:val="0"/>
              <w:spacing w:line="500" w:lineRule="exact"/>
              <w:ind w:firstLine="140" w:firstLineChars="50"/>
              <w:rPr>
                <w:rFonts w:hint="eastAsia" w:ascii="宋体" w:hAnsi="宋体" w:eastAsia="宋体" w:cs="宋体"/>
                <w:kern w:val="0"/>
                <w:sz w:val="28"/>
                <w:szCs w:val="28"/>
                <w:u w:val="single"/>
              </w:rPr>
            </w:pPr>
            <w:r>
              <w:rPr>
                <w:rFonts w:hint="eastAsia" w:ascii="宋体" w:hAnsi="宋体" w:eastAsia="宋体" w:cs="宋体"/>
                <w:kern w:val="0"/>
                <w:sz w:val="28"/>
                <w:szCs w:val="28"/>
              </w:rPr>
              <w:t>人民币（大写）：</w:t>
            </w:r>
          </w:p>
          <w:p w14:paraId="2B4ADF6B">
            <w:pPr>
              <w:autoSpaceDE w:val="0"/>
              <w:autoSpaceDN w:val="0"/>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（小写）：</w:t>
            </w:r>
          </w:p>
        </w:tc>
      </w:tr>
      <w:tr w14:paraId="300E1ED6">
        <w:tblPrEx>
          <w:tblCellMar>
            <w:top w:w="0" w:type="dxa"/>
            <w:left w:w="0" w:type="dxa"/>
            <w:bottom w:w="0" w:type="dxa"/>
            <w:right w:w="0" w:type="dxa"/>
          </w:tblCellMar>
        </w:tblPrEx>
        <w:trPr>
          <w:trHeight w:val="10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41A654FD">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lang w:eastAsia="zh-CN"/>
              </w:rPr>
              <w:t>投标</w:t>
            </w:r>
            <w:r>
              <w:rPr>
                <w:rFonts w:hint="eastAsia" w:ascii="宋体" w:hAnsi="宋体" w:eastAsia="宋体" w:cs="宋体"/>
                <w:kern w:val="0"/>
                <w:sz w:val="28"/>
                <w:szCs w:val="28"/>
              </w:rPr>
              <w:t>内容</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7C63E313">
            <w:pPr>
              <w:autoSpaceDE w:val="0"/>
              <w:autoSpaceDN w:val="0"/>
              <w:spacing w:line="500" w:lineRule="exact"/>
              <w:ind w:firstLine="980" w:firstLineChars="350"/>
              <w:rPr>
                <w:rFonts w:hint="eastAsia" w:ascii="宋体" w:hAnsi="宋体" w:eastAsia="宋体" w:cs="宋体"/>
                <w:kern w:val="0"/>
                <w:sz w:val="28"/>
                <w:szCs w:val="28"/>
              </w:rPr>
            </w:pPr>
          </w:p>
        </w:tc>
      </w:tr>
      <w:tr w14:paraId="5A684CC4">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auto" w:sz="4" w:space="0"/>
              <w:bottom w:val="single" w:color="auto" w:sz="4" w:space="0"/>
              <w:right w:val="single" w:color="auto" w:sz="4" w:space="0"/>
            </w:tcBorders>
            <w:vAlign w:val="center"/>
          </w:tcPr>
          <w:p w14:paraId="2575C0EB">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sz w:val="28"/>
                <w:szCs w:val="28"/>
              </w:rPr>
              <w:t>实施周期</w:t>
            </w:r>
          </w:p>
        </w:tc>
        <w:tc>
          <w:tcPr>
            <w:tcW w:w="6600" w:type="dxa"/>
            <w:gridSpan w:val="3"/>
            <w:tcBorders>
              <w:top w:val="single" w:color="000000" w:sz="4" w:space="0"/>
              <w:left w:val="nil"/>
              <w:bottom w:val="single" w:color="auto" w:sz="4" w:space="0"/>
              <w:right w:val="single" w:color="auto" w:sz="4" w:space="0"/>
            </w:tcBorders>
            <w:vAlign w:val="center"/>
          </w:tcPr>
          <w:p w14:paraId="4B1B36D0">
            <w:pPr>
              <w:autoSpaceDE w:val="0"/>
              <w:autoSpaceDN w:val="0"/>
              <w:spacing w:line="500" w:lineRule="exact"/>
              <w:ind w:firstLine="140" w:firstLineChars="50"/>
              <w:rPr>
                <w:rFonts w:hint="eastAsia" w:ascii="宋体" w:hAnsi="宋体" w:eastAsia="宋体" w:cs="宋体"/>
                <w:kern w:val="0"/>
                <w:sz w:val="28"/>
                <w:szCs w:val="28"/>
              </w:rPr>
            </w:pPr>
          </w:p>
        </w:tc>
      </w:tr>
      <w:tr w14:paraId="411A6B5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565E80F7">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质量要求</w:t>
            </w:r>
          </w:p>
        </w:tc>
        <w:tc>
          <w:tcPr>
            <w:tcW w:w="6600" w:type="dxa"/>
            <w:gridSpan w:val="3"/>
            <w:tcBorders>
              <w:top w:val="single" w:color="auto" w:sz="4" w:space="0"/>
              <w:left w:val="nil"/>
              <w:bottom w:val="single" w:color="auto" w:sz="4" w:space="0"/>
              <w:right w:val="single" w:color="auto" w:sz="4" w:space="0"/>
            </w:tcBorders>
            <w:vAlign w:val="center"/>
          </w:tcPr>
          <w:p w14:paraId="669D59FC">
            <w:pPr>
              <w:autoSpaceDE w:val="0"/>
              <w:autoSpaceDN w:val="0"/>
              <w:spacing w:line="500" w:lineRule="exact"/>
              <w:jc w:val="center"/>
              <w:rPr>
                <w:rFonts w:hint="eastAsia" w:ascii="宋体" w:hAnsi="宋体" w:eastAsia="宋体" w:cs="宋体"/>
                <w:kern w:val="0"/>
                <w:sz w:val="28"/>
                <w:szCs w:val="28"/>
              </w:rPr>
            </w:pPr>
          </w:p>
        </w:tc>
      </w:tr>
      <w:tr w14:paraId="379A2BD6">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07CA6E6">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投标有效期</w:t>
            </w:r>
          </w:p>
        </w:tc>
        <w:tc>
          <w:tcPr>
            <w:tcW w:w="6600" w:type="dxa"/>
            <w:gridSpan w:val="3"/>
            <w:tcBorders>
              <w:top w:val="single" w:color="auto" w:sz="4" w:space="0"/>
              <w:left w:val="nil"/>
              <w:bottom w:val="single" w:color="auto" w:sz="4" w:space="0"/>
              <w:right w:val="single" w:color="auto" w:sz="4" w:space="0"/>
            </w:tcBorders>
            <w:vAlign w:val="center"/>
          </w:tcPr>
          <w:p w14:paraId="49589DEA">
            <w:pPr>
              <w:autoSpaceDE w:val="0"/>
              <w:autoSpaceDN w:val="0"/>
              <w:spacing w:line="500" w:lineRule="exact"/>
              <w:jc w:val="center"/>
              <w:rPr>
                <w:rFonts w:hint="eastAsia" w:ascii="宋体" w:hAnsi="宋体" w:eastAsia="宋体" w:cs="宋体"/>
                <w:kern w:val="0"/>
                <w:sz w:val="28"/>
                <w:szCs w:val="28"/>
              </w:rPr>
            </w:pPr>
          </w:p>
        </w:tc>
      </w:tr>
      <w:tr w14:paraId="794AF1D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176CBECA">
            <w:pPr>
              <w:autoSpaceDE w:val="0"/>
              <w:autoSpaceDN w:val="0"/>
              <w:spacing w:line="5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备  注</w:t>
            </w:r>
          </w:p>
        </w:tc>
        <w:tc>
          <w:tcPr>
            <w:tcW w:w="6600" w:type="dxa"/>
            <w:gridSpan w:val="3"/>
            <w:tcBorders>
              <w:top w:val="single" w:color="auto" w:sz="4" w:space="0"/>
              <w:left w:val="nil"/>
              <w:bottom w:val="single" w:color="auto" w:sz="4" w:space="0"/>
              <w:right w:val="single" w:color="auto" w:sz="4" w:space="0"/>
            </w:tcBorders>
            <w:vAlign w:val="center"/>
          </w:tcPr>
          <w:p w14:paraId="4E2BE50F">
            <w:pPr>
              <w:autoSpaceDE w:val="0"/>
              <w:autoSpaceDN w:val="0"/>
              <w:spacing w:line="500" w:lineRule="exact"/>
              <w:jc w:val="center"/>
              <w:rPr>
                <w:rFonts w:hint="eastAsia" w:ascii="宋体" w:hAnsi="宋体" w:eastAsia="宋体" w:cs="宋体"/>
                <w:kern w:val="0"/>
                <w:sz w:val="28"/>
                <w:szCs w:val="28"/>
              </w:rPr>
            </w:pPr>
          </w:p>
        </w:tc>
      </w:tr>
    </w:tbl>
    <w:p w14:paraId="06D39123">
      <w:pPr>
        <w:widowControl/>
        <w:jc w:val="center"/>
        <w:rPr>
          <w:rFonts w:hint="eastAsia" w:ascii="宋体" w:hAnsi="宋体" w:eastAsia="宋体" w:cs="宋体"/>
          <w:b/>
          <w:bCs/>
          <w:kern w:val="0"/>
          <w:sz w:val="28"/>
          <w:szCs w:val="28"/>
        </w:rPr>
      </w:pPr>
    </w:p>
    <w:p w14:paraId="0DB01B34">
      <w:pPr>
        <w:jc w:val="right"/>
        <w:rPr>
          <w:rFonts w:hint="eastAsia" w:ascii="宋体" w:hAnsi="宋体" w:eastAsia="宋体" w:cs="宋体"/>
          <w:kern w:val="0"/>
          <w:sz w:val="28"/>
          <w:szCs w:val="28"/>
        </w:rPr>
      </w:pPr>
      <w:r>
        <w:rPr>
          <w:rFonts w:hint="eastAsia" w:ascii="宋体" w:hAnsi="宋体" w:eastAsia="宋体" w:cs="宋体"/>
          <w:kern w:val="0"/>
          <w:sz w:val="28"/>
          <w:szCs w:val="28"/>
        </w:rPr>
        <w:t>投标供应商：</w:t>
      </w:r>
      <w:r>
        <w:rPr>
          <w:rFonts w:hint="eastAsia" w:ascii="宋体" w:hAnsi="宋体" w:eastAsia="宋体"/>
          <w:color w:val="000000"/>
          <w:kern w:val="0"/>
          <w:sz w:val="28"/>
          <w:szCs w:val="28"/>
          <w:u w:val="single"/>
        </w:rPr>
        <w:t xml:space="preserve">        </w:t>
      </w:r>
      <w:r>
        <w:rPr>
          <w:rFonts w:hint="eastAsia" w:ascii="宋体" w:hAnsi="宋体" w:eastAsia="宋体" w:cs="宋体"/>
          <w:kern w:val="0"/>
          <w:sz w:val="28"/>
          <w:szCs w:val="28"/>
        </w:rPr>
        <w:t>（电子签章）</w:t>
      </w:r>
    </w:p>
    <w:p w14:paraId="3F763023">
      <w:pPr>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法定代表人： </w:t>
      </w:r>
      <w:r>
        <w:rPr>
          <w:rFonts w:hint="eastAsia" w:ascii="宋体" w:hAnsi="宋体" w:eastAsia="宋体"/>
          <w:color w:val="000000"/>
          <w:kern w:val="0"/>
          <w:sz w:val="28"/>
          <w:szCs w:val="28"/>
          <w:u w:val="single"/>
        </w:rPr>
        <w:t xml:space="preserve">        </w:t>
      </w:r>
      <w:r>
        <w:rPr>
          <w:rFonts w:hint="eastAsia" w:ascii="宋体" w:hAnsi="宋体" w:eastAsia="宋体" w:cs="宋体"/>
          <w:kern w:val="0"/>
          <w:sz w:val="28"/>
          <w:szCs w:val="28"/>
        </w:rPr>
        <w:t>（电子签章）</w:t>
      </w:r>
    </w:p>
    <w:p w14:paraId="74E5DCE9">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日 期：  年  月  </w:t>
      </w:r>
      <w:r>
        <w:rPr>
          <w:rFonts w:hint="eastAsia" w:ascii="宋体" w:hAnsi="宋体" w:eastAsia="宋体" w:cs="宋体"/>
          <w:kern w:val="0"/>
          <w:sz w:val="28"/>
          <w:szCs w:val="28"/>
          <w:lang w:eastAsia="zh-CN"/>
        </w:rPr>
        <w:t>日</w:t>
      </w:r>
      <w:bookmarkStart w:id="26" w:name="_Toc20949"/>
    </w:p>
    <w:p w14:paraId="64F89CC8">
      <w:pPr>
        <w:jc w:val="center"/>
        <w:rPr>
          <w:rFonts w:hint="eastAsia" w:ascii="宋体" w:hAnsi="宋体" w:eastAsia="宋体" w:cs="宋体"/>
          <w:kern w:val="0"/>
          <w:sz w:val="28"/>
          <w:szCs w:val="28"/>
          <w:lang w:eastAsia="zh-CN"/>
        </w:rPr>
      </w:pPr>
    </w:p>
    <w:p w14:paraId="6663CD4A">
      <w:pPr>
        <w:jc w:val="center"/>
        <w:rPr>
          <w:rFonts w:hint="eastAsia" w:ascii="宋体" w:hAnsi="宋体" w:eastAsia="宋体" w:cs="宋体"/>
          <w:kern w:val="0"/>
          <w:sz w:val="28"/>
          <w:szCs w:val="28"/>
          <w:lang w:eastAsia="zh-CN"/>
        </w:rPr>
        <w:sectPr>
          <w:pgSz w:w="11906" w:h="16838"/>
          <w:pgMar w:top="1440" w:right="1797" w:bottom="1440" w:left="1797" w:header="851" w:footer="992" w:gutter="0"/>
          <w:cols w:space="720" w:num="1"/>
          <w:docGrid w:linePitch="312" w:charSpace="0"/>
        </w:sectPr>
      </w:pPr>
    </w:p>
    <w:p w14:paraId="6C24CCFE">
      <w:pPr>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val="en-US" w:eastAsia="zh-CN"/>
        </w:rPr>
        <w:t>分项</w:t>
      </w:r>
      <w:r>
        <w:rPr>
          <w:rFonts w:hint="eastAsia" w:ascii="宋体" w:hAnsi="宋体" w:eastAsia="宋体" w:cs="宋体"/>
          <w:sz w:val="28"/>
          <w:szCs w:val="28"/>
        </w:rPr>
        <w:t>报价一览表</w:t>
      </w:r>
      <w:bookmarkEnd w:id="26"/>
    </w:p>
    <w:tbl>
      <w:tblPr>
        <w:tblStyle w:val="1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38"/>
        <w:gridCol w:w="1013"/>
        <w:gridCol w:w="1125"/>
        <w:gridCol w:w="1125"/>
        <w:gridCol w:w="1125"/>
        <w:gridCol w:w="1125"/>
        <w:gridCol w:w="1125"/>
      </w:tblGrid>
      <w:tr w14:paraId="38F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8" w:type="dxa"/>
          </w:tcPr>
          <w:p w14:paraId="01A93490">
            <w:pPr>
              <w:jc w:val="center"/>
              <w:rPr>
                <w:rFonts w:ascii="仿宋" w:hAnsi="仿宋" w:eastAsia="仿宋"/>
                <w:sz w:val="28"/>
                <w:szCs w:val="28"/>
              </w:rPr>
            </w:pPr>
          </w:p>
          <w:p w14:paraId="75BB9713">
            <w:pPr>
              <w:jc w:val="center"/>
              <w:rPr>
                <w:rFonts w:ascii="仿宋" w:hAnsi="仿宋" w:eastAsia="仿宋"/>
                <w:sz w:val="28"/>
                <w:szCs w:val="28"/>
              </w:rPr>
            </w:pPr>
            <w:r>
              <w:rPr>
                <w:rFonts w:hint="eastAsia" w:ascii="仿宋" w:hAnsi="仿宋" w:eastAsia="仿宋"/>
                <w:sz w:val="28"/>
                <w:szCs w:val="28"/>
              </w:rPr>
              <w:t>序号</w:t>
            </w:r>
          </w:p>
        </w:tc>
        <w:tc>
          <w:tcPr>
            <w:tcW w:w="1338" w:type="dxa"/>
          </w:tcPr>
          <w:p w14:paraId="7DA826E5">
            <w:pPr>
              <w:ind w:firstLine="1120" w:firstLineChars="400"/>
              <w:jc w:val="center"/>
              <w:rPr>
                <w:rFonts w:ascii="仿宋" w:hAnsi="仿宋" w:eastAsia="仿宋"/>
                <w:sz w:val="28"/>
                <w:szCs w:val="28"/>
              </w:rPr>
            </w:pPr>
          </w:p>
          <w:p w14:paraId="440B6F2F">
            <w:pPr>
              <w:ind w:firstLine="560" w:firstLineChars="200"/>
              <w:rPr>
                <w:rFonts w:ascii="仿宋" w:hAnsi="仿宋" w:eastAsia="仿宋"/>
                <w:sz w:val="28"/>
                <w:szCs w:val="28"/>
              </w:rPr>
            </w:pPr>
            <w:r>
              <w:rPr>
                <w:rFonts w:hint="eastAsia" w:ascii="仿宋" w:hAnsi="仿宋" w:eastAsia="仿宋"/>
                <w:sz w:val="28"/>
                <w:szCs w:val="28"/>
              </w:rPr>
              <w:t>名称</w:t>
            </w:r>
          </w:p>
        </w:tc>
        <w:tc>
          <w:tcPr>
            <w:tcW w:w="1013" w:type="dxa"/>
          </w:tcPr>
          <w:p w14:paraId="704AEDFA">
            <w:pPr>
              <w:jc w:val="center"/>
              <w:rPr>
                <w:rFonts w:ascii="仿宋" w:hAnsi="仿宋" w:eastAsia="仿宋"/>
                <w:sz w:val="28"/>
                <w:szCs w:val="28"/>
              </w:rPr>
            </w:pPr>
          </w:p>
          <w:p w14:paraId="3A74FD03">
            <w:pPr>
              <w:jc w:val="center"/>
              <w:rPr>
                <w:rFonts w:ascii="仿宋" w:hAnsi="仿宋" w:eastAsia="仿宋"/>
                <w:sz w:val="28"/>
                <w:szCs w:val="28"/>
              </w:rPr>
            </w:pPr>
            <w:r>
              <w:rPr>
                <w:rFonts w:hint="eastAsia" w:ascii="仿宋" w:hAnsi="仿宋" w:eastAsia="仿宋"/>
                <w:sz w:val="28"/>
                <w:szCs w:val="28"/>
              </w:rPr>
              <w:t>数量</w:t>
            </w:r>
          </w:p>
        </w:tc>
        <w:tc>
          <w:tcPr>
            <w:tcW w:w="1125" w:type="dxa"/>
          </w:tcPr>
          <w:p w14:paraId="2FBB0FD8">
            <w:pPr>
              <w:jc w:val="center"/>
              <w:rPr>
                <w:rFonts w:ascii="仿宋" w:hAnsi="仿宋" w:eastAsia="仿宋"/>
                <w:sz w:val="28"/>
                <w:szCs w:val="28"/>
              </w:rPr>
            </w:pPr>
          </w:p>
          <w:p w14:paraId="63331626">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单位</w:t>
            </w:r>
          </w:p>
        </w:tc>
        <w:tc>
          <w:tcPr>
            <w:tcW w:w="1125" w:type="dxa"/>
          </w:tcPr>
          <w:p w14:paraId="3D4E415D">
            <w:pPr>
              <w:jc w:val="center"/>
              <w:rPr>
                <w:rFonts w:hint="eastAsia" w:ascii="仿宋" w:hAnsi="仿宋" w:eastAsia="仿宋"/>
                <w:sz w:val="28"/>
                <w:szCs w:val="28"/>
                <w:lang w:val="en-US" w:eastAsia="zh-CN"/>
              </w:rPr>
            </w:pPr>
          </w:p>
          <w:p w14:paraId="3CD469EB">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单价</w:t>
            </w:r>
          </w:p>
        </w:tc>
        <w:tc>
          <w:tcPr>
            <w:tcW w:w="1125" w:type="dxa"/>
          </w:tcPr>
          <w:p w14:paraId="1A345693">
            <w:pPr>
              <w:jc w:val="center"/>
              <w:rPr>
                <w:rFonts w:hint="eastAsia" w:ascii="仿宋" w:hAnsi="仿宋" w:eastAsia="仿宋"/>
                <w:sz w:val="28"/>
                <w:szCs w:val="28"/>
                <w:lang w:val="en-US" w:eastAsia="zh-CN"/>
              </w:rPr>
            </w:pPr>
          </w:p>
          <w:p w14:paraId="4F1A4F3C">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总价</w:t>
            </w:r>
          </w:p>
        </w:tc>
        <w:tc>
          <w:tcPr>
            <w:tcW w:w="1125" w:type="dxa"/>
          </w:tcPr>
          <w:p w14:paraId="1583B84D">
            <w:pPr>
              <w:jc w:val="center"/>
              <w:rPr>
                <w:rFonts w:hint="eastAsia" w:ascii="仿宋" w:hAnsi="仿宋" w:eastAsia="仿宋"/>
                <w:sz w:val="28"/>
                <w:szCs w:val="28"/>
              </w:rPr>
            </w:pPr>
          </w:p>
          <w:p w14:paraId="5864019C">
            <w:pPr>
              <w:jc w:val="center"/>
              <w:rPr>
                <w:rFonts w:hint="eastAsia" w:ascii="仿宋" w:hAnsi="仿宋" w:eastAsia="仿宋"/>
                <w:sz w:val="28"/>
                <w:szCs w:val="28"/>
              </w:rPr>
            </w:pPr>
            <w:r>
              <w:rPr>
                <w:rFonts w:hint="eastAsia" w:ascii="仿宋" w:hAnsi="仿宋" w:eastAsia="仿宋"/>
                <w:sz w:val="28"/>
                <w:szCs w:val="28"/>
              </w:rPr>
              <w:t>主要内容</w:t>
            </w:r>
          </w:p>
        </w:tc>
        <w:tc>
          <w:tcPr>
            <w:tcW w:w="1125" w:type="dxa"/>
          </w:tcPr>
          <w:p w14:paraId="01F75D81">
            <w:pPr>
              <w:jc w:val="center"/>
              <w:rPr>
                <w:rFonts w:hint="eastAsia" w:ascii="仿宋" w:hAnsi="仿宋" w:eastAsia="仿宋"/>
                <w:sz w:val="28"/>
                <w:szCs w:val="28"/>
                <w:lang w:val="en-US" w:eastAsia="zh-CN"/>
              </w:rPr>
            </w:pPr>
          </w:p>
          <w:p w14:paraId="6F12FAA0">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备注</w:t>
            </w:r>
          </w:p>
        </w:tc>
      </w:tr>
      <w:tr w14:paraId="5167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48" w:type="dxa"/>
          </w:tcPr>
          <w:p w14:paraId="1ED832EE">
            <w:pPr>
              <w:jc w:val="center"/>
              <w:rPr>
                <w:rFonts w:ascii="仿宋" w:hAnsi="仿宋" w:eastAsia="仿宋"/>
                <w:sz w:val="28"/>
                <w:szCs w:val="28"/>
              </w:rPr>
            </w:pPr>
          </w:p>
        </w:tc>
        <w:tc>
          <w:tcPr>
            <w:tcW w:w="1338" w:type="dxa"/>
          </w:tcPr>
          <w:p w14:paraId="294670E4">
            <w:pPr>
              <w:jc w:val="center"/>
              <w:rPr>
                <w:rFonts w:ascii="仿宋" w:hAnsi="仿宋" w:eastAsia="仿宋"/>
                <w:sz w:val="28"/>
                <w:szCs w:val="28"/>
              </w:rPr>
            </w:pPr>
          </w:p>
        </w:tc>
        <w:tc>
          <w:tcPr>
            <w:tcW w:w="1013" w:type="dxa"/>
          </w:tcPr>
          <w:p w14:paraId="059D3818">
            <w:pPr>
              <w:rPr>
                <w:rFonts w:ascii="仿宋" w:hAnsi="仿宋" w:eastAsia="仿宋"/>
                <w:sz w:val="28"/>
                <w:szCs w:val="28"/>
              </w:rPr>
            </w:pPr>
          </w:p>
        </w:tc>
        <w:tc>
          <w:tcPr>
            <w:tcW w:w="1125" w:type="dxa"/>
          </w:tcPr>
          <w:p w14:paraId="7AA154D8">
            <w:pPr>
              <w:pStyle w:val="11"/>
              <w:spacing w:after="0" w:line="576" w:lineRule="exact"/>
              <w:ind w:firstLine="560"/>
              <w:rPr>
                <w:rFonts w:ascii="仿宋" w:hAnsi="仿宋" w:eastAsia="仿宋"/>
                <w:color w:val="000000"/>
                <w:sz w:val="30"/>
                <w:szCs w:val="30"/>
              </w:rPr>
            </w:pPr>
          </w:p>
        </w:tc>
        <w:tc>
          <w:tcPr>
            <w:tcW w:w="1125" w:type="dxa"/>
          </w:tcPr>
          <w:p w14:paraId="77B76AD8">
            <w:pPr>
              <w:pStyle w:val="11"/>
              <w:spacing w:after="0" w:line="576" w:lineRule="exact"/>
              <w:ind w:firstLine="560"/>
              <w:rPr>
                <w:rFonts w:ascii="仿宋" w:hAnsi="仿宋" w:eastAsia="仿宋"/>
                <w:color w:val="000000"/>
                <w:sz w:val="30"/>
                <w:szCs w:val="30"/>
              </w:rPr>
            </w:pPr>
          </w:p>
        </w:tc>
        <w:tc>
          <w:tcPr>
            <w:tcW w:w="1125" w:type="dxa"/>
          </w:tcPr>
          <w:p w14:paraId="2E739ACB">
            <w:pPr>
              <w:pStyle w:val="11"/>
              <w:spacing w:after="0" w:line="576" w:lineRule="exact"/>
              <w:ind w:firstLine="560"/>
              <w:rPr>
                <w:rFonts w:ascii="仿宋" w:hAnsi="仿宋" w:eastAsia="仿宋"/>
                <w:color w:val="000000"/>
                <w:sz w:val="30"/>
                <w:szCs w:val="30"/>
              </w:rPr>
            </w:pPr>
          </w:p>
        </w:tc>
        <w:tc>
          <w:tcPr>
            <w:tcW w:w="1125" w:type="dxa"/>
          </w:tcPr>
          <w:p w14:paraId="01E8FC95">
            <w:pPr>
              <w:pStyle w:val="11"/>
              <w:spacing w:after="0" w:line="576" w:lineRule="exact"/>
              <w:ind w:firstLine="560"/>
              <w:rPr>
                <w:rFonts w:ascii="仿宋" w:hAnsi="仿宋" w:eastAsia="仿宋"/>
                <w:color w:val="000000"/>
                <w:sz w:val="30"/>
                <w:szCs w:val="30"/>
              </w:rPr>
            </w:pPr>
          </w:p>
        </w:tc>
        <w:tc>
          <w:tcPr>
            <w:tcW w:w="1125" w:type="dxa"/>
          </w:tcPr>
          <w:p w14:paraId="4F427895">
            <w:pPr>
              <w:pStyle w:val="11"/>
              <w:spacing w:after="0" w:line="576" w:lineRule="exact"/>
              <w:ind w:firstLine="560"/>
              <w:rPr>
                <w:rFonts w:ascii="仿宋" w:hAnsi="仿宋" w:eastAsia="仿宋"/>
                <w:color w:val="000000"/>
                <w:sz w:val="30"/>
                <w:szCs w:val="30"/>
              </w:rPr>
            </w:pPr>
          </w:p>
        </w:tc>
      </w:tr>
      <w:tr w14:paraId="382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8" w:type="dxa"/>
          </w:tcPr>
          <w:p w14:paraId="49FD5D0F">
            <w:pPr>
              <w:jc w:val="center"/>
              <w:rPr>
                <w:rFonts w:ascii="仿宋" w:hAnsi="仿宋" w:eastAsia="仿宋"/>
                <w:sz w:val="28"/>
                <w:szCs w:val="28"/>
              </w:rPr>
            </w:pPr>
          </w:p>
        </w:tc>
        <w:tc>
          <w:tcPr>
            <w:tcW w:w="1338" w:type="dxa"/>
          </w:tcPr>
          <w:p w14:paraId="419261FA">
            <w:pPr>
              <w:jc w:val="center"/>
              <w:rPr>
                <w:rFonts w:ascii="仿宋" w:hAnsi="仿宋" w:eastAsia="仿宋"/>
                <w:sz w:val="28"/>
                <w:szCs w:val="28"/>
              </w:rPr>
            </w:pPr>
          </w:p>
        </w:tc>
        <w:tc>
          <w:tcPr>
            <w:tcW w:w="1013" w:type="dxa"/>
          </w:tcPr>
          <w:p w14:paraId="21E9216F">
            <w:pPr>
              <w:ind w:firstLine="280" w:firstLineChars="100"/>
              <w:rPr>
                <w:rFonts w:ascii="仿宋" w:hAnsi="仿宋" w:eastAsia="仿宋"/>
                <w:sz w:val="28"/>
                <w:szCs w:val="28"/>
              </w:rPr>
            </w:pPr>
          </w:p>
        </w:tc>
        <w:tc>
          <w:tcPr>
            <w:tcW w:w="1125" w:type="dxa"/>
          </w:tcPr>
          <w:p w14:paraId="010438CB">
            <w:pPr>
              <w:jc w:val="left"/>
              <w:rPr>
                <w:rFonts w:ascii="仿宋" w:hAnsi="仿宋" w:eastAsia="仿宋"/>
                <w:sz w:val="28"/>
                <w:szCs w:val="28"/>
              </w:rPr>
            </w:pPr>
          </w:p>
        </w:tc>
        <w:tc>
          <w:tcPr>
            <w:tcW w:w="1125" w:type="dxa"/>
          </w:tcPr>
          <w:p w14:paraId="3A46B045">
            <w:pPr>
              <w:jc w:val="left"/>
              <w:rPr>
                <w:rFonts w:ascii="仿宋" w:hAnsi="仿宋" w:eastAsia="仿宋"/>
                <w:sz w:val="28"/>
                <w:szCs w:val="28"/>
              </w:rPr>
            </w:pPr>
          </w:p>
        </w:tc>
        <w:tc>
          <w:tcPr>
            <w:tcW w:w="1125" w:type="dxa"/>
          </w:tcPr>
          <w:p w14:paraId="6D9874AD">
            <w:pPr>
              <w:jc w:val="left"/>
              <w:rPr>
                <w:rFonts w:ascii="仿宋" w:hAnsi="仿宋" w:eastAsia="仿宋"/>
                <w:sz w:val="28"/>
                <w:szCs w:val="28"/>
              </w:rPr>
            </w:pPr>
          </w:p>
        </w:tc>
        <w:tc>
          <w:tcPr>
            <w:tcW w:w="1125" w:type="dxa"/>
          </w:tcPr>
          <w:p w14:paraId="2D2D35C5">
            <w:pPr>
              <w:jc w:val="left"/>
              <w:rPr>
                <w:rFonts w:ascii="仿宋" w:hAnsi="仿宋" w:eastAsia="仿宋"/>
                <w:sz w:val="28"/>
                <w:szCs w:val="28"/>
              </w:rPr>
            </w:pPr>
          </w:p>
        </w:tc>
        <w:tc>
          <w:tcPr>
            <w:tcW w:w="1125" w:type="dxa"/>
          </w:tcPr>
          <w:p w14:paraId="4E9E7E18">
            <w:pPr>
              <w:jc w:val="left"/>
              <w:rPr>
                <w:rFonts w:ascii="仿宋" w:hAnsi="仿宋" w:eastAsia="仿宋"/>
                <w:sz w:val="28"/>
                <w:szCs w:val="28"/>
              </w:rPr>
            </w:pPr>
          </w:p>
        </w:tc>
      </w:tr>
      <w:tr w14:paraId="0C2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48" w:type="dxa"/>
          </w:tcPr>
          <w:p w14:paraId="01BD14E7">
            <w:pPr>
              <w:jc w:val="center"/>
              <w:rPr>
                <w:rFonts w:ascii="仿宋" w:hAnsi="仿宋" w:eastAsia="仿宋"/>
                <w:sz w:val="28"/>
                <w:szCs w:val="28"/>
              </w:rPr>
            </w:pPr>
          </w:p>
        </w:tc>
        <w:tc>
          <w:tcPr>
            <w:tcW w:w="1338" w:type="dxa"/>
          </w:tcPr>
          <w:p w14:paraId="65B9AEDF">
            <w:pPr>
              <w:jc w:val="center"/>
              <w:rPr>
                <w:rFonts w:ascii="仿宋" w:hAnsi="仿宋" w:eastAsia="仿宋"/>
                <w:sz w:val="28"/>
                <w:szCs w:val="28"/>
              </w:rPr>
            </w:pPr>
          </w:p>
        </w:tc>
        <w:tc>
          <w:tcPr>
            <w:tcW w:w="1013" w:type="dxa"/>
          </w:tcPr>
          <w:p w14:paraId="7B7FC1EF">
            <w:pPr>
              <w:rPr>
                <w:rFonts w:ascii="仿宋" w:hAnsi="仿宋" w:eastAsia="仿宋"/>
                <w:sz w:val="28"/>
                <w:szCs w:val="28"/>
              </w:rPr>
            </w:pPr>
          </w:p>
        </w:tc>
        <w:tc>
          <w:tcPr>
            <w:tcW w:w="1125" w:type="dxa"/>
          </w:tcPr>
          <w:p w14:paraId="19F5E9C4">
            <w:pPr>
              <w:jc w:val="center"/>
              <w:rPr>
                <w:rFonts w:ascii="仿宋" w:hAnsi="仿宋" w:eastAsia="仿宋"/>
                <w:sz w:val="28"/>
                <w:szCs w:val="28"/>
              </w:rPr>
            </w:pPr>
          </w:p>
        </w:tc>
        <w:tc>
          <w:tcPr>
            <w:tcW w:w="1125" w:type="dxa"/>
          </w:tcPr>
          <w:p w14:paraId="5085EBA6">
            <w:pPr>
              <w:jc w:val="center"/>
              <w:rPr>
                <w:rFonts w:ascii="仿宋" w:hAnsi="仿宋" w:eastAsia="仿宋"/>
                <w:sz w:val="28"/>
                <w:szCs w:val="28"/>
              </w:rPr>
            </w:pPr>
          </w:p>
        </w:tc>
        <w:tc>
          <w:tcPr>
            <w:tcW w:w="1125" w:type="dxa"/>
          </w:tcPr>
          <w:p w14:paraId="5BD47A11">
            <w:pPr>
              <w:jc w:val="center"/>
              <w:rPr>
                <w:rFonts w:ascii="仿宋" w:hAnsi="仿宋" w:eastAsia="仿宋"/>
                <w:sz w:val="28"/>
                <w:szCs w:val="28"/>
              </w:rPr>
            </w:pPr>
          </w:p>
        </w:tc>
        <w:tc>
          <w:tcPr>
            <w:tcW w:w="1125" w:type="dxa"/>
          </w:tcPr>
          <w:p w14:paraId="6CA17B53">
            <w:pPr>
              <w:jc w:val="center"/>
              <w:rPr>
                <w:rFonts w:ascii="仿宋" w:hAnsi="仿宋" w:eastAsia="仿宋"/>
                <w:sz w:val="28"/>
                <w:szCs w:val="28"/>
              </w:rPr>
            </w:pPr>
          </w:p>
        </w:tc>
        <w:tc>
          <w:tcPr>
            <w:tcW w:w="1125" w:type="dxa"/>
          </w:tcPr>
          <w:p w14:paraId="596CF3B5">
            <w:pPr>
              <w:jc w:val="center"/>
              <w:rPr>
                <w:rFonts w:ascii="仿宋" w:hAnsi="仿宋" w:eastAsia="仿宋"/>
                <w:sz w:val="28"/>
                <w:szCs w:val="28"/>
              </w:rPr>
            </w:pPr>
          </w:p>
        </w:tc>
      </w:tr>
      <w:tr w14:paraId="38F3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48" w:type="dxa"/>
          </w:tcPr>
          <w:p w14:paraId="5BA63DDB">
            <w:pPr>
              <w:jc w:val="center"/>
              <w:rPr>
                <w:rFonts w:ascii="仿宋" w:hAnsi="仿宋" w:eastAsia="仿宋"/>
                <w:sz w:val="28"/>
                <w:szCs w:val="28"/>
              </w:rPr>
            </w:pPr>
          </w:p>
        </w:tc>
        <w:tc>
          <w:tcPr>
            <w:tcW w:w="1338" w:type="dxa"/>
          </w:tcPr>
          <w:p w14:paraId="01A537B3">
            <w:pPr>
              <w:jc w:val="center"/>
              <w:rPr>
                <w:rFonts w:ascii="仿宋" w:hAnsi="仿宋" w:eastAsia="仿宋"/>
                <w:sz w:val="28"/>
                <w:szCs w:val="28"/>
              </w:rPr>
            </w:pPr>
          </w:p>
        </w:tc>
        <w:tc>
          <w:tcPr>
            <w:tcW w:w="1013" w:type="dxa"/>
          </w:tcPr>
          <w:p w14:paraId="0B2D7A34">
            <w:pPr>
              <w:rPr>
                <w:rFonts w:ascii="仿宋" w:hAnsi="仿宋" w:eastAsia="仿宋"/>
                <w:sz w:val="28"/>
                <w:szCs w:val="28"/>
              </w:rPr>
            </w:pPr>
          </w:p>
        </w:tc>
        <w:tc>
          <w:tcPr>
            <w:tcW w:w="1125" w:type="dxa"/>
          </w:tcPr>
          <w:p w14:paraId="017709EB">
            <w:pPr>
              <w:rPr>
                <w:rFonts w:ascii="仿宋" w:hAnsi="仿宋" w:eastAsia="仿宋"/>
                <w:sz w:val="28"/>
                <w:szCs w:val="28"/>
              </w:rPr>
            </w:pPr>
          </w:p>
        </w:tc>
        <w:tc>
          <w:tcPr>
            <w:tcW w:w="1125" w:type="dxa"/>
          </w:tcPr>
          <w:p w14:paraId="7A34AA3A">
            <w:pPr>
              <w:rPr>
                <w:rFonts w:ascii="仿宋" w:hAnsi="仿宋" w:eastAsia="仿宋"/>
                <w:sz w:val="28"/>
                <w:szCs w:val="28"/>
              </w:rPr>
            </w:pPr>
          </w:p>
        </w:tc>
        <w:tc>
          <w:tcPr>
            <w:tcW w:w="1125" w:type="dxa"/>
          </w:tcPr>
          <w:p w14:paraId="5F557BCC">
            <w:pPr>
              <w:rPr>
                <w:rFonts w:ascii="仿宋" w:hAnsi="仿宋" w:eastAsia="仿宋"/>
                <w:sz w:val="28"/>
                <w:szCs w:val="28"/>
              </w:rPr>
            </w:pPr>
          </w:p>
        </w:tc>
        <w:tc>
          <w:tcPr>
            <w:tcW w:w="1125" w:type="dxa"/>
          </w:tcPr>
          <w:p w14:paraId="473AF4E0">
            <w:pPr>
              <w:rPr>
                <w:rFonts w:ascii="仿宋" w:hAnsi="仿宋" w:eastAsia="仿宋"/>
                <w:sz w:val="28"/>
                <w:szCs w:val="28"/>
              </w:rPr>
            </w:pPr>
          </w:p>
        </w:tc>
        <w:tc>
          <w:tcPr>
            <w:tcW w:w="1125" w:type="dxa"/>
          </w:tcPr>
          <w:p w14:paraId="1620B337">
            <w:pPr>
              <w:rPr>
                <w:rFonts w:ascii="仿宋" w:hAnsi="仿宋" w:eastAsia="仿宋"/>
                <w:sz w:val="28"/>
                <w:szCs w:val="28"/>
              </w:rPr>
            </w:pPr>
          </w:p>
        </w:tc>
      </w:tr>
      <w:tr w14:paraId="0C61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48" w:type="dxa"/>
          </w:tcPr>
          <w:p w14:paraId="799D48B2">
            <w:pPr>
              <w:jc w:val="center"/>
              <w:rPr>
                <w:rFonts w:ascii="仿宋" w:hAnsi="仿宋" w:eastAsia="仿宋"/>
                <w:sz w:val="28"/>
                <w:szCs w:val="28"/>
              </w:rPr>
            </w:pPr>
          </w:p>
        </w:tc>
        <w:tc>
          <w:tcPr>
            <w:tcW w:w="1338" w:type="dxa"/>
          </w:tcPr>
          <w:p w14:paraId="4465D6D4">
            <w:pPr>
              <w:jc w:val="center"/>
              <w:rPr>
                <w:rFonts w:ascii="仿宋" w:hAnsi="仿宋" w:eastAsia="仿宋"/>
                <w:sz w:val="28"/>
                <w:szCs w:val="28"/>
              </w:rPr>
            </w:pPr>
          </w:p>
        </w:tc>
        <w:tc>
          <w:tcPr>
            <w:tcW w:w="1013" w:type="dxa"/>
          </w:tcPr>
          <w:p w14:paraId="3E3C0140">
            <w:pPr>
              <w:rPr>
                <w:rFonts w:ascii="仿宋" w:hAnsi="仿宋" w:eastAsia="仿宋"/>
                <w:sz w:val="28"/>
                <w:szCs w:val="28"/>
              </w:rPr>
            </w:pPr>
          </w:p>
        </w:tc>
        <w:tc>
          <w:tcPr>
            <w:tcW w:w="1125" w:type="dxa"/>
          </w:tcPr>
          <w:p w14:paraId="6A0D8194">
            <w:pPr>
              <w:rPr>
                <w:rFonts w:ascii="仿宋" w:hAnsi="仿宋" w:eastAsia="仿宋"/>
                <w:sz w:val="28"/>
                <w:szCs w:val="28"/>
              </w:rPr>
            </w:pPr>
          </w:p>
        </w:tc>
        <w:tc>
          <w:tcPr>
            <w:tcW w:w="1125" w:type="dxa"/>
          </w:tcPr>
          <w:p w14:paraId="0657B235">
            <w:pPr>
              <w:rPr>
                <w:rFonts w:ascii="仿宋" w:hAnsi="仿宋" w:eastAsia="仿宋"/>
                <w:sz w:val="28"/>
                <w:szCs w:val="28"/>
              </w:rPr>
            </w:pPr>
          </w:p>
        </w:tc>
        <w:tc>
          <w:tcPr>
            <w:tcW w:w="1125" w:type="dxa"/>
          </w:tcPr>
          <w:p w14:paraId="7355A795">
            <w:pPr>
              <w:rPr>
                <w:rFonts w:ascii="仿宋" w:hAnsi="仿宋" w:eastAsia="仿宋"/>
                <w:sz w:val="28"/>
                <w:szCs w:val="28"/>
              </w:rPr>
            </w:pPr>
          </w:p>
        </w:tc>
        <w:tc>
          <w:tcPr>
            <w:tcW w:w="1125" w:type="dxa"/>
          </w:tcPr>
          <w:p w14:paraId="430EAC72">
            <w:pPr>
              <w:rPr>
                <w:rFonts w:ascii="仿宋" w:hAnsi="仿宋" w:eastAsia="仿宋"/>
                <w:sz w:val="28"/>
                <w:szCs w:val="28"/>
              </w:rPr>
            </w:pPr>
          </w:p>
        </w:tc>
        <w:tc>
          <w:tcPr>
            <w:tcW w:w="1125" w:type="dxa"/>
          </w:tcPr>
          <w:p w14:paraId="03878720">
            <w:pPr>
              <w:rPr>
                <w:rFonts w:ascii="仿宋" w:hAnsi="仿宋" w:eastAsia="仿宋"/>
                <w:sz w:val="28"/>
                <w:szCs w:val="28"/>
              </w:rPr>
            </w:pPr>
          </w:p>
        </w:tc>
      </w:tr>
      <w:tr w14:paraId="1F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24" w:type="dxa"/>
            <w:gridSpan w:val="8"/>
          </w:tcPr>
          <w:p w14:paraId="15A25A9E">
            <w:pPr>
              <w:rPr>
                <w:rFonts w:hint="eastAsia" w:ascii="仿宋" w:hAnsi="仿宋" w:eastAsia="仿宋"/>
                <w:sz w:val="28"/>
                <w:szCs w:val="28"/>
                <w:lang w:val="en-US" w:eastAsia="zh-CN"/>
              </w:rPr>
            </w:pPr>
            <w:r>
              <w:rPr>
                <w:rFonts w:hint="eastAsia" w:ascii="仿宋" w:hAnsi="仿宋" w:eastAsia="仿宋"/>
                <w:sz w:val="28"/>
                <w:szCs w:val="28"/>
                <w:lang w:val="en-US" w:eastAsia="zh-CN"/>
              </w:rPr>
              <w:t>合计：</w:t>
            </w:r>
          </w:p>
        </w:tc>
      </w:tr>
    </w:tbl>
    <w:p w14:paraId="428DBF58">
      <w:pPr>
        <w:widowControl/>
        <w:rPr>
          <w:rFonts w:hint="eastAsia" w:ascii="宋体" w:hAnsi="宋体" w:eastAsia="宋体" w:cs="宋体"/>
          <w:b/>
          <w:bCs/>
          <w:color w:val="FF0000"/>
          <w:kern w:val="0"/>
          <w:sz w:val="28"/>
          <w:szCs w:val="28"/>
        </w:rPr>
      </w:pPr>
    </w:p>
    <w:p w14:paraId="6CFF2E46">
      <w:pPr>
        <w:widowControl/>
        <w:rPr>
          <w:rFonts w:hint="eastAsia" w:ascii="宋体" w:hAnsi="宋体" w:eastAsia="宋体" w:cs="宋体"/>
          <w:kern w:val="0"/>
          <w:sz w:val="28"/>
          <w:szCs w:val="28"/>
        </w:rPr>
      </w:pPr>
      <w:r>
        <w:rPr>
          <w:rFonts w:hint="eastAsia" w:ascii="宋体" w:hAnsi="宋体" w:eastAsia="宋体" w:cs="宋体"/>
          <w:kern w:val="0"/>
          <w:sz w:val="28"/>
          <w:szCs w:val="28"/>
        </w:rPr>
        <w:t>注：1、投标费用包括项目实施所需的货物、服务、装卸费、运输费、税金（含关税、增值税）等其他一切费用；</w:t>
      </w:r>
    </w:p>
    <w:p w14:paraId="6DE7715D">
      <w:pPr>
        <w:widowControl/>
        <w:ind w:firstLine="560" w:firstLineChars="200"/>
        <w:outlineLvl w:val="0"/>
        <w:rPr>
          <w:rFonts w:hint="eastAsia" w:ascii="宋体" w:hAnsi="宋体" w:eastAsia="宋体" w:cs="宋体"/>
          <w:kern w:val="0"/>
          <w:sz w:val="28"/>
          <w:szCs w:val="28"/>
        </w:rPr>
      </w:pPr>
      <w:bookmarkStart w:id="27" w:name="_Toc374"/>
      <w:r>
        <w:rPr>
          <w:rFonts w:hint="eastAsia" w:ascii="宋体" w:hAnsi="宋体" w:eastAsia="宋体" w:cs="宋体"/>
          <w:kern w:val="0"/>
          <w:sz w:val="28"/>
          <w:szCs w:val="28"/>
        </w:rPr>
        <w:t>2、此表格若不够用，可根据实际自行扩展表格；</w:t>
      </w:r>
      <w:bookmarkEnd w:id="27"/>
    </w:p>
    <w:p w14:paraId="1FC03FEE">
      <w:pPr>
        <w:widowControl/>
        <w:wordWrap w:val="0"/>
        <w:ind w:firstLine="420"/>
        <w:jc w:val="right"/>
        <w:rPr>
          <w:rFonts w:hint="eastAsia" w:ascii="宋体" w:hAnsi="宋体" w:eastAsia="宋体" w:cs="宋体"/>
          <w:kern w:val="0"/>
          <w:sz w:val="28"/>
          <w:szCs w:val="28"/>
        </w:rPr>
      </w:pPr>
    </w:p>
    <w:p w14:paraId="016DB785">
      <w:pPr>
        <w:widowControl/>
        <w:ind w:firstLine="420"/>
        <w:jc w:val="right"/>
        <w:rPr>
          <w:rFonts w:hint="eastAsia" w:ascii="宋体" w:hAnsi="宋体" w:eastAsia="宋体" w:cs="宋体"/>
          <w:kern w:val="0"/>
          <w:sz w:val="28"/>
          <w:szCs w:val="28"/>
        </w:rPr>
      </w:pPr>
    </w:p>
    <w:p w14:paraId="705C08EF">
      <w:pPr>
        <w:widowControl/>
        <w:spacing w:line="360" w:lineRule="auto"/>
        <w:ind w:firstLine="420"/>
        <w:jc w:val="right"/>
        <w:rPr>
          <w:rFonts w:hint="eastAsia" w:ascii="宋体" w:hAnsi="宋体" w:eastAsia="宋体" w:cs="宋体"/>
          <w:kern w:val="0"/>
          <w:sz w:val="28"/>
          <w:szCs w:val="28"/>
        </w:rPr>
      </w:pPr>
      <w:r>
        <w:rPr>
          <w:rFonts w:hint="eastAsia" w:ascii="宋体" w:hAnsi="宋体" w:eastAsia="宋体" w:cs="宋体"/>
          <w:kern w:val="0"/>
          <w:sz w:val="28"/>
          <w:szCs w:val="28"/>
        </w:rPr>
        <w:t>投标供应商：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（电子签章）</w:t>
      </w:r>
    </w:p>
    <w:p w14:paraId="75004B58">
      <w:pPr>
        <w:widowControl/>
        <w:spacing w:line="360" w:lineRule="auto"/>
        <w:ind w:firstLine="420"/>
        <w:jc w:val="right"/>
        <w:rPr>
          <w:rFonts w:hint="eastAsia" w:ascii="宋体" w:hAnsi="宋体" w:eastAsia="宋体" w:cs="宋体"/>
          <w:kern w:val="0"/>
          <w:sz w:val="28"/>
          <w:szCs w:val="28"/>
        </w:rPr>
      </w:pPr>
      <w:r>
        <w:rPr>
          <w:rFonts w:hint="eastAsia" w:ascii="宋体" w:hAnsi="宋体" w:eastAsia="宋体" w:cs="宋体"/>
          <w:kern w:val="0"/>
          <w:sz w:val="28"/>
          <w:szCs w:val="28"/>
        </w:rPr>
        <w:t>法定代表人：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（电子签章）</w:t>
      </w:r>
    </w:p>
    <w:p w14:paraId="0BCA30EE">
      <w:pPr>
        <w:widowControl/>
        <w:spacing w:line="360" w:lineRule="auto"/>
        <w:ind w:firstLine="420"/>
        <w:jc w:val="right"/>
        <w:rPr>
          <w:rFonts w:hint="eastAsia" w:ascii="宋体" w:hAnsi="宋体" w:eastAsia="宋体" w:cs="宋体"/>
          <w:kern w:val="0"/>
          <w:sz w:val="28"/>
          <w:szCs w:val="28"/>
          <w:lang w:eastAsia="zh-CN"/>
        </w:rPr>
        <w:sectPr>
          <w:pgSz w:w="11906" w:h="16838"/>
          <w:pgMar w:top="1440" w:right="1797" w:bottom="1440" w:left="1797" w:header="851" w:footer="992" w:gutter="0"/>
          <w:cols w:space="720" w:num="1"/>
          <w:docGrid w:linePitch="312" w:charSpace="0"/>
        </w:sect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日 期：  年  月  </w:t>
      </w:r>
      <w:r>
        <w:rPr>
          <w:rFonts w:hint="eastAsia" w:ascii="宋体" w:hAnsi="宋体" w:eastAsia="宋体" w:cs="宋体"/>
          <w:kern w:val="0"/>
          <w:sz w:val="28"/>
          <w:szCs w:val="28"/>
          <w:lang w:eastAsia="zh-CN"/>
        </w:rPr>
        <w:t>日</w:t>
      </w:r>
    </w:p>
    <w:p w14:paraId="272820CB">
      <w:pPr>
        <w:widowControl/>
        <w:jc w:val="center"/>
        <w:outlineLvl w:val="0"/>
        <w:rPr>
          <w:rFonts w:ascii="宋体" w:hAnsi="宋体" w:eastAsia="宋体"/>
          <w:b/>
          <w:bCs/>
          <w:color w:val="000000"/>
          <w:kern w:val="0"/>
          <w:sz w:val="32"/>
          <w:szCs w:val="32"/>
        </w:rPr>
      </w:pPr>
      <w:bookmarkStart w:id="28" w:name="_Toc28136"/>
      <w:r>
        <w:rPr>
          <w:rFonts w:hint="eastAsia" w:ascii="宋体" w:hAnsi="宋体" w:eastAsia="宋体"/>
          <w:b/>
          <w:bCs/>
          <w:color w:val="000000"/>
          <w:kern w:val="0"/>
          <w:sz w:val="32"/>
          <w:szCs w:val="32"/>
        </w:rPr>
        <w:t>二、法定代表人身份证明及授权委托书</w:t>
      </w:r>
      <w:bookmarkEnd w:id="28"/>
    </w:p>
    <w:p w14:paraId="6AA83F1C">
      <w:pPr>
        <w:widowControl/>
        <w:jc w:val="center"/>
        <w:rPr>
          <w:rFonts w:ascii="宋体" w:hAnsi="宋体" w:eastAsia="宋体"/>
          <w:color w:val="000000"/>
          <w:kern w:val="0"/>
          <w:sz w:val="20"/>
        </w:rPr>
      </w:pPr>
      <w:r>
        <w:rPr>
          <w:rFonts w:hint="eastAsia" w:ascii="宋体" w:hAnsi="宋体" w:eastAsia="宋体"/>
          <w:b/>
          <w:bCs/>
          <w:color w:val="000000"/>
          <w:kern w:val="0"/>
          <w:sz w:val="32"/>
          <w:szCs w:val="32"/>
        </w:rPr>
        <w:t>（一）法定代表人身份证明</w:t>
      </w:r>
    </w:p>
    <w:p w14:paraId="3AF6E107">
      <w:pPr>
        <w:spacing w:line="480" w:lineRule="auto"/>
        <w:ind w:firstLine="612"/>
        <w:rPr>
          <w:rFonts w:ascii="宋体"/>
          <w:sz w:val="28"/>
          <w:szCs w:val="28"/>
        </w:rPr>
      </w:pPr>
      <w:r>
        <w:rPr>
          <w:rFonts w:hint="eastAsia" w:ascii="宋体"/>
          <w:sz w:val="28"/>
          <w:szCs w:val="28"/>
        </w:rPr>
        <w:t>单位名称：</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4CE7BE89">
      <w:pPr>
        <w:spacing w:line="480" w:lineRule="auto"/>
        <w:ind w:firstLine="610"/>
        <w:rPr>
          <w:rFonts w:ascii="宋体"/>
          <w:sz w:val="28"/>
          <w:szCs w:val="28"/>
          <w:u w:val="single"/>
        </w:rPr>
      </w:pPr>
      <w:r>
        <w:rPr>
          <w:rFonts w:hint="eastAsia" w:ascii="宋体"/>
          <w:sz w:val="28"/>
          <w:szCs w:val="28"/>
        </w:rPr>
        <w:t>单位性质：</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6CB7723A">
      <w:pPr>
        <w:spacing w:line="480" w:lineRule="auto"/>
        <w:ind w:firstLine="610"/>
        <w:rPr>
          <w:rFonts w:ascii="宋体"/>
          <w:sz w:val="28"/>
          <w:szCs w:val="28"/>
          <w:u w:val="single"/>
        </w:rPr>
      </w:pPr>
      <w:r>
        <w:rPr>
          <w:rFonts w:hint="eastAsia" w:ascii="宋体"/>
          <w:sz w:val="28"/>
          <w:szCs w:val="28"/>
        </w:rPr>
        <w:t>地    址：</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50C3CE94">
      <w:pPr>
        <w:spacing w:line="480" w:lineRule="auto"/>
        <w:ind w:firstLine="610"/>
        <w:rPr>
          <w:rFonts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30D45BF9">
      <w:pPr>
        <w:spacing w:line="480" w:lineRule="auto"/>
        <w:ind w:firstLine="610"/>
        <w:rPr>
          <w:rFonts w:ascii="宋体"/>
          <w:sz w:val="28"/>
          <w:szCs w:val="28"/>
          <w:u w:val="single"/>
        </w:rPr>
      </w:pPr>
      <w:r>
        <w:rPr>
          <w:rFonts w:hint="eastAsia" w:ascii="宋体"/>
          <w:sz w:val="28"/>
          <w:szCs w:val="28"/>
        </w:rPr>
        <w:t>经营期限：</w:t>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p>
    <w:p w14:paraId="5169BB9F">
      <w:pPr>
        <w:spacing w:line="480" w:lineRule="auto"/>
        <w:ind w:firstLine="610"/>
        <w:rPr>
          <w:rFonts w:ascii="宋体"/>
          <w:sz w:val="28"/>
          <w:szCs w:val="28"/>
          <w:u w:val="single"/>
        </w:rPr>
      </w:pPr>
      <w:r>
        <w:rPr>
          <w:rFonts w:hint="eastAsia" w:ascii="宋体"/>
          <w:sz w:val="28"/>
          <w:szCs w:val="28"/>
        </w:rPr>
        <w:t>姓    名：</w:t>
      </w:r>
      <w:r>
        <w:rPr>
          <w:rFonts w:hint="eastAsia" w:ascii="宋体"/>
          <w:sz w:val="28"/>
          <w:szCs w:val="28"/>
          <w:u w:val="single"/>
        </w:rPr>
        <w:t xml:space="preserve">     </w:t>
      </w:r>
      <w:r>
        <w:rPr>
          <w:rFonts w:hint="eastAsia" w:ascii="宋体"/>
          <w:sz w:val="28"/>
          <w:szCs w:val="28"/>
        </w:rPr>
        <w:t xml:space="preserve"> 性别：</w:t>
      </w:r>
      <w:r>
        <w:rPr>
          <w:rFonts w:hint="eastAsia" w:ascii="宋体"/>
          <w:sz w:val="28"/>
          <w:szCs w:val="28"/>
          <w:u w:val="single"/>
        </w:rPr>
        <w:t xml:space="preserve">    </w:t>
      </w:r>
      <w:r>
        <w:rPr>
          <w:rFonts w:hint="eastAsia" w:ascii="宋体"/>
          <w:sz w:val="28"/>
          <w:szCs w:val="28"/>
        </w:rPr>
        <w:t>年龄：</w:t>
      </w:r>
      <w:r>
        <w:rPr>
          <w:rFonts w:hint="eastAsia" w:ascii="宋体"/>
          <w:sz w:val="28"/>
          <w:szCs w:val="28"/>
          <w:u w:val="single"/>
        </w:rPr>
        <w:t xml:space="preserve">     </w:t>
      </w:r>
      <w:r>
        <w:rPr>
          <w:rFonts w:hint="eastAsia" w:ascii="宋体"/>
          <w:sz w:val="28"/>
          <w:szCs w:val="28"/>
        </w:rPr>
        <w:t xml:space="preserve"> 职务：</w:t>
      </w:r>
      <w:r>
        <w:rPr>
          <w:rFonts w:hint="eastAsia" w:ascii="宋体"/>
          <w:sz w:val="28"/>
          <w:szCs w:val="28"/>
          <w:u w:val="single"/>
        </w:rPr>
        <w:tab/>
      </w:r>
      <w:r>
        <w:rPr>
          <w:rFonts w:hint="eastAsia" w:ascii="宋体"/>
          <w:sz w:val="28"/>
          <w:szCs w:val="28"/>
          <w:u w:val="single"/>
        </w:rPr>
        <w:t xml:space="preserve">    </w:t>
      </w:r>
    </w:p>
    <w:p w14:paraId="3C13833A">
      <w:pPr>
        <w:spacing w:line="480" w:lineRule="auto"/>
        <w:ind w:firstLine="610"/>
        <w:rPr>
          <w:rFonts w:ascii="宋体"/>
          <w:sz w:val="28"/>
          <w:szCs w:val="28"/>
        </w:rPr>
      </w:pPr>
      <w:r>
        <w:rPr>
          <w:rFonts w:hint="eastAsia" w:ascii="宋体"/>
          <w:sz w:val="28"/>
          <w:szCs w:val="28"/>
        </w:rPr>
        <w:t>系</w:t>
      </w:r>
      <w:r>
        <w:rPr>
          <w:rFonts w:hint="eastAsia" w:ascii="宋体"/>
          <w:sz w:val="28"/>
          <w:szCs w:val="28"/>
          <w:u w:val="single"/>
        </w:rPr>
        <w:t xml:space="preserve">          （供应商单位名称）         </w:t>
      </w:r>
      <w:r>
        <w:rPr>
          <w:rFonts w:hint="eastAsia" w:ascii="宋体"/>
          <w:sz w:val="28"/>
          <w:szCs w:val="28"/>
        </w:rPr>
        <w:t>的法定代表人。</w:t>
      </w:r>
    </w:p>
    <w:p w14:paraId="49CA4943">
      <w:pPr>
        <w:spacing w:line="480" w:lineRule="auto"/>
        <w:ind w:firstLine="610"/>
        <w:rPr>
          <w:rFonts w:ascii="宋体"/>
          <w:sz w:val="28"/>
          <w:szCs w:val="28"/>
        </w:rPr>
      </w:pPr>
      <w:r>
        <w:rPr>
          <w:rFonts w:hint="eastAsia" w:ascii="宋体"/>
          <w:sz w:val="28"/>
          <w:szCs w:val="28"/>
        </w:rPr>
        <w:t xml:space="preserve"> </w:t>
      </w:r>
    </w:p>
    <w:p w14:paraId="1DFACE29">
      <w:pPr>
        <w:spacing w:line="480" w:lineRule="auto"/>
        <w:ind w:firstLine="1271" w:firstLineChars="454"/>
        <w:rPr>
          <w:rFonts w:ascii="宋体"/>
          <w:sz w:val="28"/>
          <w:szCs w:val="28"/>
        </w:rPr>
      </w:pPr>
      <w:r>
        <w:rPr>
          <w:rFonts w:hint="eastAsia" w:ascii="宋体"/>
          <w:sz w:val="28"/>
          <w:szCs w:val="28"/>
        </w:rPr>
        <w:t>特此证明。</w:t>
      </w:r>
    </w:p>
    <w:p w14:paraId="6FFFBF4C">
      <w:pPr>
        <w:spacing w:line="480" w:lineRule="auto"/>
        <w:ind w:firstLine="5880" w:firstLineChars="2100"/>
        <w:rPr>
          <w:rFonts w:ascii="宋体"/>
          <w:sz w:val="28"/>
          <w:szCs w:val="28"/>
        </w:rPr>
      </w:pPr>
      <w:r>
        <w:rPr>
          <w:rFonts w:hint="eastAsia" w:ascii="宋体"/>
          <w:sz w:val="28"/>
          <w:szCs w:val="28"/>
        </w:rPr>
        <w:t xml:space="preserve"> </w:t>
      </w:r>
    </w:p>
    <w:p w14:paraId="39121D2B">
      <w:pPr>
        <w:spacing w:line="480" w:lineRule="auto"/>
        <w:ind w:firstLine="3402" w:firstLineChars="1215"/>
        <w:rPr>
          <w:rFonts w:hint="eastAsia" w:ascii="宋体" w:hAnsi="宋体" w:eastAsia="宋体" w:cs="宋体"/>
          <w:kern w:val="0"/>
          <w:sz w:val="28"/>
          <w:szCs w:val="28"/>
        </w:rPr>
      </w:pPr>
      <w:r>
        <w:rPr>
          <w:rFonts w:hint="eastAsia" w:ascii="宋体" w:hAnsi="宋体" w:eastAsia="宋体" w:cs="宋体"/>
          <w:kern w:val="0"/>
          <w:sz w:val="28"/>
          <w:szCs w:val="28"/>
        </w:rPr>
        <w:t>投标供应商：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（电子签章）</w:t>
      </w:r>
    </w:p>
    <w:p w14:paraId="27B3994A">
      <w:pPr>
        <w:spacing w:line="480" w:lineRule="auto"/>
        <w:ind w:firstLine="3402" w:firstLineChars="1215"/>
        <w:rPr>
          <w:rFonts w:ascii="宋体"/>
          <w:sz w:val="28"/>
          <w:szCs w:val="28"/>
        </w:rPr>
      </w:pPr>
      <w:r>
        <w:rPr>
          <w:rFonts w:hint="eastAsia" w:ascii="宋体"/>
          <w:sz w:val="28"/>
          <w:szCs w:val="28"/>
        </w:rPr>
        <w:t>日期：</w:t>
      </w:r>
      <w:r>
        <w:rPr>
          <w:rFonts w:hint="eastAsia" w:ascii="宋体"/>
          <w:sz w:val="28"/>
          <w:szCs w:val="28"/>
          <w:lang w:val="en-US" w:eastAsia="zh-CN"/>
        </w:rPr>
        <w:t xml:space="preserve">     </w:t>
      </w:r>
      <w:r>
        <w:rPr>
          <w:rFonts w:hint="eastAsia" w:ascii="宋体" w:hAnsi="宋体" w:eastAsia="宋体" w:cs="宋体"/>
          <w:kern w:val="0"/>
          <w:sz w:val="28"/>
          <w:szCs w:val="28"/>
        </w:rPr>
        <w:t xml:space="preserve">年  月  </w:t>
      </w:r>
      <w:r>
        <w:rPr>
          <w:rFonts w:hint="eastAsia" w:ascii="宋体" w:hAnsi="宋体" w:eastAsia="宋体" w:cs="宋体"/>
          <w:kern w:val="0"/>
          <w:sz w:val="28"/>
          <w:szCs w:val="28"/>
          <w:lang w:eastAsia="zh-CN"/>
        </w:rPr>
        <w:t>日</w:t>
      </w:r>
    </w:p>
    <w:p w14:paraId="76E4EC40">
      <w:pPr>
        <w:spacing w:line="480" w:lineRule="auto"/>
        <w:ind w:firstLine="5310" w:firstLineChars="1889"/>
        <w:rPr>
          <w:rFonts w:ascii="宋体"/>
          <w:b/>
          <w:bCs/>
          <w:sz w:val="28"/>
          <w:szCs w:val="28"/>
        </w:rPr>
      </w:pPr>
      <w:r>
        <w:rPr>
          <w:rFonts w:hint="eastAsia" w:ascii="宋体"/>
          <w:b/>
          <w:bCs/>
          <w:sz w:val="28"/>
          <w:szCs w:val="28"/>
        </w:rPr>
        <w:t xml:space="preserve"> </w:t>
      </w:r>
    </w:p>
    <w:p w14:paraId="64C1A59A">
      <w:pPr>
        <w:widowControl/>
        <w:spacing w:line="480" w:lineRule="auto"/>
        <w:jc w:val="center"/>
        <w:rPr>
          <w:rFonts w:ascii="宋体" w:hAnsi="宋体" w:eastAsia="宋体"/>
          <w:kern w:val="0"/>
          <w:sz w:val="24"/>
        </w:rPr>
      </w:pPr>
      <w:r>
        <w:rPr>
          <w:rFonts w:hint="eastAsia" w:ascii="宋体"/>
          <w:b/>
          <w:bCs/>
          <w:sz w:val="28"/>
          <w:szCs w:val="28"/>
        </w:rPr>
        <w:t>（后附法定代表人身份证正反面原件扫描件加盖单位公章）</w:t>
      </w:r>
    </w:p>
    <w:p w14:paraId="751E9E0A">
      <w:pPr>
        <w:widowControl/>
        <w:spacing w:line="480" w:lineRule="auto"/>
        <w:jc w:val="center"/>
        <w:rPr>
          <w:rFonts w:ascii="宋体" w:hAnsi="宋体" w:eastAsia="宋体"/>
          <w:kern w:val="0"/>
          <w:sz w:val="24"/>
        </w:rPr>
      </w:pPr>
    </w:p>
    <w:p w14:paraId="1270B19E">
      <w:pPr>
        <w:pStyle w:val="3"/>
        <w:rPr>
          <w:rFonts w:ascii="宋体" w:hAnsi="宋体" w:eastAsia="宋体"/>
          <w:kern w:val="0"/>
          <w:sz w:val="24"/>
        </w:rPr>
      </w:pPr>
    </w:p>
    <w:p w14:paraId="38A00A0C">
      <w:pPr>
        <w:pStyle w:val="7"/>
        <w:rPr>
          <w:rFonts w:ascii="宋体" w:hAnsi="宋体" w:eastAsia="宋体"/>
          <w:kern w:val="0"/>
          <w:sz w:val="24"/>
        </w:rPr>
      </w:pPr>
    </w:p>
    <w:p w14:paraId="4A1101E5">
      <w:pPr>
        <w:pStyle w:val="5"/>
        <w:rPr>
          <w:rFonts w:ascii="宋体" w:hAnsi="宋体" w:eastAsia="宋体"/>
          <w:sz w:val="24"/>
        </w:rPr>
      </w:pPr>
    </w:p>
    <w:p w14:paraId="76700E68">
      <w:pPr>
        <w:pStyle w:val="5"/>
        <w:rPr>
          <w:rFonts w:ascii="宋体" w:hAnsi="宋体" w:eastAsia="宋体"/>
          <w:sz w:val="24"/>
        </w:rPr>
      </w:pPr>
    </w:p>
    <w:p w14:paraId="1E2F9BD4">
      <w:pPr>
        <w:pStyle w:val="5"/>
        <w:rPr>
          <w:rFonts w:ascii="宋体" w:hAnsi="宋体" w:eastAsia="宋体"/>
          <w:sz w:val="24"/>
        </w:rPr>
      </w:pPr>
    </w:p>
    <w:p w14:paraId="4AE3754C">
      <w:pPr>
        <w:widowControl/>
        <w:jc w:val="center"/>
        <w:rPr>
          <w:rFonts w:ascii="宋体" w:hAnsi="宋体" w:eastAsia="宋体"/>
          <w:kern w:val="0"/>
          <w:sz w:val="20"/>
        </w:rPr>
      </w:pPr>
      <w:bookmarkStart w:id="29" w:name="_Toc223432390"/>
      <w:bookmarkEnd w:id="29"/>
      <w:bookmarkStart w:id="30" w:name="_Toc171073210"/>
      <w:bookmarkEnd w:id="30"/>
      <w:bookmarkStart w:id="31" w:name="_Toc171073045"/>
      <w:bookmarkEnd w:id="31"/>
      <w:bookmarkStart w:id="32" w:name="_Toc169921410"/>
      <w:bookmarkEnd w:id="32"/>
      <w:r>
        <w:rPr>
          <w:rFonts w:hint="eastAsia" w:ascii="宋体" w:hAnsi="宋体" w:eastAsia="宋体"/>
          <w:b/>
          <w:bCs/>
          <w:kern w:val="0"/>
          <w:sz w:val="32"/>
          <w:szCs w:val="32"/>
        </w:rPr>
        <w:t>（二）授权委托书</w:t>
      </w:r>
    </w:p>
    <w:p w14:paraId="5CFA859A">
      <w:pPr>
        <w:spacing w:line="360" w:lineRule="auto"/>
        <w:ind w:left="178" w:leftChars="85" w:right="277" w:rightChars="132" w:firstLine="585" w:firstLineChars="209"/>
        <w:jc w:val="left"/>
        <w:rPr>
          <w:rFonts w:ascii="宋体"/>
          <w:sz w:val="28"/>
          <w:szCs w:val="28"/>
        </w:rPr>
      </w:pPr>
    </w:p>
    <w:p w14:paraId="1A2DC9F9">
      <w:pPr>
        <w:spacing w:line="360" w:lineRule="auto"/>
        <w:ind w:left="178" w:leftChars="85" w:right="277" w:rightChars="132" w:firstLine="585" w:firstLineChars="209"/>
        <w:jc w:val="left"/>
        <w:rPr>
          <w:rFonts w:ascii="宋体"/>
          <w:sz w:val="28"/>
          <w:szCs w:val="28"/>
        </w:rPr>
      </w:pPr>
      <w:r>
        <w:rPr>
          <w:rFonts w:hint="eastAsia" w:ascii="宋体"/>
          <w:sz w:val="28"/>
          <w:szCs w:val="28"/>
        </w:rPr>
        <w:t>本人</w:t>
      </w:r>
      <w:r>
        <w:rPr>
          <w:rFonts w:hint="eastAsia" w:ascii="宋体"/>
          <w:sz w:val="28"/>
          <w:szCs w:val="28"/>
          <w:u w:val="single"/>
        </w:rPr>
        <w:t xml:space="preserve">           </w:t>
      </w:r>
      <w:r>
        <w:rPr>
          <w:rFonts w:hint="eastAsia" w:ascii="宋体"/>
          <w:sz w:val="28"/>
          <w:szCs w:val="28"/>
        </w:rPr>
        <w:t>（姓名）系</w:t>
      </w:r>
      <w:r>
        <w:rPr>
          <w:rFonts w:hint="eastAsia" w:ascii="宋体"/>
          <w:sz w:val="28"/>
          <w:szCs w:val="28"/>
          <w:u w:val="single"/>
        </w:rPr>
        <w:t xml:space="preserve">                      </w:t>
      </w:r>
      <w:r>
        <w:rPr>
          <w:rFonts w:hint="eastAsia" w:ascii="宋体"/>
          <w:sz w:val="28"/>
          <w:szCs w:val="28"/>
        </w:rPr>
        <w:t>（投标人名称）的法定代表人，现委托</w:t>
      </w:r>
      <w:r>
        <w:rPr>
          <w:rFonts w:hint="eastAsia" w:ascii="宋体"/>
          <w:sz w:val="28"/>
          <w:szCs w:val="28"/>
          <w:u w:val="single"/>
        </w:rPr>
        <w:t xml:space="preserve">         （姓名）</w:t>
      </w:r>
      <w:r>
        <w:rPr>
          <w:rFonts w:hint="eastAsia" w:ascii="宋体"/>
          <w:sz w:val="28"/>
          <w:szCs w:val="28"/>
        </w:rPr>
        <w:t>为我方代理人。代理人根据授权，以我方名义签署、澄清、说明、补正、递交、撤回、修改</w:t>
      </w:r>
      <w:r>
        <w:rPr>
          <w:rFonts w:hint="eastAsia" w:ascii="宋体"/>
          <w:sz w:val="28"/>
          <w:szCs w:val="28"/>
          <w:u w:val="single"/>
        </w:rPr>
        <w:t xml:space="preserve">                          （项目名称）</w:t>
      </w:r>
      <w:r>
        <w:rPr>
          <w:rFonts w:hint="eastAsia" w:ascii="宋体"/>
          <w:sz w:val="28"/>
          <w:szCs w:val="28"/>
        </w:rPr>
        <w:t>响应文件、签订合同和处理有关事宜，其法律后果由我方承担。</w:t>
      </w:r>
    </w:p>
    <w:p w14:paraId="474271BA">
      <w:pPr>
        <w:spacing w:line="360" w:lineRule="auto"/>
        <w:ind w:firstLine="560" w:firstLineChars="200"/>
        <w:jc w:val="left"/>
        <w:rPr>
          <w:rFonts w:ascii="宋体"/>
          <w:sz w:val="28"/>
          <w:szCs w:val="28"/>
        </w:rPr>
      </w:pPr>
      <w:r>
        <w:rPr>
          <w:rFonts w:hint="eastAsia" w:ascii="宋体"/>
          <w:sz w:val="28"/>
          <w:szCs w:val="28"/>
        </w:rPr>
        <w:t>委托期限：</w:t>
      </w:r>
      <w:r>
        <w:rPr>
          <w:rFonts w:hint="eastAsia" w:ascii="宋体"/>
          <w:sz w:val="28"/>
          <w:szCs w:val="28"/>
          <w:u w:val="single"/>
        </w:rPr>
        <w:t xml:space="preserve">                 </w:t>
      </w:r>
    </w:p>
    <w:p w14:paraId="77B596D3">
      <w:pPr>
        <w:spacing w:line="360" w:lineRule="auto"/>
        <w:ind w:firstLine="957" w:firstLineChars="342"/>
        <w:jc w:val="left"/>
        <w:rPr>
          <w:rFonts w:ascii="宋体"/>
          <w:sz w:val="28"/>
          <w:szCs w:val="28"/>
        </w:rPr>
      </w:pPr>
      <w:r>
        <w:rPr>
          <w:rFonts w:hint="eastAsia" w:ascii="宋体"/>
          <w:sz w:val="28"/>
          <w:szCs w:val="28"/>
        </w:rPr>
        <w:t>代理人无转委托权。</w:t>
      </w:r>
    </w:p>
    <w:p w14:paraId="32B4A427">
      <w:pPr>
        <w:spacing w:line="360" w:lineRule="auto"/>
        <w:ind w:firstLine="957" w:firstLineChars="342"/>
        <w:jc w:val="left"/>
        <w:rPr>
          <w:rFonts w:ascii="宋体"/>
          <w:sz w:val="28"/>
          <w:szCs w:val="28"/>
        </w:rPr>
      </w:pPr>
    </w:p>
    <w:p w14:paraId="75970902">
      <w:pPr>
        <w:spacing w:line="360" w:lineRule="auto"/>
        <w:ind w:firstLine="3542" w:firstLineChars="1265"/>
        <w:jc w:val="left"/>
        <w:rPr>
          <w:rFonts w:ascii="宋体"/>
          <w:sz w:val="28"/>
          <w:szCs w:val="28"/>
        </w:rPr>
      </w:pPr>
      <w:r>
        <w:rPr>
          <w:rFonts w:hint="eastAsia" w:ascii="宋体"/>
          <w:sz w:val="28"/>
          <w:szCs w:val="28"/>
        </w:rPr>
        <w:t>供应商：（电子签章）</w:t>
      </w:r>
    </w:p>
    <w:p w14:paraId="40ACDD08">
      <w:pPr>
        <w:spacing w:line="360" w:lineRule="auto"/>
        <w:ind w:firstLine="3542" w:firstLineChars="1265"/>
        <w:jc w:val="left"/>
        <w:rPr>
          <w:rFonts w:ascii="宋体"/>
          <w:sz w:val="28"/>
          <w:szCs w:val="28"/>
        </w:rPr>
      </w:pPr>
      <w:r>
        <w:rPr>
          <w:rFonts w:hint="eastAsia" w:ascii="宋体"/>
          <w:sz w:val="28"/>
          <w:szCs w:val="28"/>
        </w:rPr>
        <w:t>法定代表人：（电子签章）</w:t>
      </w:r>
    </w:p>
    <w:p w14:paraId="021F7DA6">
      <w:pPr>
        <w:spacing w:line="360" w:lineRule="auto"/>
        <w:ind w:firstLine="3542" w:firstLineChars="1265"/>
        <w:jc w:val="left"/>
        <w:rPr>
          <w:rFonts w:ascii="宋体"/>
          <w:sz w:val="28"/>
          <w:szCs w:val="28"/>
        </w:rPr>
      </w:pPr>
      <w:r>
        <w:rPr>
          <w:rFonts w:hint="eastAsia" w:ascii="宋体"/>
          <w:sz w:val="28"/>
          <w:szCs w:val="28"/>
        </w:rPr>
        <w:t>身份证号码：</w:t>
      </w:r>
    </w:p>
    <w:p w14:paraId="080E088A">
      <w:pPr>
        <w:spacing w:line="360" w:lineRule="auto"/>
        <w:ind w:firstLine="3542" w:firstLineChars="1265"/>
        <w:jc w:val="left"/>
        <w:rPr>
          <w:rFonts w:ascii="宋体"/>
          <w:sz w:val="28"/>
          <w:szCs w:val="28"/>
        </w:rPr>
      </w:pPr>
      <w:r>
        <w:rPr>
          <w:rFonts w:hint="eastAsia" w:ascii="宋体"/>
          <w:sz w:val="28"/>
          <w:szCs w:val="28"/>
        </w:rPr>
        <w:t>委托人身份证号码：</w:t>
      </w:r>
    </w:p>
    <w:p w14:paraId="3007B02A">
      <w:pPr>
        <w:spacing w:line="360" w:lineRule="auto"/>
        <w:ind w:firstLine="3542" w:firstLineChars="1265"/>
        <w:jc w:val="left"/>
        <w:rPr>
          <w:rFonts w:ascii="宋体"/>
          <w:sz w:val="28"/>
          <w:szCs w:val="28"/>
        </w:rPr>
      </w:pPr>
      <w:r>
        <w:rPr>
          <w:rFonts w:hint="eastAsia" w:ascii="宋体"/>
          <w:sz w:val="28"/>
          <w:szCs w:val="28"/>
        </w:rPr>
        <w:t>日期：</w:t>
      </w:r>
    </w:p>
    <w:p w14:paraId="518D3CB7">
      <w:pPr>
        <w:spacing w:line="360" w:lineRule="auto"/>
        <w:ind w:firstLine="4799" w:firstLineChars="1714"/>
        <w:jc w:val="left"/>
        <w:rPr>
          <w:rFonts w:ascii="宋体"/>
          <w:sz w:val="28"/>
          <w:szCs w:val="28"/>
        </w:rPr>
      </w:pPr>
    </w:p>
    <w:p w14:paraId="6B1D147C">
      <w:pPr>
        <w:spacing w:line="360" w:lineRule="auto"/>
        <w:rPr>
          <w:rFonts w:ascii="宋体"/>
          <w:sz w:val="28"/>
          <w:szCs w:val="28"/>
        </w:rPr>
      </w:pPr>
      <w:r>
        <w:rPr>
          <w:rFonts w:hint="eastAsia" w:ascii="宋体"/>
          <w:b/>
          <w:bCs/>
          <w:sz w:val="28"/>
          <w:szCs w:val="28"/>
        </w:rPr>
        <w:t>（后附委托代理人身份证正反面原件扫描件加盖单位公章）</w:t>
      </w:r>
    </w:p>
    <w:p w14:paraId="639F4BDD">
      <w:pPr>
        <w:widowControl/>
        <w:rPr>
          <w:rFonts w:ascii="宋体" w:hAnsi="宋体" w:eastAsia="宋体"/>
          <w:b/>
          <w:bCs/>
          <w:kern w:val="0"/>
          <w:sz w:val="24"/>
        </w:rPr>
      </w:pPr>
    </w:p>
    <w:p w14:paraId="27BE116A">
      <w:pPr>
        <w:pStyle w:val="10"/>
        <w:ind w:firstLine="280"/>
      </w:pPr>
    </w:p>
    <w:p w14:paraId="773127EB">
      <w:pPr>
        <w:widowControl/>
        <w:jc w:val="center"/>
        <w:rPr>
          <w:rFonts w:ascii="宋体" w:hAnsi="宋体" w:eastAsia="宋体"/>
          <w:b/>
          <w:bCs/>
          <w:kern w:val="0"/>
          <w:sz w:val="32"/>
          <w:szCs w:val="32"/>
        </w:rPr>
      </w:pPr>
    </w:p>
    <w:p w14:paraId="30DC1BA5">
      <w:pPr>
        <w:widowControl/>
        <w:jc w:val="center"/>
        <w:outlineLvl w:val="0"/>
        <w:rPr>
          <w:rFonts w:ascii="宋体" w:hAnsi="宋体" w:eastAsia="宋体"/>
          <w:b/>
          <w:bCs/>
          <w:kern w:val="0"/>
          <w:sz w:val="32"/>
          <w:szCs w:val="32"/>
        </w:rPr>
      </w:pPr>
      <w:bookmarkStart w:id="33" w:name="_Toc16447"/>
    </w:p>
    <w:p w14:paraId="6A37A155">
      <w:pPr>
        <w:widowControl/>
        <w:jc w:val="center"/>
        <w:outlineLvl w:val="0"/>
        <w:rPr>
          <w:rFonts w:ascii="宋体" w:hAnsi="宋体" w:eastAsia="宋体"/>
          <w:b/>
          <w:bCs/>
          <w:kern w:val="0"/>
          <w:sz w:val="32"/>
          <w:szCs w:val="32"/>
        </w:rPr>
      </w:pPr>
    </w:p>
    <w:p w14:paraId="4E25677F">
      <w:pPr>
        <w:widowControl/>
        <w:jc w:val="center"/>
        <w:outlineLvl w:val="0"/>
        <w:rPr>
          <w:rFonts w:ascii="宋体" w:hAnsi="宋体" w:eastAsia="宋体"/>
          <w:b/>
          <w:bCs/>
          <w:kern w:val="0"/>
          <w:sz w:val="32"/>
          <w:szCs w:val="32"/>
        </w:rPr>
      </w:pPr>
    </w:p>
    <w:p w14:paraId="49B41BE5">
      <w:pPr>
        <w:widowControl/>
        <w:jc w:val="center"/>
        <w:outlineLvl w:val="0"/>
        <w:rPr>
          <w:rFonts w:ascii="宋体" w:hAnsi="宋体" w:eastAsia="宋体"/>
          <w:b/>
          <w:bCs/>
          <w:kern w:val="0"/>
          <w:sz w:val="32"/>
          <w:szCs w:val="32"/>
        </w:rPr>
      </w:pPr>
    </w:p>
    <w:p w14:paraId="4744247E">
      <w:pPr>
        <w:widowControl/>
        <w:jc w:val="center"/>
        <w:outlineLvl w:val="0"/>
        <w:rPr>
          <w:rFonts w:ascii="宋体" w:hAnsi="宋体" w:eastAsia="宋体"/>
          <w:b/>
          <w:bCs/>
          <w:kern w:val="0"/>
          <w:sz w:val="32"/>
          <w:szCs w:val="32"/>
        </w:rPr>
      </w:pPr>
    </w:p>
    <w:p w14:paraId="503EF3BB">
      <w:pPr>
        <w:widowControl/>
        <w:jc w:val="center"/>
        <w:outlineLvl w:val="0"/>
        <w:rPr>
          <w:rFonts w:ascii="宋体" w:hAnsi="宋体" w:eastAsia="宋体"/>
          <w:b/>
          <w:bCs/>
          <w:kern w:val="0"/>
          <w:sz w:val="32"/>
          <w:szCs w:val="32"/>
        </w:rPr>
      </w:pPr>
    </w:p>
    <w:p w14:paraId="3A057590">
      <w:pPr>
        <w:widowControl/>
        <w:jc w:val="center"/>
        <w:outlineLvl w:val="0"/>
        <w:rPr>
          <w:rFonts w:ascii="宋体" w:hAnsi="宋体" w:eastAsia="宋体"/>
          <w:b/>
          <w:bCs/>
          <w:kern w:val="0"/>
          <w:sz w:val="32"/>
          <w:szCs w:val="32"/>
        </w:rPr>
      </w:pPr>
    </w:p>
    <w:p w14:paraId="068B434D">
      <w:pPr>
        <w:widowControl/>
        <w:jc w:val="center"/>
        <w:outlineLvl w:val="0"/>
        <w:rPr>
          <w:rFonts w:ascii="宋体" w:hAnsi="宋体" w:eastAsia="宋体"/>
          <w:b/>
          <w:bCs/>
          <w:kern w:val="0"/>
          <w:sz w:val="32"/>
          <w:szCs w:val="32"/>
        </w:rPr>
      </w:pPr>
    </w:p>
    <w:p w14:paraId="3D91DA4E">
      <w:pPr>
        <w:widowControl/>
        <w:jc w:val="center"/>
        <w:outlineLvl w:val="0"/>
        <w:rPr>
          <w:rFonts w:ascii="宋体" w:hAnsi="宋体" w:eastAsia="宋体"/>
          <w:b/>
          <w:bCs/>
          <w:color w:val="000000"/>
          <w:kern w:val="0"/>
          <w:sz w:val="32"/>
          <w:szCs w:val="32"/>
        </w:rPr>
      </w:pPr>
      <w:r>
        <w:rPr>
          <w:rFonts w:hint="eastAsia" w:ascii="宋体" w:hAnsi="宋体" w:eastAsia="宋体"/>
          <w:b/>
          <w:bCs/>
          <w:kern w:val="0"/>
          <w:sz w:val="32"/>
          <w:szCs w:val="32"/>
        </w:rPr>
        <w:t>三、</w:t>
      </w:r>
      <w:r>
        <w:rPr>
          <w:rFonts w:hint="eastAsia" w:ascii="宋体" w:hAnsi="宋体" w:eastAsia="宋体"/>
          <w:b/>
          <w:bCs/>
          <w:color w:val="000000"/>
          <w:kern w:val="0"/>
          <w:sz w:val="32"/>
          <w:szCs w:val="32"/>
        </w:rPr>
        <w:t>投标承诺函</w:t>
      </w:r>
      <w:bookmarkEnd w:id="33"/>
    </w:p>
    <w:p w14:paraId="2F8DC244">
      <w:pPr>
        <w:widowControl/>
        <w:jc w:val="center"/>
        <w:rPr>
          <w:rFonts w:ascii="宋体" w:hAnsi="宋体" w:eastAsia="宋体"/>
          <w:kern w:val="0"/>
          <w:sz w:val="20"/>
        </w:rPr>
      </w:pPr>
    </w:p>
    <w:p w14:paraId="11704EF8">
      <w:pPr>
        <w:widowControl/>
        <w:spacing w:line="360" w:lineRule="auto"/>
        <w:rPr>
          <w:rFonts w:ascii="宋体" w:hAnsi="宋体" w:eastAsia="宋体"/>
          <w:color w:val="000000"/>
          <w:kern w:val="0"/>
          <w:sz w:val="28"/>
          <w:szCs w:val="28"/>
        </w:rPr>
      </w:pPr>
    </w:p>
    <w:p w14:paraId="687CC944">
      <w:pPr>
        <w:spacing w:line="360" w:lineRule="auto"/>
        <w:jc w:val="left"/>
        <w:rPr>
          <w:rFonts w:ascii="宋体" w:hAnsi="宋体"/>
          <w:bCs/>
          <w:sz w:val="28"/>
          <w:szCs w:val="28"/>
        </w:rPr>
      </w:pPr>
      <w:bookmarkStart w:id="34" w:name="_Toc9510"/>
      <w:r>
        <w:rPr>
          <w:rFonts w:hint="eastAsia" w:ascii="宋体" w:hAnsi="宋体"/>
          <w:b/>
          <w:bCs/>
          <w:sz w:val="28"/>
          <w:szCs w:val="28"/>
        </w:rPr>
        <w:t>致：（采购人）</w:t>
      </w:r>
    </w:p>
    <w:p w14:paraId="4927201E">
      <w:pPr>
        <w:pStyle w:val="18"/>
        <w:spacing w:line="500" w:lineRule="exact"/>
        <w:ind w:firstLine="658" w:firstLineChars="235"/>
        <w:rPr>
          <w:rFonts w:hAnsi="宋体"/>
          <w:color w:val="auto"/>
          <w:sz w:val="28"/>
          <w:szCs w:val="28"/>
        </w:rPr>
      </w:pPr>
      <w:r>
        <w:rPr>
          <w:rFonts w:hint="eastAsia" w:hAnsi="宋体"/>
          <w:color w:val="auto"/>
          <w:sz w:val="28"/>
          <w:szCs w:val="28"/>
        </w:rPr>
        <w:t>我方已充分了解了</w:t>
      </w:r>
      <w:r>
        <w:rPr>
          <w:rFonts w:hint="eastAsia" w:hAnsi="宋体"/>
          <w:color w:val="auto"/>
          <w:sz w:val="28"/>
          <w:szCs w:val="28"/>
          <w:u w:val="single"/>
        </w:rPr>
        <w:t xml:space="preserve">       </w:t>
      </w:r>
      <w:r>
        <w:rPr>
          <w:rFonts w:hint="eastAsia" w:hAnsi="宋体"/>
          <w:color w:val="auto"/>
          <w:sz w:val="28"/>
          <w:szCs w:val="28"/>
        </w:rPr>
        <w:t>（项目名称）</w:t>
      </w:r>
      <w:r>
        <w:rPr>
          <w:rFonts w:hint="eastAsia" w:hAnsi="宋体"/>
          <w:color w:val="auto"/>
          <w:sz w:val="28"/>
          <w:szCs w:val="28"/>
          <w:u w:val="single"/>
        </w:rPr>
        <w:t xml:space="preserve">        </w:t>
      </w:r>
      <w:r>
        <w:rPr>
          <w:rFonts w:hint="eastAsia" w:hAnsi="宋体"/>
          <w:color w:val="auto"/>
          <w:sz w:val="28"/>
          <w:szCs w:val="28"/>
        </w:rPr>
        <w:t>（项目编号）的招标文件，愿意遵照本项目《招标文件》、《中华人民共和国政府采购法》等有关规定参与竞标，并承诺如下：</w:t>
      </w:r>
    </w:p>
    <w:p w14:paraId="001DC3C1">
      <w:pPr>
        <w:pStyle w:val="18"/>
        <w:spacing w:line="500" w:lineRule="exact"/>
        <w:ind w:firstLine="658" w:firstLineChars="235"/>
        <w:rPr>
          <w:rFonts w:hAnsi="宋体"/>
          <w:color w:val="auto"/>
          <w:sz w:val="28"/>
          <w:szCs w:val="28"/>
        </w:rPr>
      </w:pPr>
      <w:r>
        <w:rPr>
          <w:rFonts w:hint="eastAsia" w:hAnsi="宋体"/>
          <w:color w:val="auto"/>
          <w:sz w:val="28"/>
          <w:szCs w:val="28"/>
        </w:rPr>
        <w:t>1、我方承诺将严格按照“公开、公平、公正和诚实信用原则”参与本项目竞标活动。</w:t>
      </w:r>
    </w:p>
    <w:p w14:paraId="07597BA5">
      <w:pPr>
        <w:pStyle w:val="18"/>
        <w:spacing w:line="500" w:lineRule="exact"/>
        <w:ind w:firstLine="658" w:firstLineChars="235"/>
        <w:rPr>
          <w:rFonts w:hAnsi="宋体"/>
          <w:color w:val="auto"/>
          <w:sz w:val="28"/>
          <w:szCs w:val="28"/>
        </w:rPr>
      </w:pPr>
      <w:r>
        <w:rPr>
          <w:rFonts w:hint="eastAsia" w:hAnsi="宋体"/>
          <w:color w:val="auto"/>
          <w:sz w:val="28"/>
          <w:szCs w:val="28"/>
        </w:rPr>
        <w:t>2、我方承诺在投标有效期内不撤销响应性文件；</w:t>
      </w:r>
    </w:p>
    <w:p w14:paraId="7B9B3278">
      <w:pPr>
        <w:pStyle w:val="18"/>
        <w:spacing w:line="500" w:lineRule="exact"/>
        <w:ind w:firstLine="658" w:firstLineChars="235"/>
        <w:rPr>
          <w:rFonts w:hAnsi="宋体"/>
          <w:color w:val="auto"/>
          <w:sz w:val="28"/>
          <w:szCs w:val="28"/>
        </w:rPr>
      </w:pPr>
      <w:r>
        <w:rPr>
          <w:rFonts w:hint="eastAsia" w:hAnsi="宋体"/>
          <w:color w:val="auto"/>
          <w:sz w:val="28"/>
          <w:szCs w:val="28"/>
        </w:rPr>
        <w:t>3、我方承诺在响应性文件及对三门峡市公共资源交易供应商主体信息库中提供的材料真实有效；</w:t>
      </w:r>
    </w:p>
    <w:p w14:paraId="4123041C">
      <w:pPr>
        <w:pStyle w:val="18"/>
        <w:spacing w:line="500" w:lineRule="exact"/>
        <w:ind w:firstLine="658" w:firstLineChars="235"/>
        <w:rPr>
          <w:rFonts w:hAnsi="宋体"/>
          <w:color w:val="auto"/>
          <w:sz w:val="28"/>
          <w:szCs w:val="28"/>
        </w:rPr>
      </w:pPr>
      <w:r>
        <w:rPr>
          <w:rFonts w:hint="eastAsia" w:hAnsi="宋体"/>
          <w:color w:val="auto"/>
          <w:sz w:val="28"/>
          <w:szCs w:val="28"/>
        </w:rPr>
        <w:t>4、我方承诺绝不与采购人、其他投标供应商或者代理机构恶意串通的投标；</w:t>
      </w:r>
    </w:p>
    <w:p w14:paraId="2431B638">
      <w:pPr>
        <w:pStyle w:val="18"/>
        <w:spacing w:line="500" w:lineRule="exact"/>
        <w:ind w:firstLine="658" w:firstLineChars="235"/>
        <w:rPr>
          <w:rFonts w:hAnsi="宋体"/>
          <w:color w:val="auto"/>
          <w:sz w:val="28"/>
          <w:szCs w:val="28"/>
        </w:rPr>
      </w:pPr>
      <w:r>
        <w:rPr>
          <w:rFonts w:hint="eastAsia" w:hAnsi="宋体"/>
          <w:color w:val="auto"/>
          <w:sz w:val="28"/>
          <w:szCs w:val="28"/>
        </w:rPr>
        <w:t>5、我方承诺绝不以他人的名义投标、串通投标、以行贿手段谋取中标或者以其他弄虚作假方式投标；</w:t>
      </w:r>
    </w:p>
    <w:p w14:paraId="793CAE35">
      <w:pPr>
        <w:pStyle w:val="18"/>
        <w:spacing w:line="500" w:lineRule="exact"/>
        <w:ind w:firstLine="658" w:firstLineChars="235"/>
        <w:rPr>
          <w:rFonts w:hAnsi="宋体"/>
          <w:color w:val="auto"/>
          <w:sz w:val="28"/>
          <w:szCs w:val="28"/>
        </w:rPr>
      </w:pPr>
      <w:r>
        <w:rPr>
          <w:rFonts w:hint="eastAsia" w:hAnsi="宋体"/>
          <w:color w:val="auto"/>
          <w:sz w:val="28"/>
          <w:szCs w:val="28"/>
        </w:rPr>
        <w:t>6、我方承诺绝不采取不正当手段谋取中标；</w:t>
      </w:r>
    </w:p>
    <w:p w14:paraId="6EB37D2E">
      <w:pPr>
        <w:pStyle w:val="18"/>
        <w:spacing w:line="500" w:lineRule="exact"/>
        <w:ind w:firstLine="658" w:firstLineChars="235"/>
        <w:rPr>
          <w:rFonts w:hAnsi="宋体"/>
          <w:color w:val="auto"/>
          <w:sz w:val="28"/>
          <w:szCs w:val="28"/>
        </w:rPr>
      </w:pPr>
      <w:r>
        <w:rPr>
          <w:rFonts w:hint="eastAsia" w:hAnsi="宋体"/>
          <w:color w:val="auto"/>
          <w:sz w:val="28"/>
          <w:szCs w:val="28"/>
        </w:rPr>
        <w:t>7、如我方中标，我方承诺在收到成交通知书后，在成交通知书规定的期限内，根据招标文件、我方的谈判响应文件及有关澄清承诺书的要求，与采购人订立书面合同，并按照合同约定承担完成合同的责任和义务；</w:t>
      </w:r>
    </w:p>
    <w:p w14:paraId="6C3FDFA7">
      <w:pPr>
        <w:pStyle w:val="18"/>
        <w:spacing w:line="500" w:lineRule="exact"/>
        <w:ind w:firstLine="658" w:firstLineChars="235"/>
        <w:rPr>
          <w:rFonts w:hAnsi="宋体"/>
          <w:color w:val="auto"/>
          <w:sz w:val="28"/>
          <w:szCs w:val="28"/>
        </w:rPr>
      </w:pPr>
      <w:r>
        <w:rPr>
          <w:rFonts w:hint="eastAsia" w:hAnsi="宋体"/>
          <w:color w:val="auto"/>
          <w:sz w:val="28"/>
          <w:szCs w:val="28"/>
        </w:rPr>
        <w:t>8、如我方违反此约定，愿意承担对本项目造成的一切经济损失，并同时依法承担相应法律责任。</w:t>
      </w:r>
    </w:p>
    <w:p w14:paraId="1339F446">
      <w:pPr>
        <w:pStyle w:val="18"/>
        <w:spacing w:line="500" w:lineRule="exact"/>
        <w:ind w:firstLine="658" w:firstLineChars="235"/>
        <w:rPr>
          <w:rFonts w:hAnsi="宋体"/>
          <w:color w:val="auto"/>
          <w:sz w:val="28"/>
          <w:szCs w:val="28"/>
        </w:rPr>
      </w:pPr>
    </w:p>
    <w:p w14:paraId="2DB486FA">
      <w:pPr>
        <w:spacing w:line="500" w:lineRule="exact"/>
        <w:ind w:firstLine="4110" w:firstLineChars="1468"/>
        <w:jc w:val="left"/>
        <w:rPr>
          <w:rFonts w:ascii="宋体" w:hAnsi="宋体"/>
          <w:bCs/>
          <w:kern w:val="0"/>
          <w:sz w:val="28"/>
          <w:szCs w:val="28"/>
        </w:rPr>
      </w:pPr>
      <w:r>
        <w:rPr>
          <w:rFonts w:hint="eastAsia" w:ascii="宋体" w:hAnsi="宋体"/>
          <w:bCs/>
          <w:kern w:val="0"/>
          <w:sz w:val="28"/>
          <w:szCs w:val="28"/>
        </w:rPr>
        <w:t>供应商：（</w:t>
      </w:r>
      <w:r>
        <w:rPr>
          <w:rFonts w:hint="eastAsia" w:ascii="宋体"/>
          <w:sz w:val="28"/>
          <w:szCs w:val="28"/>
        </w:rPr>
        <w:t>电子签章</w:t>
      </w:r>
      <w:r>
        <w:rPr>
          <w:rFonts w:hint="eastAsia" w:ascii="宋体" w:hAnsi="宋体"/>
          <w:bCs/>
          <w:kern w:val="0"/>
          <w:sz w:val="28"/>
          <w:szCs w:val="28"/>
        </w:rPr>
        <w:t>）</w:t>
      </w:r>
    </w:p>
    <w:p w14:paraId="292AA574">
      <w:pPr>
        <w:spacing w:line="500" w:lineRule="exact"/>
        <w:ind w:firstLine="4110" w:firstLineChars="1468"/>
        <w:jc w:val="left"/>
        <w:rPr>
          <w:rFonts w:ascii="宋体" w:hAnsi="宋体"/>
          <w:bCs/>
          <w:kern w:val="0"/>
          <w:sz w:val="28"/>
          <w:szCs w:val="28"/>
        </w:rPr>
      </w:pPr>
      <w:r>
        <w:rPr>
          <w:rFonts w:hint="eastAsia" w:ascii="宋体" w:hAnsi="宋体"/>
          <w:bCs/>
          <w:kern w:val="0"/>
          <w:sz w:val="28"/>
          <w:szCs w:val="28"/>
        </w:rPr>
        <w:t>法定代表人：（</w:t>
      </w:r>
      <w:r>
        <w:rPr>
          <w:rFonts w:hint="eastAsia" w:ascii="宋体"/>
          <w:sz w:val="28"/>
          <w:szCs w:val="28"/>
        </w:rPr>
        <w:t>电子签章</w:t>
      </w:r>
      <w:r>
        <w:rPr>
          <w:rFonts w:hint="eastAsia" w:ascii="宋体" w:hAnsi="宋体"/>
          <w:bCs/>
          <w:kern w:val="0"/>
          <w:sz w:val="28"/>
          <w:szCs w:val="28"/>
        </w:rPr>
        <w:t>）</w:t>
      </w:r>
    </w:p>
    <w:p w14:paraId="5294CD34">
      <w:pPr>
        <w:widowControl/>
        <w:spacing w:line="520" w:lineRule="atLeast"/>
        <w:jc w:val="center"/>
        <w:outlineLvl w:val="0"/>
        <w:rPr>
          <w:rFonts w:ascii="宋体" w:hAnsi="宋体"/>
          <w:bCs/>
          <w:kern w:val="0"/>
          <w:sz w:val="28"/>
          <w:szCs w:val="28"/>
        </w:rPr>
      </w:pPr>
      <w:r>
        <w:rPr>
          <w:rFonts w:hint="eastAsia" w:ascii="宋体" w:hAnsi="宋体"/>
          <w:bCs/>
          <w:kern w:val="0"/>
          <w:sz w:val="28"/>
          <w:szCs w:val="28"/>
        </w:rPr>
        <w:t xml:space="preserve">     日期：</w:t>
      </w:r>
    </w:p>
    <w:p w14:paraId="46A6DE2F">
      <w:pPr>
        <w:widowControl/>
        <w:spacing w:line="520" w:lineRule="atLeast"/>
        <w:jc w:val="center"/>
        <w:outlineLvl w:val="0"/>
        <w:rPr>
          <w:rFonts w:ascii="宋体" w:hAnsi="宋体"/>
          <w:bCs/>
          <w:kern w:val="0"/>
          <w:sz w:val="28"/>
          <w:szCs w:val="28"/>
        </w:rPr>
      </w:pPr>
    </w:p>
    <w:bookmarkEnd w:id="34"/>
    <w:p w14:paraId="6F6BD79C">
      <w:pPr>
        <w:widowControl/>
        <w:spacing w:line="520" w:lineRule="atLeast"/>
        <w:jc w:val="center"/>
        <w:outlineLvl w:val="0"/>
        <w:rPr>
          <w:rFonts w:ascii="宋体" w:hAnsi="宋体" w:eastAsia="宋体"/>
          <w:b/>
          <w:bCs/>
          <w:kern w:val="0"/>
          <w:sz w:val="32"/>
          <w:szCs w:val="28"/>
        </w:rPr>
      </w:pPr>
      <w:bookmarkStart w:id="35" w:name="_Toc14813"/>
      <w:r>
        <w:rPr>
          <w:rFonts w:hint="eastAsia" w:ascii="宋体" w:hAnsi="宋体" w:eastAsia="宋体"/>
          <w:b/>
          <w:bCs/>
          <w:kern w:val="0"/>
          <w:sz w:val="32"/>
          <w:szCs w:val="28"/>
        </w:rPr>
        <w:t>四、投标供应商情况</w:t>
      </w:r>
      <w:bookmarkEnd w:id="35"/>
    </w:p>
    <w:p w14:paraId="7E8DE420">
      <w:pPr>
        <w:spacing w:line="360" w:lineRule="auto"/>
        <w:jc w:val="center"/>
        <w:rPr>
          <w:rFonts w:ascii="宋体"/>
          <w:bCs/>
          <w:kern w:val="0"/>
          <w:sz w:val="28"/>
          <w:szCs w:val="28"/>
        </w:rPr>
      </w:pPr>
      <w:bookmarkStart w:id="36" w:name="_Toc27619"/>
      <w:r>
        <w:rPr>
          <w:rFonts w:hint="eastAsia" w:ascii="宋体"/>
          <w:bCs/>
          <w:kern w:val="0"/>
          <w:sz w:val="28"/>
          <w:szCs w:val="28"/>
        </w:rPr>
        <w:t>1、企业基本情况表</w:t>
      </w:r>
    </w:p>
    <w:tbl>
      <w:tblPr>
        <w:tblStyle w:val="1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15A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vAlign w:val="center"/>
          </w:tcPr>
          <w:p w14:paraId="681B326B">
            <w:pPr>
              <w:spacing w:line="360" w:lineRule="auto"/>
              <w:jc w:val="center"/>
              <w:rPr>
                <w:rFonts w:ascii="宋体"/>
                <w:bCs/>
                <w:kern w:val="0"/>
                <w:sz w:val="28"/>
                <w:szCs w:val="28"/>
              </w:rPr>
            </w:pPr>
            <w:r>
              <w:rPr>
                <w:rFonts w:hint="eastAsia" w:ascii="宋体"/>
                <w:bCs/>
                <w:kern w:val="0"/>
                <w:sz w:val="28"/>
                <w:szCs w:val="28"/>
              </w:rPr>
              <w:t>投标供应商</w:t>
            </w:r>
          </w:p>
          <w:p w14:paraId="43CB7B35">
            <w:pPr>
              <w:spacing w:line="360" w:lineRule="auto"/>
              <w:jc w:val="center"/>
              <w:rPr>
                <w:rFonts w:ascii="宋体"/>
                <w:bCs/>
                <w:kern w:val="0"/>
                <w:sz w:val="28"/>
                <w:szCs w:val="28"/>
              </w:rPr>
            </w:pPr>
            <w:r>
              <w:rPr>
                <w:rFonts w:hint="eastAsia" w:ascii="宋体"/>
                <w:bCs/>
                <w:kern w:val="0"/>
                <w:sz w:val="28"/>
                <w:szCs w:val="28"/>
              </w:rPr>
              <w:t>名称</w:t>
            </w:r>
          </w:p>
        </w:tc>
        <w:tc>
          <w:tcPr>
            <w:tcW w:w="7995" w:type="dxa"/>
            <w:gridSpan w:val="4"/>
            <w:vAlign w:val="center"/>
          </w:tcPr>
          <w:p w14:paraId="7F2F7A92">
            <w:pPr>
              <w:spacing w:line="360" w:lineRule="auto"/>
              <w:jc w:val="center"/>
              <w:rPr>
                <w:rFonts w:ascii="宋体"/>
                <w:bCs/>
                <w:kern w:val="0"/>
                <w:sz w:val="28"/>
                <w:szCs w:val="28"/>
              </w:rPr>
            </w:pPr>
          </w:p>
        </w:tc>
      </w:tr>
      <w:tr w14:paraId="20EC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vAlign w:val="center"/>
          </w:tcPr>
          <w:p w14:paraId="6A56B662">
            <w:pPr>
              <w:spacing w:line="360" w:lineRule="auto"/>
              <w:jc w:val="center"/>
              <w:rPr>
                <w:rFonts w:ascii="宋体"/>
                <w:bCs/>
                <w:kern w:val="0"/>
                <w:sz w:val="28"/>
                <w:szCs w:val="28"/>
              </w:rPr>
            </w:pPr>
            <w:r>
              <w:rPr>
                <w:rFonts w:hint="eastAsia" w:ascii="宋体"/>
                <w:bCs/>
                <w:kern w:val="0"/>
                <w:sz w:val="28"/>
                <w:szCs w:val="28"/>
              </w:rPr>
              <w:t>注册地址</w:t>
            </w:r>
          </w:p>
        </w:tc>
        <w:tc>
          <w:tcPr>
            <w:tcW w:w="3933" w:type="dxa"/>
            <w:gridSpan w:val="2"/>
            <w:vAlign w:val="center"/>
          </w:tcPr>
          <w:p w14:paraId="645C645A">
            <w:pPr>
              <w:spacing w:line="360" w:lineRule="auto"/>
              <w:jc w:val="center"/>
              <w:rPr>
                <w:rFonts w:ascii="宋体"/>
                <w:bCs/>
                <w:kern w:val="0"/>
                <w:sz w:val="28"/>
                <w:szCs w:val="28"/>
              </w:rPr>
            </w:pPr>
          </w:p>
        </w:tc>
        <w:tc>
          <w:tcPr>
            <w:tcW w:w="1268" w:type="dxa"/>
            <w:vAlign w:val="center"/>
          </w:tcPr>
          <w:p w14:paraId="3C88F192">
            <w:pPr>
              <w:spacing w:line="360" w:lineRule="auto"/>
              <w:jc w:val="center"/>
              <w:rPr>
                <w:rFonts w:ascii="宋体"/>
                <w:bCs/>
                <w:kern w:val="0"/>
                <w:sz w:val="28"/>
                <w:szCs w:val="28"/>
              </w:rPr>
            </w:pPr>
            <w:r>
              <w:rPr>
                <w:rFonts w:hint="eastAsia" w:ascii="宋体"/>
                <w:bCs/>
                <w:kern w:val="0"/>
                <w:sz w:val="28"/>
                <w:szCs w:val="28"/>
              </w:rPr>
              <w:t>注册</w:t>
            </w:r>
          </w:p>
          <w:p w14:paraId="50A35B50">
            <w:pPr>
              <w:spacing w:line="360" w:lineRule="auto"/>
              <w:jc w:val="center"/>
              <w:rPr>
                <w:rFonts w:ascii="宋体"/>
                <w:bCs/>
                <w:kern w:val="0"/>
                <w:sz w:val="28"/>
                <w:szCs w:val="28"/>
              </w:rPr>
            </w:pPr>
            <w:r>
              <w:rPr>
                <w:rFonts w:hint="eastAsia" w:ascii="宋体"/>
                <w:bCs/>
                <w:kern w:val="0"/>
                <w:sz w:val="28"/>
                <w:szCs w:val="28"/>
              </w:rPr>
              <w:t>时间</w:t>
            </w:r>
          </w:p>
        </w:tc>
        <w:tc>
          <w:tcPr>
            <w:tcW w:w="2794" w:type="dxa"/>
            <w:vAlign w:val="center"/>
          </w:tcPr>
          <w:p w14:paraId="01CEC139">
            <w:pPr>
              <w:spacing w:line="360" w:lineRule="auto"/>
              <w:jc w:val="center"/>
              <w:rPr>
                <w:rFonts w:ascii="宋体"/>
                <w:bCs/>
                <w:kern w:val="0"/>
                <w:sz w:val="28"/>
                <w:szCs w:val="28"/>
              </w:rPr>
            </w:pPr>
          </w:p>
        </w:tc>
      </w:tr>
      <w:tr w14:paraId="39CB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vAlign w:val="center"/>
          </w:tcPr>
          <w:p w14:paraId="4919A7AC">
            <w:pPr>
              <w:spacing w:line="360" w:lineRule="auto"/>
              <w:jc w:val="center"/>
              <w:rPr>
                <w:rFonts w:ascii="宋体"/>
                <w:bCs/>
                <w:kern w:val="0"/>
                <w:sz w:val="28"/>
                <w:szCs w:val="28"/>
              </w:rPr>
            </w:pPr>
            <w:r>
              <w:rPr>
                <w:rFonts w:hint="eastAsia" w:ascii="宋体"/>
                <w:bCs/>
                <w:kern w:val="0"/>
                <w:sz w:val="28"/>
                <w:szCs w:val="28"/>
              </w:rPr>
              <w:t>法定代表人</w:t>
            </w:r>
          </w:p>
        </w:tc>
        <w:tc>
          <w:tcPr>
            <w:tcW w:w="894" w:type="dxa"/>
            <w:vAlign w:val="center"/>
          </w:tcPr>
          <w:p w14:paraId="36EE0266">
            <w:pPr>
              <w:spacing w:line="360" w:lineRule="auto"/>
              <w:jc w:val="center"/>
              <w:rPr>
                <w:rFonts w:ascii="宋体"/>
                <w:bCs/>
                <w:kern w:val="0"/>
                <w:sz w:val="28"/>
                <w:szCs w:val="28"/>
              </w:rPr>
            </w:pPr>
            <w:r>
              <w:rPr>
                <w:rFonts w:hint="eastAsia" w:ascii="宋体"/>
                <w:bCs/>
                <w:kern w:val="0"/>
                <w:sz w:val="28"/>
                <w:szCs w:val="28"/>
              </w:rPr>
              <w:t>姓名</w:t>
            </w:r>
          </w:p>
        </w:tc>
        <w:tc>
          <w:tcPr>
            <w:tcW w:w="3039" w:type="dxa"/>
            <w:vAlign w:val="center"/>
          </w:tcPr>
          <w:p w14:paraId="2A66581B">
            <w:pPr>
              <w:spacing w:line="360" w:lineRule="auto"/>
              <w:jc w:val="center"/>
              <w:rPr>
                <w:rFonts w:ascii="宋体"/>
                <w:bCs/>
                <w:kern w:val="0"/>
                <w:sz w:val="28"/>
                <w:szCs w:val="28"/>
              </w:rPr>
            </w:pPr>
          </w:p>
        </w:tc>
        <w:tc>
          <w:tcPr>
            <w:tcW w:w="1268" w:type="dxa"/>
            <w:vAlign w:val="center"/>
          </w:tcPr>
          <w:p w14:paraId="3375411C">
            <w:pPr>
              <w:spacing w:line="360" w:lineRule="auto"/>
              <w:jc w:val="center"/>
              <w:rPr>
                <w:rFonts w:ascii="宋体"/>
                <w:bCs/>
                <w:kern w:val="0"/>
                <w:sz w:val="28"/>
                <w:szCs w:val="28"/>
              </w:rPr>
            </w:pPr>
            <w:r>
              <w:rPr>
                <w:rFonts w:hint="eastAsia" w:ascii="宋体"/>
                <w:bCs/>
                <w:kern w:val="0"/>
                <w:sz w:val="28"/>
                <w:szCs w:val="28"/>
              </w:rPr>
              <w:t>电话</w:t>
            </w:r>
          </w:p>
        </w:tc>
        <w:tc>
          <w:tcPr>
            <w:tcW w:w="2794" w:type="dxa"/>
            <w:vAlign w:val="center"/>
          </w:tcPr>
          <w:p w14:paraId="737FDA2F">
            <w:pPr>
              <w:spacing w:line="360" w:lineRule="auto"/>
              <w:jc w:val="center"/>
              <w:rPr>
                <w:rFonts w:ascii="宋体"/>
                <w:bCs/>
                <w:kern w:val="0"/>
                <w:sz w:val="28"/>
                <w:szCs w:val="28"/>
              </w:rPr>
            </w:pPr>
          </w:p>
        </w:tc>
      </w:tr>
      <w:tr w14:paraId="385C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vAlign w:val="center"/>
          </w:tcPr>
          <w:p w14:paraId="4A7A42DE">
            <w:pPr>
              <w:spacing w:line="360" w:lineRule="auto"/>
              <w:jc w:val="center"/>
              <w:rPr>
                <w:rFonts w:ascii="宋体"/>
                <w:bCs/>
                <w:kern w:val="0"/>
                <w:sz w:val="28"/>
                <w:szCs w:val="28"/>
              </w:rPr>
            </w:pPr>
            <w:r>
              <w:rPr>
                <w:rFonts w:hint="eastAsia" w:ascii="宋体"/>
                <w:bCs/>
                <w:kern w:val="0"/>
                <w:sz w:val="28"/>
                <w:szCs w:val="28"/>
              </w:rPr>
              <w:t>注册资金</w:t>
            </w:r>
          </w:p>
        </w:tc>
        <w:tc>
          <w:tcPr>
            <w:tcW w:w="7995" w:type="dxa"/>
            <w:gridSpan w:val="4"/>
            <w:vAlign w:val="center"/>
          </w:tcPr>
          <w:p w14:paraId="0DF26D30">
            <w:pPr>
              <w:spacing w:line="360" w:lineRule="auto"/>
              <w:jc w:val="center"/>
              <w:rPr>
                <w:rFonts w:ascii="宋体"/>
                <w:bCs/>
                <w:kern w:val="0"/>
                <w:sz w:val="28"/>
                <w:szCs w:val="28"/>
              </w:rPr>
            </w:pPr>
          </w:p>
        </w:tc>
      </w:tr>
      <w:tr w14:paraId="478E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12" w:type="dxa"/>
            <w:vAlign w:val="center"/>
          </w:tcPr>
          <w:p w14:paraId="7ACC8FC6">
            <w:pPr>
              <w:spacing w:line="360" w:lineRule="auto"/>
              <w:jc w:val="center"/>
              <w:rPr>
                <w:rFonts w:ascii="宋体"/>
                <w:bCs/>
                <w:kern w:val="0"/>
                <w:sz w:val="28"/>
                <w:szCs w:val="28"/>
              </w:rPr>
            </w:pPr>
            <w:r>
              <w:rPr>
                <w:rFonts w:hint="eastAsia" w:ascii="宋体"/>
                <w:bCs/>
                <w:kern w:val="0"/>
                <w:sz w:val="28"/>
                <w:szCs w:val="28"/>
              </w:rPr>
              <w:t>营业执照号</w:t>
            </w:r>
          </w:p>
        </w:tc>
        <w:tc>
          <w:tcPr>
            <w:tcW w:w="3933" w:type="dxa"/>
            <w:gridSpan w:val="2"/>
            <w:vAlign w:val="center"/>
          </w:tcPr>
          <w:p w14:paraId="25257E14">
            <w:pPr>
              <w:spacing w:line="360" w:lineRule="auto"/>
              <w:jc w:val="center"/>
              <w:rPr>
                <w:rFonts w:ascii="宋体"/>
                <w:bCs/>
                <w:kern w:val="0"/>
                <w:sz w:val="28"/>
                <w:szCs w:val="28"/>
              </w:rPr>
            </w:pPr>
          </w:p>
        </w:tc>
        <w:tc>
          <w:tcPr>
            <w:tcW w:w="1268" w:type="dxa"/>
            <w:vAlign w:val="center"/>
          </w:tcPr>
          <w:p w14:paraId="248D43EA">
            <w:pPr>
              <w:spacing w:line="360" w:lineRule="auto"/>
              <w:jc w:val="center"/>
              <w:rPr>
                <w:rFonts w:ascii="宋体"/>
                <w:bCs/>
                <w:kern w:val="0"/>
                <w:sz w:val="28"/>
                <w:szCs w:val="28"/>
              </w:rPr>
            </w:pPr>
            <w:r>
              <w:rPr>
                <w:rFonts w:hint="eastAsia" w:ascii="宋体"/>
                <w:bCs/>
                <w:kern w:val="0"/>
                <w:sz w:val="28"/>
                <w:szCs w:val="28"/>
              </w:rPr>
              <w:t>有效期</w:t>
            </w:r>
          </w:p>
        </w:tc>
        <w:tc>
          <w:tcPr>
            <w:tcW w:w="2794" w:type="dxa"/>
            <w:vAlign w:val="center"/>
          </w:tcPr>
          <w:p w14:paraId="02D68AAA">
            <w:pPr>
              <w:spacing w:line="360" w:lineRule="auto"/>
              <w:jc w:val="center"/>
              <w:rPr>
                <w:rFonts w:ascii="宋体"/>
                <w:bCs/>
                <w:kern w:val="0"/>
                <w:sz w:val="28"/>
                <w:szCs w:val="28"/>
              </w:rPr>
            </w:pPr>
          </w:p>
        </w:tc>
      </w:tr>
      <w:tr w14:paraId="0A35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vAlign w:val="center"/>
          </w:tcPr>
          <w:p w14:paraId="6AC0B33F">
            <w:pPr>
              <w:spacing w:line="360" w:lineRule="auto"/>
              <w:jc w:val="center"/>
              <w:rPr>
                <w:rFonts w:ascii="宋体"/>
                <w:bCs/>
                <w:kern w:val="0"/>
                <w:sz w:val="28"/>
                <w:szCs w:val="28"/>
              </w:rPr>
            </w:pPr>
            <w:r>
              <w:rPr>
                <w:rFonts w:hint="eastAsia" w:ascii="宋体"/>
                <w:bCs/>
                <w:kern w:val="0"/>
                <w:sz w:val="28"/>
                <w:szCs w:val="28"/>
              </w:rPr>
              <w:t>经营范围</w:t>
            </w:r>
          </w:p>
        </w:tc>
        <w:tc>
          <w:tcPr>
            <w:tcW w:w="7995" w:type="dxa"/>
            <w:gridSpan w:val="4"/>
            <w:vAlign w:val="center"/>
          </w:tcPr>
          <w:p w14:paraId="58510EDB">
            <w:pPr>
              <w:spacing w:line="360" w:lineRule="auto"/>
              <w:jc w:val="center"/>
              <w:rPr>
                <w:rFonts w:ascii="宋体"/>
                <w:bCs/>
                <w:kern w:val="0"/>
                <w:sz w:val="28"/>
                <w:szCs w:val="28"/>
              </w:rPr>
            </w:pPr>
          </w:p>
        </w:tc>
      </w:tr>
      <w:tr w14:paraId="1F6F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vAlign w:val="center"/>
          </w:tcPr>
          <w:p w14:paraId="0B0229DE">
            <w:pPr>
              <w:spacing w:line="360" w:lineRule="auto"/>
              <w:jc w:val="center"/>
              <w:rPr>
                <w:rFonts w:ascii="宋体"/>
                <w:bCs/>
                <w:kern w:val="0"/>
                <w:sz w:val="28"/>
                <w:szCs w:val="28"/>
              </w:rPr>
            </w:pPr>
            <w:r>
              <w:rPr>
                <w:rFonts w:hint="eastAsia" w:ascii="宋体"/>
                <w:bCs/>
                <w:kern w:val="0"/>
                <w:sz w:val="28"/>
                <w:szCs w:val="28"/>
              </w:rPr>
              <w:t>备注</w:t>
            </w:r>
          </w:p>
        </w:tc>
        <w:tc>
          <w:tcPr>
            <w:tcW w:w="7995" w:type="dxa"/>
            <w:gridSpan w:val="4"/>
            <w:vAlign w:val="center"/>
          </w:tcPr>
          <w:p w14:paraId="5DD65582">
            <w:pPr>
              <w:spacing w:line="360" w:lineRule="auto"/>
              <w:jc w:val="center"/>
              <w:rPr>
                <w:rFonts w:ascii="宋体"/>
                <w:bCs/>
                <w:kern w:val="0"/>
                <w:sz w:val="28"/>
                <w:szCs w:val="28"/>
              </w:rPr>
            </w:pPr>
          </w:p>
        </w:tc>
      </w:tr>
    </w:tbl>
    <w:p w14:paraId="03277C8F">
      <w:pPr>
        <w:spacing w:line="360" w:lineRule="auto"/>
        <w:ind w:firstLine="6118" w:firstLineChars="2185"/>
        <w:jc w:val="left"/>
        <w:rPr>
          <w:rFonts w:ascii="宋体"/>
          <w:bCs/>
          <w:kern w:val="0"/>
          <w:sz w:val="28"/>
          <w:szCs w:val="28"/>
        </w:rPr>
      </w:pPr>
    </w:p>
    <w:p w14:paraId="1C6ED04A">
      <w:pPr>
        <w:spacing w:line="500" w:lineRule="exact"/>
        <w:ind w:firstLine="4958" w:firstLineChars="1771"/>
        <w:jc w:val="left"/>
        <w:rPr>
          <w:rFonts w:ascii="宋体"/>
          <w:bCs/>
          <w:kern w:val="0"/>
          <w:sz w:val="28"/>
          <w:szCs w:val="28"/>
        </w:rPr>
      </w:pPr>
      <w:r>
        <w:rPr>
          <w:rFonts w:hint="eastAsia" w:ascii="宋体"/>
          <w:bCs/>
          <w:kern w:val="0"/>
          <w:sz w:val="28"/>
          <w:szCs w:val="28"/>
        </w:rPr>
        <w:t>供应商：（</w:t>
      </w:r>
      <w:r>
        <w:rPr>
          <w:rFonts w:hint="eastAsia" w:ascii="宋体"/>
          <w:sz w:val="28"/>
          <w:szCs w:val="28"/>
        </w:rPr>
        <w:t>电子签章</w:t>
      </w:r>
      <w:r>
        <w:rPr>
          <w:rFonts w:hint="eastAsia" w:ascii="宋体"/>
          <w:bCs/>
          <w:kern w:val="0"/>
          <w:sz w:val="28"/>
          <w:szCs w:val="28"/>
        </w:rPr>
        <w:t>）</w:t>
      </w:r>
    </w:p>
    <w:p w14:paraId="6818FB8A">
      <w:pPr>
        <w:spacing w:line="500" w:lineRule="exact"/>
        <w:ind w:firstLine="4958" w:firstLineChars="1771"/>
        <w:jc w:val="left"/>
        <w:rPr>
          <w:rFonts w:ascii="宋体"/>
          <w:bCs/>
          <w:kern w:val="0"/>
          <w:sz w:val="28"/>
          <w:szCs w:val="28"/>
        </w:rPr>
      </w:pPr>
      <w:r>
        <w:rPr>
          <w:rFonts w:hint="eastAsia" w:ascii="宋体"/>
          <w:bCs/>
          <w:kern w:val="0"/>
          <w:sz w:val="28"/>
          <w:szCs w:val="28"/>
        </w:rPr>
        <w:t>法定代表人：（</w:t>
      </w:r>
      <w:r>
        <w:rPr>
          <w:rFonts w:hint="eastAsia" w:ascii="宋体"/>
          <w:sz w:val="28"/>
          <w:szCs w:val="28"/>
        </w:rPr>
        <w:t>电子签章</w:t>
      </w:r>
      <w:r>
        <w:rPr>
          <w:rFonts w:hint="eastAsia" w:ascii="宋体"/>
          <w:bCs/>
          <w:kern w:val="0"/>
          <w:sz w:val="28"/>
          <w:szCs w:val="28"/>
        </w:rPr>
        <w:t>）</w:t>
      </w:r>
    </w:p>
    <w:p w14:paraId="0BEE9765">
      <w:pPr>
        <w:spacing w:line="500" w:lineRule="exact"/>
        <w:ind w:firstLine="4958" w:firstLineChars="1771"/>
        <w:jc w:val="left"/>
        <w:rPr>
          <w:rFonts w:ascii="宋体"/>
          <w:bCs/>
          <w:kern w:val="0"/>
          <w:sz w:val="28"/>
          <w:szCs w:val="28"/>
        </w:rPr>
      </w:pPr>
      <w:r>
        <w:rPr>
          <w:rFonts w:hint="eastAsia" w:ascii="宋体"/>
          <w:bCs/>
          <w:kern w:val="0"/>
          <w:sz w:val="28"/>
          <w:szCs w:val="28"/>
        </w:rPr>
        <w:t>日期：</w:t>
      </w:r>
    </w:p>
    <w:p w14:paraId="56975247">
      <w:pPr>
        <w:spacing w:line="360" w:lineRule="auto"/>
        <w:jc w:val="center"/>
        <w:rPr>
          <w:rFonts w:ascii="宋体"/>
          <w:bCs/>
          <w:kern w:val="0"/>
          <w:sz w:val="28"/>
          <w:szCs w:val="28"/>
        </w:rPr>
      </w:pPr>
      <w:r>
        <w:rPr>
          <w:rFonts w:hint="eastAsia" w:ascii="宋体"/>
          <w:b/>
          <w:bCs/>
          <w:sz w:val="32"/>
          <w:szCs w:val="32"/>
        </w:rPr>
        <w:br w:type="page"/>
      </w:r>
      <w:r>
        <w:rPr>
          <w:rFonts w:hint="eastAsia" w:ascii="宋体"/>
          <w:bCs/>
          <w:kern w:val="0"/>
          <w:sz w:val="28"/>
          <w:szCs w:val="28"/>
        </w:rPr>
        <w:t>2、拟派项目负责人情况</w:t>
      </w:r>
    </w:p>
    <w:tbl>
      <w:tblPr>
        <w:tblStyle w:val="1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3750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vAlign w:val="center"/>
          </w:tcPr>
          <w:p w14:paraId="69B1D029">
            <w:pPr>
              <w:spacing w:line="460" w:lineRule="exact"/>
              <w:jc w:val="center"/>
              <w:rPr>
                <w:rFonts w:ascii="宋体"/>
                <w:bCs/>
                <w:kern w:val="0"/>
                <w:sz w:val="28"/>
                <w:szCs w:val="28"/>
              </w:rPr>
            </w:pPr>
            <w:r>
              <w:rPr>
                <w:rFonts w:hint="eastAsia" w:ascii="宋体"/>
                <w:bCs/>
                <w:kern w:val="0"/>
                <w:sz w:val="28"/>
                <w:szCs w:val="28"/>
              </w:rPr>
              <w:t>姓名</w:t>
            </w:r>
          </w:p>
        </w:tc>
        <w:tc>
          <w:tcPr>
            <w:tcW w:w="2187" w:type="dxa"/>
            <w:vAlign w:val="center"/>
          </w:tcPr>
          <w:p w14:paraId="4837224D">
            <w:pPr>
              <w:spacing w:line="460" w:lineRule="exact"/>
              <w:jc w:val="center"/>
              <w:rPr>
                <w:rFonts w:ascii="宋体"/>
                <w:bCs/>
                <w:kern w:val="0"/>
                <w:sz w:val="28"/>
                <w:szCs w:val="28"/>
              </w:rPr>
            </w:pPr>
          </w:p>
        </w:tc>
        <w:tc>
          <w:tcPr>
            <w:tcW w:w="1564" w:type="dxa"/>
            <w:gridSpan w:val="2"/>
            <w:vAlign w:val="center"/>
          </w:tcPr>
          <w:p w14:paraId="30233D0E">
            <w:pPr>
              <w:spacing w:line="460" w:lineRule="exact"/>
              <w:jc w:val="center"/>
              <w:rPr>
                <w:rFonts w:ascii="宋体"/>
                <w:bCs/>
                <w:kern w:val="0"/>
                <w:sz w:val="28"/>
                <w:szCs w:val="28"/>
              </w:rPr>
            </w:pPr>
            <w:r>
              <w:rPr>
                <w:rFonts w:hint="eastAsia" w:ascii="宋体"/>
                <w:bCs/>
                <w:kern w:val="0"/>
                <w:sz w:val="28"/>
                <w:szCs w:val="28"/>
              </w:rPr>
              <w:t>年龄</w:t>
            </w:r>
          </w:p>
        </w:tc>
        <w:tc>
          <w:tcPr>
            <w:tcW w:w="3488" w:type="dxa"/>
            <w:gridSpan w:val="3"/>
            <w:vAlign w:val="center"/>
          </w:tcPr>
          <w:p w14:paraId="55ED693B">
            <w:pPr>
              <w:spacing w:line="460" w:lineRule="exact"/>
              <w:jc w:val="center"/>
              <w:rPr>
                <w:rFonts w:ascii="宋体"/>
                <w:bCs/>
                <w:kern w:val="0"/>
                <w:sz w:val="28"/>
                <w:szCs w:val="28"/>
              </w:rPr>
            </w:pPr>
          </w:p>
        </w:tc>
      </w:tr>
      <w:tr w14:paraId="384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14:paraId="460EB0EB">
            <w:pPr>
              <w:spacing w:line="460" w:lineRule="exact"/>
              <w:jc w:val="center"/>
              <w:rPr>
                <w:rFonts w:ascii="宋体"/>
                <w:bCs/>
                <w:kern w:val="0"/>
                <w:sz w:val="28"/>
                <w:szCs w:val="28"/>
              </w:rPr>
            </w:pPr>
            <w:r>
              <w:rPr>
                <w:rFonts w:hint="eastAsia" w:ascii="宋体"/>
                <w:bCs/>
                <w:kern w:val="0"/>
                <w:sz w:val="28"/>
                <w:szCs w:val="28"/>
              </w:rPr>
              <w:t>职务</w:t>
            </w:r>
          </w:p>
        </w:tc>
        <w:tc>
          <w:tcPr>
            <w:tcW w:w="2187" w:type="dxa"/>
            <w:vAlign w:val="center"/>
          </w:tcPr>
          <w:p w14:paraId="3A328F8E">
            <w:pPr>
              <w:spacing w:line="460" w:lineRule="exact"/>
              <w:jc w:val="center"/>
              <w:rPr>
                <w:rFonts w:ascii="宋体"/>
                <w:bCs/>
                <w:kern w:val="0"/>
                <w:sz w:val="28"/>
                <w:szCs w:val="28"/>
              </w:rPr>
            </w:pPr>
          </w:p>
        </w:tc>
        <w:tc>
          <w:tcPr>
            <w:tcW w:w="1564" w:type="dxa"/>
            <w:gridSpan w:val="2"/>
            <w:vAlign w:val="center"/>
          </w:tcPr>
          <w:p w14:paraId="2648080E">
            <w:pPr>
              <w:spacing w:line="460" w:lineRule="exact"/>
              <w:jc w:val="center"/>
              <w:rPr>
                <w:rFonts w:ascii="宋体"/>
                <w:bCs/>
                <w:kern w:val="0"/>
                <w:sz w:val="28"/>
                <w:szCs w:val="28"/>
              </w:rPr>
            </w:pPr>
            <w:r>
              <w:rPr>
                <w:rFonts w:hint="eastAsia" w:ascii="宋体"/>
                <w:bCs/>
                <w:kern w:val="0"/>
                <w:sz w:val="28"/>
                <w:szCs w:val="28"/>
              </w:rPr>
              <w:t>电话</w:t>
            </w:r>
          </w:p>
        </w:tc>
        <w:tc>
          <w:tcPr>
            <w:tcW w:w="3488" w:type="dxa"/>
            <w:gridSpan w:val="3"/>
            <w:vAlign w:val="center"/>
          </w:tcPr>
          <w:p w14:paraId="1AB6D27A">
            <w:pPr>
              <w:spacing w:line="460" w:lineRule="exact"/>
              <w:jc w:val="center"/>
              <w:rPr>
                <w:rFonts w:ascii="宋体"/>
                <w:bCs/>
                <w:kern w:val="0"/>
                <w:sz w:val="28"/>
                <w:szCs w:val="28"/>
              </w:rPr>
            </w:pPr>
          </w:p>
        </w:tc>
      </w:tr>
      <w:tr w14:paraId="532F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14:paraId="308F6645">
            <w:pPr>
              <w:spacing w:line="460" w:lineRule="exact"/>
              <w:jc w:val="center"/>
              <w:rPr>
                <w:rFonts w:ascii="宋体"/>
                <w:bCs/>
                <w:kern w:val="0"/>
                <w:sz w:val="28"/>
                <w:szCs w:val="28"/>
              </w:rPr>
            </w:pPr>
            <w:r>
              <w:rPr>
                <w:rFonts w:hint="eastAsia" w:ascii="宋体"/>
                <w:bCs/>
                <w:kern w:val="0"/>
                <w:sz w:val="28"/>
                <w:szCs w:val="28"/>
              </w:rPr>
              <w:t>从事工作年限</w:t>
            </w:r>
          </w:p>
        </w:tc>
        <w:tc>
          <w:tcPr>
            <w:tcW w:w="7239" w:type="dxa"/>
            <w:gridSpan w:val="6"/>
            <w:vAlign w:val="center"/>
          </w:tcPr>
          <w:p w14:paraId="66C15C9B">
            <w:pPr>
              <w:spacing w:line="460" w:lineRule="exact"/>
              <w:jc w:val="center"/>
              <w:rPr>
                <w:rFonts w:ascii="宋体"/>
                <w:bCs/>
                <w:kern w:val="0"/>
                <w:sz w:val="28"/>
                <w:szCs w:val="28"/>
              </w:rPr>
            </w:pPr>
          </w:p>
        </w:tc>
      </w:tr>
      <w:tr w14:paraId="4223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vAlign w:val="center"/>
          </w:tcPr>
          <w:p w14:paraId="64A25DCA">
            <w:pPr>
              <w:spacing w:line="460" w:lineRule="exact"/>
              <w:jc w:val="center"/>
              <w:rPr>
                <w:rFonts w:ascii="宋体"/>
                <w:bCs/>
                <w:kern w:val="0"/>
                <w:sz w:val="28"/>
                <w:szCs w:val="28"/>
              </w:rPr>
            </w:pPr>
            <w:r>
              <w:rPr>
                <w:rFonts w:hint="eastAsia" w:ascii="宋体"/>
                <w:bCs/>
                <w:kern w:val="0"/>
                <w:sz w:val="28"/>
                <w:szCs w:val="28"/>
              </w:rPr>
              <w:t>···</w:t>
            </w:r>
          </w:p>
        </w:tc>
        <w:tc>
          <w:tcPr>
            <w:tcW w:w="7239" w:type="dxa"/>
            <w:gridSpan w:val="6"/>
            <w:vAlign w:val="center"/>
          </w:tcPr>
          <w:p w14:paraId="1EBE3F97">
            <w:pPr>
              <w:spacing w:line="460" w:lineRule="exact"/>
              <w:jc w:val="center"/>
              <w:rPr>
                <w:rFonts w:ascii="宋体"/>
                <w:bCs/>
                <w:kern w:val="0"/>
                <w:sz w:val="28"/>
                <w:szCs w:val="28"/>
              </w:rPr>
            </w:pPr>
          </w:p>
        </w:tc>
      </w:tr>
      <w:tr w14:paraId="4F4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vAlign w:val="center"/>
          </w:tcPr>
          <w:p w14:paraId="23FDB279">
            <w:pPr>
              <w:spacing w:line="460" w:lineRule="exact"/>
              <w:jc w:val="center"/>
              <w:rPr>
                <w:rFonts w:ascii="宋体"/>
                <w:bCs/>
                <w:kern w:val="0"/>
                <w:sz w:val="28"/>
                <w:szCs w:val="28"/>
              </w:rPr>
            </w:pPr>
            <w:r>
              <w:rPr>
                <w:rFonts w:hint="eastAsia" w:ascii="宋体"/>
                <w:bCs/>
                <w:kern w:val="0"/>
                <w:sz w:val="28"/>
                <w:szCs w:val="28"/>
              </w:rPr>
              <w:t>近3年以来完成的项目业绩</w:t>
            </w:r>
          </w:p>
        </w:tc>
      </w:tr>
      <w:tr w14:paraId="6B80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vAlign w:val="center"/>
          </w:tcPr>
          <w:p w14:paraId="1376B31A">
            <w:pPr>
              <w:spacing w:line="460" w:lineRule="exact"/>
              <w:jc w:val="center"/>
              <w:rPr>
                <w:rFonts w:ascii="宋体"/>
                <w:bCs/>
                <w:kern w:val="0"/>
                <w:sz w:val="28"/>
                <w:szCs w:val="28"/>
              </w:rPr>
            </w:pPr>
            <w:r>
              <w:rPr>
                <w:rFonts w:hint="eastAsia" w:ascii="宋体"/>
                <w:bCs/>
                <w:kern w:val="0"/>
                <w:sz w:val="28"/>
                <w:szCs w:val="28"/>
              </w:rPr>
              <w:t>序号</w:t>
            </w:r>
          </w:p>
        </w:tc>
        <w:tc>
          <w:tcPr>
            <w:tcW w:w="3230" w:type="dxa"/>
            <w:gridSpan w:val="3"/>
            <w:vAlign w:val="center"/>
          </w:tcPr>
          <w:p w14:paraId="183B4F46">
            <w:pPr>
              <w:spacing w:line="460" w:lineRule="exact"/>
              <w:jc w:val="center"/>
              <w:rPr>
                <w:rFonts w:ascii="宋体"/>
                <w:bCs/>
                <w:kern w:val="0"/>
                <w:sz w:val="28"/>
                <w:szCs w:val="28"/>
              </w:rPr>
            </w:pPr>
            <w:r>
              <w:rPr>
                <w:rFonts w:hint="eastAsia" w:ascii="宋体"/>
                <w:bCs/>
                <w:kern w:val="0"/>
                <w:sz w:val="28"/>
                <w:szCs w:val="28"/>
              </w:rPr>
              <w:t>项目名称</w:t>
            </w:r>
          </w:p>
        </w:tc>
        <w:tc>
          <w:tcPr>
            <w:tcW w:w="1701" w:type="dxa"/>
            <w:gridSpan w:val="2"/>
            <w:vAlign w:val="center"/>
          </w:tcPr>
          <w:p w14:paraId="68C7B5BD">
            <w:pPr>
              <w:spacing w:line="460" w:lineRule="exact"/>
              <w:jc w:val="center"/>
              <w:rPr>
                <w:rFonts w:ascii="宋体"/>
                <w:bCs/>
                <w:kern w:val="0"/>
                <w:sz w:val="28"/>
                <w:szCs w:val="28"/>
              </w:rPr>
            </w:pPr>
            <w:r>
              <w:rPr>
                <w:rFonts w:hint="eastAsia" w:ascii="宋体"/>
                <w:bCs/>
                <w:kern w:val="0"/>
                <w:sz w:val="28"/>
                <w:szCs w:val="28"/>
              </w:rPr>
              <w:t>项目实施</w:t>
            </w:r>
          </w:p>
          <w:p w14:paraId="346478AB">
            <w:pPr>
              <w:spacing w:line="460" w:lineRule="exact"/>
              <w:jc w:val="center"/>
              <w:rPr>
                <w:rFonts w:ascii="宋体"/>
                <w:bCs/>
                <w:kern w:val="0"/>
                <w:sz w:val="28"/>
                <w:szCs w:val="28"/>
              </w:rPr>
            </w:pPr>
            <w:r>
              <w:rPr>
                <w:rFonts w:hint="eastAsia" w:ascii="宋体"/>
                <w:bCs/>
                <w:kern w:val="0"/>
                <w:sz w:val="28"/>
                <w:szCs w:val="28"/>
              </w:rPr>
              <w:t>地点</w:t>
            </w:r>
          </w:p>
        </w:tc>
        <w:tc>
          <w:tcPr>
            <w:tcW w:w="1701" w:type="dxa"/>
            <w:vAlign w:val="center"/>
          </w:tcPr>
          <w:p w14:paraId="6BE4322D">
            <w:pPr>
              <w:spacing w:line="460" w:lineRule="exact"/>
              <w:jc w:val="center"/>
              <w:rPr>
                <w:rFonts w:ascii="宋体"/>
                <w:bCs/>
                <w:kern w:val="0"/>
                <w:sz w:val="28"/>
                <w:szCs w:val="28"/>
              </w:rPr>
            </w:pPr>
            <w:r>
              <w:rPr>
                <w:rFonts w:hint="eastAsia" w:ascii="宋体"/>
                <w:bCs/>
                <w:kern w:val="0"/>
                <w:sz w:val="28"/>
                <w:szCs w:val="28"/>
              </w:rPr>
              <w:t>时间</w:t>
            </w:r>
          </w:p>
        </w:tc>
        <w:tc>
          <w:tcPr>
            <w:tcW w:w="1285" w:type="dxa"/>
            <w:vAlign w:val="center"/>
          </w:tcPr>
          <w:p w14:paraId="1245FF41">
            <w:pPr>
              <w:spacing w:line="460" w:lineRule="exact"/>
              <w:jc w:val="center"/>
              <w:rPr>
                <w:rFonts w:ascii="宋体"/>
                <w:bCs/>
                <w:kern w:val="0"/>
                <w:sz w:val="28"/>
                <w:szCs w:val="28"/>
              </w:rPr>
            </w:pPr>
            <w:r>
              <w:rPr>
                <w:rFonts w:hint="eastAsia" w:ascii="宋体"/>
                <w:bCs/>
                <w:kern w:val="0"/>
                <w:sz w:val="28"/>
                <w:szCs w:val="28"/>
              </w:rPr>
              <w:t>备注</w:t>
            </w:r>
          </w:p>
        </w:tc>
      </w:tr>
      <w:tr w14:paraId="720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vAlign w:val="center"/>
          </w:tcPr>
          <w:p w14:paraId="47CBFE77">
            <w:pPr>
              <w:spacing w:line="460" w:lineRule="exact"/>
              <w:jc w:val="center"/>
              <w:rPr>
                <w:rFonts w:ascii="宋体"/>
                <w:bCs/>
                <w:kern w:val="0"/>
                <w:sz w:val="28"/>
                <w:szCs w:val="28"/>
              </w:rPr>
            </w:pPr>
            <w:r>
              <w:rPr>
                <w:rFonts w:hint="eastAsia" w:ascii="宋体"/>
                <w:bCs/>
                <w:kern w:val="0"/>
                <w:sz w:val="28"/>
                <w:szCs w:val="28"/>
              </w:rPr>
              <w:t>1</w:t>
            </w:r>
          </w:p>
        </w:tc>
        <w:tc>
          <w:tcPr>
            <w:tcW w:w="3230" w:type="dxa"/>
            <w:gridSpan w:val="3"/>
            <w:vAlign w:val="center"/>
          </w:tcPr>
          <w:p w14:paraId="2DF28DB3">
            <w:pPr>
              <w:spacing w:line="460" w:lineRule="exact"/>
              <w:jc w:val="center"/>
              <w:rPr>
                <w:rFonts w:ascii="宋体"/>
                <w:bCs/>
                <w:kern w:val="0"/>
                <w:sz w:val="28"/>
                <w:szCs w:val="28"/>
              </w:rPr>
            </w:pPr>
          </w:p>
        </w:tc>
        <w:tc>
          <w:tcPr>
            <w:tcW w:w="1701" w:type="dxa"/>
            <w:gridSpan w:val="2"/>
            <w:vAlign w:val="center"/>
          </w:tcPr>
          <w:p w14:paraId="163B04AF">
            <w:pPr>
              <w:spacing w:line="460" w:lineRule="exact"/>
              <w:jc w:val="center"/>
              <w:rPr>
                <w:rFonts w:ascii="宋体"/>
                <w:bCs/>
                <w:sz w:val="28"/>
                <w:szCs w:val="28"/>
              </w:rPr>
            </w:pPr>
          </w:p>
        </w:tc>
        <w:tc>
          <w:tcPr>
            <w:tcW w:w="1701" w:type="dxa"/>
            <w:vAlign w:val="center"/>
          </w:tcPr>
          <w:p w14:paraId="67C89B10">
            <w:pPr>
              <w:spacing w:line="460" w:lineRule="exact"/>
              <w:jc w:val="center"/>
              <w:rPr>
                <w:rFonts w:ascii="宋体"/>
                <w:bCs/>
                <w:sz w:val="28"/>
                <w:szCs w:val="28"/>
              </w:rPr>
            </w:pPr>
          </w:p>
        </w:tc>
        <w:tc>
          <w:tcPr>
            <w:tcW w:w="1285" w:type="dxa"/>
            <w:vAlign w:val="center"/>
          </w:tcPr>
          <w:p w14:paraId="783F8373">
            <w:pPr>
              <w:spacing w:line="460" w:lineRule="exact"/>
              <w:jc w:val="center"/>
              <w:rPr>
                <w:rFonts w:ascii="宋体"/>
                <w:bCs/>
                <w:sz w:val="28"/>
                <w:szCs w:val="28"/>
              </w:rPr>
            </w:pPr>
          </w:p>
        </w:tc>
      </w:tr>
      <w:tr w14:paraId="7871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vAlign w:val="center"/>
          </w:tcPr>
          <w:p w14:paraId="06F09B49">
            <w:pPr>
              <w:spacing w:line="460" w:lineRule="exact"/>
              <w:jc w:val="center"/>
              <w:rPr>
                <w:rFonts w:ascii="宋体"/>
                <w:bCs/>
                <w:kern w:val="0"/>
                <w:sz w:val="28"/>
                <w:szCs w:val="28"/>
              </w:rPr>
            </w:pPr>
            <w:r>
              <w:rPr>
                <w:rFonts w:hint="eastAsia" w:ascii="宋体"/>
                <w:bCs/>
                <w:kern w:val="0"/>
                <w:sz w:val="28"/>
                <w:szCs w:val="28"/>
              </w:rPr>
              <w:t>···</w:t>
            </w:r>
          </w:p>
        </w:tc>
        <w:tc>
          <w:tcPr>
            <w:tcW w:w="3230" w:type="dxa"/>
            <w:gridSpan w:val="3"/>
            <w:vAlign w:val="center"/>
          </w:tcPr>
          <w:p w14:paraId="48DF4751">
            <w:pPr>
              <w:spacing w:line="460" w:lineRule="exact"/>
              <w:jc w:val="center"/>
              <w:rPr>
                <w:rFonts w:ascii="宋体"/>
                <w:bCs/>
                <w:kern w:val="0"/>
                <w:sz w:val="28"/>
                <w:szCs w:val="28"/>
              </w:rPr>
            </w:pPr>
          </w:p>
        </w:tc>
        <w:tc>
          <w:tcPr>
            <w:tcW w:w="1701" w:type="dxa"/>
            <w:gridSpan w:val="2"/>
            <w:vAlign w:val="center"/>
          </w:tcPr>
          <w:p w14:paraId="377B5910">
            <w:pPr>
              <w:spacing w:line="460" w:lineRule="exact"/>
              <w:jc w:val="center"/>
              <w:rPr>
                <w:rFonts w:ascii="宋体"/>
                <w:b/>
                <w:bCs/>
                <w:sz w:val="28"/>
                <w:szCs w:val="28"/>
              </w:rPr>
            </w:pPr>
          </w:p>
        </w:tc>
        <w:tc>
          <w:tcPr>
            <w:tcW w:w="1701" w:type="dxa"/>
            <w:vAlign w:val="center"/>
          </w:tcPr>
          <w:p w14:paraId="39B0B6E2">
            <w:pPr>
              <w:spacing w:line="460" w:lineRule="exact"/>
              <w:jc w:val="center"/>
              <w:rPr>
                <w:rFonts w:ascii="宋体"/>
                <w:b/>
                <w:bCs/>
                <w:sz w:val="28"/>
                <w:szCs w:val="28"/>
              </w:rPr>
            </w:pPr>
          </w:p>
        </w:tc>
        <w:tc>
          <w:tcPr>
            <w:tcW w:w="1285" w:type="dxa"/>
            <w:vAlign w:val="center"/>
          </w:tcPr>
          <w:p w14:paraId="4B3F0737">
            <w:pPr>
              <w:spacing w:line="460" w:lineRule="exact"/>
              <w:jc w:val="center"/>
              <w:rPr>
                <w:rFonts w:ascii="宋体"/>
                <w:b/>
                <w:bCs/>
                <w:sz w:val="28"/>
                <w:szCs w:val="28"/>
              </w:rPr>
            </w:pPr>
          </w:p>
        </w:tc>
      </w:tr>
    </w:tbl>
    <w:p w14:paraId="58517BEE">
      <w:pPr>
        <w:spacing w:line="360" w:lineRule="auto"/>
        <w:jc w:val="left"/>
        <w:rPr>
          <w:rFonts w:ascii="宋体"/>
          <w:bCs/>
          <w:kern w:val="0"/>
          <w:sz w:val="28"/>
          <w:szCs w:val="28"/>
        </w:rPr>
      </w:pPr>
      <w:r>
        <w:rPr>
          <w:rFonts w:hint="eastAsia" w:ascii="宋体"/>
          <w:bCs/>
          <w:sz w:val="28"/>
          <w:szCs w:val="28"/>
        </w:rPr>
        <w:t>注：应附项目负责人身份证、劳动合同</w:t>
      </w:r>
      <w:r>
        <w:rPr>
          <w:rFonts w:hint="eastAsia" w:ascii="宋体"/>
          <w:bCs/>
          <w:sz w:val="28"/>
          <w:szCs w:val="28"/>
          <w:lang w:eastAsia="zh-CN"/>
        </w:rPr>
        <w:t>、</w:t>
      </w:r>
      <w:r>
        <w:rPr>
          <w:rFonts w:hint="eastAsia" w:ascii="宋体"/>
          <w:bCs/>
          <w:sz w:val="28"/>
          <w:szCs w:val="28"/>
          <w:lang w:val="en-US" w:eastAsia="zh-CN"/>
        </w:rPr>
        <w:t>社保</w:t>
      </w:r>
      <w:r>
        <w:rPr>
          <w:rFonts w:hint="eastAsia" w:ascii="宋体"/>
          <w:bCs/>
          <w:sz w:val="28"/>
          <w:szCs w:val="28"/>
        </w:rPr>
        <w:t>等证明材料。</w:t>
      </w:r>
    </w:p>
    <w:p w14:paraId="093F013C">
      <w:pPr>
        <w:spacing w:line="500" w:lineRule="exact"/>
        <w:ind w:firstLine="4958" w:firstLineChars="1771"/>
        <w:jc w:val="left"/>
        <w:rPr>
          <w:rFonts w:ascii="宋体"/>
          <w:bCs/>
          <w:kern w:val="0"/>
          <w:sz w:val="28"/>
          <w:szCs w:val="28"/>
        </w:rPr>
      </w:pPr>
    </w:p>
    <w:p w14:paraId="3CF06656">
      <w:pPr>
        <w:spacing w:line="500" w:lineRule="exact"/>
        <w:ind w:firstLine="4958" w:firstLineChars="1771"/>
        <w:jc w:val="left"/>
        <w:rPr>
          <w:rFonts w:ascii="宋体"/>
          <w:bCs/>
          <w:kern w:val="0"/>
          <w:sz w:val="28"/>
          <w:szCs w:val="28"/>
        </w:rPr>
      </w:pPr>
      <w:r>
        <w:rPr>
          <w:rFonts w:hint="eastAsia" w:ascii="宋体"/>
          <w:bCs/>
          <w:kern w:val="0"/>
          <w:sz w:val="28"/>
          <w:szCs w:val="28"/>
        </w:rPr>
        <w:t>供应商：（</w:t>
      </w:r>
      <w:r>
        <w:rPr>
          <w:rFonts w:hint="eastAsia" w:ascii="宋体"/>
          <w:sz w:val="28"/>
          <w:szCs w:val="28"/>
        </w:rPr>
        <w:t>电子签章</w:t>
      </w:r>
      <w:r>
        <w:rPr>
          <w:rFonts w:hint="eastAsia" w:ascii="宋体"/>
          <w:bCs/>
          <w:kern w:val="0"/>
          <w:sz w:val="28"/>
          <w:szCs w:val="28"/>
        </w:rPr>
        <w:t>）</w:t>
      </w:r>
    </w:p>
    <w:p w14:paraId="2CB85A8B">
      <w:pPr>
        <w:spacing w:line="500" w:lineRule="exact"/>
        <w:ind w:firstLine="4958" w:firstLineChars="1771"/>
        <w:jc w:val="left"/>
        <w:rPr>
          <w:rFonts w:ascii="宋体"/>
          <w:bCs/>
          <w:kern w:val="0"/>
          <w:sz w:val="28"/>
          <w:szCs w:val="28"/>
        </w:rPr>
      </w:pPr>
      <w:r>
        <w:rPr>
          <w:rFonts w:hint="eastAsia" w:ascii="宋体"/>
          <w:bCs/>
          <w:kern w:val="0"/>
          <w:sz w:val="28"/>
          <w:szCs w:val="28"/>
        </w:rPr>
        <w:t>法定代表人：（</w:t>
      </w:r>
      <w:r>
        <w:rPr>
          <w:rFonts w:hint="eastAsia" w:ascii="宋体"/>
          <w:sz w:val="28"/>
          <w:szCs w:val="28"/>
        </w:rPr>
        <w:t>电子签章</w:t>
      </w:r>
      <w:r>
        <w:rPr>
          <w:rFonts w:hint="eastAsia" w:ascii="宋体"/>
          <w:bCs/>
          <w:kern w:val="0"/>
          <w:sz w:val="28"/>
          <w:szCs w:val="28"/>
        </w:rPr>
        <w:t>）</w:t>
      </w:r>
    </w:p>
    <w:p w14:paraId="6E380D94">
      <w:pPr>
        <w:spacing w:line="500" w:lineRule="exact"/>
        <w:ind w:firstLine="4958" w:firstLineChars="1771"/>
        <w:jc w:val="left"/>
        <w:rPr>
          <w:rFonts w:ascii="宋体"/>
          <w:bCs/>
          <w:kern w:val="0"/>
          <w:sz w:val="28"/>
          <w:szCs w:val="28"/>
        </w:rPr>
      </w:pPr>
      <w:r>
        <w:rPr>
          <w:rFonts w:hint="eastAsia" w:ascii="宋体"/>
          <w:bCs/>
          <w:kern w:val="0"/>
          <w:sz w:val="28"/>
          <w:szCs w:val="28"/>
        </w:rPr>
        <w:t>日期：</w:t>
      </w:r>
    </w:p>
    <w:p w14:paraId="7E0D0F8D">
      <w:pPr>
        <w:spacing w:line="360" w:lineRule="auto"/>
        <w:jc w:val="center"/>
        <w:rPr>
          <w:rFonts w:ascii="宋体"/>
          <w:bCs/>
          <w:kern w:val="0"/>
          <w:sz w:val="28"/>
          <w:szCs w:val="28"/>
        </w:rPr>
      </w:pPr>
      <w:r>
        <w:rPr>
          <w:rFonts w:hint="eastAsia" w:ascii="宋体"/>
          <w:b/>
          <w:bCs/>
          <w:sz w:val="28"/>
          <w:szCs w:val="28"/>
        </w:rPr>
        <w:br w:type="page"/>
      </w:r>
      <w:r>
        <w:rPr>
          <w:rFonts w:hint="eastAsia" w:ascii="宋体"/>
          <w:bCs/>
          <w:kern w:val="0"/>
          <w:sz w:val="28"/>
          <w:szCs w:val="28"/>
        </w:rPr>
        <w:t>3、供应商资格证明文件</w:t>
      </w:r>
    </w:p>
    <w:p w14:paraId="04BF5465">
      <w:pPr>
        <w:spacing w:line="360" w:lineRule="auto"/>
        <w:jc w:val="center"/>
        <w:rPr>
          <w:rFonts w:ascii="宋体"/>
          <w:bCs/>
          <w:kern w:val="0"/>
          <w:sz w:val="28"/>
          <w:szCs w:val="28"/>
        </w:rPr>
      </w:pPr>
    </w:p>
    <w:p w14:paraId="349BBD3B">
      <w:pPr>
        <w:spacing w:line="360" w:lineRule="auto"/>
        <w:jc w:val="center"/>
        <w:rPr>
          <w:rFonts w:ascii="宋体"/>
          <w:bCs/>
          <w:kern w:val="0"/>
          <w:sz w:val="28"/>
          <w:szCs w:val="28"/>
        </w:rPr>
      </w:pPr>
      <w:r>
        <w:rPr>
          <w:rFonts w:hint="eastAsia" w:ascii="宋体"/>
          <w:bCs/>
          <w:kern w:val="0"/>
          <w:sz w:val="28"/>
          <w:szCs w:val="28"/>
        </w:rPr>
        <w:t>（格式自拟，应逐页加</w:t>
      </w:r>
      <w:r>
        <w:rPr>
          <w:rFonts w:hint="eastAsia" w:ascii="宋体" w:cs="宋体"/>
          <w:sz w:val="28"/>
          <w:szCs w:val="28"/>
        </w:rPr>
        <w:t>盖单位公章</w:t>
      </w:r>
      <w:r>
        <w:rPr>
          <w:rFonts w:hint="eastAsia" w:ascii="宋体"/>
          <w:bCs/>
          <w:kern w:val="0"/>
          <w:sz w:val="28"/>
          <w:szCs w:val="28"/>
        </w:rPr>
        <w:t>）</w:t>
      </w:r>
    </w:p>
    <w:p w14:paraId="284C0B51">
      <w:pPr>
        <w:widowControl/>
        <w:numPr>
          <w:ilvl w:val="0"/>
          <w:numId w:val="3"/>
        </w:numPr>
        <w:spacing w:line="520" w:lineRule="atLeast"/>
        <w:jc w:val="center"/>
        <w:outlineLvl w:val="0"/>
        <w:rPr>
          <w:rFonts w:hint="eastAsia" w:ascii="宋体" w:hAnsi="宋体" w:eastAsia="宋体"/>
          <w:b/>
          <w:bCs/>
          <w:kern w:val="0"/>
          <w:sz w:val="32"/>
          <w:szCs w:val="32"/>
          <w:lang w:eastAsia="zh-CN"/>
        </w:rPr>
      </w:pPr>
      <w:r>
        <w:rPr>
          <w:rFonts w:hint="eastAsia" w:ascii="宋体" w:hAnsi="宋体" w:eastAsia="宋体"/>
          <w:b/>
          <w:kern w:val="0"/>
          <w:sz w:val="32"/>
          <w:szCs w:val="32"/>
        </w:rPr>
        <w:br w:type="page"/>
      </w:r>
      <w:bookmarkEnd w:id="36"/>
      <w:r>
        <w:rPr>
          <w:rFonts w:hint="eastAsia" w:ascii="宋体" w:hAnsi="宋体" w:eastAsia="宋体"/>
          <w:b/>
          <w:kern w:val="0"/>
          <w:sz w:val="32"/>
          <w:szCs w:val="32"/>
          <w:lang w:val="en-US" w:eastAsia="zh-CN"/>
        </w:rPr>
        <w:t>实施方案</w:t>
      </w:r>
    </w:p>
    <w:p w14:paraId="3C2837BC">
      <w:pPr>
        <w:widowControl/>
        <w:spacing w:line="520" w:lineRule="atLeast"/>
        <w:ind w:firstLine="480"/>
        <w:rPr>
          <w:rFonts w:hint="default" w:ascii="宋体" w:hAnsi="宋体" w:eastAsia="宋体"/>
          <w:kern w:val="0"/>
          <w:sz w:val="32"/>
          <w:szCs w:val="28"/>
          <w:lang w:val="en-US" w:eastAsia="zh-CN"/>
        </w:rPr>
      </w:pPr>
      <w:r>
        <w:rPr>
          <w:rFonts w:hint="eastAsia" w:ascii="宋体" w:hAnsi="宋体" w:eastAsia="宋体"/>
          <w:kern w:val="0"/>
          <w:sz w:val="32"/>
          <w:szCs w:val="28"/>
          <w:lang w:val="en-US" w:eastAsia="zh-CN"/>
        </w:rPr>
        <w:t>实施方案包含但不限于以下内容：</w:t>
      </w:r>
    </w:p>
    <w:p w14:paraId="455B598D">
      <w:pPr>
        <w:widowControl/>
        <w:spacing w:line="520" w:lineRule="atLeast"/>
        <w:ind w:firstLine="480"/>
        <w:rPr>
          <w:rFonts w:hint="default" w:ascii="宋体" w:hAnsi="宋体" w:eastAsia="宋体"/>
          <w:kern w:val="0"/>
          <w:sz w:val="32"/>
          <w:szCs w:val="28"/>
          <w:lang w:val="en-US" w:eastAsia="zh-CN"/>
        </w:rPr>
      </w:pPr>
      <w:r>
        <w:rPr>
          <w:rFonts w:hint="eastAsia" w:ascii="宋体" w:hAnsi="宋体" w:eastAsia="宋体"/>
          <w:kern w:val="0"/>
          <w:sz w:val="32"/>
          <w:szCs w:val="28"/>
        </w:rPr>
        <w:t>1、</w:t>
      </w:r>
      <w:r>
        <w:rPr>
          <w:rFonts w:hint="eastAsia" w:ascii="宋体" w:hAnsi="宋体" w:eastAsia="宋体"/>
          <w:kern w:val="0"/>
          <w:sz w:val="32"/>
          <w:szCs w:val="28"/>
          <w:lang w:val="en-US" w:eastAsia="zh-CN"/>
        </w:rPr>
        <w:t>项目总体实施方案</w:t>
      </w:r>
    </w:p>
    <w:p w14:paraId="50D7EBB0">
      <w:pPr>
        <w:widowControl/>
        <w:spacing w:line="520" w:lineRule="atLeast"/>
        <w:ind w:firstLine="480"/>
        <w:rPr>
          <w:rFonts w:hint="eastAsia" w:ascii="宋体" w:hAnsi="宋体" w:eastAsia="宋体"/>
          <w:kern w:val="0"/>
          <w:sz w:val="32"/>
          <w:szCs w:val="28"/>
        </w:rPr>
      </w:pPr>
      <w:r>
        <w:rPr>
          <w:rFonts w:hint="eastAsia" w:ascii="宋体" w:hAnsi="宋体" w:eastAsia="宋体"/>
          <w:kern w:val="0"/>
          <w:sz w:val="32"/>
          <w:szCs w:val="28"/>
        </w:rPr>
        <w:t>2、苗木的培育</w:t>
      </w:r>
      <w:r>
        <w:rPr>
          <w:rFonts w:hint="eastAsia" w:ascii="宋体" w:hAnsi="宋体" w:eastAsia="宋体"/>
          <w:kern w:val="0"/>
          <w:sz w:val="32"/>
          <w:szCs w:val="28"/>
          <w:lang w:eastAsia="zh-CN"/>
        </w:rPr>
        <w:t>、</w:t>
      </w:r>
      <w:r>
        <w:rPr>
          <w:rFonts w:hint="eastAsia" w:ascii="宋体" w:hAnsi="宋体" w:eastAsia="宋体"/>
          <w:kern w:val="0"/>
          <w:sz w:val="32"/>
          <w:szCs w:val="28"/>
        </w:rPr>
        <w:t>起苗</w:t>
      </w:r>
      <w:r>
        <w:rPr>
          <w:rFonts w:hint="eastAsia" w:ascii="宋体" w:hAnsi="宋体" w:eastAsia="宋体"/>
          <w:kern w:val="0"/>
          <w:sz w:val="32"/>
          <w:szCs w:val="28"/>
          <w:lang w:eastAsia="zh-CN"/>
        </w:rPr>
        <w:t>、</w:t>
      </w:r>
      <w:r>
        <w:rPr>
          <w:rFonts w:hint="eastAsia" w:ascii="宋体" w:hAnsi="宋体" w:eastAsia="宋体"/>
          <w:kern w:val="0"/>
          <w:sz w:val="32"/>
          <w:szCs w:val="28"/>
        </w:rPr>
        <w:t>栽植</w:t>
      </w:r>
      <w:r>
        <w:rPr>
          <w:rFonts w:hint="eastAsia" w:ascii="宋体" w:hAnsi="宋体" w:eastAsia="宋体"/>
          <w:kern w:val="0"/>
          <w:sz w:val="32"/>
          <w:szCs w:val="28"/>
          <w:lang w:eastAsia="zh-CN"/>
        </w:rPr>
        <w:t>、</w:t>
      </w:r>
      <w:r>
        <w:rPr>
          <w:rFonts w:hint="eastAsia" w:ascii="宋体" w:hAnsi="宋体" w:eastAsia="宋体"/>
          <w:kern w:val="0"/>
          <w:sz w:val="32"/>
          <w:szCs w:val="28"/>
        </w:rPr>
        <w:t>运输</w:t>
      </w:r>
      <w:r>
        <w:rPr>
          <w:rFonts w:hint="eastAsia" w:ascii="宋体" w:hAnsi="宋体" w:eastAsia="宋体"/>
          <w:kern w:val="0"/>
          <w:sz w:val="32"/>
          <w:szCs w:val="28"/>
          <w:lang w:eastAsia="zh-CN"/>
        </w:rPr>
        <w:t>、</w:t>
      </w:r>
      <w:r>
        <w:rPr>
          <w:rFonts w:hint="eastAsia" w:ascii="宋体" w:hAnsi="宋体" w:eastAsia="宋体"/>
          <w:kern w:val="0"/>
          <w:sz w:val="32"/>
          <w:szCs w:val="28"/>
        </w:rPr>
        <w:t>装卸及管理技术方案；</w:t>
      </w:r>
    </w:p>
    <w:p w14:paraId="337A751F">
      <w:pPr>
        <w:widowControl/>
        <w:spacing w:line="520" w:lineRule="atLeast"/>
        <w:ind w:firstLine="480"/>
        <w:rPr>
          <w:rFonts w:hint="eastAsia" w:ascii="宋体" w:hAnsi="宋体" w:eastAsia="宋体"/>
          <w:kern w:val="0"/>
          <w:sz w:val="32"/>
          <w:szCs w:val="28"/>
        </w:rPr>
      </w:pPr>
      <w:r>
        <w:rPr>
          <w:rFonts w:hint="eastAsia" w:ascii="宋体" w:hAnsi="宋体"/>
          <w:kern w:val="0"/>
          <w:sz w:val="32"/>
          <w:szCs w:val="28"/>
          <w:lang w:val="en-US" w:eastAsia="zh-CN"/>
        </w:rPr>
        <w:t>3</w:t>
      </w:r>
      <w:r>
        <w:rPr>
          <w:rFonts w:hint="eastAsia" w:ascii="宋体" w:hAnsi="宋体" w:eastAsia="宋体"/>
          <w:kern w:val="0"/>
          <w:sz w:val="32"/>
          <w:szCs w:val="28"/>
        </w:rPr>
        <w:t>、安全保障措施及承诺；</w:t>
      </w:r>
    </w:p>
    <w:p w14:paraId="41A00ED7">
      <w:pPr>
        <w:widowControl/>
        <w:spacing w:line="520" w:lineRule="atLeast"/>
        <w:ind w:firstLine="480"/>
        <w:rPr>
          <w:rFonts w:hint="eastAsia" w:ascii="宋体" w:hAnsi="宋体" w:eastAsia="宋体"/>
          <w:kern w:val="0"/>
          <w:sz w:val="32"/>
          <w:szCs w:val="28"/>
        </w:rPr>
      </w:pPr>
      <w:r>
        <w:rPr>
          <w:rFonts w:hint="eastAsia" w:ascii="宋体" w:hAnsi="宋体"/>
          <w:kern w:val="0"/>
          <w:sz w:val="32"/>
          <w:szCs w:val="28"/>
          <w:lang w:val="en-US" w:eastAsia="zh-CN"/>
        </w:rPr>
        <w:t>4</w:t>
      </w:r>
      <w:r>
        <w:rPr>
          <w:rFonts w:hint="eastAsia" w:ascii="宋体" w:hAnsi="宋体" w:eastAsia="宋体"/>
          <w:kern w:val="0"/>
          <w:sz w:val="32"/>
          <w:szCs w:val="28"/>
        </w:rPr>
        <w:t>、拟投入资源配备计划。</w:t>
      </w:r>
    </w:p>
    <w:p w14:paraId="74DE7037">
      <w:pPr>
        <w:widowControl/>
        <w:spacing w:line="520" w:lineRule="atLeast"/>
        <w:ind w:firstLine="480"/>
        <w:rPr>
          <w:rFonts w:ascii="宋体" w:hAnsi="宋体" w:eastAsia="宋体"/>
          <w:kern w:val="0"/>
          <w:sz w:val="32"/>
          <w:szCs w:val="28"/>
        </w:rPr>
      </w:pPr>
    </w:p>
    <w:p w14:paraId="1D0844F5">
      <w:pPr>
        <w:widowControl/>
        <w:spacing w:line="560" w:lineRule="atLeast"/>
        <w:jc w:val="center"/>
        <w:rPr>
          <w:rFonts w:ascii="宋体" w:hAnsi="宋体" w:eastAsia="宋体"/>
          <w:kern w:val="0"/>
          <w:sz w:val="28"/>
          <w:szCs w:val="28"/>
        </w:rPr>
      </w:pPr>
    </w:p>
    <w:p w14:paraId="7DAEE881">
      <w:pPr>
        <w:widowControl/>
        <w:spacing w:line="560" w:lineRule="atLeast"/>
        <w:jc w:val="center"/>
        <w:rPr>
          <w:rFonts w:ascii="宋体" w:hAnsi="宋体" w:eastAsia="宋体"/>
          <w:kern w:val="0"/>
          <w:sz w:val="28"/>
          <w:szCs w:val="28"/>
        </w:rPr>
      </w:pPr>
    </w:p>
    <w:p w14:paraId="7E08801B">
      <w:pPr>
        <w:widowControl/>
        <w:spacing w:line="360" w:lineRule="auto"/>
        <w:jc w:val="left"/>
        <w:rPr>
          <w:rFonts w:ascii="宋体" w:hAnsi="宋体" w:eastAsia="宋体"/>
          <w:b/>
          <w:bCs/>
          <w:kern w:val="0"/>
          <w:sz w:val="28"/>
          <w:szCs w:val="28"/>
        </w:rPr>
      </w:pPr>
    </w:p>
    <w:p w14:paraId="42EB14F2">
      <w:pPr>
        <w:widowControl/>
        <w:jc w:val="left"/>
        <w:rPr>
          <w:rFonts w:ascii="宋体" w:hAnsi="宋体" w:eastAsia="宋体"/>
          <w:b/>
          <w:bCs/>
          <w:kern w:val="0"/>
          <w:sz w:val="28"/>
          <w:szCs w:val="28"/>
        </w:rPr>
      </w:pPr>
      <w:r>
        <w:rPr>
          <w:rFonts w:ascii="宋体" w:hAnsi="宋体" w:eastAsia="宋体"/>
          <w:b/>
          <w:bCs/>
          <w:kern w:val="0"/>
          <w:sz w:val="28"/>
          <w:szCs w:val="28"/>
        </w:rPr>
        <w:br w:type="page"/>
      </w:r>
    </w:p>
    <w:p w14:paraId="106374E5">
      <w:pPr>
        <w:numPr>
          <w:ilvl w:val="0"/>
          <w:numId w:val="4"/>
        </w:numPr>
        <w:spacing w:line="360" w:lineRule="auto"/>
        <w:jc w:val="center"/>
        <w:rPr>
          <w:rFonts w:ascii="宋体" w:hAnsi="宋体" w:eastAsia="宋体"/>
          <w:b/>
          <w:bCs/>
          <w:color w:val="auto"/>
          <w:kern w:val="0"/>
          <w:sz w:val="32"/>
          <w:szCs w:val="32"/>
        </w:rPr>
      </w:pPr>
      <w:r>
        <w:rPr>
          <w:rFonts w:hint="eastAsia" w:ascii="宋体"/>
          <w:b/>
          <w:bCs/>
          <w:color w:val="auto"/>
          <w:sz w:val="32"/>
          <w:szCs w:val="32"/>
          <w:lang w:eastAsia="zh-CN"/>
        </w:rPr>
        <w:t>商务</w:t>
      </w:r>
      <w:r>
        <w:rPr>
          <w:rFonts w:hint="eastAsia" w:ascii="宋体"/>
          <w:b/>
          <w:bCs/>
          <w:color w:val="auto"/>
          <w:sz w:val="32"/>
          <w:szCs w:val="32"/>
        </w:rPr>
        <w:t>标</w:t>
      </w:r>
    </w:p>
    <w:p w14:paraId="1F58761F">
      <w:pPr>
        <w:spacing w:line="360" w:lineRule="auto"/>
        <w:rPr>
          <w:rFonts w:ascii="宋体" w:eastAsia="宋体"/>
          <w:b/>
          <w:bCs/>
          <w:sz w:val="32"/>
          <w:szCs w:val="32"/>
        </w:rPr>
      </w:pPr>
    </w:p>
    <w:p w14:paraId="2226EE56">
      <w:pPr>
        <w:pStyle w:val="3"/>
        <w:rPr>
          <w:rFonts w:hint="eastAsia" w:ascii="宋体"/>
          <w:b w:val="0"/>
          <w:bCs w:val="0"/>
          <w:sz w:val="32"/>
          <w:szCs w:val="32"/>
        </w:rPr>
      </w:pPr>
      <w:r>
        <w:rPr>
          <w:rFonts w:hint="eastAsia" w:ascii="宋体"/>
          <w:b w:val="0"/>
          <w:bCs w:val="0"/>
          <w:sz w:val="32"/>
          <w:szCs w:val="32"/>
        </w:rPr>
        <w:t>1、其他优惠条件；</w:t>
      </w:r>
    </w:p>
    <w:p w14:paraId="47A07B1E">
      <w:pPr>
        <w:pStyle w:val="3"/>
        <w:rPr>
          <w:rFonts w:hint="eastAsia" w:ascii="宋体"/>
          <w:b w:val="0"/>
          <w:bCs w:val="0"/>
          <w:sz w:val="32"/>
          <w:szCs w:val="32"/>
        </w:rPr>
      </w:pPr>
      <w:r>
        <w:rPr>
          <w:rFonts w:hint="eastAsia" w:ascii="宋体"/>
          <w:b w:val="0"/>
          <w:bCs w:val="0"/>
          <w:sz w:val="32"/>
          <w:szCs w:val="32"/>
        </w:rPr>
        <w:t>2、后期管护服务方案；</w:t>
      </w:r>
    </w:p>
    <w:p w14:paraId="6D8C17A7">
      <w:pPr>
        <w:pStyle w:val="3"/>
        <w:rPr>
          <w:rFonts w:hint="eastAsia" w:ascii="宋体"/>
          <w:b w:val="0"/>
          <w:bCs w:val="0"/>
          <w:sz w:val="32"/>
          <w:szCs w:val="32"/>
        </w:rPr>
      </w:pPr>
      <w:r>
        <w:rPr>
          <w:rFonts w:hint="eastAsia" w:ascii="宋体"/>
          <w:b w:val="0"/>
          <w:bCs w:val="0"/>
          <w:sz w:val="32"/>
          <w:szCs w:val="32"/>
        </w:rPr>
        <w:t>3、技术能力；</w:t>
      </w:r>
    </w:p>
    <w:p w14:paraId="0DB2C1F1">
      <w:pPr>
        <w:pStyle w:val="3"/>
        <w:rPr>
          <w:rFonts w:hint="eastAsia" w:ascii="宋体"/>
          <w:b w:val="0"/>
          <w:bCs w:val="0"/>
          <w:sz w:val="32"/>
          <w:szCs w:val="32"/>
        </w:rPr>
      </w:pPr>
      <w:r>
        <w:rPr>
          <w:rFonts w:hint="eastAsia" w:ascii="宋体"/>
          <w:b w:val="0"/>
          <w:bCs w:val="0"/>
          <w:sz w:val="32"/>
          <w:szCs w:val="32"/>
        </w:rPr>
        <w:t>4、服务承诺。</w:t>
      </w:r>
    </w:p>
    <w:p w14:paraId="3F337765">
      <w:pPr>
        <w:pStyle w:val="3"/>
        <w:rPr>
          <w:rFonts w:ascii="宋体"/>
          <w:b/>
          <w:bCs/>
          <w:sz w:val="32"/>
          <w:szCs w:val="32"/>
        </w:rPr>
      </w:pPr>
    </w:p>
    <w:p w14:paraId="0429899B">
      <w:pPr>
        <w:pStyle w:val="7"/>
        <w:rPr>
          <w:rFonts w:ascii="宋体"/>
          <w:b/>
          <w:bCs/>
          <w:sz w:val="32"/>
          <w:szCs w:val="32"/>
        </w:rPr>
      </w:pPr>
    </w:p>
    <w:p w14:paraId="1B6C8CAE">
      <w:pPr>
        <w:pStyle w:val="5"/>
        <w:rPr>
          <w:b/>
          <w:bCs/>
          <w:sz w:val="32"/>
          <w:szCs w:val="32"/>
        </w:rPr>
      </w:pPr>
    </w:p>
    <w:p w14:paraId="45AA9488">
      <w:pPr>
        <w:pStyle w:val="5"/>
        <w:rPr>
          <w:b/>
          <w:bCs/>
          <w:sz w:val="32"/>
          <w:szCs w:val="32"/>
        </w:rPr>
      </w:pPr>
    </w:p>
    <w:p w14:paraId="41031B3A">
      <w:pPr>
        <w:pStyle w:val="5"/>
        <w:rPr>
          <w:b/>
          <w:bCs/>
          <w:sz w:val="32"/>
          <w:szCs w:val="32"/>
        </w:rPr>
      </w:pPr>
    </w:p>
    <w:p w14:paraId="799BF78D">
      <w:pPr>
        <w:pStyle w:val="5"/>
        <w:rPr>
          <w:b/>
          <w:bCs/>
          <w:sz w:val="32"/>
          <w:szCs w:val="32"/>
        </w:rPr>
      </w:pPr>
    </w:p>
    <w:p w14:paraId="79062034">
      <w:pPr>
        <w:pStyle w:val="5"/>
        <w:rPr>
          <w:b/>
          <w:bCs/>
          <w:sz w:val="32"/>
          <w:szCs w:val="32"/>
        </w:rPr>
      </w:pPr>
    </w:p>
    <w:p w14:paraId="3122F8C1">
      <w:pPr>
        <w:pStyle w:val="5"/>
        <w:rPr>
          <w:b/>
          <w:bCs/>
          <w:sz w:val="32"/>
          <w:szCs w:val="32"/>
        </w:rPr>
      </w:pPr>
    </w:p>
    <w:p w14:paraId="5BE2DC6E">
      <w:pPr>
        <w:pStyle w:val="5"/>
        <w:rPr>
          <w:b/>
          <w:bCs/>
          <w:sz w:val="32"/>
          <w:szCs w:val="32"/>
        </w:rPr>
      </w:pPr>
    </w:p>
    <w:p w14:paraId="48218680">
      <w:pPr>
        <w:pStyle w:val="5"/>
        <w:rPr>
          <w:b/>
          <w:bCs/>
          <w:sz w:val="32"/>
          <w:szCs w:val="32"/>
        </w:rPr>
      </w:pPr>
    </w:p>
    <w:p w14:paraId="07DE5D5A">
      <w:pPr>
        <w:pStyle w:val="5"/>
        <w:rPr>
          <w:b/>
          <w:bCs/>
          <w:sz w:val="32"/>
          <w:szCs w:val="32"/>
        </w:rPr>
      </w:pPr>
    </w:p>
    <w:p w14:paraId="0D3BB807">
      <w:pPr>
        <w:pStyle w:val="5"/>
        <w:rPr>
          <w:b/>
          <w:bCs/>
          <w:sz w:val="32"/>
          <w:szCs w:val="32"/>
        </w:rPr>
      </w:pPr>
    </w:p>
    <w:p w14:paraId="13EF482F">
      <w:pPr>
        <w:pStyle w:val="5"/>
        <w:rPr>
          <w:b/>
          <w:bCs/>
          <w:sz w:val="32"/>
          <w:szCs w:val="32"/>
        </w:rPr>
      </w:pPr>
    </w:p>
    <w:p w14:paraId="561779DE">
      <w:pPr>
        <w:pStyle w:val="5"/>
        <w:rPr>
          <w:b/>
          <w:bCs/>
          <w:sz w:val="32"/>
          <w:szCs w:val="32"/>
        </w:rPr>
      </w:pPr>
    </w:p>
    <w:p w14:paraId="585A8FE2">
      <w:pPr>
        <w:pStyle w:val="5"/>
        <w:rPr>
          <w:b/>
          <w:bCs/>
          <w:sz w:val="32"/>
          <w:szCs w:val="32"/>
        </w:rPr>
      </w:pPr>
    </w:p>
    <w:p w14:paraId="0B612B68">
      <w:pPr>
        <w:pStyle w:val="5"/>
        <w:rPr>
          <w:b/>
          <w:bCs/>
          <w:sz w:val="32"/>
          <w:szCs w:val="32"/>
        </w:rPr>
      </w:pPr>
    </w:p>
    <w:p w14:paraId="1C02F06E">
      <w:pPr>
        <w:pStyle w:val="5"/>
        <w:rPr>
          <w:b/>
          <w:bCs/>
          <w:sz w:val="32"/>
          <w:szCs w:val="32"/>
        </w:rPr>
      </w:pPr>
    </w:p>
    <w:p w14:paraId="3A77CC28">
      <w:pPr>
        <w:pStyle w:val="5"/>
        <w:rPr>
          <w:b/>
          <w:bCs/>
          <w:sz w:val="32"/>
          <w:szCs w:val="32"/>
        </w:rPr>
      </w:pPr>
    </w:p>
    <w:p w14:paraId="6D0822EE">
      <w:pPr>
        <w:pStyle w:val="5"/>
        <w:rPr>
          <w:b/>
          <w:bCs/>
          <w:sz w:val="32"/>
          <w:szCs w:val="32"/>
        </w:rPr>
      </w:pPr>
    </w:p>
    <w:p w14:paraId="51ECFA06">
      <w:pPr>
        <w:pStyle w:val="5"/>
        <w:rPr>
          <w:b/>
          <w:bCs/>
          <w:sz w:val="32"/>
          <w:szCs w:val="32"/>
        </w:rPr>
      </w:pPr>
    </w:p>
    <w:p w14:paraId="0D051CBD">
      <w:pPr>
        <w:pStyle w:val="5"/>
        <w:rPr>
          <w:b/>
          <w:bCs/>
          <w:sz w:val="32"/>
          <w:szCs w:val="32"/>
        </w:rPr>
      </w:pPr>
    </w:p>
    <w:p w14:paraId="74B14F25">
      <w:pPr>
        <w:pStyle w:val="5"/>
        <w:rPr>
          <w:b/>
          <w:bCs/>
          <w:sz w:val="32"/>
          <w:szCs w:val="32"/>
        </w:rPr>
      </w:pPr>
    </w:p>
    <w:p w14:paraId="29CB6EA3">
      <w:pPr>
        <w:pStyle w:val="5"/>
        <w:rPr>
          <w:b/>
          <w:bCs/>
          <w:sz w:val="32"/>
          <w:szCs w:val="32"/>
        </w:rPr>
      </w:pPr>
    </w:p>
    <w:p w14:paraId="545B95EF">
      <w:pPr>
        <w:spacing w:line="360" w:lineRule="auto"/>
        <w:rPr>
          <w:sz w:val="28"/>
          <w:szCs w:val="28"/>
        </w:rPr>
      </w:pPr>
      <w:r>
        <w:rPr>
          <w:rFonts w:hint="eastAsia" w:ascii="宋体"/>
          <w:bCs/>
          <w:kern w:val="0"/>
          <w:sz w:val="28"/>
          <w:szCs w:val="28"/>
        </w:rPr>
        <w:t>2、业绩一览表及证明材料</w:t>
      </w:r>
    </w:p>
    <w:tbl>
      <w:tblPr>
        <w:tblStyle w:val="1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14:paraId="5029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79B1243">
            <w:pPr>
              <w:jc w:val="center"/>
              <w:rPr>
                <w:rFonts w:ascii="宋体"/>
                <w:sz w:val="28"/>
                <w:szCs w:val="28"/>
              </w:rPr>
            </w:pPr>
            <w:r>
              <w:rPr>
                <w:rFonts w:hint="eastAsia" w:ascii="宋体"/>
                <w:sz w:val="28"/>
                <w:szCs w:val="28"/>
              </w:rPr>
              <w:t>序号</w:t>
            </w:r>
          </w:p>
        </w:tc>
        <w:tc>
          <w:tcPr>
            <w:tcW w:w="1620" w:type="dxa"/>
            <w:tcBorders>
              <w:top w:val="single" w:color="auto" w:sz="4" w:space="0"/>
              <w:left w:val="nil"/>
              <w:bottom w:val="single" w:color="auto" w:sz="4" w:space="0"/>
              <w:right w:val="single" w:color="auto" w:sz="4" w:space="0"/>
            </w:tcBorders>
            <w:vAlign w:val="center"/>
          </w:tcPr>
          <w:p w14:paraId="04181110">
            <w:pPr>
              <w:jc w:val="center"/>
              <w:rPr>
                <w:rFonts w:ascii="宋体"/>
                <w:sz w:val="28"/>
                <w:szCs w:val="28"/>
              </w:rPr>
            </w:pPr>
            <w:r>
              <w:rPr>
                <w:rFonts w:hint="eastAsia" w:ascii="宋体"/>
                <w:sz w:val="28"/>
                <w:szCs w:val="28"/>
              </w:rPr>
              <w:t>项目名称</w:t>
            </w:r>
          </w:p>
        </w:tc>
        <w:tc>
          <w:tcPr>
            <w:tcW w:w="1440" w:type="dxa"/>
            <w:tcBorders>
              <w:top w:val="single" w:color="auto" w:sz="4" w:space="0"/>
              <w:left w:val="nil"/>
              <w:bottom w:val="single" w:color="auto" w:sz="4" w:space="0"/>
              <w:right w:val="single" w:color="auto" w:sz="4" w:space="0"/>
            </w:tcBorders>
            <w:vAlign w:val="center"/>
          </w:tcPr>
          <w:p w14:paraId="0AD71C31">
            <w:pPr>
              <w:jc w:val="center"/>
              <w:rPr>
                <w:rFonts w:ascii="宋体"/>
                <w:sz w:val="28"/>
                <w:szCs w:val="28"/>
              </w:rPr>
            </w:pPr>
            <w:r>
              <w:rPr>
                <w:rFonts w:hint="eastAsia" w:ascii="宋体"/>
                <w:sz w:val="28"/>
                <w:szCs w:val="28"/>
              </w:rPr>
              <w:t>实施时间</w:t>
            </w:r>
          </w:p>
        </w:tc>
        <w:tc>
          <w:tcPr>
            <w:tcW w:w="1356" w:type="dxa"/>
            <w:tcBorders>
              <w:top w:val="single" w:color="auto" w:sz="4" w:space="0"/>
              <w:left w:val="nil"/>
              <w:bottom w:val="single" w:color="auto" w:sz="4" w:space="0"/>
              <w:right w:val="single" w:color="auto" w:sz="4" w:space="0"/>
            </w:tcBorders>
            <w:vAlign w:val="center"/>
          </w:tcPr>
          <w:p w14:paraId="534F34A9">
            <w:pPr>
              <w:jc w:val="center"/>
              <w:rPr>
                <w:rFonts w:ascii="宋体"/>
                <w:sz w:val="28"/>
                <w:szCs w:val="28"/>
              </w:rPr>
            </w:pPr>
            <w:r>
              <w:rPr>
                <w:rFonts w:hint="eastAsia" w:ascii="宋体"/>
                <w:sz w:val="28"/>
                <w:szCs w:val="28"/>
              </w:rPr>
              <w:t>建设单位</w:t>
            </w:r>
          </w:p>
        </w:tc>
        <w:tc>
          <w:tcPr>
            <w:tcW w:w="1356" w:type="dxa"/>
            <w:tcBorders>
              <w:top w:val="single" w:color="auto" w:sz="4" w:space="0"/>
              <w:left w:val="nil"/>
              <w:bottom w:val="single" w:color="auto" w:sz="4" w:space="0"/>
              <w:right w:val="single" w:color="auto" w:sz="4" w:space="0"/>
            </w:tcBorders>
            <w:vAlign w:val="center"/>
          </w:tcPr>
          <w:p w14:paraId="414BAF49">
            <w:pPr>
              <w:jc w:val="center"/>
              <w:rPr>
                <w:rFonts w:ascii="宋体"/>
                <w:sz w:val="28"/>
                <w:szCs w:val="28"/>
              </w:rPr>
            </w:pPr>
            <w:r>
              <w:rPr>
                <w:rFonts w:hint="eastAsia" w:ascii="宋体"/>
                <w:sz w:val="28"/>
                <w:szCs w:val="28"/>
              </w:rPr>
              <w:t>单位地址</w:t>
            </w:r>
          </w:p>
        </w:tc>
        <w:tc>
          <w:tcPr>
            <w:tcW w:w="2050" w:type="dxa"/>
            <w:tcBorders>
              <w:top w:val="single" w:color="auto" w:sz="4" w:space="0"/>
              <w:left w:val="nil"/>
              <w:bottom w:val="single" w:color="auto" w:sz="4" w:space="0"/>
              <w:right w:val="single" w:color="auto" w:sz="4" w:space="0"/>
            </w:tcBorders>
            <w:vAlign w:val="center"/>
          </w:tcPr>
          <w:p w14:paraId="68B24F5C">
            <w:pPr>
              <w:jc w:val="center"/>
              <w:rPr>
                <w:rFonts w:ascii="宋体"/>
                <w:sz w:val="28"/>
                <w:szCs w:val="28"/>
              </w:rPr>
            </w:pPr>
            <w:r>
              <w:rPr>
                <w:rFonts w:hint="eastAsia" w:ascii="宋体"/>
                <w:sz w:val="28"/>
                <w:szCs w:val="28"/>
              </w:rPr>
              <w:t>联系人及电话</w:t>
            </w:r>
          </w:p>
        </w:tc>
      </w:tr>
      <w:tr w14:paraId="542A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B1F9259">
            <w:pPr>
              <w:jc w:val="center"/>
              <w:rPr>
                <w:rFonts w:ascii="宋体"/>
                <w:sz w:val="28"/>
                <w:szCs w:val="28"/>
              </w:rPr>
            </w:pPr>
            <w:r>
              <w:rPr>
                <w:rFonts w:hint="eastAsia" w:ascii="宋体"/>
                <w:sz w:val="28"/>
                <w:szCs w:val="28"/>
              </w:rPr>
              <w:t>1</w:t>
            </w:r>
          </w:p>
        </w:tc>
        <w:tc>
          <w:tcPr>
            <w:tcW w:w="1620" w:type="dxa"/>
            <w:tcBorders>
              <w:top w:val="single" w:color="auto" w:sz="4" w:space="0"/>
              <w:left w:val="nil"/>
              <w:bottom w:val="single" w:color="auto" w:sz="4" w:space="0"/>
              <w:right w:val="single" w:color="auto" w:sz="4" w:space="0"/>
            </w:tcBorders>
            <w:vAlign w:val="center"/>
          </w:tcPr>
          <w:p w14:paraId="49E114F8">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0F4F82A8">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3361EBE5">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517F08D2">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20E0B00A">
            <w:pPr>
              <w:jc w:val="center"/>
              <w:rPr>
                <w:rFonts w:ascii="宋体"/>
                <w:sz w:val="28"/>
                <w:szCs w:val="28"/>
              </w:rPr>
            </w:pPr>
          </w:p>
        </w:tc>
      </w:tr>
      <w:tr w14:paraId="2835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FF4880D">
            <w:pPr>
              <w:jc w:val="center"/>
              <w:rPr>
                <w:rFonts w:ascii="宋体"/>
                <w:sz w:val="28"/>
                <w:szCs w:val="28"/>
              </w:rPr>
            </w:pPr>
            <w:r>
              <w:rPr>
                <w:rFonts w:hint="eastAsia" w:ascii="宋体"/>
                <w:sz w:val="28"/>
                <w:szCs w:val="28"/>
              </w:rPr>
              <w:t>2</w:t>
            </w:r>
          </w:p>
        </w:tc>
        <w:tc>
          <w:tcPr>
            <w:tcW w:w="1620" w:type="dxa"/>
            <w:tcBorders>
              <w:top w:val="single" w:color="auto" w:sz="4" w:space="0"/>
              <w:left w:val="nil"/>
              <w:bottom w:val="single" w:color="auto" w:sz="4" w:space="0"/>
              <w:right w:val="single" w:color="auto" w:sz="4" w:space="0"/>
            </w:tcBorders>
            <w:vAlign w:val="center"/>
          </w:tcPr>
          <w:p w14:paraId="408F44C1">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67C65375">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1BF5888">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E3F1AD6">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6863DA20">
            <w:pPr>
              <w:jc w:val="center"/>
              <w:rPr>
                <w:rFonts w:ascii="宋体"/>
                <w:sz w:val="28"/>
                <w:szCs w:val="28"/>
              </w:rPr>
            </w:pPr>
          </w:p>
        </w:tc>
      </w:tr>
      <w:tr w14:paraId="1175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90C71C5">
            <w:pPr>
              <w:jc w:val="center"/>
              <w:rPr>
                <w:rFonts w:ascii="宋体"/>
                <w:sz w:val="28"/>
                <w:szCs w:val="28"/>
              </w:rPr>
            </w:pPr>
            <w:r>
              <w:rPr>
                <w:rFonts w:hint="eastAsia" w:ascii="宋体"/>
                <w:sz w:val="28"/>
                <w:szCs w:val="28"/>
              </w:rPr>
              <w:t>```</w:t>
            </w:r>
          </w:p>
        </w:tc>
        <w:tc>
          <w:tcPr>
            <w:tcW w:w="1620" w:type="dxa"/>
            <w:tcBorders>
              <w:top w:val="single" w:color="auto" w:sz="4" w:space="0"/>
              <w:left w:val="nil"/>
              <w:bottom w:val="single" w:color="auto" w:sz="4" w:space="0"/>
              <w:right w:val="single" w:color="auto" w:sz="4" w:space="0"/>
            </w:tcBorders>
            <w:vAlign w:val="center"/>
          </w:tcPr>
          <w:p w14:paraId="2765E8C4">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01E60293">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513C9CE5">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73BA3C12">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30AFE276">
            <w:pPr>
              <w:jc w:val="center"/>
              <w:rPr>
                <w:rFonts w:ascii="宋体"/>
                <w:sz w:val="28"/>
                <w:szCs w:val="28"/>
              </w:rPr>
            </w:pPr>
          </w:p>
        </w:tc>
      </w:tr>
      <w:tr w14:paraId="3F3B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9BD30BE">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14:paraId="1870C5DB">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137FB9A4">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5A86836">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20461A1D">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6727EA4E">
            <w:pPr>
              <w:jc w:val="center"/>
              <w:rPr>
                <w:rFonts w:ascii="宋体"/>
                <w:sz w:val="28"/>
                <w:szCs w:val="28"/>
              </w:rPr>
            </w:pPr>
          </w:p>
        </w:tc>
      </w:tr>
      <w:tr w14:paraId="7660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E2BE04D">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14:paraId="0A316017">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184DC00F">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2131C4DC">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07F746E2">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5D8114D6">
            <w:pPr>
              <w:jc w:val="center"/>
              <w:rPr>
                <w:rFonts w:ascii="宋体"/>
                <w:sz w:val="28"/>
                <w:szCs w:val="28"/>
              </w:rPr>
            </w:pPr>
          </w:p>
        </w:tc>
      </w:tr>
      <w:tr w14:paraId="59C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3260BF9">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14:paraId="7C463393">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72315E6C">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AC01126">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9958E30">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7C6EEA13">
            <w:pPr>
              <w:jc w:val="center"/>
              <w:rPr>
                <w:rFonts w:ascii="宋体"/>
                <w:sz w:val="28"/>
                <w:szCs w:val="28"/>
              </w:rPr>
            </w:pPr>
          </w:p>
        </w:tc>
      </w:tr>
      <w:tr w14:paraId="7831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FBAFA35">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14:paraId="75FA2720">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16A3365C">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4993BA8D">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5B55D200">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02CF2752">
            <w:pPr>
              <w:jc w:val="center"/>
              <w:rPr>
                <w:rFonts w:ascii="宋体"/>
                <w:sz w:val="28"/>
                <w:szCs w:val="28"/>
              </w:rPr>
            </w:pPr>
          </w:p>
        </w:tc>
      </w:tr>
      <w:tr w14:paraId="49C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4CFEF58">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14:paraId="7147157A">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14:paraId="70122BDE">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7B5CFB9E">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14:paraId="3CC241D6">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14:paraId="07CA10E5">
            <w:pPr>
              <w:jc w:val="center"/>
              <w:rPr>
                <w:rFonts w:ascii="宋体"/>
                <w:sz w:val="28"/>
                <w:szCs w:val="28"/>
              </w:rPr>
            </w:pPr>
          </w:p>
        </w:tc>
      </w:tr>
    </w:tbl>
    <w:p w14:paraId="676C122B">
      <w:pPr>
        <w:spacing w:line="500" w:lineRule="exact"/>
        <w:ind w:firstLine="4958" w:firstLineChars="1771"/>
        <w:jc w:val="left"/>
        <w:rPr>
          <w:rFonts w:ascii="宋体"/>
          <w:bCs/>
          <w:kern w:val="0"/>
          <w:sz w:val="28"/>
          <w:szCs w:val="28"/>
        </w:rPr>
      </w:pPr>
    </w:p>
    <w:p w14:paraId="33612A84">
      <w:pPr>
        <w:spacing w:line="500" w:lineRule="exact"/>
        <w:ind w:firstLine="4958" w:firstLineChars="1771"/>
        <w:jc w:val="left"/>
        <w:rPr>
          <w:rFonts w:ascii="宋体"/>
          <w:bCs/>
          <w:kern w:val="0"/>
          <w:sz w:val="28"/>
          <w:szCs w:val="28"/>
        </w:rPr>
      </w:pPr>
      <w:r>
        <w:rPr>
          <w:rFonts w:hint="eastAsia" w:ascii="宋体"/>
          <w:bCs/>
          <w:kern w:val="0"/>
          <w:sz w:val="28"/>
          <w:szCs w:val="28"/>
        </w:rPr>
        <w:t>供应商：（</w:t>
      </w:r>
      <w:r>
        <w:rPr>
          <w:rFonts w:hint="eastAsia" w:ascii="宋体"/>
          <w:sz w:val="28"/>
          <w:szCs w:val="28"/>
        </w:rPr>
        <w:t>电子签章</w:t>
      </w:r>
      <w:r>
        <w:rPr>
          <w:rFonts w:hint="eastAsia" w:ascii="宋体"/>
          <w:bCs/>
          <w:kern w:val="0"/>
          <w:sz w:val="28"/>
          <w:szCs w:val="28"/>
        </w:rPr>
        <w:t>）</w:t>
      </w:r>
    </w:p>
    <w:p w14:paraId="657894E2">
      <w:pPr>
        <w:spacing w:line="500" w:lineRule="exact"/>
        <w:ind w:firstLine="4958" w:firstLineChars="1771"/>
        <w:jc w:val="left"/>
        <w:rPr>
          <w:rFonts w:ascii="宋体"/>
          <w:bCs/>
          <w:kern w:val="0"/>
          <w:sz w:val="28"/>
          <w:szCs w:val="28"/>
        </w:rPr>
      </w:pPr>
      <w:r>
        <w:rPr>
          <w:rFonts w:hint="eastAsia" w:ascii="宋体"/>
          <w:bCs/>
          <w:kern w:val="0"/>
          <w:sz w:val="28"/>
          <w:szCs w:val="28"/>
        </w:rPr>
        <w:t>法定代表人：（</w:t>
      </w:r>
      <w:r>
        <w:rPr>
          <w:rFonts w:hint="eastAsia" w:ascii="宋体"/>
          <w:sz w:val="28"/>
          <w:szCs w:val="28"/>
        </w:rPr>
        <w:t>电子签章</w:t>
      </w:r>
      <w:r>
        <w:rPr>
          <w:rFonts w:hint="eastAsia" w:ascii="宋体"/>
          <w:bCs/>
          <w:kern w:val="0"/>
          <w:sz w:val="28"/>
          <w:szCs w:val="28"/>
        </w:rPr>
        <w:t>）</w:t>
      </w:r>
    </w:p>
    <w:p w14:paraId="0049A44D">
      <w:pPr>
        <w:spacing w:line="500" w:lineRule="exact"/>
        <w:ind w:firstLine="4958" w:firstLineChars="1771"/>
        <w:jc w:val="left"/>
        <w:rPr>
          <w:rFonts w:ascii="宋体"/>
          <w:bCs/>
          <w:kern w:val="0"/>
          <w:sz w:val="28"/>
          <w:szCs w:val="28"/>
        </w:rPr>
      </w:pPr>
      <w:r>
        <w:rPr>
          <w:rFonts w:hint="eastAsia" w:ascii="宋体"/>
          <w:bCs/>
          <w:kern w:val="0"/>
          <w:sz w:val="28"/>
          <w:szCs w:val="28"/>
        </w:rPr>
        <w:t>日期：</w:t>
      </w:r>
    </w:p>
    <w:p w14:paraId="7B0137B5">
      <w:pPr>
        <w:spacing w:line="360" w:lineRule="auto"/>
        <w:rPr>
          <w:rFonts w:ascii="宋体"/>
          <w:color w:val="FF0000"/>
          <w:kern w:val="0"/>
          <w:sz w:val="28"/>
          <w:szCs w:val="28"/>
        </w:rPr>
      </w:pPr>
      <w:r>
        <w:rPr>
          <w:rFonts w:hint="eastAsia" w:ascii="宋体"/>
          <w:b/>
          <w:sz w:val="28"/>
          <w:szCs w:val="28"/>
        </w:rPr>
        <w:t>注：投标人所列项目清单应附采购合同</w:t>
      </w:r>
      <w:r>
        <w:rPr>
          <w:rFonts w:hint="eastAsia" w:ascii="宋体"/>
          <w:b/>
          <w:sz w:val="28"/>
          <w:szCs w:val="28"/>
          <w:lang w:eastAsia="zh-CN"/>
        </w:rPr>
        <w:t>或</w:t>
      </w:r>
      <w:r>
        <w:rPr>
          <w:rFonts w:hint="eastAsia" w:ascii="宋体"/>
          <w:b/>
          <w:sz w:val="28"/>
          <w:szCs w:val="28"/>
        </w:rPr>
        <w:t>中标通知书，时间要求为20</w:t>
      </w:r>
      <w:r>
        <w:rPr>
          <w:rFonts w:hint="eastAsia" w:ascii="宋体"/>
          <w:b/>
          <w:sz w:val="28"/>
          <w:szCs w:val="28"/>
          <w:lang w:val="en-US" w:eastAsia="zh-CN"/>
        </w:rPr>
        <w:t>22</w:t>
      </w:r>
      <w:r>
        <w:rPr>
          <w:rFonts w:hint="eastAsia" w:ascii="宋体"/>
          <w:b/>
          <w:sz w:val="28"/>
          <w:szCs w:val="28"/>
        </w:rPr>
        <w:t>年1月1日以来。</w:t>
      </w:r>
    </w:p>
    <w:p w14:paraId="504AB81C">
      <w:pPr>
        <w:pStyle w:val="18"/>
        <w:jc w:val="center"/>
        <w:rPr>
          <w:rFonts w:ascii="宋体" w:hAnsi="宋体" w:eastAsia="宋体" w:cs="Times New Roman"/>
          <w:color w:val="auto"/>
        </w:rPr>
      </w:pPr>
    </w:p>
    <w:p w14:paraId="4D5F02C5">
      <w:pPr>
        <w:pStyle w:val="18"/>
        <w:jc w:val="center"/>
        <w:rPr>
          <w:rFonts w:ascii="宋体" w:hAnsi="宋体" w:eastAsia="宋体" w:cs="Times New Roman"/>
          <w:color w:val="auto"/>
        </w:rPr>
      </w:pPr>
    </w:p>
    <w:p w14:paraId="74403555">
      <w:pPr>
        <w:pStyle w:val="18"/>
        <w:jc w:val="center"/>
        <w:rPr>
          <w:rFonts w:ascii="宋体" w:hAnsi="宋体" w:eastAsia="宋体" w:cs="Times New Roman"/>
          <w:color w:val="auto"/>
        </w:rPr>
      </w:pPr>
    </w:p>
    <w:p w14:paraId="6A375DBF">
      <w:pPr>
        <w:pStyle w:val="18"/>
        <w:jc w:val="center"/>
        <w:rPr>
          <w:rFonts w:ascii="宋体" w:hAnsi="宋体" w:eastAsia="宋体" w:cs="Times New Roman"/>
          <w:color w:val="auto"/>
        </w:rPr>
      </w:pPr>
    </w:p>
    <w:p w14:paraId="2AA8560D">
      <w:pPr>
        <w:pStyle w:val="18"/>
        <w:jc w:val="center"/>
        <w:rPr>
          <w:rFonts w:ascii="宋体" w:hAnsi="宋体" w:eastAsia="宋体" w:cs="Times New Roman"/>
          <w:color w:val="auto"/>
        </w:rPr>
      </w:pPr>
    </w:p>
    <w:p w14:paraId="73B59111">
      <w:pPr>
        <w:pStyle w:val="18"/>
        <w:jc w:val="center"/>
        <w:rPr>
          <w:rFonts w:ascii="宋体" w:hAnsi="宋体" w:eastAsia="宋体" w:cs="Times New Roman"/>
          <w:color w:val="auto"/>
        </w:rPr>
      </w:pPr>
    </w:p>
    <w:p w14:paraId="62A8A853">
      <w:pPr>
        <w:pStyle w:val="18"/>
        <w:jc w:val="center"/>
        <w:rPr>
          <w:rFonts w:ascii="宋体" w:hAnsi="宋体" w:eastAsia="宋体" w:cs="Times New Roman"/>
          <w:color w:val="auto"/>
        </w:rPr>
      </w:pPr>
    </w:p>
    <w:p w14:paraId="5CBC3C17">
      <w:pPr>
        <w:pStyle w:val="18"/>
        <w:jc w:val="center"/>
        <w:rPr>
          <w:rFonts w:ascii="宋体" w:hAnsi="宋体" w:eastAsia="宋体" w:cs="Times New Roman"/>
          <w:color w:val="auto"/>
        </w:rPr>
      </w:pPr>
    </w:p>
    <w:p w14:paraId="32859105">
      <w:pPr>
        <w:pStyle w:val="18"/>
        <w:jc w:val="center"/>
        <w:rPr>
          <w:rFonts w:ascii="宋体" w:hAnsi="宋体" w:eastAsia="宋体" w:cs="Times New Roman"/>
          <w:color w:val="auto"/>
        </w:rPr>
      </w:pPr>
    </w:p>
    <w:p w14:paraId="734C439F">
      <w:pPr>
        <w:pStyle w:val="18"/>
        <w:jc w:val="center"/>
        <w:rPr>
          <w:rFonts w:ascii="宋体" w:hAnsi="宋体" w:eastAsia="宋体" w:cs="Times New Roman"/>
          <w:color w:val="auto"/>
        </w:rPr>
      </w:pPr>
    </w:p>
    <w:p w14:paraId="753C2C1F">
      <w:pPr>
        <w:pStyle w:val="18"/>
        <w:jc w:val="center"/>
        <w:rPr>
          <w:rFonts w:ascii="宋体" w:hAnsi="宋体" w:eastAsia="宋体" w:cs="Times New Roman"/>
          <w:color w:val="auto"/>
        </w:rPr>
      </w:pPr>
    </w:p>
    <w:p w14:paraId="57A78744">
      <w:pPr>
        <w:pStyle w:val="18"/>
        <w:jc w:val="center"/>
        <w:rPr>
          <w:rFonts w:ascii="宋体" w:hAnsi="宋体" w:eastAsia="宋体" w:cs="Times New Roman"/>
          <w:color w:val="auto"/>
        </w:rPr>
      </w:pPr>
    </w:p>
    <w:p w14:paraId="60209F16">
      <w:pPr>
        <w:pStyle w:val="18"/>
        <w:jc w:val="center"/>
        <w:rPr>
          <w:rFonts w:ascii="宋体" w:hAnsi="宋体" w:eastAsia="宋体" w:cs="Times New Roman"/>
          <w:color w:val="auto"/>
        </w:rPr>
      </w:pPr>
    </w:p>
    <w:p w14:paraId="5839CB44">
      <w:pPr>
        <w:pStyle w:val="18"/>
        <w:jc w:val="center"/>
        <w:rPr>
          <w:rFonts w:ascii="宋体" w:hAnsi="宋体" w:eastAsia="宋体" w:cs="Times New Roman"/>
          <w:color w:val="auto"/>
        </w:rPr>
      </w:pPr>
    </w:p>
    <w:p w14:paraId="545DD7FF">
      <w:pPr>
        <w:pStyle w:val="18"/>
        <w:jc w:val="center"/>
        <w:rPr>
          <w:rFonts w:ascii="宋体" w:hAnsi="宋体" w:eastAsia="宋体" w:cs="Times New Roman"/>
          <w:color w:val="auto"/>
        </w:rPr>
      </w:pPr>
    </w:p>
    <w:p w14:paraId="49291E36">
      <w:pPr>
        <w:pStyle w:val="18"/>
        <w:jc w:val="center"/>
        <w:rPr>
          <w:rFonts w:ascii="宋体" w:hAnsi="宋体" w:eastAsia="宋体" w:cs="Times New Roman"/>
          <w:color w:val="auto"/>
        </w:rPr>
      </w:pPr>
    </w:p>
    <w:p w14:paraId="35C9F8A5">
      <w:pPr>
        <w:spacing w:line="360" w:lineRule="auto"/>
        <w:rPr>
          <w:rFonts w:hint="eastAsia" w:ascii="宋体"/>
          <w:bCs/>
          <w:kern w:val="0"/>
          <w:sz w:val="28"/>
          <w:szCs w:val="28"/>
        </w:rPr>
      </w:pPr>
    </w:p>
    <w:p w14:paraId="17086960">
      <w:pPr>
        <w:widowControl/>
        <w:jc w:val="center"/>
        <w:outlineLvl w:val="0"/>
        <w:rPr>
          <w:rFonts w:ascii="宋体" w:hAnsi="宋体" w:eastAsia="宋体"/>
          <w:b/>
          <w:bCs/>
          <w:kern w:val="0"/>
          <w:sz w:val="32"/>
          <w:szCs w:val="28"/>
        </w:rPr>
      </w:pPr>
      <w:bookmarkStart w:id="37" w:name="_Toc25891"/>
      <w:r>
        <w:rPr>
          <w:rFonts w:hint="eastAsia" w:ascii="宋体" w:hAnsi="宋体" w:eastAsia="宋体"/>
          <w:b/>
          <w:bCs/>
          <w:kern w:val="0"/>
          <w:sz w:val="32"/>
          <w:szCs w:val="28"/>
        </w:rPr>
        <w:t>七、其他资料</w:t>
      </w:r>
      <w:bookmarkEnd w:id="37"/>
    </w:p>
    <w:p w14:paraId="6E4F8446">
      <w:pPr>
        <w:jc w:val="center"/>
        <w:rPr>
          <w:rFonts w:ascii="宋体" w:hAnsi="宋体" w:eastAsia="宋体"/>
          <w:bCs/>
          <w:color w:val="000000"/>
          <w:kern w:val="0"/>
          <w:sz w:val="28"/>
          <w:szCs w:val="28"/>
        </w:rPr>
      </w:pPr>
    </w:p>
    <w:p w14:paraId="6E0214C3">
      <w:pPr>
        <w:pStyle w:val="18"/>
        <w:jc w:val="center"/>
        <w:rPr>
          <w:bCs/>
          <w:color w:val="auto"/>
          <w:sz w:val="28"/>
          <w:szCs w:val="28"/>
        </w:rPr>
      </w:pPr>
      <w:r>
        <w:rPr>
          <w:rFonts w:hint="eastAsia"/>
          <w:bCs/>
          <w:color w:val="auto"/>
          <w:sz w:val="28"/>
          <w:szCs w:val="28"/>
        </w:rPr>
        <w:t>（招标文件、评分办法中提到的其他资料及供应商认为应附的其他资料，格式自拟，应逐页加盖单位公章）</w:t>
      </w:r>
    </w:p>
    <w:p w14:paraId="37654787">
      <w:pPr>
        <w:jc w:val="center"/>
        <w:rPr>
          <w:rFonts w:ascii="宋体" w:hAnsi="宋体" w:eastAsia="宋体"/>
          <w:b/>
          <w:bCs/>
          <w:color w:val="000000"/>
          <w:kern w:val="0"/>
          <w:sz w:val="28"/>
          <w:szCs w:val="28"/>
        </w:rPr>
      </w:pPr>
    </w:p>
    <w:p w14:paraId="3B550A3D">
      <w:pPr>
        <w:rPr>
          <w:rFonts w:ascii="宋体" w:hAnsi="宋体" w:eastAsia="宋体"/>
        </w:rPr>
      </w:pPr>
    </w:p>
    <w:p w14:paraId="074A04F1">
      <w:pPr>
        <w:rPr>
          <w:rFonts w:ascii="宋体" w:hAnsi="宋体" w:eastAsia="宋体"/>
        </w:rPr>
      </w:pPr>
    </w:p>
    <w:p w14:paraId="2D7F3BA9">
      <w:pPr>
        <w:rPr>
          <w:rFonts w:ascii="宋体" w:hAnsi="宋体" w:eastAsia="宋体"/>
        </w:rPr>
      </w:pPr>
    </w:p>
    <w:p w14:paraId="7FDE0537">
      <w:pPr>
        <w:rPr>
          <w:rFonts w:ascii="宋体" w:hAnsi="宋体" w:eastAsia="宋体"/>
        </w:rPr>
      </w:pPr>
    </w:p>
    <w:p w14:paraId="5945D21B"/>
    <w:p w14:paraId="5292AA92">
      <w:pPr>
        <w:widowControl/>
        <w:jc w:val="left"/>
        <w:rPr>
          <w:rFonts w:ascii="宋体" w:hAnsi="宋体"/>
          <w:b/>
          <w:bCs/>
          <w:color w:val="000000"/>
          <w:kern w:val="0"/>
          <w:sz w:val="24"/>
          <w:szCs w:val="24"/>
        </w:rPr>
      </w:pPr>
      <w:r>
        <w:br w:type="page"/>
      </w:r>
      <w:r>
        <w:rPr>
          <w:rFonts w:hint="eastAsia" w:ascii="宋体" w:hAnsi="宋体"/>
          <w:b/>
          <w:bCs/>
          <w:color w:val="000000"/>
          <w:kern w:val="0"/>
          <w:sz w:val="24"/>
          <w:szCs w:val="24"/>
        </w:rPr>
        <w:t>附件1：</w:t>
      </w:r>
    </w:p>
    <w:p w14:paraId="02DAB3E3">
      <w:pPr>
        <w:widowControl/>
        <w:spacing w:line="360" w:lineRule="auto"/>
        <w:jc w:val="center"/>
        <w:rPr>
          <w:rFonts w:ascii="宋体" w:hAnsi="宋体"/>
          <w:b/>
          <w:bCs/>
          <w:color w:val="000000"/>
          <w:kern w:val="0"/>
          <w:sz w:val="24"/>
          <w:szCs w:val="24"/>
        </w:rPr>
      </w:pPr>
      <w:bookmarkStart w:id="38" w:name="_Toc27377"/>
      <w:r>
        <w:rPr>
          <w:rFonts w:hint="eastAsia" w:ascii="宋体" w:hAnsi="宋体"/>
          <w:b/>
          <w:bCs/>
          <w:color w:val="000000"/>
          <w:kern w:val="0"/>
          <w:sz w:val="24"/>
          <w:szCs w:val="24"/>
        </w:rPr>
        <w:t>中小企业声明函（如有）</w:t>
      </w:r>
      <w:bookmarkEnd w:id="38"/>
    </w:p>
    <w:p w14:paraId="5DF169D4">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本公司（联合体）郑重声明，根据《政府采购促进中小企业发展管理办法》（财库﹝2020﹞46号）的规定，本公司 （联合体）参加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 xml:space="preserve">采购活动，提供的货物全部由符合政策要求的中小企业制造。相关企业（含联合体中的中小企业、签订分包意向协议的中小企业） </w:t>
      </w:r>
    </w:p>
    <w:p w14:paraId="7683CF78">
      <w:pPr>
        <w:widowControl/>
        <w:spacing w:line="400" w:lineRule="exact"/>
        <w:jc w:val="left"/>
        <w:rPr>
          <w:rFonts w:ascii="宋体" w:hAnsi="宋体" w:cs="宋体"/>
          <w:kern w:val="0"/>
          <w:szCs w:val="21"/>
        </w:rPr>
      </w:pPr>
      <w:r>
        <w:rPr>
          <w:rFonts w:hint="eastAsia" w:ascii="宋体" w:hAnsi="宋体" w:cs="宋体"/>
          <w:kern w:val="0"/>
          <w:szCs w:val="21"/>
        </w:rPr>
        <w:t xml:space="preserve">的具体情况如下： </w:t>
      </w:r>
    </w:p>
    <w:p w14:paraId="4FC65A8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1.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 xml:space="preserve">（采购文件中明确的所属行业） </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，从业人员人，营业收入为万元，资产总额为万元①，属于</w:t>
      </w:r>
      <w:r>
        <w:rPr>
          <w:rFonts w:hint="eastAsia" w:ascii="宋体" w:hAnsi="宋体" w:cs="宋体"/>
          <w:kern w:val="0"/>
          <w:szCs w:val="21"/>
          <w:u w:val="single"/>
        </w:rPr>
        <w:t>（中型企业、小 型企业、微型企业）</w:t>
      </w:r>
      <w:r>
        <w:rPr>
          <w:rFonts w:hint="eastAsia" w:ascii="宋体" w:hAnsi="宋体" w:cs="宋体"/>
          <w:kern w:val="0"/>
          <w:szCs w:val="21"/>
        </w:rPr>
        <w:t xml:space="preserve">； </w:t>
      </w:r>
    </w:p>
    <w:p w14:paraId="082EBA08">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3268D03E">
      <w:pPr>
        <w:widowControl/>
        <w:spacing w:line="400" w:lineRule="exact"/>
        <w:jc w:val="left"/>
        <w:rPr>
          <w:rFonts w:ascii="宋体" w:hAnsi="宋体" w:cs="宋体"/>
          <w:kern w:val="0"/>
          <w:szCs w:val="21"/>
        </w:rPr>
      </w:pPr>
      <w:r>
        <w:rPr>
          <w:rFonts w:hint="eastAsia" w:ascii="宋体" w:hAnsi="宋体" w:cs="宋体"/>
          <w:kern w:val="0"/>
          <w:szCs w:val="21"/>
        </w:rPr>
        <w:t>……</w:t>
      </w:r>
    </w:p>
    <w:p w14:paraId="092DE00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0BDC07C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本企业对上述声明内容的真实性负责。如有虚假，将依法承担相应责任。 </w:t>
      </w:r>
    </w:p>
    <w:p w14:paraId="0D06B660">
      <w:pPr>
        <w:widowControl/>
        <w:spacing w:line="400" w:lineRule="exact"/>
        <w:jc w:val="left"/>
        <w:rPr>
          <w:rFonts w:ascii="宋体" w:hAnsi="宋体" w:cs="宋体"/>
          <w:kern w:val="0"/>
          <w:szCs w:val="21"/>
        </w:rPr>
      </w:pPr>
    </w:p>
    <w:p w14:paraId="547A8AF8">
      <w:pPr>
        <w:widowControl/>
        <w:spacing w:line="400" w:lineRule="exact"/>
        <w:ind w:firstLine="5460" w:firstLineChars="2600"/>
        <w:jc w:val="left"/>
        <w:rPr>
          <w:rFonts w:ascii="宋体" w:hAnsi="宋体" w:cs="宋体"/>
          <w:kern w:val="0"/>
          <w:szCs w:val="21"/>
        </w:rPr>
      </w:pPr>
      <w:r>
        <w:rPr>
          <w:rFonts w:hint="eastAsia" w:ascii="宋体" w:hAnsi="宋体" w:cs="宋体"/>
          <w:kern w:val="0"/>
          <w:szCs w:val="21"/>
        </w:rPr>
        <w:t xml:space="preserve">企业名称（盖章）： </w:t>
      </w:r>
    </w:p>
    <w:p w14:paraId="0CF9F0E0">
      <w:pPr>
        <w:widowControl/>
        <w:spacing w:line="400" w:lineRule="exact"/>
        <w:ind w:firstLine="5460" w:firstLineChars="2600"/>
        <w:jc w:val="left"/>
        <w:rPr>
          <w:rFonts w:ascii="宋体" w:hAnsi="宋体" w:cs="宋体"/>
          <w:kern w:val="0"/>
          <w:szCs w:val="21"/>
        </w:rPr>
      </w:pPr>
      <w:r>
        <w:rPr>
          <w:rFonts w:hint="eastAsia" w:ascii="宋体" w:hAnsi="宋体" w:cs="宋体"/>
          <w:kern w:val="0"/>
          <w:szCs w:val="21"/>
        </w:rPr>
        <w:t xml:space="preserve">日 期： </w:t>
      </w:r>
    </w:p>
    <w:p w14:paraId="2DD5BC2A">
      <w:pPr>
        <w:widowControl/>
        <w:spacing w:line="400" w:lineRule="exact"/>
        <w:jc w:val="left"/>
        <w:rPr>
          <w:rFonts w:ascii="宋体" w:hAnsi="宋体" w:cs="宋体"/>
          <w:kern w:val="0"/>
          <w:szCs w:val="21"/>
        </w:rPr>
      </w:pPr>
    </w:p>
    <w:p w14:paraId="70E87FED">
      <w:pPr>
        <w:widowControl/>
        <w:spacing w:line="400" w:lineRule="exact"/>
        <w:jc w:val="left"/>
        <w:rPr>
          <w:rFonts w:ascii="宋体" w:hAnsi="宋体" w:cs="宋体"/>
          <w:kern w:val="0"/>
          <w:szCs w:val="21"/>
        </w:rPr>
      </w:pPr>
      <w:r>
        <w:rPr>
          <w:rFonts w:hint="eastAsia" w:ascii="宋体" w:hAnsi="宋体" w:cs="宋体"/>
          <w:b/>
          <w:bCs/>
          <w:kern w:val="0"/>
          <w:szCs w:val="21"/>
        </w:rPr>
        <w:t>注：</w:t>
      </w:r>
      <w:r>
        <w:rPr>
          <w:rFonts w:hint="eastAsia" w:ascii="宋体" w:hAnsi="宋体" w:cs="宋体"/>
          <w:kern w:val="0"/>
          <w:szCs w:val="21"/>
        </w:rPr>
        <w:t>①从业人员、营业收入、资产总额填报上一年度数据，无上一年度数据的新成立企业可不填报。</w:t>
      </w:r>
    </w:p>
    <w:p w14:paraId="5B546D2E">
      <w:pPr>
        <w:widowControl/>
        <w:spacing w:line="400" w:lineRule="exact"/>
        <w:ind w:firstLine="420" w:firstLineChars="200"/>
        <w:jc w:val="left"/>
        <w:rPr>
          <w:rFonts w:ascii="宋体" w:hAnsi="宋体" w:cs="宋体"/>
          <w:kern w:val="0"/>
          <w:szCs w:val="21"/>
        </w:rPr>
      </w:pPr>
      <w:r>
        <w:rPr>
          <w:rFonts w:hint="eastAsia"/>
          <w:szCs w:val="21"/>
        </w:rPr>
        <w:t>②</w:t>
      </w:r>
      <w:r>
        <w:rPr>
          <w:rFonts w:hint="eastAsia" w:ascii="宋体" w:hAnsi="宋体" w:cs="宋体"/>
          <w:kern w:val="0"/>
          <w:szCs w:val="21"/>
        </w:rPr>
        <w:t>供应商提供的货物既有中小企业制造货物，也有大型企业制造货物的，不享受《政府采购促进中小企业发展管理办法》规定的中小企业扶持政策。</w:t>
      </w:r>
    </w:p>
    <w:p w14:paraId="15444161">
      <w:pPr>
        <w:widowControl/>
        <w:spacing w:line="400" w:lineRule="exact"/>
        <w:ind w:firstLine="420" w:firstLineChars="200"/>
        <w:jc w:val="left"/>
        <w:rPr>
          <w:rFonts w:ascii="宋体" w:hAnsi="宋体" w:cs="宋体"/>
          <w:kern w:val="0"/>
          <w:szCs w:val="21"/>
        </w:rPr>
      </w:pPr>
      <w:r>
        <w:rPr>
          <w:rFonts w:hint="eastAsia"/>
          <w:szCs w:val="21"/>
        </w:rPr>
        <w:t>③</w:t>
      </w:r>
      <w:r>
        <w:rPr>
          <w:rFonts w:hint="eastAsia" w:ascii="宋体" w:hAnsi="宋体" w:cs="宋体"/>
          <w:kern w:val="0"/>
          <w:szCs w:val="21"/>
        </w:rPr>
        <w:t xml:space="preserve">以联合体形式参加政府采购活动，联合体各方均为中小企业的，联合体视同中小企业。其中，联合体各方均为小微企业的，联合体视同小微企业。 </w:t>
      </w:r>
    </w:p>
    <w:p w14:paraId="35DB965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④在政府采购活动中，供应商提供的所有货物由小微企业制造，即货物由小微企业生产且使用该小微企业商号或者注册商标的，才能享受《政府采购促进中小企业发展管理办法》规定的价格扣减。</w:t>
      </w:r>
    </w:p>
    <w:p w14:paraId="25039340">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⑤中小企业声明函格式应严格按照招标文件提供的格式填写。非单一产品采购的，设备制造商不止一家时，中小企业声明函中须列出所有的设备及制造商，罗列不全的中小企业声明函不予认可。</w:t>
      </w:r>
    </w:p>
    <w:p w14:paraId="746659A9">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⑥在货物采购项目中，货物应当由中小企业制造，不对其中涉及的服务的承接商作出要求。</w:t>
      </w:r>
    </w:p>
    <w:p w14:paraId="03ED421B">
      <w:pPr>
        <w:widowControl/>
        <w:jc w:val="left"/>
        <w:rPr>
          <w:rFonts w:ascii="宋体" w:hAnsi="宋体"/>
          <w:b/>
          <w:color w:val="000000"/>
          <w:kern w:val="0"/>
          <w:sz w:val="30"/>
          <w:szCs w:val="24"/>
        </w:rPr>
      </w:pPr>
      <w:bookmarkStart w:id="39" w:name="OLE_LINK13"/>
      <w:bookmarkStart w:id="40" w:name="OLE_LINK14"/>
      <w:bookmarkStart w:id="41" w:name="_Toc23336"/>
      <w:r>
        <w:rPr>
          <w:rFonts w:ascii="宋体" w:hAnsi="宋体"/>
          <w:b/>
          <w:bCs/>
          <w:color w:val="000000"/>
          <w:kern w:val="0"/>
          <w:sz w:val="24"/>
          <w:szCs w:val="24"/>
        </w:rPr>
        <w:br w:type="page"/>
      </w:r>
      <w:r>
        <w:rPr>
          <w:rFonts w:hint="eastAsia" w:ascii="宋体" w:hAnsi="宋体"/>
          <w:b/>
          <w:bCs/>
          <w:color w:val="000000"/>
          <w:kern w:val="0"/>
          <w:sz w:val="24"/>
          <w:szCs w:val="24"/>
        </w:rPr>
        <w:t>附件2：</w:t>
      </w:r>
    </w:p>
    <w:p w14:paraId="481E2D77">
      <w:pPr>
        <w:keepNext/>
        <w:keepLines/>
        <w:tabs>
          <w:tab w:val="left" w:pos="840"/>
        </w:tabs>
        <w:spacing w:before="260" w:after="260" w:line="412" w:lineRule="auto"/>
        <w:ind w:left="420"/>
        <w:jc w:val="center"/>
        <w:outlineLvl w:val="1"/>
        <w:rPr>
          <w:rFonts w:ascii="宋体" w:hAnsi="宋体"/>
          <w:b/>
          <w:kern w:val="0"/>
          <w:sz w:val="30"/>
          <w:szCs w:val="24"/>
        </w:rPr>
      </w:pPr>
      <w:r>
        <w:rPr>
          <w:rFonts w:hint="eastAsia" w:ascii="宋体" w:hAnsi="宋体"/>
          <w:b/>
          <w:color w:val="000000"/>
          <w:kern w:val="0"/>
          <w:sz w:val="30"/>
          <w:szCs w:val="24"/>
        </w:rPr>
        <w:t>残疾人福利性单位声明</w:t>
      </w:r>
      <w:r>
        <w:rPr>
          <w:rFonts w:hint="eastAsia" w:ascii="宋体" w:hAnsi="宋体"/>
          <w:b/>
          <w:kern w:val="0"/>
          <w:sz w:val="30"/>
          <w:szCs w:val="24"/>
        </w:rPr>
        <w:t>函</w:t>
      </w:r>
      <w:r>
        <w:rPr>
          <w:rFonts w:hint="eastAsia" w:ascii="宋体" w:hAnsi="宋体" w:cs="微软雅黑"/>
          <w:b/>
          <w:kern w:val="0"/>
          <w:sz w:val="30"/>
          <w:szCs w:val="21"/>
        </w:rPr>
        <w:t>（如有）</w:t>
      </w:r>
      <w:bookmarkEnd w:id="39"/>
      <w:bookmarkEnd w:id="40"/>
      <w:bookmarkEnd w:id="41"/>
    </w:p>
    <w:p w14:paraId="49AA62A5">
      <w:pPr>
        <w:spacing w:line="44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C423F27">
      <w:pPr>
        <w:spacing w:line="44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21E2B0EF">
      <w:pPr>
        <w:spacing w:line="440" w:lineRule="exact"/>
        <w:rPr>
          <w:rFonts w:ascii="宋体" w:hAnsi="宋体" w:cs="宋体"/>
          <w:spacing w:val="6"/>
          <w:szCs w:val="21"/>
        </w:rPr>
      </w:pPr>
    </w:p>
    <w:p w14:paraId="1A2B2CA6">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57910480">
      <w:pPr>
        <w:tabs>
          <w:tab w:val="left" w:pos="4860"/>
        </w:tabs>
        <w:spacing w:line="440"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4FD3DB2B">
      <w:pPr>
        <w:widowControl/>
        <w:spacing w:line="440" w:lineRule="exact"/>
        <w:rPr>
          <w:rFonts w:ascii="宋体" w:hAnsi="宋体" w:cs="宋体"/>
          <w:b/>
          <w:szCs w:val="21"/>
        </w:rPr>
      </w:pPr>
    </w:p>
    <w:p w14:paraId="2AF53DD2">
      <w:pPr>
        <w:widowControl/>
        <w:spacing w:line="440" w:lineRule="exact"/>
        <w:rPr>
          <w:rFonts w:ascii="宋体" w:hAnsi="宋体" w:cs="宋体"/>
          <w:b/>
          <w:szCs w:val="21"/>
        </w:rPr>
      </w:pPr>
      <w:r>
        <w:rPr>
          <w:rFonts w:hint="eastAsia" w:ascii="宋体" w:hAnsi="宋体" w:cs="宋体"/>
          <w:b/>
          <w:szCs w:val="21"/>
        </w:rPr>
        <w:t>（提醒：如果投标人</w:t>
      </w:r>
      <w:r>
        <w:rPr>
          <w:rFonts w:hint="eastAsia" w:ascii="宋体" w:hAnsi="宋体" w:cs="宋体"/>
          <w:b/>
          <w:spacing w:val="10"/>
          <w:kern w:val="0"/>
          <w:szCs w:val="21"/>
        </w:rPr>
        <w:t>不是残疾人福利性单位</w:t>
      </w:r>
      <w:r>
        <w:rPr>
          <w:rFonts w:hint="eastAsia" w:ascii="宋体" w:hAnsi="宋体" w:cs="宋体"/>
          <w:b/>
          <w:szCs w:val="21"/>
        </w:rPr>
        <w:t>，则不需要提供《残疾人福利性单位声明函</w:t>
      </w:r>
    </w:p>
    <w:p w14:paraId="04BB93C5">
      <w:pPr>
        <w:widowControl/>
        <w:spacing w:line="440" w:lineRule="exact"/>
        <w:rPr>
          <w:rFonts w:ascii="宋体" w:hAnsi="宋体" w:cs="宋体"/>
          <w:b/>
          <w:szCs w:val="21"/>
        </w:rPr>
      </w:pPr>
      <w:r>
        <w:rPr>
          <w:rFonts w:hint="eastAsia" w:ascii="宋体" w:hAnsi="宋体" w:cs="宋体"/>
          <w:b/>
          <w:szCs w:val="21"/>
        </w:rPr>
        <w:t>》。）</w:t>
      </w:r>
    </w:p>
    <w:p w14:paraId="2F21B644">
      <w:pPr>
        <w:tabs>
          <w:tab w:val="left" w:pos="840"/>
        </w:tabs>
        <w:autoSpaceDE w:val="0"/>
        <w:autoSpaceDN w:val="0"/>
        <w:adjustRightInd w:val="0"/>
        <w:spacing w:line="440" w:lineRule="exact"/>
        <w:rPr>
          <w:rFonts w:ascii="宋体" w:hAnsi="宋体"/>
          <w:b/>
          <w:sz w:val="24"/>
        </w:rPr>
      </w:pPr>
    </w:p>
    <w:p w14:paraId="798A2C26">
      <w:pPr>
        <w:spacing w:line="440" w:lineRule="exact"/>
      </w:pPr>
      <w:r>
        <w:rPr>
          <w:rFonts w:hint="eastAsia"/>
        </w:rPr>
        <w:t>《财政部民政部中国残疾人联合会关于促进残疾人就业政府采购政策的通知》（财库（2017〔141〕号）的规定：</w:t>
      </w:r>
    </w:p>
    <w:p w14:paraId="1D19B4A8">
      <w:pPr>
        <w:spacing w:line="440" w:lineRule="exact"/>
        <w:ind w:firstLine="420" w:firstLineChars="200"/>
        <w:rPr>
          <w:rFonts w:ascii="宋体" w:hAnsi="宋体" w:cs="宋体"/>
          <w:szCs w:val="21"/>
        </w:rPr>
      </w:pPr>
      <w:r>
        <w:rPr>
          <w:rFonts w:hint="eastAsia" w:ascii="宋体" w:hAnsi="宋体" w:cs="宋体"/>
          <w:szCs w:val="21"/>
        </w:rPr>
        <w:t>1. 享受政府采购支持政策的残疾人福利性单位应当同时满足以下条件：</w:t>
      </w:r>
    </w:p>
    <w:p w14:paraId="293C860A">
      <w:pPr>
        <w:spacing w:line="440" w:lineRule="exact"/>
      </w:pPr>
      <w:r>
        <w:rPr>
          <w:rFonts w:hint="eastAsia"/>
        </w:rPr>
        <w:t>（1）安置的残疾人占本单位在职职工人数的比例不低于25%（含25%），并且安置的残疾人人数不少于10人（含10人）；</w:t>
      </w:r>
    </w:p>
    <w:p w14:paraId="14959EE0">
      <w:pPr>
        <w:spacing w:line="440" w:lineRule="exact"/>
      </w:pPr>
      <w:r>
        <w:rPr>
          <w:rFonts w:hint="eastAsia"/>
        </w:rPr>
        <w:t>（2）依法与安置的每位残疾人签订了一年以上（含一年）的劳动合同或服务协议；</w:t>
      </w:r>
    </w:p>
    <w:p w14:paraId="58FB6F55">
      <w:pPr>
        <w:spacing w:line="440" w:lineRule="exact"/>
      </w:pPr>
      <w:r>
        <w:rPr>
          <w:rFonts w:hint="eastAsia"/>
        </w:rPr>
        <w:t>（3）为安置的每位残疾人按月足额缴纳了基本养老保险、基本医疗保险、失业保险、工伤保险和生育保险等社会保险费；</w:t>
      </w:r>
    </w:p>
    <w:p w14:paraId="29C52DEF">
      <w:pPr>
        <w:spacing w:line="440" w:lineRule="exact"/>
      </w:pPr>
      <w:r>
        <w:rPr>
          <w:rFonts w:hint="eastAsia"/>
        </w:rPr>
        <w:t>（4）通过银行等金融机构向安置的每位残疾人，按月支付了不低于单位所在区县适用的经省级人民政府批准的月最低工资标准的工资；</w:t>
      </w:r>
    </w:p>
    <w:p w14:paraId="27CDE401">
      <w:pPr>
        <w:spacing w:line="440" w:lineRule="exact"/>
      </w:pPr>
      <w:r>
        <w:rPr>
          <w:rFonts w:hint="eastAsia"/>
        </w:rPr>
        <w:t>（5）提供本单位制造的货物、承担的工程或者服务（以下简称产品），或者提供其他残疾人福利性单位制造的货物（不包括使用非残疾人福利性单位注册商标的货物）。</w:t>
      </w:r>
    </w:p>
    <w:p w14:paraId="05C0F487">
      <w:pPr>
        <w:spacing w:line="440" w:lineRule="exact"/>
        <w:ind w:firstLine="420" w:firstLineChars="200"/>
        <w:rPr>
          <w:rFonts w:ascii="宋体" w:hAnsi="宋体"/>
          <w:b/>
          <w:color w:val="000000"/>
          <w:sz w:val="24"/>
        </w:rPr>
      </w:pPr>
      <w:r>
        <w:rPr>
          <w:rFonts w:hint="eastAsia" w:ascii="宋体" w:hAnsi="宋体" w:cs="宋体"/>
          <w:szCs w:val="21"/>
        </w:rPr>
        <w:t>2. 中标人为残疾人福利性单位的，采购人或者其委托的采购代理机构应当随中标、成交结果同时公告其《残疾人福利性单位声明函》，接受社会监督。</w:t>
      </w:r>
    </w:p>
    <w:p w14:paraId="0F2943B1">
      <w:pPr>
        <w:keepNext/>
        <w:keepLines/>
        <w:tabs>
          <w:tab w:val="left" w:pos="840"/>
        </w:tabs>
        <w:spacing w:before="260" w:after="260" w:line="412" w:lineRule="auto"/>
        <w:outlineLvl w:val="1"/>
        <w:rPr>
          <w:rFonts w:ascii="宋体" w:hAnsi="宋体"/>
          <w:b/>
          <w:bCs/>
          <w:color w:val="000000"/>
          <w:kern w:val="0"/>
          <w:sz w:val="24"/>
          <w:szCs w:val="24"/>
        </w:rPr>
      </w:pPr>
      <w:bookmarkStart w:id="42" w:name="_Toc15900"/>
      <w:r>
        <w:rPr>
          <w:rFonts w:hint="eastAsia" w:ascii="宋体" w:hAnsi="宋体"/>
          <w:b/>
          <w:bCs/>
          <w:color w:val="000000"/>
          <w:kern w:val="0"/>
          <w:sz w:val="24"/>
          <w:szCs w:val="24"/>
          <w:lang w:val="en-GB"/>
        </w:rPr>
        <w:t>附件</w:t>
      </w:r>
      <w:r>
        <w:rPr>
          <w:rFonts w:hint="eastAsia" w:ascii="宋体" w:hAnsi="宋体"/>
          <w:b/>
          <w:bCs/>
          <w:color w:val="000000"/>
          <w:kern w:val="0"/>
          <w:sz w:val="24"/>
          <w:szCs w:val="24"/>
        </w:rPr>
        <w:t>3：</w:t>
      </w:r>
    </w:p>
    <w:p w14:paraId="5FD5C6E3">
      <w:pPr>
        <w:keepNext/>
        <w:keepLines/>
        <w:tabs>
          <w:tab w:val="left" w:pos="840"/>
        </w:tabs>
        <w:spacing w:before="260" w:after="260" w:line="412" w:lineRule="auto"/>
        <w:ind w:left="420"/>
        <w:jc w:val="center"/>
        <w:outlineLvl w:val="1"/>
        <w:rPr>
          <w:rFonts w:ascii="宋体" w:hAnsi="宋体"/>
          <w:b/>
          <w:kern w:val="0"/>
          <w:sz w:val="30"/>
          <w:szCs w:val="24"/>
          <w:lang w:val="en-GB"/>
        </w:rPr>
      </w:pPr>
      <w:r>
        <w:rPr>
          <w:rFonts w:hint="eastAsia" w:ascii="宋体" w:hAnsi="宋体"/>
          <w:b/>
          <w:kern w:val="0"/>
          <w:sz w:val="30"/>
          <w:szCs w:val="24"/>
          <w:lang w:val="en-GB"/>
        </w:rPr>
        <w:t>监狱企业证明材料</w:t>
      </w:r>
      <w:r>
        <w:rPr>
          <w:rFonts w:hint="eastAsia" w:ascii="宋体" w:hAnsi="宋体" w:cs="微软雅黑"/>
          <w:b/>
          <w:kern w:val="0"/>
          <w:sz w:val="30"/>
          <w:szCs w:val="21"/>
        </w:rPr>
        <w:t>（如有）</w:t>
      </w:r>
      <w:bookmarkEnd w:id="42"/>
    </w:p>
    <w:p w14:paraId="221D11A8">
      <w:pPr>
        <w:rPr>
          <w:lang w:val="en-GB"/>
        </w:rPr>
      </w:pPr>
    </w:p>
    <w:p w14:paraId="6811E3BE">
      <w:pPr>
        <w:spacing w:line="360" w:lineRule="auto"/>
        <w:ind w:firstLine="420" w:firstLineChars="200"/>
        <w:rPr>
          <w:lang w:val="en-GB"/>
        </w:rPr>
      </w:pPr>
      <w:r>
        <w:rPr>
          <w:rFonts w:hint="eastAsia"/>
          <w:lang w:val="en-GB"/>
        </w:rPr>
        <w:t>监狱企业参加政府采购活动时，应当提供由省级以上监狱管理局、戒毒管理局（含新疆生产建设兵团）出具的属于监狱企业的证明文件。</w:t>
      </w:r>
    </w:p>
    <w:p w14:paraId="265AD8F7">
      <w:pPr>
        <w:spacing w:line="360" w:lineRule="auto"/>
        <w:rPr>
          <w:lang w:val="en-GB"/>
        </w:rPr>
      </w:pPr>
    </w:p>
    <w:p w14:paraId="2880E925">
      <w:pPr>
        <w:spacing w:line="360" w:lineRule="auto"/>
        <w:rPr>
          <w:lang w:val="en-GB"/>
        </w:rPr>
      </w:pPr>
    </w:p>
    <w:p w14:paraId="0978435E">
      <w:pPr>
        <w:widowControl/>
        <w:spacing w:line="360" w:lineRule="auto"/>
        <w:rPr>
          <w:rFonts w:ascii="宋体" w:hAnsi="宋体" w:cs="宋体"/>
          <w:b/>
          <w:szCs w:val="21"/>
        </w:rPr>
      </w:pPr>
      <w:r>
        <w:rPr>
          <w:rFonts w:hint="eastAsia" w:ascii="宋体" w:hAnsi="宋体" w:cs="宋体"/>
          <w:b/>
          <w:szCs w:val="21"/>
        </w:rPr>
        <w:t>（提醒：如果投标人</w:t>
      </w:r>
      <w:r>
        <w:rPr>
          <w:rFonts w:hint="eastAsia" w:ascii="宋体" w:hAnsi="宋体" w:cs="宋体"/>
          <w:b/>
          <w:spacing w:val="10"/>
          <w:kern w:val="0"/>
          <w:szCs w:val="21"/>
        </w:rPr>
        <w:t>不是</w:t>
      </w:r>
      <w:r>
        <w:rPr>
          <w:rFonts w:hint="eastAsia" w:ascii="宋体" w:hAnsi="宋体"/>
          <w:b/>
          <w:bCs/>
          <w:szCs w:val="21"/>
          <w:lang w:val="en-GB"/>
        </w:rPr>
        <w:t>监狱企业</w:t>
      </w:r>
      <w:r>
        <w:rPr>
          <w:rFonts w:hint="eastAsia" w:ascii="宋体" w:hAnsi="宋体" w:cs="宋体"/>
          <w:b/>
          <w:szCs w:val="21"/>
        </w:rPr>
        <w:t>，则不需要提供</w:t>
      </w:r>
      <w:r>
        <w:rPr>
          <w:rFonts w:hint="eastAsia" w:ascii="宋体" w:hAnsi="宋体" w:cs="宋体"/>
          <w:b/>
          <w:szCs w:val="21"/>
          <w:lang w:val="en-GB"/>
        </w:rPr>
        <w:t>监狱企业证明材料</w:t>
      </w:r>
      <w:r>
        <w:rPr>
          <w:rFonts w:hint="eastAsia" w:ascii="宋体" w:hAnsi="宋体" w:cs="宋体"/>
          <w:b/>
          <w:szCs w:val="21"/>
        </w:rPr>
        <w:t>）</w:t>
      </w:r>
    </w:p>
    <w:p w14:paraId="62487BDC">
      <w:pPr>
        <w:widowControl/>
        <w:spacing w:before="100" w:beforeAutospacing="1" w:after="100" w:afterAutospacing="1"/>
        <w:jc w:val="left"/>
        <w:rPr>
          <w:rFonts w:ascii="宋体" w:hAnsi="宋体"/>
          <w:kern w:val="0"/>
          <w:sz w:val="24"/>
          <w:szCs w:val="24"/>
        </w:rPr>
      </w:pPr>
    </w:p>
    <w:p w14:paraId="67ACB5EC">
      <w:pPr>
        <w:rPr>
          <w:color w:val="000000"/>
        </w:rPr>
      </w:pPr>
    </w:p>
    <w:p w14:paraId="6576A9E8">
      <w:pPr>
        <w:spacing w:line="360" w:lineRule="auto"/>
        <w:rPr>
          <w:rFonts w:ascii="Times New Roman" w:hAnsi="Times New Roman"/>
        </w:rPr>
      </w:pPr>
    </w:p>
    <w:p w14:paraId="196E8DD5">
      <w:pPr>
        <w:keepNext/>
        <w:keepLines/>
        <w:autoSpaceDE w:val="0"/>
        <w:autoSpaceDN w:val="0"/>
        <w:spacing w:line="360" w:lineRule="auto"/>
        <w:jc w:val="center"/>
        <w:outlineLvl w:val="1"/>
        <w:rPr>
          <w:rFonts w:ascii="宋体" w:hAnsi="宋体"/>
          <w:b/>
          <w:color w:val="000000"/>
          <w:kern w:val="0"/>
          <w:sz w:val="28"/>
          <w:szCs w:val="28"/>
        </w:rPr>
      </w:pPr>
    </w:p>
    <w:p w14:paraId="25F0F56A">
      <w:pPr>
        <w:keepNext/>
        <w:keepLines/>
        <w:tabs>
          <w:tab w:val="left" w:pos="425"/>
        </w:tabs>
        <w:spacing w:before="260" w:after="260" w:line="480" w:lineRule="exact"/>
        <w:ind w:left="1800" w:firstLine="1050" w:firstLineChars="500"/>
        <w:outlineLvl w:val="1"/>
      </w:pPr>
      <w:r>
        <w:t xml:space="preserve"> </w:t>
      </w:r>
    </w:p>
    <w:p w14:paraId="220FE094">
      <w:pPr>
        <w:spacing w:line="220" w:lineRule="atLeast"/>
      </w:pPr>
    </w:p>
    <w:p w14:paraId="6A25435E"/>
    <w:p w14:paraId="47FF5642"/>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DCA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06401">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A006401">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955B2"/>
    <w:multiLevelType w:val="singleLevel"/>
    <w:tmpl w:val="8B8955B2"/>
    <w:lvl w:ilvl="0" w:tentative="0">
      <w:start w:val="5"/>
      <w:numFmt w:val="chineseCounting"/>
      <w:suff w:val="nothing"/>
      <w:lvlText w:val="%1、"/>
      <w:lvlJc w:val="left"/>
      <w:rPr>
        <w:rFonts w:hint="eastAsia"/>
      </w:rPr>
    </w:lvl>
  </w:abstractNum>
  <w:abstractNum w:abstractNumId="1">
    <w:nsid w:val="ABD37350"/>
    <w:multiLevelType w:val="singleLevel"/>
    <w:tmpl w:val="ABD37350"/>
    <w:lvl w:ilvl="0" w:tentative="0">
      <w:start w:val="6"/>
      <w:numFmt w:val="chineseCounting"/>
      <w:suff w:val="nothing"/>
      <w:lvlText w:val="%1、"/>
      <w:lvlJc w:val="left"/>
      <w:rPr>
        <w:rFonts w:hint="eastAsia"/>
      </w:rPr>
    </w:lvl>
  </w:abstractNum>
  <w:abstractNum w:abstractNumId="2">
    <w:nsid w:val="F2034E5D"/>
    <w:multiLevelType w:val="singleLevel"/>
    <w:tmpl w:val="F2034E5D"/>
    <w:lvl w:ilvl="0" w:tentative="0">
      <w:start w:val="5"/>
      <w:numFmt w:val="decimal"/>
      <w:suff w:val="nothing"/>
      <w:lvlText w:val="%1、"/>
      <w:lvlJc w:val="left"/>
    </w:lvl>
  </w:abstractNum>
  <w:abstractNum w:abstractNumId="3">
    <w:nsid w:val="274D877E"/>
    <w:multiLevelType w:val="singleLevel"/>
    <w:tmpl w:val="274D877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1295"/>
    <w:rsid w:val="09931095"/>
    <w:rsid w:val="09D61C21"/>
    <w:rsid w:val="0A1A7628"/>
    <w:rsid w:val="14DF157A"/>
    <w:rsid w:val="15514D65"/>
    <w:rsid w:val="165D4F05"/>
    <w:rsid w:val="17DC3B56"/>
    <w:rsid w:val="195F289C"/>
    <w:rsid w:val="19FF54AD"/>
    <w:rsid w:val="1A98650B"/>
    <w:rsid w:val="1E7F3433"/>
    <w:rsid w:val="1EDD3086"/>
    <w:rsid w:val="2015246E"/>
    <w:rsid w:val="2DA82AB1"/>
    <w:rsid w:val="2F3616D5"/>
    <w:rsid w:val="303B24C1"/>
    <w:rsid w:val="30D760F0"/>
    <w:rsid w:val="34924BE6"/>
    <w:rsid w:val="350C7DCA"/>
    <w:rsid w:val="38B24523"/>
    <w:rsid w:val="3C1063F2"/>
    <w:rsid w:val="3CA4693B"/>
    <w:rsid w:val="3D3645DF"/>
    <w:rsid w:val="40937A14"/>
    <w:rsid w:val="41377F7D"/>
    <w:rsid w:val="48B02852"/>
    <w:rsid w:val="48FF5824"/>
    <w:rsid w:val="4B1411AE"/>
    <w:rsid w:val="4BAB2873"/>
    <w:rsid w:val="4CB91A77"/>
    <w:rsid w:val="4CF136D5"/>
    <w:rsid w:val="4FAE1D52"/>
    <w:rsid w:val="57C83AEE"/>
    <w:rsid w:val="57CA524F"/>
    <w:rsid w:val="596516D3"/>
    <w:rsid w:val="5B8D42F9"/>
    <w:rsid w:val="5C411E86"/>
    <w:rsid w:val="5CEC2F43"/>
    <w:rsid w:val="60261490"/>
    <w:rsid w:val="635D341B"/>
    <w:rsid w:val="674F7800"/>
    <w:rsid w:val="6BA07401"/>
    <w:rsid w:val="6BE518AA"/>
    <w:rsid w:val="6C327B3B"/>
    <w:rsid w:val="6FAC7C04"/>
    <w:rsid w:val="722822EE"/>
    <w:rsid w:val="74D55507"/>
    <w:rsid w:val="78174088"/>
    <w:rsid w:val="7CBE0F77"/>
    <w:rsid w:val="7E7B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pPr>
  </w:style>
  <w:style w:type="paragraph" w:styleId="3">
    <w:name w:val="Body Text"/>
    <w:basedOn w:val="1"/>
    <w:qFormat/>
    <w:uiPriority w:val="0"/>
    <w:pPr>
      <w:spacing w:after="120"/>
    </w:pPr>
    <w:rPr>
      <w:szCs w:val="24"/>
    </w:rPr>
  </w:style>
  <w:style w:type="paragraph" w:styleId="4">
    <w:name w:val="Body Text Indent"/>
    <w:basedOn w:val="1"/>
    <w:qFormat/>
    <w:uiPriority w:val="0"/>
    <w:pPr>
      <w:spacing w:after="120"/>
      <w:ind w:left="200" w:leftChars="200"/>
    </w:pPr>
    <w:rPr>
      <w:kern w:val="0"/>
      <w:sz w:val="30"/>
      <w:szCs w:val="20"/>
    </w:rPr>
  </w:style>
  <w:style w:type="paragraph" w:styleId="5">
    <w:name w:val="Plain Text"/>
    <w:basedOn w:val="1"/>
    <w:unhideWhenUsed/>
    <w:qFormat/>
    <w:uiPriority w:val="99"/>
    <w:rPr>
      <w:rFonts w:ascii="宋体" w:hAnsi="Courier New" w:cs="宋体"/>
      <w:kern w:val="0"/>
      <w:sz w:val="20"/>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Body Text 2"/>
    <w:basedOn w:val="1"/>
    <w:next w:val="5"/>
    <w:qFormat/>
    <w:uiPriority w:val="0"/>
    <w:pPr>
      <w:spacing w:line="480" w:lineRule="auto"/>
    </w:pPr>
  </w:style>
  <w:style w:type="paragraph" w:styleId="8">
    <w:name w:val="Message Header"/>
    <w:basedOn w:val="1"/>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9">
    <w:name w:val="Normal (Web)"/>
    <w:basedOn w:val="1"/>
    <w:qFormat/>
    <w:uiPriority w:val="0"/>
    <w:pPr>
      <w:jc w:val="left"/>
    </w:pPr>
    <w:rPr>
      <w:kern w:val="0"/>
      <w:sz w:val="24"/>
    </w:rPr>
  </w:style>
  <w:style w:type="paragraph" w:styleId="10">
    <w:name w:val="Body Text First Indent"/>
    <w:basedOn w:val="3"/>
    <w:next w:val="11"/>
    <w:qFormat/>
    <w:uiPriority w:val="0"/>
    <w:pPr>
      <w:spacing w:line="544" w:lineRule="exact"/>
      <w:ind w:firstLine="420" w:firstLineChars="100"/>
    </w:pPr>
    <w:rPr>
      <w:rFonts w:ascii="Calibri" w:hAnsi="Calibri" w:eastAsia="仿宋_GB2312"/>
      <w:sz w:val="28"/>
      <w:szCs w:val="22"/>
    </w:rPr>
  </w:style>
  <w:style w:type="paragraph" w:styleId="11">
    <w:name w:val="Body Text First Indent 2"/>
    <w:basedOn w:val="4"/>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文档正文"/>
    <w:basedOn w:val="1"/>
    <w:qFormat/>
    <w:uiPriority w:val="0"/>
    <w:pPr>
      <w:spacing w:line="480" w:lineRule="atLeast"/>
      <w:ind w:firstLine="567"/>
    </w:pPr>
    <w:rPr>
      <w:rFonts w:hint="eastAsia" w:ascii="仿宋_GB2312" w:eastAsia="仿宋_GB2312"/>
      <w:sz w:val="28"/>
    </w:rPr>
  </w:style>
  <w:style w:type="character" w:customStyle="1" w:styleId="17">
    <w:name w:val="font31"/>
    <w:basedOn w:val="14"/>
    <w:qFormat/>
    <w:uiPriority w:val="0"/>
    <w:rPr>
      <w:rFonts w:ascii="仿宋_GB2312" w:eastAsia="仿宋_GB2312" w:cs="仿宋_GB2312"/>
      <w:color w:val="000000"/>
      <w:sz w:val="20"/>
      <w:szCs w:val="20"/>
      <w:u w:val="none"/>
    </w:rPr>
  </w:style>
  <w:style w:type="paragraph" w:customStyle="1" w:styleId="1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6287</Words>
  <Characters>7005</Characters>
  <Lines>0</Lines>
  <Paragraphs>0</Paragraphs>
  <TotalTime>6</TotalTime>
  <ScaleCrop>false</ScaleCrop>
  <LinksUpToDate>false</LinksUpToDate>
  <CharactersWithSpaces>7038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2025-05-15T00:42:00Z</dcterms:created>
  <dc:creator>Administrator</dc:creator>
  <cp:lastModifiedBy>luoluo</cp:lastModifiedBy>
  <cp:lastPrinted>2025-05-19T07:42:00Z</cp:lastPrinted>
  <dcterms:modified xsi:type="dcterms:W3CDTF">2025-05-19T10:36:35Z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eyJoZGlkIjoiMTNjNTlmY2FiMTYxMGU3NDc5MGNiYmJlYTZhZThhMGQiLCJ1c2VySWQiOiI2MjI0Nzg2MTcifQ==</vt:lpwstr>
  </property>
  <property fmtid="{D5CDD505-2E9C-101B-9397-08002B2CF9AE}" pid="4" name="ICV">
    <vt:lpwstr>F877732E44DF4CF6AC1CBD3C8B12E230_12</vt:lpwstr>
  </property>
</Properties>
</file>