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360" w:lineRule="auto"/>
        <w:jc w:val="center"/>
        <w:rPr>
          <w:rFonts w:hint="eastAsia" w:ascii="宋体" w:hAnsi="宋体" w:eastAsia="宋体" w:cs="宋体"/>
          <w:b/>
          <w:bCs/>
          <w:sz w:val="22"/>
          <w:szCs w:val="22"/>
          <w:lang w:val="en-US" w:eastAsia="zh-CN"/>
        </w:rPr>
      </w:pPr>
    </w:p>
    <w:p>
      <w:pPr>
        <w:pStyle w:val="7"/>
        <w:spacing w:line="360" w:lineRule="auto"/>
        <w:ind w:left="0" w:leftChars="0" w:right="-340" w:rightChars="-162"/>
        <w:jc w:val="center"/>
        <w:rPr>
          <w:rFonts w:hint="eastAsia" w:ascii="宋体" w:hAnsi="宋体" w:eastAsia="宋体" w:cs="宋体"/>
          <w:b/>
          <w:sz w:val="48"/>
          <w:szCs w:val="48"/>
        </w:rPr>
      </w:pPr>
    </w:p>
    <w:p>
      <w:pPr>
        <w:pStyle w:val="7"/>
        <w:spacing w:line="360" w:lineRule="auto"/>
        <w:ind w:left="0" w:leftChars="0" w:right="-340" w:rightChars="-162"/>
        <w:jc w:val="center"/>
        <w:rPr>
          <w:rFonts w:hint="eastAsia" w:ascii="宋体" w:hAnsi="宋体" w:eastAsia="宋体" w:cs="宋体"/>
          <w:b/>
          <w:sz w:val="48"/>
          <w:szCs w:val="48"/>
          <w:lang w:eastAsia="zh-CN"/>
        </w:rPr>
      </w:pPr>
      <w:r>
        <w:rPr>
          <w:rFonts w:hint="eastAsia" w:ascii="宋体" w:hAnsi="宋体" w:cs="宋体"/>
          <w:b/>
          <w:sz w:val="48"/>
          <w:szCs w:val="48"/>
          <w:lang w:eastAsia="zh-CN"/>
        </w:rPr>
        <w:t>渑池县仰韶镇文旅道路建设项目</w:t>
      </w:r>
    </w:p>
    <w:p>
      <w:pPr>
        <w:tabs>
          <w:tab w:val="left" w:pos="3356"/>
        </w:tabs>
        <w:spacing w:line="360" w:lineRule="auto"/>
        <w:ind w:right="-340" w:rightChars="-162"/>
        <w:jc w:val="left"/>
        <w:rPr>
          <w:rFonts w:hint="eastAsia" w:ascii="宋体" w:hAnsi="宋体" w:eastAsia="宋体" w:cs="宋体"/>
          <w:b/>
          <w:sz w:val="72"/>
          <w:szCs w:val="72"/>
          <w:lang w:eastAsia="zh-CN"/>
        </w:rPr>
      </w:pPr>
    </w:p>
    <w:p>
      <w:pPr>
        <w:spacing w:line="360" w:lineRule="auto"/>
        <w:ind w:right="-340" w:rightChars="-162"/>
        <w:jc w:val="center"/>
        <w:rPr>
          <w:rFonts w:hint="eastAsia" w:ascii="宋体" w:hAnsi="宋体" w:eastAsia="宋体" w:cs="宋体"/>
          <w:b/>
          <w:sz w:val="96"/>
          <w:szCs w:val="96"/>
        </w:rPr>
      </w:pPr>
      <w:r>
        <w:rPr>
          <w:rFonts w:hint="eastAsia" w:ascii="宋体" w:hAnsi="宋体" w:eastAsia="宋体" w:cs="宋体"/>
          <w:b/>
          <w:sz w:val="72"/>
          <w:szCs w:val="72"/>
        </w:rPr>
        <w:t>竞争性磋商文件</w:t>
      </w:r>
    </w:p>
    <w:p>
      <w:pPr>
        <w:spacing w:line="360" w:lineRule="auto"/>
        <w:ind w:right="-340" w:rightChars="-162"/>
        <w:jc w:val="center"/>
        <w:rPr>
          <w:rFonts w:hint="eastAsia" w:ascii="宋体" w:hAnsi="宋体" w:eastAsia="宋体" w:cs="宋体"/>
          <w:b/>
          <w:bCs w:val="0"/>
          <w:sz w:val="28"/>
          <w:szCs w:val="28"/>
        </w:rPr>
      </w:pPr>
    </w:p>
    <w:p>
      <w:pPr>
        <w:spacing w:line="360" w:lineRule="auto"/>
        <w:ind w:right="-340" w:rightChars="-162"/>
        <w:jc w:val="center"/>
        <w:rPr>
          <w:rFonts w:hint="eastAsia" w:ascii="宋体" w:hAnsi="宋体" w:eastAsia="宋体" w:cs="宋体"/>
          <w:b/>
          <w:bCs w:val="0"/>
          <w:sz w:val="28"/>
          <w:szCs w:val="28"/>
        </w:rPr>
      </w:pPr>
    </w:p>
    <w:p>
      <w:pPr>
        <w:spacing w:line="360" w:lineRule="auto"/>
        <w:ind w:right="-340" w:rightChars="-162"/>
        <w:jc w:val="center"/>
        <w:rPr>
          <w:rFonts w:hint="eastAsia" w:ascii="宋体" w:hAnsi="宋体" w:cs="宋体"/>
          <w:b/>
          <w:bCs w:val="0"/>
          <w:sz w:val="28"/>
          <w:szCs w:val="28"/>
          <w:highlight w:val="none"/>
          <w:lang w:eastAsia="zh-CN"/>
        </w:rPr>
      </w:pPr>
      <w:r>
        <w:rPr>
          <w:rFonts w:hint="eastAsia" w:ascii="宋体" w:hAnsi="宋体" w:eastAsia="宋体" w:cs="宋体"/>
          <w:b/>
          <w:bCs w:val="0"/>
          <w:sz w:val="28"/>
          <w:szCs w:val="28"/>
          <w:highlight w:val="none"/>
        </w:rPr>
        <w:t>项目编号：MCGZ[2025]102-ZC075</w:t>
      </w:r>
    </w:p>
    <w:p>
      <w:pPr>
        <w:spacing w:line="360" w:lineRule="auto"/>
        <w:ind w:right="-340" w:rightChars="-162"/>
        <w:jc w:val="center"/>
        <w:rPr>
          <w:rFonts w:hint="eastAsia" w:ascii="宋体" w:hAnsi="宋体" w:eastAsia="宋体" w:cs="宋体"/>
          <w:b/>
          <w:bCs w:val="0"/>
          <w:sz w:val="28"/>
          <w:szCs w:val="28"/>
          <w:highlight w:val="none"/>
        </w:rPr>
      </w:pPr>
      <w:r>
        <w:rPr>
          <w:rFonts w:hint="eastAsia" w:ascii="宋体" w:hAnsi="宋体" w:eastAsia="宋体" w:cs="宋体"/>
          <w:b/>
          <w:bCs w:val="0"/>
          <w:sz w:val="28"/>
          <w:szCs w:val="28"/>
          <w:highlight w:val="none"/>
        </w:rPr>
        <w:t>采购编号：</w:t>
      </w:r>
      <w:r>
        <w:rPr>
          <w:rFonts w:hint="eastAsia" w:ascii="宋体" w:hAnsi="宋体" w:cs="宋体"/>
          <w:b/>
          <w:bCs w:val="0"/>
          <w:sz w:val="28"/>
          <w:szCs w:val="28"/>
          <w:highlight w:val="none"/>
          <w:lang w:val="en-US" w:eastAsia="zh-CN"/>
        </w:rPr>
        <w:t>渑池竞磋采购-2025-57</w:t>
      </w:r>
    </w:p>
    <w:p>
      <w:pPr>
        <w:pStyle w:val="17"/>
        <w:spacing w:line="360" w:lineRule="auto"/>
        <w:rPr>
          <w:rFonts w:hint="eastAsia" w:ascii="宋体" w:hAnsi="宋体" w:eastAsia="宋体" w:cs="宋体"/>
          <w:highlight w:val="none"/>
        </w:rPr>
      </w:pPr>
    </w:p>
    <w:p>
      <w:pPr>
        <w:pStyle w:val="9"/>
        <w:spacing w:line="360" w:lineRule="auto"/>
        <w:jc w:val="both"/>
        <w:rPr>
          <w:rFonts w:hint="eastAsia" w:ascii="宋体" w:hAnsi="宋体" w:eastAsia="宋体" w:cs="宋体"/>
          <w:color w:val="auto"/>
          <w:kern w:val="2"/>
          <w:sz w:val="44"/>
          <w:szCs w:val="44"/>
          <w:lang w:bidi="ar"/>
        </w:rPr>
      </w:pPr>
    </w:p>
    <w:p>
      <w:pPr>
        <w:pStyle w:val="9"/>
        <w:spacing w:line="360" w:lineRule="auto"/>
        <w:rPr>
          <w:rFonts w:hint="eastAsia" w:ascii="宋体" w:hAnsi="宋体" w:eastAsia="宋体" w:cs="宋体"/>
          <w:color w:val="auto"/>
        </w:rPr>
      </w:pPr>
    </w:p>
    <w:p>
      <w:pPr>
        <w:pStyle w:val="9"/>
        <w:spacing w:line="360" w:lineRule="auto"/>
        <w:rPr>
          <w:rFonts w:hint="eastAsia" w:ascii="宋体" w:hAnsi="宋体" w:eastAsia="宋体" w:cs="宋体"/>
          <w:color w:val="auto"/>
        </w:rPr>
      </w:pPr>
    </w:p>
    <w:p>
      <w:pPr>
        <w:pStyle w:val="9"/>
        <w:spacing w:line="360" w:lineRule="auto"/>
        <w:rPr>
          <w:rFonts w:hint="eastAsia" w:ascii="宋体" w:hAnsi="宋体" w:eastAsia="宋体" w:cs="宋体"/>
          <w:color w:val="auto"/>
        </w:rPr>
      </w:pPr>
    </w:p>
    <w:p>
      <w:pPr>
        <w:pStyle w:val="9"/>
        <w:spacing w:line="360" w:lineRule="auto"/>
        <w:rPr>
          <w:rFonts w:hint="eastAsia" w:ascii="宋体" w:hAnsi="宋体" w:eastAsia="宋体" w:cs="宋体"/>
          <w:color w:val="auto"/>
        </w:rPr>
      </w:pPr>
    </w:p>
    <w:p>
      <w:pPr>
        <w:pStyle w:val="9"/>
        <w:spacing w:line="360" w:lineRule="auto"/>
        <w:rPr>
          <w:rFonts w:hint="eastAsia" w:ascii="宋体" w:hAnsi="宋体" w:eastAsia="宋体" w:cs="宋体"/>
          <w:color w:val="auto"/>
        </w:rPr>
      </w:pPr>
    </w:p>
    <w:p>
      <w:pPr>
        <w:pStyle w:val="9"/>
        <w:spacing w:line="360" w:lineRule="auto"/>
        <w:rPr>
          <w:rFonts w:hint="eastAsia" w:ascii="宋体" w:hAnsi="宋体" w:eastAsia="宋体" w:cs="宋体"/>
          <w:color w:val="auto"/>
        </w:rPr>
      </w:pPr>
    </w:p>
    <w:p>
      <w:pPr>
        <w:spacing w:line="360" w:lineRule="auto"/>
        <w:ind w:firstLine="1558" w:firstLineChars="485"/>
        <w:rPr>
          <w:rFonts w:hint="eastAsia" w:ascii="宋体" w:hAnsi="宋体" w:eastAsia="宋体" w:cs="宋体"/>
          <w:b/>
          <w:bCs/>
          <w:sz w:val="32"/>
          <w:szCs w:val="32"/>
          <w:lang w:val="en-US" w:eastAsia="zh-CN"/>
        </w:rPr>
      </w:pPr>
      <w:r>
        <w:rPr>
          <w:rFonts w:hint="eastAsia" w:ascii="宋体" w:hAnsi="宋体" w:eastAsia="宋体" w:cs="宋体"/>
          <w:b/>
          <w:bCs/>
          <w:sz w:val="32"/>
          <w:szCs w:val="32"/>
        </w:rPr>
        <w:t>采 购 人：</w:t>
      </w:r>
      <w:r>
        <w:rPr>
          <w:rFonts w:hint="eastAsia" w:ascii="宋体" w:hAnsi="宋体" w:eastAsia="宋体" w:cs="宋体"/>
          <w:b/>
          <w:bCs/>
          <w:sz w:val="32"/>
          <w:szCs w:val="32"/>
          <w:lang w:eastAsia="zh-CN"/>
        </w:rPr>
        <w:t>渑池县</w:t>
      </w:r>
      <w:r>
        <w:rPr>
          <w:rFonts w:hint="eastAsia" w:ascii="宋体" w:hAnsi="宋体" w:cs="宋体"/>
          <w:b/>
          <w:bCs/>
          <w:sz w:val="32"/>
          <w:szCs w:val="32"/>
          <w:lang w:eastAsia="zh-CN"/>
        </w:rPr>
        <w:t>仰韶镇</w:t>
      </w:r>
      <w:r>
        <w:rPr>
          <w:rFonts w:hint="eastAsia" w:ascii="宋体" w:hAnsi="宋体" w:eastAsia="宋体" w:cs="宋体"/>
          <w:b/>
          <w:bCs/>
          <w:sz w:val="32"/>
          <w:szCs w:val="32"/>
          <w:lang w:eastAsia="zh-CN"/>
        </w:rPr>
        <w:t>人民政府</w:t>
      </w:r>
    </w:p>
    <w:p>
      <w:pPr>
        <w:spacing w:line="360" w:lineRule="auto"/>
        <w:ind w:firstLine="1558" w:firstLineChars="485"/>
        <w:rPr>
          <w:rFonts w:hint="eastAsia" w:ascii="宋体" w:hAnsi="宋体" w:eastAsia="宋体" w:cs="宋体"/>
          <w:b/>
          <w:bCs/>
          <w:sz w:val="32"/>
          <w:szCs w:val="32"/>
        </w:rPr>
      </w:pPr>
      <w:r>
        <w:rPr>
          <w:rFonts w:hint="eastAsia" w:ascii="宋体" w:hAnsi="宋体" w:eastAsia="宋体" w:cs="宋体"/>
          <w:b/>
          <w:bCs/>
          <w:sz w:val="32"/>
          <w:szCs w:val="32"/>
        </w:rPr>
        <w:t>招标代理机构：</w:t>
      </w:r>
      <w:r>
        <w:rPr>
          <w:rFonts w:hint="eastAsia" w:ascii="宋体" w:hAnsi="宋体" w:eastAsia="宋体" w:cs="宋体"/>
          <w:b/>
          <w:bCs/>
          <w:sz w:val="32"/>
          <w:szCs w:val="32"/>
          <w:lang w:val="en-US" w:eastAsia="zh-CN"/>
        </w:rPr>
        <w:t>中恒晟（北京）工程管理有限公司</w:t>
      </w:r>
    </w:p>
    <w:p>
      <w:pPr>
        <w:spacing w:line="360" w:lineRule="auto"/>
        <w:ind w:firstLine="1558" w:firstLineChars="485"/>
        <w:rPr>
          <w:rFonts w:hint="eastAsia" w:ascii="宋体" w:hAnsi="宋体" w:eastAsia="宋体" w:cs="宋体"/>
          <w:b/>
          <w:bCs/>
          <w:sz w:val="32"/>
          <w:szCs w:val="32"/>
        </w:rPr>
      </w:pPr>
      <w:r>
        <w:rPr>
          <w:rFonts w:hint="eastAsia" w:ascii="宋体" w:hAnsi="宋体" w:eastAsia="宋体" w:cs="宋体"/>
          <w:b/>
          <w:bCs/>
          <w:sz w:val="32"/>
          <w:szCs w:val="32"/>
        </w:rPr>
        <w:t>日    期：二零二</w:t>
      </w:r>
      <w:r>
        <w:rPr>
          <w:rFonts w:hint="eastAsia" w:ascii="宋体" w:hAnsi="宋体" w:cs="宋体"/>
          <w:b/>
          <w:bCs/>
          <w:sz w:val="32"/>
          <w:szCs w:val="32"/>
          <w:lang w:eastAsia="zh-CN"/>
        </w:rPr>
        <w:t>五</w:t>
      </w:r>
      <w:r>
        <w:rPr>
          <w:rFonts w:hint="eastAsia" w:ascii="宋体" w:hAnsi="宋体" w:eastAsia="宋体" w:cs="宋体"/>
          <w:b/>
          <w:bCs/>
          <w:sz w:val="32"/>
          <w:szCs w:val="32"/>
        </w:rPr>
        <w:t>年</w:t>
      </w:r>
      <w:r>
        <w:rPr>
          <w:rFonts w:hint="eastAsia" w:ascii="宋体" w:hAnsi="宋体" w:eastAsia="宋体" w:cs="宋体"/>
          <w:b/>
          <w:bCs/>
          <w:sz w:val="32"/>
          <w:szCs w:val="32"/>
          <w:lang w:val="en-US" w:eastAsia="zh-CN"/>
        </w:rPr>
        <w:t>五</w:t>
      </w:r>
      <w:r>
        <w:rPr>
          <w:rFonts w:hint="eastAsia" w:ascii="宋体" w:hAnsi="宋体" w:eastAsia="宋体" w:cs="宋体"/>
          <w:b/>
          <w:bCs/>
          <w:sz w:val="32"/>
          <w:szCs w:val="32"/>
        </w:rPr>
        <w:t>月</w:t>
      </w:r>
    </w:p>
    <w:p>
      <w:pPr>
        <w:spacing w:line="360" w:lineRule="auto"/>
        <w:ind w:right="-340" w:rightChars="-162"/>
        <w:jc w:val="center"/>
        <w:rPr>
          <w:rFonts w:hint="eastAsia" w:ascii="宋体" w:hAnsi="宋体" w:eastAsia="宋体" w:cs="宋体"/>
          <w:b/>
          <w:bCs/>
          <w:sz w:val="44"/>
          <w:szCs w:val="44"/>
        </w:rPr>
        <w:sectPr>
          <w:headerReference r:id="rId3" w:type="default"/>
          <w:footerReference r:id="rId4" w:type="default"/>
          <w:pgSz w:w="11900" w:h="16840"/>
          <w:pgMar w:top="1417" w:right="1417" w:bottom="1417" w:left="1417" w:header="0" w:footer="0" w:gutter="0"/>
          <w:pgNumType w:start="1"/>
          <w:cols w:space="720" w:num="1"/>
          <w:docGrid w:linePitch="360" w:charSpace="0"/>
        </w:sectPr>
      </w:pPr>
    </w:p>
    <w:p>
      <w:pPr>
        <w:pStyle w:val="17"/>
        <w:spacing w:line="360" w:lineRule="auto"/>
        <w:rPr>
          <w:rFonts w:hint="eastAsia" w:ascii="宋体" w:hAnsi="宋体" w:eastAsia="宋体" w:cs="宋体"/>
        </w:rPr>
      </w:pPr>
    </w:p>
    <w:p>
      <w:pPr>
        <w:spacing w:line="360" w:lineRule="auto"/>
        <w:ind w:right="-340" w:rightChars="-162"/>
        <w:jc w:val="center"/>
        <w:rPr>
          <w:rFonts w:hint="eastAsia" w:ascii="宋体" w:hAnsi="宋体" w:eastAsia="宋体" w:cs="宋体"/>
          <w:b/>
          <w:bCs/>
          <w:sz w:val="44"/>
          <w:szCs w:val="44"/>
        </w:rPr>
      </w:pPr>
      <w:r>
        <w:rPr>
          <w:rFonts w:hint="eastAsia" w:ascii="宋体" w:hAnsi="宋体" w:eastAsia="宋体" w:cs="宋体"/>
          <w:b/>
          <w:bCs/>
          <w:sz w:val="44"/>
          <w:szCs w:val="44"/>
        </w:rPr>
        <w:t>目 录</w:t>
      </w:r>
    </w:p>
    <w:p>
      <w:pPr>
        <w:spacing w:line="360" w:lineRule="auto"/>
        <w:ind w:right="-340" w:rightChars="-162"/>
        <w:rPr>
          <w:rFonts w:hint="eastAsia" w:ascii="宋体" w:hAnsi="宋体" w:eastAsia="宋体" w:cs="宋体"/>
          <w:sz w:val="24"/>
        </w:rPr>
      </w:pPr>
    </w:p>
    <w:p>
      <w:pPr>
        <w:spacing w:line="360" w:lineRule="auto"/>
        <w:ind w:right="-340" w:rightChars="-162" w:firstLine="544" w:firstLineChars="227"/>
        <w:rPr>
          <w:rFonts w:hint="eastAsia" w:ascii="宋体" w:hAnsi="宋体" w:eastAsia="宋体" w:cs="宋体"/>
          <w:b/>
          <w:sz w:val="28"/>
          <w:szCs w:val="28"/>
          <w:lang w:eastAsia="zh-CN"/>
        </w:rPr>
      </w:pPr>
      <w:r>
        <w:rPr>
          <w:rFonts w:hint="eastAsia" w:ascii="宋体" w:hAnsi="宋体" w:eastAsia="宋体" w:cs="宋体"/>
          <w:sz w:val="24"/>
        </w:rPr>
        <w:fldChar w:fldCharType="begin"/>
      </w:r>
      <w:r>
        <w:rPr>
          <w:rFonts w:hint="eastAsia" w:ascii="宋体" w:hAnsi="宋体" w:eastAsia="宋体" w:cs="宋体"/>
          <w:sz w:val="24"/>
        </w:rPr>
        <w:instrText xml:space="preserve">TOC \o "1-1" \h \u </w:instrText>
      </w:r>
      <w:r>
        <w:rPr>
          <w:rFonts w:hint="eastAsia" w:ascii="宋体" w:hAnsi="宋体" w:eastAsia="宋体" w:cs="宋体"/>
          <w:sz w:val="24"/>
        </w:rPr>
        <w:fldChar w:fldCharType="separate"/>
      </w:r>
      <w:r>
        <w:rPr>
          <w:rFonts w:hint="eastAsia" w:ascii="宋体" w:hAnsi="宋体" w:eastAsia="宋体" w:cs="宋体"/>
          <w:b/>
          <w:sz w:val="28"/>
          <w:szCs w:val="28"/>
        </w:rPr>
        <w:t>第一章 竞争性磋商公告……………………………………………</w:t>
      </w:r>
      <w:r>
        <w:rPr>
          <w:rFonts w:hint="eastAsia" w:ascii="宋体" w:hAnsi="宋体" w:eastAsia="宋体" w:cs="宋体"/>
          <w:b/>
          <w:sz w:val="28"/>
          <w:szCs w:val="28"/>
          <w:lang w:val="en-US" w:eastAsia="zh-CN"/>
        </w:rPr>
        <w:t>2</w:t>
      </w:r>
    </w:p>
    <w:p>
      <w:pPr>
        <w:numPr>
          <w:ilvl w:val="0"/>
          <w:numId w:val="1"/>
        </w:numPr>
        <w:spacing w:line="360" w:lineRule="auto"/>
        <w:ind w:right="-340" w:rightChars="-162" w:firstLine="565" w:firstLineChars="201"/>
        <w:rPr>
          <w:rFonts w:hint="eastAsia" w:ascii="宋体" w:hAnsi="宋体" w:eastAsia="宋体" w:cs="宋体"/>
          <w:b/>
          <w:sz w:val="28"/>
          <w:szCs w:val="28"/>
        </w:rPr>
      </w:pPr>
      <w:r>
        <w:rPr>
          <w:rFonts w:hint="eastAsia" w:ascii="宋体" w:hAnsi="宋体" w:eastAsia="宋体" w:cs="宋体"/>
          <w:b/>
          <w:sz w:val="28"/>
          <w:szCs w:val="28"/>
        </w:rPr>
        <w:t>供应商须知…………………………………………………</w:t>
      </w:r>
      <w:r>
        <w:rPr>
          <w:rFonts w:hint="eastAsia" w:ascii="宋体" w:hAnsi="宋体" w:eastAsia="宋体" w:cs="宋体"/>
          <w:b/>
          <w:sz w:val="28"/>
          <w:szCs w:val="28"/>
          <w:lang w:val="en-US" w:eastAsia="zh-CN"/>
        </w:rPr>
        <w:t>6</w:t>
      </w:r>
    </w:p>
    <w:p>
      <w:pPr>
        <w:numPr>
          <w:ilvl w:val="0"/>
          <w:numId w:val="1"/>
        </w:numPr>
        <w:spacing w:line="360" w:lineRule="auto"/>
        <w:ind w:right="-340" w:rightChars="-162" w:firstLine="565" w:firstLineChars="201"/>
        <w:rPr>
          <w:rFonts w:hint="eastAsia" w:ascii="宋体" w:hAnsi="宋体" w:eastAsia="宋体" w:cs="宋体"/>
          <w:b/>
          <w:sz w:val="28"/>
          <w:szCs w:val="28"/>
        </w:rPr>
      </w:pPr>
      <w:r>
        <w:rPr>
          <w:rFonts w:hint="eastAsia" w:ascii="宋体" w:hAnsi="宋体" w:eastAsia="宋体" w:cs="宋体"/>
          <w:b/>
          <w:sz w:val="28"/>
          <w:szCs w:val="28"/>
        </w:rPr>
        <w:t>技术标准和要求……………………………………………</w:t>
      </w:r>
      <w:r>
        <w:rPr>
          <w:rFonts w:hint="eastAsia" w:ascii="宋体" w:hAnsi="宋体" w:eastAsia="宋体" w:cs="宋体"/>
          <w:b/>
          <w:sz w:val="28"/>
          <w:szCs w:val="28"/>
          <w:lang w:val="en-US" w:eastAsia="zh-CN"/>
        </w:rPr>
        <w:t>2</w:t>
      </w:r>
      <w:r>
        <w:rPr>
          <w:rFonts w:hint="eastAsia" w:ascii="宋体" w:hAnsi="宋体" w:cs="宋体"/>
          <w:b/>
          <w:sz w:val="28"/>
          <w:szCs w:val="28"/>
          <w:lang w:val="en-US" w:eastAsia="zh-CN"/>
        </w:rPr>
        <w:t>1</w:t>
      </w:r>
    </w:p>
    <w:p>
      <w:pPr>
        <w:numPr>
          <w:ilvl w:val="0"/>
          <w:numId w:val="1"/>
        </w:numPr>
        <w:spacing w:line="360" w:lineRule="auto"/>
        <w:ind w:right="-340" w:rightChars="-162" w:firstLine="565" w:firstLineChars="201"/>
        <w:rPr>
          <w:rFonts w:hint="eastAsia" w:ascii="宋体" w:hAnsi="宋体" w:eastAsia="宋体" w:cs="宋体"/>
          <w:b/>
          <w:sz w:val="28"/>
          <w:szCs w:val="28"/>
        </w:rPr>
      </w:pPr>
      <w:r>
        <w:rPr>
          <w:rFonts w:hint="eastAsia" w:ascii="宋体" w:hAnsi="宋体" w:eastAsia="宋体" w:cs="宋体"/>
          <w:b/>
          <w:sz w:val="28"/>
          <w:szCs w:val="28"/>
        </w:rPr>
        <w:t>工程量清单…………………………………………………</w:t>
      </w:r>
      <w:r>
        <w:rPr>
          <w:rFonts w:hint="eastAsia" w:ascii="宋体" w:hAnsi="宋体" w:eastAsia="宋体" w:cs="宋体"/>
          <w:b/>
          <w:sz w:val="28"/>
          <w:szCs w:val="28"/>
          <w:lang w:val="en-US" w:eastAsia="zh-CN"/>
        </w:rPr>
        <w:t>2</w:t>
      </w:r>
      <w:r>
        <w:rPr>
          <w:rFonts w:hint="eastAsia" w:ascii="宋体" w:hAnsi="宋体" w:cs="宋体"/>
          <w:b/>
          <w:sz w:val="28"/>
          <w:szCs w:val="28"/>
          <w:lang w:val="en-US" w:eastAsia="zh-CN"/>
        </w:rPr>
        <w:t>2</w:t>
      </w:r>
    </w:p>
    <w:p>
      <w:pPr>
        <w:numPr>
          <w:ilvl w:val="0"/>
          <w:numId w:val="1"/>
        </w:numPr>
        <w:spacing w:line="360" w:lineRule="auto"/>
        <w:ind w:right="-340" w:rightChars="-162" w:firstLine="565" w:firstLineChars="201"/>
        <w:rPr>
          <w:rFonts w:hint="eastAsia" w:ascii="宋体" w:hAnsi="宋体" w:eastAsia="宋体" w:cs="宋体"/>
          <w:b/>
          <w:sz w:val="28"/>
          <w:szCs w:val="28"/>
        </w:rPr>
      </w:pPr>
      <w:r>
        <w:rPr>
          <w:rFonts w:hint="eastAsia" w:ascii="宋体" w:hAnsi="宋体" w:eastAsia="宋体" w:cs="宋体"/>
          <w:b/>
          <w:sz w:val="28"/>
          <w:szCs w:val="28"/>
        </w:rPr>
        <w:t>合同条款及格式……………………………………………</w:t>
      </w:r>
      <w:r>
        <w:rPr>
          <w:rFonts w:hint="eastAsia" w:ascii="宋体" w:hAnsi="宋体" w:eastAsia="宋体" w:cs="宋体"/>
          <w:b/>
          <w:sz w:val="28"/>
          <w:szCs w:val="28"/>
          <w:lang w:val="en-US" w:eastAsia="zh-CN"/>
        </w:rPr>
        <w:t>2</w:t>
      </w:r>
      <w:r>
        <w:rPr>
          <w:rFonts w:hint="eastAsia" w:ascii="宋体" w:hAnsi="宋体" w:cs="宋体"/>
          <w:b/>
          <w:sz w:val="28"/>
          <w:szCs w:val="28"/>
          <w:lang w:val="en-US" w:eastAsia="zh-CN"/>
        </w:rPr>
        <w:t>3</w:t>
      </w:r>
    </w:p>
    <w:p>
      <w:pPr>
        <w:spacing w:line="360" w:lineRule="auto"/>
        <w:ind w:right="-340" w:rightChars="-162" w:firstLine="565" w:firstLineChars="201"/>
        <w:rPr>
          <w:rFonts w:hint="eastAsia" w:ascii="宋体" w:hAnsi="宋体" w:eastAsia="宋体" w:cs="宋体"/>
          <w:b/>
          <w:sz w:val="28"/>
          <w:szCs w:val="28"/>
          <w:lang w:val="en-US" w:eastAsia="zh-CN"/>
        </w:rPr>
      </w:pPr>
      <w:r>
        <w:rPr>
          <w:rFonts w:hint="eastAsia" w:ascii="宋体" w:hAnsi="宋体" w:eastAsia="宋体" w:cs="宋体"/>
          <w:b/>
          <w:sz w:val="28"/>
          <w:szCs w:val="28"/>
        </w:rPr>
        <w:t>第六章 评标标准和方法……………………………………………</w:t>
      </w:r>
      <w:r>
        <w:rPr>
          <w:rFonts w:hint="eastAsia" w:ascii="宋体" w:hAnsi="宋体" w:eastAsia="宋体" w:cs="宋体"/>
          <w:b/>
          <w:sz w:val="28"/>
          <w:szCs w:val="28"/>
          <w:lang w:val="en-US" w:eastAsia="zh-CN"/>
        </w:rPr>
        <w:t>2</w:t>
      </w:r>
      <w:r>
        <w:rPr>
          <w:rFonts w:hint="eastAsia" w:ascii="宋体" w:hAnsi="宋体" w:cs="宋体"/>
          <w:b/>
          <w:sz w:val="28"/>
          <w:szCs w:val="28"/>
          <w:lang w:val="en-US" w:eastAsia="zh-CN"/>
        </w:rPr>
        <w:t>4</w:t>
      </w:r>
    </w:p>
    <w:p>
      <w:pPr>
        <w:spacing w:line="360" w:lineRule="auto"/>
        <w:ind w:right="-340" w:rightChars="-162" w:firstLine="565" w:firstLineChars="201"/>
        <w:rPr>
          <w:rFonts w:hint="default" w:ascii="宋体" w:hAnsi="宋体" w:eastAsia="宋体" w:cs="宋体"/>
          <w:b/>
          <w:sz w:val="28"/>
          <w:szCs w:val="28"/>
          <w:lang w:val="en-US" w:eastAsia="zh-CN"/>
        </w:rPr>
      </w:pPr>
      <w:r>
        <w:rPr>
          <w:rFonts w:hint="eastAsia" w:ascii="宋体" w:hAnsi="宋体" w:eastAsia="宋体" w:cs="宋体"/>
          <w:b/>
          <w:sz w:val="28"/>
          <w:szCs w:val="28"/>
        </w:rPr>
        <w:t>第七章 响应文件格式………………………………………………</w:t>
      </w:r>
      <w:r>
        <w:rPr>
          <w:rFonts w:hint="eastAsia" w:ascii="宋体" w:hAnsi="宋体" w:cs="宋体"/>
          <w:b/>
          <w:sz w:val="28"/>
          <w:szCs w:val="28"/>
          <w:lang w:val="en-US" w:eastAsia="zh-CN"/>
        </w:rPr>
        <w:t>30</w:t>
      </w:r>
    </w:p>
    <w:p>
      <w:pPr>
        <w:spacing w:line="360" w:lineRule="auto"/>
        <w:ind w:right="-340" w:rightChars="-162"/>
        <w:rPr>
          <w:rFonts w:hint="eastAsia" w:ascii="宋体" w:hAnsi="宋体" w:eastAsia="宋体" w:cs="宋体"/>
          <w:b/>
          <w:sz w:val="28"/>
          <w:szCs w:val="28"/>
        </w:rPr>
      </w:pPr>
    </w:p>
    <w:p>
      <w:pPr>
        <w:pStyle w:val="15"/>
        <w:tabs>
          <w:tab w:val="right" w:leader="dot" w:pos="9540"/>
        </w:tabs>
        <w:spacing w:line="360" w:lineRule="auto"/>
        <w:ind w:right="-340" w:rightChars="-162"/>
        <w:jc w:val="center"/>
        <w:rPr>
          <w:rFonts w:hint="eastAsia" w:ascii="宋体" w:hAnsi="宋体" w:eastAsia="宋体" w:cs="宋体"/>
        </w:rPr>
      </w:pPr>
    </w:p>
    <w:p>
      <w:pPr>
        <w:spacing w:line="360" w:lineRule="auto"/>
        <w:ind w:right="-340" w:rightChars="-162"/>
        <w:jc w:val="center"/>
        <w:rPr>
          <w:rFonts w:hint="eastAsia" w:ascii="宋体" w:hAnsi="宋体" w:eastAsia="宋体" w:cs="宋体"/>
          <w:sz w:val="24"/>
        </w:rPr>
      </w:pPr>
      <w:r>
        <w:rPr>
          <w:rFonts w:hint="eastAsia" w:ascii="宋体" w:hAnsi="宋体" w:eastAsia="宋体" w:cs="宋体"/>
        </w:rPr>
        <w:fldChar w:fldCharType="end"/>
      </w:r>
    </w:p>
    <w:p>
      <w:pPr>
        <w:spacing w:line="360" w:lineRule="auto"/>
        <w:ind w:right="-340" w:rightChars="-162"/>
        <w:jc w:val="center"/>
        <w:outlineLvl w:val="0"/>
        <w:rPr>
          <w:rFonts w:hint="eastAsia" w:ascii="宋体" w:hAnsi="宋体" w:eastAsia="宋体" w:cs="宋体"/>
          <w:b/>
          <w:bCs/>
          <w:sz w:val="28"/>
          <w:szCs w:val="32"/>
        </w:rPr>
      </w:pPr>
      <w:bookmarkStart w:id="0" w:name="_Toc17645"/>
      <w:r>
        <w:rPr>
          <w:rFonts w:hint="eastAsia" w:ascii="宋体" w:hAnsi="宋体" w:eastAsia="宋体" w:cs="宋体"/>
        </w:rPr>
        <w:br w:type="page"/>
      </w:r>
      <w:r>
        <w:rPr>
          <w:rFonts w:hint="eastAsia" w:ascii="宋体" w:hAnsi="宋体" w:eastAsia="宋体" w:cs="宋体"/>
          <w:b/>
          <w:bCs/>
          <w:sz w:val="32"/>
          <w:szCs w:val="36"/>
        </w:rPr>
        <w:t>第一章 竞争性磋商公告</w:t>
      </w:r>
      <w:bookmarkEnd w:id="0"/>
    </w:p>
    <w:p>
      <w:pPr>
        <w:keepNext w:val="0"/>
        <w:keepLines w:val="0"/>
        <w:pageBreakBefore w:val="0"/>
        <w:widowControl/>
        <w:kinsoku/>
        <w:overflowPunct/>
        <w:topLinePunct w:val="0"/>
        <w:autoSpaceDE/>
        <w:autoSpaceDN/>
        <w:bidi w:val="0"/>
        <w:adjustRightInd/>
        <w:snapToGrid/>
        <w:spacing w:line="360" w:lineRule="auto"/>
        <w:ind w:right="-58"/>
        <w:jc w:val="left"/>
        <w:textAlignment w:val="auto"/>
        <w:rPr>
          <w:rFonts w:hint="eastAsia" w:ascii="宋体" w:hAnsi="宋体" w:eastAsia="宋体" w:cs="宋体"/>
          <w:bCs/>
          <w:sz w:val="24"/>
          <w:szCs w:val="24"/>
        </w:rPr>
      </w:pPr>
      <w:bookmarkStart w:id="1" w:name="OLE_LINK2"/>
      <w:bookmarkStart w:id="2" w:name="OLE_LINK3"/>
      <w:bookmarkStart w:id="3" w:name="OLE_LINK1"/>
      <w:r>
        <w:rPr>
          <w:rFonts w:hint="eastAsia" w:ascii="宋体" w:hAnsi="宋体" w:eastAsia="宋体" w:cs="宋体"/>
          <w:bCs/>
          <w:sz w:val="24"/>
          <w:szCs w:val="24"/>
        </w:rPr>
        <w:t>项目概况</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Cs/>
          <w:sz w:val="24"/>
          <w:szCs w:val="24"/>
        </w:rPr>
      </w:pPr>
      <w:r>
        <w:rPr>
          <w:rFonts w:hint="eastAsia" w:ascii="宋体" w:hAnsi="宋体" w:cs="宋体"/>
          <w:bCs/>
          <w:sz w:val="24"/>
          <w:szCs w:val="24"/>
          <w:lang w:eastAsia="zh-CN"/>
        </w:rPr>
        <w:t>渑池县仰韶镇文旅道路建设项目</w:t>
      </w:r>
      <w:r>
        <w:rPr>
          <w:rFonts w:hint="eastAsia" w:ascii="宋体" w:hAnsi="宋体" w:eastAsia="宋体" w:cs="宋体"/>
          <w:bCs/>
          <w:sz w:val="24"/>
          <w:szCs w:val="24"/>
        </w:rPr>
        <w:t>的潜在供应商凭CA登录三门峡市公共资源交易中心网获取本项目磋商文件，并于</w:t>
      </w:r>
      <w:r>
        <w:rPr>
          <w:rFonts w:hint="eastAsia" w:ascii="宋体" w:hAnsi="宋体" w:cs="宋体"/>
          <w:bCs/>
          <w:sz w:val="24"/>
          <w:szCs w:val="24"/>
          <w:highlight w:val="none"/>
          <w:lang w:val="en-US" w:eastAsia="zh-CN"/>
        </w:rPr>
        <w:t>2025</w:t>
      </w:r>
      <w:r>
        <w:rPr>
          <w:rFonts w:hint="eastAsia" w:ascii="宋体" w:hAnsi="宋体" w:eastAsia="宋体" w:cs="宋体"/>
          <w:bCs/>
          <w:sz w:val="24"/>
          <w:szCs w:val="24"/>
          <w:highlight w:val="none"/>
          <w:lang w:eastAsia="zh-CN"/>
        </w:rPr>
        <w:t>年</w:t>
      </w:r>
      <w:r>
        <w:rPr>
          <w:rFonts w:hint="eastAsia" w:ascii="宋体" w:hAnsi="宋体" w:cs="宋体"/>
          <w:bCs/>
          <w:sz w:val="24"/>
          <w:szCs w:val="24"/>
          <w:highlight w:val="none"/>
          <w:lang w:val="en-US" w:eastAsia="zh-CN"/>
        </w:rPr>
        <w:t>6</w:t>
      </w:r>
      <w:r>
        <w:rPr>
          <w:rFonts w:hint="eastAsia" w:ascii="宋体" w:hAnsi="宋体" w:eastAsia="宋体" w:cs="宋体"/>
          <w:bCs/>
          <w:sz w:val="24"/>
          <w:szCs w:val="24"/>
          <w:highlight w:val="none"/>
          <w:lang w:eastAsia="zh-CN"/>
        </w:rPr>
        <w:t>月</w:t>
      </w:r>
      <w:r>
        <w:rPr>
          <w:rFonts w:hint="eastAsia" w:ascii="宋体" w:hAnsi="宋体" w:cs="宋体"/>
          <w:bCs/>
          <w:sz w:val="24"/>
          <w:szCs w:val="24"/>
          <w:highlight w:val="none"/>
          <w:lang w:val="en-US" w:eastAsia="zh-CN"/>
        </w:rPr>
        <w:t>3</w:t>
      </w:r>
      <w:r>
        <w:rPr>
          <w:rFonts w:hint="eastAsia" w:ascii="宋体" w:hAnsi="宋体" w:eastAsia="宋体" w:cs="宋体"/>
          <w:bCs/>
          <w:sz w:val="24"/>
          <w:szCs w:val="24"/>
          <w:highlight w:val="none"/>
          <w:lang w:eastAsia="zh-CN"/>
        </w:rPr>
        <w:t>日8时20分</w:t>
      </w:r>
      <w:r>
        <w:rPr>
          <w:rFonts w:hint="eastAsia" w:ascii="宋体" w:hAnsi="宋体" w:eastAsia="宋体" w:cs="宋体"/>
          <w:bCs/>
          <w:sz w:val="24"/>
          <w:szCs w:val="24"/>
        </w:rPr>
        <w:t>（北京时间）前提交响应文件。</w:t>
      </w:r>
    </w:p>
    <w:p>
      <w:pPr>
        <w:keepNext w:val="0"/>
        <w:keepLines w:val="0"/>
        <w:pageBreakBefore w:val="0"/>
        <w:widowControl/>
        <w:kinsoku/>
        <w:overflowPunct/>
        <w:topLinePunct w:val="0"/>
        <w:autoSpaceDE/>
        <w:autoSpaceDN/>
        <w:bidi w:val="0"/>
        <w:adjustRightInd/>
        <w:snapToGrid/>
        <w:spacing w:line="360" w:lineRule="auto"/>
        <w:ind w:left="-2" w:leftChars="-1" w:right="-58" w:firstLine="569" w:firstLineChars="236"/>
        <w:jc w:val="left"/>
        <w:textAlignment w:val="auto"/>
        <w:rPr>
          <w:rFonts w:hint="eastAsia" w:ascii="宋体" w:hAnsi="宋体" w:eastAsia="宋体" w:cs="宋体"/>
          <w:b/>
          <w:sz w:val="24"/>
          <w:szCs w:val="24"/>
        </w:rPr>
      </w:pPr>
      <w:bookmarkStart w:id="4" w:name="_Toc6843179"/>
      <w:r>
        <w:rPr>
          <w:rFonts w:hint="eastAsia" w:ascii="宋体" w:hAnsi="宋体" w:eastAsia="宋体" w:cs="宋体"/>
          <w:b/>
          <w:sz w:val="24"/>
          <w:szCs w:val="24"/>
        </w:rPr>
        <w:t>一、项目基本情况</w:t>
      </w:r>
    </w:p>
    <w:p>
      <w:pPr>
        <w:keepNext w:val="0"/>
        <w:keepLines w:val="0"/>
        <w:pageBreakBefore w:val="0"/>
        <w:widowControl/>
        <w:kinsoku/>
        <w:wordWrap/>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rPr>
        <w:t>1、项目编号：</w:t>
      </w:r>
      <w:bookmarkEnd w:id="4"/>
      <w:r>
        <w:rPr>
          <w:rFonts w:hint="eastAsia" w:ascii="宋体" w:hAnsi="宋体" w:eastAsia="宋体" w:cs="宋体"/>
          <w:bCs/>
          <w:sz w:val="24"/>
          <w:szCs w:val="24"/>
        </w:rPr>
        <w:t>MCGZ[2025]1</w:t>
      </w:r>
      <w:r>
        <w:rPr>
          <w:rFonts w:hint="eastAsia" w:ascii="宋体" w:hAnsi="宋体" w:eastAsia="宋体" w:cs="宋体"/>
          <w:bCs/>
          <w:sz w:val="24"/>
          <w:szCs w:val="24"/>
          <w:highlight w:val="none"/>
        </w:rPr>
        <w:t>02-ZC075；</w:t>
      </w:r>
      <w:r>
        <w:rPr>
          <w:rFonts w:hint="eastAsia" w:ascii="宋体" w:hAnsi="宋体" w:cs="宋体"/>
          <w:bCs/>
          <w:sz w:val="24"/>
          <w:szCs w:val="24"/>
          <w:highlight w:val="none"/>
          <w:lang w:val="en-US" w:eastAsia="zh-CN"/>
        </w:rPr>
        <w:t xml:space="preserve">    </w:t>
      </w:r>
      <w:r>
        <w:rPr>
          <w:rFonts w:hint="eastAsia" w:ascii="宋体" w:hAnsi="宋体" w:eastAsia="宋体" w:cs="宋体"/>
          <w:bCs/>
          <w:sz w:val="24"/>
          <w:szCs w:val="24"/>
          <w:highlight w:val="none"/>
        </w:rPr>
        <w:t>采购编号：</w:t>
      </w:r>
      <w:r>
        <w:rPr>
          <w:rFonts w:hint="eastAsia" w:ascii="宋体" w:hAnsi="宋体" w:cs="宋体"/>
          <w:bCs/>
          <w:sz w:val="24"/>
          <w:szCs w:val="24"/>
          <w:highlight w:val="none"/>
          <w:lang w:val="en-US" w:eastAsia="zh-CN"/>
        </w:rPr>
        <w:t>渑池竞磋采购-2025-57</w:t>
      </w:r>
      <w:r>
        <w:rPr>
          <w:rFonts w:hint="eastAsia" w:ascii="宋体" w:hAnsi="宋体" w:eastAsia="宋体" w:cs="宋体"/>
          <w:bCs/>
          <w:sz w:val="24"/>
          <w:szCs w:val="24"/>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2、项目名称</w:t>
      </w:r>
      <w:r>
        <w:rPr>
          <w:rFonts w:hint="eastAsia" w:ascii="宋体" w:hAnsi="宋体" w:eastAsia="宋体" w:cs="宋体"/>
          <w:bCs/>
          <w:sz w:val="24"/>
          <w:szCs w:val="24"/>
          <w:highlight w:val="none"/>
          <w:lang w:eastAsia="zh-CN"/>
        </w:rPr>
        <w:t>：</w:t>
      </w:r>
      <w:r>
        <w:rPr>
          <w:rFonts w:hint="eastAsia" w:ascii="宋体" w:hAnsi="宋体" w:cs="宋体"/>
          <w:bCs/>
          <w:sz w:val="24"/>
          <w:szCs w:val="24"/>
          <w:highlight w:val="none"/>
          <w:lang w:eastAsia="zh-CN"/>
        </w:rPr>
        <w:t>渑池县仰韶镇文旅道路建设项目</w:t>
      </w:r>
      <w:r>
        <w:rPr>
          <w:rFonts w:hint="eastAsia" w:ascii="宋体" w:hAnsi="宋体" w:eastAsia="宋体" w:cs="宋体"/>
          <w:bCs/>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3、采购方式：竞争性磋商</w:t>
      </w:r>
      <w:r>
        <w:rPr>
          <w:rFonts w:hint="eastAsia" w:ascii="宋体" w:hAnsi="宋体" w:eastAsia="宋体" w:cs="宋体"/>
          <w:bCs/>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rPr>
        <w:t>4、资金来源：财政资金</w:t>
      </w:r>
      <w:r>
        <w:rPr>
          <w:rFonts w:hint="eastAsia" w:ascii="宋体" w:hAnsi="宋体" w:eastAsia="宋体" w:cs="宋体"/>
          <w:bCs/>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5</w:t>
      </w:r>
      <w:r>
        <w:rPr>
          <w:rFonts w:hint="eastAsia" w:ascii="宋体" w:hAnsi="宋体" w:eastAsia="宋体" w:cs="宋体"/>
          <w:bCs/>
          <w:sz w:val="24"/>
          <w:szCs w:val="24"/>
        </w:rPr>
        <w:t>、</w:t>
      </w:r>
      <w:r>
        <w:rPr>
          <w:rFonts w:hint="eastAsia" w:ascii="宋体" w:hAnsi="宋体" w:eastAsia="宋体" w:cs="宋体"/>
          <w:bCs/>
          <w:sz w:val="24"/>
          <w:szCs w:val="24"/>
          <w:lang w:val="en-US" w:eastAsia="zh-CN"/>
        </w:rPr>
        <w:t>招标</w:t>
      </w:r>
      <w:r>
        <w:rPr>
          <w:rFonts w:hint="eastAsia" w:ascii="宋体" w:hAnsi="宋体" w:eastAsia="宋体" w:cs="宋体"/>
          <w:bCs/>
          <w:sz w:val="24"/>
          <w:szCs w:val="24"/>
        </w:rPr>
        <w:t>控制价：</w:t>
      </w:r>
      <w:r>
        <w:rPr>
          <w:rFonts w:hint="eastAsia" w:ascii="宋体" w:hAnsi="宋体" w:cs="宋体"/>
          <w:bCs/>
          <w:sz w:val="24"/>
          <w:szCs w:val="24"/>
          <w:lang w:val="en-US" w:eastAsia="zh-CN"/>
        </w:rPr>
        <w:t>2714788.74</w:t>
      </w:r>
      <w:r>
        <w:rPr>
          <w:rFonts w:hint="eastAsia" w:ascii="宋体" w:hAnsi="宋体" w:eastAsia="宋体" w:cs="宋体"/>
          <w:bCs/>
          <w:sz w:val="24"/>
          <w:szCs w:val="24"/>
          <w:lang w:val="en-US" w:eastAsia="zh-CN"/>
        </w:rPr>
        <w:t>元；</w:t>
      </w:r>
    </w:p>
    <w:p>
      <w:pPr>
        <w:keepNext w:val="0"/>
        <w:keepLines w:val="0"/>
        <w:pageBreakBefore w:val="0"/>
        <w:widowControl/>
        <w:kinsoku/>
        <w:wordWrap/>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lang w:val="en-US" w:eastAsia="zh-CN"/>
        </w:rPr>
        <w:t>6</w:t>
      </w:r>
      <w:r>
        <w:rPr>
          <w:rFonts w:hint="eastAsia" w:ascii="宋体" w:hAnsi="宋体" w:eastAsia="宋体" w:cs="宋体"/>
          <w:bCs/>
          <w:sz w:val="24"/>
          <w:szCs w:val="24"/>
        </w:rPr>
        <w:t>、项目概况</w:t>
      </w:r>
      <w:r>
        <w:rPr>
          <w:rFonts w:hint="eastAsia" w:ascii="宋体" w:hAnsi="宋体" w:cs="宋体"/>
          <w:bCs/>
          <w:sz w:val="24"/>
          <w:szCs w:val="24"/>
          <w:lang w:eastAsia="zh-CN"/>
        </w:rPr>
        <w:t>：渑池县仰韶镇文旅道路建设项目，位于渑池县，工程主要包括挖除旧路面、场地</w:t>
      </w:r>
      <w:r>
        <w:rPr>
          <w:rFonts w:hint="eastAsia" w:ascii="宋体" w:hAnsi="宋体" w:cs="宋体"/>
          <w:bCs/>
          <w:sz w:val="24"/>
          <w:szCs w:val="24"/>
          <w:highlight w:val="none"/>
          <w:lang w:eastAsia="zh-CN"/>
        </w:rPr>
        <w:t>清理、休整旧路面、路基、护栏等安全设施等。</w:t>
      </w:r>
    </w:p>
    <w:p>
      <w:pPr>
        <w:keepNext w:val="0"/>
        <w:keepLines w:val="0"/>
        <w:pageBreakBefore w:val="0"/>
        <w:widowControl/>
        <w:kinsoku/>
        <w:wordWrap/>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7</w:t>
      </w:r>
      <w:r>
        <w:rPr>
          <w:rFonts w:hint="eastAsia" w:ascii="宋体" w:hAnsi="宋体" w:eastAsia="宋体" w:cs="宋体"/>
          <w:bCs/>
          <w:sz w:val="24"/>
          <w:szCs w:val="24"/>
          <w:highlight w:val="none"/>
        </w:rPr>
        <w:t>、招标范围：</w:t>
      </w:r>
      <w:r>
        <w:rPr>
          <w:rFonts w:hint="eastAsia" w:ascii="宋体" w:hAnsi="宋体" w:eastAsia="宋体" w:cs="宋体"/>
          <w:bCs/>
          <w:sz w:val="24"/>
          <w:szCs w:val="24"/>
          <w:highlight w:val="none"/>
          <w:lang w:val="en-US" w:eastAsia="zh-CN"/>
        </w:rPr>
        <w:t>磋商</w:t>
      </w:r>
      <w:r>
        <w:rPr>
          <w:rFonts w:hint="eastAsia" w:ascii="宋体" w:hAnsi="宋体" w:eastAsia="宋体" w:cs="宋体"/>
          <w:bCs/>
          <w:sz w:val="24"/>
          <w:szCs w:val="24"/>
          <w:highlight w:val="none"/>
        </w:rPr>
        <w:t>文件及工程量清单包含的所有内容</w:t>
      </w:r>
      <w:r>
        <w:rPr>
          <w:rFonts w:hint="eastAsia" w:ascii="宋体" w:hAnsi="宋体" w:eastAsia="宋体" w:cs="宋体"/>
          <w:bCs/>
          <w:sz w:val="24"/>
          <w:szCs w:val="24"/>
          <w:highlight w:val="none"/>
          <w:lang w:eastAsia="zh-CN"/>
        </w:rPr>
        <w:t>；</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sz w:val="24"/>
          <w:szCs w:val="24"/>
          <w:highlight w:val="none"/>
          <w:lang w:val="en-US" w:eastAsia="zh-CN"/>
        </w:rPr>
        <w:t>8</w:t>
      </w:r>
      <w:r>
        <w:rPr>
          <w:rFonts w:hint="eastAsia" w:ascii="宋体" w:hAnsi="宋体" w:eastAsia="宋体" w:cs="宋体"/>
          <w:bCs/>
          <w:sz w:val="24"/>
          <w:szCs w:val="24"/>
          <w:highlight w:val="none"/>
        </w:rPr>
        <w:t>、计划工期：</w:t>
      </w:r>
      <w:r>
        <w:rPr>
          <w:rFonts w:hint="eastAsia" w:ascii="宋体" w:hAnsi="宋体" w:cs="宋体"/>
          <w:bCs/>
          <w:color w:val="auto"/>
          <w:sz w:val="24"/>
          <w:szCs w:val="24"/>
          <w:highlight w:val="none"/>
          <w:lang w:val="en-US" w:eastAsia="zh-CN"/>
        </w:rPr>
        <w:t>90日历天</w:t>
      </w:r>
      <w:r>
        <w:rPr>
          <w:rFonts w:hint="eastAsia" w:ascii="宋体" w:hAnsi="宋体" w:eastAsia="宋体" w:cs="宋体"/>
          <w:bCs/>
          <w:color w:val="auto"/>
          <w:sz w:val="24"/>
          <w:szCs w:val="24"/>
          <w:highlight w:val="none"/>
          <w:lang w:val="en-US" w:eastAsia="zh-CN"/>
        </w:rPr>
        <w:t>；</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Cs/>
          <w:sz w:val="24"/>
          <w:szCs w:val="24"/>
          <w:lang w:eastAsia="zh-CN"/>
        </w:rPr>
      </w:pPr>
      <w:r>
        <w:rPr>
          <w:rFonts w:hint="eastAsia" w:ascii="宋体" w:hAnsi="宋体" w:eastAsia="宋体" w:cs="宋体"/>
          <w:bCs/>
          <w:sz w:val="24"/>
          <w:szCs w:val="24"/>
          <w:highlight w:val="none"/>
          <w:lang w:val="en-US" w:eastAsia="zh-CN"/>
        </w:rPr>
        <w:t>9</w:t>
      </w:r>
      <w:r>
        <w:rPr>
          <w:rFonts w:hint="eastAsia" w:ascii="宋体" w:hAnsi="宋体" w:eastAsia="宋体" w:cs="宋体"/>
          <w:bCs/>
          <w:sz w:val="24"/>
          <w:szCs w:val="24"/>
          <w:highlight w:val="none"/>
        </w:rPr>
        <w:t>、质量要求：达到国家质量验收规范</w:t>
      </w:r>
      <w:r>
        <w:rPr>
          <w:rFonts w:hint="eastAsia" w:ascii="宋体" w:hAnsi="宋体" w:eastAsia="宋体" w:cs="宋体"/>
          <w:bCs/>
          <w:sz w:val="24"/>
          <w:szCs w:val="24"/>
        </w:rPr>
        <w:t>合格标准</w:t>
      </w:r>
      <w:r>
        <w:rPr>
          <w:rFonts w:hint="eastAsia" w:ascii="宋体" w:hAnsi="宋体" w:eastAsia="宋体" w:cs="宋体"/>
          <w:bCs/>
          <w:sz w:val="24"/>
          <w:szCs w:val="24"/>
          <w:lang w:eastAsia="zh-CN"/>
        </w:rPr>
        <w:t>；</w:t>
      </w:r>
    </w:p>
    <w:p>
      <w:pPr>
        <w:keepNext w:val="0"/>
        <w:keepLines w:val="0"/>
        <w:pageBreakBefore w:val="0"/>
        <w:widowControl/>
        <w:kinsoku/>
        <w:overflowPunct/>
        <w:topLinePunct w:val="0"/>
        <w:autoSpaceDE/>
        <w:autoSpaceDN/>
        <w:bidi w:val="0"/>
        <w:adjustRightInd/>
        <w:snapToGrid/>
        <w:spacing w:line="360" w:lineRule="auto"/>
        <w:ind w:left="-2" w:leftChars="-1" w:right="-58" w:firstLine="569" w:firstLineChars="236"/>
        <w:jc w:val="left"/>
        <w:textAlignment w:val="auto"/>
        <w:rPr>
          <w:rFonts w:hint="eastAsia" w:ascii="宋体" w:hAnsi="宋体" w:eastAsia="宋体" w:cs="宋体"/>
          <w:b/>
          <w:sz w:val="24"/>
          <w:szCs w:val="24"/>
        </w:rPr>
      </w:pPr>
      <w:r>
        <w:rPr>
          <w:rFonts w:hint="eastAsia" w:ascii="宋体" w:hAnsi="宋体" w:eastAsia="宋体" w:cs="宋体"/>
          <w:b/>
          <w:sz w:val="24"/>
          <w:szCs w:val="24"/>
        </w:rPr>
        <w:t>二、申请人的资格要求：</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1、满足《中华人民共和国政府采购法》第二十二条规定；</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w:t>
      </w:r>
      <w:r>
        <w:rPr>
          <w:rFonts w:hint="eastAsia" w:ascii="宋体" w:hAnsi="宋体" w:eastAsia="宋体" w:cs="宋体"/>
          <w:bCs/>
          <w:sz w:val="24"/>
          <w:szCs w:val="24"/>
        </w:rPr>
        <w:t>落实政府采购政策满足的资格要求：本项目专门面向中小企业采购</w:t>
      </w:r>
      <w:r>
        <w:rPr>
          <w:rFonts w:hint="eastAsia" w:ascii="宋体" w:hAnsi="宋体" w:eastAsia="宋体" w:cs="宋体"/>
          <w:b w:val="0"/>
          <w:bCs/>
          <w:sz w:val="24"/>
          <w:szCs w:val="24"/>
        </w:rPr>
        <w:t>。</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3、本项目的特定资格要求</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3.1</w:t>
      </w:r>
      <w:r>
        <w:rPr>
          <w:rFonts w:hint="eastAsia" w:ascii="宋体" w:hAnsi="宋体" w:eastAsia="宋体" w:cs="宋体"/>
          <w:b w:val="0"/>
          <w:bCs/>
          <w:sz w:val="24"/>
          <w:szCs w:val="24"/>
          <w:lang w:eastAsia="zh-CN"/>
        </w:rPr>
        <w:t>响应人须具有有效的营业执照副本、税务登记证副本、组织机构代码证（或三证合一的营业执照副本）；</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3.2响应人须具有公路工程施工总承包叁级及以上资质（含叁级），具有有效的企业安全生产许可证；</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3.3</w:t>
      </w:r>
      <w:r>
        <w:rPr>
          <w:rFonts w:hint="eastAsia" w:ascii="宋体" w:hAnsi="宋体" w:eastAsia="宋体" w:cs="宋体"/>
          <w:b w:val="0"/>
          <w:bCs/>
          <w:sz w:val="24"/>
          <w:szCs w:val="24"/>
          <w:lang w:eastAsia="zh-CN"/>
        </w:rPr>
        <w:t>拟派项目经理须具有公路工程专业贰级及以上注册建造师资格</w:t>
      </w:r>
      <w:r>
        <w:rPr>
          <w:rFonts w:hint="eastAsia" w:ascii="宋体" w:hAnsi="宋体" w:eastAsia="宋体" w:cs="宋体"/>
          <w:b w:val="0"/>
          <w:bCs/>
          <w:sz w:val="24"/>
          <w:szCs w:val="24"/>
        </w:rPr>
        <w:t>并具有有效的安全生产考核合格证；同时提供近三个月以来的社保证明和无在建工程承诺书；</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3.4企业出具无行贿犯罪记录在中国裁判文书网自行查询或自行承诺（查询对象：企业、法定代表人）；</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3.5响应人须提供本企业无商业贿赂和不正当竞争行为承诺书；</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3.6响应人没有被列入“中国执行信息公开网”的“失信被执行人”、“信用中国”的“重大税收违法失信主体”及“中国政府采购网”的“政府采购严重违法失信行为记录名单”的供应商。【查询渠道：“中国执行信息公开网”（http://zxgk.court.gov.cn/）“信用中国”网站（www.creditchina.gov.cn）、“中国政府采购网”（www.ccgp.gov.cn）】（提供网站的查询信息截图,查询结果页面加盖公章）</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3.7供应商单位负责人为同一人或者存在直接控股、管理关系的不同投标人，不得参加同一合同项下的采购活动（提供“国家企业信用信息公示系统”网页查询,需包含公司基本信息、股东信息及股权变更信息内容）</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3.8本项目不接受联合体投标。</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rPr>
      </w:pPr>
      <w:r>
        <w:rPr>
          <w:rFonts w:hint="eastAsia" w:ascii="宋体" w:hAnsi="宋体" w:eastAsia="宋体" w:cs="宋体"/>
          <w:color w:val="auto"/>
          <w:sz w:val="24"/>
          <w:szCs w:val="24"/>
          <w:highlight w:val="none"/>
        </w:rPr>
        <w:t>温馨提醒：本项目为资格后审，资格审查由采购人依法组建的磋商小组负责。各磋商供应商认真阅读本项目磋商供应商资格要求，避免无资格投标而造成不必要的损失。</w:t>
      </w:r>
    </w:p>
    <w:p>
      <w:pPr>
        <w:keepNext w:val="0"/>
        <w:keepLines w:val="0"/>
        <w:pageBreakBefore w:val="0"/>
        <w:widowControl/>
        <w:kinsoku/>
        <w:overflowPunct/>
        <w:topLinePunct w:val="0"/>
        <w:autoSpaceDE/>
        <w:autoSpaceDN/>
        <w:bidi w:val="0"/>
        <w:adjustRightInd/>
        <w:snapToGrid/>
        <w:spacing w:line="360" w:lineRule="auto"/>
        <w:ind w:left="-2" w:leftChars="-1" w:right="-58" w:firstLine="569" w:firstLineChars="236"/>
        <w:jc w:val="left"/>
        <w:textAlignment w:val="auto"/>
        <w:rPr>
          <w:rFonts w:hint="eastAsia" w:ascii="宋体" w:hAnsi="宋体" w:eastAsia="宋体" w:cs="宋体"/>
          <w:b/>
          <w:sz w:val="24"/>
          <w:szCs w:val="24"/>
        </w:rPr>
      </w:pPr>
      <w:r>
        <w:rPr>
          <w:rFonts w:hint="eastAsia" w:ascii="宋体" w:hAnsi="宋体" w:eastAsia="宋体" w:cs="宋体"/>
          <w:b/>
          <w:sz w:val="24"/>
          <w:szCs w:val="24"/>
        </w:rPr>
        <w:t>三、磋商文件的获取</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rPr>
        <w:t>1、磋商文件</w:t>
      </w:r>
      <w:r>
        <w:rPr>
          <w:rFonts w:hint="eastAsia" w:ascii="宋体" w:hAnsi="宋体" w:eastAsia="宋体" w:cs="宋体"/>
          <w:bCs/>
          <w:sz w:val="24"/>
          <w:szCs w:val="24"/>
          <w:lang w:val="en-US" w:eastAsia="zh-CN"/>
        </w:rPr>
        <w:t>下载</w:t>
      </w:r>
      <w:r>
        <w:rPr>
          <w:rFonts w:hint="eastAsia" w:ascii="宋体" w:hAnsi="宋体" w:eastAsia="宋体" w:cs="宋体"/>
          <w:bCs/>
          <w:sz w:val="24"/>
          <w:szCs w:val="24"/>
        </w:rPr>
        <w:t>时间：</w:t>
      </w:r>
      <w:r>
        <w:rPr>
          <w:rFonts w:hint="eastAsia" w:ascii="宋体" w:hAnsi="宋体" w:cs="宋体"/>
          <w:bCs/>
          <w:sz w:val="24"/>
          <w:szCs w:val="24"/>
          <w:highlight w:val="none"/>
          <w:lang w:eastAsia="zh-CN"/>
        </w:rPr>
        <w:t>2025年5月</w:t>
      </w:r>
      <w:r>
        <w:rPr>
          <w:rFonts w:hint="eastAsia" w:ascii="宋体" w:hAnsi="宋体" w:cs="宋体"/>
          <w:bCs/>
          <w:sz w:val="24"/>
          <w:szCs w:val="24"/>
          <w:highlight w:val="none"/>
          <w:lang w:val="en-US" w:eastAsia="zh-CN"/>
        </w:rPr>
        <w:t>21</w:t>
      </w:r>
      <w:r>
        <w:rPr>
          <w:rFonts w:hint="eastAsia" w:ascii="宋体" w:hAnsi="宋体" w:cs="宋体"/>
          <w:bCs/>
          <w:sz w:val="24"/>
          <w:szCs w:val="24"/>
          <w:highlight w:val="none"/>
          <w:lang w:eastAsia="zh-CN"/>
        </w:rPr>
        <w:t>日</w:t>
      </w:r>
      <w:r>
        <w:rPr>
          <w:rFonts w:hint="eastAsia" w:ascii="宋体" w:hAnsi="宋体" w:eastAsia="宋体" w:cs="宋体"/>
          <w:bCs/>
          <w:sz w:val="24"/>
          <w:szCs w:val="24"/>
          <w:highlight w:val="none"/>
        </w:rPr>
        <w:t>8时00分至</w:t>
      </w:r>
      <w:r>
        <w:rPr>
          <w:rFonts w:hint="eastAsia" w:ascii="宋体" w:hAnsi="宋体" w:cs="宋体"/>
          <w:bCs/>
          <w:sz w:val="24"/>
          <w:szCs w:val="24"/>
          <w:highlight w:val="none"/>
          <w:lang w:eastAsia="zh-CN"/>
        </w:rPr>
        <w:t>2025年6月3日8时20分</w:t>
      </w:r>
      <w:r>
        <w:rPr>
          <w:rFonts w:hint="eastAsia" w:ascii="宋体" w:hAnsi="宋体" w:eastAsia="宋体" w:cs="宋体"/>
          <w:bCs/>
          <w:sz w:val="24"/>
          <w:szCs w:val="24"/>
          <w:highlight w:val="none"/>
        </w:rPr>
        <w:t>(北京时间，下同)。</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磋商文件获取方式：凡有意参加的磋商响应人，须完成市场主体信息库登记并取得CA数字证书，凭CA数字证书登录三门峡公共资源交易中心，点击交易平台选择“市场主体登录”，在所参与项目右侧点击参与投标，即可直接下载本项目磋商文件（磋商文件中包含图纸、清单等投标所需一切内容）。具体操作请查看以下链接：</w:t>
      </w:r>
    </w:p>
    <w:p>
      <w:pPr>
        <w:keepNext w:val="0"/>
        <w:keepLines w:val="0"/>
        <w:pageBreakBefore w:val="0"/>
        <w:widowControl w:val="0"/>
        <w:kinsoku/>
        <w:wordWrap w:val="0"/>
        <w:overflowPunct/>
        <w:topLinePunct w:val="0"/>
        <w:autoSpaceDE/>
        <w:autoSpaceDN/>
        <w:bidi w:val="0"/>
        <w:snapToGrid/>
        <w:spacing w:line="360" w:lineRule="auto"/>
        <w:rPr>
          <w:rFonts w:hint="eastAsia" w:ascii="宋体" w:hAnsi="宋体" w:eastAsia="宋体" w:cs="宋体"/>
          <w:bCs/>
          <w:sz w:val="24"/>
          <w:szCs w:val="24"/>
          <w:highlight w:val="none"/>
        </w:rPr>
      </w:pPr>
      <w:r>
        <w:rPr>
          <w:rFonts w:hint="eastAsia" w:ascii="宋体" w:hAnsi="宋体" w:eastAsia="宋体" w:cs="宋体"/>
          <w:kern w:val="2"/>
          <w:sz w:val="24"/>
          <w:szCs w:val="24"/>
          <w:highlight w:val="none"/>
        </w:rPr>
        <w:t>办理CA证书http://gzjy.smx.gov.cn/bzzx/008001/20231102/4defc9b5-408e-47f2-9e9f-1f376a06ee1f.html</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根据《关于进一步加强公共资源交易管理持续优化营商环境的通知》（三公管办[2020]2号）文件的要求，磋商文件费用不再收取。</w:t>
      </w:r>
    </w:p>
    <w:p>
      <w:pPr>
        <w:keepNext w:val="0"/>
        <w:keepLines w:val="0"/>
        <w:pageBreakBefore w:val="0"/>
        <w:widowControl/>
        <w:kinsoku/>
        <w:overflowPunct/>
        <w:topLinePunct w:val="0"/>
        <w:autoSpaceDE/>
        <w:autoSpaceDN/>
        <w:bidi w:val="0"/>
        <w:adjustRightInd/>
        <w:snapToGrid/>
        <w:spacing w:line="360" w:lineRule="auto"/>
        <w:ind w:left="-2" w:leftChars="-1" w:right="-58" w:firstLine="569" w:firstLineChars="236"/>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四、响应文件递交截止时间及地点</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1、截止时间：</w:t>
      </w:r>
      <w:r>
        <w:rPr>
          <w:rFonts w:hint="eastAsia" w:ascii="宋体" w:hAnsi="宋体" w:cs="宋体"/>
          <w:bCs/>
          <w:sz w:val="24"/>
          <w:szCs w:val="24"/>
          <w:highlight w:val="none"/>
          <w:lang w:eastAsia="zh-CN"/>
        </w:rPr>
        <w:t>2025年6月3日8时20分</w:t>
      </w:r>
      <w:r>
        <w:rPr>
          <w:rFonts w:hint="eastAsia" w:ascii="宋体" w:hAnsi="宋体" w:eastAsia="宋体" w:cs="宋体"/>
          <w:bCs/>
          <w:sz w:val="24"/>
          <w:szCs w:val="24"/>
          <w:highlight w:val="none"/>
        </w:rPr>
        <w:t>（北京时间）</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2、地点：在三门峡市公共资源交易中心网中上传加密响应文件</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注：</w:t>
      </w:r>
      <w:r>
        <w:rPr>
          <w:rFonts w:hint="eastAsia" w:ascii="宋体" w:hAnsi="宋体" w:eastAsia="宋体" w:cs="宋体"/>
          <w:bCs/>
          <w:sz w:val="24"/>
          <w:szCs w:val="24"/>
          <w:highlight w:val="none"/>
        </w:rPr>
        <w:t>逾期上传递交响应文件的，采购人不予受理。</w:t>
      </w:r>
    </w:p>
    <w:p>
      <w:pPr>
        <w:keepNext w:val="0"/>
        <w:keepLines w:val="0"/>
        <w:pageBreakBefore w:val="0"/>
        <w:widowControl/>
        <w:kinsoku/>
        <w:overflowPunct/>
        <w:topLinePunct w:val="0"/>
        <w:autoSpaceDE/>
        <w:autoSpaceDN/>
        <w:bidi w:val="0"/>
        <w:adjustRightInd/>
        <w:snapToGrid/>
        <w:spacing w:line="360" w:lineRule="auto"/>
        <w:ind w:left="-2" w:leftChars="-1" w:right="-58" w:firstLine="569" w:firstLineChars="236"/>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五、开标时间及地点</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1、开标时间：</w:t>
      </w:r>
      <w:r>
        <w:rPr>
          <w:rFonts w:hint="eastAsia" w:ascii="宋体" w:hAnsi="宋体" w:cs="宋体"/>
          <w:bCs/>
          <w:sz w:val="24"/>
          <w:szCs w:val="24"/>
          <w:highlight w:val="none"/>
          <w:lang w:eastAsia="zh-CN"/>
        </w:rPr>
        <w:t>2025年6月3日8时20分</w:t>
      </w:r>
      <w:r>
        <w:rPr>
          <w:rFonts w:hint="eastAsia" w:ascii="宋体" w:hAnsi="宋体" w:eastAsia="宋体" w:cs="宋体"/>
          <w:bCs/>
          <w:sz w:val="24"/>
          <w:szCs w:val="24"/>
          <w:highlight w:val="none"/>
        </w:rPr>
        <w:t>（北京时间）；</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Cs/>
          <w:sz w:val="24"/>
          <w:szCs w:val="24"/>
        </w:rPr>
      </w:pPr>
      <w:r>
        <w:rPr>
          <w:rFonts w:hint="eastAsia" w:ascii="宋体" w:hAnsi="宋体" w:eastAsia="宋体" w:cs="宋体"/>
          <w:bCs/>
          <w:sz w:val="24"/>
          <w:szCs w:val="24"/>
        </w:rPr>
        <w:t>2、开标地点：渑池县公共资源交易中心六楼开标区；</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sz w:val="24"/>
          <w:szCs w:val="24"/>
        </w:rPr>
      </w:pPr>
      <w:r>
        <w:rPr>
          <w:rFonts w:hint="eastAsia" w:ascii="宋体" w:hAnsi="宋体" w:eastAsia="宋体" w:cs="宋体"/>
          <w:bCs/>
          <w:sz w:val="24"/>
          <w:szCs w:val="24"/>
        </w:rPr>
        <w:t>3、开标方式：本项目为不见面开标项目</w:t>
      </w:r>
      <w:r>
        <w:rPr>
          <w:rFonts w:hint="eastAsia" w:ascii="宋体" w:hAnsi="宋体" w:eastAsia="宋体" w:cs="宋体"/>
          <w:bCs/>
          <w:sz w:val="24"/>
          <w:szCs w:val="24"/>
          <w:lang w:eastAsia="zh-CN"/>
        </w:rPr>
        <w:t>。</w:t>
      </w:r>
      <w:r>
        <w:rPr>
          <w:rFonts w:hint="eastAsia" w:ascii="宋体" w:hAnsi="宋体" w:eastAsia="宋体" w:cs="宋体"/>
          <w:bCs/>
          <w:sz w:val="24"/>
          <w:szCs w:val="24"/>
        </w:rPr>
        <w:t>开标当日，供应商</w:t>
      </w:r>
      <w:r>
        <w:rPr>
          <w:rFonts w:hint="eastAsia" w:ascii="宋体" w:hAnsi="宋体" w:eastAsia="宋体" w:cs="宋体"/>
          <w:bCs/>
          <w:sz w:val="24"/>
          <w:szCs w:val="24"/>
          <w:lang w:val="en-US" w:eastAsia="zh-CN"/>
        </w:rPr>
        <w:t>无需</w:t>
      </w:r>
      <w:r>
        <w:rPr>
          <w:rFonts w:hint="eastAsia" w:ascii="宋体" w:hAnsi="宋体" w:eastAsia="宋体" w:cs="宋体"/>
          <w:bCs/>
          <w:sz w:val="24"/>
          <w:szCs w:val="24"/>
        </w:rPr>
        <w:t>到开标现场参加开标会议，供应商应当在投标截止时间前，登陆不见面开标大厅选择登陆三门峡市公共资</w:t>
      </w:r>
      <w:r>
        <w:rPr>
          <w:rFonts w:hint="eastAsia" w:ascii="宋体" w:hAnsi="宋体" w:eastAsia="宋体" w:cs="宋体"/>
          <w:b w:val="0"/>
          <w:bCs/>
          <w:sz w:val="24"/>
          <w:szCs w:val="24"/>
        </w:rPr>
        <w:t>源电子招投标系统进行登陆（网址为http://120.194.249.36:10094/BidOpening/bidopeninghallaction/hall/login）,在线准时参加开标活动并进行响应文件解密等。每位供应商的解密时间为开标时间起30分钟内完成。因供应商原因未能解密、解密失败或解密超时的将被拒绝。</w:t>
      </w:r>
    </w:p>
    <w:bookmarkEnd w:id="1"/>
    <w:bookmarkEnd w:id="2"/>
    <w:p>
      <w:pPr>
        <w:keepNext w:val="0"/>
        <w:keepLines w:val="0"/>
        <w:pageBreakBefore w:val="0"/>
        <w:widowControl/>
        <w:kinsoku/>
        <w:overflowPunct/>
        <w:topLinePunct w:val="0"/>
        <w:autoSpaceDE/>
        <w:autoSpaceDN/>
        <w:bidi w:val="0"/>
        <w:adjustRightInd/>
        <w:snapToGrid/>
        <w:spacing w:line="360" w:lineRule="auto"/>
        <w:ind w:left="-2" w:leftChars="-1" w:right="-58" w:firstLine="569" w:firstLineChars="236"/>
        <w:jc w:val="left"/>
        <w:textAlignment w:val="auto"/>
        <w:rPr>
          <w:rFonts w:hint="eastAsia" w:ascii="宋体" w:hAnsi="宋体" w:eastAsia="宋体" w:cs="宋体"/>
          <w:b w:val="0"/>
          <w:bCs/>
          <w:sz w:val="24"/>
          <w:szCs w:val="24"/>
          <w:lang w:eastAsia="zh-CN"/>
        </w:rPr>
      </w:pPr>
      <w:r>
        <w:rPr>
          <w:rFonts w:hint="eastAsia" w:ascii="宋体" w:hAnsi="宋体" w:eastAsia="宋体" w:cs="宋体"/>
          <w:b/>
          <w:bCs w:val="0"/>
          <w:sz w:val="24"/>
          <w:szCs w:val="24"/>
          <w:lang w:eastAsia="zh-CN"/>
        </w:rPr>
        <w:t>六、发布公告的媒介及招标公告期限</w:t>
      </w:r>
      <w:r>
        <w:rPr>
          <w:rFonts w:hint="eastAsia" w:ascii="宋体" w:hAnsi="宋体" w:eastAsia="宋体" w:cs="宋体"/>
          <w:b w:val="0"/>
          <w:bCs/>
          <w:sz w:val="24"/>
          <w:szCs w:val="24"/>
          <w:lang w:eastAsia="zh-CN"/>
        </w:rPr>
        <w:t xml:space="preserve"> </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本次招标公告在《河南省政府采购网》、《中国招标投标公共服务平台》、《三门峡公共资源交易中心》上发布。</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七、其他补充事宜</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1、投标人应仔细阅读操作手册，在本公告中要求的截止时间前完成网上投标文件的递交等工作。因投标人操作不当等问题造成的无法下载采购文件、无法投标等一切后果，由投标人自行承担；</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2、根据《河南省财政厅关于优化政府采购营商环境有关问题的通知》（豫财购【2019】4号）第6条的规定，投标保证金不再收取。投标人需提供投标承诺书。</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3、投标人递交的投标文件不论中标与否均不予退还；</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4、开标所发生的一切费用由供应商自行承担，并承担相应的风险和责任；</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5、本项目实行资格后审，审查内容以磋商截止时间前在三门峡市公共资源交易平台“响应文件”上传的信息为准，同时，供应商须自行完善主体库资料。规定时间外上传或更改的信息不作为评审依据。响应文件中上传的信息真实有效，扫描件清晰可辨。否则，由此造成应得分而未得分或资格审查不合格等情况的，由供应商承担责任。</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八、凡对本次招标提出询问，请按照以下方式联系</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1、采购人信息</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名称：渑池县</w:t>
      </w:r>
      <w:r>
        <w:rPr>
          <w:rFonts w:hint="eastAsia" w:ascii="宋体" w:hAnsi="宋体" w:cs="宋体"/>
          <w:b w:val="0"/>
          <w:bCs/>
          <w:sz w:val="24"/>
          <w:szCs w:val="24"/>
          <w:lang w:eastAsia="zh-CN"/>
        </w:rPr>
        <w:t>仰韶镇</w:t>
      </w:r>
      <w:r>
        <w:rPr>
          <w:rFonts w:hint="eastAsia" w:ascii="宋体" w:hAnsi="宋体" w:eastAsia="宋体" w:cs="宋体"/>
          <w:b w:val="0"/>
          <w:bCs/>
          <w:sz w:val="24"/>
          <w:szCs w:val="24"/>
          <w:lang w:eastAsia="zh-CN"/>
        </w:rPr>
        <w:t>人民政府</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地址：渑池县</w:t>
      </w:r>
      <w:r>
        <w:rPr>
          <w:rFonts w:hint="eastAsia" w:ascii="宋体" w:hAnsi="宋体" w:cs="宋体"/>
          <w:b w:val="0"/>
          <w:bCs/>
          <w:sz w:val="24"/>
          <w:szCs w:val="24"/>
          <w:lang w:eastAsia="zh-CN"/>
        </w:rPr>
        <w:t>仰韶镇</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联系人：</w:t>
      </w:r>
      <w:r>
        <w:rPr>
          <w:rFonts w:hint="eastAsia" w:ascii="宋体" w:hAnsi="宋体" w:cs="宋体"/>
          <w:b w:val="0"/>
          <w:bCs/>
          <w:sz w:val="24"/>
          <w:szCs w:val="24"/>
          <w:highlight w:val="none"/>
          <w:lang w:eastAsia="zh-CN"/>
        </w:rPr>
        <w:t>王先生</w:t>
      </w:r>
      <w:r>
        <w:rPr>
          <w:rFonts w:hint="eastAsia" w:ascii="宋体" w:hAnsi="宋体" w:eastAsia="宋体" w:cs="宋体"/>
          <w:b w:val="0"/>
          <w:bCs/>
          <w:sz w:val="24"/>
          <w:szCs w:val="24"/>
          <w:highlight w:val="none"/>
          <w:lang w:eastAsia="zh-CN"/>
        </w:rPr>
        <w:t xml:space="preserve">        </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联系方式：</w:t>
      </w:r>
      <w:r>
        <w:rPr>
          <w:rFonts w:hint="eastAsia" w:ascii="宋体" w:hAnsi="宋体" w:cs="宋体"/>
          <w:b w:val="0"/>
          <w:bCs/>
          <w:sz w:val="24"/>
          <w:szCs w:val="24"/>
          <w:highlight w:val="none"/>
          <w:lang w:eastAsia="zh-CN"/>
        </w:rPr>
        <w:t>15039823711</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val="en-US" w:eastAsia="zh-CN"/>
        </w:rPr>
        <w:t>2</w:t>
      </w:r>
      <w:r>
        <w:rPr>
          <w:rFonts w:hint="eastAsia" w:ascii="宋体" w:hAnsi="宋体" w:eastAsia="宋体" w:cs="宋体"/>
          <w:b w:val="0"/>
          <w:bCs/>
          <w:sz w:val="24"/>
          <w:szCs w:val="24"/>
          <w:lang w:eastAsia="zh-CN"/>
        </w:rPr>
        <w:t>、代理机构：中恒晟（北京)工程管理有限公司</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联系地址：三门峡市陕州区中心大道与甘山路交叉口鸿庆国际1710</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 xml:space="preserve">联 系 人：胡女士     </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联系方式：15139003835</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val="en-US" w:eastAsia="zh-CN"/>
        </w:rPr>
        <w:t>3</w:t>
      </w:r>
      <w:r>
        <w:rPr>
          <w:rFonts w:hint="eastAsia" w:ascii="宋体" w:hAnsi="宋体" w:eastAsia="宋体" w:cs="宋体"/>
          <w:b w:val="0"/>
          <w:bCs/>
          <w:sz w:val="24"/>
          <w:szCs w:val="24"/>
          <w:lang w:eastAsia="zh-CN"/>
        </w:rPr>
        <w:t>、监督部门：渑池县政府采购办公室</w:t>
      </w: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联系方式：0398-4818677</w:t>
      </w:r>
    </w:p>
    <w:p>
      <w:pPr>
        <w:pStyle w:val="21"/>
        <w:rPr>
          <w:rFonts w:hint="eastAsia"/>
          <w:lang w:eastAsia="zh-CN"/>
        </w:rPr>
      </w:pPr>
    </w:p>
    <w:p>
      <w:pPr>
        <w:pStyle w:val="22"/>
        <w:spacing w:line="360" w:lineRule="auto"/>
        <w:rPr>
          <w:rFonts w:hint="eastAsia" w:ascii="宋体" w:hAnsi="宋体" w:eastAsia="宋体" w:cs="宋体"/>
          <w:lang w:eastAsia="zh-CN"/>
        </w:rPr>
      </w:pPr>
    </w:p>
    <w:bookmarkEnd w:id="3"/>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right"/>
        <w:textAlignment w:val="auto"/>
        <w:rPr>
          <w:rFonts w:hint="eastAsia" w:ascii="宋体" w:hAnsi="宋体" w:eastAsia="宋体" w:cs="宋体"/>
          <w:bCs/>
          <w:sz w:val="24"/>
          <w:szCs w:val="24"/>
          <w:lang w:val="en-US" w:eastAsia="zh-CN"/>
        </w:rPr>
      </w:pPr>
    </w:p>
    <w:p>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right"/>
        <w:textAlignment w:val="auto"/>
        <w:rPr>
          <w:rFonts w:hint="eastAsia" w:ascii="宋体" w:hAnsi="宋体" w:eastAsia="宋体" w:cs="宋体"/>
          <w:b w:val="0"/>
          <w:bCs/>
          <w:sz w:val="24"/>
          <w:szCs w:val="24"/>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202</w:t>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lang w:eastAsia="zh-CN"/>
        </w:rPr>
        <w:t>年5月</w:t>
      </w:r>
      <w:r>
        <w:rPr>
          <w:rFonts w:hint="eastAsia" w:ascii="宋体" w:hAnsi="宋体" w:cs="宋体"/>
          <w:bCs/>
          <w:sz w:val="24"/>
          <w:szCs w:val="24"/>
          <w:highlight w:val="none"/>
          <w:lang w:val="en-US" w:eastAsia="zh-CN"/>
        </w:rPr>
        <w:t>20</w:t>
      </w:r>
      <w:r>
        <w:rPr>
          <w:rFonts w:hint="eastAsia" w:ascii="宋体" w:hAnsi="宋体" w:eastAsia="宋体" w:cs="宋体"/>
          <w:bCs/>
          <w:sz w:val="24"/>
          <w:szCs w:val="24"/>
          <w:highlight w:val="none"/>
          <w:lang w:eastAsia="zh-CN"/>
        </w:rPr>
        <w:t>日</w:t>
      </w:r>
      <w:r>
        <w:rPr>
          <w:rFonts w:hint="eastAsia" w:ascii="宋体" w:hAnsi="宋体" w:eastAsia="宋体" w:cs="宋体"/>
          <w:b w:val="0"/>
          <w:bCs/>
          <w:sz w:val="24"/>
          <w:szCs w:val="24"/>
        </w:rPr>
        <w:t xml:space="preserve"> </w:t>
      </w:r>
    </w:p>
    <w:p>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rPr>
      </w:pPr>
      <w:r>
        <w:rPr>
          <w:rFonts w:hint="eastAsia" w:ascii="宋体" w:hAnsi="宋体" w:eastAsia="宋体" w:cs="宋体"/>
        </w:rPr>
        <w:br w:type="page"/>
      </w:r>
      <w:bookmarkStart w:id="5" w:name="_Toc6843180"/>
      <w:r>
        <w:rPr>
          <w:rFonts w:hint="eastAsia" w:ascii="宋体" w:hAnsi="宋体" w:eastAsia="宋体" w:cs="宋体"/>
          <w:sz w:val="32"/>
        </w:rPr>
        <w:t>第二章 供应商须知</w:t>
      </w:r>
      <w:bookmarkEnd w:id="5"/>
    </w:p>
    <w:p>
      <w:pPr>
        <w:spacing w:line="360" w:lineRule="auto"/>
        <w:jc w:val="center"/>
        <w:rPr>
          <w:rFonts w:hint="eastAsia" w:ascii="宋体" w:hAnsi="宋体" w:eastAsia="宋体" w:cs="宋体"/>
          <w:b/>
          <w:sz w:val="18"/>
          <w:szCs w:val="18"/>
        </w:rPr>
      </w:pPr>
      <w:r>
        <w:rPr>
          <w:rFonts w:hint="eastAsia" w:ascii="宋体" w:hAnsi="宋体" w:eastAsia="宋体" w:cs="宋体"/>
          <w:sz w:val="28"/>
          <w:szCs w:val="28"/>
        </w:rPr>
        <w:t>供应商须知前附表</w:t>
      </w:r>
    </w:p>
    <w:tbl>
      <w:tblPr>
        <w:tblStyle w:val="18"/>
        <w:tblW w:w="10024" w:type="dxa"/>
        <w:jc w:val="center"/>
        <w:tblLayout w:type="autofit"/>
        <w:tblCellMar>
          <w:top w:w="0" w:type="dxa"/>
          <w:left w:w="108" w:type="dxa"/>
          <w:bottom w:w="0" w:type="dxa"/>
          <w:right w:w="108" w:type="dxa"/>
        </w:tblCellMar>
      </w:tblPr>
      <w:tblGrid>
        <w:gridCol w:w="1010"/>
        <w:gridCol w:w="1458"/>
        <w:gridCol w:w="7556"/>
      </w:tblGrid>
      <w:tr>
        <w:tblPrEx>
          <w:tblCellMar>
            <w:top w:w="0" w:type="dxa"/>
            <w:left w:w="108" w:type="dxa"/>
            <w:bottom w:w="0" w:type="dxa"/>
            <w:right w:w="108" w:type="dxa"/>
          </w:tblCellMar>
        </w:tblPrEx>
        <w:trPr>
          <w:trHeight w:val="90" w:hRule="atLeast"/>
          <w:tblHeader/>
          <w:jc w:val="center"/>
        </w:trPr>
        <w:tc>
          <w:tcPr>
            <w:tcW w:w="1010" w:type="dxa"/>
            <w:tcBorders>
              <w:top w:val="single" w:color="000000" w:sz="12" w:space="0"/>
              <w:left w:val="single" w:color="000000" w:sz="12" w:space="0"/>
              <w:bottom w:val="single" w:color="000000" w:sz="6" w:space="0"/>
            </w:tcBorders>
            <w:noWrap w:val="0"/>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条款号</w:t>
            </w:r>
          </w:p>
        </w:tc>
        <w:tc>
          <w:tcPr>
            <w:tcW w:w="1458" w:type="dxa"/>
            <w:tcBorders>
              <w:top w:val="single" w:color="000000" w:sz="12" w:space="0"/>
              <w:left w:val="single" w:color="000000" w:sz="6" w:space="0"/>
              <w:bottom w:val="single" w:color="000000" w:sz="6" w:space="0"/>
            </w:tcBorders>
            <w:noWrap w:val="0"/>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条款名称</w:t>
            </w:r>
          </w:p>
        </w:tc>
        <w:tc>
          <w:tcPr>
            <w:tcW w:w="7556" w:type="dxa"/>
            <w:tcBorders>
              <w:top w:val="single" w:color="000000" w:sz="12" w:space="0"/>
              <w:left w:val="single" w:color="000000" w:sz="6" w:space="0"/>
              <w:bottom w:val="single" w:color="000000" w:sz="6" w:space="0"/>
              <w:right w:val="single" w:color="000000" w:sz="12"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b/>
                <w:sz w:val="24"/>
                <w:szCs w:val="24"/>
              </w:rPr>
              <w:t>编 列 内 容</w:t>
            </w:r>
          </w:p>
        </w:tc>
      </w:tr>
      <w:tr>
        <w:tblPrEx>
          <w:tblCellMar>
            <w:top w:w="0" w:type="dxa"/>
            <w:left w:w="108" w:type="dxa"/>
            <w:bottom w:w="0" w:type="dxa"/>
            <w:right w:w="108" w:type="dxa"/>
          </w:tblCellMar>
        </w:tblPrEx>
        <w:trPr>
          <w:trHeight w:val="845" w:hRule="atLeast"/>
          <w:jc w:val="center"/>
        </w:trPr>
        <w:tc>
          <w:tcPr>
            <w:tcW w:w="1010" w:type="dxa"/>
            <w:tcBorders>
              <w:top w:val="single" w:color="000000" w:sz="6" w:space="0"/>
              <w:left w:val="single" w:color="000000" w:sz="12" w:space="0"/>
              <w:bottom w:val="single" w:color="000000" w:sz="6"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458" w:type="dxa"/>
            <w:tcBorders>
              <w:top w:val="single" w:color="000000" w:sz="6" w:space="0"/>
              <w:left w:val="single" w:color="000000" w:sz="6" w:space="0"/>
              <w:bottom w:val="single" w:color="000000" w:sz="6" w:space="0"/>
            </w:tcBorders>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 购 人</w:t>
            </w:r>
          </w:p>
        </w:tc>
        <w:tc>
          <w:tcPr>
            <w:tcW w:w="7556" w:type="dxa"/>
            <w:tcBorders>
              <w:top w:val="single" w:color="000000" w:sz="6" w:space="0"/>
              <w:left w:val="single" w:color="000000" w:sz="6" w:space="0"/>
              <w:bottom w:val="single" w:color="000000" w:sz="6"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58"/>
              <w:jc w:val="both"/>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采购人：</w:t>
            </w:r>
            <w:r>
              <w:rPr>
                <w:rFonts w:hint="eastAsia" w:ascii="宋体" w:hAnsi="宋体" w:eastAsia="宋体" w:cs="宋体"/>
                <w:bCs/>
                <w:sz w:val="24"/>
                <w:szCs w:val="24"/>
                <w:highlight w:val="none"/>
                <w:lang w:eastAsia="zh-CN"/>
              </w:rPr>
              <w:t>渑池县</w:t>
            </w:r>
            <w:r>
              <w:rPr>
                <w:rFonts w:hint="eastAsia" w:ascii="宋体" w:hAnsi="宋体" w:cs="宋体"/>
                <w:bCs/>
                <w:sz w:val="24"/>
                <w:szCs w:val="24"/>
                <w:highlight w:val="none"/>
                <w:lang w:eastAsia="zh-CN"/>
              </w:rPr>
              <w:t>仰韶镇</w:t>
            </w:r>
            <w:r>
              <w:rPr>
                <w:rFonts w:hint="eastAsia" w:ascii="宋体" w:hAnsi="宋体" w:eastAsia="宋体" w:cs="宋体"/>
                <w:bCs/>
                <w:sz w:val="24"/>
                <w:szCs w:val="24"/>
                <w:highlight w:val="none"/>
                <w:lang w:eastAsia="zh-CN"/>
              </w:rPr>
              <w:t>人民政府</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联系人：</w:t>
            </w:r>
            <w:r>
              <w:rPr>
                <w:rFonts w:hint="eastAsia" w:ascii="宋体" w:hAnsi="宋体" w:cs="宋体"/>
                <w:bCs/>
                <w:sz w:val="24"/>
                <w:szCs w:val="24"/>
                <w:highlight w:val="none"/>
                <w:lang w:eastAsia="zh-CN"/>
              </w:rPr>
              <w:t>王先生</w:t>
            </w:r>
            <w:r>
              <w:rPr>
                <w:rFonts w:hint="eastAsia" w:ascii="宋体" w:hAnsi="宋体" w:eastAsia="宋体" w:cs="宋体"/>
                <w:bCs/>
                <w:sz w:val="24"/>
                <w:szCs w:val="24"/>
                <w:highlight w:val="none"/>
              </w:rPr>
              <w:t xml:space="preserve">    联系电话：</w:t>
            </w:r>
            <w:r>
              <w:rPr>
                <w:rFonts w:hint="eastAsia" w:ascii="宋体" w:hAnsi="宋体" w:cs="宋体"/>
                <w:b w:val="0"/>
                <w:bCs/>
                <w:sz w:val="24"/>
                <w:szCs w:val="24"/>
                <w:highlight w:val="none"/>
                <w:lang w:eastAsia="zh-CN"/>
              </w:rPr>
              <w:t>15039823711</w:t>
            </w:r>
          </w:p>
        </w:tc>
      </w:tr>
      <w:tr>
        <w:tblPrEx>
          <w:tblCellMar>
            <w:top w:w="0" w:type="dxa"/>
            <w:left w:w="108" w:type="dxa"/>
            <w:bottom w:w="0" w:type="dxa"/>
            <w:right w:w="108" w:type="dxa"/>
          </w:tblCellMar>
        </w:tblPrEx>
        <w:trPr>
          <w:trHeight w:val="862" w:hRule="atLeast"/>
          <w:jc w:val="center"/>
        </w:trPr>
        <w:tc>
          <w:tcPr>
            <w:tcW w:w="1010" w:type="dxa"/>
            <w:tcBorders>
              <w:top w:val="single" w:color="000000" w:sz="6" w:space="0"/>
              <w:left w:val="single" w:color="000000" w:sz="12" w:space="0"/>
              <w:bottom w:val="single" w:color="000000" w:sz="6"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458" w:type="dxa"/>
            <w:tcBorders>
              <w:top w:val="single" w:color="000000" w:sz="6" w:space="0"/>
              <w:left w:val="single" w:color="000000" w:sz="6" w:space="0"/>
              <w:bottom w:val="single" w:color="000000" w:sz="6"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7556" w:type="dxa"/>
            <w:tcBorders>
              <w:top w:val="single" w:color="000000" w:sz="6" w:space="0"/>
              <w:left w:val="single" w:color="000000" w:sz="6" w:space="0"/>
              <w:bottom w:val="single" w:color="000000" w:sz="6"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sz w:val="24"/>
                <w:szCs w:val="24"/>
              </w:rPr>
            </w:pPr>
            <w:r>
              <w:rPr>
                <w:rFonts w:hint="eastAsia" w:ascii="宋体" w:hAnsi="宋体" w:eastAsia="宋体" w:cs="宋体"/>
                <w:bCs/>
                <w:sz w:val="24"/>
                <w:szCs w:val="24"/>
              </w:rPr>
              <w:t>代理机构：</w:t>
            </w:r>
            <w:r>
              <w:rPr>
                <w:rFonts w:hint="eastAsia" w:ascii="宋体" w:hAnsi="宋体" w:eastAsia="宋体" w:cs="宋体"/>
                <w:bCs/>
                <w:sz w:val="24"/>
                <w:szCs w:val="24"/>
                <w:lang w:val="en-US" w:eastAsia="zh-CN"/>
              </w:rPr>
              <w:t>中恒晟（北京）工程管理有限公司</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bCs/>
                <w:sz w:val="24"/>
                <w:szCs w:val="24"/>
              </w:rPr>
              <w:t>联系人</w:t>
            </w:r>
            <w:r>
              <w:rPr>
                <w:rFonts w:hint="eastAsia" w:ascii="宋体" w:hAnsi="宋体" w:eastAsia="宋体" w:cs="宋体"/>
                <w:bCs/>
                <w:sz w:val="24"/>
                <w:szCs w:val="24"/>
                <w:lang w:eastAsia="zh-CN"/>
              </w:rPr>
              <w:t>：胡兵</w:t>
            </w:r>
            <w:r>
              <w:rPr>
                <w:rFonts w:hint="eastAsia" w:ascii="宋体" w:hAnsi="宋体" w:eastAsia="宋体" w:cs="宋体"/>
                <w:bCs/>
                <w:sz w:val="24"/>
                <w:szCs w:val="24"/>
              </w:rPr>
              <w:t xml:space="preserve">      联系电话：</w:t>
            </w:r>
            <w:r>
              <w:rPr>
                <w:rFonts w:hint="eastAsia" w:ascii="宋体" w:hAnsi="宋体" w:eastAsia="宋体" w:cs="宋体"/>
                <w:bCs/>
                <w:sz w:val="24"/>
                <w:szCs w:val="24"/>
                <w:lang w:val="en-US" w:eastAsia="zh-CN"/>
              </w:rPr>
              <w:t>15139003835</w:t>
            </w:r>
          </w:p>
        </w:tc>
      </w:tr>
      <w:tr>
        <w:tblPrEx>
          <w:tblCellMar>
            <w:top w:w="0" w:type="dxa"/>
            <w:left w:w="108" w:type="dxa"/>
            <w:bottom w:w="0" w:type="dxa"/>
            <w:right w:w="108" w:type="dxa"/>
          </w:tblCellMar>
        </w:tblPrEx>
        <w:trPr>
          <w:trHeight w:val="588" w:hRule="atLeast"/>
          <w:jc w:val="center"/>
        </w:trPr>
        <w:tc>
          <w:tcPr>
            <w:tcW w:w="1010" w:type="dxa"/>
            <w:tcBorders>
              <w:top w:val="single" w:color="000000" w:sz="6" w:space="0"/>
              <w:left w:val="single" w:color="000000" w:sz="12" w:space="0"/>
              <w:bottom w:val="single" w:color="000000" w:sz="6"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458" w:type="dxa"/>
            <w:tcBorders>
              <w:top w:val="single" w:color="000000" w:sz="6" w:space="0"/>
              <w:left w:val="single" w:color="000000" w:sz="6" w:space="0"/>
              <w:bottom w:val="single" w:color="000000" w:sz="6"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7556" w:type="dxa"/>
            <w:tcBorders>
              <w:top w:val="single" w:color="000000" w:sz="6" w:space="0"/>
              <w:left w:val="single" w:color="000000" w:sz="6" w:space="0"/>
              <w:bottom w:val="single" w:color="000000" w:sz="6" w:space="0"/>
              <w:right w:val="single" w:color="000000" w:sz="12" w:space="0"/>
            </w:tcBorders>
            <w:noWrap w:val="0"/>
            <w:vAlign w:val="center"/>
          </w:tcPr>
          <w:p>
            <w:pPr>
              <w:widowControl/>
              <w:spacing w:line="360" w:lineRule="auto"/>
              <w:rPr>
                <w:rFonts w:hint="eastAsia" w:ascii="宋体" w:hAnsi="宋体" w:eastAsia="宋体" w:cs="宋体"/>
                <w:sz w:val="24"/>
                <w:szCs w:val="24"/>
                <w:lang w:eastAsia="zh-CN"/>
              </w:rPr>
            </w:pPr>
            <w:r>
              <w:rPr>
                <w:rFonts w:hint="eastAsia" w:ascii="宋体" w:hAnsi="宋体" w:cs="宋体"/>
                <w:bCs/>
                <w:sz w:val="24"/>
                <w:szCs w:val="24"/>
                <w:lang w:eastAsia="zh-CN"/>
              </w:rPr>
              <w:t>渑池县仰韶镇文旅道路建设项目</w:t>
            </w:r>
          </w:p>
        </w:tc>
      </w:tr>
      <w:tr>
        <w:tblPrEx>
          <w:tblCellMar>
            <w:top w:w="0" w:type="dxa"/>
            <w:left w:w="108" w:type="dxa"/>
            <w:bottom w:w="0" w:type="dxa"/>
            <w:right w:w="108" w:type="dxa"/>
          </w:tblCellMar>
        </w:tblPrEx>
        <w:trPr>
          <w:trHeight w:val="534" w:hRule="atLeast"/>
          <w:jc w:val="center"/>
        </w:trPr>
        <w:tc>
          <w:tcPr>
            <w:tcW w:w="1010" w:type="dxa"/>
            <w:tcBorders>
              <w:top w:val="single" w:color="000000" w:sz="6" w:space="0"/>
              <w:left w:val="single" w:color="000000" w:sz="12" w:space="0"/>
              <w:bottom w:val="single" w:color="000000" w:sz="6"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458" w:type="dxa"/>
            <w:tcBorders>
              <w:top w:val="single" w:color="000000" w:sz="6" w:space="0"/>
              <w:left w:val="single" w:color="000000" w:sz="6" w:space="0"/>
              <w:bottom w:val="single" w:color="000000" w:sz="6"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资金来源</w:t>
            </w:r>
          </w:p>
        </w:tc>
        <w:tc>
          <w:tcPr>
            <w:tcW w:w="7556" w:type="dxa"/>
            <w:tcBorders>
              <w:top w:val="single" w:color="000000" w:sz="6" w:space="0"/>
              <w:left w:val="single" w:color="000000" w:sz="6" w:space="0"/>
              <w:bottom w:val="single" w:color="000000" w:sz="6" w:space="0"/>
              <w:right w:val="single" w:color="000000" w:sz="12"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bCs/>
                <w:sz w:val="24"/>
                <w:szCs w:val="24"/>
              </w:rPr>
              <w:t>财政资金</w:t>
            </w:r>
          </w:p>
        </w:tc>
      </w:tr>
      <w:tr>
        <w:tblPrEx>
          <w:tblCellMar>
            <w:top w:w="0" w:type="dxa"/>
            <w:left w:w="108" w:type="dxa"/>
            <w:bottom w:w="0" w:type="dxa"/>
            <w:right w:w="108" w:type="dxa"/>
          </w:tblCellMar>
        </w:tblPrEx>
        <w:trPr>
          <w:trHeight w:val="639" w:hRule="atLeast"/>
          <w:jc w:val="center"/>
        </w:trPr>
        <w:tc>
          <w:tcPr>
            <w:tcW w:w="1010" w:type="dxa"/>
            <w:tcBorders>
              <w:top w:val="single" w:color="000000" w:sz="6" w:space="0"/>
              <w:left w:val="single" w:color="000000" w:sz="12" w:space="0"/>
              <w:bottom w:val="single" w:color="000000" w:sz="6" w:space="0"/>
            </w:tcBorders>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458" w:type="dxa"/>
            <w:tcBorders>
              <w:top w:val="single" w:color="000000" w:sz="6" w:space="0"/>
              <w:left w:val="single" w:color="000000" w:sz="6" w:space="0"/>
              <w:bottom w:val="single" w:color="000000" w:sz="6" w:space="0"/>
            </w:tcBorders>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招标控制价</w:t>
            </w:r>
          </w:p>
        </w:tc>
        <w:tc>
          <w:tcPr>
            <w:tcW w:w="7556" w:type="dxa"/>
            <w:tcBorders>
              <w:top w:val="single" w:color="000000" w:sz="6" w:space="0"/>
              <w:left w:val="single" w:color="000000" w:sz="6" w:space="0"/>
              <w:bottom w:val="single" w:color="000000" w:sz="6" w:space="0"/>
              <w:right w:val="single" w:color="000000" w:sz="12" w:space="0"/>
            </w:tcBorders>
            <w:noWrap w:val="0"/>
            <w:vAlign w:val="center"/>
          </w:tcPr>
          <w:p>
            <w:pPr>
              <w:widowControl/>
              <w:spacing w:line="360" w:lineRule="auto"/>
              <w:rPr>
                <w:rFonts w:hint="eastAsia" w:ascii="宋体" w:hAnsi="宋体" w:eastAsia="宋体" w:cs="宋体"/>
                <w:bCs/>
                <w:sz w:val="24"/>
                <w:szCs w:val="24"/>
              </w:rPr>
            </w:pPr>
            <w:r>
              <w:rPr>
                <w:rFonts w:hint="eastAsia" w:ascii="宋体" w:hAnsi="宋体" w:cs="宋体"/>
                <w:sz w:val="24"/>
                <w:szCs w:val="24"/>
                <w:lang w:val="en-US" w:eastAsia="zh-CN"/>
              </w:rPr>
              <w:t>2714788.74</w:t>
            </w:r>
            <w:r>
              <w:rPr>
                <w:rFonts w:hint="eastAsia" w:ascii="宋体" w:hAnsi="宋体" w:eastAsia="宋体" w:cs="宋体"/>
                <w:sz w:val="24"/>
                <w:szCs w:val="24"/>
                <w:lang w:val="en-US" w:eastAsia="zh-CN"/>
              </w:rPr>
              <w:t>元</w:t>
            </w:r>
          </w:p>
        </w:tc>
      </w:tr>
      <w:tr>
        <w:tblPrEx>
          <w:tblCellMar>
            <w:top w:w="0" w:type="dxa"/>
            <w:left w:w="108" w:type="dxa"/>
            <w:bottom w:w="0" w:type="dxa"/>
            <w:right w:w="108" w:type="dxa"/>
          </w:tblCellMar>
        </w:tblPrEx>
        <w:trPr>
          <w:trHeight w:val="1485" w:hRule="atLeast"/>
          <w:jc w:val="center"/>
        </w:trPr>
        <w:tc>
          <w:tcPr>
            <w:tcW w:w="1010" w:type="dxa"/>
            <w:tcBorders>
              <w:top w:val="single" w:color="000000" w:sz="6" w:space="0"/>
              <w:left w:val="single" w:color="000000" w:sz="12" w:space="0"/>
              <w:bottom w:val="single" w:color="000000" w:sz="6" w:space="0"/>
            </w:tcBorders>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1458" w:type="dxa"/>
            <w:tcBorders>
              <w:top w:val="single" w:color="000000" w:sz="6" w:space="0"/>
              <w:left w:val="single" w:color="000000" w:sz="6" w:space="0"/>
              <w:bottom w:val="single" w:color="000000" w:sz="6" w:space="0"/>
            </w:tcBorders>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项目概况</w:t>
            </w:r>
            <w:r>
              <w:rPr>
                <w:rFonts w:hint="eastAsia" w:ascii="宋体" w:hAnsi="宋体" w:eastAsia="宋体" w:cs="宋体"/>
                <w:sz w:val="24"/>
                <w:szCs w:val="24"/>
                <w:lang w:val="en-US" w:eastAsia="zh-CN"/>
              </w:rPr>
              <w:t>及招标范围</w:t>
            </w:r>
          </w:p>
        </w:tc>
        <w:tc>
          <w:tcPr>
            <w:tcW w:w="7556" w:type="dxa"/>
            <w:tcBorders>
              <w:top w:val="single" w:color="000000" w:sz="6" w:space="0"/>
              <w:left w:val="single" w:color="000000" w:sz="6" w:space="0"/>
              <w:bottom w:val="single" w:color="000000" w:sz="6" w:space="0"/>
              <w:right w:val="single" w:color="000000" w:sz="12"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项目概况：</w:t>
            </w:r>
            <w:r>
              <w:rPr>
                <w:rFonts w:hint="eastAsia" w:ascii="宋体" w:hAnsi="宋体" w:eastAsia="宋体" w:cs="宋体"/>
                <w:sz w:val="24"/>
                <w:szCs w:val="24"/>
                <w:lang w:eastAsia="zh-CN"/>
              </w:rPr>
              <w:t>渑池县仰韶镇文旅道路建设项目，位于渑池县，工程主要包括挖除旧路面、场地清理、休整旧路面、路基、护栏等安全设施等。</w:t>
            </w:r>
          </w:p>
          <w:p>
            <w:pPr>
              <w:spacing w:line="360" w:lineRule="auto"/>
              <w:rPr>
                <w:rFonts w:hint="eastAsia" w:ascii="宋体" w:hAnsi="宋体" w:eastAsia="宋体" w:cs="宋体"/>
                <w:sz w:val="24"/>
                <w:szCs w:val="24"/>
              </w:rPr>
            </w:pPr>
            <w:r>
              <w:rPr>
                <w:rFonts w:hint="eastAsia" w:ascii="宋体" w:hAnsi="宋体" w:eastAsia="宋体" w:cs="宋体"/>
                <w:sz w:val="24"/>
                <w:szCs w:val="24"/>
              </w:rPr>
              <w:t>招标范围：</w:t>
            </w:r>
            <w:r>
              <w:rPr>
                <w:rFonts w:hint="eastAsia" w:ascii="宋体" w:hAnsi="宋体" w:eastAsia="宋体" w:cs="宋体"/>
                <w:sz w:val="24"/>
                <w:szCs w:val="24"/>
                <w:lang w:val="en-US" w:eastAsia="zh-CN"/>
              </w:rPr>
              <w:t>磋商</w:t>
            </w:r>
            <w:r>
              <w:rPr>
                <w:rFonts w:hint="eastAsia" w:ascii="宋体" w:hAnsi="宋体" w:eastAsia="宋体" w:cs="宋体"/>
                <w:sz w:val="24"/>
                <w:szCs w:val="24"/>
              </w:rPr>
              <w:t>文件及工程量清单包含的所有内容。</w:t>
            </w:r>
          </w:p>
        </w:tc>
      </w:tr>
      <w:tr>
        <w:tblPrEx>
          <w:tblCellMar>
            <w:top w:w="0" w:type="dxa"/>
            <w:left w:w="108" w:type="dxa"/>
            <w:bottom w:w="0" w:type="dxa"/>
            <w:right w:w="108" w:type="dxa"/>
          </w:tblCellMar>
        </w:tblPrEx>
        <w:trPr>
          <w:trHeight w:val="432" w:hRule="atLeast"/>
          <w:jc w:val="center"/>
        </w:trPr>
        <w:tc>
          <w:tcPr>
            <w:tcW w:w="1010" w:type="dxa"/>
            <w:tcBorders>
              <w:top w:val="single" w:color="000000" w:sz="6" w:space="0"/>
              <w:left w:val="single" w:color="000000" w:sz="12" w:space="0"/>
              <w:bottom w:val="single" w:color="000000" w:sz="6" w:space="0"/>
            </w:tcBorders>
            <w:shd w:val="clear" w:color="auto" w:fill="auto"/>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1458" w:type="dxa"/>
            <w:tcBorders>
              <w:top w:val="single" w:color="000000" w:sz="6" w:space="0"/>
              <w:left w:val="single" w:color="000000" w:sz="6" w:space="0"/>
              <w:bottom w:val="single" w:color="000000" w:sz="6" w:space="0"/>
            </w:tcBorders>
            <w:shd w:val="clear" w:color="auto" w:fill="auto"/>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标段划分</w:t>
            </w:r>
          </w:p>
        </w:tc>
        <w:tc>
          <w:tcPr>
            <w:tcW w:w="7556" w:type="dxa"/>
            <w:tcBorders>
              <w:top w:val="single" w:color="000000" w:sz="6" w:space="0"/>
              <w:left w:val="single" w:color="000000" w:sz="6" w:space="0"/>
              <w:bottom w:val="single" w:color="000000" w:sz="6" w:space="0"/>
              <w:right w:val="single" w:color="000000" w:sz="12" w:space="0"/>
            </w:tcBorders>
            <w:shd w:val="clear" w:color="auto" w:fill="FFFFFF"/>
            <w:noWrap w:val="0"/>
            <w:vAlign w:val="center"/>
          </w:tcPr>
          <w:p>
            <w:pPr>
              <w:widowControl/>
              <w:spacing w:line="360" w:lineRule="auto"/>
              <w:rPr>
                <w:rFonts w:hint="eastAsia" w:ascii="宋体" w:hAnsi="宋体" w:eastAsia="宋体" w:cs="宋体"/>
                <w:sz w:val="24"/>
                <w:szCs w:val="24"/>
              </w:rPr>
            </w:pPr>
            <w:r>
              <w:rPr>
                <w:rFonts w:hint="eastAsia" w:ascii="宋体" w:hAnsi="宋体" w:eastAsia="宋体" w:cs="宋体"/>
                <w:bCs/>
                <w:sz w:val="24"/>
                <w:szCs w:val="24"/>
              </w:rPr>
              <w:t>本项目</w:t>
            </w:r>
            <w:r>
              <w:rPr>
                <w:rFonts w:hint="eastAsia" w:ascii="宋体" w:hAnsi="宋体" w:eastAsia="宋体" w:cs="宋体"/>
                <w:bCs/>
                <w:sz w:val="24"/>
                <w:szCs w:val="24"/>
                <w:lang w:val="en-US" w:eastAsia="zh-CN"/>
              </w:rPr>
              <w:t>不划分</w:t>
            </w:r>
            <w:r>
              <w:rPr>
                <w:rFonts w:hint="eastAsia" w:ascii="宋体" w:hAnsi="宋体" w:eastAsia="宋体" w:cs="宋体"/>
                <w:bCs/>
                <w:sz w:val="24"/>
                <w:szCs w:val="24"/>
              </w:rPr>
              <w:t>标段</w:t>
            </w:r>
          </w:p>
        </w:tc>
      </w:tr>
      <w:tr>
        <w:tblPrEx>
          <w:tblCellMar>
            <w:top w:w="0" w:type="dxa"/>
            <w:left w:w="108" w:type="dxa"/>
            <w:bottom w:w="0" w:type="dxa"/>
            <w:right w:w="108" w:type="dxa"/>
          </w:tblCellMar>
        </w:tblPrEx>
        <w:trPr>
          <w:trHeight w:val="422" w:hRule="atLeast"/>
          <w:jc w:val="center"/>
        </w:trPr>
        <w:tc>
          <w:tcPr>
            <w:tcW w:w="1010" w:type="dxa"/>
            <w:tcBorders>
              <w:top w:val="single" w:color="000000" w:sz="6" w:space="0"/>
              <w:left w:val="single" w:color="000000" w:sz="12" w:space="0"/>
              <w:bottom w:val="single" w:color="000000" w:sz="6" w:space="0"/>
            </w:tcBorders>
            <w:shd w:val="clear" w:color="auto" w:fill="auto"/>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1458" w:type="dxa"/>
            <w:tcBorders>
              <w:top w:val="single" w:color="000000" w:sz="6" w:space="0"/>
              <w:left w:val="single" w:color="000000" w:sz="6" w:space="0"/>
              <w:bottom w:val="single" w:color="000000" w:sz="6" w:space="0"/>
            </w:tcBorders>
            <w:shd w:val="clear" w:color="auto" w:fill="auto"/>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计划工期</w:t>
            </w:r>
          </w:p>
        </w:tc>
        <w:tc>
          <w:tcPr>
            <w:tcW w:w="7556" w:type="dxa"/>
            <w:tcBorders>
              <w:top w:val="single" w:color="000000" w:sz="6" w:space="0"/>
              <w:left w:val="single" w:color="000000" w:sz="6" w:space="0"/>
              <w:bottom w:val="single" w:color="000000" w:sz="6" w:space="0"/>
              <w:right w:val="single" w:color="000000" w:sz="12" w:space="0"/>
            </w:tcBorders>
            <w:shd w:val="clear" w:color="auto" w:fill="FFFFFF"/>
            <w:noWrap w:val="0"/>
            <w:vAlign w:val="center"/>
          </w:tcPr>
          <w:p>
            <w:pPr>
              <w:widowControl/>
              <w:spacing w:line="360" w:lineRule="auto"/>
              <w:rPr>
                <w:rFonts w:hint="eastAsia" w:ascii="宋体" w:hAnsi="宋体" w:eastAsia="宋体" w:cs="宋体"/>
                <w:sz w:val="24"/>
                <w:szCs w:val="24"/>
                <w:highlight w:val="none"/>
              </w:rPr>
            </w:pPr>
            <w:r>
              <w:rPr>
                <w:rFonts w:hint="eastAsia" w:ascii="宋体" w:hAnsi="宋体" w:cs="宋体"/>
                <w:bCs/>
                <w:sz w:val="24"/>
                <w:szCs w:val="24"/>
                <w:highlight w:val="none"/>
                <w:lang w:val="en-US" w:eastAsia="zh-CN"/>
              </w:rPr>
              <w:t>90日历天</w:t>
            </w:r>
          </w:p>
        </w:tc>
      </w:tr>
      <w:tr>
        <w:tblPrEx>
          <w:tblCellMar>
            <w:top w:w="0" w:type="dxa"/>
            <w:left w:w="108" w:type="dxa"/>
            <w:bottom w:w="0" w:type="dxa"/>
            <w:right w:w="108" w:type="dxa"/>
          </w:tblCellMar>
        </w:tblPrEx>
        <w:trPr>
          <w:trHeight w:val="546" w:hRule="atLeast"/>
          <w:jc w:val="center"/>
        </w:trPr>
        <w:tc>
          <w:tcPr>
            <w:tcW w:w="1010" w:type="dxa"/>
            <w:tcBorders>
              <w:top w:val="single" w:color="000000" w:sz="6" w:space="0"/>
              <w:left w:val="single" w:color="000000" w:sz="12" w:space="0"/>
              <w:bottom w:val="single" w:color="000000" w:sz="6"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1458" w:type="dxa"/>
            <w:tcBorders>
              <w:top w:val="single" w:color="000000" w:sz="6" w:space="0"/>
              <w:left w:val="single" w:color="000000" w:sz="6" w:space="0"/>
              <w:bottom w:val="single" w:color="000000" w:sz="6"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质量要求</w:t>
            </w:r>
          </w:p>
        </w:tc>
        <w:tc>
          <w:tcPr>
            <w:tcW w:w="7556" w:type="dxa"/>
            <w:tcBorders>
              <w:top w:val="single" w:color="000000" w:sz="6" w:space="0"/>
              <w:left w:val="single" w:color="000000" w:sz="6" w:space="0"/>
              <w:bottom w:val="single" w:color="000000" w:sz="6" w:space="0"/>
              <w:right w:val="single" w:color="000000" w:sz="12"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达到国家质量验收规范合格标准</w:t>
            </w:r>
          </w:p>
        </w:tc>
      </w:tr>
      <w:tr>
        <w:tblPrEx>
          <w:tblCellMar>
            <w:top w:w="0" w:type="dxa"/>
            <w:left w:w="108" w:type="dxa"/>
            <w:bottom w:w="0" w:type="dxa"/>
            <w:right w:w="108" w:type="dxa"/>
          </w:tblCellMar>
        </w:tblPrEx>
        <w:trPr>
          <w:trHeight w:val="90" w:hRule="atLeast"/>
          <w:jc w:val="center"/>
        </w:trPr>
        <w:tc>
          <w:tcPr>
            <w:tcW w:w="1010" w:type="dxa"/>
            <w:tcBorders>
              <w:top w:val="single" w:color="000000" w:sz="6" w:space="0"/>
              <w:left w:val="single" w:color="000000" w:sz="12" w:space="0"/>
              <w:bottom w:val="single" w:color="000000" w:sz="6"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1458" w:type="dxa"/>
            <w:tcBorders>
              <w:top w:val="single" w:color="000000" w:sz="6" w:space="0"/>
              <w:left w:val="single" w:color="000000" w:sz="6" w:space="0"/>
              <w:bottom w:val="single" w:color="000000" w:sz="6"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竞争性磋商有效期</w:t>
            </w:r>
          </w:p>
        </w:tc>
        <w:tc>
          <w:tcPr>
            <w:tcW w:w="7556" w:type="dxa"/>
            <w:tcBorders>
              <w:top w:val="single" w:color="000000" w:sz="6" w:space="0"/>
              <w:left w:val="single" w:color="000000" w:sz="6" w:space="0"/>
              <w:bottom w:val="single" w:color="000000" w:sz="6" w:space="0"/>
              <w:right w:val="single" w:color="000000" w:sz="12" w:space="0"/>
            </w:tcBorders>
            <w:noWrap w:val="0"/>
            <w:vAlign w:val="center"/>
          </w:tcPr>
          <w:p>
            <w:pPr>
              <w:spacing w:line="360" w:lineRule="auto"/>
              <w:jc w:val="left"/>
              <w:rPr>
                <w:rFonts w:hint="eastAsia" w:ascii="宋体" w:hAnsi="宋体" w:eastAsia="宋体" w:cs="宋体"/>
                <w:bCs/>
                <w:sz w:val="24"/>
                <w:szCs w:val="24"/>
              </w:rPr>
            </w:pPr>
            <w:r>
              <w:rPr>
                <w:rFonts w:hint="eastAsia" w:ascii="宋体" w:hAnsi="宋体" w:eastAsia="宋体" w:cs="宋体"/>
                <w:sz w:val="24"/>
                <w:szCs w:val="24"/>
              </w:rPr>
              <w:t>60日历天(从磋商截止之日算起)</w:t>
            </w:r>
          </w:p>
        </w:tc>
      </w:tr>
      <w:tr>
        <w:tblPrEx>
          <w:tblCellMar>
            <w:top w:w="0" w:type="dxa"/>
            <w:left w:w="108" w:type="dxa"/>
            <w:bottom w:w="0" w:type="dxa"/>
            <w:right w:w="108" w:type="dxa"/>
          </w:tblCellMar>
        </w:tblPrEx>
        <w:trPr>
          <w:trHeight w:val="90" w:hRule="atLeast"/>
          <w:jc w:val="center"/>
        </w:trPr>
        <w:tc>
          <w:tcPr>
            <w:tcW w:w="1010" w:type="dxa"/>
            <w:tcBorders>
              <w:top w:val="single" w:color="000000" w:sz="6" w:space="0"/>
              <w:left w:val="single" w:color="000000" w:sz="12" w:space="0"/>
              <w:bottom w:val="single" w:color="000000" w:sz="6" w:space="0"/>
            </w:tcBorders>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458" w:type="dxa"/>
            <w:tcBorders>
              <w:top w:val="single" w:color="000000" w:sz="6" w:space="0"/>
              <w:left w:val="single" w:color="000000" w:sz="6" w:space="0"/>
              <w:bottom w:val="single" w:color="000000" w:sz="6"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供应商资格要求</w:t>
            </w:r>
          </w:p>
        </w:tc>
        <w:tc>
          <w:tcPr>
            <w:tcW w:w="7556" w:type="dxa"/>
            <w:tcBorders>
              <w:top w:val="single" w:color="000000" w:sz="6" w:space="0"/>
              <w:left w:val="single" w:color="000000" w:sz="6" w:space="0"/>
              <w:bottom w:val="single" w:color="000000" w:sz="6" w:space="0"/>
              <w:right w:val="single" w:color="000000" w:sz="12" w:space="0"/>
            </w:tcBorders>
            <w:noWrap w:val="0"/>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）响应人须具有有效的营业执照副本、税务登记证副本、组织机构代码证（或三证合一的营业执照副本）；</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响应人须具有公路工程施工总承包叁级及以上资质（含叁级），具有有效的企业安全生产许可证；</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）拟派项目经理须具有公路工程专业贰级及以上注册建造师资格</w:t>
            </w:r>
            <w:r>
              <w:rPr>
                <w:rFonts w:hint="eastAsia" w:ascii="宋体" w:hAnsi="宋体" w:eastAsia="宋体" w:cs="宋体"/>
                <w:sz w:val="24"/>
                <w:szCs w:val="24"/>
              </w:rPr>
              <w:t>并具有有效的安全生产考核合格证；同时提供近三个月以来的社保证明和无在建工程承诺书；</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企业出具无行贿犯罪记录在中国裁判文书网自行查询或自行承诺（查询对象：企业、法定代表人）；</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响应人须提供本企业无商业贿赂和不正当竞争行为承诺书；</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响应人没有被列入“中国执行信息公开网”的“失信被执行人”、“信用中国”的“重大税收违法失信主体”及“中国政府采购网”的“政府采购严重违法失信行为记录名单”的供应商。【查询渠道：“中国执行信息公开网”（http://zxgk.court.gov.cn/）“信用中国”网站（www.creditchina.gov.cn）、“中国政府采购网”（www.ccgp.gov.cn）】（提供网站的查询信息截图,查询结果页面加盖公章）</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b w:val="0"/>
                <w:bCs/>
                <w:sz w:val="24"/>
                <w:szCs w:val="24"/>
              </w:rPr>
              <w:t>供应商单位负责人为同一人或者存在直接控股、管理关系的不同投标人，不得参加同一合同项下的采购活动（提供“国家企业信用信息公示系统”网页查询,需包含公司基本信息、股东信息及股权变更信息内容）</w:t>
            </w:r>
          </w:p>
          <w:p>
            <w:pPr>
              <w:numPr>
                <w:ilvl w:val="0"/>
                <w:numId w:val="2"/>
              </w:numPr>
              <w:spacing w:line="360" w:lineRule="auto"/>
              <w:jc w:val="left"/>
              <w:rPr>
                <w:rFonts w:hint="eastAsia" w:ascii="宋体" w:hAnsi="宋体" w:eastAsia="宋体" w:cs="宋体"/>
                <w:sz w:val="24"/>
                <w:szCs w:val="24"/>
              </w:rPr>
            </w:pPr>
            <w:r>
              <w:rPr>
                <w:rFonts w:hint="eastAsia" w:ascii="宋体" w:hAnsi="宋体" w:eastAsia="宋体" w:cs="宋体"/>
                <w:sz w:val="24"/>
                <w:szCs w:val="24"/>
              </w:rPr>
              <w:t>本项目不接受联合体投标。</w:t>
            </w:r>
          </w:p>
          <w:p>
            <w:pPr>
              <w:numPr>
                <w:ilvl w:val="0"/>
                <w:numId w:val="2"/>
              </w:numPr>
              <w:spacing w:line="360" w:lineRule="auto"/>
              <w:jc w:val="left"/>
              <w:rPr>
                <w:rFonts w:hint="eastAsia" w:ascii="宋体" w:hAnsi="宋体" w:eastAsia="宋体" w:cs="宋体"/>
                <w:sz w:val="24"/>
                <w:szCs w:val="24"/>
              </w:rPr>
            </w:pPr>
            <w:r>
              <w:rPr>
                <w:rFonts w:hint="eastAsia" w:ascii="宋体" w:hAnsi="宋体" w:eastAsia="宋体" w:cs="宋体"/>
                <w:sz w:val="24"/>
                <w:szCs w:val="24"/>
              </w:rPr>
              <w:t>注：本项目实行资格后审，审查内容供应商须在开标前将原件的扫描件制做到电子响应文件中，</w:t>
            </w:r>
            <w:r>
              <w:rPr>
                <w:rFonts w:hint="eastAsia" w:ascii="宋体" w:hAnsi="宋体" w:eastAsia="宋体" w:cs="宋体"/>
                <w:color w:val="auto"/>
                <w:sz w:val="24"/>
                <w:szCs w:val="24"/>
              </w:rPr>
              <w:t>同时</w:t>
            </w:r>
            <w:r>
              <w:rPr>
                <w:rFonts w:hint="eastAsia" w:ascii="宋体" w:hAnsi="宋体" w:eastAsia="宋体" w:cs="宋体"/>
                <w:color w:val="auto"/>
                <w:sz w:val="24"/>
                <w:szCs w:val="24"/>
                <w:lang w:val="en-US" w:eastAsia="zh-CN"/>
              </w:rPr>
              <w:t>供应商自行完善</w:t>
            </w:r>
            <w:r>
              <w:rPr>
                <w:rFonts w:hint="eastAsia" w:ascii="宋体" w:hAnsi="宋体" w:eastAsia="宋体" w:cs="宋体"/>
                <w:color w:val="auto"/>
                <w:sz w:val="24"/>
                <w:szCs w:val="24"/>
              </w:rPr>
              <w:t>主体库信息。</w:t>
            </w:r>
          </w:p>
        </w:tc>
      </w:tr>
      <w:tr>
        <w:tblPrEx>
          <w:tblCellMar>
            <w:top w:w="0" w:type="dxa"/>
            <w:left w:w="108" w:type="dxa"/>
            <w:bottom w:w="0" w:type="dxa"/>
            <w:right w:w="108" w:type="dxa"/>
          </w:tblCellMar>
        </w:tblPrEx>
        <w:trPr>
          <w:trHeight w:val="508" w:hRule="atLeast"/>
          <w:jc w:val="center"/>
        </w:trPr>
        <w:tc>
          <w:tcPr>
            <w:tcW w:w="1010" w:type="dxa"/>
            <w:tcBorders>
              <w:top w:val="single" w:color="000000" w:sz="6" w:space="0"/>
              <w:left w:val="single" w:color="000000" w:sz="12" w:space="0"/>
              <w:bottom w:val="single" w:color="000000" w:sz="6" w:space="0"/>
            </w:tcBorders>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p>
        </w:tc>
        <w:tc>
          <w:tcPr>
            <w:tcW w:w="1458" w:type="dxa"/>
            <w:tcBorders>
              <w:top w:val="single" w:color="000000" w:sz="6" w:space="0"/>
              <w:left w:val="single" w:color="000000" w:sz="6" w:space="0"/>
              <w:bottom w:val="single" w:color="000000" w:sz="6"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是否接受联合体</w:t>
            </w:r>
          </w:p>
        </w:tc>
        <w:tc>
          <w:tcPr>
            <w:tcW w:w="7556" w:type="dxa"/>
            <w:tcBorders>
              <w:top w:val="single" w:color="000000" w:sz="6" w:space="0"/>
              <w:left w:val="single" w:color="000000" w:sz="6" w:space="0"/>
              <w:bottom w:val="single" w:color="000000" w:sz="6" w:space="0"/>
              <w:right w:val="single" w:color="000000" w:sz="12"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不接受</w:t>
            </w:r>
          </w:p>
        </w:tc>
      </w:tr>
      <w:tr>
        <w:tblPrEx>
          <w:tblCellMar>
            <w:top w:w="0" w:type="dxa"/>
            <w:left w:w="108" w:type="dxa"/>
            <w:bottom w:w="0" w:type="dxa"/>
            <w:right w:w="108" w:type="dxa"/>
          </w:tblCellMar>
        </w:tblPrEx>
        <w:trPr>
          <w:trHeight w:val="548" w:hRule="atLeast"/>
          <w:jc w:val="center"/>
        </w:trPr>
        <w:tc>
          <w:tcPr>
            <w:tcW w:w="1010" w:type="dxa"/>
            <w:tcBorders>
              <w:top w:val="single" w:color="000000" w:sz="6" w:space="0"/>
              <w:left w:val="single" w:color="000000" w:sz="12" w:space="0"/>
              <w:bottom w:val="single" w:color="000000" w:sz="6" w:space="0"/>
            </w:tcBorders>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p>
        </w:tc>
        <w:tc>
          <w:tcPr>
            <w:tcW w:w="1458" w:type="dxa"/>
            <w:tcBorders>
              <w:top w:val="single" w:color="000000" w:sz="6" w:space="0"/>
              <w:left w:val="single" w:color="000000" w:sz="6" w:space="0"/>
              <w:bottom w:val="single" w:color="000000" w:sz="6"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投标预备会</w:t>
            </w:r>
          </w:p>
        </w:tc>
        <w:tc>
          <w:tcPr>
            <w:tcW w:w="7556" w:type="dxa"/>
            <w:tcBorders>
              <w:top w:val="single" w:color="000000" w:sz="6" w:space="0"/>
              <w:left w:val="single" w:color="000000" w:sz="6" w:space="0"/>
              <w:bottom w:val="single" w:color="000000" w:sz="6" w:space="0"/>
              <w:right w:val="single" w:color="000000" w:sz="12" w:space="0"/>
            </w:tcBorders>
            <w:noWrap w:val="0"/>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不召开</w:t>
            </w:r>
          </w:p>
        </w:tc>
      </w:tr>
      <w:tr>
        <w:tblPrEx>
          <w:tblCellMar>
            <w:top w:w="0" w:type="dxa"/>
            <w:left w:w="108" w:type="dxa"/>
            <w:bottom w:w="0" w:type="dxa"/>
            <w:right w:w="108" w:type="dxa"/>
          </w:tblCellMar>
        </w:tblPrEx>
        <w:trPr>
          <w:trHeight w:val="942" w:hRule="atLeast"/>
          <w:jc w:val="center"/>
        </w:trPr>
        <w:tc>
          <w:tcPr>
            <w:tcW w:w="1010" w:type="dxa"/>
            <w:tcBorders>
              <w:top w:val="single" w:color="000000" w:sz="6" w:space="0"/>
              <w:left w:val="single" w:color="000000" w:sz="12" w:space="0"/>
              <w:bottom w:val="single" w:color="auto" w:sz="4" w:space="0"/>
            </w:tcBorders>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p>
        </w:tc>
        <w:tc>
          <w:tcPr>
            <w:tcW w:w="1458" w:type="dxa"/>
            <w:tcBorders>
              <w:top w:val="single" w:color="000000" w:sz="6" w:space="0"/>
              <w:left w:val="single" w:color="000000" w:sz="6" w:space="0"/>
              <w:bottom w:val="single" w:color="000000" w:sz="6" w:space="0"/>
            </w:tcBorders>
            <w:noWrap w:val="0"/>
            <w:vAlign w:val="center"/>
          </w:tcPr>
          <w:p>
            <w:pPr>
              <w:adjustRightIn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供应商提出问题的截止时间</w:t>
            </w:r>
          </w:p>
        </w:tc>
        <w:tc>
          <w:tcPr>
            <w:tcW w:w="7556" w:type="dxa"/>
            <w:tcBorders>
              <w:top w:val="single" w:color="000000" w:sz="6" w:space="0"/>
              <w:left w:val="single" w:color="000000" w:sz="6" w:space="0"/>
              <w:bottom w:val="single" w:color="000000" w:sz="6" w:space="0"/>
              <w:right w:val="single" w:color="000000" w:sz="12" w:space="0"/>
            </w:tcBorders>
            <w:noWrap w:val="0"/>
            <w:vAlign w:val="center"/>
          </w:tcPr>
          <w:p>
            <w:pPr>
              <w:adjustRightInd w:val="0"/>
              <w:spacing w:line="360" w:lineRule="auto"/>
              <w:jc w:val="left"/>
              <w:textAlignment w:val="baseline"/>
              <w:rPr>
                <w:rFonts w:hint="eastAsia" w:ascii="宋体" w:hAnsi="宋体" w:eastAsia="宋体" w:cs="宋体"/>
                <w:sz w:val="24"/>
                <w:szCs w:val="24"/>
              </w:rPr>
            </w:pPr>
            <w:r>
              <w:rPr>
                <w:rFonts w:hint="eastAsia" w:ascii="宋体" w:hAnsi="宋体" w:eastAsia="宋体" w:cs="宋体"/>
                <w:sz w:val="24"/>
                <w:szCs w:val="24"/>
              </w:rPr>
              <w:t>提交响应文件截止时间5日前</w:t>
            </w:r>
          </w:p>
        </w:tc>
      </w:tr>
      <w:tr>
        <w:tblPrEx>
          <w:tblCellMar>
            <w:top w:w="0" w:type="dxa"/>
            <w:left w:w="108" w:type="dxa"/>
            <w:bottom w:w="0" w:type="dxa"/>
            <w:right w:w="108" w:type="dxa"/>
          </w:tblCellMar>
        </w:tblPrEx>
        <w:trPr>
          <w:trHeight w:val="610" w:hRule="atLeast"/>
          <w:jc w:val="center"/>
        </w:trPr>
        <w:tc>
          <w:tcPr>
            <w:tcW w:w="10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5</w:t>
            </w:r>
          </w:p>
        </w:tc>
        <w:tc>
          <w:tcPr>
            <w:tcW w:w="1458" w:type="dxa"/>
            <w:tcBorders>
              <w:top w:val="single" w:color="000000" w:sz="6" w:space="0"/>
              <w:left w:val="single" w:color="auto" w:sz="4" w:space="0"/>
              <w:bottom w:val="single" w:color="000000" w:sz="6"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分包</w:t>
            </w:r>
          </w:p>
        </w:tc>
        <w:tc>
          <w:tcPr>
            <w:tcW w:w="7556" w:type="dxa"/>
            <w:tcBorders>
              <w:top w:val="single" w:color="000000" w:sz="6" w:space="0"/>
              <w:left w:val="single" w:color="000000" w:sz="6" w:space="0"/>
              <w:bottom w:val="single" w:color="000000" w:sz="6" w:space="0"/>
              <w:right w:val="single" w:color="000000" w:sz="12"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不允许</w:t>
            </w:r>
          </w:p>
        </w:tc>
      </w:tr>
      <w:tr>
        <w:tblPrEx>
          <w:tblCellMar>
            <w:top w:w="0" w:type="dxa"/>
            <w:left w:w="108" w:type="dxa"/>
            <w:bottom w:w="0" w:type="dxa"/>
            <w:right w:w="108" w:type="dxa"/>
          </w:tblCellMar>
        </w:tblPrEx>
        <w:trPr>
          <w:trHeight w:val="574" w:hRule="atLeast"/>
          <w:jc w:val="center"/>
        </w:trPr>
        <w:tc>
          <w:tcPr>
            <w:tcW w:w="10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6</w:t>
            </w:r>
          </w:p>
        </w:tc>
        <w:tc>
          <w:tcPr>
            <w:tcW w:w="1458" w:type="dxa"/>
            <w:tcBorders>
              <w:top w:val="single" w:color="000000" w:sz="6" w:space="0"/>
              <w:left w:val="single" w:color="auto" w:sz="4" w:space="0"/>
              <w:bottom w:val="single" w:color="000000" w:sz="6"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偏离</w:t>
            </w:r>
          </w:p>
        </w:tc>
        <w:tc>
          <w:tcPr>
            <w:tcW w:w="7556" w:type="dxa"/>
            <w:tcBorders>
              <w:top w:val="single" w:color="000000" w:sz="6" w:space="0"/>
              <w:left w:val="single" w:color="000000" w:sz="6" w:space="0"/>
              <w:bottom w:val="single" w:color="000000" w:sz="6" w:space="0"/>
              <w:right w:val="single" w:color="000000" w:sz="12" w:space="0"/>
            </w:tcBorders>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不允许</w:t>
            </w:r>
          </w:p>
        </w:tc>
      </w:tr>
      <w:tr>
        <w:tblPrEx>
          <w:tblCellMar>
            <w:top w:w="0" w:type="dxa"/>
            <w:left w:w="108" w:type="dxa"/>
            <w:bottom w:w="0" w:type="dxa"/>
            <w:right w:w="108" w:type="dxa"/>
          </w:tblCellMar>
        </w:tblPrEx>
        <w:trPr>
          <w:trHeight w:val="847" w:hRule="atLeast"/>
          <w:jc w:val="center"/>
        </w:trPr>
        <w:tc>
          <w:tcPr>
            <w:tcW w:w="1010" w:type="dxa"/>
            <w:tcBorders>
              <w:top w:val="single" w:color="auto" w:sz="4" w:space="0"/>
              <w:left w:val="single" w:color="000000" w:sz="12" w:space="0"/>
              <w:bottom w:val="single" w:color="000000" w:sz="6" w:space="0"/>
            </w:tcBorders>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p>
        </w:tc>
        <w:tc>
          <w:tcPr>
            <w:tcW w:w="1458" w:type="dxa"/>
            <w:tcBorders>
              <w:top w:val="single" w:color="000000" w:sz="6" w:space="0"/>
              <w:left w:val="single" w:color="000000" w:sz="6" w:space="0"/>
              <w:bottom w:val="single" w:color="000000" w:sz="6"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开标</w:t>
            </w:r>
          </w:p>
        </w:tc>
        <w:tc>
          <w:tcPr>
            <w:tcW w:w="7556" w:type="dxa"/>
            <w:tcBorders>
              <w:top w:val="single" w:color="000000" w:sz="6" w:space="0"/>
              <w:left w:val="single" w:color="000000" w:sz="6" w:space="0"/>
              <w:bottom w:val="single" w:color="000000" w:sz="6" w:space="0"/>
              <w:right w:val="single" w:color="000000" w:sz="12"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未按磋商文件要求上传响应文件至交易中心平台的投标供应商，此后递交其他形式的</w:t>
            </w:r>
            <w:r>
              <w:rPr>
                <w:rFonts w:hint="eastAsia" w:ascii="宋体" w:hAnsi="宋体" w:eastAsia="宋体" w:cs="宋体"/>
                <w:bCs/>
                <w:sz w:val="24"/>
                <w:szCs w:val="24"/>
              </w:rPr>
              <w:t>响应</w:t>
            </w:r>
            <w:r>
              <w:rPr>
                <w:rFonts w:hint="eastAsia" w:ascii="宋体" w:hAnsi="宋体" w:eastAsia="宋体" w:cs="宋体"/>
                <w:sz w:val="24"/>
                <w:szCs w:val="24"/>
              </w:rPr>
              <w:t>文件不予接受。</w:t>
            </w:r>
          </w:p>
        </w:tc>
      </w:tr>
      <w:tr>
        <w:tblPrEx>
          <w:tblCellMar>
            <w:top w:w="0" w:type="dxa"/>
            <w:left w:w="108" w:type="dxa"/>
            <w:bottom w:w="0" w:type="dxa"/>
            <w:right w:w="108" w:type="dxa"/>
          </w:tblCellMar>
        </w:tblPrEx>
        <w:trPr>
          <w:trHeight w:val="851" w:hRule="atLeast"/>
          <w:jc w:val="center"/>
        </w:trPr>
        <w:tc>
          <w:tcPr>
            <w:tcW w:w="1010" w:type="dxa"/>
            <w:tcBorders>
              <w:top w:val="single" w:color="000000" w:sz="6" w:space="0"/>
              <w:left w:val="single" w:color="000000" w:sz="12" w:space="0"/>
              <w:bottom w:val="single" w:color="000000" w:sz="6" w:space="0"/>
            </w:tcBorders>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p>
        </w:tc>
        <w:tc>
          <w:tcPr>
            <w:tcW w:w="1458" w:type="dxa"/>
            <w:tcBorders>
              <w:top w:val="single" w:color="000000" w:sz="6" w:space="0"/>
              <w:left w:val="single" w:color="000000" w:sz="6" w:space="0"/>
              <w:bottom w:val="single" w:color="000000" w:sz="6"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保证金</w:t>
            </w:r>
          </w:p>
        </w:tc>
        <w:tc>
          <w:tcPr>
            <w:tcW w:w="7556" w:type="dxa"/>
            <w:tcBorders>
              <w:top w:val="single" w:color="000000" w:sz="6" w:space="0"/>
              <w:left w:val="single" w:color="000000" w:sz="6" w:space="0"/>
              <w:bottom w:val="single" w:color="000000" w:sz="6" w:space="0"/>
              <w:right w:val="single" w:color="000000" w:sz="12" w:space="0"/>
            </w:tcBorders>
            <w:noWrap w:val="0"/>
            <w:vAlign w:val="center"/>
          </w:tcPr>
          <w:p>
            <w:pPr>
              <w:widowControl/>
              <w:spacing w:line="360" w:lineRule="auto"/>
              <w:jc w:val="left"/>
              <w:rPr>
                <w:rFonts w:hint="eastAsia" w:ascii="宋体" w:hAnsi="宋体" w:eastAsia="宋体" w:cs="宋体"/>
                <w:sz w:val="24"/>
                <w:szCs w:val="24"/>
              </w:rPr>
            </w:pPr>
            <w:r>
              <w:rPr>
                <w:rFonts w:hint="eastAsia" w:ascii="宋体" w:hAnsi="宋体" w:eastAsia="宋体" w:cs="宋体"/>
                <w:bCs/>
                <w:sz w:val="24"/>
                <w:szCs w:val="24"/>
              </w:rPr>
              <w:t>根据《河南省财政厅关于优化政府采购营商环境有关问题的通知》（豫财购【2019】4号）第6条的规定，投标保证金不再收取。</w:t>
            </w:r>
            <w:r>
              <w:rPr>
                <w:rFonts w:hint="eastAsia" w:ascii="宋体" w:hAnsi="宋体" w:eastAsia="宋体" w:cs="宋体"/>
                <w:sz w:val="24"/>
                <w:szCs w:val="24"/>
              </w:rPr>
              <w:t>供应商须提供投标承诺函。供应商承诺事项及违背承诺的责任追究措施详见磋商文件。</w:t>
            </w:r>
          </w:p>
        </w:tc>
      </w:tr>
      <w:tr>
        <w:tblPrEx>
          <w:tblCellMar>
            <w:top w:w="0" w:type="dxa"/>
            <w:left w:w="108" w:type="dxa"/>
            <w:bottom w:w="0" w:type="dxa"/>
            <w:right w:w="108" w:type="dxa"/>
          </w:tblCellMar>
        </w:tblPrEx>
        <w:trPr>
          <w:trHeight w:val="530" w:hRule="atLeast"/>
          <w:jc w:val="center"/>
        </w:trPr>
        <w:tc>
          <w:tcPr>
            <w:tcW w:w="1010" w:type="dxa"/>
            <w:tcBorders>
              <w:top w:val="single" w:color="000000" w:sz="6" w:space="0"/>
              <w:left w:val="single" w:color="000000" w:sz="12" w:space="0"/>
              <w:bottom w:val="single" w:color="000000" w:sz="6" w:space="0"/>
            </w:tcBorders>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9</w:t>
            </w:r>
          </w:p>
        </w:tc>
        <w:tc>
          <w:tcPr>
            <w:tcW w:w="1458" w:type="dxa"/>
            <w:tcBorders>
              <w:top w:val="single" w:color="000000" w:sz="6" w:space="0"/>
              <w:left w:val="single" w:color="000000" w:sz="6" w:space="0"/>
              <w:bottom w:val="single" w:color="000000" w:sz="6"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响应文件</w:t>
            </w:r>
          </w:p>
        </w:tc>
        <w:tc>
          <w:tcPr>
            <w:tcW w:w="7556" w:type="dxa"/>
            <w:tcBorders>
              <w:top w:val="single" w:color="000000" w:sz="6" w:space="0"/>
              <w:left w:val="single" w:color="000000" w:sz="6" w:space="0"/>
              <w:bottom w:val="single" w:color="000000" w:sz="6" w:space="0"/>
              <w:right w:val="single" w:color="000000" w:sz="12"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用CA在电子平台上传电子磋商响应文件；</w:t>
            </w:r>
          </w:p>
        </w:tc>
      </w:tr>
      <w:tr>
        <w:tblPrEx>
          <w:tblCellMar>
            <w:top w:w="0" w:type="dxa"/>
            <w:left w:w="108" w:type="dxa"/>
            <w:bottom w:w="0" w:type="dxa"/>
            <w:right w:w="108" w:type="dxa"/>
          </w:tblCellMar>
        </w:tblPrEx>
        <w:trPr>
          <w:trHeight w:val="905" w:hRule="atLeast"/>
          <w:jc w:val="center"/>
        </w:trPr>
        <w:tc>
          <w:tcPr>
            <w:tcW w:w="1010" w:type="dxa"/>
            <w:tcBorders>
              <w:top w:val="single" w:color="000000" w:sz="6" w:space="0"/>
              <w:left w:val="single" w:color="000000" w:sz="12" w:space="0"/>
              <w:bottom w:val="single" w:color="000000" w:sz="6" w:space="0"/>
            </w:tcBorders>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1458" w:type="dxa"/>
            <w:tcBorders>
              <w:top w:val="single" w:color="000000" w:sz="6" w:space="0"/>
              <w:left w:val="single" w:color="000000" w:sz="6" w:space="0"/>
              <w:bottom w:val="single" w:color="000000" w:sz="6" w:space="0"/>
            </w:tcBorders>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sz w:val="24"/>
                <w:szCs w:val="24"/>
              </w:rPr>
              <w:t>响应文件递交截止时间</w:t>
            </w:r>
          </w:p>
        </w:tc>
        <w:tc>
          <w:tcPr>
            <w:tcW w:w="7556" w:type="dxa"/>
            <w:tcBorders>
              <w:top w:val="single" w:color="000000" w:sz="6" w:space="0"/>
              <w:left w:val="single" w:color="000000" w:sz="6" w:space="0"/>
              <w:bottom w:val="single" w:color="000000" w:sz="6" w:space="0"/>
              <w:right w:val="single" w:color="000000" w:sz="12" w:space="0"/>
            </w:tcBorders>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响应文件递交截止时间：</w:t>
            </w:r>
            <w:r>
              <w:rPr>
                <w:rFonts w:hint="eastAsia" w:ascii="宋体" w:hAnsi="宋体" w:cs="宋体"/>
                <w:sz w:val="24"/>
                <w:szCs w:val="24"/>
                <w:highlight w:val="none"/>
                <w:lang w:eastAsia="zh-CN"/>
              </w:rPr>
              <w:t>2025年6月3日8时20分</w:t>
            </w:r>
          </w:p>
        </w:tc>
      </w:tr>
      <w:tr>
        <w:tblPrEx>
          <w:tblCellMar>
            <w:top w:w="0" w:type="dxa"/>
            <w:left w:w="108" w:type="dxa"/>
            <w:bottom w:w="0" w:type="dxa"/>
            <w:right w:w="108" w:type="dxa"/>
          </w:tblCellMar>
        </w:tblPrEx>
        <w:trPr>
          <w:trHeight w:val="672" w:hRule="atLeast"/>
          <w:jc w:val="center"/>
        </w:trPr>
        <w:tc>
          <w:tcPr>
            <w:tcW w:w="1010" w:type="dxa"/>
            <w:tcBorders>
              <w:top w:val="single" w:color="000000" w:sz="6" w:space="0"/>
              <w:left w:val="single" w:color="000000" w:sz="12" w:space="0"/>
              <w:bottom w:val="single" w:color="000000" w:sz="6" w:space="0"/>
            </w:tcBorders>
            <w:noWrap w:val="0"/>
            <w:vAlign w:val="center"/>
          </w:tcPr>
          <w:p>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1</w:t>
            </w:r>
          </w:p>
        </w:tc>
        <w:tc>
          <w:tcPr>
            <w:tcW w:w="1458" w:type="dxa"/>
            <w:tcBorders>
              <w:top w:val="single" w:color="000000" w:sz="6" w:space="0"/>
              <w:left w:val="single" w:color="000000" w:sz="6" w:space="0"/>
              <w:bottom w:val="single" w:color="000000" w:sz="6" w:space="0"/>
            </w:tcBorders>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是否退还</w:t>
            </w:r>
          </w:p>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响应文件</w:t>
            </w:r>
          </w:p>
        </w:tc>
        <w:tc>
          <w:tcPr>
            <w:tcW w:w="7556" w:type="dxa"/>
            <w:tcBorders>
              <w:top w:val="single" w:color="000000" w:sz="6" w:space="0"/>
              <w:left w:val="single" w:color="000000" w:sz="6" w:space="0"/>
              <w:bottom w:val="single" w:color="000000" w:sz="6" w:space="0"/>
              <w:right w:val="single" w:color="000000" w:sz="12"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否</w:t>
            </w:r>
          </w:p>
        </w:tc>
      </w:tr>
      <w:tr>
        <w:tblPrEx>
          <w:tblCellMar>
            <w:top w:w="0" w:type="dxa"/>
            <w:left w:w="108" w:type="dxa"/>
            <w:bottom w:w="0" w:type="dxa"/>
            <w:right w:w="108" w:type="dxa"/>
          </w:tblCellMar>
        </w:tblPrEx>
        <w:trPr>
          <w:trHeight w:val="798" w:hRule="atLeast"/>
          <w:jc w:val="center"/>
        </w:trPr>
        <w:tc>
          <w:tcPr>
            <w:tcW w:w="1010" w:type="dxa"/>
            <w:tcBorders>
              <w:top w:val="single" w:color="000000" w:sz="6" w:space="0"/>
              <w:left w:val="single" w:color="000000" w:sz="12" w:space="0"/>
              <w:bottom w:val="single" w:color="000000" w:sz="6" w:space="0"/>
            </w:tcBorders>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p>
        </w:tc>
        <w:tc>
          <w:tcPr>
            <w:tcW w:w="1458" w:type="dxa"/>
            <w:tcBorders>
              <w:top w:val="single" w:color="000000" w:sz="6" w:space="0"/>
              <w:left w:val="single" w:color="000000" w:sz="6" w:space="0"/>
              <w:bottom w:val="single" w:color="000000" w:sz="6"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磋商时间和地点</w:t>
            </w:r>
          </w:p>
        </w:tc>
        <w:tc>
          <w:tcPr>
            <w:tcW w:w="7556" w:type="dxa"/>
            <w:tcBorders>
              <w:top w:val="single" w:color="000000" w:sz="6" w:space="0"/>
              <w:left w:val="single" w:color="000000" w:sz="6" w:space="0"/>
              <w:bottom w:val="single" w:color="000000" w:sz="6" w:space="0"/>
              <w:right w:val="single" w:color="000000" w:sz="12" w:space="0"/>
            </w:tcBorders>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磋商时间：</w:t>
            </w:r>
            <w:r>
              <w:rPr>
                <w:rFonts w:hint="eastAsia" w:ascii="宋体" w:hAnsi="宋体" w:cs="宋体"/>
                <w:sz w:val="24"/>
                <w:szCs w:val="24"/>
                <w:highlight w:val="none"/>
                <w:lang w:eastAsia="zh-CN"/>
              </w:rPr>
              <w:t>2025年6月3日8时20分</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磋商地点：渑池县公共资源交易中心六楼开标区</w:t>
            </w:r>
          </w:p>
        </w:tc>
      </w:tr>
      <w:tr>
        <w:tblPrEx>
          <w:tblCellMar>
            <w:top w:w="0" w:type="dxa"/>
            <w:left w:w="108" w:type="dxa"/>
            <w:bottom w:w="0" w:type="dxa"/>
            <w:right w:w="108" w:type="dxa"/>
          </w:tblCellMar>
        </w:tblPrEx>
        <w:trPr>
          <w:trHeight w:val="1128" w:hRule="atLeast"/>
          <w:jc w:val="center"/>
        </w:trPr>
        <w:tc>
          <w:tcPr>
            <w:tcW w:w="1010" w:type="dxa"/>
            <w:tcBorders>
              <w:top w:val="single" w:color="000000" w:sz="6" w:space="0"/>
              <w:left w:val="single" w:color="000000" w:sz="12" w:space="0"/>
              <w:bottom w:val="single" w:color="000000" w:sz="6" w:space="0"/>
            </w:tcBorders>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3</w:t>
            </w:r>
          </w:p>
        </w:tc>
        <w:tc>
          <w:tcPr>
            <w:tcW w:w="1458" w:type="dxa"/>
            <w:tcBorders>
              <w:top w:val="single" w:color="000000" w:sz="6" w:space="0"/>
              <w:left w:val="single" w:color="000000" w:sz="6" w:space="0"/>
              <w:bottom w:val="single" w:color="000000" w:sz="6"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磋商小组的组建</w:t>
            </w:r>
          </w:p>
        </w:tc>
        <w:tc>
          <w:tcPr>
            <w:tcW w:w="7556" w:type="dxa"/>
            <w:tcBorders>
              <w:top w:val="single" w:color="000000" w:sz="6" w:space="0"/>
              <w:left w:val="single" w:color="000000" w:sz="6" w:space="0"/>
              <w:bottom w:val="single" w:color="000000" w:sz="6" w:space="0"/>
              <w:right w:val="single" w:color="000000" w:sz="12"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磋商小组由有关技术、经济等方面的专家组成，成员为3人,其中采购人代表1人，相关专家2人。</w:t>
            </w:r>
          </w:p>
          <w:p>
            <w:pPr>
              <w:spacing w:line="360" w:lineRule="auto"/>
              <w:rPr>
                <w:rFonts w:hint="eastAsia" w:ascii="宋体" w:hAnsi="宋体" w:eastAsia="宋体" w:cs="宋体"/>
                <w:sz w:val="24"/>
                <w:szCs w:val="24"/>
              </w:rPr>
            </w:pPr>
            <w:r>
              <w:rPr>
                <w:rFonts w:hint="eastAsia" w:ascii="宋体" w:hAnsi="宋体" w:eastAsia="宋体" w:cs="宋体"/>
                <w:sz w:val="24"/>
                <w:szCs w:val="24"/>
              </w:rPr>
              <w:t>评标专家确定方式：从相关专家库随机抽取</w:t>
            </w:r>
          </w:p>
        </w:tc>
      </w:tr>
      <w:tr>
        <w:tblPrEx>
          <w:tblCellMar>
            <w:top w:w="0" w:type="dxa"/>
            <w:left w:w="108" w:type="dxa"/>
            <w:bottom w:w="0" w:type="dxa"/>
            <w:right w:w="108" w:type="dxa"/>
          </w:tblCellMar>
        </w:tblPrEx>
        <w:trPr>
          <w:trHeight w:val="819" w:hRule="atLeast"/>
          <w:jc w:val="center"/>
        </w:trPr>
        <w:tc>
          <w:tcPr>
            <w:tcW w:w="1010" w:type="dxa"/>
            <w:tcBorders>
              <w:top w:val="single" w:color="000000" w:sz="6" w:space="0"/>
              <w:left w:val="single" w:color="000000" w:sz="12" w:space="0"/>
              <w:bottom w:val="single" w:color="000000" w:sz="6" w:space="0"/>
            </w:tcBorders>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p>
        </w:tc>
        <w:tc>
          <w:tcPr>
            <w:tcW w:w="1458" w:type="dxa"/>
            <w:tcBorders>
              <w:top w:val="single" w:color="000000" w:sz="6" w:space="0"/>
              <w:left w:val="single" w:color="000000" w:sz="6" w:space="0"/>
              <w:bottom w:val="single" w:color="000000" w:sz="6"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是否授权磋商小组确定成交供应商</w:t>
            </w:r>
          </w:p>
        </w:tc>
        <w:tc>
          <w:tcPr>
            <w:tcW w:w="7556" w:type="dxa"/>
            <w:tcBorders>
              <w:top w:val="single" w:color="000000" w:sz="6" w:space="0"/>
              <w:left w:val="single" w:color="000000" w:sz="6" w:space="0"/>
              <w:bottom w:val="single" w:color="000000" w:sz="6" w:space="0"/>
              <w:right w:val="single" w:color="000000" w:sz="12" w:space="0"/>
            </w:tcBorders>
            <w:noWrap w:val="0"/>
            <w:vAlign w:val="center"/>
          </w:tcPr>
          <w:p>
            <w:pPr>
              <w:spacing w:line="360" w:lineRule="auto"/>
              <w:rPr>
                <w:rFonts w:hint="eastAsia" w:ascii="宋体" w:hAnsi="宋体" w:eastAsia="宋体" w:cs="宋体"/>
              </w:rPr>
            </w:pPr>
            <w:r>
              <w:rPr>
                <w:rFonts w:hint="eastAsia" w:ascii="宋体" w:hAnsi="宋体" w:eastAsia="宋体" w:cs="宋体"/>
                <w:sz w:val="24"/>
                <w:szCs w:val="24"/>
              </w:rPr>
              <w:t>否，按顺序推荐的成交候选供应商数：</w:t>
            </w:r>
            <w:r>
              <w:rPr>
                <w:rFonts w:hint="eastAsia" w:ascii="宋体" w:hAnsi="宋体" w:eastAsia="宋体" w:cs="宋体"/>
                <w:sz w:val="24"/>
                <w:szCs w:val="24"/>
                <w:u w:val="single"/>
              </w:rPr>
              <w:t xml:space="preserve"> 3名</w:t>
            </w:r>
          </w:p>
        </w:tc>
      </w:tr>
      <w:tr>
        <w:tblPrEx>
          <w:tblCellMar>
            <w:top w:w="0" w:type="dxa"/>
            <w:left w:w="108" w:type="dxa"/>
            <w:bottom w:w="0" w:type="dxa"/>
            <w:right w:w="108" w:type="dxa"/>
          </w:tblCellMar>
        </w:tblPrEx>
        <w:trPr>
          <w:trHeight w:val="1523" w:hRule="atLeast"/>
          <w:jc w:val="center"/>
        </w:trPr>
        <w:tc>
          <w:tcPr>
            <w:tcW w:w="1010" w:type="dxa"/>
            <w:tcBorders>
              <w:top w:val="single" w:color="000000" w:sz="6" w:space="0"/>
              <w:left w:val="single" w:color="000000" w:sz="12" w:space="0"/>
              <w:bottom w:val="single" w:color="000000" w:sz="6" w:space="0"/>
            </w:tcBorders>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5</w:t>
            </w:r>
          </w:p>
        </w:tc>
        <w:tc>
          <w:tcPr>
            <w:tcW w:w="1458" w:type="dxa"/>
            <w:tcBorders>
              <w:top w:val="single" w:color="000000" w:sz="6" w:space="0"/>
              <w:left w:val="single" w:color="000000" w:sz="6" w:space="0"/>
              <w:bottom w:val="single" w:color="000000" w:sz="6"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评标标准及方法</w:t>
            </w:r>
          </w:p>
        </w:tc>
        <w:tc>
          <w:tcPr>
            <w:tcW w:w="7556" w:type="dxa"/>
            <w:tcBorders>
              <w:top w:val="single" w:color="000000" w:sz="6" w:space="0"/>
              <w:left w:val="single" w:color="000000" w:sz="6" w:space="0"/>
              <w:bottom w:val="single" w:color="000000" w:sz="6" w:space="0"/>
              <w:right w:val="single" w:color="000000" w:sz="12"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评定办法：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tc>
      </w:tr>
      <w:tr>
        <w:tblPrEx>
          <w:tblCellMar>
            <w:top w:w="0" w:type="dxa"/>
            <w:left w:w="108" w:type="dxa"/>
            <w:bottom w:w="0" w:type="dxa"/>
            <w:right w:w="108" w:type="dxa"/>
          </w:tblCellMar>
        </w:tblPrEx>
        <w:trPr>
          <w:trHeight w:val="953" w:hRule="atLeast"/>
          <w:jc w:val="center"/>
        </w:trPr>
        <w:tc>
          <w:tcPr>
            <w:tcW w:w="1010" w:type="dxa"/>
            <w:tcBorders>
              <w:top w:val="single" w:color="000000" w:sz="6" w:space="0"/>
              <w:left w:val="single" w:color="000000" w:sz="12" w:space="0"/>
              <w:bottom w:val="single" w:color="000000" w:sz="6" w:space="0"/>
            </w:tcBorders>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6</w:t>
            </w:r>
          </w:p>
        </w:tc>
        <w:tc>
          <w:tcPr>
            <w:tcW w:w="1458" w:type="dxa"/>
            <w:tcBorders>
              <w:top w:val="single" w:color="000000" w:sz="6" w:space="0"/>
              <w:left w:val="single" w:color="000000" w:sz="6" w:space="0"/>
              <w:bottom w:val="single" w:color="000000" w:sz="6"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履约保证金</w:t>
            </w:r>
          </w:p>
        </w:tc>
        <w:tc>
          <w:tcPr>
            <w:tcW w:w="7556" w:type="dxa"/>
            <w:tcBorders>
              <w:top w:val="single" w:color="000000" w:sz="6" w:space="0"/>
              <w:left w:val="single" w:color="000000" w:sz="6" w:space="0"/>
              <w:bottom w:val="single" w:color="000000" w:sz="6" w:space="0"/>
              <w:right w:val="single" w:color="000000" w:sz="12" w:space="0"/>
            </w:tcBorders>
            <w:noWrap w:val="0"/>
            <w:vAlign w:val="center"/>
          </w:tcPr>
          <w:p>
            <w:pPr>
              <w:spacing w:line="360" w:lineRule="auto"/>
              <w:rPr>
                <w:rFonts w:hint="eastAsia" w:ascii="宋体" w:hAnsi="宋体" w:eastAsia="宋体" w:cs="宋体"/>
                <w:sz w:val="24"/>
                <w:szCs w:val="24"/>
                <w:lang w:val="en-US"/>
              </w:rPr>
            </w:pPr>
            <w:r>
              <w:rPr>
                <w:rFonts w:hint="eastAsia" w:ascii="宋体" w:hAnsi="宋体" w:eastAsia="宋体" w:cs="宋体"/>
                <w:sz w:val="24"/>
                <w:szCs w:val="24"/>
                <w:lang w:eastAsia="zh-CN"/>
              </w:rPr>
              <w:t>根据三门峡市财政局《关于进一步优化提升政府采购营商环境有关事项通知》三财购【2021】14号文件，该项目不收取履约保证金。</w:t>
            </w:r>
          </w:p>
        </w:tc>
      </w:tr>
      <w:tr>
        <w:tblPrEx>
          <w:tblCellMar>
            <w:top w:w="0" w:type="dxa"/>
            <w:left w:w="108" w:type="dxa"/>
            <w:bottom w:w="0" w:type="dxa"/>
            <w:right w:w="108" w:type="dxa"/>
          </w:tblCellMar>
        </w:tblPrEx>
        <w:trPr>
          <w:trHeight w:val="878" w:hRule="atLeast"/>
          <w:jc w:val="center"/>
        </w:trPr>
        <w:tc>
          <w:tcPr>
            <w:tcW w:w="1010" w:type="dxa"/>
            <w:tcBorders>
              <w:top w:val="single" w:color="000000" w:sz="6" w:space="0"/>
              <w:left w:val="single" w:color="000000" w:sz="12" w:space="0"/>
              <w:bottom w:val="single" w:color="000000" w:sz="6" w:space="0"/>
            </w:tcBorders>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w:t>
            </w:r>
          </w:p>
        </w:tc>
        <w:tc>
          <w:tcPr>
            <w:tcW w:w="1458" w:type="dxa"/>
            <w:tcBorders>
              <w:top w:val="single" w:color="000000" w:sz="6" w:space="0"/>
              <w:left w:val="single" w:color="000000" w:sz="6" w:space="0"/>
              <w:bottom w:val="single" w:color="000000" w:sz="6" w:space="0"/>
            </w:tcBorders>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rPr>
              <w:t>招标代理收费</w:t>
            </w:r>
          </w:p>
        </w:tc>
        <w:tc>
          <w:tcPr>
            <w:tcW w:w="7556" w:type="dxa"/>
            <w:tcBorders>
              <w:top w:val="single" w:color="000000" w:sz="6" w:space="0"/>
              <w:left w:val="single" w:color="000000" w:sz="6" w:space="0"/>
              <w:bottom w:val="single" w:color="000000" w:sz="6" w:space="0"/>
              <w:right w:val="single" w:color="000000" w:sz="12" w:space="0"/>
            </w:tcBorders>
            <w:noWrap w:val="0"/>
            <w:vAlign w:val="center"/>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本项目代理服务费根据《河南省招标代理服务收费指导意见（豫招协【2023】002号）》有关规定收取，由中标单位支付。</w:t>
            </w:r>
          </w:p>
        </w:tc>
      </w:tr>
      <w:tr>
        <w:tblPrEx>
          <w:tblCellMar>
            <w:top w:w="0" w:type="dxa"/>
            <w:left w:w="108" w:type="dxa"/>
            <w:bottom w:w="0" w:type="dxa"/>
            <w:right w:w="108" w:type="dxa"/>
          </w:tblCellMar>
        </w:tblPrEx>
        <w:trPr>
          <w:trHeight w:val="933" w:hRule="atLeast"/>
          <w:jc w:val="center"/>
        </w:trPr>
        <w:tc>
          <w:tcPr>
            <w:tcW w:w="1010" w:type="dxa"/>
            <w:tcBorders>
              <w:top w:val="single" w:color="000000" w:sz="6" w:space="0"/>
              <w:left w:val="single" w:color="000000" w:sz="12" w:space="0"/>
              <w:bottom w:val="single" w:color="000000" w:sz="6" w:space="0"/>
            </w:tcBorders>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w:t>
            </w:r>
          </w:p>
        </w:tc>
        <w:tc>
          <w:tcPr>
            <w:tcW w:w="1458" w:type="dxa"/>
            <w:tcBorders>
              <w:top w:val="single" w:color="000000" w:sz="6" w:space="0"/>
              <w:left w:val="single" w:color="000000" w:sz="6" w:space="0"/>
              <w:bottom w:val="single" w:color="000000" w:sz="6" w:space="0"/>
            </w:tcBorders>
            <w:noWrap w:val="0"/>
            <w:vAlign w:val="center"/>
          </w:tcPr>
          <w:p>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中标结果</w:t>
            </w:r>
          </w:p>
        </w:tc>
        <w:tc>
          <w:tcPr>
            <w:tcW w:w="7556" w:type="dxa"/>
            <w:tcBorders>
              <w:top w:val="single" w:color="000000" w:sz="6" w:space="0"/>
              <w:left w:val="single" w:color="000000" w:sz="6" w:space="0"/>
              <w:bottom w:val="single" w:color="000000" w:sz="6" w:space="0"/>
              <w:right w:val="single" w:color="000000" w:sz="12"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在《河南省政府采购网》</w:t>
            </w:r>
            <w:r>
              <w:rPr>
                <w:rFonts w:hint="eastAsia" w:ascii="宋体" w:hAnsi="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val="en-US" w:eastAsia="zh-CN"/>
              </w:rPr>
              <w:t>中国电子招标</w:t>
            </w:r>
            <w:r>
              <w:rPr>
                <w:rFonts w:hint="eastAsia" w:ascii="宋体" w:hAnsi="宋体" w:eastAsia="宋体" w:cs="宋体"/>
                <w:sz w:val="24"/>
                <w:szCs w:val="24"/>
              </w:rPr>
              <w:t>投标公共服务平台》和《三门峡市公共资源交易中心网》</w:t>
            </w:r>
            <w:r>
              <w:rPr>
                <w:rFonts w:hint="eastAsia" w:ascii="宋体" w:hAnsi="宋体" w:eastAsia="宋体" w:cs="宋体"/>
                <w:sz w:val="24"/>
                <w:szCs w:val="24"/>
                <w:lang w:val="en-US" w:eastAsia="zh-CN"/>
              </w:rPr>
              <w:t>公示</w:t>
            </w:r>
            <w:r>
              <w:rPr>
                <w:rFonts w:hint="eastAsia" w:ascii="宋体" w:hAnsi="宋体" w:eastAsia="宋体" w:cs="宋体"/>
                <w:sz w:val="24"/>
                <w:szCs w:val="24"/>
              </w:rPr>
              <w:t>。三个网站同步中标结果公告。</w:t>
            </w:r>
          </w:p>
          <w:p>
            <w:pPr>
              <w:spacing w:line="360" w:lineRule="auto"/>
              <w:rPr>
                <w:rFonts w:hint="eastAsia" w:ascii="宋体" w:hAnsi="宋体" w:eastAsia="宋体" w:cs="宋体"/>
                <w:sz w:val="24"/>
                <w:szCs w:val="24"/>
              </w:rPr>
            </w:pPr>
            <w:r>
              <w:rPr>
                <w:rFonts w:hint="eastAsia" w:ascii="宋体" w:hAnsi="宋体" w:eastAsia="宋体" w:cs="宋体"/>
                <w:sz w:val="24"/>
                <w:szCs w:val="24"/>
              </w:rPr>
              <w:t>招标人以书面形式向中标人发出中标通知书，同时向未中标企业以书面或电子形式告知未中标原因。</w:t>
            </w:r>
          </w:p>
        </w:tc>
      </w:tr>
      <w:tr>
        <w:tblPrEx>
          <w:tblCellMar>
            <w:top w:w="0" w:type="dxa"/>
            <w:left w:w="108" w:type="dxa"/>
            <w:bottom w:w="0" w:type="dxa"/>
            <w:right w:w="108" w:type="dxa"/>
          </w:tblCellMar>
        </w:tblPrEx>
        <w:trPr>
          <w:trHeight w:val="368" w:hRule="atLeast"/>
          <w:jc w:val="center"/>
        </w:trPr>
        <w:tc>
          <w:tcPr>
            <w:tcW w:w="1010" w:type="dxa"/>
            <w:tcBorders>
              <w:top w:val="single" w:color="000000" w:sz="6" w:space="0"/>
              <w:left w:val="single" w:color="000000" w:sz="12" w:space="0"/>
              <w:bottom w:val="single" w:color="000000" w:sz="6" w:space="0"/>
            </w:tcBorders>
            <w:noWrap w:val="0"/>
            <w:vAlign w:val="center"/>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29</w:t>
            </w:r>
          </w:p>
        </w:tc>
        <w:tc>
          <w:tcPr>
            <w:tcW w:w="1458" w:type="dxa"/>
            <w:tcBorders>
              <w:top w:val="single" w:color="000000" w:sz="6" w:space="0"/>
              <w:left w:val="single" w:color="000000" w:sz="6" w:space="0"/>
              <w:bottom w:val="single" w:color="000000" w:sz="6"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其他要求</w:t>
            </w:r>
          </w:p>
        </w:tc>
        <w:tc>
          <w:tcPr>
            <w:tcW w:w="7556" w:type="dxa"/>
            <w:tcBorders>
              <w:top w:val="single" w:color="000000" w:sz="6" w:space="0"/>
              <w:left w:val="single" w:color="000000" w:sz="6" w:space="0"/>
              <w:bottom w:val="single" w:color="000000" w:sz="6" w:space="0"/>
              <w:right w:val="single" w:color="000000" w:sz="12"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1、施工单位在施工期间必须采取相应措施以保证施工安全；</w:t>
            </w:r>
          </w:p>
          <w:p>
            <w:pPr>
              <w:spacing w:line="360" w:lineRule="auto"/>
              <w:rPr>
                <w:rFonts w:hint="eastAsia" w:ascii="宋体" w:hAnsi="宋体" w:eastAsia="宋体" w:cs="宋体"/>
                <w:sz w:val="24"/>
                <w:szCs w:val="24"/>
              </w:rPr>
            </w:pPr>
            <w:r>
              <w:rPr>
                <w:rFonts w:hint="eastAsia" w:ascii="宋体" w:hAnsi="宋体" w:eastAsia="宋体" w:cs="宋体"/>
                <w:sz w:val="24"/>
                <w:szCs w:val="24"/>
              </w:rPr>
              <w:t>2、成交通知书发出后，成交供应商必须及时与采购人签订合同；</w:t>
            </w:r>
          </w:p>
          <w:p>
            <w:pPr>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本磋商文件未尽事宜，执行国家、省、市相关规定。</w:t>
            </w:r>
          </w:p>
        </w:tc>
      </w:tr>
      <w:tr>
        <w:tblPrEx>
          <w:tblCellMar>
            <w:top w:w="0" w:type="dxa"/>
            <w:left w:w="108" w:type="dxa"/>
            <w:bottom w:w="0" w:type="dxa"/>
            <w:right w:w="108" w:type="dxa"/>
          </w:tblCellMar>
        </w:tblPrEx>
        <w:trPr>
          <w:trHeight w:val="3764" w:hRule="atLeast"/>
          <w:jc w:val="center"/>
        </w:trPr>
        <w:tc>
          <w:tcPr>
            <w:tcW w:w="1010" w:type="dxa"/>
            <w:tcBorders>
              <w:top w:val="single" w:color="000000" w:sz="6" w:space="0"/>
              <w:left w:val="single" w:color="000000" w:sz="12" w:space="0"/>
              <w:bottom w:val="single" w:color="000000" w:sz="12" w:space="0"/>
            </w:tcBorders>
            <w:noWrap w:val="0"/>
            <w:vAlign w:val="center"/>
          </w:tcPr>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电子化交易注意事项</w:t>
            </w:r>
          </w:p>
        </w:tc>
        <w:tc>
          <w:tcPr>
            <w:tcW w:w="9014" w:type="dxa"/>
            <w:gridSpan w:val="2"/>
            <w:tcBorders>
              <w:top w:val="single" w:color="000000" w:sz="6" w:space="0"/>
              <w:left w:val="single" w:color="000000" w:sz="12" w:space="0"/>
              <w:bottom w:val="single" w:color="000000" w:sz="12" w:space="0"/>
              <w:right w:val="single" w:color="000000" w:sz="12" w:space="0"/>
            </w:tcBorders>
            <w:noWrap w:val="0"/>
            <w:vAlign w:val="center"/>
          </w:tcPr>
          <w:p>
            <w:pPr>
              <w:spacing w:line="360" w:lineRule="auto"/>
              <w:ind w:firstLine="482"/>
              <w:rPr>
                <w:rFonts w:hint="eastAsia" w:ascii="宋体" w:hAnsi="宋体" w:eastAsia="宋体" w:cs="宋体"/>
                <w:b/>
                <w:bCs/>
                <w:kern w:val="0"/>
                <w:sz w:val="24"/>
                <w:szCs w:val="24"/>
              </w:rPr>
            </w:pPr>
            <w:r>
              <w:rPr>
                <w:rFonts w:hint="eastAsia" w:ascii="宋体" w:hAnsi="宋体" w:eastAsia="宋体" w:cs="宋体"/>
                <w:b/>
                <w:bCs/>
                <w:kern w:val="0"/>
                <w:sz w:val="24"/>
                <w:szCs w:val="24"/>
              </w:rPr>
              <w:t>本项目为电子化、无纸化交易项目，响应文件是投标人、供应商（以下简称“供应商”）通过中心响应文件制作系统制作，并经过电子签章和加密后生成的电子版响应文件。供应商投标时，将不再接受任何纸质文件资料。</w:t>
            </w:r>
          </w:p>
          <w:p>
            <w:pPr>
              <w:spacing w:line="360" w:lineRule="auto"/>
              <w:ind w:firstLine="480"/>
              <w:rPr>
                <w:rFonts w:hint="eastAsia" w:ascii="宋体" w:hAnsi="宋体" w:eastAsia="宋体" w:cs="宋体"/>
                <w:bCs/>
                <w:kern w:val="0"/>
                <w:sz w:val="24"/>
                <w:szCs w:val="24"/>
              </w:rPr>
            </w:pPr>
            <w:r>
              <w:rPr>
                <w:rFonts w:hint="eastAsia" w:ascii="宋体" w:hAnsi="宋体" w:eastAsia="宋体" w:cs="宋体"/>
                <w:bCs/>
                <w:kern w:val="0"/>
                <w:sz w:val="24"/>
                <w:szCs w:val="24"/>
              </w:rPr>
              <w:t>电子化响应文件具体制作教材请供应商通过CA证书登录三门峡市公共资源电子化交易系统在 “下载专区”中查看。</w:t>
            </w:r>
          </w:p>
          <w:p>
            <w:pPr>
              <w:spacing w:line="360" w:lineRule="auto"/>
              <w:ind w:firstLine="482"/>
              <w:rPr>
                <w:rFonts w:hint="eastAsia" w:ascii="宋体" w:hAnsi="宋体" w:eastAsia="宋体" w:cs="宋体"/>
                <w:b/>
                <w:bCs/>
                <w:kern w:val="0"/>
                <w:sz w:val="24"/>
                <w:szCs w:val="24"/>
              </w:rPr>
            </w:pPr>
            <w:r>
              <w:rPr>
                <w:rFonts w:hint="eastAsia" w:ascii="宋体" w:hAnsi="宋体" w:eastAsia="宋体" w:cs="宋体"/>
                <w:b/>
                <w:bCs/>
                <w:kern w:val="0"/>
                <w:sz w:val="24"/>
                <w:szCs w:val="24"/>
              </w:rPr>
              <w:t>温馨提示：本项目为电子化、无纸化交易项目，开标时不接受任何纸质资料，为保证您能投标成功，请需仔细阅读以下条款。</w:t>
            </w:r>
          </w:p>
          <w:p>
            <w:pPr>
              <w:spacing w:line="360" w:lineRule="auto"/>
              <w:ind w:firstLine="482"/>
              <w:rPr>
                <w:rFonts w:hint="eastAsia" w:ascii="宋体" w:hAnsi="宋体" w:eastAsia="宋体" w:cs="宋体"/>
                <w:b/>
                <w:bCs/>
                <w:kern w:val="0"/>
                <w:sz w:val="24"/>
                <w:szCs w:val="24"/>
              </w:rPr>
            </w:pPr>
            <w:r>
              <w:rPr>
                <w:rFonts w:hint="eastAsia" w:ascii="宋体" w:hAnsi="宋体" w:eastAsia="宋体" w:cs="宋体"/>
                <w:b/>
                <w:bCs/>
                <w:kern w:val="0"/>
                <w:sz w:val="24"/>
                <w:szCs w:val="24"/>
              </w:rPr>
              <w:t>一、电子化投标</w:t>
            </w:r>
          </w:p>
          <w:p>
            <w:pPr>
              <w:spacing w:line="360" w:lineRule="auto"/>
              <w:ind w:firstLine="480"/>
              <w:rPr>
                <w:rFonts w:hint="eastAsia" w:ascii="宋体" w:hAnsi="宋体" w:eastAsia="宋体" w:cs="宋体"/>
                <w:bCs/>
                <w:kern w:val="0"/>
                <w:sz w:val="24"/>
                <w:szCs w:val="24"/>
              </w:rPr>
            </w:pPr>
            <w:r>
              <w:rPr>
                <w:rFonts w:hint="eastAsia" w:ascii="宋体" w:hAnsi="宋体" w:eastAsia="宋体" w:cs="宋体"/>
                <w:bCs/>
                <w:kern w:val="0"/>
                <w:sz w:val="24"/>
                <w:szCs w:val="24"/>
              </w:rPr>
              <w:t>（一）网上投标保证金的缴纳</w:t>
            </w:r>
          </w:p>
          <w:p>
            <w:pPr>
              <w:spacing w:line="360" w:lineRule="auto"/>
              <w:ind w:firstLine="480"/>
              <w:rPr>
                <w:rFonts w:hint="eastAsia" w:ascii="宋体" w:hAnsi="宋体" w:eastAsia="宋体" w:cs="宋体"/>
                <w:bCs/>
                <w:kern w:val="0"/>
                <w:sz w:val="24"/>
                <w:szCs w:val="24"/>
              </w:rPr>
            </w:pPr>
            <w:r>
              <w:rPr>
                <w:rFonts w:hint="eastAsia" w:ascii="宋体" w:hAnsi="宋体" w:eastAsia="宋体" w:cs="宋体"/>
                <w:bCs/>
                <w:kern w:val="0"/>
                <w:sz w:val="24"/>
                <w:szCs w:val="24"/>
              </w:rPr>
              <w:t>根据《河南省财政厅关于优化政府采购营商环境有关问题的通知》（豫财购【2019】4号）第6条的规定，投标保证金不再收取。供应商应以承诺函的形式替代保证金，承诺函应明确承诺事项及违背承诺的责任。</w:t>
            </w:r>
          </w:p>
          <w:p>
            <w:pPr>
              <w:spacing w:line="360" w:lineRule="auto"/>
              <w:ind w:firstLine="480"/>
              <w:rPr>
                <w:rFonts w:hint="eastAsia" w:ascii="宋体" w:hAnsi="宋体" w:eastAsia="宋体" w:cs="宋体"/>
                <w:bCs/>
                <w:kern w:val="0"/>
                <w:sz w:val="24"/>
                <w:szCs w:val="24"/>
              </w:rPr>
            </w:pPr>
            <w:r>
              <w:rPr>
                <w:rFonts w:hint="eastAsia" w:ascii="宋体" w:hAnsi="宋体" w:eastAsia="宋体" w:cs="宋体"/>
                <w:bCs/>
                <w:kern w:val="0"/>
                <w:sz w:val="24"/>
                <w:szCs w:val="24"/>
              </w:rPr>
              <w:t>（二）电子化响应文件的签章</w:t>
            </w:r>
          </w:p>
          <w:p>
            <w:pPr>
              <w:spacing w:line="360" w:lineRule="auto"/>
              <w:ind w:firstLine="480"/>
              <w:rPr>
                <w:rFonts w:hint="eastAsia" w:ascii="宋体" w:hAnsi="宋体" w:eastAsia="宋体" w:cs="宋体"/>
                <w:bCs/>
                <w:kern w:val="0"/>
                <w:sz w:val="24"/>
                <w:szCs w:val="24"/>
              </w:rPr>
            </w:pPr>
            <w:r>
              <w:rPr>
                <w:rFonts w:hint="eastAsia" w:ascii="宋体" w:hAnsi="宋体" w:eastAsia="宋体" w:cs="宋体"/>
                <w:bCs/>
                <w:kern w:val="0"/>
                <w:sz w:val="24"/>
                <w:szCs w:val="24"/>
              </w:rPr>
              <w:t>1、供应商在生成电子化响应文件后，应对电子化响应文件进行签章，未进行签章的视为无效投标。</w:t>
            </w:r>
          </w:p>
          <w:p>
            <w:pPr>
              <w:spacing w:line="360" w:lineRule="auto"/>
              <w:ind w:firstLine="480"/>
              <w:rPr>
                <w:rFonts w:hint="eastAsia" w:ascii="宋体" w:hAnsi="宋体" w:eastAsia="宋体" w:cs="宋体"/>
                <w:bCs/>
                <w:kern w:val="0"/>
                <w:sz w:val="24"/>
                <w:szCs w:val="24"/>
              </w:rPr>
            </w:pPr>
            <w:r>
              <w:rPr>
                <w:rFonts w:hint="eastAsia" w:ascii="宋体" w:hAnsi="宋体" w:eastAsia="宋体" w:cs="宋体"/>
                <w:bCs/>
                <w:kern w:val="0"/>
                <w:sz w:val="24"/>
                <w:szCs w:val="24"/>
              </w:rPr>
              <w:t>2、磋商文件中要求</w:t>
            </w:r>
            <w:r>
              <w:rPr>
                <w:rFonts w:hint="eastAsia" w:ascii="宋体" w:hAnsi="宋体" w:eastAsia="宋体" w:cs="宋体"/>
                <w:b/>
                <w:bCs/>
                <w:kern w:val="0"/>
                <w:sz w:val="24"/>
                <w:szCs w:val="24"/>
              </w:rPr>
              <w:t>法定代表人或授权委托人签字或盖章的</w:t>
            </w:r>
            <w:r>
              <w:rPr>
                <w:rFonts w:hint="eastAsia" w:ascii="宋体" w:hAnsi="宋体" w:eastAsia="宋体" w:cs="宋体"/>
                <w:bCs/>
                <w:kern w:val="0"/>
                <w:sz w:val="24"/>
                <w:szCs w:val="24"/>
              </w:rPr>
              <w:t>，供应商在进行</w:t>
            </w:r>
            <w:r>
              <w:rPr>
                <w:rFonts w:hint="eastAsia" w:ascii="宋体" w:hAnsi="宋体" w:eastAsia="宋体" w:cs="宋体"/>
                <w:b/>
                <w:bCs/>
                <w:kern w:val="0"/>
                <w:sz w:val="24"/>
                <w:szCs w:val="24"/>
              </w:rPr>
              <w:t>电子化响应文件签章时，以签盖法定代表人签章为准。</w:t>
            </w:r>
          </w:p>
          <w:p>
            <w:pPr>
              <w:spacing w:line="360" w:lineRule="auto"/>
              <w:ind w:firstLine="480"/>
              <w:rPr>
                <w:rFonts w:hint="eastAsia" w:ascii="宋体" w:hAnsi="宋体" w:eastAsia="宋体" w:cs="宋体"/>
                <w:bCs/>
                <w:kern w:val="0"/>
                <w:sz w:val="24"/>
                <w:szCs w:val="24"/>
              </w:rPr>
            </w:pPr>
            <w:r>
              <w:rPr>
                <w:rFonts w:hint="eastAsia" w:ascii="宋体" w:hAnsi="宋体" w:eastAsia="宋体" w:cs="宋体"/>
                <w:bCs/>
                <w:kern w:val="0"/>
                <w:sz w:val="24"/>
                <w:szCs w:val="24"/>
              </w:rPr>
              <w:t>（三）电子化响应文件的格式及上传投标</w:t>
            </w:r>
          </w:p>
          <w:p>
            <w:pPr>
              <w:spacing w:line="360" w:lineRule="auto"/>
              <w:ind w:firstLine="480"/>
              <w:rPr>
                <w:rFonts w:hint="eastAsia" w:ascii="宋体" w:hAnsi="宋体" w:eastAsia="宋体" w:cs="宋体"/>
                <w:bCs/>
                <w:kern w:val="0"/>
                <w:sz w:val="24"/>
                <w:szCs w:val="24"/>
              </w:rPr>
            </w:pPr>
            <w:r>
              <w:rPr>
                <w:rFonts w:hint="eastAsia" w:ascii="宋体" w:hAnsi="宋体" w:eastAsia="宋体" w:cs="宋体"/>
                <w:bCs/>
                <w:kern w:val="0"/>
                <w:sz w:val="24"/>
                <w:szCs w:val="24"/>
              </w:rPr>
              <w:t>1、供应商所上传的电子化响应文件，应是通过中心响应文件制作系统制作的（投标文件制作工具下载地址：http://t.cn/A6ZvtVob），经过签章和加密后生成的电子版响应文件。生成的电子版响应文件包含用于响应文件上传的主文件（文件格式为：.</w:t>
            </w:r>
            <w:r>
              <w:rPr>
                <w:rFonts w:hint="eastAsia" w:ascii="宋体" w:hAnsi="宋体" w:eastAsia="宋体" w:cs="宋体"/>
                <w:sz w:val="24"/>
                <w:szCs w:val="24"/>
              </w:rPr>
              <w:t xml:space="preserve"> </w:t>
            </w:r>
            <w:r>
              <w:rPr>
                <w:rFonts w:hint="eastAsia" w:ascii="宋体" w:hAnsi="宋体" w:eastAsia="宋体" w:cs="宋体"/>
                <w:bCs/>
                <w:kern w:val="0"/>
                <w:sz w:val="24"/>
                <w:szCs w:val="24"/>
              </w:rPr>
              <w:t>smxtf）和用于应急补救的响应文件备份文件（文件格式为：.</w:t>
            </w:r>
            <w:r>
              <w:rPr>
                <w:rFonts w:hint="eastAsia" w:ascii="宋体" w:hAnsi="宋体" w:eastAsia="宋体" w:cs="宋体"/>
                <w:sz w:val="24"/>
                <w:szCs w:val="24"/>
              </w:rPr>
              <w:t xml:space="preserve"> </w:t>
            </w:r>
            <w:r>
              <w:rPr>
                <w:rFonts w:hint="eastAsia" w:ascii="宋体" w:hAnsi="宋体" w:eastAsia="宋体" w:cs="宋体"/>
                <w:bCs/>
                <w:kern w:val="0"/>
                <w:sz w:val="24"/>
                <w:szCs w:val="24"/>
              </w:rPr>
              <w:t>smxtf）。备份文件主要用于电子化开标出现技术问题后的补救，请供应商随身携带。</w:t>
            </w:r>
          </w:p>
          <w:p>
            <w:pPr>
              <w:spacing w:line="360" w:lineRule="auto"/>
              <w:ind w:firstLine="482"/>
              <w:rPr>
                <w:rFonts w:hint="eastAsia" w:ascii="宋体" w:hAnsi="宋体" w:eastAsia="宋体" w:cs="宋体"/>
                <w:b/>
                <w:bCs/>
                <w:kern w:val="0"/>
                <w:sz w:val="24"/>
                <w:szCs w:val="24"/>
              </w:rPr>
            </w:pPr>
            <w:r>
              <w:rPr>
                <w:rFonts w:hint="eastAsia" w:ascii="宋体" w:hAnsi="宋体" w:eastAsia="宋体" w:cs="宋体"/>
                <w:b/>
                <w:bCs/>
                <w:kern w:val="0"/>
                <w:sz w:val="24"/>
                <w:szCs w:val="24"/>
              </w:rPr>
              <w:t>注：供应商投报多个标段的，所生成的电子化响应文件仍为一个电子文件，供应商制作电子化响应文件时应将所报标段全部勾选后制作生成。</w:t>
            </w:r>
          </w:p>
          <w:p>
            <w:pPr>
              <w:spacing w:line="360" w:lineRule="auto"/>
              <w:ind w:firstLine="480"/>
              <w:rPr>
                <w:rFonts w:hint="eastAsia" w:ascii="宋体" w:hAnsi="宋体" w:eastAsia="宋体" w:cs="宋体"/>
                <w:bCs/>
                <w:kern w:val="0"/>
                <w:sz w:val="24"/>
                <w:szCs w:val="24"/>
              </w:rPr>
            </w:pPr>
            <w:r>
              <w:rPr>
                <w:rFonts w:hint="eastAsia" w:ascii="宋体" w:hAnsi="宋体" w:eastAsia="宋体" w:cs="宋体"/>
                <w:bCs/>
                <w:kern w:val="0"/>
                <w:sz w:val="24"/>
                <w:szCs w:val="24"/>
              </w:rPr>
              <w:t>2、电子化响应文件应在投标截止时间前成功上传至三门峡市公共资源电子化交易系统。至投标截止时间止，仍未上传成功的电子化响应文件将不予接收。</w:t>
            </w:r>
          </w:p>
          <w:p>
            <w:pPr>
              <w:spacing w:line="360" w:lineRule="auto"/>
              <w:ind w:firstLine="480"/>
              <w:rPr>
                <w:rFonts w:hint="eastAsia" w:ascii="宋体" w:hAnsi="宋体" w:eastAsia="宋体" w:cs="宋体"/>
                <w:bCs/>
                <w:kern w:val="0"/>
                <w:sz w:val="24"/>
                <w:szCs w:val="24"/>
              </w:rPr>
            </w:pPr>
            <w:r>
              <w:rPr>
                <w:rFonts w:hint="eastAsia" w:ascii="宋体" w:hAnsi="宋体" w:eastAsia="宋体" w:cs="宋体"/>
                <w:bCs/>
                <w:kern w:val="0"/>
                <w:sz w:val="24"/>
                <w:szCs w:val="24"/>
              </w:rPr>
              <w:t>注：如按照电子化投标操作教材制作完成的电子化响应文件无法上传的，供应商应在</w:t>
            </w:r>
            <w:r>
              <w:rPr>
                <w:rFonts w:hint="eastAsia" w:ascii="宋体" w:hAnsi="宋体" w:eastAsia="宋体" w:cs="宋体"/>
                <w:b/>
                <w:bCs/>
                <w:kern w:val="0"/>
                <w:sz w:val="24"/>
                <w:szCs w:val="24"/>
              </w:rPr>
              <w:t>投标截止时间前尽早的</w:t>
            </w:r>
            <w:r>
              <w:rPr>
                <w:rFonts w:hint="eastAsia" w:ascii="宋体" w:hAnsi="宋体" w:eastAsia="宋体" w:cs="宋体"/>
                <w:bCs/>
                <w:kern w:val="0"/>
                <w:sz w:val="24"/>
                <w:szCs w:val="24"/>
              </w:rPr>
              <w:t>联系中心技术人员，以便有充分的时间进行处理。</w:t>
            </w:r>
            <w:r>
              <w:rPr>
                <w:rFonts w:hint="eastAsia" w:ascii="宋体" w:hAnsi="宋体" w:eastAsia="宋体" w:cs="宋体"/>
                <w:b/>
                <w:bCs/>
                <w:kern w:val="0"/>
                <w:sz w:val="24"/>
                <w:szCs w:val="24"/>
              </w:rPr>
              <w:t>供应商应充分考虑到处理技术问题和上传数据等工作所需的时间问题，响应文件未在投标截止时间前成功上传的，其响应文件不予接收。</w:t>
            </w:r>
          </w:p>
          <w:p>
            <w:pPr>
              <w:spacing w:line="360" w:lineRule="auto"/>
              <w:ind w:firstLine="480"/>
              <w:rPr>
                <w:rFonts w:hint="eastAsia" w:ascii="宋体" w:hAnsi="宋体" w:eastAsia="宋体" w:cs="宋体"/>
                <w:bCs/>
                <w:kern w:val="0"/>
                <w:sz w:val="24"/>
                <w:szCs w:val="24"/>
              </w:rPr>
            </w:pPr>
            <w:r>
              <w:rPr>
                <w:rFonts w:hint="eastAsia" w:ascii="宋体" w:hAnsi="宋体" w:eastAsia="宋体" w:cs="宋体"/>
                <w:bCs/>
                <w:kern w:val="0"/>
                <w:sz w:val="24"/>
                <w:szCs w:val="24"/>
              </w:rPr>
              <w:t>技术联系电话：0398-3117871；</w:t>
            </w:r>
            <w:r>
              <w:rPr>
                <w:rFonts w:hint="eastAsia" w:ascii="宋体" w:hAnsi="宋体" w:eastAsia="宋体" w:cs="宋体"/>
                <w:sz w:val="24"/>
              </w:rPr>
              <w:t>主体库咨询电话：0398-3117815</w:t>
            </w:r>
          </w:p>
          <w:p>
            <w:pPr>
              <w:spacing w:line="360" w:lineRule="auto"/>
              <w:ind w:firstLine="480"/>
              <w:rPr>
                <w:rFonts w:hint="eastAsia" w:ascii="宋体" w:hAnsi="宋体" w:eastAsia="宋体" w:cs="宋体"/>
                <w:bCs/>
                <w:kern w:val="0"/>
                <w:sz w:val="24"/>
                <w:szCs w:val="24"/>
                <w:lang w:eastAsia="zh-CN"/>
              </w:rPr>
            </w:pPr>
            <w:r>
              <w:rPr>
                <w:rFonts w:hint="eastAsia" w:ascii="宋体" w:hAnsi="宋体" w:eastAsia="宋体" w:cs="宋体"/>
                <w:bCs/>
                <w:kern w:val="0"/>
                <w:sz w:val="24"/>
                <w:szCs w:val="24"/>
              </w:rPr>
              <w:t>（四）电子化项目开标、解密、唱标、</w:t>
            </w:r>
            <w:r>
              <w:rPr>
                <w:rFonts w:hint="eastAsia" w:ascii="宋体" w:hAnsi="宋体" w:eastAsia="宋体" w:cs="宋体"/>
                <w:bCs/>
                <w:kern w:val="0"/>
                <w:sz w:val="24"/>
                <w:szCs w:val="24"/>
                <w:lang w:val="en-US" w:eastAsia="zh-CN"/>
              </w:rPr>
              <w:t>评标</w:t>
            </w:r>
          </w:p>
          <w:p>
            <w:pPr>
              <w:spacing w:line="360" w:lineRule="auto"/>
              <w:ind w:firstLine="480"/>
              <w:rPr>
                <w:rFonts w:hint="eastAsia" w:ascii="宋体" w:hAnsi="宋体" w:eastAsia="宋体" w:cs="宋体"/>
                <w:bCs/>
                <w:kern w:val="0"/>
                <w:sz w:val="24"/>
                <w:szCs w:val="24"/>
              </w:rPr>
            </w:pPr>
            <w:r>
              <w:rPr>
                <w:rFonts w:hint="eastAsia" w:ascii="宋体" w:hAnsi="宋体" w:eastAsia="宋体" w:cs="宋体"/>
                <w:bCs/>
                <w:kern w:val="0"/>
                <w:sz w:val="24"/>
                <w:szCs w:val="24"/>
              </w:rPr>
              <w:t>1、本项目采用电子化、无纸化进行磋商</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rPr>
              <w:t>开标当日</w:t>
            </w:r>
            <w:r>
              <w:rPr>
                <w:rFonts w:hint="eastAsia" w:ascii="宋体" w:hAnsi="宋体" w:eastAsia="宋体" w:cs="宋体"/>
                <w:bCs/>
                <w:sz w:val="24"/>
                <w:szCs w:val="24"/>
              </w:rPr>
              <w:t>，供应商</w:t>
            </w:r>
            <w:r>
              <w:rPr>
                <w:rFonts w:hint="eastAsia" w:ascii="宋体" w:hAnsi="宋体" w:eastAsia="宋体" w:cs="宋体"/>
                <w:bCs/>
                <w:sz w:val="24"/>
                <w:szCs w:val="24"/>
                <w:lang w:val="en-US" w:eastAsia="zh-CN"/>
              </w:rPr>
              <w:t>无需</w:t>
            </w:r>
            <w:r>
              <w:rPr>
                <w:rFonts w:hint="eastAsia" w:ascii="宋体" w:hAnsi="宋体" w:eastAsia="宋体" w:cs="宋体"/>
                <w:bCs/>
                <w:sz w:val="24"/>
                <w:szCs w:val="24"/>
              </w:rPr>
              <w:t>到开标现场参加开标会议</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rPr>
              <w:t>供应商应当在投标截止时间前，登陆不见面开标大厅选择登陆三门峡市公共资源电子招投标系统进行登陆（网址为http://t.cn/A6huPROa）,在线准时参加开标活动并进行响应文件解密等</w:t>
            </w:r>
          </w:p>
          <w:p>
            <w:pPr>
              <w:spacing w:line="360" w:lineRule="auto"/>
              <w:ind w:firstLine="480"/>
              <w:rPr>
                <w:rFonts w:hint="eastAsia" w:ascii="宋体" w:hAnsi="宋体" w:eastAsia="宋体" w:cs="宋体"/>
                <w:bCs/>
                <w:kern w:val="0"/>
                <w:sz w:val="24"/>
                <w:szCs w:val="24"/>
              </w:rPr>
            </w:pPr>
            <w:r>
              <w:rPr>
                <w:rFonts w:hint="eastAsia" w:ascii="宋体" w:hAnsi="宋体" w:eastAsia="宋体" w:cs="宋体"/>
                <w:bCs/>
                <w:kern w:val="0"/>
                <w:sz w:val="24"/>
                <w:szCs w:val="24"/>
              </w:rPr>
              <w:t>2、电子化响应文件采用一次加密方式。开标时，由供应商使用CA 证书，在规定时间内对其电子化响应文件进行解密。每位供应商的解密时间为开标时间起30 分钟内，如在规定时间内未完成解密的，其响应文件不予开标、唱标。</w:t>
            </w:r>
          </w:p>
          <w:p>
            <w:pPr>
              <w:spacing w:line="360" w:lineRule="auto"/>
              <w:ind w:firstLine="480"/>
              <w:rPr>
                <w:rFonts w:hint="eastAsia" w:ascii="宋体" w:hAnsi="宋体" w:eastAsia="宋体" w:cs="宋体"/>
                <w:bCs/>
                <w:kern w:val="0"/>
                <w:sz w:val="24"/>
                <w:szCs w:val="24"/>
              </w:rPr>
            </w:pPr>
            <w:r>
              <w:rPr>
                <w:rFonts w:hint="eastAsia" w:ascii="宋体" w:hAnsi="宋体" w:eastAsia="宋体" w:cs="宋体"/>
                <w:bCs/>
                <w:kern w:val="0"/>
                <w:sz w:val="24"/>
                <w:szCs w:val="24"/>
              </w:rPr>
              <w:t>3、电子化响应文件异常情况的处理</w:t>
            </w:r>
          </w:p>
          <w:p>
            <w:pPr>
              <w:spacing w:line="360" w:lineRule="auto"/>
              <w:ind w:firstLine="480"/>
              <w:rPr>
                <w:rFonts w:hint="eastAsia" w:ascii="宋体" w:hAnsi="宋体" w:eastAsia="宋体" w:cs="宋体"/>
                <w:bCs/>
                <w:kern w:val="0"/>
                <w:sz w:val="24"/>
                <w:szCs w:val="24"/>
              </w:rPr>
            </w:pPr>
            <w:r>
              <w:rPr>
                <w:rFonts w:hint="eastAsia" w:ascii="宋体" w:hAnsi="宋体" w:eastAsia="宋体" w:cs="宋体"/>
                <w:bCs/>
                <w:kern w:val="0"/>
                <w:sz w:val="24"/>
                <w:szCs w:val="24"/>
              </w:rPr>
              <w:t>如出现供应商的电子响应文件无法解密等异常情况，供应商应及时致电中介服务机构说明。响应文件异常，按以下步骤进行处理：</w:t>
            </w:r>
          </w:p>
          <w:p>
            <w:pPr>
              <w:spacing w:line="360" w:lineRule="auto"/>
              <w:ind w:firstLine="480"/>
              <w:rPr>
                <w:rFonts w:hint="eastAsia" w:ascii="宋体" w:hAnsi="宋体" w:eastAsia="宋体" w:cs="宋体"/>
                <w:bCs/>
                <w:kern w:val="0"/>
                <w:sz w:val="24"/>
                <w:szCs w:val="24"/>
              </w:rPr>
            </w:pPr>
            <w:r>
              <w:rPr>
                <w:rFonts w:hint="eastAsia" w:ascii="宋体" w:hAnsi="宋体" w:eastAsia="宋体" w:cs="宋体"/>
                <w:bCs/>
                <w:kern w:val="0"/>
                <w:sz w:val="24"/>
                <w:szCs w:val="24"/>
              </w:rPr>
              <w:t>（1）首先由技术人员进行问题排查。</w:t>
            </w:r>
          </w:p>
          <w:p>
            <w:pPr>
              <w:spacing w:line="360" w:lineRule="auto"/>
              <w:ind w:firstLine="480"/>
              <w:rPr>
                <w:rFonts w:hint="eastAsia" w:ascii="宋体" w:hAnsi="宋体" w:eastAsia="宋体" w:cs="宋体"/>
                <w:bCs/>
                <w:kern w:val="0"/>
                <w:sz w:val="24"/>
                <w:szCs w:val="24"/>
              </w:rPr>
            </w:pPr>
            <w:r>
              <w:rPr>
                <w:rFonts w:hint="eastAsia" w:ascii="宋体" w:hAnsi="宋体" w:eastAsia="宋体" w:cs="宋体"/>
                <w:bCs/>
                <w:kern w:val="0"/>
                <w:sz w:val="24"/>
                <w:szCs w:val="24"/>
              </w:rPr>
              <w:t>（2）经技术人员排查后，是供应商文件自身问题导致响应文件无法解密的，该响应文件将不予接收、解密和唱标。开标会议继续进行。</w:t>
            </w:r>
          </w:p>
          <w:p>
            <w:pPr>
              <w:spacing w:line="360" w:lineRule="auto"/>
              <w:ind w:firstLine="480"/>
              <w:rPr>
                <w:rFonts w:hint="eastAsia" w:ascii="宋体" w:hAnsi="宋体" w:eastAsia="宋体" w:cs="宋体"/>
                <w:bCs/>
                <w:kern w:val="0"/>
                <w:sz w:val="24"/>
                <w:szCs w:val="24"/>
              </w:rPr>
            </w:pPr>
            <w:r>
              <w:rPr>
                <w:rFonts w:hint="eastAsia" w:ascii="宋体" w:hAnsi="宋体" w:eastAsia="宋体" w:cs="宋体"/>
                <w:bCs/>
                <w:kern w:val="0"/>
                <w:sz w:val="24"/>
                <w:szCs w:val="24"/>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pPr>
              <w:spacing w:line="360" w:lineRule="auto"/>
              <w:ind w:firstLine="480"/>
              <w:rPr>
                <w:rFonts w:hint="eastAsia" w:ascii="宋体" w:hAnsi="宋体" w:eastAsia="宋体" w:cs="宋体"/>
                <w:bCs/>
                <w:kern w:val="0"/>
                <w:sz w:val="24"/>
                <w:szCs w:val="24"/>
              </w:rPr>
            </w:pPr>
            <w:r>
              <w:rPr>
                <w:rFonts w:hint="eastAsia" w:ascii="宋体" w:hAnsi="宋体" w:eastAsia="宋体" w:cs="宋体"/>
                <w:bCs/>
                <w:kern w:val="0"/>
                <w:sz w:val="24"/>
                <w:szCs w:val="24"/>
              </w:rPr>
              <w:t>4、待所有供应商响应文件解密完成后，由中介服务机构操作，对所有已解密响应文件进行唱标。</w:t>
            </w:r>
          </w:p>
          <w:p>
            <w:pPr>
              <w:spacing w:line="360" w:lineRule="auto"/>
              <w:ind w:firstLine="482"/>
              <w:rPr>
                <w:rFonts w:hint="eastAsia" w:ascii="宋体" w:hAnsi="宋体" w:eastAsia="宋体" w:cs="宋体"/>
                <w:b/>
                <w:bCs/>
                <w:kern w:val="0"/>
                <w:sz w:val="24"/>
                <w:szCs w:val="24"/>
              </w:rPr>
            </w:pPr>
            <w:r>
              <w:rPr>
                <w:rFonts w:hint="eastAsia" w:ascii="宋体" w:hAnsi="宋体" w:eastAsia="宋体" w:cs="宋体"/>
                <w:b/>
                <w:bCs/>
                <w:kern w:val="0"/>
                <w:sz w:val="24"/>
                <w:szCs w:val="24"/>
              </w:rPr>
              <w:t>供应商应保证在开标期间电话、电脑、网络能够正常工作，供应商因停电、电脑病毒、网络堵塞等原因，未在规定的解密时间内对响应文件进行解密的，其响应文件不予接收、唱标。</w:t>
            </w:r>
          </w:p>
          <w:p>
            <w:pPr>
              <w:spacing w:line="360" w:lineRule="auto"/>
              <w:ind w:firstLine="480"/>
              <w:rPr>
                <w:rFonts w:hint="eastAsia" w:ascii="宋体" w:hAnsi="宋体" w:eastAsia="宋体" w:cs="宋体"/>
                <w:bCs/>
                <w:kern w:val="0"/>
                <w:sz w:val="24"/>
                <w:szCs w:val="24"/>
              </w:rPr>
            </w:pPr>
            <w:r>
              <w:rPr>
                <w:rFonts w:hint="eastAsia" w:ascii="宋体" w:hAnsi="宋体" w:eastAsia="宋体" w:cs="宋体"/>
                <w:bCs/>
                <w:kern w:val="0"/>
                <w:sz w:val="24"/>
                <w:szCs w:val="24"/>
              </w:rPr>
              <w:t>5、开标时供应商可登录到交易系统中在开标大厅中点击开标一览表查看自己的投标报价。如对自己的唱标内容有异议的，应在唱标内容显示后10分钟内向中介服务机构质疑。中介服务机构应在监督人员的监督下接受供应商的质疑并做好记录。供应商未在规定时间内提出质疑的，视为认可唱标内容。</w:t>
            </w:r>
          </w:p>
          <w:p>
            <w:pPr>
              <w:spacing w:line="360" w:lineRule="auto"/>
              <w:ind w:firstLine="480"/>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6</w:t>
            </w:r>
            <w:r>
              <w:rPr>
                <w:rFonts w:hint="eastAsia" w:ascii="宋体" w:hAnsi="宋体" w:eastAsia="宋体" w:cs="宋体"/>
                <w:bCs/>
                <w:kern w:val="0"/>
                <w:sz w:val="24"/>
                <w:szCs w:val="24"/>
              </w:rPr>
              <w:t>、评标时，评标委员会对电子化响应文件有质疑的，将通过电子化交易系统对供应商发起质疑，并在监督人员的监督下，质疑回复内容确认后，供应商的回复文件必须以经过供应商和其法定代表人签章的PDF格式文件为准，并通过电子化交易系统提交至评标委员会。</w:t>
            </w:r>
          </w:p>
          <w:p>
            <w:pPr>
              <w:spacing w:line="360" w:lineRule="auto"/>
              <w:ind w:firstLine="480"/>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7</w:t>
            </w:r>
            <w:r>
              <w:rPr>
                <w:rFonts w:hint="eastAsia" w:ascii="宋体" w:hAnsi="宋体" w:eastAsia="宋体" w:cs="宋体"/>
                <w:bCs/>
                <w:kern w:val="0"/>
                <w:sz w:val="24"/>
                <w:szCs w:val="24"/>
              </w:rPr>
              <w:t>、如评标委员会对需要回复的供应商连续三次致电未接通的，视为供应商放弃回复，评标委员会将自行对需要回复的内容进行认定。</w:t>
            </w:r>
          </w:p>
          <w:p>
            <w:pPr>
              <w:spacing w:line="360" w:lineRule="auto"/>
              <w:ind w:firstLine="482"/>
              <w:rPr>
                <w:rFonts w:hint="eastAsia" w:ascii="宋体" w:hAnsi="宋体" w:eastAsia="宋体" w:cs="宋体"/>
                <w:b/>
                <w:bCs/>
                <w:kern w:val="0"/>
                <w:sz w:val="24"/>
                <w:szCs w:val="24"/>
              </w:rPr>
            </w:pPr>
            <w:r>
              <w:rPr>
                <w:rFonts w:hint="eastAsia" w:ascii="宋体" w:hAnsi="宋体" w:eastAsia="宋体" w:cs="宋体"/>
                <w:b/>
                <w:bCs/>
                <w:kern w:val="0"/>
                <w:sz w:val="24"/>
                <w:szCs w:val="24"/>
              </w:rPr>
              <w:t>二、相关证书原件的提交</w:t>
            </w:r>
          </w:p>
          <w:p>
            <w:pPr>
              <w:spacing w:line="360" w:lineRule="auto"/>
              <w:ind w:firstLine="480"/>
              <w:rPr>
                <w:rFonts w:hint="eastAsia" w:ascii="宋体" w:hAnsi="宋体" w:eastAsia="宋体" w:cs="宋体"/>
                <w:bCs/>
                <w:kern w:val="0"/>
                <w:sz w:val="24"/>
                <w:szCs w:val="24"/>
              </w:rPr>
            </w:pPr>
            <w:r>
              <w:rPr>
                <w:rFonts w:hint="eastAsia" w:ascii="宋体" w:hAnsi="宋体" w:eastAsia="宋体" w:cs="宋体"/>
                <w:bCs/>
                <w:kern w:val="0"/>
                <w:sz w:val="24"/>
                <w:szCs w:val="24"/>
              </w:rPr>
              <w:t>本项目实行资格后审，招标文件中要求</w:t>
            </w:r>
            <w:r>
              <w:rPr>
                <w:rFonts w:hint="eastAsia" w:ascii="宋体" w:hAnsi="宋体" w:eastAsia="宋体" w:cs="宋体"/>
                <w:bCs/>
                <w:kern w:val="0"/>
                <w:sz w:val="24"/>
                <w:szCs w:val="24"/>
                <w:lang w:eastAsia="zh-CN"/>
              </w:rPr>
              <w:t>供应商</w:t>
            </w:r>
            <w:r>
              <w:rPr>
                <w:rFonts w:hint="eastAsia" w:ascii="宋体" w:hAnsi="宋体" w:eastAsia="宋体" w:cs="宋体"/>
                <w:bCs/>
                <w:kern w:val="0"/>
                <w:sz w:val="24"/>
                <w:szCs w:val="24"/>
              </w:rPr>
              <w:t>提交资质、业绩、荣誉及单位人员等相关资料原件的，</w:t>
            </w:r>
            <w:r>
              <w:rPr>
                <w:rFonts w:hint="eastAsia" w:ascii="宋体" w:hAnsi="宋体" w:eastAsia="宋体" w:cs="宋体"/>
                <w:bCs/>
                <w:kern w:val="0"/>
                <w:sz w:val="24"/>
                <w:szCs w:val="24"/>
                <w:lang w:eastAsia="zh-CN"/>
              </w:rPr>
              <w:t>供应商</w:t>
            </w:r>
            <w:r>
              <w:rPr>
                <w:rFonts w:hint="eastAsia" w:ascii="宋体" w:hAnsi="宋体" w:eastAsia="宋体" w:cs="宋体"/>
                <w:bCs/>
                <w:kern w:val="0"/>
                <w:sz w:val="24"/>
                <w:szCs w:val="24"/>
              </w:rPr>
              <w:t>需将原件扫描件制作到电子投标文件中。评标委员会对原件的核验工作按以下条款进行：</w:t>
            </w:r>
          </w:p>
          <w:p>
            <w:pPr>
              <w:spacing w:line="360" w:lineRule="auto"/>
              <w:ind w:firstLine="480"/>
              <w:rPr>
                <w:rFonts w:hint="eastAsia" w:ascii="宋体" w:hAnsi="宋体" w:eastAsia="宋体" w:cs="宋体"/>
                <w:bCs/>
                <w:kern w:val="0"/>
                <w:sz w:val="24"/>
                <w:szCs w:val="24"/>
              </w:rPr>
            </w:pPr>
            <w:r>
              <w:rPr>
                <w:rFonts w:hint="eastAsia" w:ascii="宋体" w:hAnsi="宋体" w:eastAsia="宋体" w:cs="宋体"/>
                <w:bCs/>
                <w:kern w:val="0"/>
                <w:sz w:val="24"/>
                <w:szCs w:val="24"/>
              </w:rPr>
              <w:t>（一）评标时，评委查阅投标文件中是否具有该资料的原件扫描件。</w:t>
            </w:r>
          </w:p>
          <w:p>
            <w:pPr>
              <w:spacing w:line="360" w:lineRule="auto"/>
              <w:ind w:firstLine="480"/>
              <w:rPr>
                <w:rFonts w:hint="eastAsia" w:ascii="宋体" w:hAnsi="宋体" w:eastAsia="宋体" w:cs="宋体"/>
                <w:bCs/>
                <w:kern w:val="0"/>
                <w:sz w:val="24"/>
                <w:szCs w:val="24"/>
              </w:rPr>
            </w:pPr>
            <w:r>
              <w:rPr>
                <w:rFonts w:hint="eastAsia" w:ascii="宋体" w:hAnsi="宋体" w:eastAsia="宋体" w:cs="宋体"/>
                <w:bCs/>
                <w:kern w:val="0"/>
                <w:sz w:val="24"/>
                <w:szCs w:val="24"/>
              </w:rPr>
              <w:t>本项目需要提交的原件扫描件以投标截止前在投标文件中的信息为准。规定时间外上传或更改的信息不作为评标依据。</w:t>
            </w:r>
          </w:p>
          <w:p>
            <w:pPr>
              <w:spacing w:line="360" w:lineRule="auto"/>
              <w:ind w:firstLine="480"/>
              <w:rPr>
                <w:rFonts w:hint="eastAsia" w:ascii="宋体" w:hAnsi="宋体" w:eastAsia="宋体" w:cs="宋体"/>
                <w:bCs/>
                <w:kern w:val="0"/>
                <w:sz w:val="24"/>
                <w:szCs w:val="24"/>
              </w:rPr>
            </w:pPr>
            <w:r>
              <w:rPr>
                <w:rFonts w:hint="eastAsia" w:ascii="宋体" w:hAnsi="宋体" w:eastAsia="宋体" w:cs="宋体"/>
                <w:bCs/>
                <w:kern w:val="0"/>
                <w:sz w:val="24"/>
                <w:szCs w:val="24"/>
              </w:rPr>
              <w:t>（二）项目评标结果公示时，将同时公示中标候选人主体库信息，接受社会监督。</w:t>
            </w:r>
          </w:p>
          <w:p>
            <w:pPr>
              <w:spacing w:line="360" w:lineRule="auto"/>
              <w:ind w:firstLine="480"/>
              <w:rPr>
                <w:rFonts w:hint="eastAsia" w:ascii="宋体" w:hAnsi="宋体" w:eastAsia="宋体" w:cs="宋体"/>
                <w:bCs/>
                <w:kern w:val="0"/>
                <w:sz w:val="24"/>
                <w:szCs w:val="24"/>
              </w:rPr>
            </w:pPr>
            <w:r>
              <w:rPr>
                <w:rFonts w:hint="eastAsia" w:ascii="宋体" w:hAnsi="宋体" w:eastAsia="宋体" w:cs="宋体"/>
                <w:bCs/>
                <w:kern w:val="0"/>
                <w:sz w:val="24"/>
                <w:szCs w:val="24"/>
              </w:rPr>
              <w:t>（三）</w:t>
            </w:r>
            <w:r>
              <w:rPr>
                <w:rFonts w:hint="eastAsia" w:ascii="宋体" w:hAnsi="宋体" w:eastAsia="宋体" w:cs="宋体"/>
                <w:bCs/>
                <w:kern w:val="0"/>
                <w:sz w:val="24"/>
                <w:szCs w:val="24"/>
                <w:lang w:eastAsia="zh-CN"/>
              </w:rPr>
              <w:t>供应商</w:t>
            </w:r>
            <w:r>
              <w:rPr>
                <w:rFonts w:hint="eastAsia" w:ascii="宋体" w:hAnsi="宋体" w:eastAsia="宋体" w:cs="宋体"/>
                <w:bCs/>
                <w:kern w:val="0"/>
                <w:sz w:val="24"/>
                <w:szCs w:val="24"/>
              </w:rPr>
              <w:t>需应仔细阅读操作手册，保证上传内容齐全，真实有效，原件扫描件清晰可辨。因</w:t>
            </w:r>
            <w:r>
              <w:rPr>
                <w:rFonts w:hint="eastAsia" w:ascii="宋体" w:hAnsi="宋体" w:eastAsia="宋体" w:cs="宋体"/>
                <w:bCs/>
                <w:kern w:val="0"/>
                <w:sz w:val="24"/>
                <w:szCs w:val="24"/>
                <w:lang w:eastAsia="zh-CN"/>
              </w:rPr>
              <w:t>供应商</w:t>
            </w:r>
            <w:r>
              <w:rPr>
                <w:rFonts w:hint="eastAsia" w:ascii="宋体" w:hAnsi="宋体" w:eastAsia="宋体" w:cs="宋体"/>
                <w:bCs/>
                <w:kern w:val="0"/>
                <w:sz w:val="24"/>
                <w:szCs w:val="24"/>
              </w:rPr>
              <w:t>上传原因导致应得分项而未得分或资格审查不合格等情况的，由</w:t>
            </w:r>
            <w:r>
              <w:rPr>
                <w:rFonts w:hint="eastAsia" w:ascii="宋体" w:hAnsi="宋体" w:eastAsia="宋体" w:cs="宋体"/>
                <w:bCs/>
                <w:kern w:val="0"/>
                <w:sz w:val="24"/>
                <w:szCs w:val="24"/>
                <w:lang w:eastAsia="zh-CN"/>
              </w:rPr>
              <w:t>供应商</w:t>
            </w:r>
            <w:r>
              <w:rPr>
                <w:rFonts w:hint="eastAsia" w:ascii="宋体" w:hAnsi="宋体" w:eastAsia="宋体" w:cs="宋体"/>
                <w:bCs/>
                <w:kern w:val="0"/>
                <w:sz w:val="24"/>
                <w:szCs w:val="24"/>
              </w:rPr>
              <w:t>自行承担责任。</w:t>
            </w:r>
          </w:p>
          <w:p>
            <w:pPr>
              <w:spacing w:line="360" w:lineRule="auto"/>
              <w:ind w:firstLine="277" w:firstLineChars="115"/>
              <w:rPr>
                <w:rFonts w:hint="eastAsia" w:ascii="宋体" w:hAnsi="宋体" w:eastAsia="宋体" w:cs="宋体"/>
                <w:sz w:val="24"/>
                <w:szCs w:val="24"/>
              </w:rPr>
            </w:pPr>
            <w:r>
              <w:rPr>
                <w:rFonts w:hint="eastAsia" w:ascii="宋体" w:hAnsi="宋体" w:eastAsia="宋体" w:cs="宋体"/>
                <w:b/>
                <w:bCs/>
                <w:kern w:val="0"/>
                <w:sz w:val="24"/>
                <w:szCs w:val="24"/>
              </w:rPr>
              <w:t>提示：本项目为电子化、无纸化交易项目，开标时不再接受任何纸质资料，为保证您能投标成功，请需仔细阅读以上条款。</w:t>
            </w:r>
          </w:p>
        </w:tc>
      </w:tr>
    </w:tbl>
    <w:p>
      <w:pPr>
        <w:pStyle w:val="3"/>
        <w:spacing w:line="360" w:lineRule="auto"/>
        <w:jc w:val="both"/>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 总则</w:t>
      </w:r>
    </w:p>
    <w:p>
      <w:pPr>
        <w:spacing w:line="360" w:lineRule="auto"/>
        <w:rPr>
          <w:rFonts w:hint="eastAsia" w:ascii="宋体" w:hAnsi="宋体" w:eastAsia="宋体" w:cs="宋体"/>
          <w:b/>
          <w:sz w:val="24"/>
          <w:szCs w:val="28"/>
        </w:rPr>
      </w:pPr>
      <w:bookmarkStart w:id="6" w:name="_Toc391284735"/>
      <w:bookmarkStart w:id="7" w:name="_Toc438797173"/>
      <w:bookmarkStart w:id="8" w:name="_Toc438797938"/>
      <w:r>
        <w:rPr>
          <w:rFonts w:hint="eastAsia" w:ascii="宋体" w:hAnsi="宋体" w:eastAsia="宋体" w:cs="宋体"/>
          <w:b/>
          <w:kern w:val="0"/>
          <w:sz w:val="24"/>
          <w:szCs w:val="28"/>
        </w:rPr>
        <w:t>1.1 项目概况</w:t>
      </w:r>
      <w:bookmarkEnd w:id="6"/>
      <w:bookmarkEnd w:id="7"/>
      <w:bookmarkEnd w:id="8"/>
      <w:r>
        <w:rPr>
          <w:rFonts w:hint="eastAsia" w:ascii="宋体" w:hAnsi="宋体" w:eastAsia="宋体" w:cs="宋体"/>
          <w:b/>
          <w:kern w:val="0"/>
          <w:sz w:val="24"/>
          <w:szCs w:val="28"/>
        </w:rPr>
        <w:t xml:space="preserve"> </w:t>
      </w:r>
    </w:p>
    <w:p>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1.1.1根据《中华人民共和国政府采购法》、《中华人民共和国政府采购法实施条例》、《政府采购竞争性磋商采购方式管理暂行办法》（财库〔2014〕214号）等有关法律、法规和规章的规定，本采购项目已具备竞争性磋商条件，现对本项目进行竞争性磋商。</w:t>
      </w:r>
    </w:p>
    <w:p>
      <w:pPr>
        <w:autoSpaceDE w:val="0"/>
        <w:autoSpaceDN w:val="0"/>
        <w:adjustRightInd w:val="0"/>
        <w:spacing w:line="360" w:lineRule="auto"/>
        <w:ind w:firstLine="484" w:firstLineChars="202"/>
        <w:jc w:val="left"/>
        <w:rPr>
          <w:rFonts w:hint="eastAsia" w:ascii="宋体" w:hAnsi="宋体" w:eastAsia="宋体" w:cs="宋体"/>
          <w:kern w:val="0"/>
          <w:sz w:val="24"/>
          <w:szCs w:val="24"/>
        </w:rPr>
      </w:pPr>
      <w:r>
        <w:rPr>
          <w:rFonts w:hint="eastAsia" w:ascii="宋体" w:hAnsi="宋体" w:eastAsia="宋体" w:cs="宋体"/>
          <w:kern w:val="0"/>
          <w:sz w:val="24"/>
          <w:szCs w:val="24"/>
        </w:rPr>
        <w:t>1.1.2 本采购项目采购人：</w:t>
      </w:r>
      <w:r>
        <w:rPr>
          <w:rFonts w:hint="eastAsia" w:ascii="宋体" w:hAnsi="宋体" w:eastAsia="宋体" w:cs="宋体"/>
          <w:sz w:val="24"/>
          <w:szCs w:val="24"/>
        </w:rPr>
        <w:t>见</w:t>
      </w:r>
      <w:r>
        <w:rPr>
          <w:rFonts w:hint="eastAsia" w:ascii="宋体" w:hAnsi="宋体" w:eastAsia="宋体" w:cs="宋体"/>
          <w:kern w:val="0"/>
          <w:sz w:val="24"/>
          <w:szCs w:val="24"/>
        </w:rPr>
        <w:t>供应商</w:t>
      </w:r>
      <w:r>
        <w:rPr>
          <w:rFonts w:hint="eastAsia" w:ascii="宋体" w:hAnsi="宋体" w:eastAsia="宋体" w:cs="宋体"/>
          <w:sz w:val="24"/>
          <w:szCs w:val="24"/>
        </w:rPr>
        <w:t>须知前附表。</w:t>
      </w:r>
    </w:p>
    <w:p>
      <w:pPr>
        <w:autoSpaceDE w:val="0"/>
        <w:autoSpaceDN w:val="0"/>
        <w:adjustRightInd w:val="0"/>
        <w:spacing w:line="360" w:lineRule="auto"/>
        <w:ind w:firstLine="484" w:firstLineChars="202"/>
        <w:jc w:val="left"/>
        <w:rPr>
          <w:rFonts w:hint="eastAsia" w:ascii="宋体" w:hAnsi="宋体" w:eastAsia="宋体" w:cs="宋体"/>
          <w:kern w:val="0"/>
          <w:sz w:val="24"/>
          <w:szCs w:val="24"/>
        </w:rPr>
      </w:pPr>
      <w:r>
        <w:rPr>
          <w:rFonts w:hint="eastAsia" w:ascii="宋体" w:hAnsi="宋体" w:eastAsia="宋体" w:cs="宋体"/>
          <w:kern w:val="0"/>
          <w:sz w:val="24"/>
          <w:szCs w:val="24"/>
        </w:rPr>
        <w:t>1.1.3 本采购项目招标代理机构：</w:t>
      </w:r>
      <w:r>
        <w:rPr>
          <w:rFonts w:hint="eastAsia" w:ascii="宋体" w:hAnsi="宋体" w:eastAsia="宋体" w:cs="宋体"/>
          <w:sz w:val="24"/>
          <w:szCs w:val="24"/>
        </w:rPr>
        <w:t>见</w:t>
      </w:r>
      <w:r>
        <w:rPr>
          <w:rFonts w:hint="eastAsia" w:ascii="宋体" w:hAnsi="宋体" w:eastAsia="宋体" w:cs="宋体"/>
          <w:kern w:val="0"/>
          <w:sz w:val="24"/>
          <w:szCs w:val="24"/>
        </w:rPr>
        <w:t>供应商</w:t>
      </w:r>
      <w:r>
        <w:rPr>
          <w:rFonts w:hint="eastAsia" w:ascii="宋体" w:hAnsi="宋体" w:eastAsia="宋体" w:cs="宋体"/>
          <w:sz w:val="24"/>
          <w:szCs w:val="24"/>
        </w:rPr>
        <w:t>须知前附表</w:t>
      </w:r>
      <w:r>
        <w:rPr>
          <w:rFonts w:hint="eastAsia" w:ascii="宋体" w:hAnsi="宋体" w:eastAsia="宋体" w:cs="宋体"/>
          <w:kern w:val="0"/>
          <w:sz w:val="24"/>
          <w:szCs w:val="24"/>
        </w:rPr>
        <w:t>。</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1.1.4 本采购项目名称</w:t>
      </w:r>
      <w:r>
        <w:rPr>
          <w:rFonts w:hint="eastAsia" w:ascii="宋体" w:hAnsi="宋体" w:eastAsia="宋体" w:cs="宋体"/>
          <w:sz w:val="24"/>
          <w:szCs w:val="24"/>
        </w:rPr>
        <w:t>：见</w:t>
      </w:r>
      <w:r>
        <w:rPr>
          <w:rFonts w:hint="eastAsia" w:ascii="宋体" w:hAnsi="宋体" w:eastAsia="宋体" w:cs="宋体"/>
          <w:kern w:val="0"/>
          <w:sz w:val="24"/>
          <w:szCs w:val="24"/>
        </w:rPr>
        <w:t>供应商</w:t>
      </w:r>
      <w:r>
        <w:rPr>
          <w:rFonts w:hint="eastAsia" w:ascii="宋体" w:hAnsi="宋体" w:eastAsia="宋体" w:cs="宋体"/>
          <w:sz w:val="24"/>
          <w:szCs w:val="24"/>
        </w:rPr>
        <w:t>须知前附表</w:t>
      </w:r>
      <w:r>
        <w:rPr>
          <w:rFonts w:hint="eastAsia" w:ascii="宋体" w:hAnsi="宋体" w:eastAsia="宋体" w:cs="宋体"/>
          <w:kern w:val="0"/>
          <w:sz w:val="24"/>
          <w:szCs w:val="24"/>
        </w:rPr>
        <w:t>。</w:t>
      </w:r>
    </w:p>
    <w:p>
      <w:pPr>
        <w:autoSpaceDE w:val="0"/>
        <w:autoSpaceDN w:val="0"/>
        <w:adjustRightInd w:val="0"/>
        <w:spacing w:line="360" w:lineRule="auto"/>
        <w:ind w:firstLine="484" w:firstLineChars="202"/>
        <w:jc w:val="left"/>
        <w:rPr>
          <w:rFonts w:hint="eastAsia" w:ascii="宋体" w:hAnsi="宋体" w:eastAsia="宋体" w:cs="宋体"/>
          <w:kern w:val="0"/>
          <w:sz w:val="24"/>
          <w:szCs w:val="24"/>
        </w:rPr>
      </w:pPr>
      <w:r>
        <w:rPr>
          <w:rFonts w:hint="eastAsia" w:ascii="宋体" w:hAnsi="宋体" w:eastAsia="宋体" w:cs="宋体"/>
          <w:kern w:val="0"/>
          <w:sz w:val="24"/>
          <w:szCs w:val="24"/>
        </w:rPr>
        <w:t>1.1.5 本采购项目地点：</w:t>
      </w:r>
      <w:r>
        <w:rPr>
          <w:rFonts w:hint="eastAsia" w:ascii="宋体" w:hAnsi="宋体" w:eastAsia="宋体" w:cs="宋体"/>
          <w:sz w:val="24"/>
          <w:szCs w:val="24"/>
        </w:rPr>
        <w:t>见</w:t>
      </w:r>
      <w:r>
        <w:rPr>
          <w:rFonts w:hint="eastAsia" w:ascii="宋体" w:hAnsi="宋体" w:eastAsia="宋体" w:cs="宋体"/>
          <w:kern w:val="0"/>
          <w:sz w:val="24"/>
          <w:szCs w:val="24"/>
        </w:rPr>
        <w:t>供应商</w:t>
      </w:r>
      <w:r>
        <w:rPr>
          <w:rFonts w:hint="eastAsia" w:ascii="宋体" w:hAnsi="宋体" w:eastAsia="宋体" w:cs="宋体"/>
          <w:sz w:val="24"/>
          <w:szCs w:val="24"/>
        </w:rPr>
        <w:t>须知前附表。</w:t>
      </w:r>
    </w:p>
    <w:p>
      <w:pPr>
        <w:spacing w:line="360" w:lineRule="auto"/>
        <w:rPr>
          <w:rFonts w:hint="eastAsia" w:ascii="宋体" w:hAnsi="宋体" w:eastAsia="宋体" w:cs="宋体"/>
          <w:b/>
          <w:kern w:val="0"/>
          <w:sz w:val="24"/>
          <w:szCs w:val="28"/>
        </w:rPr>
      </w:pPr>
      <w:bookmarkStart w:id="9" w:name="_Toc438797939"/>
      <w:bookmarkStart w:id="10" w:name="_Toc391284736"/>
      <w:bookmarkStart w:id="11" w:name="_Toc438797174"/>
      <w:r>
        <w:rPr>
          <w:rFonts w:hint="eastAsia" w:ascii="宋体" w:hAnsi="宋体" w:eastAsia="宋体" w:cs="宋体"/>
          <w:b/>
          <w:kern w:val="0"/>
          <w:sz w:val="24"/>
          <w:szCs w:val="28"/>
        </w:rPr>
        <w:t>1.2 资金来源和落实情况</w:t>
      </w:r>
      <w:bookmarkEnd w:id="9"/>
      <w:bookmarkEnd w:id="10"/>
      <w:bookmarkEnd w:id="11"/>
      <w:r>
        <w:rPr>
          <w:rFonts w:hint="eastAsia" w:ascii="宋体" w:hAnsi="宋体" w:eastAsia="宋体" w:cs="宋体"/>
          <w:b/>
          <w:kern w:val="0"/>
          <w:sz w:val="24"/>
          <w:szCs w:val="28"/>
        </w:rPr>
        <w:t xml:space="preserve"> </w:t>
      </w:r>
    </w:p>
    <w:p>
      <w:pPr>
        <w:autoSpaceDE w:val="0"/>
        <w:autoSpaceDN w:val="0"/>
        <w:adjustRightInd w:val="0"/>
        <w:spacing w:line="360" w:lineRule="auto"/>
        <w:ind w:firstLine="484" w:firstLineChars="202"/>
        <w:jc w:val="left"/>
        <w:rPr>
          <w:rFonts w:hint="eastAsia" w:ascii="宋体" w:hAnsi="宋体" w:eastAsia="宋体" w:cs="宋体"/>
          <w:kern w:val="0"/>
          <w:sz w:val="24"/>
          <w:szCs w:val="24"/>
        </w:rPr>
      </w:pPr>
      <w:r>
        <w:rPr>
          <w:rFonts w:hint="eastAsia" w:ascii="宋体" w:hAnsi="宋体" w:eastAsia="宋体" w:cs="宋体"/>
          <w:kern w:val="0"/>
          <w:sz w:val="24"/>
          <w:szCs w:val="24"/>
        </w:rPr>
        <w:t>1.2.1 本采购项目的资金来源：见供应商须知前附表。</w:t>
      </w:r>
    </w:p>
    <w:p>
      <w:pPr>
        <w:spacing w:line="360" w:lineRule="auto"/>
        <w:rPr>
          <w:rFonts w:hint="eastAsia" w:ascii="宋体" w:hAnsi="宋体" w:eastAsia="宋体" w:cs="宋体"/>
          <w:b/>
          <w:kern w:val="0"/>
          <w:sz w:val="24"/>
          <w:szCs w:val="28"/>
        </w:rPr>
      </w:pPr>
      <w:bookmarkStart w:id="12" w:name="_Toc391284737"/>
      <w:bookmarkStart w:id="13" w:name="_Toc438797175"/>
      <w:bookmarkStart w:id="14" w:name="_Toc438797940"/>
      <w:r>
        <w:rPr>
          <w:rFonts w:hint="eastAsia" w:ascii="宋体" w:hAnsi="宋体" w:eastAsia="宋体" w:cs="宋体"/>
          <w:b/>
          <w:kern w:val="0"/>
          <w:sz w:val="24"/>
          <w:szCs w:val="28"/>
        </w:rPr>
        <w:t>1.3 采购范围</w:t>
      </w:r>
      <w:bookmarkEnd w:id="12"/>
      <w:bookmarkEnd w:id="13"/>
      <w:bookmarkEnd w:id="14"/>
    </w:p>
    <w:p>
      <w:pPr>
        <w:autoSpaceDE w:val="0"/>
        <w:autoSpaceDN w:val="0"/>
        <w:adjustRightInd w:val="0"/>
        <w:spacing w:line="360" w:lineRule="auto"/>
        <w:ind w:firstLine="484" w:firstLineChars="202"/>
        <w:jc w:val="left"/>
        <w:rPr>
          <w:rFonts w:hint="eastAsia" w:ascii="宋体" w:hAnsi="宋体" w:eastAsia="宋体" w:cs="宋体"/>
          <w:kern w:val="0"/>
          <w:sz w:val="24"/>
          <w:szCs w:val="24"/>
        </w:rPr>
      </w:pPr>
      <w:r>
        <w:rPr>
          <w:rFonts w:hint="eastAsia" w:ascii="宋体" w:hAnsi="宋体" w:eastAsia="宋体" w:cs="宋体"/>
          <w:kern w:val="0"/>
          <w:sz w:val="24"/>
          <w:szCs w:val="24"/>
        </w:rPr>
        <w:t>1.3.1 本次项目概况：见供应商须知前附表。</w:t>
      </w:r>
    </w:p>
    <w:p>
      <w:pPr>
        <w:autoSpaceDE w:val="0"/>
        <w:autoSpaceDN w:val="0"/>
        <w:adjustRightInd w:val="0"/>
        <w:spacing w:line="360" w:lineRule="auto"/>
        <w:ind w:firstLine="484" w:firstLineChars="202"/>
        <w:jc w:val="left"/>
        <w:rPr>
          <w:rFonts w:hint="eastAsia" w:ascii="宋体" w:hAnsi="宋体" w:eastAsia="宋体" w:cs="宋体"/>
          <w:kern w:val="0"/>
          <w:sz w:val="24"/>
          <w:szCs w:val="24"/>
        </w:rPr>
      </w:pPr>
      <w:r>
        <w:rPr>
          <w:rFonts w:hint="eastAsia" w:ascii="宋体" w:hAnsi="宋体" w:eastAsia="宋体" w:cs="宋体"/>
          <w:kern w:val="0"/>
          <w:sz w:val="24"/>
          <w:szCs w:val="24"/>
        </w:rPr>
        <w:t>1.3.2 本次项目工期：见供应商须知前附表。</w:t>
      </w:r>
    </w:p>
    <w:p>
      <w:pPr>
        <w:autoSpaceDE w:val="0"/>
        <w:autoSpaceDN w:val="0"/>
        <w:adjustRightInd w:val="0"/>
        <w:spacing w:line="360" w:lineRule="auto"/>
        <w:ind w:firstLine="484" w:firstLineChars="202"/>
        <w:jc w:val="left"/>
        <w:rPr>
          <w:rFonts w:hint="eastAsia" w:ascii="宋体" w:hAnsi="宋体" w:eastAsia="宋体" w:cs="宋体"/>
          <w:kern w:val="0"/>
          <w:sz w:val="24"/>
          <w:szCs w:val="24"/>
        </w:rPr>
      </w:pPr>
      <w:r>
        <w:rPr>
          <w:rFonts w:hint="eastAsia" w:ascii="宋体" w:hAnsi="宋体" w:eastAsia="宋体" w:cs="宋体"/>
          <w:kern w:val="0"/>
          <w:sz w:val="24"/>
          <w:szCs w:val="24"/>
        </w:rPr>
        <w:t>1.3.3 本次项目质保期：见供应商须知前附表。</w:t>
      </w:r>
    </w:p>
    <w:p>
      <w:pPr>
        <w:spacing w:line="360" w:lineRule="auto"/>
        <w:rPr>
          <w:rFonts w:hint="eastAsia" w:ascii="宋体" w:hAnsi="宋体" w:eastAsia="宋体" w:cs="宋体"/>
          <w:b/>
          <w:kern w:val="0"/>
          <w:sz w:val="24"/>
          <w:szCs w:val="28"/>
        </w:rPr>
      </w:pPr>
      <w:bookmarkStart w:id="15" w:name="_Toc438797941"/>
      <w:bookmarkStart w:id="16" w:name="_Toc391284738"/>
      <w:bookmarkStart w:id="17" w:name="_Toc438797176"/>
      <w:r>
        <w:rPr>
          <w:rFonts w:hint="eastAsia" w:ascii="宋体" w:hAnsi="宋体" w:eastAsia="宋体" w:cs="宋体"/>
          <w:b/>
          <w:kern w:val="0"/>
          <w:sz w:val="24"/>
          <w:szCs w:val="28"/>
        </w:rPr>
        <w:t>1.4 供应商资格要求</w:t>
      </w:r>
      <w:bookmarkEnd w:id="15"/>
      <w:bookmarkEnd w:id="16"/>
      <w:bookmarkEnd w:id="17"/>
    </w:p>
    <w:p>
      <w:pPr>
        <w:autoSpaceDE w:val="0"/>
        <w:autoSpaceDN w:val="0"/>
        <w:adjustRightInd w:val="0"/>
        <w:spacing w:line="360" w:lineRule="auto"/>
        <w:ind w:firstLine="484" w:firstLineChars="202"/>
        <w:jc w:val="left"/>
        <w:rPr>
          <w:rFonts w:hint="eastAsia" w:ascii="宋体" w:hAnsi="宋体" w:eastAsia="宋体" w:cs="宋体"/>
          <w:kern w:val="0"/>
          <w:sz w:val="24"/>
          <w:szCs w:val="24"/>
        </w:rPr>
      </w:pPr>
      <w:r>
        <w:rPr>
          <w:rFonts w:hint="eastAsia" w:ascii="宋体" w:hAnsi="宋体" w:eastAsia="宋体" w:cs="宋体"/>
          <w:kern w:val="0"/>
          <w:sz w:val="24"/>
          <w:szCs w:val="24"/>
        </w:rPr>
        <w:t>1.4.1 供应商具备承担本采购项目承包的资质条件、能力和信誉。</w:t>
      </w:r>
    </w:p>
    <w:p>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（1）资质条件：见供应商须知前附表；</w:t>
      </w:r>
    </w:p>
    <w:p>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（2）业绩要求：见供应商须知前附表；</w:t>
      </w:r>
    </w:p>
    <w:p>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（3）信誉要求：见供应商须知前附表；</w:t>
      </w:r>
    </w:p>
    <w:p>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（4）其他要求：见供应商须知前附表；</w:t>
      </w:r>
    </w:p>
    <w:p>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1.4.2 本次采购不接受联合体竞标。</w:t>
      </w:r>
    </w:p>
    <w:p>
      <w:pPr>
        <w:autoSpaceDE w:val="0"/>
        <w:autoSpaceDN w:val="0"/>
        <w:adjustRightInd w:val="0"/>
        <w:spacing w:line="360" w:lineRule="auto"/>
        <w:ind w:firstLine="484" w:firstLineChars="202"/>
        <w:jc w:val="left"/>
        <w:rPr>
          <w:rFonts w:hint="eastAsia" w:ascii="宋体" w:hAnsi="宋体" w:eastAsia="宋体" w:cs="宋体"/>
          <w:kern w:val="0"/>
          <w:sz w:val="24"/>
          <w:szCs w:val="24"/>
        </w:rPr>
      </w:pPr>
      <w:r>
        <w:rPr>
          <w:rFonts w:hint="eastAsia" w:ascii="宋体" w:hAnsi="宋体" w:eastAsia="宋体" w:cs="宋体"/>
          <w:kern w:val="0"/>
          <w:sz w:val="24"/>
          <w:szCs w:val="24"/>
        </w:rPr>
        <w:t>1.4.3 供应商不得存在下列情形之一：</w:t>
      </w:r>
    </w:p>
    <w:p>
      <w:pPr>
        <w:autoSpaceDE w:val="0"/>
        <w:autoSpaceDN w:val="0"/>
        <w:adjustRightInd w:val="0"/>
        <w:spacing w:line="360" w:lineRule="auto"/>
        <w:ind w:firstLine="484" w:firstLineChars="202"/>
        <w:jc w:val="left"/>
        <w:rPr>
          <w:rFonts w:hint="eastAsia" w:ascii="宋体" w:hAnsi="宋体" w:eastAsia="宋体" w:cs="宋体"/>
          <w:kern w:val="0"/>
          <w:sz w:val="24"/>
          <w:szCs w:val="24"/>
        </w:rPr>
      </w:pPr>
      <w:r>
        <w:rPr>
          <w:rFonts w:hint="eastAsia" w:ascii="宋体" w:hAnsi="宋体" w:eastAsia="宋体" w:cs="宋体"/>
          <w:kern w:val="0"/>
          <w:sz w:val="24"/>
          <w:szCs w:val="24"/>
        </w:rPr>
        <w:t>（1）为采购人不具有独立法人资格的附属机构（单位）；</w:t>
      </w:r>
    </w:p>
    <w:p>
      <w:pPr>
        <w:autoSpaceDE w:val="0"/>
        <w:autoSpaceDN w:val="0"/>
        <w:adjustRightInd w:val="0"/>
        <w:spacing w:line="360" w:lineRule="auto"/>
        <w:ind w:firstLine="484" w:firstLineChars="202"/>
        <w:jc w:val="left"/>
        <w:rPr>
          <w:rFonts w:hint="eastAsia" w:ascii="宋体" w:hAnsi="宋体" w:eastAsia="宋体" w:cs="宋体"/>
          <w:kern w:val="0"/>
          <w:sz w:val="24"/>
          <w:szCs w:val="24"/>
        </w:rPr>
      </w:pPr>
      <w:r>
        <w:rPr>
          <w:rFonts w:hint="eastAsia" w:ascii="宋体" w:hAnsi="宋体" w:eastAsia="宋体" w:cs="宋体"/>
          <w:kern w:val="0"/>
          <w:sz w:val="24"/>
          <w:szCs w:val="24"/>
        </w:rPr>
        <w:t>（2）为本项目提供招标代理服务的；</w:t>
      </w:r>
    </w:p>
    <w:p>
      <w:pPr>
        <w:autoSpaceDE w:val="0"/>
        <w:autoSpaceDN w:val="0"/>
        <w:adjustRightInd w:val="0"/>
        <w:spacing w:line="360" w:lineRule="auto"/>
        <w:ind w:firstLine="484" w:firstLineChars="202"/>
        <w:jc w:val="left"/>
        <w:rPr>
          <w:rFonts w:hint="eastAsia" w:ascii="宋体" w:hAnsi="宋体" w:eastAsia="宋体" w:cs="宋体"/>
          <w:kern w:val="0"/>
          <w:sz w:val="24"/>
          <w:szCs w:val="24"/>
        </w:rPr>
      </w:pPr>
      <w:r>
        <w:rPr>
          <w:rFonts w:hint="eastAsia" w:ascii="宋体" w:hAnsi="宋体" w:eastAsia="宋体" w:cs="宋体"/>
          <w:kern w:val="0"/>
          <w:sz w:val="24"/>
          <w:szCs w:val="24"/>
        </w:rPr>
        <w:t>（3）与本项目采购人或招标代理机构同为一个法定代表人的；</w:t>
      </w:r>
    </w:p>
    <w:p>
      <w:pPr>
        <w:autoSpaceDE w:val="0"/>
        <w:autoSpaceDN w:val="0"/>
        <w:adjustRightInd w:val="0"/>
        <w:spacing w:line="360" w:lineRule="auto"/>
        <w:ind w:firstLine="484" w:firstLineChars="202"/>
        <w:jc w:val="left"/>
        <w:rPr>
          <w:rFonts w:hint="eastAsia" w:ascii="宋体" w:hAnsi="宋体" w:eastAsia="宋体" w:cs="宋体"/>
          <w:kern w:val="0"/>
          <w:sz w:val="24"/>
          <w:szCs w:val="24"/>
        </w:rPr>
      </w:pPr>
      <w:r>
        <w:rPr>
          <w:rFonts w:hint="eastAsia" w:ascii="宋体" w:hAnsi="宋体" w:eastAsia="宋体" w:cs="宋体"/>
          <w:kern w:val="0"/>
          <w:sz w:val="24"/>
          <w:szCs w:val="24"/>
        </w:rPr>
        <w:t>（4）与本项目的采购人或招标代理机构相互控股或参股的；</w:t>
      </w:r>
    </w:p>
    <w:p>
      <w:pPr>
        <w:autoSpaceDE w:val="0"/>
        <w:autoSpaceDN w:val="0"/>
        <w:adjustRightInd w:val="0"/>
        <w:spacing w:line="360" w:lineRule="auto"/>
        <w:ind w:firstLine="484" w:firstLineChars="202"/>
        <w:jc w:val="left"/>
        <w:rPr>
          <w:rFonts w:hint="eastAsia" w:ascii="宋体" w:hAnsi="宋体" w:eastAsia="宋体" w:cs="宋体"/>
          <w:kern w:val="0"/>
          <w:sz w:val="24"/>
          <w:szCs w:val="24"/>
        </w:rPr>
      </w:pPr>
      <w:r>
        <w:rPr>
          <w:rFonts w:hint="eastAsia" w:ascii="宋体" w:hAnsi="宋体" w:eastAsia="宋体" w:cs="宋体"/>
          <w:kern w:val="0"/>
          <w:sz w:val="24"/>
          <w:szCs w:val="24"/>
        </w:rPr>
        <w:t>（5）与本项目的采购人或招标代理机构相互任职或工作的；</w:t>
      </w:r>
    </w:p>
    <w:p>
      <w:pPr>
        <w:autoSpaceDE w:val="0"/>
        <w:autoSpaceDN w:val="0"/>
        <w:adjustRightInd w:val="0"/>
        <w:spacing w:line="360" w:lineRule="auto"/>
        <w:ind w:firstLine="484" w:firstLineChars="202"/>
        <w:jc w:val="left"/>
        <w:rPr>
          <w:rFonts w:hint="eastAsia" w:ascii="宋体" w:hAnsi="宋体" w:eastAsia="宋体" w:cs="宋体"/>
          <w:kern w:val="0"/>
          <w:sz w:val="24"/>
          <w:szCs w:val="24"/>
        </w:rPr>
      </w:pPr>
      <w:r>
        <w:rPr>
          <w:rFonts w:hint="eastAsia" w:ascii="宋体" w:hAnsi="宋体" w:eastAsia="宋体" w:cs="宋体"/>
          <w:kern w:val="0"/>
          <w:sz w:val="24"/>
          <w:szCs w:val="24"/>
        </w:rPr>
        <w:t>（6）被责令停业的；</w:t>
      </w:r>
    </w:p>
    <w:p>
      <w:pPr>
        <w:autoSpaceDE w:val="0"/>
        <w:autoSpaceDN w:val="0"/>
        <w:adjustRightInd w:val="0"/>
        <w:spacing w:line="360" w:lineRule="auto"/>
        <w:ind w:firstLine="484" w:firstLineChars="202"/>
        <w:jc w:val="left"/>
        <w:rPr>
          <w:rFonts w:hint="eastAsia" w:ascii="宋体" w:hAnsi="宋体" w:eastAsia="宋体" w:cs="宋体"/>
          <w:kern w:val="0"/>
          <w:sz w:val="24"/>
          <w:szCs w:val="24"/>
        </w:rPr>
      </w:pPr>
      <w:r>
        <w:rPr>
          <w:rFonts w:hint="eastAsia" w:ascii="宋体" w:hAnsi="宋体" w:eastAsia="宋体" w:cs="宋体"/>
          <w:kern w:val="0"/>
          <w:sz w:val="24"/>
          <w:szCs w:val="24"/>
        </w:rPr>
        <w:t>（7）被暂停或取消竞标资格的；</w:t>
      </w:r>
    </w:p>
    <w:p>
      <w:pPr>
        <w:autoSpaceDE w:val="0"/>
        <w:autoSpaceDN w:val="0"/>
        <w:adjustRightInd w:val="0"/>
        <w:spacing w:line="360" w:lineRule="auto"/>
        <w:ind w:firstLine="484" w:firstLineChars="202"/>
        <w:jc w:val="left"/>
        <w:rPr>
          <w:rFonts w:hint="eastAsia" w:ascii="宋体" w:hAnsi="宋体" w:eastAsia="宋体" w:cs="宋体"/>
          <w:kern w:val="0"/>
          <w:sz w:val="24"/>
          <w:szCs w:val="24"/>
        </w:rPr>
      </w:pPr>
      <w:r>
        <w:rPr>
          <w:rFonts w:hint="eastAsia" w:ascii="宋体" w:hAnsi="宋体" w:eastAsia="宋体" w:cs="宋体"/>
          <w:kern w:val="0"/>
          <w:sz w:val="24"/>
          <w:szCs w:val="24"/>
        </w:rPr>
        <w:t>（8）财产被接管或冻结的；</w:t>
      </w:r>
    </w:p>
    <w:p>
      <w:pPr>
        <w:autoSpaceDE w:val="0"/>
        <w:autoSpaceDN w:val="0"/>
        <w:adjustRightInd w:val="0"/>
        <w:spacing w:line="360" w:lineRule="auto"/>
        <w:ind w:firstLine="484" w:firstLineChars="202"/>
        <w:jc w:val="left"/>
        <w:rPr>
          <w:rFonts w:hint="eastAsia" w:ascii="宋体" w:hAnsi="宋体" w:eastAsia="宋体" w:cs="宋体"/>
          <w:kern w:val="0"/>
          <w:sz w:val="24"/>
          <w:szCs w:val="24"/>
        </w:rPr>
      </w:pPr>
      <w:r>
        <w:rPr>
          <w:rFonts w:hint="eastAsia" w:ascii="宋体" w:hAnsi="宋体" w:eastAsia="宋体" w:cs="宋体"/>
          <w:kern w:val="0"/>
          <w:sz w:val="24"/>
          <w:szCs w:val="24"/>
        </w:rPr>
        <w:t>（9）在最近三年内有骗取中标或严重违约或在履约过程中发生重大安全问题的。</w:t>
      </w:r>
    </w:p>
    <w:p>
      <w:pPr>
        <w:spacing w:line="360" w:lineRule="auto"/>
        <w:rPr>
          <w:rFonts w:hint="eastAsia" w:ascii="宋体" w:hAnsi="宋体" w:eastAsia="宋体" w:cs="宋体"/>
          <w:b/>
          <w:kern w:val="0"/>
          <w:sz w:val="24"/>
          <w:szCs w:val="28"/>
        </w:rPr>
      </w:pPr>
      <w:bookmarkStart w:id="18" w:name="_Toc391284739"/>
      <w:bookmarkStart w:id="19" w:name="_Toc438797942"/>
      <w:bookmarkStart w:id="20" w:name="_Toc438797177"/>
      <w:r>
        <w:rPr>
          <w:rFonts w:hint="eastAsia" w:ascii="宋体" w:hAnsi="宋体" w:eastAsia="宋体" w:cs="宋体"/>
          <w:b/>
          <w:kern w:val="0"/>
          <w:sz w:val="24"/>
          <w:szCs w:val="28"/>
        </w:rPr>
        <w:t>1.5 费用承担</w:t>
      </w:r>
      <w:bookmarkEnd w:id="18"/>
      <w:bookmarkEnd w:id="19"/>
      <w:bookmarkEnd w:id="20"/>
    </w:p>
    <w:p>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供应商准备和参加投（竞）标活动发生的费用自理，业主和招标代理公司在任何情况下均无义务和责任承担此费用。</w:t>
      </w:r>
    </w:p>
    <w:p>
      <w:pPr>
        <w:spacing w:line="360" w:lineRule="auto"/>
        <w:rPr>
          <w:rFonts w:hint="eastAsia" w:ascii="宋体" w:hAnsi="宋体" w:eastAsia="宋体" w:cs="宋体"/>
          <w:b/>
          <w:kern w:val="0"/>
          <w:sz w:val="24"/>
          <w:szCs w:val="28"/>
        </w:rPr>
      </w:pPr>
      <w:bookmarkStart w:id="21" w:name="_Toc391284740"/>
      <w:bookmarkStart w:id="22" w:name="_Toc438797178"/>
      <w:bookmarkStart w:id="23" w:name="_Toc438797943"/>
      <w:r>
        <w:rPr>
          <w:rFonts w:hint="eastAsia" w:ascii="宋体" w:hAnsi="宋体" w:eastAsia="宋体" w:cs="宋体"/>
          <w:b/>
          <w:kern w:val="0"/>
          <w:sz w:val="24"/>
          <w:szCs w:val="28"/>
        </w:rPr>
        <w:t>1.6 保密</w:t>
      </w:r>
      <w:bookmarkEnd w:id="21"/>
      <w:bookmarkEnd w:id="22"/>
      <w:bookmarkEnd w:id="23"/>
    </w:p>
    <w:p>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参与采购活动的各方应对竞争性磋商文件和响应文件中的商业和技术等秘密保密，违者应对由此造成的后果承担法律责任。</w:t>
      </w:r>
    </w:p>
    <w:p>
      <w:pPr>
        <w:spacing w:line="360" w:lineRule="auto"/>
        <w:rPr>
          <w:rFonts w:hint="eastAsia" w:ascii="宋体" w:hAnsi="宋体" w:eastAsia="宋体" w:cs="宋体"/>
          <w:b/>
          <w:kern w:val="0"/>
          <w:sz w:val="24"/>
          <w:szCs w:val="28"/>
        </w:rPr>
      </w:pPr>
      <w:bookmarkStart w:id="24" w:name="_Toc438797179"/>
      <w:bookmarkStart w:id="25" w:name="_Toc438797944"/>
      <w:bookmarkStart w:id="26" w:name="_Toc391284741"/>
      <w:r>
        <w:rPr>
          <w:rFonts w:hint="eastAsia" w:ascii="宋体" w:hAnsi="宋体" w:eastAsia="宋体" w:cs="宋体"/>
          <w:b/>
          <w:kern w:val="0"/>
          <w:sz w:val="24"/>
          <w:szCs w:val="28"/>
        </w:rPr>
        <w:t>1.7 语言文字</w:t>
      </w:r>
      <w:bookmarkEnd w:id="24"/>
      <w:bookmarkEnd w:id="25"/>
      <w:bookmarkEnd w:id="26"/>
    </w:p>
    <w:p>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除专用术语外，与采购有关的语言均使用中文。必要时专用术语应附有中文注释。</w:t>
      </w:r>
    </w:p>
    <w:p>
      <w:pPr>
        <w:spacing w:line="360" w:lineRule="auto"/>
        <w:rPr>
          <w:rFonts w:hint="eastAsia" w:ascii="宋体" w:hAnsi="宋体" w:eastAsia="宋体" w:cs="宋体"/>
          <w:b/>
          <w:kern w:val="0"/>
          <w:sz w:val="24"/>
          <w:szCs w:val="28"/>
        </w:rPr>
      </w:pPr>
      <w:bookmarkStart w:id="27" w:name="_Toc438797180"/>
      <w:bookmarkStart w:id="28" w:name="_Toc391284742"/>
      <w:bookmarkStart w:id="29" w:name="_Toc438797945"/>
      <w:r>
        <w:rPr>
          <w:rFonts w:hint="eastAsia" w:ascii="宋体" w:hAnsi="宋体" w:eastAsia="宋体" w:cs="宋体"/>
          <w:b/>
          <w:kern w:val="0"/>
          <w:sz w:val="24"/>
          <w:szCs w:val="28"/>
        </w:rPr>
        <w:t>1.8 计量单位</w:t>
      </w:r>
      <w:bookmarkEnd w:id="27"/>
      <w:bookmarkEnd w:id="28"/>
      <w:bookmarkEnd w:id="29"/>
    </w:p>
    <w:p>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所有计量均采用中华人民共和国法定计量单位。</w:t>
      </w:r>
    </w:p>
    <w:p>
      <w:pPr>
        <w:spacing w:line="360" w:lineRule="auto"/>
        <w:rPr>
          <w:rFonts w:hint="eastAsia" w:ascii="宋体" w:hAnsi="宋体" w:eastAsia="宋体" w:cs="宋体"/>
          <w:b/>
          <w:kern w:val="0"/>
          <w:sz w:val="24"/>
          <w:szCs w:val="28"/>
        </w:rPr>
      </w:pPr>
      <w:bookmarkStart w:id="30" w:name="_Toc438797946"/>
      <w:bookmarkStart w:id="31" w:name="_Toc391284743"/>
      <w:bookmarkStart w:id="32" w:name="_Toc438797181"/>
      <w:r>
        <w:rPr>
          <w:rFonts w:hint="eastAsia" w:ascii="宋体" w:hAnsi="宋体" w:eastAsia="宋体" w:cs="宋体"/>
          <w:b/>
          <w:kern w:val="0"/>
          <w:sz w:val="24"/>
          <w:szCs w:val="28"/>
        </w:rPr>
        <w:t>1.9 踏勘现场</w:t>
      </w:r>
      <w:bookmarkEnd w:id="30"/>
      <w:bookmarkEnd w:id="31"/>
      <w:bookmarkEnd w:id="32"/>
    </w:p>
    <w:p>
      <w:pPr>
        <w:autoSpaceDE w:val="0"/>
        <w:autoSpaceDN w:val="0"/>
        <w:adjustRightInd w:val="0"/>
        <w:spacing w:line="360" w:lineRule="auto"/>
        <w:ind w:firstLine="484" w:firstLineChars="202"/>
        <w:jc w:val="left"/>
        <w:rPr>
          <w:rFonts w:hint="eastAsia" w:ascii="宋体" w:hAnsi="宋体" w:eastAsia="宋体" w:cs="宋体"/>
          <w:kern w:val="0"/>
          <w:sz w:val="24"/>
          <w:szCs w:val="24"/>
        </w:rPr>
      </w:pPr>
      <w:r>
        <w:rPr>
          <w:rFonts w:hint="eastAsia" w:ascii="宋体" w:hAnsi="宋体" w:eastAsia="宋体" w:cs="宋体"/>
          <w:kern w:val="0"/>
          <w:sz w:val="24"/>
          <w:szCs w:val="24"/>
        </w:rPr>
        <w:t>1.9.1 是否组织踏勘：不组织。</w:t>
      </w:r>
    </w:p>
    <w:p>
      <w:pPr>
        <w:autoSpaceDE w:val="0"/>
        <w:autoSpaceDN w:val="0"/>
        <w:adjustRightInd w:val="0"/>
        <w:spacing w:line="360" w:lineRule="auto"/>
        <w:ind w:firstLine="484" w:firstLineChars="202"/>
        <w:jc w:val="left"/>
        <w:rPr>
          <w:rFonts w:hint="eastAsia" w:ascii="宋体" w:hAnsi="宋体" w:eastAsia="宋体" w:cs="宋体"/>
          <w:kern w:val="0"/>
          <w:sz w:val="24"/>
          <w:szCs w:val="24"/>
        </w:rPr>
      </w:pPr>
      <w:r>
        <w:rPr>
          <w:rFonts w:hint="eastAsia" w:ascii="宋体" w:hAnsi="宋体" w:eastAsia="宋体" w:cs="宋体"/>
          <w:kern w:val="0"/>
          <w:sz w:val="24"/>
          <w:szCs w:val="24"/>
        </w:rPr>
        <w:t>1.9.2 供应商自行踏勘现场发生的费用自理。</w:t>
      </w:r>
    </w:p>
    <w:p>
      <w:pPr>
        <w:autoSpaceDE w:val="0"/>
        <w:autoSpaceDN w:val="0"/>
        <w:adjustRightInd w:val="0"/>
        <w:spacing w:line="360" w:lineRule="auto"/>
        <w:ind w:firstLine="484" w:firstLineChars="202"/>
        <w:jc w:val="left"/>
        <w:rPr>
          <w:rFonts w:hint="eastAsia" w:ascii="宋体" w:hAnsi="宋体" w:eastAsia="宋体" w:cs="宋体"/>
          <w:kern w:val="0"/>
          <w:sz w:val="24"/>
          <w:szCs w:val="24"/>
        </w:rPr>
      </w:pPr>
      <w:r>
        <w:rPr>
          <w:rFonts w:hint="eastAsia" w:ascii="宋体" w:hAnsi="宋体" w:eastAsia="宋体" w:cs="宋体"/>
          <w:kern w:val="0"/>
          <w:sz w:val="24"/>
          <w:szCs w:val="24"/>
        </w:rPr>
        <w:t>1.9.3 除采购人的原因外，响应人自行负责在踏勘现场中所发生的人员伤亡和财产损失。</w:t>
      </w:r>
    </w:p>
    <w:p>
      <w:pPr>
        <w:autoSpaceDE w:val="0"/>
        <w:autoSpaceDN w:val="0"/>
        <w:adjustRightInd w:val="0"/>
        <w:spacing w:line="360" w:lineRule="auto"/>
        <w:ind w:firstLine="484" w:firstLineChars="202"/>
        <w:jc w:val="left"/>
        <w:rPr>
          <w:rFonts w:hint="eastAsia" w:ascii="宋体" w:hAnsi="宋体" w:eastAsia="宋体" w:cs="宋体"/>
          <w:kern w:val="0"/>
          <w:sz w:val="24"/>
          <w:szCs w:val="24"/>
        </w:rPr>
      </w:pPr>
      <w:r>
        <w:rPr>
          <w:rFonts w:hint="eastAsia" w:ascii="宋体" w:hAnsi="宋体" w:eastAsia="宋体" w:cs="宋体"/>
          <w:kern w:val="0"/>
          <w:sz w:val="24"/>
          <w:szCs w:val="24"/>
        </w:rPr>
        <w:t>1.9.4 采购人在踏勘现场中介绍的项目场地和相关的周边环境情况，供应商在编制响应文件时参考，采购人不对响应人据此作出的判断和决策负责。</w:t>
      </w:r>
    </w:p>
    <w:p>
      <w:pPr>
        <w:spacing w:line="360" w:lineRule="auto"/>
        <w:rPr>
          <w:rFonts w:hint="eastAsia" w:ascii="宋体" w:hAnsi="宋体" w:eastAsia="宋体" w:cs="宋体"/>
          <w:b/>
          <w:kern w:val="0"/>
          <w:sz w:val="24"/>
          <w:szCs w:val="28"/>
        </w:rPr>
      </w:pPr>
      <w:bookmarkStart w:id="33" w:name="_Toc438797947"/>
      <w:bookmarkStart w:id="34" w:name="_Toc438797182"/>
      <w:bookmarkStart w:id="35" w:name="_Toc391284744"/>
      <w:r>
        <w:rPr>
          <w:rFonts w:hint="eastAsia" w:ascii="宋体" w:hAnsi="宋体" w:eastAsia="宋体" w:cs="宋体"/>
          <w:b/>
          <w:kern w:val="0"/>
          <w:sz w:val="24"/>
          <w:szCs w:val="28"/>
        </w:rPr>
        <w:t>1.10 竞标预备会</w:t>
      </w:r>
      <w:bookmarkEnd w:id="33"/>
      <w:bookmarkEnd w:id="34"/>
      <w:bookmarkEnd w:id="35"/>
    </w:p>
    <w:p>
      <w:pPr>
        <w:autoSpaceDE w:val="0"/>
        <w:autoSpaceDN w:val="0"/>
        <w:adjustRightInd w:val="0"/>
        <w:spacing w:line="360" w:lineRule="auto"/>
        <w:ind w:firstLine="484" w:firstLineChars="202"/>
        <w:jc w:val="left"/>
        <w:rPr>
          <w:rFonts w:hint="eastAsia" w:ascii="宋体" w:hAnsi="宋体" w:eastAsia="宋体" w:cs="宋体"/>
          <w:kern w:val="0"/>
          <w:sz w:val="24"/>
          <w:szCs w:val="24"/>
        </w:rPr>
      </w:pPr>
      <w:r>
        <w:rPr>
          <w:rFonts w:hint="eastAsia" w:ascii="宋体" w:hAnsi="宋体" w:eastAsia="宋体" w:cs="宋体"/>
          <w:kern w:val="0"/>
          <w:sz w:val="24"/>
          <w:szCs w:val="24"/>
        </w:rPr>
        <w:t>1.10.1 采购人不召开竞标预备会，采购人按响应人须知前附表规定的时间以公告形式澄清响应人提出的问题。</w:t>
      </w:r>
    </w:p>
    <w:p>
      <w:pPr>
        <w:autoSpaceDE w:val="0"/>
        <w:autoSpaceDN w:val="0"/>
        <w:adjustRightInd w:val="0"/>
        <w:spacing w:line="360" w:lineRule="auto"/>
        <w:ind w:firstLine="484" w:firstLineChars="202"/>
        <w:jc w:val="left"/>
        <w:rPr>
          <w:rFonts w:hint="eastAsia" w:ascii="宋体" w:hAnsi="宋体" w:eastAsia="宋体" w:cs="宋体"/>
          <w:kern w:val="0"/>
          <w:sz w:val="24"/>
          <w:szCs w:val="24"/>
        </w:rPr>
      </w:pPr>
      <w:r>
        <w:rPr>
          <w:rFonts w:hint="eastAsia" w:ascii="宋体" w:hAnsi="宋体" w:eastAsia="宋体" w:cs="宋体"/>
          <w:kern w:val="0"/>
          <w:sz w:val="24"/>
          <w:szCs w:val="24"/>
        </w:rPr>
        <w:t>1.10.2</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供应商应在供应商须知前附表规定的时间前，将提出的问题送达采购人。</w:t>
      </w:r>
    </w:p>
    <w:p>
      <w:pPr>
        <w:autoSpaceDE w:val="0"/>
        <w:autoSpaceDN w:val="0"/>
        <w:adjustRightInd w:val="0"/>
        <w:spacing w:line="360" w:lineRule="auto"/>
        <w:ind w:firstLine="484" w:firstLineChars="202"/>
        <w:jc w:val="left"/>
        <w:rPr>
          <w:rFonts w:hint="eastAsia" w:ascii="宋体" w:hAnsi="宋体" w:eastAsia="宋体" w:cs="宋体"/>
          <w:kern w:val="0"/>
          <w:sz w:val="24"/>
          <w:szCs w:val="24"/>
        </w:rPr>
      </w:pPr>
      <w:r>
        <w:rPr>
          <w:rFonts w:hint="eastAsia" w:ascii="宋体" w:hAnsi="宋体" w:eastAsia="宋体" w:cs="宋体"/>
          <w:kern w:val="0"/>
          <w:sz w:val="24"/>
          <w:szCs w:val="24"/>
        </w:rPr>
        <w:t>1.10.3 采购人在供应商须知前附表规定的时间内，将对供应商所提问题的澄清，以公告方式通知所有</w:t>
      </w:r>
      <w:r>
        <w:rPr>
          <w:rFonts w:hint="eastAsia" w:ascii="宋体" w:hAnsi="宋体" w:eastAsia="宋体" w:cs="宋体"/>
          <w:kern w:val="0"/>
          <w:sz w:val="24"/>
          <w:szCs w:val="24"/>
          <w:lang w:val="en-US" w:eastAsia="zh-CN"/>
        </w:rPr>
        <w:t>下载</w:t>
      </w:r>
      <w:r>
        <w:rPr>
          <w:rFonts w:hint="eastAsia" w:ascii="宋体" w:hAnsi="宋体" w:eastAsia="宋体" w:cs="宋体"/>
          <w:kern w:val="0"/>
          <w:sz w:val="24"/>
          <w:szCs w:val="24"/>
        </w:rPr>
        <w:t>竞争性磋商文件的供应商。该澄清内容为竞争性磋商文件的组成部分。</w:t>
      </w:r>
    </w:p>
    <w:p>
      <w:pPr>
        <w:spacing w:line="360" w:lineRule="auto"/>
        <w:rPr>
          <w:rFonts w:hint="eastAsia" w:ascii="宋体" w:hAnsi="宋体" w:eastAsia="宋体" w:cs="宋体"/>
          <w:b/>
          <w:kern w:val="0"/>
          <w:sz w:val="24"/>
          <w:szCs w:val="28"/>
        </w:rPr>
      </w:pPr>
      <w:bookmarkStart w:id="36" w:name="_Toc438797183"/>
      <w:bookmarkStart w:id="37" w:name="_Toc391284745"/>
      <w:bookmarkStart w:id="38" w:name="_Toc438797948"/>
      <w:r>
        <w:rPr>
          <w:rFonts w:hint="eastAsia" w:ascii="宋体" w:hAnsi="宋体" w:eastAsia="宋体" w:cs="宋体"/>
          <w:b/>
          <w:kern w:val="0"/>
          <w:sz w:val="24"/>
          <w:szCs w:val="28"/>
        </w:rPr>
        <w:t>1.11分包</w:t>
      </w:r>
      <w:bookmarkEnd w:id="36"/>
      <w:bookmarkEnd w:id="37"/>
      <w:bookmarkEnd w:id="38"/>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不允许分包</w:t>
      </w:r>
      <w:r>
        <w:rPr>
          <w:rFonts w:hint="eastAsia" w:ascii="宋体" w:hAnsi="宋体" w:eastAsia="宋体" w:cs="宋体"/>
          <w:kern w:val="0"/>
          <w:sz w:val="24"/>
          <w:szCs w:val="24"/>
        </w:rPr>
        <w:t>。</w:t>
      </w:r>
      <w:bookmarkStart w:id="39" w:name="_Toc391284746"/>
      <w:bookmarkStart w:id="40" w:name="_Toc438797184"/>
      <w:bookmarkStart w:id="41" w:name="_Toc438797949"/>
    </w:p>
    <w:p>
      <w:pPr>
        <w:spacing w:line="360" w:lineRule="auto"/>
        <w:rPr>
          <w:rFonts w:hint="eastAsia" w:ascii="宋体" w:hAnsi="宋体" w:eastAsia="宋体" w:cs="宋体"/>
          <w:sz w:val="24"/>
          <w:szCs w:val="22"/>
        </w:rPr>
      </w:pPr>
      <w:r>
        <w:rPr>
          <w:rFonts w:hint="eastAsia" w:ascii="宋体" w:hAnsi="宋体" w:eastAsia="宋体" w:cs="宋体"/>
          <w:b/>
          <w:kern w:val="0"/>
          <w:sz w:val="24"/>
          <w:szCs w:val="28"/>
        </w:rPr>
        <w:t>1.12 偏离</w:t>
      </w:r>
      <w:bookmarkEnd w:id="39"/>
      <w:bookmarkEnd w:id="40"/>
      <w:bookmarkEnd w:id="41"/>
    </w:p>
    <w:p>
      <w:pPr>
        <w:autoSpaceDE w:val="0"/>
        <w:autoSpaceDN w:val="0"/>
        <w:adjustRightInd w:val="0"/>
        <w:spacing w:line="360" w:lineRule="auto"/>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sz w:val="24"/>
        </w:rPr>
        <w:t>不允许偏离。</w:t>
      </w:r>
      <w:r>
        <w:rPr>
          <w:rFonts w:hint="eastAsia" w:ascii="宋体" w:hAnsi="宋体" w:eastAsia="宋体" w:cs="宋体"/>
          <w:kern w:val="0"/>
          <w:sz w:val="24"/>
          <w:szCs w:val="24"/>
        </w:rPr>
        <w:t>供应商须知前附表允许响应文件偏离竞争性磋商文件某些要求的，偏离应当符合竞争性磋商文件规定的偏离范围和幅度</w:t>
      </w:r>
      <w:r>
        <w:rPr>
          <w:rFonts w:hint="eastAsia" w:ascii="宋体" w:hAnsi="宋体" w:eastAsia="宋体" w:cs="宋体"/>
          <w:kern w:val="0"/>
          <w:sz w:val="24"/>
          <w:szCs w:val="24"/>
          <w:lang w:eastAsia="zh-CN"/>
        </w:rPr>
        <w:t>。</w:t>
      </w:r>
    </w:p>
    <w:p>
      <w:pPr>
        <w:pStyle w:val="3"/>
        <w:spacing w:line="360" w:lineRule="auto"/>
        <w:jc w:val="both"/>
        <w:rPr>
          <w:rFonts w:hint="eastAsia" w:ascii="宋体" w:hAnsi="宋体" w:eastAsia="宋体" w:cs="宋体"/>
          <w:color w:val="auto"/>
          <w:kern w:val="0"/>
          <w:sz w:val="21"/>
          <w:szCs w:val="24"/>
        </w:rPr>
      </w:pPr>
      <w:bookmarkStart w:id="42" w:name="_Toc438797185"/>
      <w:bookmarkStart w:id="43" w:name="_Toc438797950"/>
      <w:bookmarkStart w:id="44" w:name="_Toc391284747"/>
      <w:bookmarkStart w:id="45" w:name="_Toc16608"/>
      <w:r>
        <w:rPr>
          <w:rFonts w:hint="eastAsia" w:ascii="宋体" w:hAnsi="宋体" w:eastAsia="宋体" w:cs="宋体"/>
          <w:color w:val="auto"/>
          <w:kern w:val="0"/>
          <w:sz w:val="28"/>
          <w:szCs w:val="36"/>
        </w:rPr>
        <w:t>2.竞争性磋商文件</w:t>
      </w:r>
      <w:bookmarkEnd w:id="42"/>
      <w:bookmarkEnd w:id="43"/>
      <w:bookmarkEnd w:id="44"/>
      <w:bookmarkEnd w:id="45"/>
    </w:p>
    <w:p>
      <w:pPr>
        <w:spacing w:line="360" w:lineRule="auto"/>
        <w:rPr>
          <w:rFonts w:hint="eastAsia" w:ascii="宋体" w:hAnsi="宋体" w:eastAsia="宋体" w:cs="宋体"/>
          <w:b/>
          <w:kern w:val="0"/>
          <w:sz w:val="24"/>
          <w:szCs w:val="28"/>
        </w:rPr>
      </w:pPr>
      <w:bookmarkStart w:id="46" w:name="_Toc438797186"/>
      <w:bookmarkStart w:id="47" w:name="_Toc391284748"/>
      <w:bookmarkStart w:id="48" w:name="_Toc438797951"/>
      <w:r>
        <w:rPr>
          <w:rFonts w:hint="eastAsia" w:ascii="宋体" w:hAnsi="宋体" w:eastAsia="宋体" w:cs="宋体"/>
          <w:b/>
          <w:kern w:val="0"/>
          <w:sz w:val="24"/>
          <w:szCs w:val="28"/>
        </w:rPr>
        <w:t>2.1 竞争性磋商文件的组成</w:t>
      </w:r>
      <w:bookmarkEnd w:id="46"/>
      <w:bookmarkEnd w:id="47"/>
      <w:bookmarkEnd w:id="48"/>
      <w:r>
        <w:rPr>
          <w:rFonts w:hint="eastAsia" w:ascii="宋体" w:hAnsi="宋体" w:eastAsia="宋体" w:cs="宋体"/>
          <w:b/>
          <w:kern w:val="0"/>
          <w:sz w:val="24"/>
          <w:szCs w:val="28"/>
        </w:rPr>
        <w:t xml:space="preserve"> </w:t>
      </w:r>
    </w:p>
    <w:p>
      <w:pPr>
        <w:autoSpaceDE w:val="0"/>
        <w:autoSpaceDN w:val="0"/>
        <w:adjustRightInd w:val="0"/>
        <w:spacing w:line="360" w:lineRule="auto"/>
        <w:ind w:firstLine="484" w:firstLineChars="202"/>
        <w:jc w:val="left"/>
        <w:rPr>
          <w:rFonts w:hint="eastAsia" w:ascii="宋体" w:hAnsi="宋体" w:eastAsia="宋体" w:cs="宋体"/>
          <w:kern w:val="0"/>
          <w:sz w:val="24"/>
          <w:szCs w:val="24"/>
        </w:rPr>
      </w:pPr>
      <w:r>
        <w:rPr>
          <w:rFonts w:hint="eastAsia" w:ascii="宋体" w:hAnsi="宋体" w:eastAsia="宋体" w:cs="宋体"/>
          <w:kern w:val="0"/>
          <w:sz w:val="24"/>
          <w:szCs w:val="24"/>
        </w:rPr>
        <w:t>本竞争性磋商文件包括：</w:t>
      </w:r>
    </w:p>
    <w:p>
      <w:pPr>
        <w:autoSpaceDE w:val="0"/>
        <w:autoSpaceDN w:val="0"/>
        <w:adjustRightInd w:val="0"/>
        <w:spacing w:line="360" w:lineRule="auto"/>
        <w:ind w:firstLine="484" w:firstLineChars="202"/>
        <w:jc w:val="left"/>
        <w:rPr>
          <w:rFonts w:hint="eastAsia" w:ascii="宋体" w:hAnsi="宋体" w:eastAsia="宋体" w:cs="宋体"/>
          <w:kern w:val="0"/>
          <w:sz w:val="24"/>
          <w:szCs w:val="24"/>
        </w:rPr>
      </w:pPr>
      <w:r>
        <w:rPr>
          <w:rFonts w:hint="eastAsia" w:ascii="宋体" w:hAnsi="宋体" w:eastAsia="宋体" w:cs="宋体"/>
          <w:kern w:val="0"/>
          <w:sz w:val="24"/>
          <w:szCs w:val="24"/>
        </w:rPr>
        <w:t>（1）竞争性磋商公告</w:t>
      </w:r>
      <w:r>
        <w:rPr>
          <w:rFonts w:hint="eastAsia" w:ascii="宋体" w:hAnsi="宋体" w:eastAsia="宋体" w:cs="宋体"/>
          <w:bCs/>
          <w:sz w:val="24"/>
          <w:szCs w:val="24"/>
        </w:rPr>
        <w:t>；</w:t>
      </w:r>
    </w:p>
    <w:p>
      <w:pPr>
        <w:autoSpaceDE w:val="0"/>
        <w:autoSpaceDN w:val="0"/>
        <w:adjustRightInd w:val="0"/>
        <w:spacing w:line="360" w:lineRule="auto"/>
        <w:ind w:firstLine="484" w:firstLineChars="202"/>
        <w:jc w:val="left"/>
        <w:rPr>
          <w:rFonts w:hint="eastAsia" w:ascii="宋体" w:hAnsi="宋体" w:eastAsia="宋体" w:cs="宋体"/>
          <w:kern w:val="0"/>
          <w:sz w:val="24"/>
          <w:szCs w:val="24"/>
        </w:rPr>
      </w:pPr>
      <w:r>
        <w:rPr>
          <w:rFonts w:hint="eastAsia" w:ascii="宋体" w:hAnsi="宋体" w:eastAsia="宋体" w:cs="宋体"/>
          <w:kern w:val="0"/>
          <w:sz w:val="24"/>
          <w:szCs w:val="24"/>
        </w:rPr>
        <w:t>（2）供应商须知；</w:t>
      </w:r>
    </w:p>
    <w:p>
      <w:pPr>
        <w:autoSpaceDE w:val="0"/>
        <w:autoSpaceDN w:val="0"/>
        <w:adjustRightInd w:val="0"/>
        <w:spacing w:line="360" w:lineRule="auto"/>
        <w:ind w:firstLine="484" w:firstLineChars="202"/>
        <w:jc w:val="left"/>
        <w:rPr>
          <w:rFonts w:hint="eastAsia" w:ascii="宋体" w:hAnsi="宋体" w:eastAsia="宋体" w:cs="宋体"/>
          <w:kern w:val="0"/>
          <w:sz w:val="24"/>
          <w:szCs w:val="24"/>
        </w:rPr>
      </w:pPr>
      <w:r>
        <w:rPr>
          <w:rFonts w:hint="eastAsia" w:ascii="宋体" w:hAnsi="宋体" w:eastAsia="宋体" w:cs="宋体"/>
          <w:kern w:val="0"/>
          <w:sz w:val="24"/>
          <w:szCs w:val="24"/>
        </w:rPr>
        <w:t>（3）技术标准和要求；</w:t>
      </w:r>
    </w:p>
    <w:p>
      <w:pPr>
        <w:autoSpaceDE w:val="0"/>
        <w:autoSpaceDN w:val="0"/>
        <w:adjustRightInd w:val="0"/>
        <w:spacing w:line="360" w:lineRule="auto"/>
        <w:ind w:firstLine="484" w:firstLineChars="202"/>
        <w:jc w:val="left"/>
        <w:rPr>
          <w:rFonts w:hint="eastAsia" w:ascii="宋体" w:hAnsi="宋体" w:eastAsia="宋体" w:cs="宋体"/>
          <w:kern w:val="0"/>
          <w:sz w:val="24"/>
          <w:szCs w:val="24"/>
        </w:rPr>
      </w:pPr>
      <w:r>
        <w:rPr>
          <w:rFonts w:hint="eastAsia" w:ascii="宋体" w:hAnsi="宋体" w:eastAsia="宋体" w:cs="宋体"/>
          <w:kern w:val="0"/>
          <w:sz w:val="24"/>
          <w:szCs w:val="24"/>
        </w:rPr>
        <w:t>（4）工程量清单；</w:t>
      </w:r>
    </w:p>
    <w:p>
      <w:pPr>
        <w:autoSpaceDE w:val="0"/>
        <w:autoSpaceDN w:val="0"/>
        <w:adjustRightInd w:val="0"/>
        <w:spacing w:line="360" w:lineRule="auto"/>
        <w:ind w:firstLine="484" w:firstLineChars="202"/>
        <w:jc w:val="left"/>
        <w:rPr>
          <w:rFonts w:hint="eastAsia" w:ascii="宋体" w:hAnsi="宋体" w:eastAsia="宋体" w:cs="宋体"/>
          <w:kern w:val="0"/>
          <w:sz w:val="24"/>
          <w:szCs w:val="24"/>
        </w:rPr>
      </w:pPr>
      <w:r>
        <w:rPr>
          <w:rFonts w:hint="eastAsia" w:ascii="宋体" w:hAnsi="宋体" w:eastAsia="宋体" w:cs="宋体"/>
          <w:kern w:val="0"/>
          <w:sz w:val="24"/>
          <w:szCs w:val="24"/>
        </w:rPr>
        <w:t>（5）合同条款及格式；</w:t>
      </w:r>
    </w:p>
    <w:p>
      <w:pPr>
        <w:autoSpaceDE w:val="0"/>
        <w:autoSpaceDN w:val="0"/>
        <w:adjustRightInd w:val="0"/>
        <w:spacing w:line="360" w:lineRule="auto"/>
        <w:ind w:firstLine="484" w:firstLineChars="202"/>
        <w:jc w:val="left"/>
        <w:rPr>
          <w:rFonts w:hint="eastAsia" w:ascii="宋体" w:hAnsi="宋体" w:eastAsia="宋体" w:cs="宋体"/>
          <w:kern w:val="0"/>
          <w:sz w:val="24"/>
          <w:szCs w:val="24"/>
        </w:rPr>
      </w:pPr>
      <w:r>
        <w:rPr>
          <w:rFonts w:hint="eastAsia" w:ascii="宋体" w:hAnsi="宋体" w:eastAsia="宋体" w:cs="宋体"/>
          <w:kern w:val="0"/>
          <w:sz w:val="24"/>
          <w:szCs w:val="24"/>
        </w:rPr>
        <w:t>（6）评标标准和方法；</w:t>
      </w:r>
    </w:p>
    <w:p>
      <w:pPr>
        <w:autoSpaceDE w:val="0"/>
        <w:autoSpaceDN w:val="0"/>
        <w:adjustRightInd w:val="0"/>
        <w:spacing w:line="360" w:lineRule="auto"/>
        <w:ind w:firstLine="484" w:firstLineChars="202"/>
        <w:jc w:val="left"/>
        <w:rPr>
          <w:rFonts w:hint="eastAsia" w:ascii="宋体" w:hAnsi="宋体" w:eastAsia="宋体" w:cs="宋体"/>
          <w:kern w:val="0"/>
          <w:sz w:val="24"/>
          <w:szCs w:val="24"/>
        </w:rPr>
      </w:pPr>
      <w:r>
        <w:rPr>
          <w:rFonts w:hint="eastAsia" w:ascii="宋体" w:hAnsi="宋体" w:eastAsia="宋体" w:cs="宋体"/>
          <w:kern w:val="0"/>
          <w:sz w:val="24"/>
          <w:szCs w:val="24"/>
        </w:rPr>
        <w:t>（7）响应文件格式；</w:t>
      </w:r>
    </w:p>
    <w:p>
      <w:pPr>
        <w:autoSpaceDE w:val="0"/>
        <w:autoSpaceDN w:val="0"/>
        <w:adjustRightInd w:val="0"/>
        <w:spacing w:line="360" w:lineRule="auto"/>
        <w:ind w:firstLine="484" w:firstLineChars="202"/>
        <w:jc w:val="left"/>
        <w:rPr>
          <w:rFonts w:hint="eastAsia" w:ascii="宋体" w:hAnsi="宋体" w:eastAsia="宋体" w:cs="宋体"/>
          <w:kern w:val="0"/>
          <w:sz w:val="24"/>
          <w:szCs w:val="24"/>
        </w:rPr>
      </w:pPr>
      <w:r>
        <w:rPr>
          <w:rFonts w:hint="eastAsia" w:ascii="宋体" w:hAnsi="宋体" w:eastAsia="宋体" w:cs="宋体"/>
          <w:kern w:val="0"/>
          <w:sz w:val="24"/>
          <w:szCs w:val="24"/>
        </w:rPr>
        <w:t>根据本章第1.10 款、第2.2 款和第2.3 款对竞争性磋商文件所作的澄清、修改，构成竞争性磋商文件的组成部分。</w:t>
      </w:r>
    </w:p>
    <w:p>
      <w:pPr>
        <w:spacing w:line="360" w:lineRule="auto"/>
        <w:rPr>
          <w:rFonts w:hint="eastAsia" w:ascii="宋体" w:hAnsi="宋体" w:eastAsia="宋体" w:cs="宋体"/>
          <w:b/>
          <w:kern w:val="0"/>
          <w:sz w:val="24"/>
          <w:szCs w:val="28"/>
        </w:rPr>
      </w:pPr>
      <w:bookmarkStart w:id="49" w:name="_Toc438797952"/>
      <w:bookmarkStart w:id="50" w:name="_Toc391284749"/>
      <w:bookmarkStart w:id="51" w:name="_Toc438797187"/>
      <w:r>
        <w:rPr>
          <w:rFonts w:hint="eastAsia" w:ascii="宋体" w:hAnsi="宋体" w:eastAsia="宋体" w:cs="宋体"/>
          <w:b/>
          <w:kern w:val="0"/>
          <w:sz w:val="24"/>
          <w:szCs w:val="28"/>
        </w:rPr>
        <w:t>2.2 竞争性磋商文件的澄清</w:t>
      </w:r>
      <w:bookmarkEnd w:id="49"/>
      <w:bookmarkEnd w:id="50"/>
      <w:bookmarkEnd w:id="51"/>
      <w:r>
        <w:rPr>
          <w:rFonts w:hint="eastAsia" w:ascii="宋体" w:hAnsi="宋体" w:eastAsia="宋体" w:cs="宋体"/>
          <w:b/>
          <w:kern w:val="0"/>
          <w:sz w:val="24"/>
          <w:szCs w:val="28"/>
        </w:rPr>
        <w:t xml:space="preserve"> </w:t>
      </w:r>
    </w:p>
    <w:p>
      <w:pPr>
        <w:autoSpaceDE w:val="0"/>
        <w:autoSpaceDN w:val="0"/>
        <w:adjustRightInd w:val="0"/>
        <w:spacing w:line="360" w:lineRule="auto"/>
        <w:ind w:firstLine="484" w:firstLineChars="202"/>
        <w:jc w:val="left"/>
        <w:rPr>
          <w:rFonts w:hint="eastAsia" w:ascii="宋体" w:hAnsi="宋体" w:eastAsia="宋体" w:cs="宋体"/>
          <w:kern w:val="0"/>
          <w:sz w:val="24"/>
          <w:szCs w:val="24"/>
        </w:rPr>
      </w:pPr>
      <w:r>
        <w:rPr>
          <w:rFonts w:hint="eastAsia" w:ascii="宋体" w:hAnsi="宋体" w:eastAsia="宋体" w:cs="宋体"/>
          <w:kern w:val="0"/>
          <w:sz w:val="24"/>
          <w:szCs w:val="24"/>
        </w:rPr>
        <w:t>2.2.1 供应商应仔细阅读和检查竞争性磋商文件的全部内容。如发现缺页或附件不全，应及时向采购人提出，以便补齐。如有疑问，应在提交磋商响应文件截止时间5日前在电子交易系统中提出，要求采购人对竞争性磋商文件予以澄清，否则，将视为对本竞争性磋商文件要求无任何异议。</w:t>
      </w:r>
    </w:p>
    <w:p>
      <w:pPr>
        <w:autoSpaceDE w:val="0"/>
        <w:autoSpaceDN w:val="0"/>
        <w:adjustRightInd w:val="0"/>
        <w:spacing w:line="360" w:lineRule="auto"/>
        <w:ind w:firstLine="484" w:firstLineChars="202"/>
        <w:jc w:val="left"/>
        <w:rPr>
          <w:rFonts w:hint="eastAsia" w:ascii="宋体" w:hAnsi="宋体" w:eastAsia="宋体" w:cs="宋体"/>
          <w:kern w:val="0"/>
          <w:sz w:val="24"/>
          <w:szCs w:val="24"/>
        </w:rPr>
      </w:pPr>
      <w:r>
        <w:rPr>
          <w:rFonts w:hint="eastAsia" w:ascii="宋体" w:hAnsi="宋体" w:eastAsia="宋体" w:cs="宋体"/>
          <w:kern w:val="0"/>
          <w:sz w:val="24"/>
          <w:szCs w:val="24"/>
        </w:rPr>
        <w:t>2.2.2 竞争性磋商文件的澄清将在供应商须知前附表规定的时间在电子交易系统中以澄清形式公示给所有</w:t>
      </w:r>
      <w:r>
        <w:rPr>
          <w:rFonts w:hint="eastAsia" w:ascii="宋体" w:hAnsi="宋体" w:eastAsia="宋体" w:cs="宋体"/>
          <w:kern w:val="0"/>
          <w:sz w:val="24"/>
          <w:szCs w:val="24"/>
          <w:lang w:val="en-US" w:eastAsia="zh-CN"/>
        </w:rPr>
        <w:t>下载</w:t>
      </w:r>
      <w:r>
        <w:rPr>
          <w:rFonts w:hint="eastAsia" w:ascii="宋体" w:hAnsi="宋体" w:eastAsia="宋体" w:cs="宋体"/>
          <w:kern w:val="0"/>
          <w:sz w:val="24"/>
          <w:szCs w:val="24"/>
        </w:rPr>
        <w:t>竞争性磋商文件的供应商，但不指明澄清问题的来源。</w:t>
      </w:r>
    </w:p>
    <w:p>
      <w:pPr>
        <w:spacing w:line="360" w:lineRule="auto"/>
        <w:rPr>
          <w:rFonts w:hint="eastAsia" w:ascii="宋体" w:hAnsi="宋体" w:eastAsia="宋体" w:cs="宋体"/>
          <w:b/>
          <w:kern w:val="0"/>
          <w:sz w:val="24"/>
          <w:szCs w:val="28"/>
        </w:rPr>
      </w:pPr>
      <w:bookmarkStart w:id="52" w:name="_Toc438797188"/>
      <w:bookmarkStart w:id="53" w:name="_Toc438797953"/>
      <w:bookmarkStart w:id="54" w:name="_Toc391284750"/>
      <w:r>
        <w:rPr>
          <w:rFonts w:hint="eastAsia" w:ascii="宋体" w:hAnsi="宋体" w:eastAsia="宋体" w:cs="宋体"/>
          <w:b/>
          <w:kern w:val="0"/>
          <w:sz w:val="24"/>
          <w:szCs w:val="28"/>
        </w:rPr>
        <w:t>2.3 竞争性磋商文件的修改</w:t>
      </w:r>
      <w:bookmarkEnd w:id="52"/>
      <w:bookmarkEnd w:id="53"/>
      <w:bookmarkEnd w:id="54"/>
      <w:r>
        <w:rPr>
          <w:rFonts w:hint="eastAsia" w:ascii="宋体" w:hAnsi="宋体" w:eastAsia="宋体" w:cs="宋体"/>
          <w:b/>
          <w:kern w:val="0"/>
          <w:sz w:val="24"/>
          <w:szCs w:val="28"/>
        </w:rPr>
        <w:t xml:space="preserve"> </w:t>
      </w:r>
    </w:p>
    <w:p>
      <w:pPr>
        <w:autoSpaceDE w:val="0"/>
        <w:autoSpaceDN w:val="0"/>
        <w:adjustRightInd w:val="0"/>
        <w:spacing w:line="360" w:lineRule="auto"/>
        <w:ind w:firstLine="484" w:firstLineChars="202"/>
        <w:jc w:val="left"/>
        <w:rPr>
          <w:rFonts w:hint="eastAsia" w:ascii="宋体" w:hAnsi="宋体" w:eastAsia="宋体" w:cs="宋体"/>
          <w:kern w:val="0"/>
          <w:sz w:val="24"/>
          <w:szCs w:val="24"/>
        </w:rPr>
      </w:pPr>
      <w:r>
        <w:rPr>
          <w:rFonts w:hint="eastAsia" w:ascii="宋体" w:hAnsi="宋体" w:eastAsia="宋体" w:cs="宋体"/>
          <w:kern w:val="0"/>
          <w:sz w:val="24"/>
          <w:szCs w:val="24"/>
        </w:rPr>
        <w:t>2.3.1 在竞标截止时间</w:t>
      </w:r>
      <w:r>
        <w:rPr>
          <w:rFonts w:hint="eastAsia" w:ascii="宋体" w:hAnsi="宋体" w:eastAsia="宋体" w:cs="宋体"/>
          <w:sz w:val="24"/>
          <w:szCs w:val="24"/>
        </w:rPr>
        <w:t>至少5日前</w:t>
      </w:r>
      <w:r>
        <w:rPr>
          <w:rFonts w:hint="eastAsia" w:ascii="宋体" w:hAnsi="宋体" w:eastAsia="宋体" w:cs="宋体"/>
          <w:kern w:val="0"/>
          <w:sz w:val="24"/>
          <w:szCs w:val="24"/>
        </w:rPr>
        <w:t>，采购人可以在电子交易系统中修改竞争性磋商文件，并公告给所有磋商供应商。如果修改竞争性磋商文件的时间距竞标截止时间不足5天，相应延长竞标截止时间。</w:t>
      </w:r>
    </w:p>
    <w:p>
      <w:pPr>
        <w:autoSpaceDE w:val="0"/>
        <w:autoSpaceDN w:val="0"/>
        <w:adjustRightInd w:val="0"/>
        <w:spacing w:line="360" w:lineRule="auto"/>
        <w:ind w:firstLine="484" w:firstLineChars="202"/>
        <w:jc w:val="left"/>
        <w:rPr>
          <w:rFonts w:hint="eastAsia" w:ascii="宋体" w:hAnsi="宋体" w:eastAsia="宋体" w:cs="宋体"/>
          <w:kern w:val="0"/>
          <w:sz w:val="24"/>
          <w:szCs w:val="24"/>
        </w:rPr>
      </w:pPr>
      <w:r>
        <w:rPr>
          <w:rFonts w:hint="eastAsia" w:ascii="宋体" w:hAnsi="宋体" w:eastAsia="宋体" w:cs="宋体"/>
          <w:kern w:val="0"/>
          <w:sz w:val="24"/>
          <w:szCs w:val="24"/>
        </w:rPr>
        <w:t>2.3.2 采购人一旦对竞争性磋商文件作出了澄清、修改，即刻发生效力，采购人有关的补充文件，将作为竞争性磋商文件的组成部分，对所有现实的或潜在的竞（投）标人均具有约束力，而无论是否已经实际收到该澄清和修改文件。同时，采购人和供应商的权利及义务将受到新的截止期的约束。</w:t>
      </w:r>
    </w:p>
    <w:p>
      <w:pPr>
        <w:autoSpaceDE w:val="0"/>
        <w:autoSpaceDN w:val="0"/>
        <w:adjustRightInd w:val="0"/>
        <w:spacing w:line="360" w:lineRule="auto"/>
        <w:ind w:firstLine="484" w:firstLineChars="202"/>
        <w:jc w:val="left"/>
        <w:rPr>
          <w:rFonts w:hint="eastAsia" w:ascii="宋体" w:hAnsi="宋体" w:eastAsia="宋体" w:cs="宋体"/>
          <w:kern w:val="0"/>
          <w:sz w:val="24"/>
          <w:szCs w:val="24"/>
        </w:rPr>
      </w:pPr>
      <w:r>
        <w:rPr>
          <w:rFonts w:hint="eastAsia" w:ascii="宋体" w:hAnsi="宋体" w:eastAsia="宋体" w:cs="宋体"/>
          <w:kern w:val="0"/>
          <w:sz w:val="24"/>
          <w:szCs w:val="24"/>
        </w:rPr>
        <w:t>2.3.4 修改（更正）或补充文件将作为竞争性磋商文件的组成部分，对所有供应商具有约束力。当竞争性磋商文件与修改（更正）或补充文件相矛盾时，以最后发出的修改（更正）或补充文件为准。</w:t>
      </w:r>
    </w:p>
    <w:p>
      <w:pPr>
        <w:pStyle w:val="3"/>
        <w:spacing w:line="360" w:lineRule="auto"/>
        <w:jc w:val="both"/>
        <w:rPr>
          <w:rFonts w:hint="eastAsia" w:ascii="宋体" w:hAnsi="宋体" w:eastAsia="宋体" w:cs="宋体"/>
          <w:color w:val="auto"/>
          <w:kern w:val="0"/>
          <w:sz w:val="28"/>
          <w:szCs w:val="36"/>
        </w:rPr>
      </w:pPr>
      <w:bookmarkStart w:id="55" w:name="_Toc391284751"/>
      <w:bookmarkStart w:id="56" w:name="_Toc438797954"/>
      <w:bookmarkStart w:id="57" w:name="_Toc20540"/>
      <w:bookmarkStart w:id="58" w:name="_Toc438797189"/>
      <w:r>
        <w:rPr>
          <w:rFonts w:hint="eastAsia" w:ascii="宋体" w:hAnsi="宋体" w:eastAsia="宋体" w:cs="宋体"/>
          <w:color w:val="auto"/>
          <w:kern w:val="0"/>
          <w:sz w:val="28"/>
          <w:szCs w:val="36"/>
        </w:rPr>
        <w:t>3.响应文件</w:t>
      </w:r>
      <w:bookmarkEnd w:id="55"/>
      <w:bookmarkEnd w:id="56"/>
      <w:bookmarkEnd w:id="57"/>
      <w:bookmarkEnd w:id="58"/>
    </w:p>
    <w:p>
      <w:pPr>
        <w:spacing w:line="360" w:lineRule="auto"/>
        <w:rPr>
          <w:rFonts w:hint="eastAsia" w:ascii="宋体" w:hAnsi="宋体" w:eastAsia="宋体" w:cs="宋体"/>
          <w:b/>
          <w:kern w:val="0"/>
          <w:sz w:val="24"/>
          <w:szCs w:val="28"/>
        </w:rPr>
      </w:pPr>
      <w:bookmarkStart w:id="59" w:name="_Toc438797955"/>
      <w:bookmarkStart w:id="60" w:name="_Toc391284752"/>
      <w:bookmarkStart w:id="61" w:name="_Toc438797190"/>
      <w:r>
        <w:rPr>
          <w:rFonts w:hint="eastAsia" w:ascii="宋体" w:hAnsi="宋体" w:eastAsia="宋体" w:cs="宋体"/>
          <w:b/>
          <w:kern w:val="0"/>
          <w:sz w:val="24"/>
          <w:szCs w:val="28"/>
        </w:rPr>
        <w:t>3.1 响应文件的组成</w:t>
      </w:r>
      <w:bookmarkEnd w:id="59"/>
      <w:bookmarkEnd w:id="60"/>
      <w:bookmarkEnd w:id="61"/>
    </w:p>
    <w:p>
      <w:pPr>
        <w:autoSpaceDE w:val="0"/>
        <w:autoSpaceDN w:val="0"/>
        <w:adjustRightInd w:val="0"/>
        <w:spacing w:line="360" w:lineRule="auto"/>
        <w:ind w:firstLine="484" w:firstLineChars="202"/>
        <w:jc w:val="left"/>
        <w:rPr>
          <w:rFonts w:hint="eastAsia" w:ascii="宋体" w:hAnsi="宋体" w:eastAsia="宋体" w:cs="宋体"/>
          <w:kern w:val="0"/>
          <w:sz w:val="24"/>
          <w:szCs w:val="24"/>
        </w:rPr>
      </w:pPr>
      <w:r>
        <w:rPr>
          <w:rFonts w:hint="eastAsia" w:ascii="宋体" w:hAnsi="宋体" w:eastAsia="宋体" w:cs="宋体"/>
          <w:kern w:val="0"/>
          <w:sz w:val="24"/>
          <w:szCs w:val="24"/>
        </w:rPr>
        <w:t>3.1.1 响应文件应包括下列内容：</w:t>
      </w:r>
    </w:p>
    <w:p>
      <w:pPr>
        <w:spacing w:line="360" w:lineRule="auto"/>
        <w:ind w:firstLine="480" w:firstLineChars="200"/>
        <w:rPr>
          <w:rFonts w:hint="eastAsia" w:ascii="宋体" w:hAnsi="宋体" w:eastAsia="宋体" w:cs="宋体"/>
          <w:kern w:val="0"/>
          <w:sz w:val="24"/>
          <w:szCs w:val="24"/>
        </w:rPr>
      </w:pPr>
      <w:bookmarkStart w:id="62" w:name="_Toc211766578"/>
      <w:bookmarkStart w:id="63" w:name="_Toc391284753"/>
      <w:bookmarkStart w:id="64" w:name="_Toc438797191"/>
      <w:bookmarkStart w:id="65" w:name="_Toc438797956"/>
      <w:r>
        <w:rPr>
          <w:rFonts w:hint="eastAsia" w:ascii="宋体" w:hAnsi="宋体" w:eastAsia="宋体" w:cs="宋体"/>
          <w:kern w:val="0"/>
          <w:sz w:val="24"/>
          <w:szCs w:val="24"/>
        </w:rPr>
        <w:t>（1）磋商函及磋商函附录；</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（2）法定代表人身份证明；</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（3）授权委托书；</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sz w:val="24"/>
          <w:szCs w:val="24"/>
        </w:rPr>
        <w:t>磋商承诺书</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（5）已标价工程量清单；</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（6）施工组织设计；</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（7）项目管理机构；</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（8）供应商基本情况表；</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（9）供应商认为需要提供的其他材料</w:t>
      </w:r>
    </w:p>
    <w:p>
      <w:pPr>
        <w:spacing w:line="360" w:lineRule="auto"/>
        <w:rPr>
          <w:rFonts w:hint="eastAsia" w:ascii="宋体" w:hAnsi="宋体" w:eastAsia="宋体" w:cs="宋体"/>
          <w:b/>
          <w:kern w:val="0"/>
          <w:sz w:val="24"/>
          <w:szCs w:val="28"/>
        </w:rPr>
      </w:pPr>
      <w:r>
        <w:rPr>
          <w:rFonts w:hint="eastAsia" w:ascii="宋体" w:hAnsi="宋体" w:eastAsia="宋体" w:cs="宋体"/>
          <w:b/>
          <w:kern w:val="0"/>
          <w:sz w:val="24"/>
          <w:szCs w:val="28"/>
        </w:rPr>
        <w:t>3.2磋商报价</w:t>
      </w:r>
      <w:bookmarkEnd w:id="62"/>
      <w:bookmarkEnd w:id="63"/>
      <w:bookmarkEnd w:id="64"/>
      <w:bookmarkEnd w:id="65"/>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3.2.1 根据竞争性磋商文件规定的采购内容，供应商应对本次磋商的全部工作内容进行磋商报价。磋商报价应是竞争性磋商文件所确定的磋商范围内的全部工作内容的价格体现。</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3.2.1 采购人设有最高限价的，供应商的投标报价不得超过最高限价，最高限价或其计算方法在供应商须知前附表中载明</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3.2.2磋商报价要求    </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（1）各</w:t>
      </w:r>
      <w:r>
        <w:rPr>
          <w:rFonts w:hint="eastAsia" w:ascii="宋体" w:hAnsi="宋体" w:eastAsia="宋体" w:cs="宋体"/>
          <w:sz w:val="24"/>
        </w:rPr>
        <w:t>供应商</w:t>
      </w:r>
      <w:r>
        <w:rPr>
          <w:rFonts w:hint="eastAsia" w:ascii="宋体" w:hAnsi="宋体" w:eastAsia="宋体" w:cs="宋体"/>
          <w:sz w:val="24"/>
          <w:szCs w:val="24"/>
        </w:rPr>
        <w:t>在投标时必须在响应文件中提供一份完整的报价清单。</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rPr>
        <w:t>供应商</w:t>
      </w:r>
      <w:r>
        <w:rPr>
          <w:rFonts w:hint="eastAsia" w:ascii="宋体" w:hAnsi="宋体" w:eastAsia="宋体" w:cs="宋体"/>
          <w:sz w:val="24"/>
          <w:szCs w:val="24"/>
        </w:rPr>
        <w:t>的投标总价必须与其他投标报价表中的数据合计相吻合；</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（3）本次磋商的最终投标总报价不得高于招标控制价，高于控制价的报价将不再评审；</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（4）响应文件报价中的单价和总价全部采用人民币表示。</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kern w:val="0"/>
          <w:sz w:val="24"/>
          <w:szCs w:val="28"/>
        </w:rPr>
      </w:pPr>
      <w:bookmarkStart w:id="66" w:name="_Toc438797957"/>
      <w:bookmarkStart w:id="67" w:name="_Toc391284754"/>
      <w:bookmarkStart w:id="68" w:name="_Toc438797192"/>
      <w:r>
        <w:rPr>
          <w:rFonts w:hint="eastAsia" w:ascii="宋体" w:hAnsi="宋体" w:eastAsia="宋体" w:cs="宋体"/>
          <w:b/>
          <w:kern w:val="0"/>
          <w:sz w:val="24"/>
          <w:szCs w:val="28"/>
        </w:rPr>
        <w:t>3.3 磋商有效期</w:t>
      </w:r>
      <w:bookmarkEnd w:id="66"/>
      <w:bookmarkEnd w:id="67"/>
      <w:bookmarkEnd w:id="68"/>
    </w:p>
    <w:p>
      <w:pPr>
        <w:keepNext w:val="0"/>
        <w:keepLines w:val="0"/>
        <w:pageBreakBefore w:val="0"/>
        <w:widowControl w:val="0"/>
        <w:kinsoku/>
        <w:wordWrap/>
        <w:overflowPunct/>
        <w:topLinePunct w:val="0"/>
        <w:autoSpaceDE w:val="0"/>
        <w:autoSpaceDN w:val="0"/>
        <w:bidi w:val="0"/>
        <w:adjustRightInd w:val="0"/>
        <w:snapToGrid/>
        <w:spacing w:line="360" w:lineRule="auto"/>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3.3.1 在供应商须知前附表规定的投标有效期内，供应商不得主动要求撤销或修改其响应文件。</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3.3.2 出现特殊情况需要延长投标有效期的，采购人以公告形式通知所有供应商延长投标有效期。供应商拒绝延长的，其竞标失效。</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kern w:val="0"/>
          <w:sz w:val="24"/>
          <w:szCs w:val="28"/>
        </w:rPr>
      </w:pPr>
      <w:bookmarkStart w:id="69" w:name="_Toc391284755"/>
      <w:bookmarkStart w:id="70" w:name="_Toc438797193"/>
      <w:bookmarkStart w:id="71" w:name="_Toc438797958"/>
      <w:r>
        <w:rPr>
          <w:rFonts w:hint="eastAsia" w:ascii="宋体" w:hAnsi="宋体" w:eastAsia="宋体" w:cs="宋体"/>
          <w:b/>
          <w:kern w:val="0"/>
          <w:sz w:val="24"/>
          <w:szCs w:val="28"/>
        </w:rPr>
        <w:t>3.4 磋商</w:t>
      </w:r>
      <w:bookmarkEnd w:id="69"/>
      <w:bookmarkEnd w:id="70"/>
      <w:bookmarkEnd w:id="71"/>
      <w:r>
        <w:rPr>
          <w:rFonts w:hint="eastAsia" w:ascii="宋体" w:hAnsi="宋体" w:eastAsia="宋体" w:cs="宋体"/>
          <w:b/>
          <w:kern w:val="0"/>
          <w:sz w:val="24"/>
          <w:szCs w:val="28"/>
        </w:rPr>
        <w:t>承诺</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供应商对参加本次投标活动内容自行作出承诺，自觉履行磋商文件中职责。</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kern w:val="0"/>
          <w:sz w:val="24"/>
          <w:szCs w:val="28"/>
        </w:rPr>
      </w:pPr>
      <w:bookmarkStart w:id="72" w:name="_Toc438797195"/>
      <w:bookmarkStart w:id="73" w:name="_Toc391284757"/>
      <w:bookmarkStart w:id="74" w:name="_Toc438797960"/>
      <w:r>
        <w:rPr>
          <w:rFonts w:hint="eastAsia" w:ascii="宋体" w:hAnsi="宋体" w:eastAsia="宋体" w:cs="宋体"/>
          <w:b/>
          <w:kern w:val="0"/>
          <w:sz w:val="24"/>
          <w:szCs w:val="28"/>
        </w:rPr>
        <w:t>3.5 备选竞标方案</w:t>
      </w:r>
      <w:bookmarkEnd w:id="72"/>
      <w:bookmarkEnd w:id="73"/>
      <w:bookmarkEnd w:id="74"/>
    </w:p>
    <w:p>
      <w:pPr>
        <w:keepNext w:val="0"/>
        <w:keepLines w:val="0"/>
        <w:pageBreakBefore w:val="0"/>
        <w:widowControl w:val="0"/>
        <w:kinsoku/>
        <w:wordWrap/>
        <w:overflowPunct/>
        <w:topLinePunct w:val="0"/>
        <w:autoSpaceDE w:val="0"/>
        <w:autoSpaceDN w:val="0"/>
        <w:bidi w:val="0"/>
        <w:adjustRightInd w:val="0"/>
        <w:snapToGrid/>
        <w:spacing w:line="360" w:lineRule="auto"/>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除供应商须知前附表另有规定外，供应商不得递交备选竞标方案。允许供应商递交备选竞标方案的，只有中标人所递交的备选竞标方案方可予以考虑。</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kern w:val="0"/>
          <w:sz w:val="24"/>
          <w:szCs w:val="28"/>
        </w:rPr>
      </w:pPr>
      <w:bookmarkStart w:id="75" w:name="_Toc438797196"/>
      <w:bookmarkStart w:id="76" w:name="_Toc391284758"/>
      <w:bookmarkStart w:id="77" w:name="_Toc438797961"/>
      <w:r>
        <w:rPr>
          <w:rFonts w:hint="eastAsia" w:ascii="宋体" w:hAnsi="宋体" w:eastAsia="宋体" w:cs="宋体"/>
          <w:b/>
          <w:kern w:val="0"/>
          <w:sz w:val="24"/>
          <w:szCs w:val="28"/>
        </w:rPr>
        <w:t>3.6响应文件的编制</w:t>
      </w:r>
      <w:bookmarkEnd w:id="75"/>
      <w:bookmarkEnd w:id="76"/>
      <w:bookmarkEnd w:id="77"/>
    </w:p>
    <w:p>
      <w:pPr>
        <w:keepNext w:val="0"/>
        <w:keepLines w:val="0"/>
        <w:pageBreakBefore w:val="0"/>
        <w:widowControl w:val="0"/>
        <w:kinsoku/>
        <w:wordWrap/>
        <w:overflowPunct/>
        <w:topLinePunct w:val="0"/>
        <w:autoSpaceDE w:val="0"/>
        <w:autoSpaceDN w:val="0"/>
        <w:bidi w:val="0"/>
        <w:adjustRightInd w:val="0"/>
        <w:snapToGrid/>
        <w:spacing w:line="360" w:lineRule="auto"/>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3.6.1 响应文件应按第七章“响应文件格式”进行编写，如有必要，可以增加附页，作为响应文件的组成部分。其中，磋商函附录在满足竞争性磋商文件实质性要求的基础上，可以提出比竞争性磋商文件要求更有利于采购人的承诺。</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3.6.2 响应文件应当对竞争性磋商文件有关工期、质保期、竞标有效期、等实质性内容作出响应。</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3.6.3 响应文件并由供应商的法定代表人或其委托代理人签字和电子签章。委托代理人签字的，响应文件应附法定代表人签署的授权委托书。</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3.6.4 电子化交易项目竞争性磋商响应文件（以下简称“响应文件”）是投标人、供应商（以下简称“</w:t>
      </w:r>
      <w:r>
        <w:rPr>
          <w:rFonts w:hint="eastAsia" w:ascii="宋体" w:hAnsi="宋体" w:eastAsia="宋体" w:cs="宋体"/>
          <w:kern w:val="0"/>
          <w:sz w:val="24"/>
          <w:szCs w:val="24"/>
          <w:lang w:eastAsia="zh-CN"/>
        </w:rPr>
        <w:t>供应商</w:t>
      </w:r>
      <w:r>
        <w:rPr>
          <w:rFonts w:hint="eastAsia" w:ascii="宋体" w:hAnsi="宋体" w:eastAsia="宋体" w:cs="宋体"/>
          <w:kern w:val="0"/>
          <w:sz w:val="24"/>
          <w:szCs w:val="24"/>
        </w:rPr>
        <w:t>”）通过中心</w:t>
      </w:r>
      <w:r>
        <w:rPr>
          <w:rFonts w:hint="eastAsia" w:ascii="宋体" w:hAnsi="宋体" w:eastAsia="宋体" w:cs="宋体"/>
          <w:bCs/>
          <w:kern w:val="0"/>
          <w:sz w:val="24"/>
          <w:szCs w:val="24"/>
        </w:rPr>
        <w:t>响应</w:t>
      </w:r>
      <w:r>
        <w:rPr>
          <w:rFonts w:hint="eastAsia" w:ascii="宋体" w:hAnsi="宋体" w:eastAsia="宋体" w:cs="宋体"/>
          <w:kern w:val="0"/>
          <w:sz w:val="24"/>
          <w:szCs w:val="24"/>
        </w:rPr>
        <w:t>文件制作系统制作，并经过签章和加密后生成的电子版响应文件。</w:t>
      </w:r>
      <w:r>
        <w:rPr>
          <w:rFonts w:hint="eastAsia" w:ascii="宋体" w:hAnsi="宋体" w:eastAsia="宋体" w:cs="宋体"/>
          <w:kern w:val="0"/>
          <w:sz w:val="24"/>
          <w:szCs w:val="24"/>
          <w:lang w:eastAsia="zh-CN"/>
        </w:rPr>
        <w:t>供应商</w:t>
      </w:r>
      <w:r>
        <w:rPr>
          <w:rFonts w:hint="eastAsia" w:ascii="宋体" w:hAnsi="宋体" w:eastAsia="宋体" w:cs="宋体"/>
          <w:kern w:val="0"/>
          <w:sz w:val="24"/>
          <w:szCs w:val="24"/>
        </w:rPr>
        <w:t>投标时，将不再接受任何纸质文件资料。（详细内容查看前附表中“</w:t>
      </w:r>
      <w:r>
        <w:rPr>
          <w:rFonts w:hint="eastAsia" w:ascii="宋体" w:hAnsi="宋体" w:eastAsia="宋体" w:cs="宋体"/>
          <w:b/>
          <w:bCs/>
          <w:sz w:val="24"/>
          <w:szCs w:val="24"/>
        </w:rPr>
        <w:t>电子化交易注意事项</w:t>
      </w:r>
      <w:r>
        <w:rPr>
          <w:rFonts w:hint="eastAsia" w:ascii="宋体" w:hAnsi="宋体" w:eastAsia="宋体" w:cs="宋体"/>
          <w:kern w:val="0"/>
          <w:sz w:val="24"/>
          <w:szCs w:val="24"/>
        </w:rPr>
        <w:t>”）</w:t>
      </w:r>
    </w:p>
    <w:p>
      <w:pPr>
        <w:pStyle w:val="3"/>
        <w:spacing w:line="360" w:lineRule="auto"/>
        <w:jc w:val="both"/>
        <w:rPr>
          <w:rFonts w:hint="eastAsia" w:ascii="宋体" w:hAnsi="宋体" w:eastAsia="宋体" w:cs="宋体"/>
          <w:color w:val="auto"/>
          <w:kern w:val="0"/>
          <w:sz w:val="28"/>
          <w:szCs w:val="36"/>
          <w:lang w:eastAsia="zh-CN"/>
        </w:rPr>
      </w:pPr>
      <w:bookmarkStart w:id="78" w:name="_Toc438797962"/>
      <w:bookmarkStart w:id="79" w:name="_Toc438797197"/>
      <w:bookmarkStart w:id="80" w:name="_Toc7901"/>
      <w:bookmarkStart w:id="81" w:name="_Toc391284759"/>
      <w:r>
        <w:rPr>
          <w:rFonts w:hint="eastAsia" w:ascii="宋体" w:hAnsi="宋体" w:eastAsia="宋体" w:cs="宋体"/>
          <w:color w:val="auto"/>
          <w:kern w:val="0"/>
          <w:sz w:val="28"/>
          <w:szCs w:val="36"/>
        </w:rPr>
        <w:t>4.</w:t>
      </w:r>
      <w:bookmarkEnd w:id="78"/>
      <w:bookmarkEnd w:id="79"/>
      <w:bookmarkEnd w:id="80"/>
      <w:bookmarkEnd w:id="81"/>
      <w:r>
        <w:rPr>
          <w:rFonts w:hint="eastAsia" w:ascii="宋体" w:hAnsi="宋体" w:eastAsia="宋体" w:cs="宋体"/>
          <w:color w:val="auto"/>
          <w:kern w:val="0"/>
          <w:sz w:val="28"/>
          <w:szCs w:val="36"/>
          <w:lang w:eastAsia="zh-CN"/>
        </w:rPr>
        <w:t>响应文件的递交</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kern w:val="0"/>
          <w:sz w:val="24"/>
          <w:szCs w:val="28"/>
        </w:rPr>
      </w:pPr>
      <w:bookmarkStart w:id="82" w:name="_Toc438797198"/>
      <w:bookmarkStart w:id="83" w:name="_Toc438797963"/>
      <w:bookmarkStart w:id="84" w:name="_Toc391284760"/>
      <w:r>
        <w:rPr>
          <w:rFonts w:hint="eastAsia" w:ascii="宋体" w:hAnsi="宋体" w:eastAsia="宋体" w:cs="宋体"/>
          <w:b/>
          <w:kern w:val="0"/>
          <w:sz w:val="24"/>
          <w:szCs w:val="28"/>
        </w:rPr>
        <w:t>4.1 响应文件</w:t>
      </w:r>
      <w:bookmarkEnd w:id="82"/>
      <w:bookmarkEnd w:id="83"/>
      <w:bookmarkEnd w:id="84"/>
      <w:r>
        <w:rPr>
          <w:rFonts w:hint="eastAsia" w:ascii="宋体" w:hAnsi="宋体" w:eastAsia="宋体" w:cs="宋体"/>
          <w:b/>
          <w:kern w:val="0"/>
          <w:sz w:val="24"/>
          <w:szCs w:val="28"/>
        </w:rPr>
        <w:t>上传</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供应商所上传的电子化响应文件，应是通过三门峡市公共资源电子化交易系统磋商响应文件制作系统制作的，经过签章和加密后生成的电子版磋商响应文件。其中包含用于磋响应文件上传的主文件（</w:t>
      </w:r>
      <w:r>
        <w:rPr>
          <w:rFonts w:hint="eastAsia" w:ascii="宋体" w:hAnsi="宋体" w:eastAsia="宋体" w:cs="宋体"/>
          <w:sz w:val="24"/>
          <w:lang w:val="en-US" w:eastAsia="zh-CN"/>
        </w:rPr>
        <w:t>后缀</w:t>
      </w:r>
      <w:r>
        <w:rPr>
          <w:rFonts w:hint="eastAsia" w:ascii="宋体" w:hAnsi="宋体" w:eastAsia="宋体" w:cs="宋体"/>
          <w:sz w:val="24"/>
        </w:rPr>
        <w:t>格式为：.</w:t>
      </w:r>
      <w:r>
        <w:rPr>
          <w:rFonts w:hint="eastAsia" w:ascii="宋体" w:hAnsi="宋体" w:eastAsia="宋体" w:cs="宋体"/>
          <w:bCs/>
          <w:sz w:val="24"/>
        </w:rPr>
        <w:t>smxtf</w:t>
      </w:r>
      <w:r>
        <w:rPr>
          <w:rFonts w:hint="eastAsia" w:ascii="宋体" w:hAnsi="宋体" w:eastAsia="宋体" w:cs="宋体"/>
          <w:sz w:val="24"/>
        </w:rPr>
        <w:t>）和用于应急补救的响应文件备份文件（</w:t>
      </w:r>
      <w:r>
        <w:rPr>
          <w:rFonts w:hint="eastAsia" w:ascii="宋体" w:hAnsi="宋体" w:eastAsia="宋体" w:cs="宋体"/>
          <w:sz w:val="24"/>
          <w:lang w:val="en-US" w:eastAsia="zh-CN"/>
        </w:rPr>
        <w:t>后缀</w:t>
      </w:r>
      <w:r>
        <w:rPr>
          <w:rFonts w:hint="eastAsia" w:ascii="宋体" w:hAnsi="宋体" w:eastAsia="宋体" w:cs="宋体"/>
          <w:sz w:val="24"/>
        </w:rPr>
        <w:t>格式为：.n</w:t>
      </w:r>
      <w:r>
        <w:rPr>
          <w:rFonts w:hint="eastAsia" w:ascii="宋体" w:hAnsi="宋体" w:eastAsia="宋体" w:cs="宋体"/>
          <w:bCs/>
          <w:sz w:val="24"/>
        </w:rPr>
        <w:t>smxtf</w:t>
      </w:r>
      <w:r>
        <w:rPr>
          <w:rFonts w:hint="eastAsia" w:ascii="宋体" w:hAnsi="宋体" w:eastAsia="宋体" w:cs="宋体"/>
          <w:sz w:val="24"/>
        </w:rPr>
        <w:t>）</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kern w:val="0"/>
          <w:sz w:val="24"/>
          <w:szCs w:val="28"/>
        </w:rPr>
      </w:pPr>
      <w:bookmarkStart w:id="85" w:name="_Toc391284761"/>
      <w:bookmarkStart w:id="86" w:name="_Toc438797199"/>
      <w:bookmarkStart w:id="87" w:name="_Toc438797964"/>
      <w:r>
        <w:rPr>
          <w:rFonts w:hint="eastAsia" w:ascii="宋体" w:hAnsi="宋体" w:eastAsia="宋体" w:cs="宋体"/>
          <w:b/>
          <w:kern w:val="0"/>
          <w:sz w:val="24"/>
          <w:szCs w:val="28"/>
        </w:rPr>
        <w:t>4.2 响应文件的递交</w:t>
      </w:r>
      <w:bookmarkEnd w:id="85"/>
      <w:bookmarkEnd w:id="86"/>
      <w:bookmarkEnd w:id="87"/>
    </w:p>
    <w:p>
      <w:pPr>
        <w:keepNext w:val="0"/>
        <w:keepLines w:val="0"/>
        <w:pageBreakBefore w:val="0"/>
        <w:widowControl w:val="0"/>
        <w:kinsoku/>
        <w:wordWrap/>
        <w:overflowPunct/>
        <w:topLinePunct w:val="0"/>
        <w:autoSpaceDE w:val="0"/>
        <w:autoSpaceDN w:val="0"/>
        <w:bidi w:val="0"/>
        <w:adjustRightInd w:val="0"/>
        <w:snapToGrid/>
        <w:spacing w:line="360" w:lineRule="auto"/>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4.2.1 供应商应在本章第2.2.2项规定的竞标截止时间前递交及上传响应文件。</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4.2.2 除供应商须知前附表另有规定外，供应商所递交的响应文件不予退还。</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4.2.3 电子化响应文件应在投标截止时间前成功上传至三门峡市公共资源电子化交易系统。逾期上传的电子化响应文件将不予接收。电子交易系统将拒绝在响应文件递交截止时间后送交的响应文件。</w:t>
      </w:r>
    </w:p>
    <w:p>
      <w:pPr>
        <w:pStyle w:val="9"/>
        <w:keepNext w:val="0"/>
        <w:keepLines w:val="0"/>
        <w:pageBreakBefore w:val="0"/>
        <w:widowControl w:val="0"/>
        <w:kinsoku/>
        <w:wordWrap/>
        <w:overflowPunct/>
        <w:topLinePunct w:val="0"/>
        <w:bidi w:val="0"/>
        <w:snapToGrid/>
        <w:spacing w:line="360" w:lineRule="auto"/>
        <w:ind w:firstLine="472" w:firstLineChars="196"/>
        <w:textAlignment w:val="auto"/>
        <w:rPr>
          <w:rFonts w:hint="eastAsia" w:ascii="宋体" w:hAnsi="宋体" w:eastAsia="宋体" w:cs="宋体"/>
        </w:rPr>
      </w:pPr>
      <w:r>
        <w:rPr>
          <w:rFonts w:hint="eastAsia" w:ascii="宋体" w:hAnsi="宋体" w:eastAsia="宋体" w:cs="宋体"/>
          <w:b/>
          <w:bCs/>
        </w:rPr>
        <w:t>注：</w:t>
      </w:r>
      <w:r>
        <w:rPr>
          <w:rFonts w:hint="eastAsia" w:ascii="宋体" w:hAnsi="宋体" w:eastAsia="宋体" w:cs="宋体"/>
        </w:rPr>
        <w:t>如按照电子化投标操作教材制作完成的电子化响应文件无法上传的，供应商应在</w:t>
      </w:r>
      <w:r>
        <w:rPr>
          <w:rFonts w:hint="eastAsia" w:ascii="宋体" w:hAnsi="宋体" w:eastAsia="宋体" w:cs="宋体"/>
          <w:b/>
          <w:bCs/>
        </w:rPr>
        <w:t>响应文件递交截止时间前尽早的</w:t>
      </w:r>
      <w:r>
        <w:rPr>
          <w:rFonts w:hint="eastAsia" w:ascii="宋体" w:hAnsi="宋体" w:eastAsia="宋体" w:cs="宋体"/>
        </w:rPr>
        <w:t>联系中心技术人员，以便有充分的时间进行处理。</w:t>
      </w:r>
      <w:r>
        <w:rPr>
          <w:rFonts w:hint="eastAsia" w:ascii="宋体" w:hAnsi="宋体" w:eastAsia="宋体" w:cs="宋体"/>
          <w:b/>
          <w:bCs/>
        </w:rPr>
        <w:t>供应商应充分考虑到处理技术问题和上传数据等工作所需的时间问题，响应文件未在响应文件递交截止时间前成功上传的，其响应文件不予接收。</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kern w:val="0"/>
          <w:sz w:val="24"/>
          <w:szCs w:val="28"/>
        </w:rPr>
      </w:pPr>
      <w:bookmarkStart w:id="88" w:name="_Toc438797965"/>
      <w:bookmarkStart w:id="89" w:name="_Toc438797200"/>
      <w:bookmarkStart w:id="90" w:name="_Toc391284762"/>
      <w:r>
        <w:rPr>
          <w:rFonts w:hint="eastAsia" w:ascii="宋体" w:hAnsi="宋体" w:eastAsia="宋体" w:cs="宋体"/>
          <w:b/>
          <w:kern w:val="0"/>
          <w:sz w:val="24"/>
          <w:szCs w:val="28"/>
        </w:rPr>
        <w:t>4.3 响应文件的修改与撤回</w:t>
      </w:r>
      <w:bookmarkEnd w:id="88"/>
      <w:bookmarkEnd w:id="89"/>
      <w:bookmarkEnd w:id="90"/>
    </w:p>
    <w:p>
      <w:pPr>
        <w:keepNext w:val="0"/>
        <w:keepLines w:val="0"/>
        <w:pageBreakBefore w:val="0"/>
        <w:widowControl w:val="0"/>
        <w:kinsoku/>
        <w:wordWrap/>
        <w:overflowPunct/>
        <w:topLinePunct w:val="0"/>
        <w:autoSpaceDE w:val="0"/>
        <w:autoSpaceDN w:val="0"/>
        <w:bidi w:val="0"/>
        <w:adjustRightInd w:val="0"/>
        <w:snapToGrid/>
        <w:spacing w:line="360" w:lineRule="auto"/>
        <w:ind w:firstLine="484" w:firstLineChars="202"/>
        <w:jc w:val="left"/>
        <w:textAlignment w:val="auto"/>
        <w:rPr>
          <w:rFonts w:hint="eastAsia" w:ascii="宋体" w:hAnsi="宋体" w:eastAsia="宋体" w:cs="宋体"/>
        </w:rPr>
      </w:pPr>
      <w:r>
        <w:rPr>
          <w:rFonts w:hint="eastAsia" w:ascii="宋体" w:hAnsi="宋体" w:eastAsia="宋体" w:cs="宋体"/>
          <w:kern w:val="0"/>
          <w:sz w:val="24"/>
          <w:szCs w:val="24"/>
        </w:rPr>
        <w:t>4.3.1 在本章规定的竞标截止时间前，供应商可以修改或撤回已递交的响应文件。</w:t>
      </w:r>
    </w:p>
    <w:p>
      <w:pPr>
        <w:pStyle w:val="3"/>
        <w:spacing w:line="360" w:lineRule="auto"/>
        <w:jc w:val="both"/>
        <w:rPr>
          <w:rFonts w:hint="eastAsia" w:ascii="宋体" w:hAnsi="宋体" w:eastAsia="宋体" w:cs="宋体"/>
          <w:color w:val="auto"/>
          <w:kern w:val="0"/>
          <w:sz w:val="28"/>
          <w:szCs w:val="36"/>
          <w:lang w:eastAsia="zh-CN"/>
        </w:rPr>
      </w:pPr>
      <w:bookmarkStart w:id="91" w:name="_Toc438797966"/>
      <w:bookmarkStart w:id="92" w:name="_Toc438797201"/>
      <w:bookmarkStart w:id="93" w:name="_Toc391284763"/>
      <w:bookmarkStart w:id="94" w:name="_Toc651"/>
      <w:r>
        <w:rPr>
          <w:rFonts w:hint="eastAsia" w:ascii="宋体" w:hAnsi="宋体" w:eastAsia="宋体" w:cs="宋体"/>
          <w:color w:val="auto"/>
          <w:kern w:val="0"/>
          <w:sz w:val="28"/>
          <w:szCs w:val="36"/>
        </w:rPr>
        <w:t>5.</w:t>
      </w:r>
      <w:bookmarkEnd w:id="91"/>
      <w:bookmarkEnd w:id="92"/>
      <w:bookmarkEnd w:id="93"/>
      <w:bookmarkEnd w:id="94"/>
      <w:r>
        <w:rPr>
          <w:rFonts w:hint="eastAsia" w:ascii="宋体" w:hAnsi="宋体" w:eastAsia="宋体" w:cs="宋体"/>
          <w:color w:val="auto"/>
          <w:kern w:val="0"/>
          <w:sz w:val="28"/>
          <w:szCs w:val="36"/>
        </w:rPr>
        <w:t>磋商</w:t>
      </w:r>
      <w:r>
        <w:rPr>
          <w:rFonts w:hint="eastAsia" w:ascii="宋体" w:hAnsi="宋体" w:eastAsia="宋体" w:cs="宋体"/>
          <w:color w:val="auto"/>
          <w:kern w:val="0"/>
          <w:sz w:val="28"/>
          <w:szCs w:val="36"/>
          <w:lang w:eastAsia="zh-CN"/>
        </w:rPr>
        <w:t>程序</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kern w:val="0"/>
          <w:sz w:val="24"/>
          <w:szCs w:val="28"/>
        </w:rPr>
      </w:pPr>
      <w:bookmarkStart w:id="95" w:name="_Toc391284764"/>
      <w:bookmarkStart w:id="96" w:name="_Toc438797202"/>
      <w:bookmarkStart w:id="97" w:name="_Toc438797967"/>
      <w:r>
        <w:rPr>
          <w:rFonts w:hint="eastAsia" w:ascii="宋体" w:hAnsi="宋体" w:eastAsia="宋体" w:cs="宋体"/>
          <w:b/>
          <w:kern w:val="0"/>
          <w:sz w:val="24"/>
          <w:szCs w:val="28"/>
        </w:rPr>
        <w:t>5.1 磋商时间和地点</w:t>
      </w:r>
      <w:bookmarkEnd w:id="95"/>
      <w:bookmarkEnd w:id="96"/>
      <w:bookmarkEnd w:id="97"/>
    </w:p>
    <w:p>
      <w:pPr>
        <w:keepNext w:val="0"/>
        <w:keepLines w:val="0"/>
        <w:pageBreakBefore w:val="0"/>
        <w:widowControl w:val="0"/>
        <w:kinsoku/>
        <w:wordWrap/>
        <w:overflowPunct/>
        <w:topLinePunct w:val="0"/>
        <w:autoSpaceDE w:val="0"/>
        <w:autoSpaceDN w:val="0"/>
        <w:bidi w:val="0"/>
        <w:adjustRightInd w:val="0"/>
        <w:snapToGrid/>
        <w:spacing w:line="360" w:lineRule="auto"/>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采购人在供应商须知前附表规定的竞标截止时间（开标时间）和地点依法开标。</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kern w:val="0"/>
          <w:sz w:val="24"/>
          <w:szCs w:val="28"/>
        </w:rPr>
      </w:pPr>
      <w:bookmarkStart w:id="98" w:name="_Toc438797968"/>
      <w:bookmarkStart w:id="99" w:name="_Toc391284765"/>
      <w:bookmarkStart w:id="100" w:name="_Toc438797203"/>
      <w:r>
        <w:rPr>
          <w:rFonts w:hint="eastAsia" w:ascii="宋体" w:hAnsi="宋体" w:eastAsia="宋体" w:cs="宋体"/>
          <w:b/>
          <w:kern w:val="0"/>
          <w:sz w:val="24"/>
          <w:szCs w:val="28"/>
        </w:rPr>
        <w:t>5.2 磋商程序</w:t>
      </w:r>
      <w:bookmarkEnd w:id="98"/>
      <w:bookmarkEnd w:id="99"/>
      <w:bookmarkEnd w:id="100"/>
      <w:bookmarkStart w:id="101" w:name="_Toc391284766"/>
    </w:p>
    <w:p>
      <w:pPr>
        <w:keepNext w:val="0"/>
        <w:keepLines w:val="0"/>
        <w:pageBreakBefore w:val="0"/>
        <w:widowControl w:val="0"/>
        <w:kinsoku/>
        <w:wordWrap/>
        <w:overflowPunct/>
        <w:topLinePunct w:val="0"/>
        <w:autoSpaceDE w:val="0"/>
        <w:autoSpaceDN w:val="0"/>
        <w:bidi w:val="0"/>
        <w:adjustRightInd w:val="0"/>
        <w:snapToGrid/>
        <w:spacing w:line="360" w:lineRule="auto"/>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1、磋商小组对竞争性磋商文件进行熟悉确认。</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2、磋商小组推选组长，讨论、通过磋商工作流程和磋商要点。</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3、资格性审查（审查响应文件中的相关资料）。磋商开始后，磋商小组依据竞争性磋商文件规定，对响应文件中的资格证明是否已按要求提供等进行审查，以确定磋商供应商是否具备参与磋商的资格。</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符合性审查（审查响应文件中的相关资料）。磋商小组依据竞争性磋商文件规定，对响应文件的内容是否完整、文件签署是否正确、响应文件是否符合竞争性磋商文件的要求进行审查，以确定是否对竞争性磋商文件的实质性要求作出响应（确定磋商供应商是否具备参与磋商的资格）。</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5、技术评审。磋商小组对响应文件在质量、服务等方面是否能满足竞争性磋商文件实质性要求进行评审打分。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6、在资格性、符合性审查、技术评审中如出现下列情况之一的响应文件，按无效响应文件处理，不再进行磋商，磋商小组当场告知供应商：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（一）响应文件未按竞争性磋商文件要求签署、盖章的；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（二）不具备竞争性磋商文件中规定的资格要求的；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（三）报价超过竞争性磋商文件中规定的预算金额或者最高限价的；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（四）响应文件含有采购人不能接受的附加条件的;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（五）法律、法规和竞争性磋商文件规定的其他无效情形。</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4" w:firstLineChars="202"/>
        <w:jc w:val="left"/>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7、</w:t>
      </w:r>
      <w:r>
        <w:rPr>
          <w:rFonts w:hint="eastAsia" w:ascii="宋体" w:hAnsi="宋体" w:eastAsia="宋体" w:cs="宋体"/>
          <w:kern w:val="0"/>
          <w:sz w:val="24"/>
          <w:szCs w:val="24"/>
        </w:rPr>
        <w:t>、磋商小组对通过资格性和符合性审查的响应文件进行评估，确定与各供应商磋商的具体内容。</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8、围绕磋商要点，对各供应商磋商递交响应文件的顺序进行磋商。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9、磋商过程中，磋商小组可以根据磋商情况实质性变动采购需求中的技术、服务要求以及合同草案条款，但不得变动竞争性磋商文件中的其他内容。实质性变动的内容需经采购人(业主)代表确认。并以公告形式通知所有参加磋商的响应人，该变动是竞争性磋商文件的有效组成部分。供应商应当按照竞争性磋商文件的变动情况和磋商小组的要求重新提交响应文件并由其法定代表人或其授权代表签字或者加盖公章。由授权代表签字的应当附法定代表人授权书。响应人为自然人的应当由本人签字并附身份证。供应商应根据磋商小组的要求，在规定时间内做出响应，未做出响应的响应文件将被视为无效竞标。</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10、磋商结束后，磋商小组将在实质性响应竞争性磋商文件的供应商中，按少数服从多数的原</w:t>
      </w:r>
      <w:r>
        <w:rPr>
          <w:rFonts w:hint="eastAsia" w:ascii="宋体" w:hAnsi="宋体" w:eastAsia="宋体" w:cs="宋体"/>
          <w:color w:val="auto"/>
          <w:kern w:val="0"/>
          <w:sz w:val="24"/>
          <w:szCs w:val="24"/>
        </w:rPr>
        <w:t>则推荐</w:t>
      </w:r>
      <w:r>
        <w:rPr>
          <w:rFonts w:hint="eastAsia" w:ascii="宋体" w:hAnsi="宋体" w:eastAsia="宋体" w:cs="宋体"/>
          <w:color w:val="auto"/>
          <w:kern w:val="0"/>
          <w:sz w:val="24"/>
          <w:szCs w:val="24"/>
          <w:lang w:val="en-US" w:eastAsia="zh-CN"/>
        </w:rPr>
        <w:t>候选</w:t>
      </w:r>
      <w:r>
        <w:rPr>
          <w:rFonts w:hint="eastAsia" w:ascii="宋体" w:hAnsi="宋体" w:eastAsia="宋体" w:cs="宋体"/>
          <w:color w:val="auto"/>
          <w:kern w:val="0"/>
          <w:sz w:val="24"/>
          <w:szCs w:val="24"/>
        </w:rPr>
        <w:t>供应商</w:t>
      </w:r>
      <w:r>
        <w:rPr>
          <w:rFonts w:hint="eastAsia" w:ascii="宋体" w:hAnsi="宋体" w:eastAsia="宋体" w:cs="宋体"/>
          <w:kern w:val="0"/>
          <w:sz w:val="24"/>
          <w:szCs w:val="24"/>
        </w:rPr>
        <w:t>，经采购人同意并确定采购项目最终解决方案。</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11、经磋商确定最终采购需求，由磋商小组采用综合评分法对通过初步评审的有效响应人的响应文件进行综合评分。</w:t>
      </w:r>
    </w:p>
    <w:p>
      <w:pPr>
        <w:pStyle w:val="3"/>
        <w:keepNext w:val="0"/>
        <w:keepLines w:val="0"/>
        <w:pageBreakBefore w:val="0"/>
        <w:kinsoku/>
        <w:wordWrap/>
        <w:overflowPunct/>
        <w:topLinePunct w:val="0"/>
        <w:bidi w:val="0"/>
        <w:snapToGrid/>
        <w:spacing w:before="0" w:line="460" w:lineRule="exact"/>
        <w:jc w:val="both"/>
        <w:textAlignment w:val="auto"/>
        <w:rPr>
          <w:rFonts w:hint="eastAsia" w:ascii="宋体" w:hAnsi="宋体" w:eastAsia="宋体" w:cs="宋体"/>
          <w:bCs/>
          <w:color w:val="auto"/>
          <w:kern w:val="0"/>
          <w:sz w:val="21"/>
          <w:szCs w:val="24"/>
          <w:lang w:eastAsia="zh-CN"/>
        </w:rPr>
      </w:pPr>
      <w:bookmarkStart w:id="102" w:name="_Toc438797969"/>
      <w:bookmarkStart w:id="103" w:name="_Toc438797204"/>
      <w:bookmarkStart w:id="104" w:name="_Toc22467"/>
      <w:r>
        <w:rPr>
          <w:rFonts w:hint="eastAsia" w:ascii="宋体" w:hAnsi="宋体" w:eastAsia="宋体" w:cs="宋体"/>
          <w:color w:val="auto"/>
          <w:kern w:val="0"/>
          <w:sz w:val="28"/>
          <w:szCs w:val="36"/>
        </w:rPr>
        <w:t>6.</w:t>
      </w:r>
      <w:r>
        <w:rPr>
          <w:rFonts w:hint="eastAsia" w:ascii="宋体" w:hAnsi="宋体" w:eastAsia="宋体" w:cs="宋体"/>
          <w:color w:val="auto"/>
          <w:kern w:val="0"/>
          <w:sz w:val="28"/>
          <w:szCs w:val="36"/>
          <w:lang w:eastAsia="zh-CN"/>
        </w:rPr>
        <w:t>详细</w:t>
      </w:r>
      <w:r>
        <w:rPr>
          <w:rFonts w:hint="eastAsia" w:ascii="宋体" w:hAnsi="宋体" w:eastAsia="宋体" w:cs="宋体"/>
          <w:color w:val="auto"/>
          <w:kern w:val="0"/>
          <w:sz w:val="28"/>
          <w:szCs w:val="36"/>
        </w:rPr>
        <w:t>磋商</w:t>
      </w:r>
      <w:bookmarkEnd w:id="101"/>
      <w:bookmarkEnd w:id="102"/>
      <w:bookmarkEnd w:id="103"/>
      <w:bookmarkEnd w:id="104"/>
    </w:p>
    <w:p>
      <w:pPr>
        <w:keepNext w:val="0"/>
        <w:keepLines w:val="0"/>
        <w:pageBreakBefore w:val="0"/>
        <w:kinsoku/>
        <w:wordWrap/>
        <w:overflowPunct/>
        <w:topLinePunct w:val="0"/>
        <w:bidi w:val="0"/>
        <w:snapToGrid/>
        <w:spacing w:line="460" w:lineRule="exact"/>
        <w:textAlignment w:val="auto"/>
        <w:rPr>
          <w:rFonts w:hint="eastAsia" w:ascii="宋体" w:hAnsi="宋体" w:eastAsia="宋体" w:cs="宋体"/>
          <w:b/>
          <w:kern w:val="0"/>
          <w:sz w:val="24"/>
          <w:szCs w:val="28"/>
        </w:rPr>
      </w:pPr>
      <w:bookmarkStart w:id="105" w:name="_Toc391284767"/>
      <w:bookmarkStart w:id="106" w:name="_Toc438797205"/>
      <w:bookmarkStart w:id="107" w:name="_Toc438797970"/>
      <w:r>
        <w:rPr>
          <w:rFonts w:hint="eastAsia" w:ascii="宋体" w:hAnsi="宋体" w:eastAsia="宋体" w:cs="宋体"/>
          <w:b/>
          <w:kern w:val="0"/>
          <w:sz w:val="24"/>
          <w:szCs w:val="28"/>
        </w:rPr>
        <w:t>6.1 磋商小组</w:t>
      </w:r>
      <w:bookmarkEnd w:id="105"/>
      <w:bookmarkEnd w:id="106"/>
      <w:bookmarkEnd w:id="107"/>
    </w:p>
    <w:p>
      <w:pPr>
        <w:keepNext w:val="0"/>
        <w:keepLines w:val="0"/>
        <w:pageBreakBefore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6.1.1 磋商小组将依法组建。</w:t>
      </w:r>
    </w:p>
    <w:p>
      <w:pPr>
        <w:keepNext w:val="0"/>
        <w:keepLines w:val="0"/>
        <w:pageBreakBefore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6.1.2 磋商小组成员有下列情形之一的，应当回避：</w:t>
      </w:r>
    </w:p>
    <w:p>
      <w:pPr>
        <w:keepNext w:val="0"/>
        <w:keepLines w:val="0"/>
        <w:pageBreakBefore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（1）采购人或供应商的主要负责人的近亲属；</w:t>
      </w:r>
    </w:p>
    <w:p>
      <w:pPr>
        <w:keepNext w:val="0"/>
        <w:keepLines w:val="0"/>
        <w:pageBreakBefore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（2）项目主管部门或者行政监督部门的人员；</w:t>
      </w:r>
    </w:p>
    <w:p>
      <w:pPr>
        <w:keepNext w:val="0"/>
        <w:keepLines w:val="0"/>
        <w:pageBreakBefore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（3）与供应商有经济利益关系，可能影响对竞标公正评审的；</w:t>
      </w:r>
    </w:p>
    <w:p>
      <w:pPr>
        <w:keepNext w:val="0"/>
        <w:keepLines w:val="0"/>
        <w:pageBreakBefore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（4）曾因在招标采购、评审以及其他与采购有关活动中从事违法行为而受过行政处罚或刑事处罚的。</w:t>
      </w:r>
    </w:p>
    <w:p>
      <w:pPr>
        <w:keepNext w:val="0"/>
        <w:keepLines w:val="0"/>
        <w:pageBreakBefore w:val="0"/>
        <w:kinsoku/>
        <w:wordWrap/>
        <w:overflowPunct/>
        <w:topLinePunct w:val="0"/>
        <w:bidi w:val="0"/>
        <w:snapToGrid/>
        <w:spacing w:line="460" w:lineRule="exact"/>
        <w:textAlignment w:val="auto"/>
        <w:rPr>
          <w:rFonts w:hint="eastAsia" w:ascii="宋体" w:hAnsi="宋体" w:eastAsia="宋体" w:cs="宋体"/>
          <w:b/>
          <w:kern w:val="0"/>
          <w:sz w:val="24"/>
          <w:szCs w:val="28"/>
        </w:rPr>
      </w:pPr>
      <w:bookmarkStart w:id="108" w:name="_Toc438797971"/>
      <w:bookmarkStart w:id="109" w:name="_Toc391284768"/>
      <w:bookmarkStart w:id="110" w:name="_Toc438797206"/>
      <w:r>
        <w:rPr>
          <w:rFonts w:hint="eastAsia" w:ascii="宋体" w:hAnsi="宋体" w:eastAsia="宋体" w:cs="宋体"/>
          <w:b/>
          <w:kern w:val="0"/>
          <w:sz w:val="24"/>
          <w:szCs w:val="28"/>
        </w:rPr>
        <w:t>6.2磋商原则</w:t>
      </w:r>
      <w:bookmarkEnd w:id="108"/>
      <w:bookmarkEnd w:id="109"/>
      <w:bookmarkEnd w:id="110"/>
    </w:p>
    <w:p>
      <w:pPr>
        <w:keepNext w:val="0"/>
        <w:keepLines w:val="0"/>
        <w:pageBreakBefore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磋商活动遵循公平、公正、科学和择优的原则。</w:t>
      </w:r>
    </w:p>
    <w:p>
      <w:pPr>
        <w:keepNext w:val="0"/>
        <w:keepLines w:val="0"/>
        <w:pageBreakBefore w:val="0"/>
        <w:kinsoku/>
        <w:wordWrap/>
        <w:overflowPunct/>
        <w:topLinePunct w:val="0"/>
        <w:bidi w:val="0"/>
        <w:snapToGrid/>
        <w:spacing w:line="460" w:lineRule="exact"/>
        <w:textAlignment w:val="auto"/>
        <w:rPr>
          <w:rFonts w:hint="eastAsia" w:ascii="宋体" w:hAnsi="宋体" w:eastAsia="宋体" w:cs="宋体"/>
          <w:b/>
          <w:kern w:val="0"/>
          <w:sz w:val="24"/>
          <w:szCs w:val="28"/>
        </w:rPr>
      </w:pPr>
      <w:r>
        <w:rPr>
          <w:rFonts w:hint="eastAsia" w:ascii="宋体" w:hAnsi="宋体" w:eastAsia="宋体" w:cs="宋体"/>
          <w:b/>
          <w:kern w:val="0"/>
          <w:sz w:val="24"/>
          <w:szCs w:val="28"/>
        </w:rPr>
        <w:t>6.3最后报价</w:t>
      </w:r>
    </w:p>
    <w:p>
      <w:pPr>
        <w:keepNext w:val="0"/>
        <w:keepLines w:val="0"/>
        <w:pageBreakBefore w:val="0"/>
        <w:kinsoku/>
        <w:wordWrap/>
        <w:overflowPunct/>
        <w:topLinePunct w:val="0"/>
        <w:bidi w:val="0"/>
        <w:adjustRightInd w:val="0"/>
        <w:snapToGrid w:val="0"/>
        <w:spacing w:line="460" w:lineRule="exact"/>
        <w:ind w:firstLine="450"/>
        <w:textAlignment w:val="auto"/>
        <w:rPr>
          <w:rFonts w:hint="eastAsia" w:ascii="宋体" w:hAnsi="宋体" w:eastAsia="宋体" w:cs="宋体"/>
          <w:sz w:val="24"/>
          <w:szCs w:val="24"/>
        </w:rPr>
      </w:pPr>
      <w:r>
        <w:rPr>
          <w:rFonts w:hint="eastAsia" w:ascii="宋体" w:hAnsi="宋体" w:eastAsia="宋体" w:cs="宋体"/>
          <w:sz w:val="24"/>
          <w:szCs w:val="24"/>
        </w:rPr>
        <w:t>竞争性磋商文件初步审查通过，磋商结束后，磋商小组应当要求所有实质性响应的供应商在规定时间内提交最后报价。</w:t>
      </w:r>
      <w:r>
        <w:rPr>
          <w:rFonts w:hint="eastAsia" w:ascii="宋体" w:hAnsi="宋体" w:eastAsia="宋体" w:cs="宋体"/>
          <w:sz w:val="24"/>
          <w:szCs w:val="24"/>
          <w:lang w:val="en-US" w:eastAsia="zh-CN"/>
        </w:rPr>
        <w:t>通过初步评审的供应商有均等的最后报价机会，供应商应在磋商小组规定的时间内完成报价。在未对磋商文件作出实质性变动的情况下，供应商提交的最后报价不得高于其前一次报价。</w:t>
      </w:r>
    </w:p>
    <w:p>
      <w:pPr>
        <w:keepNext w:val="0"/>
        <w:keepLines w:val="0"/>
        <w:pageBreakBefore w:val="0"/>
        <w:kinsoku/>
        <w:wordWrap/>
        <w:overflowPunct/>
        <w:topLinePunct w:val="0"/>
        <w:bidi w:val="0"/>
        <w:adjustRightInd w:val="0"/>
        <w:snapToGrid w:val="0"/>
        <w:spacing w:line="460" w:lineRule="exact"/>
        <w:ind w:firstLine="450"/>
        <w:textAlignment w:val="auto"/>
        <w:rPr>
          <w:rFonts w:hint="eastAsia" w:ascii="宋体" w:hAnsi="宋体" w:eastAsia="宋体" w:cs="宋体"/>
          <w:b/>
          <w:kern w:val="0"/>
          <w:sz w:val="24"/>
          <w:szCs w:val="28"/>
        </w:rPr>
      </w:pPr>
      <w:r>
        <w:rPr>
          <w:rFonts w:hint="eastAsia" w:ascii="宋体" w:hAnsi="宋体" w:eastAsia="宋体" w:cs="宋体"/>
          <w:b/>
          <w:bCs/>
          <w:sz w:val="24"/>
        </w:rPr>
        <w:t>【注：1、最终报价不得超出招标控制价；2、最终报价明显低于成本价的，供应商需做出合理说明，否则将承担不被接受的风险】</w:t>
      </w:r>
      <w:r>
        <w:rPr>
          <w:rFonts w:hint="eastAsia" w:ascii="宋体" w:hAnsi="宋体" w:eastAsia="宋体" w:cs="宋体"/>
          <w:sz w:val="24"/>
        </w:rPr>
        <w:t>。</w:t>
      </w:r>
      <w:bookmarkStart w:id="111" w:name="_Toc391284769"/>
      <w:bookmarkStart w:id="112" w:name="_Toc438797207"/>
      <w:bookmarkStart w:id="113" w:name="_Toc438797972"/>
    </w:p>
    <w:p>
      <w:pPr>
        <w:keepNext w:val="0"/>
        <w:keepLines w:val="0"/>
        <w:pageBreakBefore w:val="0"/>
        <w:kinsoku/>
        <w:wordWrap/>
        <w:overflowPunct/>
        <w:topLinePunct w:val="0"/>
        <w:bidi w:val="0"/>
        <w:spacing w:line="460" w:lineRule="exact"/>
        <w:textAlignment w:val="auto"/>
        <w:rPr>
          <w:rFonts w:hint="eastAsia" w:ascii="宋体" w:hAnsi="宋体" w:eastAsia="宋体" w:cs="宋体"/>
          <w:b/>
          <w:kern w:val="0"/>
          <w:sz w:val="24"/>
          <w:szCs w:val="28"/>
        </w:rPr>
      </w:pPr>
      <w:r>
        <w:rPr>
          <w:rFonts w:hint="eastAsia" w:ascii="宋体" w:hAnsi="宋体" w:eastAsia="宋体" w:cs="宋体"/>
          <w:b/>
          <w:kern w:val="0"/>
          <w:sz w:val="24"/>
          <w:szCs w:val="28"/>
        </w:rPr>
        <w:t>6.</w:t>
      </w:r>
      <w:bookmarkEnd w:id="111"/>
      <w:r>
        <w:rPr>
          <w:rFonts w:hint="eastAsia" w:ascii="宋体" w:hAnsi="宋体" w:eastAsia="宋体" w:cs="宋体"/>
          <w:b/>
          <w:kern w:val="0"/>
          <w:sz w:val="24"/>
          <w:szCs w:val="28"/>
        </w:rPr>
        <w:t>4综合评分</w:t>
      </w:r>
      <w:bookmarkEnd w:id="112"/>
      <w:bookmarkEnd w:id="113"/>
    </w:p>
    <w:p>
      <w:pPr>
        <w:keepNext w:val="0"/>
        <w:keepLines w:val="0"/>
        <w:pageBreakBefore w:val="0"/>
        <w:kinsoku/>
        <w:wordWrap/>
        <w:overflowPunct/>
        <w:topLinePunct w:val="0"/>
        <w:autoSpaceDE w:val="0"/>
        <w:autoSpaceDN w:val="0"/>
        <w:bidi w:val="0"/>
        <w:adjustRightInd w:val="0"/>
        <w:spacing w:line="46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sz w:val="24"/>
          <w:szCs w:val="24"/>
        </w:rPr>
        <w:t>由磋商小组采用综合评分法对提交最后报价的供应商的响应文件和最后报价进行综合评分</w:t>
      </w:r>
      <w:r>
        <w:rPr>
          <w:rFonts w:hint="eastAsia" w:ascii="宋体" w:hAnsi="宋体" w:eastAsia="宋体" w:cs="宋体"/>
          <w:kern w:val="0"/>
          <w:sz w:val="24"/>
          <w:szCs w:val="24"/>
        </w:rPr>
        <w:t>。磋商小组应按照第六章“评标标准和方法”规定的方法、评审因素、标准和程序对响应文件进行评审。第六章“评标标准和方法”没有规定的方法、评审因素和标准，不作为综合评分依据。</w:t>
      </w:r>
    </w:p>
    <w:p>
      <w:pPr>
        <w:pStyle w:val="3"/>
        <w:keepNext w:val="0"/>
        <w:keepLines w:val="0"/>
        <w:pageBreakBefore w:val="0"/>
        <w:kinsoku/>
        <w:wordWrap/>
        <w:overflowPunct/>
        <w:topLinePunct w:val="0"/>
        <w:bidi w:val="0"/>
        <w:spacing w:before="0" w:line="460" w:lineRule="exact"/>
        <w:jc w:val="both"/>
        <w:textAlignment w:val="auto"/>
        <w:rPr>
          <w:rFonts w:hint="eastAsia" w:ascii="宋体" w:hAnsi="宋体" w:eastAsia="宋体" w:cs="宋体"/>
          <w:color w:val="auto"/>
          <w:kern w:val="0"/>
          <w:sz w:val="28"/>
          <w:szCs w:val="36"/>
        </w:rPr>
      </w:pPr>
      <w:bookmarkStart w:id="114" w:name="_Toc438797208"/>
      <w:bookmarkStart w:id="115" w:name="_Toc391284770"/>
      <w:bookmarkStart w:id="116" w:name="_Toc19073"/>
      <w:bookmarkStart w:id="117" w:name="_Toc438797973"/>
      <w:r>
        <w:rPr>
          <w:rFonts w:hint="eastAsia" w:ascii="宋体" w:hAnsi="宋体" w:eastAsia="宋体" w:cs="宋体"/>
          <w:color w:val="auto"/>
          <w:kern w:val="0"/>
          <w:sz w:val="28"/>
          <w:szCs w:val="36"/>
        </w:rPr>
        <w:t>7.合同授予</w:t>
      </w:r>
      <w:bookmarkEnd w:id="114"/>
      <w:bookmarkEnd w:id="115"/>
      <w:bookmarkEnd w:id="116"/>
      <w:bookmarkEnd w:id="117"/>
    </w:p>
    <w:p>
      <w:pPr>
        <w:keepNext w:val="0"/>
        <w:keepLines w:val="0"/>
        <w:pageBreakBefore w:val="0"/>
        <w:widowControl w:val="0"/>
        <w:kinsoku/>
        <w:wordWrap/>
        <w:overflowPunct/>
        <w:topLinePunct w:val="0"/>
        <w:bidi w:val="0"/>
        <w:snapToGrid/>
        <w:spacing w:line="460" w:lineRule="exact"/>
        <w:textAlignment w:val="auto"/>
        <w:rPr>
          <w:rFonts w:hint="eastAsia" w:ascii="宋体" w:hAnsi="宋体" w:eastAsia="宋体" w:cs="宋体"/>
          <w:b/>
          <w:kern w:val="0"/>
          <w:sz w:val="24"/>
          <w:szCs w:val="28"/>
        </w:rPr>
      </w:pPr>
      <w:bookmarkStart w:id="118" w:name="_Toc438797974"/>
      <w:bookmarkStart w:id="119" w:name="_Toc391284771"/>
      <w:bookmarkStart w:id="120" w:name="_Toc438797209"/>
      <w:r>
        <w:rPr>
          <w:rFonts w:hint="eastAsia" w:ascii="宋体" w:hAnsi="宋体" w:eastAsia="宋体" w:cs="宋体"/>
          <w:b/>
          <w:kern w:val="0"/>
          <w:sz w:val="24"/>
          <w:szCs w:val="28"/>
        </w:rPr>
        <w:t>7.1 定标方式</w:t>
      </w:r>
      <w:bookmarkEnd w:id="118"/>
      <w:bookmarkEnd w:id="119"/>
      <w:bookmarkEnd w:id="120"/>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采购人依据磋商小组推荐的中标候选人确定中标人，磋商小组推荐中标候选人的人数见供应商须知前附表。</w:t>
      </w:r>
    </w:p>
    <w:p>
      <w:pPr>
        <w:keepNext w:val="0"/>
        <w:keepLines w:val="0"/>
        <w:pageBreakBefore w:val="0"/>
        <w:widowControl w:val="0"/>
        <w:kinsoku/>
        <w:wordWrap/>
        <w:overflowPunct/>
        <w:topLinePunct w:val="0"/>
        <w:bidi w:val="0"/>
        <w:snapToGrid/>
        <w:spacing w:line="460" w:lineRule="exact"/>
        <w:textAlignment w:val="auto"/>
        <w:rPr>
          <w:rFonts w:hint="eastAsia" w:ascii="宋体" w:hAnsi="宋体" w:eastAsia="宋体" w:cs="宋体"/>
          <w:b/>
          <w:kern w:val="0"/>
          <w:sz w:val="24"/>
          <w:szCs w:val="28"/>
        </w:rPr>
      </w:pPr>
      <w:bookmarkStart w:id="121" w:name="_Toc438797210"/>
      <w:bookmarkStart w:id="122" w:name="_Toc438797975"/>
      <w:bookmarkStart w:id="123" w:name="_Toc391284772"/>
      <w:r>
        <w:rPr>
          <w:rFonts w:hint="eastAsia" w:ascii="宋体" w:hAnsi="宋体" w:eastAsia="宋体" w:cs="宋体"/>
          <w:b/>
          <w:kern w:val="0"/>
          <w:sz w:val="24"/>
          <w:szCs w:val="28"/>
        </w:rPr>
        <w:t>7.2 成交通知</w:t>
      </w:r>
      <w:bookmarkEnd w:id="121"/>
      <w:bookmarkEnd w:id="122"/>
      <w:bookmarkEnd w:id="123"/>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在本章第3.3 款规定的竞标有效期内，采购人向中标人发出成交通知书，同时将成交结果通知未中标的供应商（在确定成交供应商后，成交结果将在磋商公告发布的网站进行公布）。</w:t>
      </w:r>
    </w:p>
    <w:p>
      <w:pPr>
        <w:keepNext w:val="0"/>
        <w:keepLines w:val="0"/>
        <w:pageBreakBefore w:val="0"/>
        <w:widowControl w:val="0"/>
        <w:kinsoku/>
        <w:wordWrap/>
        <w:overflowPunct/>
        <w:topLinePunct w:val="0"/>
        <w:bidi w:val="0"/>
        <w:snapToGrid/>
        <w:spacing w:line="460" w:lineRule="exact"/>
        <w:textAlignment w:val="auto"/>
        <w:rPr>
          <w:rFonts w:hint="eastAsia" w:ascii="宋体" w:hAnsi="宋体" w:eastAsia="宋体" w:cs="宋体"/>
          <w:b/>
          <w:kern w:val="0"/>
          <w:sz w:val="24"/>
          <w:szCs w:val="28"/>
        </w:rPr>
      </w:pPr>
      <w:bookmarkStart w:id="124" w:name="_Toc438797211"/>
      <w:bookmarkStart w:id="125" w:name="_Toc391284773"/>
      <w:bookmarkStart w:id="126" w:name="_Toc438797976"/>
      <w:r>
        <w:rPr>
          <w:rFonts w:hint="eastAsia" w:ascii="宋体" w:hAnsi="宋体" w:eastAsia="宋体" w:cs="宋体"/>
          <w:b/>
          <w:kern w:val="0"/>
          <w:sz w:val="24"/>
          <w:szCs w:val="28"/>
        </w:rPr>
        <w:t>7.3 履约担保</w:t>
      </w:r>
      <w:bookmarkEnd w:id="124"/>
      <w:bookmarkEnd w:id="125"/>
      <w:bookmarkEnd w:id="126"/>
    </w:p>
    <w:p>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7.3.1 在签订合同前，中标人应按供应商须知前附表规定的金额、担保形式和竞争性磋商文件第五章“合同条款及格式”规定的履约担保格式向采购人提交履约担保。联合体中标的（联合体不适用本项目），其履约担保由牵头人递交，并应符合供应商须知前附表规定的金额、担保形式和竞争性磋商文件第五章“合同条款及格式”规定的履约担保格式要求。</w:t>
      </w:r>
    </w:p>
    <w:p>
      <w:pPr>
        <w:keepNext w:val="0"/>
        <w:keepLines w:val="0"/>
        <w:pageBreakBefore w:val="0"/>
        <w:widowControl w:val="0"/>
        <w:kinsoku/>
        <w:wordWrap/>
        <w:overflowPunct/>
        <w:topLinePunct w:val="0"/>
        <w:bidi w:val="0"/>
        <w:snapToGrid/>
        <w:spacing w:line="460" w:lineRule="exact"/>
        <w:textAlignment w:val="auto"/>
        <w:rPr>
          <w:rFonts w:hint="eastAsia" w:ascii="宋体" w:hAnsi="宋体" w:eastAsia="宋体" w:cs="宋体"/>
          <w:b/>
          <w:kern w:val="0"/>
          <w:sz w:val="24"/>
          <w:szCs w:val="28"/>
        </w:rPr>
      </w:pPr>
      <w:bookmarkStart w:id="127" w:name="_Toc391284774"/>
      <w:bookmarkStart w:id="128" w:name="_Toc438797212"/>
      <w:bookmarkStart w:id="129" w:name="_Toc438797977"/>
      <w:r>
        <w:rPr>
          <w:rFonts w:hint="eastAsia" w:ascii="宋体" w:hAnsi="宋体" w:eastAsia="宋体" w:cs="宋体"/>
          <w:b/>
          <w:kern w:val="0"/>
          <w:sz w:val="24"/>
          <w:szCs w:val="28"/>
        </w:rPr>
        <w:t>7.4 签订合同</w:t>
      </w:r>
      <w:bookmarkEnd w:id="127"/>
      <w:bookmarkEnd w:id="128"/>
      <w:bookmarkEnd w:id="129"/>
    </w:p>
    <w:p>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7.4.1 采购人和中标人应当自中标通知书发出之日起30天内，根据竞争性磋商文件和中标人的响应文件订立书面合同。中标人无正当理由拒签合同的，采购人取消其中标资格；给采购人造成的损失，中标人应当对采购人予以赔偿。</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7.4.2 发出中标通知书后，采购人无正当理由拒签合同的，给中标人造成损失的，还应当赔偿损失。</w:t>
      </w:r>
    </w:p>
    <w:p>
      <w:pPr>
        <w:pStyle w:val="3"/>
        <w:keepNext w:val="0"/>
        <w:keepLines w:val="0"/>
        <w:pageBreakBefore w:val="0"/>
        <w:kinsoku/>
        <w:wordWrap/>
        <w:overflowPunct/>
        <w:topLinePunct w:val="0"/>
        <w:bidi w:val="0"/>
        <w:spacing w:before="0" w:line="460" w:lineRule="exact"/>
        <w:jc w:val="both"/>
        <w:textAlignment w:val="auto"/>
        <w:rPr>
          <w:rFonts w:hint="eastAsia" w:ascii="宋体" w:hAnsi="宋体" w:eastAsia="宋体" w:cs="宋体"/>
          <w:color w:val="auto"/>
          <w:kern w:val="0"/>
          <w:sz w:val="21"/>
          <w:szCs w:val="24"/>
          <w:lang w:eastAsia="zh-CN"/>
        </w:rPr>
      </w:pPr>
      <w:bookmarkStart w:id="130" w:name="_Toc387"/>
      <w:bookmarkStart w:id="131" w:name="_Toc438797213"/>
      <w:bookmarkStart w:id="132" w:name="_Toc391284775"/>
      <w:bookmarkStart w:id="133" w:name="_Toc438797978"/>
      <w:r>
        <w:rPr>
          <w:rFonts w:hint="eastAsia" w:ascii="宋体" w:hAnsi="宋体" w:eastAsia="宋体" w:cs="宋体"/>
          <w:color w:val="auto"/>
          <w:kern w:val="0"/>
          <w:sz w:val="28"/>
          <w:szCs w:val="36"/>
        </w:rPr>
        <w:t>8.重新招标和不再</w:t>
      </w:r>
      <w:bookmarkEnd w:id="130"/>
      <w:bookmarkEnd w:id="131"/>
      <w:bookmarkEnd w:id="132"/>
      <w:bookmarkEnd w:id="133"/>
      <w:r>
        <w:rPr>
          <w:rFonts w:hint="eastAsia" w:ascii="宋体" w:hAnsi="宋体" w:eastAsia="宋体" w:cs="宋体"/>
          <w:color w:val="auto"/>
          <w:kern w:val="0"/>
          <w:sz w:val="28"/>
          <w:szCs w:val="36"/>
          <w:lang w:eastAsia="zh-CN"/>
        </w:rPr>
        <w:t>招标</w:t>
      </w:r>
    </w:p>
    <w:p>
      <w:pPr>
        <w:keepNext w:val="0"/>
        <w:keepLines w:val="0"/>
        <w:pageBreakBefore w:val="0"/>
        <w:widowControl w:val="0"/>
        <w:kinsoku/>
        <w:wordWrap/>
        <w:overflowPunct/>
        <w:topLinePunct w:val="0"/>
        <w:bidi w:val="0"/>
        <w:snapToGrid/>
        <w:spacing w:line="460" w:lineRule="exact"/>
        <w:textAlignment w:val="auto"/>
        <w:rPr>
          <w:rFonts w:hint="eastAsia" w:ascii="宋体" w:hAnsi="宋体" w:eastAsia="宋体" w:cs="宋体"/>
          <w:b/>
          <w:kern w:val="0"/>
          <w:sz w:val="24"/>
          <w:szCs w:val="28"/>
        </w:rPr>
      </w:pPr>
      <w:bookmarkStart w:id="134" w:name="_Toc391284776"/>
      <w:bookmarkStart w:id="135" w:name="_Toc438797979"/>
      <w:bookmarkStart w:id="136" w:name="_Toc438797214"/>
      <w:r>
        <w:rPr>
          <w:rFonts w:hint="eastAsia" w:ascii="宋体" w:hAnsi="宋体" w:eastAsia="宋体" w:cs="宋体"/>
          <w:b/>
          <w:kern w:val="0"/>
          <w:sz w:val="24"/>
          <w:szCs w:val="28"/>
        </w:rPr>
        <w:t>8.1 重新招标</w:t>
      </w:r>
      <w:bookmarkEnd w:id="134"/>
      <w:bookmarkEnd w:id="135"/>
      <w:bookmarkEnd w:id="136"/>
    </w:p>
    <w:p>
      <w:pPr>
        <w:keepNext w:val="0"/>
        <w:keepLines w:val="0"/>
        <w:pageBreakBefore w:val="0"/>
        <w:widowControl w:val="0"/>
        <w:kinsoku/>
        <w:wordWrap/>
        <w:overflowPunct/>
        <w:topLinePunct w:val="0"/>
        <w:bidi w:val="0"/>
        <w:snapToGrid/>
        <w:spacing w:line="460" w:lineRule="exact"/>
        <w:ind w:firstLine="607" w:firstLineChars="253"/>
        <w:textAlignment w:val="auto"/>
        <w:rPr>
          <w:rFonts w:hint="eastAsia" w:ascii="宋体" w:hAnsi="宋体" w:eastAsia="宋体" w:cs="宋体"/>
          <w:sz w:val="24"/>
          <w:szCs w:val="24"/>
        </w:rPr>
      </w:pPr>
      <w:r>
        <w:rPr>
          <w:rFonts w:hint="eastAsia" w:ascii="宋体" w:hAnsi="宋体" w:eastAsia="宋体" w:cs="宋体"/>
          <w:sz w:val="24"/>
          <w:szCs w:val="24"/>
        </w:rPr>
        <w:t>有下列情形之一的，采购人将重新招标：</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（1）竞标截止时间止，供应商少于法定人数的；</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（2）经磋商小组评审后否决所有竞标的。</w:t>
      </w:r>
    </w:p>
    <w:p>
      <w:pPr>
        <w:keepNext w:val="0"/>
        <w:keepLines w:val="0"/>
        <w:pageBreakBefore w:val="0"/>
        <w:widowControl w:val="0"/>
        <w:kinsoku/>
        <w:wordWrap/>
        <w:overflowPunct/>
        <w:topLinePunct w:val="0"/>
        <w:bidi w:val="0"/>
        <w:snapToGrid/>
        <w:spacing w:line="460" w:lineRule="exact"/>
        <w:textAlignment w:val="auto"/>
        <w:rPr>
          <w:rFonts w:hint="eastAsia" w:ascii="宋体" w:hAnsi="宋体" w:eastAsia="宋体" w:cs="宋体"/>
          <w:b/>
          <w:kern w:val="0"/>
          <w:sz w:val="24"/>
          <w:szCs w:val="28"/>
        </w:rPr>
      </w:pPr>
      <w:bookmarkStart w:id="137" w:name="_Toc438797980"/>
      <w:bookmarkStart w:id="138" w:name="_Toc391284777"/>
      <w:bookmarkStart w:id="139" w:name="_Toc438797215"/>
      <w:r>
        <w:rPr>
          <w:rFonts w:hint="eastAsia" w:ascii="宋体" w:hAnsi="宋体" w:eastAsia="宋体" w:cs="宋体"/>
          <w:b/>
          <w:kern w:val="0"/>
          <w:sz w:val="24"/>
          <w:szCs w:val="28"/>
        </w:rPr>
        <w:t>8.2 不再</w:t>
      </w:r>
      <w:bookmarkEnd w:id="137"/>
      <w:bookmarkEnd w:id="138"/>
      <w:bookmarkEnd w:id="139"/>
      <w:r>
        <w:rPr>
          <w:rFonts w:hint="eastAsia" w:ascii="宋体" w:hAnsi="宋体" w:eastAsia="宋体" w:cs="宋体"/>
          <w:b/>
          <w:kern w:val="0"/>
          <w:sz w:val="24"/>
          <w:szCs w:val="28"/>
        </w:rPr>
        <w:t>招标</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重新磋商后响应人仍少于法定人数或者所有响应文件被否决的，经原审批或核准部门批准后不再进行磋商。</w:t>
      </w:r>
    </w:p>
    <w:p>
      <w:pPr>
        <w:pStyle w:val="3"/>
        <w:keepNext w:val="0"/>
        <w:keepLines w:val="0"/>
        <w:pageBreakBefore w:val="0"/>
        <w:kinsoku/>
        <w:wordWrap/>
        <w:overflowPunct/>
        <w:topLinePunct w:val="0"/>
        <w:bidi w:val="0"/>
        <w:spacing w:before="0" w:line="460" w:lineRule="exact"/>
        <w:jc w:val="both"/>
        <w:textAlignment w:val="auto"/>
        <w:rPr>
          <w:rFonts w:hint="eastAsia" w:ascii="宋体" w:hAnsi="宋体" w:eastAsia="宋体" w:cs="宋体"/>
          <w:color w:val="auto"/>
          <w:kern w:val="0"/>
          <w:sz w:val="28"/>
          <w:szCs w:val="36"/>
        </w:rPr>
      </w:pPr>
      <w:bookmarkStart w:id="140" w:name="_Toc391284778"/>
      <w:bookmarkStart w:id="141" w:name="_Toc438797981"/>
      <w:bookmarkStart w:id="142" w:name="_Toc438797216"/>
      <w:bookmarkStart w:id="143" w:name="_Toc15227"/>
      <w:r>
        <w:rPr>
          <w:rFonts w:hint="eastAsia" w:ascii="宋体" w:hAnsi="宋体" w:eastAsia="宋体" w:cs="宋体"/>
          <w:color w:val="auto"/>
          <w:kern w:val="0"/>
          <w:sz w:val="28"/>
          <w:szCs w:val="36"/>
        </w:rPr>
        <w:t>9.纪律和监督</w:t>
      </w:r>
      <w:bookmarkEnd w:id="140"/>
      <w:bookmarkEnd w:id="141"/>
      <w:bookmarkEnd w:id="142"/>
      <w:bookmarkEnd w:id="143"/>
    </w:p>
    <w:p>
      <w:pPr>
        <w:keepNext w:val="0"/>
        <w:keepLines w:val="0"/>
        <w:pageBreakBefore w:val="0"/>
        <w:widowControl w:val="0"/>
        <w:kinsoku/>
        <w:wordWrap/>
        <w:overflowPunct/>
        <w:topLinePunct w:val="0"/>
        <w:bidi w:val="0"/>
        <w:snapToGrid/>
        <w:spacing w:line="460" w:lineRule="exact"/>
        <w:textAlignment w:val="auto"/>
        <w:rPr>
          <w:rFonts w:hint="eastAsia" w:ascii="宋体" w:hAnsi="宋体" w:eastAsia="宋体" w:cs="宋体"/>
          <w:b/>
          <w:kern w:val="0"/>
          <w:sz w:val="24"/>
          <w:szCs w:val="28"/>
        </w:rPr>
      </w:pPr>
      <w:bookmarkStart w:id="144" w:name="_Toc391284779"/>
      <w:bookmarkStart w:id="145" w:name="_Toc438797982"/>
      <w:bookmarkStart w:id="146" w:name="_Toc438797217"/>
      <w:r>
        <w:rPr>
          <w:rFonts w:hint="eastAsia" w:ascii="宋体" w:hAnsi="宋体" w:eastAsia="宋体" w:cs="宋体"/>
          <w:b/>
          <w:kern w:val="0"/>
          <w:sz w:val="24"/>
          <w:szCs w:val="28"/>
        </w:rPr>
        <w:t>9.1 对采购人的纪律要求</w:t>
      </w:r>
      <w:bookmarkEnd w:id="144"/>
      <w:bookmarkEnd w:id="145"/>
      <w:bookmarkEnd w:id="146"/>
    </w:p>
    <w:p>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采购人不得泄漏采购活动中应当保密的情况和资料，不得供应商串通损害国家利益、社会公共利益或者他人合法权益。</w:t>
      </w:r>
    </w:p>
    <w:p>
      <w:pPr>
        <w:keepNext w:val="0"/>
        <w:keepLines w:val="0"/>
        <w:pageBreakBefore w:val="0"/>
        <w:widowControl w:val="0"/>
        <w:kinsoku/>
        <w:wordWrap/>
        <w:overflowPunct/>
        <w:topLinePunct w:val="0"/>
        <w:bidi w:val="0"/>
        <w:snapToGrid/>
        <w:spacing w:line="460" w:lineRule="exact"/>
        <w:textAlignment w:val="auto"/>
        <w:rPr>
          <w:rFonts w:hint="eastAsia" w:ascii="宋体" w:hAnsi="宋体" w:eastAsia="宋体" w:cs="宋体"/>
          <w:b/>
          <w:kern w:val="0"/>
          <w:sz w:val="24"/>
          <w:szCs w:val="28"/>
        </w:rPr>
      </w:pPr>
      <w:bookmarkStart w:id="147" w:name="_Toc391284780"/>
      <w:bookmarkStart w:id="148" w:name="_Toc438797983"/>
      <w:bookmarkStart w:id="149" w:name="_Toc438797218"/>
      <w:r>
        <w:rPr>
          <w:rFonts w:hint="eastAsia" w:ascii="宋体" w:hAnsi="宋体" w:eastAsia="宋体" w:cs="宋体"/>
          <w:b/>
          <w:kern w:val="0"/>
          <w:sz w:val="24"/>
          <w:szCs w:val="28"/>
        </w:rPr>
        <w:t>9.2 对</w:t>
      </w:r>
      <w:r>
        <w:rPr>
          <w:rFonts w:hint="eastAsia" w:ascii="宋体" w:hAnsi="宋体" w:eastAsia="宋体" w:cs="宋体"/>
          <w:b/>
          <w:kern w:val="0"/>
          <w:sz w:val="24"/>
          <w:szCs w:val="24"/>
        </w:rPr>
        <w:t>供应商</w:t>
      </w:r>
      <w:r>
        <w:rPr>
          <w:rFonts w:hint="eastAsia" w:ascii="宋体" w:hAnsi="宋体" w:eastAsia="宋体" w:cs="宋体"/>
          <w:b/>
          <w:kern w:val="0"/>
          <w:sz w:val="24"/>
          <w:szCs w:val="28"/>
        </w:rPr>
        <w:t>的纪律要求</w:t>
      </w:r>
      <w:bookmarkEnd w:id="147"/>
      <w:bookmarkEnd w:id="148"/>
      <w:bookmarkEnd w:id="149"/>
    </w:p>
    <w:p>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供应商不得相互串通竞标或者与采购人串通竞标，不得向采购人或者磋商小组成员行贿谋取中标，不得以他人名义竞标或者以其他方式弄虚作假骗取中标；供应商不得以任何方式干扰、影响评审工作。</w:t>
      </w:r>
    </w:p>
    <w:p>
      <w:pPr>
        <w:keepNext w:val="0"/>
        <w:keepLines w:val="0"/>
        <w:pageBreakBefore w:val="0"/>
        <w:widowControl w:val="0"/>
        <w:kinsoku/>
        <w:wordWrap/>
        <w:overflowPunct/>
        <w:topLinePunct w:val="0"/>
        <w:bidi w:val="0"/>
        <w:snapToGrid/>
        <w:spacing w:line="460" w:lineRule="exact"/>
        <w:textAlignment w:val="auto"/>
        <w:rPr>
          <w:rFonts w:hint="eastAsia" w:ascii="宋体" w:hAnsi="宋体" w:eastAsia="宋体" w:cs="宋体"/>
          <w:b/>
          <w:kern w:val="0"/>
          <w:sz w:val="24"/>
          <w:szCs w:val="28"/>
        </w:rPr>
      </w:pPr>
      <w:bookmarkStart w:id="150" w:name="_Toc438797984"/>
      <w:bookmarkStart w:id="151" w:name="_Toc391284781"/>
      <w:bookmarkStart w:id="152" w:name="_Toc438797219"/>
      <w:r>
        <w:rPr>
          <w:rFonts w:hint="eastAsia" w:ascii="宋体" w:hAnsi="宋体" w:eastAsia="宋体" w:cs="宋体"/>
          <w:b/>
          <w:kern w:val="0"/>
          <w:sz w:val="24"/>
          <w:szCs w:val="28"/>
        </w:rPr>
        <w:t>9.3 对磋商小组成员的纪律要求</w:t>
      </w:r>
      <w:bookmarkEnd w:id="150"/>
      <w:bookmarkEnd w:id="151"/>
      <w:bookmarkEnd w:id="152"/>
    </w:p>
    <w:p>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eastAsia="宋体" w:cs="宋体"/>
          <w:b/>
          <w:kern w:val="0"/>
          <w:sz w:val="24"/>
          <w:szCs w:val="24"/>
        </w:rPr>
      </w:pPr>
      <w:r>
        <w:rPr>
          <w:rFonts w:hint="eastAsia" w:ascii="宋体" w:hAnsi="宋体" w:eastAsia="宋体" w:cs="宋体"/>
          <w:kern w:val="0"/>
          <w:sz w:val="24"/>
          <w:szCs w:val="24"/>
        </w:rPr>
        <w:t>磋商小组成员不得收受他人的财物或者其他好处，不得向他人透漏对响应文件的评审和比较、中标候选人的推荐情况以及评审有关的其他情况。在评审活动中，磋商小组成员不得擅离职守，影响评审程序正常进行，不得使用第六章“评审标准和方法”没有规定的评审因素和标准进行评审。评审专家（磋商小组）应当遵守评审工作纪律，不得透露评审情况和评审中获悉的商业秘密。</w:t>
      </w:r>
    </w:p>
    <w:p>
      <w:pPr>
        <w:keepNext w:val="0"/>
        <w:keepLines w:val="0"/>
        <w:pageBreakBefore w:val="0"/>
        <w:widowControl w:val="0"/>
        <w:kinsoku/>
        <w:wordWrap/>
        <w:overflowPunct/>
        <w:topLinePunct w:val="0"/>
        <w:bidi w:val="0"/>
        <w:snapToGrid/>
        <w:spacing w:line="460" w:lineRule="exact"/>
        <w:textAlignment w:val="auto"/>
        <w:rPr>
          <w:rFonts w:hint="eastAsia" w:ascii="宋体" w:hAnsi="宋体" w:eastAsia="宋体" w:cs="宋体"/>
          <w:b/>
          <w:kern w:val="0"/>
          <w:sz w:val="24"/>
          <w:szCs w:val="28"/>
        </w:rPr>
      </w:pPr>
      <w:bookmarkStart w:id="153" w:name="_Toc438797220"/>
      <w:bookmarkStart w:id="154" w:name="_Toc438797985"/>
      <w:bookmarkStart w:id="155" w:name="_Toc391284782"/>
      <w:r>
        <w:rPr>
          <w:rFonts w:hint="eastAsia" w:ascii="宋体" w:hAnsi="宋体" w:eastAsia="宋体" w:cs="宋体"/>
          <w:b/>
          <w:kern w:val="0"/>
          <w:sz w:val="24"/>
          <w:szCs w:val="28"/>
        </w:rPr>
        <w:t>9.4 对与评审活动有关的工作人员的纪律要求</w:t>
      </w:r>
      <w:bookmarkEnd w:id="153"/>
      <w:bookmarkEnd w:id="154"/>
      <w:bookmarkEnd w:id="155"/>
    </w:p>
    <w:p>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与评审活动有关的工作人员不得收受他人的财物或者其他好处，不得向他人透漏对响应文件的</w:t>
      </w:r>
      <w:r>
        <w:rPr>
          <w:rFonts w:hint="eastAsia" w:ascii="宋体" w:hAnsi="宋体" w:eastAsia="宋体" w:cs="宋体"/>
          <w:sz w:val="24"/>
          <w:szCs w:val="24"/>
        </w:rPr>
        <w:t>评审和比较、中标候选人的推荐情况以及评审有关的其他情况。在评审活动中，与评审活动有关的工作人员不得</w:t>
      </w:r>
      <w:r>
        <w:rPr>
          <w:rFonts w:hint="eastAsia" w:ascii="宋体" w:hAnsi="宋体" w:eastAsia="宋体" w:cs="宋体"/>
          <w:kern w:val="0"/>
          <w:sz w:val="24"/>
          <w:szCs w:val="24"/>
        </w:rPr>
        <w:t>擅离职守，影响评审程序正常进行。</w:t>
      </w:r>
    </w:p>
    <w:p>
      <w:pPr>
        <w:keepNext w:val="0"/>
        <w:keepLines w:val="0"/>
        <w:pageBreakBefore w:val="0"/>
        <w:widowControl w:val="0"/>
        <w:kinsoku/>
        <w:wordWrap/>
        <w:overflowPunct/>
        <w:topLinePunct w:val="0"/>
        <w:bidi w:val="0"/>
        <w:snapToGrid/>
        <w:spacing w:line="460" w:lineRule="exact"/>
        <w:textAlignment w:val="auto"/>
        <w:rPr>
          <w:rFonts w:hint="eastAsia" w:ascii="宋体" w:hAnsi="宋体" w:eastAsia="宋体" w:cs="宋体"/>
          <w:b/>
          <w:kern w:val="0"/>
          <w:sz w:val="24"/>
          <w:szCs w:val="28"/>
        </w:rPr>
      </w:pPr>
      <w:bookmarkStart w:id="156" w:name="_Toc391284783"/>
      <w:bookmarkStart w:id="157" w:name="_Toc438797221"/>
      <w:bookmarkStart w:id="158" w:name="_Toc438797986"/>
      <w:r>
        <w:rPr>
          <w:rFonts w:hint="eastAsia" w:ascii="宋体" w:hAnsi="宋体" w:eastAsia="宋体" w:cs="宋体"/>
          <w:b/>
          <w:kern w:val="0"/>
          <w:sz w:val="24"/>
          <w:szCs w:val="28"/>
        </w:rPr>
        <w:t>9.5 投诉</w:t>
      </w:r>
      <w:bookmarkEnd w:id="156"/>
      <w:bookmarkEnd w:id="157"/>
      <w:bookmarkEnd w:id="158"/>
    </w:p>
    <w:p>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供应商和其他利害关系人认为本次采购活动违反法律、法规和规章规定的，有权向有关行政监督部门投诉。</w:t>
      </w:r>
    </w:p>
    <w:p>
      <w:pPr>
        <w:keepNext w:val="0"/>
        <w:keepLines w:val="0"/>
        <w:pageBreakBefore w:val="0"/>
        <w:kinsoku/>
        <w:wordWrap/>
        <w:overflowPunct/>
        <w:topLinePunct w:val="0"/>
        <w:bidi w:val="0"/>
        <w:spacing w:line="460" w:lineRule="exact"/>
        <w:textAlignment w:val="auto"/>
        <w:rPr>
          <w:rFonts w:hint="eastAsia" w:ascii="宋体" w:hAnsi="宋体" w:eastAsia="宋体" w:cs="宋体"/>
          <w:b/>
          <w:sz w:val="28"/>
          <w:szCs w:val="28"/>
        </w:rPr>
      </w:pPr>
      <w:bookmarkStart w:id="159" w:name="_Toc152045580"/>
      <w:bookmarkStart w:id="160" w:name="_Toc152042357"/>
      <w:bookmarkStart w:id="161" w:name="_Toc144974547"/>
      <w:bookmarkStart w:id="162" w:name="_Toc179632598"/>
      <w:r>
        <w:rPr>
          <w:rFonts w:hint="eastAsia" w:ascii="宋体" w:hAnsi="宋体" w:eastAsia="宋体" w:cs="宋体"/>
          <w:b/>
          <w:sz w:val="28"/>
          <w:szCs w:val="28"/>
        </w:rPr>
        <w:t>10、其他</w:t>
      </w:r>
      <w:bookmarkEnd w:id="159"/>
      <w:bookmarkEnd w:id="160"/>
      <w:bookmarkEnd w:id="161"/>
      <w:bookmarkEnd w:id="162"/>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b/>
          <w:sz w:val="24"/>
          <w:szCs w:val="28"/>
        </w:rPr>
      </w:pPr>
      <w:r>
        <w:rPr>
          <w:rFonts w:hint="eastAsia" w:ascii="宋体" w:hAnsi="宋体" w:eastAsia="宋体" w:cs="宋体"/>
          <w:sz w:val="24"/>
          <w:szCs w:val="28"/>
        </w:rPr>
        <w:t>需要补充的其他内容：见</w:t>
      </w:r>
      <w:r>
        <w:rPr>
          <w:rFonts w:hint="eastAsia" w:ascii="宋体" w:hAnsi="宋体" w:eastAsia="宋体" w:cs="宋体"/>
          <w:kern w:val="0"/>
          <w:sz w:val="24"/>
          <w:szCs w:val="24"/>
        </w:rPr>
        <w:t>供应商</w:t>
      </w:r>
      <w:r>
        <w:rPr>
          <w:rFonts w:hint="eastAsia" w:ascii="宋体" w:hAnsi="宋体" w:eastAsia="宋体" w:cs="宋体"/>
          <w:sz w:val="24"/>
          <w:szCs w:val="28"/>
        </w:rPr>
        <w:t>须知前附表。</w:t>
      </w:r>
      <w:bookmarkStart w:id="163" w:name="_Toc179632599"/>
      <w:bookmarkStart w:id="164" w:name="_Toc152042358"/>
      <w:bookmarkStart w:id="165" w:name="_Toc152045581"/>
      <w:bookmarkStart w:id="166" w:name="_Toc144974548"/>
    </w:p>
    <w:p>
      <w:pPr>
        <w:keepNext w:val="0"/>
        <w:keepLines w:val="0"/>
        <w:pageBreakBefore w:val="0"/>
        <w:kinsoku/>
        <w:wordWrap/>
        <w:overflowPunct/>
        <w:topLinePunct w:val="0"/>
        <w:bidi w:val="0"/>
        <w:spacing w:line="460" w:lineRule="exact"/>
        <w:ind w:left="480"/>
        <w:textAlignment w:val="auto"/>
        <w:rPr>
          <w:rFonts w:hint="eastAsia" w:ascii="宋体" w:hAnsi="宋体" w:eastAsia="宋体" w:cs="宋体"/>
          <w:sz w:val="24"/>
          <w:szCs w:val="28"/>
          <w:lang w:eastAsia="zh-CN"/>
        </w:rPr>
      </w:pPr>
      <w:r>
        <w:rPr>
          <w:rFonts w:hint="eastAsia" w:ascii="宋体" w:hAnsi="宋体" w:eastAsia="宋体" w:cs="宋体"/>
          <w:sz w:val="24"/>
          <w:szCs w:val="28"/>
        </w:rPr>
        <w:t>本磋商文件未尽事宜执行国家、省、市相关规定</w:t>
      </w:r>
      <w:bookmarkEnd w:id="163"/>
      <w:bookmarkEnd w:id="164"/>
      <w:bookmarkEnd w:id="165"/>
      <w:bookmarkEnd w:id="166"/>
      <w:r>
        <w:rPr>
          <w:rFonts w:hint="eastAsia" w:ascii="宋体" w:hAnsi="宋体" w:eastAsia="宋体" w:cs="宋体"/>
          <w:sz w:val="24"/>
          <w:szCs w:val="28"/>
          <w:lang w:eastAsia="zh-CN"/>
        </w:rPr>
        <w:t>。</w:t>
      </w:r>
    </w:p>
    <w:p>
      <w:pPr>
        <w:spacing w:line="360" w:lineRule="auto"/>
        <w:rPr>
          <w:rFonts w:hint="eastAsia" w:ascii="宋体" w:hAnsi="宋体" w:eastAsia="宋体" w:cs="宋体"/>
          <w:b/>
          <w:color w:val="000000"/>
          <w:sz w:val="24"/>
        </w:rPr>
      </w:pPr>
    </w:p>
    <w:p>
      <w:pPr>
        <w:spacing w:line="360" w:lineRule="auto"/>
        <w:ind w:right="-340" w:rightChars="-162"/>
        <w:jc w:val="center"/>
        <w:rPr>
          <w:rFonts w:hint="eastAsia" w:ascii="宋体" w:hAnsi="宋体" w:eastAsia="宋体" w:cs="宋体"/>
          <w:b/>
          <w:sz w:val="32"/>
          <w:szCs w:val="32"/>
        </w:rPr>
      </w:pPr>
      <w:r>
        <w:rPr>
          <w:rFonts w:hint="eastAsia" w:ascii="宋体" w:hAnsi="宋体" w:eastAsia="宋体" w:cs="宋体"/>
          <w:b/>
          <w:color w:val="000000"/>
          <w:sz w:val="24"/>
        </w:rPr>
        <w:br w:type="page"/>
      </w:r>
      <w:bookmarkStart w:id="167" w:name="_Toc455333415"/>
      <w:r>
        <w:rPr>
          <w:rFonts w:hint="eastAsia" w:ascii="宋体" w:hAnsi="宋体" w:eastAsia="宋体" w:cs="宋体"/>
          <w:b/>
          <w:sz w:val="32"/>
          <w:szCs w:val="32"/>
        </w:rPr>
        <w:t>第三章 技术标准和要求</w:t>
      </w:r>
    </w:p>
    <w:p>
      <w:pPr>
        <w:spacing w:line="360" w:lineRule="auto"/>
        <w:ind w:right="-340" w:rightChars="-162"/>
        <w:jc w:val="center"/>
        <w:rPr>
          <w:rFonts w:hint="eastAsia" w:ascii="宋体" w:hAnsi="宋体" w:eastAsia="宋体" w:cs="宋体"/>
          <w:b/>
          <w:sz w:val="32"/>
          <w:szCs w:val="32"/>
          <w:highlight w:val="none"/>
        </w:rPr>
      </w:pPr>
    </w:p>
    <w:p>
      <w:pPr>
        <w:spacing w:line="360" w:lineRule="auto"/>
        <w:ind w:firstLine="480" w:firstLineChars="200"/>
        <w:rPr>
          <w:rFonts w:hint="eastAsia" w:ascii="宋体" w:hAnsi="宋体" w:eastAsia="宋体" w:cs="宋体"/>
          <w:color w:val="auto"/>
          <w:sz w:val="24"/>
          <w:szCs w:val="24"/>
          <w:highlight w:val="none"/>
        </w:rPr>
      </w:pPr>
      <w:bookmarkStart w:id="168" w:name="_Toc290577186"/>
      <w:bookmarkStart w:id="169" w:name="_Toc287621014"/>
      <w:bookmarkStart w:id="170" w:name="_Toc285539108"/>
      <w:bookmarkStart w:id="171" w:name="_Toc282615320"/>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rPr>
        <w:t>、适用的规范、标准和规程</w:t>
      </w:r>
      <w:bookmarkEnd w:id="168"/>
      <w:bookmarkEnd w:id="169"/>
      <w:bookmarkEnd w:id="170"/>
      <w:bookmarkEnd w:id="171"/>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工程适用现行国家、行业和地方规范、标准和规程。构成合同文件的任何内容与适用的规范、标准和规程之间出现矛盾，施工人应书面要求发包人予以澄清，除发包人有特别指示外，监理人应按照最严格的标准执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w:t>
      </w:r>
    </w:p>
    <w:p>
      <w:pPr>
        <w:spacing w:line="360" w:lineRule="auto"/>
        <w:ind w:firstLine="482" w:firstLineChars="200"/>
        <w:rPr>
          <w:rFonts w:hint="eastAsia" w:ascii="宋体" w:hAnsi="宋体" w:eastAsia="宋体" w:cs="宋体"/>
          <w:b/>
          <w:color w:val="auto"/>
          <w:sz w:val="24"/>
          <w:szCs w:val="24"/>
          <w:highlight w:val="none"/>
        </w:rPr>
      </w:pPr>
      <w:bookmarkStart w:id="172" w:name="_Toc285539109"/>
      <w:bookmarkStart w:id="173" w:name="_Toc290577187"/>
      <w:bookmarkStart w:id="174" w:name="_Toc282615321"/>
      <w:bookmarkStart w:id="175" w:name="_Toc287621015"/>
      <w:r>
        <w:rPr>
          <w:rFonts w:hint="eastAsia" w:ascii="宋体" w:hAnsi="宋体" w:eastAsia="宋体" w:cs="宋体"/>
          <w:b/>
          <w:color w:val="auto"/>
          <w:sz w:val="24"/>
          <w:szCs w:val="24"/>
          <w:highlight w:val="none"/>
        </w:rPr>
        <w:t>二、</w:t>
      </w:r>
      <w:r>
        <w:rPr>
          <w:rFonts w:hint="eastAsia" w:ascii="宋体" w:hAnsi="宋体" w:eastAsia="宋体" w:cs="宋体"/>
          <w:color w:val="auto"/>
          <w:sz w:val="24"/>
          <w:szCs w:val="24"/>
          <w:highlight w:val="none"/>
        </w:rPr>
        <w:t>施工、监理及验收规范</w:t>
      </w:r>
      <w:bookmarkEnd w:id="172"/>
      <w:bookmarkEnd w:id="173"/>
      <w:bookmarkEnd w:id="174"/>
      <w:bookmarkEnd w:id="175"/>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本工程执行国家现行的与本工程有关的施工、监理及验收规范、标准图集、图纸设计等。</w:t>
      </w:r>
    </w:p>
    <w:p>
      <w:pPr>
        <w:spacing w:line="360" w:lineRule="auto"/>
        <w:ind w:firstLine="480" w:firstLineChars="200"/>
        <w:rPr>
          <w:rFonts w:hint="eastAsia" w:ascii="宋体" w:hAnsi="宋体" w:eastAsia="宋体" w:cs="宋体"/>
          <w:color w:val="auto"/>
          <w:sz w:val="24"/>
          <w:szCs w:val="24"/>
          <w:highlight w:val="none"/>
        </w:rPr>
      </w:pPr>
      <w:bookmarkStart w:id="176" w:name="_Toc282615322"/>
      <w:bookmarkStart w:id="177" w:name="_Toc290577188"/>
      <w:bookmarkStart w:id="178" w:name="_Toc285539110"/>
      <w:bookmarkStart w:id="179" w:name="_Toc287621016"/>
      <w:r>
        <w:rPr>
          <w:rFonts w:hint="eastAsia" w:ascii="宋体" w:hAnsi="宋体" w:eastAsia="宋体" w:cs="宋体"/>
          <w:color w:val="auto"/>
          <w:sz w:val="24"/>
          <w:szCs w:val="24"/>
          <w:highlight w:val="none"/>
        </w:rPr>
        <w:t>三、主要质量检验评定标准</w:t>
      </w:r>
      <w:bookmarkEnd w:id="176"/>
      <w:bookmarkEnd w:id="177"/>
      <w:bookmarkEnd w:id="178"/>
      <w:bookmarkEnd w:id="179"/>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本工程执行国家现行的与本工程有关的质量检验评定标准。工程质量应达到国家规定的合格标准。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四、技术条款未尽事宜应执行相关标准和规程规范。本章节所提供的技术数据，仅供参考，最终以实际施工设计为准。</w:t>
      </w:r>
    </w:p>
    <w:p>
      <w:pPr>
        <w:pStyle w:val="9"/>
        <w:spacing w:line="360" w:lineRule="auto"/>
        <w:ind w:right="-340" w:rightChars="-162"/>
        <w:rPr>
          <w:rFonts w:hint="eastAsia" w:ascii="宋体" w:hAnsi="宋体" w:eastAsia="宋体" w:cs="宋体"/>
          <w:b/>
          <w:color w:val="auto"/>
          <w:kern w:val="2"/>
          <w:sz w:val="32"/>
          <w:szCs w:val="32"/>
          <w:highlight w:val="none"/>
        </w:rPr>
      </w:pPr>
    </w:p>
    <w:p>
      <w:pPr>
        <w:pStyle w:val="9"/>
        <w:spacing w:line="360" w:lineRule="auto"/>
        <w:ind w:right="-340" w:rightChars="-162"/>
        <w:rPr>
          <w:rFonts w:hint="eastAsia" w:ascii="宋体" w:hAnsi="宋体" w:eastAsia="宋体" w:cs="宋体"/>
          <w:b/>
          <w:sz w:val="32"/>
          <w:szCs w:val="32"/>
        </w:rPr>
      </w:pPr>
      <w:r>
        <w:rPr>
          <w:rFonts w:hint="eastAsia" w:ascii="宋体" w:hAnsi="宋体" w:eastAsia="宋体" w:cs="宋体"/>
        </w:rPr>
        <w:br w:type="page"/>
      </w:r>
    </w:p>
    <w:p>
      <w:pPr>
        <w:spacing w:line="360" w:lineRule="auto"/>
        <w:ind w:right="-340" w:rightChars="-162"/>
        <w:jc w:val="center"/>
        <w:rPr>
          <w:rFonts w:hint="eastAsia" w:ascii="宋体" w:hAnsi="宋体" w:eastAsia="宋体" w:cs="宋体"/>
          <w:b/>
          <w:sz w:val="32"/>
          <w:szCs w:val="32"/>
        </w:rPr>
      </w:pPr>
      <w:r>
        <w:rPr>
          <w:rFonts w:hint="eastAsia" w:ascii="宋体" w:hAnsi="宋体" w:eastAsia="宋体" w:cs="宋体"/>
          <w:b/>
          <w:sz w:val="32"/>
          <w:szCs w:val="32"/>
        </w:rPr>
        <w:t>第四章 工程量清单</w:t>
      </w:r>
    </w:p>
    <w:p>
      <w:pPr>
        <w:pStyle w:val="9"/>
        <w:spacing w:line="360" w:lineRule="auto"/>
        <w:jc w:val="center"/>
        <w:rPr>
          <w:rFonts w:hint="eastAsia" w:ascii="宋体" w:hAnsi="宋体" w:eastAsia="宋体" w:cs="宋体"/>
        </w:rPr>
      </w:pPr>
      <w:r>
        <w:rPr>
          <w:rFonts w:hint="eastAsia" w:ascii="宋体" w:hAnsi="宋体" w:eastAsia="宋体" w:cs="宋体"/>
        </w:rPr>
        <w:t>（另附）</w:t>
      </w:r>
    </w:p>
    <w:p>
      <w:pPr>
        <w:spacing w:line="360" w:lineRule="auto"/>
        <w:ind w:right="-340" w:rightChars="-162"/>
        <w:rPr>
          <w:rFonts w:hint="eastAsia" w:ascii="宋体" w:hAnsi="宋体" w:eastAsia="宋体" w:cs="宋体"/>
        </w:rPr>
      </w:pPr>
    </w:p>
    <w:p>
      <w:pPr>
        <w:spacing w:line="360" w:lineRule="auto"/>
        <w:ind w:right="-340" w:rightChars="-162"/>
        <w:rPr>
          <w:rFonts w:hint="eastAsia" w:ascii="宋体" w:hAnsi="宋体" w:eastAsia="宋体" w:cs="宋体"/>
        </w:rPr>
      </w:pPr>
    </w:p>
    <w:p>
      <w:pPr>
        <w:spacing w:line="360" w:lineRule="auto"/>
        <w:ind w:right="-340" w:rightChars="-162"/>
        <w:jc w:val="center"/>
        <w:rPr>
          <w:rFonts w:hint="eastAsia" w:ascii="宋体" w:hAnsi="宋体" w:eastAsia="宋体" w:cs="宋体"/>
          <w:b/>
          <w:sz w:val="22"/>
          <w:szCs w:val="24"/>
        </w:rPr>
      </w:pPr>
      <w:r>
        <w:rPr>
          <w:rFonts w:hint="eastAsia" w:ascii="宋体" w:hAnsi="宋体" w:eastAsia="宋体" w:cs="宋体"/>
        </w:rPr>
        <w:br w:type="page"/>
      </w:r>
      <w:r>
        <w:rPr>
          <w:rFonts w:hint="eastAsia" w:ascii="宋体" w:hAnsi="宋体" w:eastAsia="宋体" w:cs="宋体"/>
          <w:b/>
          <w:sz w:val="32"/>
          <w:szCs w:val="36"/>
        </w:rPr>
        <w:t>第五章 合同条款及格式</w:t>
      </w:r>
    </w:p>
    <w:p>
      <w:pPr>
        <w:pStyle w:val="23"/>
        <w:widowControl/>
        <w:spacing w:line="360" w:lineRule="auto"/>
        <w:ind w:firstLine="487" w:firstLineChars="202"/>
        <w:rPr>
          <w:rFonts w:hint="eastAsia" w:ascii="宋体" w:hAnsi="宋体" w:eastAsia="宋体" w:cs="宋体"/>
          <w:b/>
          <w:bCs/>
          <w:color w:val="000000"/>
          <w:sz w:val="24"/>
          <w:szCs w:val="24"/>
        </w:rPr>
      </w:pPr>
    </w:p>
    <w:p>
      <w:pPr>
        <w:spacing w:line="360" w:lineRule="auto"/>
        <w:ind w:firstLine="482"/>
        <w:rPr>
          <w:rFonts w:hint="eastAsia" w:ascii="宋体" w:hAnsi="宋体" w:eastAsia="宋体" w:cs="宋体"/>
          <w:bCs/>
          <w:sz w:val="24"/>
          <w:szCs w:val="24"/>
        </w:rPr>
      </w:pPr>
      <w:r>
        <w:rPr>
          <w:rFonts w:hint="eastAsia" w:ascii="宋体" w:hAnsi="宋体" w:eastAsia="宋体" w:cs="宋体"/>
          <w:b/>
          <w:bCs/>
          <w:color w:val="000000"/>
          <w:sz w:val="24"/>
          <w:szCs w:val="24"/>
        </w:rPr>
        <w:t>由项目建设单位与</w:t>
      </w:r>
      <w:r>
        <w:rPr>
          <w:rFonts w:hint="eastAsia" w:ascii="宋体" w:hAnsi="宋体" w:eastAsia="宋体" w:cs="宋体"/>
          <w:b/>
          <w:bCs/>
          <w:color w:val="000000"/>
          <w:sz w:val="24"/>
          <w:szCs w:val="24"/>
          <w:lang w:val="en-US" w:eastAsia="zh-CN"/>
        </w:rPr>
        <w:t>成交</w:t>
      </w:r>
      <w:r>
        <w:rPr>
          <w:rFonts w:hint="eastAsia" w:ascii="宋体" w:hAnsi="宋体" w:eastAsia="宋体" w:cs="宋体"/>
          <w:b/>
          <w:bCs/>
          <w:color w:val="000000"/>
          <w:sz w:val="24"/>
          <w:szCs w:val="24"/>
        </w:rPr>
        <w:t>单位根据本</w:t>
      </w:r>
      <w:r>
        <w:rPr>
          <w:rFonts w:hint="eastAsia" w:ascii="宋体" w:hAnsi="宋体" w:eastAsia="宋体" w:cs="宋体"/>
          <w:b/>
          <w:bCs/>
          <w:color w:val="000000"/>
          <w:sz w:val="24"/>
          <w:szCs w:val="24"/>
          <w:lang w:val="en-US" w:eastAsia="zh-CN"/>
        </w:rPr>
        <w:t>磋商</w:t>
      </w:r>
      <w:r>
        <w:rPr>
          <w:rFonts w:hint="eastAsia" w:ascii="宋体" w:hAnsi="宋体" w:eastAsia="宋体" w:cs="宋体"/>
          <w:b/>
          <w:bCs/>
          <w:color w:val="000000"/>
          <w:sz w:val="24"/>
          <w:szCs w:val="24"/>
        </w:rPr>
        <w:t>文件、</w:t>
      </w:r>
      <w:r>
        <w:rPr>
          <w:rFonts w:hint="eastAsia" w:ascii="宋体" w:hAnsi="宋体" w:eastAsia="宋体" w:cs="宋体"/>
          <w:b/>
          <w:bCs/>
          <w:color w:val="000000"/>
          <w:sz w:val="24"/>
          <w:szCs w:val="24"/>
          <w:lang w:val="en-US" w:eastAsia="zh-CN"/>
        </w:rPr>
        <w:t>成交</w:t>
      </w:r>
      <w:r>
        <w:rPr>
          <w:rFonts w:hint="eastAsia" w:ascii="宋体" w:hAnsi="宋体" w:eastAsia="宋体" w:cs="宋体"/>
          <w:b/>
          <w:bCs/>
          <w:color w:val="000000"/>
          <w:sz w:val="24"/>
          <w:szCs w:val="24"/>
        </w:rPr>
        <w:t>单位</w:t>
      </w:r>
      <w:r>
        <w:rPr>
          <w:rFonts w:hint="eastAsia" w:ascii="宋体" w:hAnsi="宋体" w:eastAsia="宋体" w:cs="宋体"/>
          <w:b/>
          <w:bCs/>
          <w:color w:val="000000"/>
          <w:sz w:val="24"/>
          <w:szCs w:val="24"/>
          <w:lang w:val="en-US" w:eastAsia="zh-CN"/>
        </w:rPr>
        <w:t>响应</w:t>
      </w:r>
      <w:r>
        <w:rPr>
          <w:rFonts w:hint="eastAsia" w:ascii="宋体" w:hAnsi="宋体" w:eastAsia="宋体" w:cs="宋体"/>
          <w:b/>
          <w:bCs/>
          <w:color w:val="000000"/>
          <w:sz w:val="24"/>
          <w:szCs w:val="24"/>
        </w:rPr>
        <w:t>文件及</w:t>
      </w:r>
      <w:r>
        <w:rPr>
          <w:rFonts w:hint="eastAsia" w:ascii="宋体" w:hAnsi="宋体" w:eastAsia="宋体" w:cs="宋体"/>
          <w:b/>
          <w:bCs/>
          <w:color w:val="000000"/>
          <w:sz w:val="24"/>
          <w:szCs w:val="24"/>
          <w:lang w:val="en-US" w:eastAsia="zh-CN"/>
        </w:rPr>
        <w:t>成交</w:t>
      </w:r>
      <w:r>
        <w:rPr>
          <w:rFonts w:hint="eastAsia" w:ascii="宋体" w:hAnsi="宋体" w:eastAsia="宋体" w:cs="宋体"/>
          <w:b/>
          <w:bCs/>
          <w:color w:val="000000"/>
          <w:sz w:val="24"/>
          <w:szCs w:val="24"/>
        </w:rPr>
        <w:t>通知书，以《建设工程施工总承包合同（示范文本）》（GF-2020-0216）为范本，协商签订本项目施工合同。</w:t>
      </w:r>
    </w:p>
    <w:p>
      <w:pPr>
        <w:spacing w:line="360" w:lineRule="auto"/>
        <w:ind w:right="-340" w:rightChars="-162"/>
        <w:jc w:val="center"/>
        <w:rPr>
          <w:rFonts w:hint="eastAsia" w:ascii="宋体" w:hAnsi="宋体" w:eastAsia="宋体" w:cs="宋体"/>
          <w:b/>
          <w:sz w:val="32"/>
          <w:szCs w:val="32"/>
        </w:rPr>
      </w:pPr>
      <w:r>
        <w:rPr>
          <w:rFonts w:hint="eastAsia" w:ascii="宋体" w:hAnsi="宋体" w:eastAsia="宋体" w:cs="宋体"/>
          <w:color w:val="000000"/>
          <w:sz w:val="24"/>
        </w:rPr>
        <w:br w:type="page"/>
      </w:r>
      <w:bookmarkEnd w:id="167"/>
      <w:r>
        <w:rPr>
          <w:rFonts w:hint="eastAsia" w:ascii="宋体" w:hAnsi="宋体" w:eastAsia="宋体" w:cs="宋体"/>
          <w:b/>
          <w:sz w:val="32"/>
          <w:szCs w:val="32"/>
        </w:rPr>
        <w:t>第六章 评标标准和方法</w:t>
      </w:r>
    </w:p>
    <w:p>
      <w:pPr>
        <w:spacing w:line="360" w:lineRule="auto"/>
        <w:ind w:right="-340" w:rightChars="-162" w:firstLine="420"/>
        <w:rPr>
          <w:rFonts w:hint="eastAsia" w:ascii="宋体" w:hAnsi="宋体" w:eastAsia="宋体" w:cs="宋体"/>
          <w:sz w:val="22"/>
          <w:szCs w:val="24"/>
        </w:rPr>
      </w:pPr>
      <w:r>
        <w:rPr>
          <w:rFonts w:hint="eastAsia" w:ascii="宋体" w:hAnsi="宋体" w:eastAsia="宋体" w:cs="宋体"/>
          <w:sz w:val="24"/>
          <w:szCs w:val="24"/>
        </w:rPr>
        <w:t>本次竞争性磋商的评审分为初步审查和详细审查</w:t>
      </w:r>
      <w:r>
        <w:rPr>
          <w:rFonts w:hint="eastAsia" w:ascii="宋体" w:hAnsi="宋体" w:eastAsia="宋体" w:cs="宋体"/>
          <w:sz w:val="22"/>
          <w:szCs w:val="24"/>
        </w:rPr>
        <w:t>。</w:t>
      </w:r>
    </w:p>
    <w:p>
      <w:pPr>
        <w:numPr>
          <w:ilvl w:val="0"/>
          <w:numId w:val="4"/>
        </w:numPr>
        <w:spacing w:after="200" w:line="360" w:lineRule="auto"/>
        <w:ind w:right="-340" w:rightChars="-162"/>
        <w:rPr>
          <w:rFonts w:hint="eastAsia" w:ascii="宋体" w:hAnsi="宋体" w:eastAsia="宋体" w:cs="宋体"/>
          <w:b/>
          <w:bCs/>
          <w:sz w:val="28"/>
          <w:szCs w:val="28"/>
        </w:rPr>
      </w:pPr>
      <w:r>
        <w:rPr>
          <w:rFonts w:hint="eastAsia" w:ascii="宋体" w:hAnsi="宋体" w:eastAsia="宋体" w:cs="宋体"/>
          <w:b/>
          <w:sz w:val="24"/>
          <w:szCs w:val="24"/>
        </w:rPr>
        <w:t>初步审查</w:t>
      </w:r>
    </w:p>
    <w:tbl>
      <w:tblPr>
        <w:tblStyle w:val="18"/>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080"/>
        <w:gridCol w:w="2440"/>
        <w:gridCol w:w="5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25" w:type="dxa"/>
            <w:gridSpan w:val="4"/>
            <w:vAlign w:val="center"/>
          </w:tcPr>
          <w:p>
            <w:pPr>
              <w:spacing w:after="200" w:line="360" w:lineRule="auto"/>
              <w:ind w:right="-340" w:rightChars="-162" w:firstLine="211" w:firstLineChars="100"/>
              <w:jc w:val="center"/>
              <w:rPr>
                <w:rFonts w:hint="eastAsia" w:ascii="宋体" w:hAnsi="宋体" w:eastAsia="宋体" w:cs="宋体"/>
                <w:color w:val="auto"/>
                <w:kern w:val="0"/>
                <w:sz w:val="21"/>
                <w:szCs w:val="21"/>
                <w:highlight w:val="none"/>
              </w:rPr>
            </w:pPr>
            <w:bookmarkStart w:id="180" w:name="_Toc9836"/>
            <w:r>
              <w:rPr>
                <w:rFonts w:hint="eastAsia" w:ascii="宋体" w:hAnsi="宋体" w:eastAsia="宋体" w:cs="宋体"/>
                <w:b/>
                <w:color w:val="auto"/>
                <w:sz w:val="21"/>
                <w:szCs w:val="21"/>
                <w:highlight w:val="none"/>
              </w:rPr>
              <w:t>一、初步审查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605" w:type="dxa"/>
            <w:gridSpan w:val="2"/>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条款</w:t>
            </w:r>
          </w:p>
        </w:tc>
        <w:tc>
          <w:tcPr>
            <w:tcW w:w="2440" w:type="dxa"/>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评审因素</w:t>
            </w:r>
          </w:p>
        </w:tc>
        <w:tc>
          <w:tcPr>
            <w:tcW w:w="5280" w:type="dxa"/>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25" w:type="dxa"/>
            <w:vMerge w:val="restart"/>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080" w:type="dxa"/>
            <w:vMerge w:val="restart"/>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符合性评审</w:t>
            </w:r>
          </w:p>
        </w:tc>
        <w:tc>
          <w:tcPr>
            <w:tcW w:w="2440" w:type="dxa"/>
            <w:vAlign w:val="center"/>
          </w:tcPr>
          <w:p>
            <w:pPr>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sz w:val="24"/>
                <w:szCs w:val="24"/>
              </w:rPr>
              <w:t>供应商名称</w:t>
            </w:r>
          </w:p>
        </w:tc>
        <w:tc>
          <w:tcPr>
            <w:tcW w:w="5280" w:type="dxa"/>
            <w:vAlign w:val="center"/>
          </w:tcPr>
          <w:p>
            <w:pPr>
              <w:autoSpaceDE w:val="0"/>
              <w:autoSpaceDN w:val="0"/>
              <w:adjustRightIn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sz w:val="24"/>
                <w:szCs w:val="24"/>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25" w:type="dxa"/>
            <w:vMerge w:val="continue"/>
            <w:vAlign w:val="center"/>
          </w:tcPr>
          <w:p>
            <w:pPr>
              <w:widowControl/>
              <w:spacing w:line="360" w:lineRule="auto"/>
              <w:jc w:val="center"/>
              <w:rPr>
                <w:rFonts w:hint="eastAsia" w:ascii="宋体" w:hAnsi="宋体" w:eastAsia="宋体" w:cs="宋体"/>
                <w:color w:val="auto"/>
                <w:kern w:val="0"/>
                <w:sz w:val="21"/>
                <w:szCs w:val="21"/>
                <w:highlight w:val="none"/>
              </w:rPr>
            </w:pPr>
          </w:p>
        </w:tc>
        <w:tc>
          <w:tcPr>
            <w:tcW w:w="1080" w:type="dxa"/>
            <w:vMerge w:val="continue"/>
            <w:vAlign w:val="center"/>
          </w:tcPr>
          <w:p>
            <w:pPr>
              <w:widowControl/>
              <w:spacing w:line="360" w:lineRule="auto"/>
              <w:jc w:val="center"/>
              <w:rPr>
                <w:rFonts w:hint="eastAsia" w:ascii="宋体" w:hAnsi="宋体" w:eastAsia="宋体" w:cs="宋体"/>
                <w:color w:val="auto"/>
                <w:kern w:val="0"/>
                <w:sz w:val="21"/>
                <w:szCs w:val="21"/>
                <w:highlight w:val="none"/>
              </w:rPr>
            </w:pPr>
          </w:p>
        </w:tc>
        <w:tc>
          <w:tcPr>
            <w:tcW w:w="2440" w:type="dxa"/>
            <w:vAlign w:val="center"/>
          </w:tcPr>
          <w:p>
            <w:pPr>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sz w:val="24"/>
                <w:szCs w:val="24"/>
              </w:rPr>
              <w:t>盖章、签字</w:t>
            </w:r>
          </w:p>
        </w:tc>
        <w:tc>
          <w:tcPr>
            <w:tcW w:w="5280" w:type="dxa"/>
            <w:vAlign w:val="center"/>
          </w:tcPr>
          <w:p>
            <w:pPr>
              <w:autoSpaceDE w:val="0"/>
              <w:autoSpaceDN w:val="0"/>
              <w:adjustRightIn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sz w:val="24"/>
                <w:szCs w:val="24"/>
              </w:rPr>
              <w:t>符合竞争性磋商文件签字、盖章的要求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25" w:type="dxa"/>
            <w:vMerge w:val="continue"/>
            <w:vAlign w:val="center"/>
          </w:tcPr>
          <w:p>
            <w:pPr>
              <w:widowControl/>
              <w:spacing w:line="360" w:lineRule="auto"/>
              <w:jc w:val="center"/>
              <w:rPr>
                <w:rFonts w:hint="eastAsia" w:ascii="宋体" w:hAnsi="宋体" w:eastAsia="宋体" w:cs="宋体"/>
                <w:color w:val="auto"/>
                <w:kern w:val="0"/>
                <w:sz w:val="21"/>
                <w:szCs w:val="21"/>
                <w:highlight w:val="none"/>
              </w:rPr>
            </w:pPr>
          </w:p>
        </w:tc>
        <w:tc>
          <w:tcPr>
            <w:tcW w:w="1080" w:type="dxa"/>
            <w:vMerge w:val="continue"/>
            <w:vAlign w:val="center"/>
          </w:tcPr>
          <w:p>
            <w:pPr>
              <w:widowControl/>
              <w:spacing w:line="360" w:lineRule="auto"/>
              <w:jc w:val="center"/>
              <w:rPr>
                <w:rFonts w:hint="eastAsia" w:ascii="宋体" w:hAnsi="宋体" w:eastAsia="宋体" w:cs="宋体"/>
                <w:color w:val="auto"/>
                <w:kern w:val="0"/>
                <w:sz w:val="21"/>
                <w:szCs w:val="21"/>
                <w:highlight w:val="none"/>
              </w:rPr>
            </w:pPr>
          </w:p>
        </w:tc>
        <w:tc>
          <w:tcPr>
            <w:tcW w:w="2440" w:type="dxa"/>
            <w:vAlign w:val="center"/>
          </w:tcPr>
          <w:p>
            <w:pPr>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sz w:val="24"/>
                <w:szCs w:val="24"/>
              </w:rPr>
              <w:t>报价唯一</w:t>
            </w:r>
          </w:p>
        </w:tc>
        <w:tc>
          <w:tcPr>
            <w:tcW w:w="5280" w:type="dxa"/>
            <w:vAlign w:val="center"/>
          </w:tcPr>
          <w:p>
            <w:pPr>
              <w:autoSpaceDE w:val="0"/>
              <w:autoSpaceDN w:val="0"/>
              <w:adjustRightIn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sz w:val="24"/>
                <w:szCs w:val="24"/>
              </w:rPr>
              <w:t>只能有一个有效报价且不超过最高限价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jc w:val="center"/>
        </w:trPr>
        <w:tc>
          <w:tcPr>
            <w:tcW w:w="525" w:type="dxa"/>
            <w:vMerge w:val="restart"/>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080" w:type="dxa"/>
            <w:vMerge w:val="restart"/>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w:t>
            </w:r>
            <w:r>
              <w:rPr>
                <w:rFonts w:hint="eastAsia" w:ascii="宋体" w:hAnsi="宋体" w:eastAsia="宋体" w:cs="宋体"/>
                <w:color w:val="auto"/>
                <w:kern w:val="0"/>
                <w:sz w:val="21"/>
                <w:szCs w:val="21"/>
                <w:highlight w:val="none"/>
              </w:rPr>
              <w:t>标准</w:t>
            </w:r>
          </w:p>
        </w:tc>
        <w:tc>
          <w:tcPr>
            <w:tcW w:w="2440" w:type="dxa"/>
            <w:vAlign w:val="center"/>
          </w:tcPr>
          <w:p>
            <w:pPr>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kern w:val="0"/>
                <w:sz w:val="24"/>
              </w:rPr>
              <w:t>营业执照</w:t>
            </w:r>
          </w:p>
        </w:tc>
        <w:tc>
          <w:tcPr>
            <w:tcW w:w="5280" w:type="dxa"/>
            <w:vAlign w:val="center"/>
          </w:tcPr>
          <w:p>
            <w:pPr>
              <w:autoSpaceDE w:val="0"/>
              <w:autoSpaceDN w:val="0"/>
              <w:adjustRightIn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kern w:val="0"/>
                <w:sz w:val="24"/>
              </w:rPr>
              <w:t>须具有有效的营业执照副本、税务登记证副本、组织机构代码证（或三证合一的营业执照副本）；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25" w:type="dxa"/>
            <w:vMerge w:val="continue"/>
            <w:vAlign w:val="center"/>
          </w:tcPr>
          <w:p>
            <w:pPr>
              <w:widowControl/>
              <w:spacing w:line="360" w:lineRule="auto"/>
              <w:jc w:val="center"/>
              <w:rPr>
                <w:rFonts w:hint="eastAsia" w:ascii="宋体" w:hAnsi="宋体" w:eastAsia="宋体" w:cs="宋体"/>
                <w:color w:val="auto"/>
                <w:kern w:val="0"/>
                <w:sz w:val="21"/>
                <w:szCs w:val="21"/>
                <w:highlight w:val="none"/>
              </w:rPr>
            </w:pPr>
          </w:p>
        </w:tc>
        <w:tc>
          <w:tcPr>
            <w:tcW w:w="1080" w:type="dxa"/>
            <w:vMerge w:val="continue"/>
            <w:vAlign w:val="center"/>
          </w:tcPr>
          <w:p>
            <w:pPr>
              <w:widowControl/>
              <w:spacing w:line="360" w:lineRule="auto"/>
              <w:jc w:val="center"/>
              <w:rPr>
                <w:rFonts w:hint="eastAsia" w:ascii="宋体" w:hAnsi="宋体" w:eastAsia="宋体" w:cs="宋体"/>
                <w:color w:val="auto"/>
                <w:kern w:val="0"/>
                <w:sz w:val="21"/>
                <w:szCs w:val="21"/>
                <w:highlight w:val="none"/>
              </w:rPr>
            </w:pPr>
          </w:p>
        </w:tc>
        <w:tc>
          <w:tcPr>
            <w:tcW w:w="2440" w:type="dxa"/>
            <w:vAlign w:val="center"/>
          </w:tcPr>
          <w:p>
            <w:pPr>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bCs/>
                <w:kern w:val="0"/>
                <w:sz w:val="24"/>
              </w:rPr>
              <w:t>资质证书</w:t>
            </w:r>
          </w:p>
        </w:tc>
        <w:tc>
          <w:tcPr>
            <w:tcW w:w="5280" w:type="dxa"/>
            <w:vAlign w:val="center"/>
          </w:tcPr>
          <w:p>
            <w:pPr>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bCs/>
                <w:kern w:val="0"/>
                <w:sz w:val="24"/>
                <w:lang w:eastAsia="zh-CN"/>
              </w:rPr>
              <w:t>响应人须具有公路工程施工总承包叁级及以上资质（含叁级），具有有效的企业安全生产许可证；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525" w:type="dxa"/>
            <w:vMerge w:val="continue"/>
            <w:vAlign w:val="center"/>
          </w:tcPr>
          <w:p>
            <w:pPr>
              <w:widowControl/>
              <w:spacing w:line="360" w:lineRule="auto"/>
              <w:jc w:val="center"/>
              <w:rPr>
                <w:rFonts w:hint="eastAsia" w:ascii="宋体" w:hAnsi="宋体" w:eastAsia="宋体" w:cs="宋体"/>
                <w:color w:val="auto"/>
                <w:kern w:val="0"/>
                <w:sz w:val="21"/>
                <w:szCs w:val="21"/>
                <w:highlight w:val="none"/>
              </w:rPr>
            </w:pPr>
          </w:p>
        </w:tc>
        <w:tc>
          <w:tcPr>
            <w:tcW w:w="1080" w:type="dxa"/>
            <w:vMerge w:val="continue"/>
            <w:vAlign w:val="center"/>
          </w:tcPr>
          <w:p>
            <w:pPr>
              <w:widowControl/>
              <w:spacing w:line="360" w:lineRule="auto"/>
              <w:jc w:val="center"/>
              <w:rPr>
                <w:rFonts w:hint="eastAsia" w:ascii="宋体" w:hAnsi="宋体" w:eastAsia="宋体" w:cs="宋体"/>
                <w:color w:val="auto"/>
                <w:kern w:val="0"/>
                <w:sz w:val="21"/>
                <w:szCs w:val="21"/>
                <w:highlight w:val="none"/>
              </w:rPr>
            </w:pPr>
          </w:p>
        </w:tc>
        <w:tc>
          <w:tcPr>
            <w:tcW w:w="2440" w:type="dxa"/>
            <w:vAlign w:val="center"/>
          </w:tcPr>
          <w:p>
            <w:pPr>
              <w:autoSpaceDE w:val="0"/>
              <w:autoSpaceDN w:val="0"/>
              <w:adjustRightIn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bCs/>
                <w:kern w:val="0"/>
                <w:sz w:val="24"/>
              </w:rPr>
              <w:t>项目经理</w:t>
            </w:r>
          </w:p>
        </w:tc>
        <w:tc>
          <w:tcPr>
            <w:tcW w:w="5280" w:type="dxa"/>
            <w:vAlign w:val="center"/>
          </w:tcPr>
          <w:p>
            <w:pPr>
              <w:autoSpaceDE w:val="0"/>
              <w:autoSpaceDN w:val="0"/>
              <w:adjustRightIn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lang w:eastAsia="zh-CN"/>
              </w:rPr>
              <w:t>拟派项目经理须具有公路工程专业贰级及以上注册建造师资格</w:t>
            </w:r>
            <w:r>
              <w:rPr>
                <w:rFonts w:hint="eastAsia" w:ascii="宋体" w:hAnsi="宋体" w:eastAsia="宋体" w:cs="宋体"/>
                <w:color w:val="auto"/>
                <w:sz w:val="24"/>
                <w:szCs w:val="24"/>
                <w:highlight w:val="none"/>
              </w:rPr>
              <w:t>并具有有效的安全生产考核合格证；同时提供近三个月以来的社保证明和无在建工程承诺书；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25" w:type="dxa"/>
            <w:vMerge w:val="continue"/>
            <w:vAlign w:val="center"/>
          </w:tcPr>
          <w:p>
            <w:pPr>
              <w:widowControl/>
              <w:spacing w:line="360" w:lineRule="auto"/>
              <w:jc w:val="center"/>
              <w:rPr>
                <w:rFonts w:hint="eastAsia" w:ascii="宋体" w:hAnsi="宋体" w:eastAsia="宋体" w:cs="宋体"/>
                <w:color w:val="auto"/>
                <w:kern w:val="0"/>
                <w:sz w:val="21"/>
                <w:szCs w:val="21"/>
                <w:highlight w:val="none"/>
              </w:rPr>
            </w:pPr>
          </w:p>
        </w:tc>
        <w:tc>
          <w:tcPr>
            <w:tcW w:w="1080" w:type="dxa"/>
            <w:vMerge w:val="continue"/>
            <w:vAlign w:val="center"/>
          </w:tcPr>
          <w:p>
            <w:pPr>
              <w:widowControl/>
              <w:spacing w:line="360" w:lineRule="auto"/>
              <w:jc w:val="center"/>
              <w:rPr>
                <w:rFonts w:hint="eastAsia" w:ascii="宋体" w:hAnsi="宋体" w:eastAsia="宋体" w:cs="宋体"/>
                <w:color w:val="auto"/>
                <w:kern w:val="0"/>
                <w:sz w:val="21"/>
                <w:szCs w:val="21"/>
                <w:highlight w:val="none"/>
              </w:rPr>
            </w:pPr>
          </w:p>
        </w:tc>
        <w:tc>
          <w:tcPr>
            <w:tcW w:w="2440" w:type="dxa"/>
            <w:vAlign w:val="center"/>
          </w:tcPr>
          <w:p>
            <w:pPr>
              <w:autoSpaceDE w:val="0"/>
              <w:autoSpaceDN w:val="0"/>
              <w:adjustRightIn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无行贿犯罪记录</w:t>
            </w:r>
          </w:p>
        </w:tc>
        <w:tc>
          <w:tcPr>
            <w:tcW w:w="5280" w:type="dxa"/>
            <w:vAlign w:val="center"/>
          </w:tcPr>
          <w:p>
            <w:pPr>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bCs/>
                <w:kern w:val="0"/>
                <w:sz w:val="24"/>
              </w:rPr>
              <w:t>出具无行贿犯罪记录在中国裁判文书网自行查询或自行承诺（查询对象：企业、法定代表人）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525" w:type="dxa"/>
            <w:vMerge w:val="continue"/>
            <w:vAlign w:val="center"/>
          </w:tcPr>
          <w:p>
            <w:pPr>
              <w:widowControl/>
              <w:spacing w:line="360" w:lineRule="auto"/>
              <w:jc w:val="center"/>
              <w:rPr>
                <w:rFonts w:hint="eastAsia" w:ascii="宋体" w:hAnsi="宋体" w:eastAsia="宋体" w:cs="宋体"/>
                <w:color w:val="auto"/>
                <w:kern w:val="0"/>
                <w:sz w:val="21"/>
                <w:szCs w:val="21"/>
                <w:highlight w:val="none"/>
              </w:rPr>
            </w:pPr>
          </w:p>
        </w:tc>
        <w:tc>
          <w:tcPr>
            <w:tcW w:w="1080" w:type="dxa"/>
            <w:vMerge w:val="continue"/>
            <w:vAlign w:val="center"/>
          </w:tcPr>
          <w:p>
            <w:pPr>
              <w:widowControl/>
              <w:spacing w:line="360" w:lineRule="auto"/>
              <w:jc w:val="center"/>
              <w:rPr>
                <w:rFonts w:hint="eastAsia" w:ascii="宋体" w:hAnsi="宋体" w:eastAsia="宋体" w:cs="宋体"/>
                <w:color w:val="auto"/>
                <w:kern w:val="0"/>
                <w:sz w:val="21"/>
                <w:szCs w:val="21"/>
                <w:highlight w:val="none"/>
              </w:rPr>
            </w:pPr>
          </w:p>
        </w:tc>
        <w:tc>
          <w:tcPr>
            <w:tcW w:w="2440" w:type="dxa"/>
            <w:vAlign w:val="center"/>
          </w:tcPr>
          <w:p>
            <w:pPr>
              <w:autoSpaceDE w:val="0"/>
              <w:autoSpaceDN w:val="0"/>
              <w:adjustRightIn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bCs/>
                <w:kern w:val="0"/>
                <w:sz w:val="24"/>
              </w:rPr>
              <w:t>无商业贿赂及不正当竞争行为承诺书</w:t>
            </w:r>
          </w:p>
        </w:tc>
        <w:tc>
          <w:tcPr>
            <w:tcW w:w="5280" w:type="dxa"/>
            <w:vAlign w:val="center"/>
          </w:tcPr>
          <w:p>
            <w:pPr>
              <w:autoSpaceDE w:val="0"/>
              <w:autoSpaceDN w:val="0"/>
              <w:adjustRightInd w:val="0"/>
              <w:spacing w:line="360" w:lineRule="auto"/>
              <w:ind w:right="-61" w:rightChars="-29"/>
              <w:jc w:val="left"/>
              <w:rPr>
                <w:rFonts w:hint="eastAsia" w:ascii="宋体" w:hAnsi="宋体" w:eastAsia="宋体" w:cs="宋体"/>
                <w:color w:val="auto"/>
                <w:kern w:val="0"/>
                <w:sz w:val="21"/>
                <w:szCs w:val="21"/>
                <w:highlight w:val="none"/>
              </w:rPr>
            </w:pPr>
            <w:r>
              <w:rPr>
                <w:rFonts w:hint="eastAsia" w:ascii="宋体" w:hAnsi="宋体" w:eastAsia="宋体" w:cs="宋体"/>
                <w:bCs/>
                <w:kern w:val="0"/>
                <w:sz w:val="24"/>
              </w:rPr>
              <w:t>供应商出具的本单位无商业贿赂及无不正当竞争行为承诺书；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25" w:type="dxa"/>
            <w:vMerge w:val="continue"/>
            <w:vAlign w:val="center"/>
          </w:tcPr>
          <w:p>
            <w:pPr>
              <w:widowControl/>
              <w:spacing w:line="360" w:lineRule="auto"/>
              <w:jc w:val="center"/>
              <w:rPr>
                <w:rFonts w:hint="eastAsia" w:ascii="宋体" w:hAnsi="宋体" w:eastAsia="宋体" w:cs="宋体"/>
                <w:color w:val="auto"/>
                <w:kern w:val="0"/>
                <w:sz w:val="21"/>
                <w:szCs w:val="21"/>
                <w:highlight w:val="none"/>
              </w:rPr>
            </w:pPr>
          </w:p>
        </w:tc>
        <w:tc>
          <w:tcPr>
            <w:tcW w:w="1080" w:type="dxa"/>
            <w:vMerge w:val="continue"/>
            <w:vAlign w:val="center"/>
          </w:tcPr>
          <w:p>
            <w:pPr>
              <w:widowControl/>
              <w:spacing w:line="360" w:lineRule="auto"/>
              <w:jc w:val="center"/>
              <w:rPr>
                <w:rFonts w:hint="eastAsia" w:ascii="宋体" w:hAnsi="宋体" w:eastAsia="宋体" w:cs="宋体"/>
                <w:color w:val="auto"/>
                <w:kern w:val="0"/>
                <w:sz w:val="21"/>
                <w:szCs w:val="21"/>
                <w:highlight w:val="none"/>
              </w:rPr>
            </w:pPr>
          </w:p>
        </w:tc>
        <w:tc>
          <w:tcPr>
            <w:tcW w:w="2440" w:type="dxa"/>
            <w:vAlign w:val="center"/>
          </w:tcPr>
          <w:p>
            <w:pPr>
              <w:autoSpaceDE w:val="0"/>
              <w:autoSpaceDN w:val="0"/>
              <w:adjustRightInd w:val="0"/>
              <w:spacing w:line="360" w:lineRule="auto"/>
              <w:jc w:val="left"/>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kern w:val="0"/>
                <w:sz w:val="24"/>
              </w:rPr>
              <w:t>信用查询</w:t>
            </w:r>
          </w:p>
        </w:tc>
        <w:tc>
          <w:tcPr>
            <w:tcW w:w="5280" w:type="dxa"/>
            <w:vAlign w:val="center"/>
          </w:tcPr>
          <w:p>
            <w:pPr>
              <w:autoSpaceDE w:val="0"/>
              <w:autoSpaceDN w:val="0"/>
              <w:adjustRightInd w:val="0"/>
              <w:spacing w:line="360" w:lineRule="auto"/>
              <w:jc w:val="left"/>
              <w:rPr>
                <w:rFonts w:hint="eastAsia" w:ascii="宋体" w:hAnsi="宋体" w:eastAsia="宋体" w:cs="宋体"/>
                <w:b w:val="0"/>
                <w:bCs w:val="0"/>
                <w:color w:val="auto"/>
                <w:kern w:val="0"/>
                <w:sz w:val="21"/>
                <w:szCs w:val="21"/>
                <w:highlight w:val="none"/>
                <w:shd w:val="clear" w:color="auto" w:fill="FFFFFF"/>
              </w:rPr>
            </w:pPr>
            <w:r>
              <w:rPr>
                <w:rFonts w:hint="eastAsia" w:ascii="宋体" w:hAnsi="宋体" w:eastAsia="宋体" w:cs="宋体"/>
                <w:bCs/>
                <w:kern w:val="0"/>
                <w:sz w:val="24"/>
              </w:rPr>
              <w:t>没有被列入“中国执行信息公开网”的“失信被执行人”、“信用中国”的“重大税收违法失信主体”及“中国政府采购网”的“政府采购严重违法失信行为记录名单”的供应商。【查询渠道：“中国执行信息公开网”（http://zxgk.court.gov.cn/）“信用中国”网站（www.creditchina.gov.cn）、“中国政府采购网”（www.ccgp.gov.cn）】（提供网站的查询信息截图,查询结果页面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525" w:type="dxa"/>
            <w:vMerge w:val="continue"/>
            <w:vAlign w:val="center"/>
          </w:tcPr>
          <w:p>
            <w:pPr>
              <w:widowControl/>
              <w:spacing w:line="360" w:lineRule="auto"/>
              <w:jc w:val="center"/>
              <w:rPr>
                <w:rFonts w:hint="eastAsia" w:ascii="宋体" w:hAnsi="宋体" w:eastAsia="宋体" w:cs="宋体"/>
                <w:color w:val="auto"/>
                <w:kern w:val="0"/>
                <w:sz w:val="21"/>
                <w:szCs w:val="21"/>
                <w:highlight w:val="none"/>
              </w:rPr>
            </w:pPr>
          </w:p>
        </w:tc>
        <w:tc>
          <w:tcPr>
            <w:tcW w:w="1080" w:type="dxa"/>
            <w:vMerge w:val="continue"/>
            <w:vAlign w:val="center"/>
          </w:tcPr>
          <w:p>
            <w:pPr>
              <w:widowControl/>
              <w:spacing w:line="360" w:lineRule="auto"/>
              <w:jc w:val="center"/>
              <w:rPr>
                <w:rFonts w:hint="eastAsia" w:ascii="宋体" w:hAnsi="宋体" w:eastAsia="宋体" w:cs="宋体"/>
                <w:color w:val="auto"/>
                <w:kern w:val="0"/>
                <w:sz w:val="21"/>
                <w:szCs w:val="21"/>
                <w:highlight w:val="none"/>
              </w:rPr>
            </w:pPr>
          </w:p>
        </w:tc>
        <w:tc>
          <w:tcPr>
            <w:tcW w:w="2440" w:type="dxa"/>
            <w:vAlign w:val="center"/>
          </w:tcPr>
          <w:p>
            <w:pPr>
              <w:autoSpaceDE w:val="0"/>
              <w:autoSpaceDN w:val="0"/>
              <w:adjustRightInd w:val="0"/>
              <w:spacing w:line="360" w:lineRule="auto"/>
              <w:jc w:val="left"/>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kern w:val="0"/>
                <w:sz w:val="24"/>
                <w:highlight w:val="none"/>
                <w:lang w:val="en-US" w:eastAsia="zh-CN"/>
              </w:rPr>
              <w:t>企业</w:t>
            </w:r>
            <w:r>
              <w:rPr>
                <w:rFonts w:hint="eastAsia" w:ascii="宋体" w:hAnsi="宋体" w:cs="宋体"/>
                <w:kern w:val="0"/>
                <w:sz w:val="24"/>
                <w:highlight w:val="none"/>
                <w:lang w:val="en-US" w:eastAsia="zh-CN"/>
              </w:rPr>
              <w:t>信用</w:t>
            </w:r>
            <w:r>
              <w:rPr>
                <w:rFonts w:hint="eastAsia" w:ascii="宋体" w:hAnsi="宋体" w:eastAsia="宋体" w:cs="宋体"/>
                <w:kern w:val="0"/>
                <w:sz w:val="24"/>
                <w:highlight w:val="none"/>
                <w:lang w:val="en-US" w:eastAsia="zh-CN"/>
              </w:rPr>
              <w:t>信息</w:t>
            </w:r>
          </w:p>
        </w:tc>
        <w:tc>
          <w:tcPr>
            <w:tcW w:w="5280" w:type="dxa"/>
            <w:vAlign w:val="center"/>
          </w:tcPr>
          <w:p>
            <w:pPr>
              <w:autoSpaceDE w:val="0"/>
              <w:autoSpaceDN w:val="0"/>
              <w:adjustRightInd w:val="0"/>
              <w:spacing w:line="360" w:lineRule="auto"/>
              <w:jc w:val="left"/>
              <w:rPr>
                <w:rFonts w:hint="eastAsia" w:ascii="宋体" w:hAnsi="宋体" w:eastAsia="宋体" w:cs="宋体"/>
                <w:b w:val="0"/>
                <w:bCs w:val="0"/>
                <w:color w:val="auto"/>
                <w:kern w:val="0"/>
                <w:sz w:val="21"/>
                <w:szCs w:val="21"/>
                <w:highlight w:val="none"/>
                <w:shd w:val="clear" w:color="auto" w:fill="FFFFFF"/>
              </w:rPr>
            </w:pPr>
            <w:r>
              <w:rPr>
                <w:rFonts w:hint="eastAsia" w:ascii="宋体" w:hAnsi="宋体" w:eastAsia="宋体" w:cs="宋体"/>
                <w:kern w:val="0"/>
                <w:sz w:val="24"/>
                <w:highlight w:val="none"/>
              </w:rPr>
              <w:t>单位负责人为同一人或者存在控股、管理关系的不同单位，不得同时参加本项目投标（提供加盖</w:t>
            </w:r>
            <w:r>
              <w:rPr>
                <w:rFonts w:hint="eastAsia" w:ascii="宋体" w:hAnsi="宋体" w:eastAsia="宋体" w:cs="宋体"/>
                <w:bCs/>
                <w:sz w:val="24"/>
                <w:szCs w:val="24"/>
                <w:highlight w:val="none"/>
                <w:lang w:val="en-US" w:eastAsia="zh-CN"/>
              </w:rPr>
              <w:t>供应商</w:t>
            </w:r>
            <w:r>
              <w:rPr>
                <w:rFonts w:hint="eastAsia" w:ascii="宋体" w:hAnsi="宋体" w:eastAsia="宋体" w:cs="宋体"/>
                <w:kern w:val="0"/>
                <w:sz w:val="24"/>
                <w:highlight w:val="none"/>
              </w:rPr>
              <w:t>公章的“国家企业信用信息公示系统”中公示的公司信息、股东或投资人信息）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5" w:type="dxa"/>
            <w:vMerge w:val="restart"/>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080" w:type="dxa"/>
            <w:vMerge w:val="restart"/>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响应性审查</w:t>
            </w:r>
            <w:r>
              <w:rPr>
                <w:rFonts w:hint="eastAsia" w:ascii="宋体" w:hAnsi="宋体" w:eastAsia="宋体" w:cs="宋体"/>
                <w:color w:val="auto"/>
                <w:kern w:val="0"/>
                <w:sz w:val="21"/>
                <w:szCs w:val="21"/>
                <w:highlight w:val="none"/>
              </w:rPr>
              <w:t>标准</w:t>
            </w:r>
          </w:p>
        </w:tc>
        <w:tc>
          <w:tcPr>
            <w:tcW w:w="2440" w:type="dxa"/>
            <w:vAlign w:val="center"/>
          </w:tcPr>
          <w:p>
            <w:pPr>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kern w:val="0"/>
                <w:sz w:val="24"/>
                <w:highlight w:val="none"/>
              </w:rPr>
              <w:t>计划工期</w:t>
            </w:r>
          </w:p>
        </w:tc>
        <w:tc>
          <w:tcPr>
            <w:tcW w:w="5280" w:type="dxa"/>
            <w:vAlign w:val="center"/>
          </w:tcPr>
          <w:p>
            <w:pPr>
              <w:autoSpaceDE w:val="0"/>
              <w:autoSpaceDN w:val="0"/>
              <w:adjustRightInd w:val="0"/>
              <w:spacing w:line="360" w:lineRule="auto"/>
              <w:rPr>
                <w:rFonts w:hint="eastAsia" w:ascii="宋体" w:hAnsi="宋体" w:eastAsia="宋体" w:cs="宋体"/>
                <w:color w:val="auto"/>
                <w:kern w:val="0"/>
                <w:sz w:val="21"/>
                <w:szCs w:val="21"/>
                <w:highlight w:val="none"/>
                <w:lang w:val="en-US" w:eastAsia="zh-CN"/>
              </w:rPr>
            </w:pPr>
            <w:r>
              <w:rPr>
                <w:rFonts w:hint="eastAsia" w:ascii="宋体" w:hAnsi="宋体" w:cs="宋体"/>
                <w:sz w:val="24"/>
                <w:highlight w:val="none"/>
                <w:lang w:val="en-US" w:eastAsia="zh-CN"/>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25" w:type="dxa"/>
            <w:vMerge w:val="continue"/>
            <w:vAlign w:val="center"/>
          </w:tcPr>
          <w:p>
            <w:pPr>
              <w:widowControl/>
              <w:spacing w:line="360" w:lineRule="auto"/>
              <w:jc w:val="center"/>
              <w:rPr>
                <w:rFonts w:hint="eastAsia" w:ascii="宋体" w:hAnsi="宋体" w:eastAsia="宋体" w:cs="宋体"/>
                <w:color w:val="auto"/>
                <w:kern w:val="0"/>
                <w:sz w:val="21"/>
                <w:szCs w:val="21"/>
                <w:highlight w:val="none"/>
              </w:rPr>
            </w:pPr>
          </w:p>
        </w:tc>
        <w:tc>
          <w:tcPr>
            <w:tcW w:w="1080" w:type="dxa"/>
            <w:vMerge w:val="continue"/>
            <w:vAlign w:val="center"/>
          </w:tcPr>
          <w:p>
            <w:pPr>
              <w:widowControl/>
              <w:spacing w:line="360" w:lineRule="auto"/>
              <w:jc w:val="center"/>
              <w:rPr>
                <w:rFonts w:hint="eastAsia" w:ascii="宋体" w:hAnsi="宋体" w:eastAsia="宋体" w:cs="宋体"/>
                <w:color w:val="auto"/>
                <w:kern w:val="0"/>
                <w:sz w:val="21"/>
                <w:szCs w:val="21"/>
                <w:highlight w:val="none"/>
              </w:rPr>
            </w:pPr>
          </w:p>
        </w:tc>
        <w:tc>
          <w:tcPr>
            <w:tcW w:w="2440" w:type="dxa"/>
            <w:vAlign w:val="center"/>
          </w:tcPr>
          <w:p>
            <w:pPr>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kern w:val="0"/>
                <w:sz w:val="24"/>
                <w:highlight w:val="none"/>
              </w:rPr>
              <w:t>质量要求</w:t>
            </w:r>
          </w:p>
        </w:tc>
        <w:tc>
          <w:tcPr>
            <w:tcW w:w="5280" w:type="dxa"/>
            <w:vAlign w:val="center"/>
          </w:tcPr>
          <w:p>
            <w:pPr>
              <w:pStyle w:val="6"/>
              <w:widowControl/>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sz w:val="24"/>
                <w:highlight w:val="none"/>
                <w:lang w:val="en-US" w:eastAsia="zh-CN"/>
              </w:rPr>
              <w:t>达到国家质量验收规范合格标准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25" w:type="dxa"/>
            <w:vMerge w:val="continue"/>
            <w:vAlign w:val="center"/>
          </w:tcPr>
          <w:p>
            <w:pPr>
              <w:widowControl/>
              <w:spacing w:line="360" w:lineRule="auto"/>
              <w:jc w:val="center"/>
              <w:rPr>
                <w:rFonts w:hint="eastAsia" w:ascii="宋体" w:hAnsi="宋体" w:eastAsia="宋体" w:cs="宋体"/>
                <w:color w:val="auto"/>
                <w:kern w:val="0"/>
                <w:sz w:val="21"/>
                <w:szCs w:val="21"/>
                <w:highlight w:val="none"/>
              </w:rPr>
            </w:pPr>
          </w:p>
        </w:tc>
        <w:tc>
          <w:tcPr>
            <w:tcW w:w="1080" w:type="dxa"/>
            <w:vMerge w:val="continue"/>
            <w:vAlign w:val="center"/>
          </w:tcPr>
          <w:p>
            <w:pPr>
              <w:widowControl/>
              <w:spacing w:line="360" w:lineRule="auto"/>
              <w:jc w:val="center"/>
              <w:rPr>
                <w:rFonts w:hint="eastAsia" w:ascii="宋体" w:hAnsi="宋体" w:eastAsia="宋体" w:cs="宋体"/>
                <w:color w:val="auto"/>
                <w:kern w:val="0"/>
                <w:sz w:val="21"/>
                <w:szCs w:val="21"/>
                <w:highlight w:val="none"/>
              </w:rPr>
            </w:pPr>
          </w:p>
        </w:tc>
        <w:tc>
          <w:tcPr>
            <w:tcW w:w="2440" w:type="dxa"/>
            <w:vAlign w:val="center"/>
          </w:tcPr>
          <w:p>
            <w:pPr>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kern w:val="0"/>
                <w:sz w:val="24"/>
              </w:rPr>
              <w:t>磋商有效期</w:t>
            </w:r>
          </w:p>
        </w:tc>
        <w:tc>
          <w:tcPr>
            <w:tcW w:w="5280" w:type="dxa"/>
            <w:vAlign w:val="center"/>
          </w:tcPr>
          <w:p>
            <w:pPr>
              <w:pStyle w:val="6"/>
              <w:widowControl/>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sz w:val="24"/>
              </w:rPr>
              <w:t>60日历天（从磋商截止之日算起）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5" w:type="dxa"/>
            <w:vMerge w:val="continue"/>
            <w:vAlign w:val="center"/>
          </w:tcPr>
          <w:p>
            <w:pPr>
              <w:widowControl/>
              <w:spacing w:line="360" w:lineRule="auto"/>
              <w:jc w:val="center"/>
              <w:rPr>
                <w:rFonts w:hint="eastAsia" w:ascii="宋体" w:hAnsi="宋体" w:eastAsia="宋体" w:cs="宋体"/>
                <w:color w:val="auto"/>
                <w:kern w:val="0"/>
                <w:sz w:val="21"/>
                <w:szCs w:val="21"/>
                <w:highlight w:val="none"/>
              </w:rPr>
            </w:pPr>
          </w:p>
        </w:tc>
        <w:tc>
          <w:tcPr>
            <w:tcW w:w="1080" w:type="dxa"/>
            <w:vMerge w:val="continue"/>
            <w:vAlign w:val="center"/>
          </w:tcPr>
          <w:p>
            <w:pPr>
              <w:widowControl/>
              <w:spacing w:line="360" w:lineRule="auto"/>
              <w:jc w:val="center"/>
              <w:rPr>
                <w:rFonts w:hint="eastAsia" w:ascii="宋体" w:hAnsi="宋体" w:eastAsia="宋体" w:cs="宋体"/>
                <w:color w:val="auto"/>
                <w:kern w:val="0"/>
                <w:sz w:val="21"/>
                <w:szCs w:val="21"/>
                <w:highlight w:val="none"/>
              </w:rPr>
            </w:pPr>
          </w:p>
        </w:tc>
        <w:tc>
          <w:tcPr>
            <w:tcW w:w="2440" w:type="dxa"/>
            <w:vAlign w:val="center"/>
          </w:tcPr>
          <w:p>
            <w:pPr>
              <w:autoSpaceDE w:val="0"/>
              <w:autoSpaceDN w:val="0"/>
              <w:adjustRightIn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kern w:val="0"/>
                <w:sz w:val="24"/>
              </w:rPr>
              <w:t>已标价工程量清单</w:t>
            </w:r>
          </w:p>
        </w:tc>
        <w:tc>
          <w:tcPr>
            <w:tcW w:w="5280" w:type="dxa"/>
            <w:vAlign w:val="center"/>
          </w:tcPr>
          <w:p>
            <w:pPr>
              <w:autoSpaceDE w:val="0"/>
              <w:autoSpaceDN w:val="0"/>
              <w:adjustRightIn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kern w:val="0"/>
                <w:sz w:val="24"/>
              </w:rPr>
              <w:t>符合“工程量清单”给出的范围及数量，</w:t>
            </w:r>
            <w:r>
              <w:rPr>
                <w:rFonts w:hint="eastAsia" w:ascii="宋体" w:hAnsi="宋体" w:eastAsia="宋体" w:cs="宋体"/>
                <w:kern w:val="0"/>
                <w:sz w:val="24"/>
                <w:lang w:eastAsia="zh-CN"/>
              </w:rPr>
              <w:t>供应商</w:t>
            </w:r>
            <w:r>
              <w:rPr>
                <w:rFonts w:hint="eastAsia" w:ascii="宋体" w:hAnsi="宋体" w:eastAsia="宋体" w:cs="宋体"/>
                <w:kern w:val="0"/>
                <w:sz w:val="24"/>
              </w:rPr>
              <w:t>不得擅自修改工程量清单上的工程项目和数量，否则其投标将予否决。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25" w:type="dxa"/>
            <w:vMerge w:val="continue"/>
            <w:vAlign w:val="center"/>
          </w:tcPr>
          <w:p>
            <w:pPr>
              <w:widowControl/>
              <w:spacing w:line="360" w:lineRule="auto"/>
              <w:jc w:val="center"/>
              <w:rPr>
                <w:rFonts w:hint="eastAsia" w:ascii="宋体" w:hAnsi="宋体" w:eastAsia="宋体" w:cs="宋体"/>
                <w:color w:val="auto"/>
                <w:kern w:val="0"/>
                <w:sz w:val="21"/>
                <w:szCs w:val="21"/>
                <w:highlight w:val="none"/>
              </w:rPr>
            </w:pPr>
          </w:p>
        </w:tc>
        <w:tc>
          <w:tcPr>
            <w:tcW w:w="1080" w:type="dxa"/>
            <w:vMerge w:val="continue"/>
            <w:vAlign w:val="center"/>
          </w:tcPr>
          <w:p>
            <w:pPr>
              <w:widowControl/>
              <w:spacing w:line="360" w:lineRule="auto"/>
              <w:jc w:val="center"/>
              <w:rPr>
                <w:rFonts w:hint="eastAsia" w:ascii="宋体" w:hAnsi="宋体" w:eastAsia="宋体" w:cs="宋体"/>
                <w:color w:val="auto"/>
                <w:kern w:val="0"/>
                <w:sz w:val="21"/>
                <w:szCs w:val="21"/>
                <w:highlight w:val="none"/>
              </w:rPr>
            </w:pPr>
          </w:p>
        </w:tc>
        <w:tc>
          <w:tcPr>
            <w:tcW w:w="2440" w:type="dxa"/>
            <w:vAlign w:val="center"/>
          </w:tcPr>
          <w:p>
            <w:pPr>
              <w:autoSpaceDE w:val="0"/>
              <w:autoSpaceDN w:val="0"/>
              <w:adjustRightIn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sz w:val="24"/>
                <w:lang w:val="en-US" w:eastAsia="zh-CN"/>
              </w:rPr>
              <w:t>其他响应性</w:t>
            </w:r>
          </w:p>
        </w:tc>
        <w:tc>
          <w:tcPr>
            <w:tcW w:w="5280" w:type="dxa"/>
            <w:vAlign w:val="center"/>
          </w:tcPr>
          <w:p>
            <w:pPr>
              <w:autoSpaceDE w:val="0"/>
              <w:autoSpaceDN w:val="0"/>
              <w:adjustRightIn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sz w:val="24"/>
                <w:lang w:val="en-US" w:eastAsia="zh-CN"/>
              </w:rPr>
              <w:t>满足磋商文件的其他实质性要求</w:t>
            </w:r>
          </w:p>
        </w:tc>
      </w:tr>
      <w:bookmarkEnd w:id="180"/>
    </w:tbl>
    <w:p>
      <w:pPr>
        <w:wordWrap w:val="0"/>
        <w:spacing w:line="460" w:lineRule="exact"/>
        <w:ind w:firstLine="493" w:firstLineChars="196"/>
        <w:rPr>
          <w:rFonts w:ascii="宋体" w:hAnsi="宋体" w:cs="宋体"/>
          <w:spacing w:val="6"/>
          <w:sz w:val="24"/>
        </w:rPr>
      </w:pPr>
      <w:r>
        <w:rPr>
          <w:rFonts w:hint="eastAsia" w:ascii="宋体" w:hAnsi="宋体" w:cs="宋体"/>
          <w:spacing w:val="6"/>
          <w:sz w:val="24"/>
        </w:rPr>
        <w:t>根据《政府采购法》及相关法律法规的有关规定与本工程特点，本着公开、公平、公正的原则，特制定本评标办法。</w:t>
      </w:r>
    </w:p>
    <w:p>
      <w:pPr>
        <w:wordWrap w:val="0"/>
        <w:spacing w:line="460" w:lineRule="exact"/>
        <w:ind w:firstLine="493" w:firstLineChars="196"/>
        <w:rPr>
          <w:rFonts w:ascii="宋体" w:hAnsi="宋体" w:cs="宋体"/>
          <w:spacing w:val="6"/>
          <w:sz w:val="24"/>
        </w:rPr>
      </w:pPr>
      <w:r>
        <w:rPr>
          <w:rFonts w:hint="eastAsia" w:ascii="宋体" w:hAnsi="宋体" w:cs="宋体"/>
          <w:spacing w:val="6"/>
          <w:sz w:val="24"/>
        </w:rPr>
        <w:t>评标工作在磋商小组内独立进行，磋商小组将遵照评标原则，公正、平等地对待所有供应商。</w:t>
      </w:r>
    </w:p>
    <w:p>
      <w:pPr>
        <w:wordWrap w:val="0"/>
        <w:spacing w:line="460" w:lineRule="exact"/>
        <w:ind w:firstLine="493" w:firstLineChars="196"/>
        <w:rPr>
          <w:rFonts w:ascii="宋体" w:hAnsi="宋体" w:cs="宋体"/>
          <w:spacing w:val="6"/>
          <w:sz w:val="24"/>
        </w:rPr>
      </w:pPr>
      <w:r>
        <w:rPr>
          <w:rFonts w:hint="eastAsia" w:ascii="宋体" w:hAnsi="宋体" w:cs="宋体"/>
          <w:spacing w:val="6"/>
          <w:sz w:val="24"/>
        </w:rPr>
        <w:t>审核供应商的资格，供应商投标报价超过招标控制价的视为无效投标。磋商小组将不对无效响应文件或废标的供应商进行评审或打分。</w:t>
      </w:r>
    </w:p>
    <w:p>
      <w:pPr>
        <w:wordWrap w:val="0"/>
        <w:spacing w:line="460" w:lineRule="exact"/>
        <w:ind w:firstLine="493" w:firstLineChars="196"/>
        <w:rPr>
          <w:rFonts w:ascii="宋体" w:hAnsi="宋体" w:cs="宋体"/>
          <w:spacing w:val="6"/>
          <w:sz w:val="24"/>
        </w:rPr>
      </w:pPr>
      <w:r>
        <w:rPr>
          <w:rFonts w:hint="eastAsia" w:ascii="宋体" w:hAnsi="宋体" w:cs="宋体"/>
          <w:spacing w:val="6"/>
          <w:sz w:val="24"/>
        </w:rPr>
        <w:t>审查供应商的预算，供应商预算有重大偏离的其投标将不被接受。</w:t>
      </w:r>
    </w:p>
    <w:p>
      <w:pPr>
        <w:wordWrap w:val="0"/>
        <w:spacing w:line="500" w:lineRule="exact"/>
        <w:rPr>
          <w:rFonts w:ascii="宋体" w:hAnsi="宋体" w:cs="宋体"/>
          <w:b/>
          <w:spacing w:val="6"/>
          <w:sz w:val="24"/>
        </w:rPr>
      </w:pPr>
      <w:r>
        <w:rPr>
          <w:rFonts w:hint="eastAsia" w:ascii="宋体" w:hAnsi="宋体" w:cs="宋体"/>
          <w:b/>
          <w:spacing w:val="6"/>
          <w:sz w:val="24"/>
        </w:rPr>
        <w:t xml:space="preserve">一、响应报价（30分） </w:t>
      </w:r>
    </w:p>
    <w:p>
      <w:pPr>
        <w:wordWrap w:val="0"/>
        <w:autoSpaceDE w:val="0"/>
        <w:autoSpaceDN w:val="0"/>
        <w:adjustRightInd w:val="0"/>
        <w:spacing w:line="440" w:lineRule="exact"/>
        <w:ind w:firstLine="480" w:firstLineChars="200"/>
        <w:rPr>
          <w:rFonts w:ascii="宋体" w:hAnsi="宋体"/>
          <w:sz w:val="24"/>
        </w:rPr>
      </w:pPr>
      <w:r>
        <w:rPr>
          <w:rFonts w:hint="eastAsia" w:ascii="宋体" w:hAnsi="宋体"/>
          <w:sz w:val="24"/>
        </w:rPr>
        <w:t>1、价格分采用低价优先法计算，即满足竞争性磋商文件要求且投标价格最低的投标报价为评标基准价，其价格分为满分。</w:t>
      </w:r>
    </w:p>
    <w:p>
      <w:pPr>
        <w:wordWrap w:val="0"/>
        <w:autoSpaceDE w:val="0"/>
        <w:autoSpaceDN w:val="0"/>
        <w:adjustRightInd w:val="0"/>
        <w:spacing w:line="440" w:lineRule="exact"/>
        <w:ind w:firstLine="480" w:firstLineChars="200"/>
        <w:rPr>
          <w:rFonts w:ascii="宋体" w:hAnsi="宋体" w:cs="宋体"/>
          <w:sz w:val="24"/>
          <w:szCs w:val="21"/>
          <w:lang w:bidi="ar"/>
        </w:rPr>
      </w:pPr>
      <w:r>
        <w:rPr>
          <w:rFonts w:hint="eastAsia" w:ascii="宋体" w:hAnsi="宋体" w:cs="宋体"/>
          <w:sz w:val="24"/>
          <w:szCs w:val="21"/>
          <w:lang w:bidi="ar"/>
        </w:rPr>
        <w:t>按照《财政部关于加强政府采购货物和服务项目价格评审管理的通知》（财库【2007】2号）规定，综合评分法中的价格分用低价优先法计算，即满足竞争性磋商文件要求且投标价格最低的磋商报价为评标基准价，其价格分为满分30分。</w:t>
      </w:r>
    </w:p>
    <w:p>
      <w:pPr>
        <w:wordWrap w:val="0"/>
        <w:autoSpaceDE w:val="0"/>
        <w:autoSpaceDN w:val="0"/>
        <w:adjustRightInd w:val="0"/>
        <w:spacing w:line="440" w:lineRule="exact"/>
        <w:ind w:firstLine="480" w:firstLineChars="200"/>
        <w:rPr>
          <w:rFonts w:ascii="宋体" w:hAnsi="宋体" w:cs="宋体"/>
          <w:sz w:val="24"/>
          <w:szCs w:val="21"/>
          <w:lang w:bidi="ar"/>
        </w:rPr>
      </w:pPr>
      <w:r>
        <w:rPr>
          <w:rFonts w:hint="eastAsia" w:ascii="宋体" w:hAnsi="宋体" w:cs="宋体"/>
          <w:sz w:val="24"/>
          <w:szCs w:val="21"/>
          <w:lang w:bidi="ar"/>
        </w:rPr>
        <w:t>磋商报价得分=(磋商基准价/最后磋商报价)×价格权值×100</w:t>
      </w:r>
    </w:p>
    <w:p>
      <w:pPr>
        <w:wordWrap w:val="0"/>
        <w:spacing w:line="500" w:lineRule="exact"/>
        <w:rPr>
          <w:rFonts w:ascii="宋体" w:hAnsi="宋体"/>
          <w:sz w:val="24"/>
        </w:rPr>
      </w:pPr>
      <w:r>
        <w:rPr>
          <w:rFonts w:hint="eastAsia" w:ascii="宋体" w:hAnsi="宋体"/>
          <w:sz w:val="24"/>
        </w:rPr>
        <w:t>2</w:t>
      </w:r>
      <w:r>
        <w:rPr>
          <w:rFonts w:hint="eastAsia" w:ascii="宋体" w:hAnsi="宋体"/>
          <w:sz w:val="24"/>
          <w:lang w:eastAsia="zh-CN"/>
        </w:rPr>
        <w:t>、</w:t>
      </w:r>
      <w:r>
        <w:rPr>
          <w:rFonts w:ascii="宋体" w:hAnsi="宋体"/>
          <w:sz w:val="24"/>
        </w:rPr>
        <w:t>价格扣除：</w:t>
      </w:r>
    </w:p>
    <w:p>
      <w:pPr>
        <w:wordWrap w:val="0"/>
        <w:spacing w:line="460" w:lineRule="exact"/>
        <w:ind w:firstLine="493" w:firstLineChars="196"/>
        <w:rPr>
          <w:rFonts w:hint="eastAsia" w:ascii="宋体" w:hAnsi="宋体" w:cs="宋体"/>
          <w:spacing w:val="6"/>
          <w:sz w:val="24"/>
        </w:rPr>
      </w:pPr>
      <w:r>
        <w:rPr>
          <w:rFonts w:hint="eastAsia" w:ascii="宋体" w:hAnsi="宋体" w:cs="宋体"/>
          <w:spacing w:val="6"/>
          <w:sz w:val="24"/>
        </w:rPr>
        <w:t>1、本项目专门面向中小企业采购，不再进行价格扣除。</w:t>
      </w:r>
    </w:p>
    <w:p>
      <w:pPr>
        <w:wordWrap w:val="0"/>
        <w:spacing w:line="460" w:lineRule="exact"/>
        <w:ind w:firstLine="493" w:firstLineChars="196"/>
        <w:rPr>
          <w:rFonts w:hint="eastAsia" w:ascii="宋体" w:hAnsi="宋体" w:cs="宋体"/>
          <w:spacing w:val="6"/>
          <w:sz w:val="24"/>
        </w:rPr>
      </w:pPr>
      <w:r>
        <w:rPr>
          <w:rFonts w:hint="eastAsia" w:ascii="宋体" w:hAnsi="宋体" w:cs="宋体"/>
          <w:spacing w:val="6"/>
          <w:sz w:val="24"/>
        </w:rPr>
        <w:t>2、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wordWrap w:val="0"/>
        <w:spacing w:line="460" w:lineRule="exact"/>
        <w:ind w:firstLine="493" w:firstLineChars="196"/>
        <w:rPr>
          <w:rFonts w:hint="eastAsia" w:ascii="宋体" w:hAnsi="宋体" w:cs="宋体"/>
          <w:spacing w:val="6"/>
          <w:sz w:val="24"/>
        </w:rPr>
      </w:pPr>
      <w:r>
        <w:rPr>
          <w:rFonts w:hint="eastAsia" w:ascii="宋体" w:hAnsi="宋体" w:cs="宋体"/>
          <w:spacing w:val="6"/>
          <w:sz w:val="24"/>
        </w:rPr>
        <w:t>注：上述参与初步审查及详细评审的证明资料，投标单位需在三门峡市公共资源交易平台“市场主体库”上传扫描件本项目为电子化交易项目，响应性文件是供应商、供应商（以下简称“供应商”）</w:t>
      </w:r>
      <w:bookmarkStart w:id="211" w:name="_GoBack"/>
      <w:bookmarkEnd w:id="211"/>
      <w:r>
        <w:rPr>
          <w:rFonts w:hint="eastAsia" w:ascii="宋体" w:hAnsi="宋体" w:cs="宋体"/>
          <w:spacing w:val="6"/>
          <w:sz w:val="24"/>
        </w:rPr>
        <w:t>通过中心响应性文件制作系统制作，并经过电子签章和加密后生成的电子版响应性文件。供应商投标时，不须提交纸质文件资料。</w:t>
      </w:r>
    </w:p>
    <w:p>
      <w:pPr>
        <w:wordWrap w:val="0"/>
        <w:spacing w:line="460" w:lineRule="exact"/>
        <w:ind w:firstLine="493" w:firstLineChars="196"/>
        <w:rPr>
          <w:rFonts w:ascii="宋体" w:hAnsi="宋体"/>
          <w:sz w:val="24"/>
        </w:rPr>
      </w:pPr>
      <w:r>
        <w:rPr>
          <w:rFonts w:hint="eastAsia" w:ascii="宋体" w:hAnsi="宋体" w:cs="宋体"/>
          <w:spacing w:val="6"/>
          <w:sz w:val="24"/>
        </w:rPr>
        <w:t>电子化响应性文件具体制作教材请供应商通过CA证书登录三门峡市公共资源电子化交易系统在 “交易智库”中下载操作流程</w:t>
      </w:r>
      <w:r>
        <w:rPr>
          <w:rFonts w:hint="eastAsia" w:ascii="宋体" w:hAnsi="宋体" w:cs="宋体"/>
          <w:spacing w:val="6"/>
          <w:sz w:val="24"/>
          <w:lang w:eastAsia="zh-CN"/>
        </w:rPr>
        <w:t>。</w:t>
      </w:r>
      <w:r>
        <w:rPr>
          <w:rFonts w:hint="eastAsia" w:ascii="宋体" w:hAnsi="宋体"/>
          <w:sz w:val="24"/>
        </w:rPr>
        <w:t xml:space="preserve"> </w:t>
      </w:r>
    </w:p>
    <w:p>
      <w:pPr>
        <w:wordWrap w:val="0"/>
        <w:spacing w:line="500" w:lineRule="exact"/>
        <w:ind w:firstLine="506" w:firstLineChars="200"/>
        <w:rPr>
          <w:rFonts w:ascii="宋体" w:hAnsi="宋体" w:cs="宋体"/>
          <w:b/>
          <w:spacing w:val="6"/>
          <w:sz w:val="24"/>
        </w:rPr>
      </w:pPr>
      <w:r>
        <w:rPr>
          <w:rFonts w:hint="eastAsia" w:ascii="宋体" w:hAnsi="宋体" w:cs="宋体"/>
          <w:b/>
          <w:spacing w:val="6"/>
          <w:sz w:val="24"/>
        </w:rPr>
        <w:t>二、技术部分（50分）</w:t>
      </w:r>
    </w:p>
    <w:p>
      <w:pPr>
        <w:wordWrap w:val="0"/>
        <w:spacing w:line="500" w:lineRule="exact"/>
        <w:ind w:firstLine="480" w:firstLineChars="200"/>
        <w:rPr>
          <w:rFonts w:ascii="宋体" w:hAnsi="宋体"/>
          <w:sz w:val="24"/>
        </w:rPr>
      </w:pPr>
      <w:r>
        <w:rPr>
          <w:rFonts w:hint="eastAsia" w:ascii="宋体" w:hAnsi="宋体"/>
          <w:sz w:val="24"/>
        </w:rPr>
        <w:t>依据磋商文件招标项目要求，按照供应商技术部分内容的深度和广度进行打分，没有的不得分。</w:t>
      </w:r>
    </w:p>
    <w:p>
      <w:pPr>
        <w:wordWrap w:val="0"/>
        <w:spacing w:line="500" w:lineRule="exact"/>
        <w:ind w:firstLine="482" w:firstLineChars="200"/>
        <w:rPr>
          <w:rFonts w:ascii="宋体" w:hAnsi="宋体"/>
          <w:b/>
          <w:bCs/>
          <w:sz w:val="24"/>
        </w:rPr>
      </w:pPr>
      <w:r>
        <w:rPr>
          <w:rFonts w:hint="eastAsia" w:ascii="宋体" w:hAnsi="宋体"/>
          <w:b/>
          <w:bCs/>
          <w:sz w:val="24"/>
        </w:rPr>
        <w:t>2.1施工方案与技术措施50分。</w:t>
      </w:r>
    </w:p>
    <w:tbl>
      <w:tblPr>
        <w:tblStyle w:val="18"/>
        <w:tblW w:w="9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845"/>
        <w:gridCol w:w="5925"/>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536"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ind w:firstLine="0"/>
              <w:rPr>
                <w:rFonts w:hint="eastAsia" w:ascii="宋体" w:hAnsi="宋体" w:eastAsia="宋体" w:cs="宋体"/>
                <w:sz w:val="21"/>
                <w:szCs w:val="21"/>
              </w:rPr>
            </w:pPr>
            <w:r>
              <w:rPr>
                <w:rFonts w:hint="eastAsia" w:ascii="宋体" w:hAnsi="宋体" w:eastAsia="宋体" w:cs="宋体"/>
                <w:sz w:val="21"/>
                <w:szCs w:val="21"/>
              </w:rPr>
              <w:t>序号</w:t>
            </w:r>
          </w:p>
        </w:tc>
        <w:tc>
          <w:tcPr>
            <w:tcW w:w="1845" w:type="dxa"/>
            <w:tcBorders>
              <w:top w:val="single" w:color="auto" w:sz="4" w:space="0"/>
              <w:left w:val="nil"/>
              <w:bottom w:val="single" w:color="auto" w:sz="4" w:space="0"/>
              <w:right w:val="single" w:color="auto" w:sz="4" w:space="0"/>
            </w:tcBorders>
            <w:vAlign w:val="center"/>
          </w:tcPr>
          <w:p>
            <w:pPr>
              <w:wordWrap w:val="0"/>
              <w:spacing w:line="400" w:lineRule="exact"/>
              <w:ind w:firstLine="0"/>
              <w:rPr>
                <w:rFonts w:hint="eastAsia" w:ascii="宋体" w:hAnsi="宋体" w:eastAsia="宋体" w:cs="宋体"/>
                <w:sz w:val="21"/>
                <w:szCs w:val="21"/>
              </w:rPr>
            </w:pPr>
            <w:r>
              <w:rPr>
                <w:rFonts w:hint="eastAsia" w:ascii="宋体" w:hAnsi="宋体" w:eastAsia="宋体" w:cs="宋体"/>
                <w:sz w:val="21"/>
                <w:szCs w:val="21"/>
              </w:rPr>
              <w:t>项     目</w:t>
            </w:r>
          </w:p>
        </w:tc>
        <w:tc>
          <w:tcPr>
            <w:tcW w:w="5925" w:type="dxa"/>
            <w:tcBorders>
              <w:top w:val="single" w:color="auto" w:sz="4" w:space="0"/>
              <w:left w:val="nil"/>
              <w:bottom w:val="single" w:color="auto" w:sz="4" w:space="0"/>
              <w:right w:val="single" w:color="auto" w:sz="4" w:space="0"/>
            </w:tcBorders>
            <w:vAlign w:val="center"/>
          </w:tcPr>
          <w:p>
            <w:pPr>
              <w:wordWrap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评  审   标   准</w:t>
            </w:r>
          </w:p>
        </w:tc>
        <w:tc>
          <w:tcPr>
            <w:tcW w:w="1392" w:type="dxa"/>
            <w:tcBorders>
              <w:top w:val="single" w:color="auto" w:sz="4" w:space="0"/>
              <w:left w:val="nil"/>
              <w:bottom w:val="single" w:color="auto" w:sz="4" w:space="0"/>
              <w:right w:val="single" w:color="auto" w:sz="4" w:space="0"/>
            </w:tcBorders>
            <w:vAlign w:val="center"/>
          </w:tcPr>
          <w:p>
            <w:pPr>
              <w:wordWrap w:val="0"/>
              <w:spacing w:line="400" w:lineRule="exact"/>
              <w:ind w:firstLine="0"/>
              <w:rPr>
                <w:rFonts w:hint="eastAsia" w:ascii="宋体" w:hAnsi="宋体" w:eastAsia="宋体" w:cs="宋体"/>
                <w:sz w:val="21"/>
                <w:szCs w:val="21"/>
              </w:rPr>
            </w:pPr>
            <w:r>
              <w:rPr>
                <w:rFonts w:hint="eastAsia" w:ascii="宋体" w:hAnsi="宋体" w:eastAsia="宋体" w:cs="宋体"/>
                <w:sz w:val="21"/>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536"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ind w:firstLine="0"/>
              <w:rPr>
                <w:rFonts w:hint="eastAsia" w:ascii="宋体" w:hAnsi="宋体" w:eastAsia="宋体" w:cs="宋体"/>
                <w:sz w:val="21"/>
                <w:szCs w:val="21"/>
              </w:rPr>
            </w:pPr>
            <w:r>
              <w:rPr>
                <w:rFonts w:hint="eastAsia" w:ascii="宋体" w:hAnsi="宋体" w:eastAsia="宋体" w:cs="宋体"/>
                <w:sz w:val="21"/>
                <w:szCs w:val="21"/>
              </w:rPr>
              <w:t>1</w:t>
            </w:r>
          </w:p>
          <w:p>
            <w:pPr>
              <w:pStyle w:val="16"/>
              <w:wordWrap w:val="0"/>
              <w:ind w:left="2150" w:hanging="1050"/>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1845" w:type="dxa"/>
            <w:tcBorders>
              <w:top w:val="single" w:color="auto" w:sz="4" w:space="0"/>
              <w:left w:val="nil"/>
              <w:bottom w:val="single" w:color="auto" w:sz="4" w:space="0"/>
              <w:right w:val="single" w:color="auto" w:sz="4" w:space="0"/>
            </w:tcBorders>
            <w:vAlign w:val="center"/>
          </w:tcPr>
          <w:p>
            <w:pPr>
              <w:wordWrap w:val="0"/>
              <w:spacing w:line="400" w:lineRule="exact"/>
              <w:ind w:firstLine="0"/>
              <w:rPr>
                <w:rFonts w:hint="eastAsia" w:ascii="宋体" w:hAnsi="宋体" w:eastAsia="宋体" w:cs="宋体"/>
                <w:sz w:val="21"/>
                <w:szCs w:val="21"/>
              </w:rPr>
            </w:pPr>
            <w:r>
              <w:rPr>
                <w:rFonts w:hint="eastAsia" w:ascii="宋体" w:hAnsi="宋体" w:eastAsia="宋体" w:cs="宋体"/>
                <w:sz w:val="21"/>
                <w:szCs w:val="21"/>
              </w:rPr>
              <w:t>施工准备（0-8分）</w:t>
            </w:r>
          </w:p>
        </w:tc>
        <w:tc>
          <w:tcPr>
            <w:tcW w:w="5925" w:type="dxa"/>
            <w:tcBorders>
              <w:top w:val="single" w:color="auto" w:sz="4" w:space="0"/>
              <w:left w:val="nil"/>
              <w:bottom w:val="single" w:color="auto" w:sz="4" w:space="0"/>
              <w:right w:val="single" w:color="auto" w:sz="4" w:space="0"/>
            </w:tcBorders>
            <w:vAlign w:val="center"/>
          </w:tcPr>
          <w:p>
            <w:pPr>
              <w:wordWrap w:val="0"/>
              <w:spacing w:line="400" w:lineRule="exact"/>
              <w:ind w:firstLine="0"/>
              <w:rPr>
                <w:rFonts w:hint="eastAsia" w:ascii="宋体" w:hAnsi="宋体" w:eastAsia="宋体" w:cs="宋体"/>
                <w:sz w:val="21"/>
                <w:szCs w:val="21"/>
              </w:rPr>
            </w:pPr>
            <w:r>
              <w:rPr>
                <w:rFonts w:hint="eastAsia" w:ascii="宋体" w:hAnsi="宋体" w:eastAsia="宋体" w:cs="宋体"/>
                <w:sz w:val="21"/>
                <w:szCs w:val="21"/>
              </w:rPr>
              <w:t>合理详细</w:t>
            </w:r>
            <w:r>
              <w:rPr>
                <w:rFonts w:hint="eastAsia" w:ascii="宋体" w:hAnsi="宋体" w:eastAsia="宋体" w:cs="宋体"/>
                <w:spacing w:val="6"/>
                <w:sz w:val="21"/>
                <w:szCs w:val="21"/>
              </w:rPr>
              <w:t>的得6-8分，较为合理的得1-5分，没有的得0分</w:t>
            </w:r>
          </w:p>
        </w:tc>
        <w:tc>
          <w:tcPr>
            <w:tcW w:w="1392" w:type="dxa"/>
            <w:tcBorders>
              <w:top w:val="single" w:color="auto" w:sz="4" w:space="0"/>
              <w:left w:val="nil"/>
              <w:bottom w:val="single" w:color="auto" w:sz="4" w:space="0"/>
              <w:right w:val="single" w:color="auto" w:sz="4" w:space="0"/>
            </w:tcBorders>
            <w:vAlign w:val="center"/>
          </w:tcPr>
          <w:p>
            <w:pPr>
              <w:wordWrap w:val="0"/>
              <w:spacing w:line="400" w:lineRule="exact"/>
              <w:ind w:firstLine="0"/>
              <w:rPr>
                <w:rFonts w:hint="eastAsia" w:ascii="宋体" w:hAnsi="宋体" w:eastAsia="宋体" w:cs="宋体"/>
                <w:sz w:val="21"/>
                <w:szCs w:val="21"/>
              </w:rPr>
            </w:pPr>
            <w:r>
              <w:rPr>
                <w:rFonts w:hint="eastAsia" w:ascii="宋体" w:hAnsi="宋体" w:eastAsia="宋体" w:cs="宋体"/>
                <w:sz w:val="21"/>
                <w:szCs w:val="21"/>
              </w:rPr>
              <w:t>0＜得分≤8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536"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ind w:firstLine="0"/>
              <w:rPr>
                <w:rFonts w:hint="eastAsia" w:ascii="宋体" w:hAnsi="宋体" w:eastAsia="宋体" w:cs="宋体"/>
                <w:sz w:val="21"/>
                <w:szCs w:val="21"/>
              </w:rPr>
            </w:pPr>
            <w:r>
              <w:rPr>
                <w:rFonts w:hint="eastAsia" w:ascii="宋体" w:hAnsi="宋体" w:eastAsia="宋体" w:cs="宋体"/>
                <w:sz w:val="21"/>
                <w:szCs w:val="21"/>
              </w:rPr>
              <w:t>2</w:t>
            </w:r>
          </w:p>
        </w:tc>
        <w:tc>
          <w:tcPr>
            <w:tcW w:w="1845" w:type="dxa"/>
            <w:tcBorders>
              <w:top w:val="single" w:color="auto" w:sz="4" w:space="0"/>
              <w:left w:val="nil"/>
              <w:bottom w:val="single" w:color="auto" w:sz="4" w:space="0"/>
              <w:right w:val="single" w:color="auto" w:sz="4" w:space="0"/>
            </w:tcBorders>
            <w:vAlign w:val="center"/>
          </w:tcPr>
          <w:p>
            <w:pPr>
              <w:wordWrap w:val="0"/>
              <w:spacing w:line="400" w:lineRule="exact"/>
              <w:ind w:firstLine="0"/>
              <w:rPr>
                <w:rFonts w:hint="eastAsia" w:ascii="宋体" w:hAnsi="宋体" w:eastAsia="宋体" w:cs="宋体"/>
                <w:sz w:val="21"/>
                <w:szCs w:val="21"/>
              </w:rPr>
            </w:pPr>
            <w:r>
              <w:rPr>
                <w:rFonts w:hint="eastAsia" w:ascii="宋体" w:hAnsi="宋体" w:eastAsia="宋体" w:cs="宋体"/>
                <w:sz w:val="21"/>
                <w:szCs w:val="21"/>
              </w:rPr>
              <w:t>主要施工方法（0-8分）</w:t>
            </w:r>
          </w:p>
        </w:tc>
        <w:tc>
          <w:tcPr>
            <w:tcW w:w="5925" w:type="dxa"/>
            <w:tcBorders>
              <w:top w:val="single" w:color="auto" w:sz="4" w:space="0"/>
              <w:left w:val="nil"/>
              <w:bottom w:val="single" w:color="auto" w:sz="4" w:space="0"/>
              <w:right w:val="single" w:color="auto" w:sz="4" w:space="0"/>
            </w:tcBorders>
            <w:vAlign w:val="center"/>
          </w:tcPr>
          <w:p>
            <w:pPr>
              <w:wordWrap w:val="0"/>
              <w:spacing w:line="400" w:lineRule="exact"/>
              <w:ind w:firstLine="0"/>
              <w:rPr>
                <w:rFonts w:hint="eastAsia" w:ascii="宋体" w:hAnsi="宋体" w:eastAsia="宋体" w:cs="宋体"/>
                <w:sz w:val="21"/>
                <w:szCs w:val="21"/>
              </w:rPr>
            </w:pPr>
            <w:r>
              <w:rPr>
                <w:rFonts w:hint="eastAsia" w:ascii="宋体" w:hAnsi="宋体" w:eastAsia="宋体" w:cs="宋体"/>
                <w:sz w:val="21"/>
                <w:szCs w:val="21"/>
              </w:rPr>
              <w:t>合理详细</w:t>
            </w:r>
            <w:r>
              <w:rPr>
                <w:rFonts w:hint="eastAsia" w:ascii="宋体" w:hAnsi="宋体" w:eastAsia="宋体" w:cs="宋体"/>
                <w:spacing w:val="6"/>
                <w:sz w:val="21"/>
                <w:szCs w:val="21"/>
              </w:rPr>
              <w:t>的得6-8分，较为合理的得1-5分，没有的得0分</w:t>
            </w:r>
          </w:p>
        </w:tc>
        <w:tc>
          <w:tcPr>
            <w:tcW w:w="1392" w:type="dxa"/>
            <w:tcBorders>
              <w:top w:val="single" w:color="auto" w:sz="4" w:space="0"/>
              <w:left w:val="nil"/>
              <w:bottom w:val="single" w:color="auto" w:sz="4" w:space="0"/>
              <w:right w:val="single" w:color="auto" w:sz="4" w:space="0"/>
            </w:tcBorders>
            <w:vAlign w:val="center"/>
          </w:tcPr>
          <w:p>
            <w:pPr>
              <w:wordWrap w:val="0"/>
              <w:spacing w:line="400" w:lineRule="exact"/>
              <w:ind w:firstLine="0"/>
              <w:rPr>
                <w:rFonts w:hint="eastAsia" w:ascii="宋体" w:hAnsi="宋体" w:eastAsia="宋体" w:cs="宋体"/>
                <w:sz w:val="21"/>
                <w:szCs w:val="21"/>
              </w:rPr>
            </w:pPr>
            <w:r>
              <w:rPr>
                <w:rFonts w:hint="eastAsia" w:ascii="宋体" w:hAnsi="宋体" w:eastAsia="宋体" w:cs="宋体"/>
                <w:sz w:val="21"/>
                <w:szCs w:val="21"/>
              </w:rPr>
              <w:t>0＜得分≤8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536"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ind w:firstLine="0"/>
              <w:rPr>
                <w:rFonts w:hint="eastAsia" w:ascii="宋体" w:hAnsi="宋体" w:eastAsia="宋体" w:cs="宋体"/>
                <w:sz w:val="21"/>
                <w:szCs w:val="21"/>
              </w:rPr>
            </w:pPr>
            <w:r>
              <w:rPr>
                <w:rFonts w:hint="eastAsia" w:ascii="宋体" w:hAnsi="宋体" w:eastAsia="宋体" w:cs="宋体"/>
                <w:sz w:val="21"/>
                <w:szCs w:val="21"/>
              </w:rPr>
              <w:t>3</w:t>
            </w:r>
          </w:p>
        </w:tc>
        <w:tc>
          <w:tcPr>
            <w:tcW w:w="1845" w:type="dxa"/>
            <w:tcBorders>
              <w:top w:val="single" w:color="auto" w:sz="4" w:space="0"/>
              <w:left w:val="nil"/>
              <w:bottom w:val="single" w:color="auto" w:sz="4" w:space="0"/>
              <w:right w:val="single" w:color="auto" w:sz="4" w:space="0"/>
            </w:tcBorders>
            <w:vAlign w:val="center"/>
          </w:tcPr>
          <w:p>
            <w:pPr>
              <w:wordWrap w:val="0"/>
              <w:spacing w:line="400" w:lineRule="exact"/>
              <w:ind w:firstLine="0"/>
              <w:rPr>
                <w:rFonts w:hint="eastAsia" w:ascii="宋体" w:hAnsi="宋体" w:eastAsia="宋体" w:cs="宋体"/>
                <w:sz w:val="21"/>
                <w:szCs w:val="21"/>
              </w:rPr>
            </w:pPr>
            <w:r>
              <w:rPr>
                <w:rFonts w:hint="eastAsia" w:ascii="宋体" w:hAnsi="宋体" w:eastAsia="宋体" w:cs="宋体"/>
                <w:sz w:val="21"/>
                <w:szCs w:val="21"/>
              </w:rPr>
              <w:t>施工措施（0-8分）</w:t>
            </w:r>
          </w:p>
        </w:tc>
        <w:tc>
          <w:tcPr>
            <w:tcW w:w="5925" w:type="dxa"/>
            <w:tcBorders>
              <w:top w:val="single" w:color="auto" w:sz="4" w:space="0"/>
              <w:left w:val="nil"/>
              <w:bottom w:val="single" w:color="auto" w:sz="4" w:space="0"/>
              <w:right w:val="single" w:color="auto" w:sz="4" w:space="0"/>
            </w:tcBorders>
            <w:vAlign w:val="center"/>
          </w:tcPr>
          <w:p>
            <w:pPr>
              <w:wordWrap w:val="0"/>
              <w:spacing w:line="400" w:lineRule="exact"/>
              <w:ind w:firstLine="0"/>
              <w:rPr>
                <w:rFonts w:hint="eastAsia" w:ascii="宋体" w:hAnsi="宋体" w:eastAsia="宋体" w:cs="宋体"/>
                <w:sz w:val="21"/>
                <w:szCs w:val="21"/>
              </w:rPr>
            </w:pPr>
            <w:r>
              <w:rPr>
                <w:rFonts w:hint="eastAsia" w:ascii="宋体" w:hAnsi="宋体" w:eastAsia="宋体" w:cs="宋体"/>
                <w:sz w:val="21"/>
                <w:szCs w:val="21"/>
              </w:rPr>
              <w:t>合理详细</w:t>
            </w:r>
            <w:r>
              <w:rPr>
                <w:rFonts w:hint="eastAsia" w:ascii="宋体" w:hAnsi="宋体" w:eastAsia="宋体" w:cs="宋体"/>
                <w:spacing w:val="6"/>
                <w:sz w:val="21"/>
                <w:szCs w:val="21"/>
              </w:rPr>
              <w:t>的得6-8分，较为合理的得1-5分，没有的得0分</w:t>
            </w:r>
          </w:p>
        </w:tc>
        <w:tc>
          <w:tcPr>
            <w:tcW w:w="1392" w:type="dxa"/>
            <w:tcBorders>
              <w:top w:val="single" w:color="auto" w:sz="4" w:space="0"/>
              <w:left w:val="nil"/>
              <w:bottom w:val="single" w:color="auto" w:sz="4" w:space="0"/>
              <w:right w:val="single" w:color="auto" w:sz="4" w:space="0"/>
            </w:tcBorders>
            <w:vAlign w:val="center"/>
          </w:tcPr>
          <w:p>
            <w:pPr>
              <w:wordWrap w:val="0"/>
              <w:spacing w:line="400" w:lineRule="exact"/>
              <w:ind w:firstLine="0"/>
              <w:rPr>
                <w:rFonts w:hint="eastAsia" w:ascii="宋体" w:hAnsi="宋体" w:eastAsia="宋体" w:cs="宋体"/>
                <w:sz w:val="21"/>
                <w:szCs w:val="21"/>
              </w:rPr>
            </w:pPr>
            <w:r>
              <w:rPr>
                <w:rFonts w:hint="eastAsia" w:ascii="宋体" w:hAnsi="宋体" w:eastAsia="宋体" w:cs="宋体"/>
                <w:sz w:val="21"/>
                <w:szCs w:val="21"/>
              </w:rPr>
              <w:t>0＜得分≤8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536"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ind w:firstLine="0"/>
              <w:rPr>
                <w:rFonts w:hint="eastAsia" w:ascii="宋体" w:hAnsi="宋体" w:eastAsia="宋体" w:cs="宋体"/>
                <w:sz w:val="21"/>
                <w:szCs w:val="21"/>
              </w:rPr>
            </w:pPr>
            <w:r>
              <w:rPr>
                <w:rFonts w:hint="eastAsia" w:ascii="宋体" w:hAnsi="宋体" w:eastAsia="宋体" w:cs="宋体"/>
                <w:sz w:val="21"/>
                <w:szCs w:val="21"/>
              </w:rPr>
              <w:t>4</w:t>
            </w:r>
          </w:p>
        </w:tc>
        <w:tc>
          <w:tcPr>
            <w:tcW w:w="1845" w:type="dxa"/>
            <w:tcBorders>
              <w:top w:val="single" w:color="auto" w:sz="4" w:space="0"/>
              <w:left w:val="nil"/>
              <w:bottom w:val="single" w:color="auto" w:sz="4" w:space="0"/>
              <w:right w:val="single" w:color="auto" w:sz="4" w:space="0"/>
            </w:tcBorders>
            <w:vAlign w:val="center"/>
          </w:tcPr>
          <w:p>
            <w:pPr>
              <w:wordWrap w:val="0"/>
              <w:spacing w:line="400" w:lineRule="exact"/>
              <w:ind w:firstLine="0"/>
              <w:rPr>
                <w:rFonts w:hint="eastAsia" w:ascii="宋体" w:hAnsi="宋体" w:eastAsia="宋体" w:cs="宋体"/>
                <w:sz w:val="21"/>
                <w:szCs w:val="21"/>
              </w:rPr>
            </w:pPr>
            <w:r>
              <w:rPr>
                <w:rFonts w:hint="eastAsia" w:ascii="宋体" w:hAnsi="宋体" w:eastAsia="宋体" w:cs="宋体"/>
                <w:sz w:val="21"/>
                <w:szCs w:val="21"/>
              </w:rPr>
              <w:t>质量管理体系与管理措施（0-8分）</w:t>
            </w:r>
          </w:p>
        </w:tc>
        <w:tc>
          <w:tcPr>
            <w:tcW w:w="5925" w:type="dxa"/>
            <w:tcBorders>
              <w:top w:val="single" w:color="auto" w:sz="4" w:space="0"/>
              <w:left w:val="nil"/>
              <w:bottom w:val="single" w:color="auto" w:sz="4" w:space="0"/>
              <w:right w:val="single" w:color="auto" w:sz="4" w:space="0"/>
            </w:tcBorders>
            <w:vAlign w:val="center"/>
          </w:tcPr>
          <w:p>
            <w:pPr>
              <w:wordWrap w:val="0"/>
              <w:spacing w:line="400" w:lineRule="exact"/>
              <w:ind w:firstLine="0"/>
              <w:rPr>
                <w:rFonts w:hint="eastAsia" w:ascii="宋体" w:hAnsi="宋体" w:eastAsia="宋体" w:cs="宋体"/>
                <w:sz w:val="21"/>
                <w:szCs w:val="21"/>
              </w:rPr>
            </w:pPr>
            <w:r>
              <w:rPr>
                <w:rFonts w:hint="eastAsia" w:ascii="宋体" w:hAnsi="宋体" w:eastAsia="宋体" w:cs="宋体"/>
                <w:sz w:val="21"/>
                <w:szCs w:val="21"/>
              </w:rPr>
              <w:t>合理详细</w:t>
            </w:r>
            <w:r>
              <w:rPr>
                <w:rFonts w:hint="eastAsia" w:ascii="宋体" w:hAnsi="宋体" w:eastAsia="宋体" w:cs="宋体"/>
                <w:spacing w:val="6"/>
                <w:sz w:val="21"/>
                <w:szCs w:val="21"/>
              </w:rPr>
              <w:t>的得6-8分，较为合理的得1-5分，没有的得0分</w:t>
            </w:r>
          </w:p>
        </w:tc>
        <w:tc>
          <w:tcPr>
            <w:tcW w:w="1392" w:type="dxa"/>
            <w:tcBorders>
              <w:top w:val="single" w:color="auto" w:sz="4" w:space="0"/>
              <w:left w:val="nil"/>
              <w:bottom w:val="single" w:color="auto" w:sz="4" w:space="0"/>
              <w:right w:val="single" w:color="auto" w:sz="4" w:space="0"/>
            </w:tcBorders>
            <w:vAlign w:val="center"/>
          </w:tcPr>
          <w:p>
            <w:pPr>
              <w:wordWrap w:val="0"/>
              <w:spacing w:line="400" w:lineRule="exact"/>
              <w:ind w:firstLine="0"/>
              <w:rPr>
                <w:rFonts w:hint="eastAsia" w:ascii="宋体" w:hAnsi="宋体" w:eastAsia="宋体" w:cs="宋体"/>
                <w:sz w:val="21"/>
                <w:szCs w:val="21"/>
              </w:rPr>
            </w:pPr>
            <w:r>
              <w:rPr>
                <w:rFonts w:hint="eastAsia" w:ascii="宋体" w:hAnsi="宋体" w:eastAsia="宋体" w:cs="宋体"/>
                <w:sz w:val="21"/>
                <w:szCs w:val="21"/>
              </w:rPr>
              <w:t>0＜得分≤8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536"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ind w:firstLine="0"/>
              <w:rPr>
                <w:rFonts w:hint="eastAsia" w:ascii="宋体" w:hAnsi="宋体" w:eastAsia="宋体" w:cs="宋体"/>
                <w:sz w:val="21"/>
                <w:szCs w:val="21"/>
              </w:rPr>
            </w:pPr>
            <w:r>
              <w:rPr>
                <w:rFonts w:hint="eastAsia" w:ascii="宋体" w:hAnsi="宋体" w:eastAsia="宋体" w:cs="宋体"/>
                <w:sz w:val="21"/>
                <w:szCs w:val="21"/>
              </w:rPr>
              <w:t>5</w:t>
            </w:r>
          </w:p>
        </w:tc>
        <w:tc>
          <w:tcPr>
            <w:tcW w:w="1845" w:type="dxa"/>
            <w:tcBorders>
              <w:top w:val="single" w:color="auto" w:sz="4" w:space="0"/>
              <w:left w:val="nil"/>
              <w:bottom w:val="single" w:color="auto" w:sz="4" w:space="0"/>
              <w:right w:val="single" w:color="auto" w:sz="4" w:space="0"/>
            </w:tcBorders>
            <w:vAlign w:val="center"/>
          </w:tcPr>
          <w:p>
            <w:pPr>
              <w:wordWrap w:val="0"/>
              <w:spacing w:line="400" w:lineRule="exact"/>
              <w:ind w:firstLine="0"/>
              <w:rPr>
                <w:rFonts w:hint="eastAsia" w:ascii="宋体" w:hAnsi="宋体" w:eastAsia="宋体" w:cs="宋体"/>
                <w:sz w:val="21"/>
                <w:szCs w:val="21"/>
              </w:rPr>
            </w:pPr>
            <w:r>
              <w:rPr>
                <w:rFonts w:hint="eastAsia" w:ascii="宋体" w:hAnsi="宋体" w:eastAsia="宋体" w:cs="宋体"/>
                <w:sz w:val="21"/>
                <w:szCs w:val="21"/>
              </w:rPr>
              <w:t>安全管理体系及安全文明施工措施和应急事故处理措施（0-8分）</w:t>
            </w:r>
          </w:p>
        </w:tc>
        <w:tc>
          <w:tcPr>
            <w:tcW w:w="5925" w:type="dxa"/>
            <w:tcBorders>
              <w:top w:val="single" w:color="auto" w:sz="4" w:space="0"/>
              <w:left w:val="nil"/>
              <w:bottom w:val="single" w:color="auto" w:sz="4" w:space="0"/>
              <w:right w:val="single" w:color="auto" w:sz="4" w:space="0"/>
            </w:tcBorders>
            <w:vAlign w:val="center"/>
          </w:tcPr>
          <w:p>
            <w:pPr>
              <w:wordWrap w:val="0"/>
              <w:spacing w:line="400" w:lineRule="exact"/>
              <w:ind w:firstLine="0"/>
              <w:rPr>
                <w:rFonts w:hint="eastAsia" w:ascii="宋体" w:hAnsi="宋体" w:eastAsia="宋体" w:cs="宋体"/>
                <w:sz w:val="21"/>
                <w:szCs w:val="21"/>
              </w:rPr>
            </w:pPr>
            <w:r>
              <w:rPr>
                <w:rFonts w:hint="eastAsia" w:ascii="宋体" w:hAnsi="宋体" w:eastAsia="宋体" w:cs="宋体"/>
                <w:sz w:val="21"/>
                <w:szCs w:val="21"/>
              </w:rPr>
              <w:t>合理详细</w:t>
            </w:r>
            <w:r>
              <w:rPr>
                <w:rFonts w:hint="eastAsia" w:ascii="宋体" w:hAnsi="宋体" w:eastAsia="宋体" w:cs="宋体"/>
                <w:spacing w:val="6"/>
                <w:sz w:val="21"/>
                <w:szCs w:val="21"/>
              </w:rPr>
              <w:t>的得6-8分，较为合理的得1-5分，没有的得0分</w:t>
            </w:r>
          </w:p>
        </w:tc>
        <w:tc>
          <w:tcPr>
            <w:tcW w:w="1392" w:type="dxa"/>
            <w:tcBorders>
              <w:top w:val="single" w:color="auto" w:sz="4" w:space="0"/>
              <w:left w:val="nil"/>
              <w:bottom w:val="single" w:color="auto" w:sz="4" w:space="0"/>
              <w:right w:val="single" w:color="auto" w:sz="4" w:space="0"/>
            </w:tcBorders>
            <w:vAlign w:val="center"/>
          </w:tcPr>
          <w:p>
            <w:pPr>
              <w:wordWrap w:val="0"/>
              <w:spacing w:line="400" w:lineRule="exact"/>
              <w:ind w:firstLine="0"/>
              <w:rPr>
                <w:rFonts w:hint="eastAsia" w:ascii="宋体" w:hAnsi="宋体" w:eastAsia="宋体" w:cs="宋体"/>
                <w:sz w:val="21"/>
                <w:szCs w:val="21"/>
              </w:rPr>
            </w:pPr>
            <w:r>
              <w:rPr>
                <w:rFonts w:hint="eastAsia" w:ascii="宋体" w:hAnsi="宋体" w:eastAsia="宋体" w:cs="宋体"/>
                <w:sz w:val="21"/>
                <w:szCs w:val="21"/>
              </w:rPr>
              <w:t>0＜得分≤8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536"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ind w:firstLine="0"/>
              <w:rPr>
                <w:rFonts w:hint="eastAsia" w:ascii="宋体" w:hAnsi="宋体" w:eastAsia="宋体" w:cs="宋体"/>
                <w:sz w:val="21"/>
                <w:szCs w:val="21"/>
              </w:rPr>
            </w:pPr>
            <w:r>
              <w:rPr>
                <w:rFonts w:hint="eastAsia" w:ascii="宋体" w:hAnsi="宋体" w:eastAsia="宋体" w:cs="宋体"/>
                <w:sz w:val="21"/>
                <w:szCs w:val="21"/>
              </w:rPr>
              <w:t>6</w:t>
            </w:r>
          </w:p>
        </w:tc>
        <w:tc>
          <w:tcPr>
            <w:tcW w:w="1845" w:type="dxa"/>
            <w:tcBorders>
              <w:top w:val="single" w:color="auto" w:sz="4" w:space="0"/>
              <w:left w:val="nil"/>
              <w:bottom w:val="single" w:color="auto" w:sz="4" w:space="0"/>
              <w:right w:val="single" w:color="auto" w:sz="4" w:space="0"/>
            </w:tcBorders>
            <w:vAlign w:val="center"/>
          </w:tcPr>
          <w:p>
            <w:pPr>
              <w:wordWrap w:val="0"/>
              <w:spacing w:line="400" w:lineRule="exact"/>
              <w:ind w:firstLine="0"/>
              <w:rPr>
                <w:rFonts w:hint="eastAsia" w:ascii="宋体" w:hAnsi="宋体" w:eastAsia="宋体" w:cs="宋体"/>
                <w:sz w:val="21"/>
                <w:szCs w:val="21"/>
              </w:rPr>
            </w:pPr>
            <w:r>
              <w:rPr>
                <w:rFonts w:hint="eastAsia" w:ascii="宋体" w:hAnsi="宋体" w:eastAsia="宋体" w:cs="宋体"/>
                <w:sz w:val="21"/>
                <w:szCs w:val="21"/>
              </w:rPr>
              <w:t>工程进度计划与措施（0-5分）</w:t>
            </w:r>
          </w:p>
        </w:tc>
        <w:tc>
          <w:tcPr>
            <w:tcW w:w="5925" w:type="dxa"/>
            <w:tcBorders>
              <w:top w:val="single" w:color="auto" w:sz="4" w:space="0"/>
              <w:left w:val="nil"/>
              <w:bottom w:val="single" w:color="auto" w:sz="4" w:space="0"/>
              <w:right w:val="single" w:color="auto" w:sz="4" w:space="0"/>
            </w:tcBorders>
            <w:vAlign w:val="center"/>
          </w:tcPr>
          <w:p>
            <w:pPr>
              <w:wordWrap w:val="0"/>
              <w:spacing w:line="400" w:lineRule="exact"/>
              <w:ind w:firstLine="0"/>
              <w:rPr>
                <w:rFonts w:hint="eastAsia" w:ascii="宋体" w:hAnsi="宋体" w:eastAsia="宋体" w:cs="宋体"/>
                <w:sz w:val="21"/>
                <w:szCs w:val="21"/>
              </w:rPr>
            </w:pPr>
            <w:r>
              <w:rPr>
                <w:rFonts w:hint="eastAsia" w:ascii="宋体" w:hAnsi="宋体" w:eastAsia="宋体" w:cs="宋体"/>
                <w:sz w:val="21"/>
                <w:szCs w:val="21"/>
              </w:rPr>
              <w:t>合理详细的得3-5分，较为合理的得1-2分，没有的得0分</w:t>
            </w:r>
          </w:p>
        </w:tc>
        <w:tc>
          <w:tcPr>
            <w:tcW w:w="1392" w:type="dxa"/>
            <w:tcBorders>
              <w:top w:val="single" w:color="auto" w:sz="4" w:space="0"/>
              <w:left w:val="nil"/>
              <w:bottom w:val="single" w:color="auto" w:sz="4" w:space="0"/>
              <w:right w:val="single" w:color="auto" w:sz="4" w:space="0"/>
            </w:tcBorders>
            <w:vAlign w:val="center"/>
          </w:tcPr>
          <w:p>
            <w:pPr>
              <w:wordWrap w:val="0"/>
              <w:spacing w:line="400" w:lineRule="exact"/>
              <w:ind w:firstLine="0"/>
              <w:rPr>
                <w:rFonts w:hint="eastAsia" w:ascii="宋体" w:hAnsi="宋体" w:eastAsia="宋体" w:cs="宋体"/>
                <w:sz w:val="21"/>
                <w:szCs w:val="21"/>
              </w:rPr>
            </w:pPr>
            <w:r>
              <w:rPr>
                <w:rFonts w:hint="eastAsia" w:ascii="宋体" w:hAnsi="宋体" w:eastAsia="宋体" w:cs="宋体"/>
                <w:sz w:val="21"/>
                <w:szCs w:val="21"/>
              </w:rPr>
              <w:t>0＜得分≤5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536"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ind w:firstLine="0"/>
              <w:rPr>
                <w:rFonts w:hint="eastAsia" w:ascii="宋体" w:hAnsi="宋体" w:eastAsia="宋体" w:cs="宋体"/>
                <w:sz w:val="21"/>
                <w:szCs w:val="21"/>
              </w:rPr>
            </w:pPr>
            <w:r>
              <w:rPr>
                <w:rFonts w:hint="eastAsia" w:ascii="宋体" w:hAnsi="宋体" w:eastAsia="宋体" w:cs="宋体"/>
                <w:sz w:val="21"/>
                <w:szCs w:val="21"/>
              </w:rPr>
              <w:t>7</w:t>
            </w:r>
          </w:p>
        </w:tc>
        <w:tc>
          <w:tcPr>
            <w:tcW w:w="1845" w:type="dxa"/>
            <w:tcBorders>
              <w:top w:val="single" w:color="auto" w:sz="4" w:space="0"/>
              <w:left w:val="nil"/>
              <w:bottom w:val="single" w:color="auto" w:sz="4" w:space="0"/>
              <w:right w:val="single" w:color="auto" w:sz="4" w:space="0"/>
            </w:tcBorders>
            <w:vAlign w:val="center"/>
          </w:tcPr>
          <w:p>
            <w:pPr>
              <w:wordWrap w:val="0"/>
              <w:spacing w:line="400" w:lineRule="exact"/>
              <w:ind w:firstLine="0"/>
              <w:rPr>
                <w:rFonts w:hint="eastAsia" w:ascii="宋体" w:hAnsi="宋体" w:eastAsia="宋体" w:cs="宋体"/>
                <w:sz w:val="21"/>
                <w:szCs w:val="21"/>
              </w:rPr>
            </w:pPr>
            <w:r>
              <w:rPr>
                <w:rFonts w:hint="eastAsia" w:ascii="宋体" w:hAnsi="宋体" w:eastAsia="宋体" w:cs="宋体"/>
                <w:sz w:val="21"/>
                <w:szCs w:val="21"/>
              </w:rPr>
              <w:t>质量保证和物料供应保证计划（0-5分）</w:t>
            </w:r>
          </w:p>
        </w:tc>
        <w:tc>
          <w:tcPr>
            <w:tcW w:w="5925" w:type="dxa"/>
            <w:tcBorders>
              <w:top w:val="single" w:color="auto" w:sz="4" w:space="0"/>
              <w:left w:val="nil"/>
              <w:bottom w:val="single" w:color="auto" w:sz="4" w:space="0"/>
              <w:right w:val="single" w:color="auto" w:sz="4" w:space="0"/>
            </w:tcBorders>
            <w:vAlign w:val="center"/>
          </w:tcPr>
          <w:p>
            <w:pPr>
              <w:wordWrap w:val="0"/>
              <w:spacing w:line="400" w:lineRule="exact"/>
              <w:ind w:firstLine="0"/>
              <w:rPr>
                <w:rFonts w:hint="eastAsia" w:ascii="宋体" w:hAnsi="宋体" w:eastAsia="宋体" w:cs="宋体"/>
                <w:sz w:val="21"/>
                <w:szCs w:val="21"/>
              </w:rPr>
            </w:pPr>
            <w:r>
              <w:rPr>
                <w:rFonts w:hint="eastAsia" w:ascii="宋体" w:hAnsi="宋体" w:eastAsia="宋体" w:cs="宋体"/>
                <w:sz w:val="21"/>
                <w:szCs w:val="21"/>
              </w:rPr>
              <w:t>合理详细的得3-5分，较为合理的得1-2分，没有的得0分</w:t>
            </w:r>
          </w:p>
        </w:tc>
        <w:tc>
          <w:tcPr>
            <w:tcW w:w="1392" w:type="dxa"/>
            <w:tcBorders>
              <w:top w:val="single" w:color="auto" w:sz="4" w:space="0"/>
              <w:left w:val="nil"/>
              <w:bottom w:val="single" w:color="auto" w:sz="4" w:space="0"/>
              <w:right w:val="single" w:color="auto" w:sz="4" w:space="0"/>
            </w:tcBorders>
            <w:vAlign w:val="center"/>
          </w:tcPr>
          <w:p>
            <w:pPr>
              <w:wordWrap w:val="0"/>
              <w:spacing w:line="400" w:lineRule="exact"/>
              <w:ind w:firstLine="0"/>
              <w:rPr>
                <w:rFonts w:hint="eastAsia" w:ascii="宋体" w:hAnsi="宋体" w:eastAsia="宋体" w:cs="宋体"/>
                <w:sz w:val="21"/>
                <w:szCs w:val="21"/>
              </w:rPr>
            </w:pPr>
            <w:r>
              <w:rPr>
                <w:rFonts w:hint="eastAsia" w:ascii="宋体" w:hAnsi="宋体" w:eastAsia="宋体" w:cs="宋体"/>
                <w:sz w:val="21"/>
                <w:szCs w:val="21"/>
              </w:rPr>
              <w:t>0＜得分≤5</w:t>
            </w:r>
          </w:p>
        </w:tc>
      </w:tr>
    </w:tbl>
    <w:p>
      <w:pPr>
        <w:wordWrap w:val="0"/>
        <w:spacing w:line="500" w:lineRule="exact"/>
        <w:ind w:firstLine="253" w:firstLineChars="100"/>
        <w:rPr>
          <w:rFonts w:ascii="宋体" w:hAnsi="宋体" w:cs="宋体"/>
          <w:b/>
          <w:bCs/>
          <w:spacing w:val="6"/>
          <w:sz w:val="24"/>
        </w:rPr>
      </w:pPr>
      <w:r>
        <w:rPr>
          <w:rFonts w:hint="eastAsia" w:ascii="宋体" w:hAnsi="宋体" w:cs="宋体"/>
          <w:b/>
          <w:bCs/>
          <w:spacing w:val="6"/>
          <w:sz w:val="24"/>
        </w:rPr>
        <w:t>三、业绩及其他（20分）</w:t>
      </w:r>
    </w:p>
    <w:tbl>
      <w:tblPr>
        <w:tblStyle w:val="18"/>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421"/>
        <w:gridCol w:w="6263"/>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536"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ind w:firstLine="0"/>
              <w:rPr>
                <w:rFonts w:ascii="宋体" w:hAnsi="宋体"/>
                <w:szCs w:val="21"/>
              </w:rPr>
            </w:pPr>
            <w:r>
              <w:rPr>
                <w:rFonts w:hint="eastAsia" w:ascii="宋体" w:hAnsi="宋体"/>
              </w:rPr>
              <w:t>序号</w:t>
            </w:r>
          </w:p>
        </w:tc>
        <w:tc>
          <w:tcPr>
            <w:tcW w:w="1421" w:type="dxa"/>
            <w:tcBorders>
              <w:top w:val="single" w:color="auto" w:sz="4" w:space="0"/>
              <w:left w:val="nil"/>
              <w:bottom w:val="single" w:color="auto" w:sz="4" w:space="0"/>
              <w:right w:val="single" w:color="auto" w:sz="4" w:space="0"/>
            </w:tcBorders>
            <w:vAlign w:val="center"/>
          </w:tcPr>
          <w:p>
            <w:pPr>
              <w:wordWrap w:val="0"/>
              <w:spacing w:line="400" w:lineRule="exact"/>
              <w:ind w:firstLine="0"/>
              <w:rPr>
                <w:rFonts w:ascii="宋体" w:hAnsi="宋体"/>
                <w:szCs w:val="21"/>
              </w:rPr>
            </w:pPr>
            <w:r>
              <w:rPr>
                <w:rFonts w:hint="eastAsia" w:ascii="宋体" w:hAnsi="宋体"/>
              </w:rPr>
              <w:t>项     目</w:t>
            </w:r>
          </w:p>
        </w:tc>
        <w:tc>
          <w:tcPr>
            <w:tcW w:w="6263" w:type="dxa"/>
            <w:tcBorders>
              <w:top w:val="single" w:color="auto" w:sz="4" w:space="0"/>
              <w:left w:val="nil"/>
              <w:bottom w:val="single" w:color="auto" w:sz="4" w:space="0"/>
              <w:right w:val="single" w:color="auto" w:sz="4" w:space="0"/>
            </w:tcBorders>
            <w:vAlign w:val="center"/>
          </w:tcPr>
          <w:p>
            <w:pPr>
              <w:wordWrap w:val="0"/>
              <w:spacing w:line="400" w:lineRule="exact"/>
              <w:rPr>
                <w:szCs w:val="21"/>
              </w:rPr>
            </w:pPr>
            <w:r>
              <w:rPr>
                <w:rFonts w:hint="eastAsia"/>
              </w:rPr>
              <w:t>评  审   标   准</w:t>
            </w:r>
          </w:p>
        </w:tc>
        <w:tc>
          <w:tcPr>
            <w:tcW w:w="1351" w:type="dxa"/>
            <w:tcBorders>
              <w:top w:val="single" w:color="auto" w:sz="4" w:space="0"/>
              <w:left w:val="nil"/>
              <w:bottom w:val="single" w:color="auto" w:sz="4" w:space="0"/>
              <w:right w:val="single" w:color="auto" w:sz="4" w:space="0"/>
            </w:tcBorders>
            <w:vAlign w:val="center"/>
          </w:tcPr>
          <w:p>
            <w:pPr>
              <w:wordWrap w:val="0"/>
              <w:spacing w:line="400" w:lineRule="exact"/>
              <w:ind w:firstLine="0"/>
              <w:rPr>
                <w:rFonts w:ascii="宋体" w:hAnsi="宋体"/>
                <w:szCs w:val="21"/>
              </w:rPr>
            </w:pPr>
            <w:r>
              <w:rPr>
                <w:rFonts w:hint="eastAsia" w:ascii="宋体" w:hAnsi="宋体"/>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536"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ind w:firstLine="0"/>
              <w:rPr>
                <w:szCs w:val="21"/>
              </w:rPr>
            </w:pPr>
            <w:r>
              <w:rPr>
                <w:rFonts w:hint="eastAsia"/>
              </w:rPr>
              <w:t>1</w:t>
            </w:r>
          </w:p>
          <w:p>
            <w:pPr>
              <w:pStyle w:val="16"/>
              <w:wordWrap w:val="0"/>
              <w:ind w:left="2150" w:hanging="1050"/>
              <w:rPr>
                <w:kern w:val="2"/>
                <w:sz w:val="21"/>
                <w:szCs w:val="21"/>
              </w:rPr>
            </w:pPr>
            <w:r>
              <w:rPr>
                <w:rFonts w:hint="eastAsia"/>
                <w:kern w:val="2"/>
                <w:sz w:val="21"/>
                <w:szCs w:val="21"/>
              </w:rPr>
              <w:t>1</w:t>
            </w:r>
          </w:p>
        </w:tc>
        <w:tc>
          <w:tcPr>
            <w:tcW w:w="1421" w:type="dxa"/>
            <w:tcBorders>
              <w:top w:val="single" w:color="auto" w:sz="4" w:space="0"/>
              <w:left w:val="nil"/>
              <w:bottom w:val="single" w:color="auto" w:sz="4" w:space="0"/>
              <w:right w:val="single" w:color="auto" w:sz="4" w:space="0"/>
            </w:tcBorders>
            <w:vAlign w:val="center"/>
          </w:tcPr>
          <w:p>
            <w:pPr>
              <w:wordWrap w:val="0"/>
              <w:spacing w:line="400" w:lineRule="exact"/>
              <w:ind w:firstLine="0"/>
              <w:rPr>
                <w:rFonts w:ascii="宋体" w:hAnsi="宋体"/>
                <w:szCs w:val="21"/>
              </w:rPr>
            </w:pPr>
            <w:r>
              <w:rPr>
                <w:rFonts w:hint="eastAsia" w:ascii="宋体" w:hAnsi="宋体"/>
              </w:rPr>
              <w:t>业绩（0-</w:t>
            </w:r>
            <w:r>
              <w:rPr>
                <w:rFonts w:hint="eastAsia" w:ascii="宋体" w:hAnsi="宋体"/>
                <w:lang w:val="en-US" w:eastAsia="zh-CN"/>
              </w:rPr>
              <w:t>4</w:t>
            </w:r>
            <w:r>
              <w:rPr>
                <w:rFonts w:hint="eastAsia" w:ascii="宋体" w:hAnsi="宋体"/>
              </w:rPr>
              <w:t>）</w:t>
            </w:r>
          </w:p>
        </w:tc>
        <w:tc>
          <w:tcPr>
            <w:tcW w:w="6263" w:type="dxa"/>
            <w:tcBorders>
              <w:top w:val="single" w:color="auto" w:sz="4" w:space="0"/>
              <w:left w:val="nil"/>
              <w:bottom w:val="single" w:color="auto" w:sz="4" w:space="0"/>
              <w:right w:val="single" w:color="auto" w:sz="4" w:space="0"/>
            </w:tcBorders>
            <w:vAlign w:val="center"/>
          </w:tcPr>
          <w:p>
            <w:pPr>
              <w:wordWrap w:val="0"/>
              <w:spacing w:line="400" w:lineRule="exact"/>
              <w:ind w:firstLine="0"/>
              <w:rPr>
                <w:rFonts w:ascii="宋体" w:hAnsi="宋体"/>
              </w:rPr>
            </w:pPr>
            <w:r>
              <w:rPr>
                <w:rFonts w:hint="eastAsia" w:ascii="宋体" w:hAnsi="宋体"/>
              </w:rPr>
              <w:t>供应商202</w:t>
            </w:r>
            <w:r>
              <w:rPr>
                <w:rFonts w:hint="eastAsia" w:ascii="宋体" w:hAnsi="宋体"/>
                <w:lang w:val="en-US" w:eastAsia="zh-CN"/>
              </w:rPr>
              <w:t>2</w:t>
            </w:r>
            <w:r>
              <w:rPr>
                <w:rFonts w:hint="eastAsia" w:ascii="宋体" w:hAnsi="宋体"/>
              </w:rPr>
              <w:t>年1月1日以来具有类似业绩，每一项得</w:t>
            </w:r>
            <w:r>
              <w:rPr>
                <w:rFonts w:hint="eastAsia" w:ascii="宋体" w:hAnsi="宋体"/>
                <w:lang w:val="en-US" w:eastAsia="zh-CN"/>
              </w:rPr>
              <w:t>2</w:t>
            </w:r>
            <w:r>
              <w:rPr>
                <w:rFonts w:hint="eastAsia" w:ascii="宋体" w:hAnsi="宋体"/>
              </w:rPr>
              <w:t>分,最多得</w:t>
            </w:r>
            <w:r>
              <w:rPr>
                <w:rFonts w:hint="eastAsia" w:ascii="宋体" w:hAnsi="宋体"/>
                <w:lang w:val="en-US" w:eastAsia="zh-CN"/>
              </w:rPr>
              <w:t>4</w:t>
            </w:r>
            <w:r>
              <w:rPr>
                <w:rFonts w:hint="eastAsia" w:ascii="宋体" w:hAnsi="宋体"/>
              </w:rPr>
              <w:t>分（提供合同、中标通知书在响应文件中提供</w:t>
            </w:r>
            <w:r>
              <w:rPr>
                <w:rFonts w:hint="eastAsia" w:ascii="宋体" w:hAnsi="宋体"/>
                <w:lang w:val="en-US" w:eastAsia="zh-CN"/>
              </w:rPr>
              <w:t>扫描件</w:t>
            </w:r>
            <w:r>
              <w:rPr>
                <w:rFonts w:hint="eastAsia" w:ascii="宋体" w:hAnsi="宋体"/>
              </w:rPr>
              <w:t>，否则不得分）</w:t>
            </w:r>
          </w:p>
        </w:tc>
        <w:tc>
          <w:tcPr>
            <w:tcW w:w="1351" w:type="dxa"/>
            <w:tcBorders>
              <w:top w:val="single" w:color="auto" w:sz="4" w:space="0"/>
              <w:left w:val="nil"/>
              <w:bottom w:val="single" w:color="auto" w:sz="4" w:space="0"/>
              <w:right w:val="single" w:color="auto" w:sz="4" w:space="0"/>
            </w:tcBorders>
            <w:vAlign w:val="center"/>
          </w:tcPr>
          <w:p>
            <w:pPr>
              <w:wordWrap w:val="0"/>
              <w:spacing w:line="400" w:lineRule="exact"/>
              <w:ind w:firstLine="0"/>
              <w:rPr>
                <w:rFonts w:hint="eastAsia" w:ascii="宋体" w:hAnsi="宋体" w:eastAsia="宋体"/>
                <w:szCs w:val="21"/>
                <w:lang w:eastAsia="zh-CN"/>
              </w:rPr>
            </w:pPr>
            <w:r>
              <w:rPr>
                <w:rFonts w:hint="eastAsia" w:ascii="宋体" w:hAnsi="宋体"/>
              </w:rPr>
              <w:t>0＜得分≤</w:t>
            </w:r>
            <w:r>
              <w:rPr>
                <w:rFonts w:hint="eastAsia" w:ascii="宋体" w:hAnsi="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3" w:hRule="atLeast"/>
          <w:jc w:val="center"/>
        </w:trPr>
        <w:tc>
          <w:tcPr>
            <w:tcW w:w="536" w:type="dxa"/>
            <w:tcBorders>
              <w:top w:val="nil"/>
              <w:left w:val="single" w:color="auto" w:sz="4" w:space="0"/>
              <w:bottom w:val="single" w:color="auto" w:sz="4" w:space="0"/>
              <w:right w:val="single" w:color="auto" w:sz="4" w:space="0"/>
            </w:tcBorders>
            <w:vAlign w:val="center"/>
          </w:tcPr>
          <w:p>
            <w:pPr>
              <w:wordWrap w:val="0"/>
              <w:ind w:firstLine="0"/>
              <w:rPr>
                <w:rFonts w:ascii="宋体" w:hAnsi="宋体"/>
                <w:szCs w:val="21"/>
              </w:rPr>
            </w:pPr>
            <w:r>
              <w:rPr>
                <w:rFonts w:hint="eastAsia"/>
              </w:rPr>
              <w:t>2</w:t>
            </w:r>
          </w:p>
        </w:tc>
        <w:tc>
          <w:tcPr>
            <w:tcW w:w="1421" w:type="dxa"/>
            <w:tcBorders>
              <w:top w:val="nil"/>
              <w:left w:val="nil"/>
              <w:bottom w:val="single" w:color="auto" w:sz="4" w:space="0"/>
              <w:right w:val="single" w:color="auto" w:sz="4" w:space="0"/>
            </w:tcBorders>
            <w:vAlign w:val="center"/>
          </w:tcPr>
          <w:p>
            <w:pPr>
              <w:wordWrap w:val="0"/>
              <w:ind w:firstLine="0"/>
              <w:rPr>
                <w:rFonts w:ascii="宋体" w:hAnsi="宋体"/>
                <w:szCs w:val="21"/>
              </w:rPr>
            </w:pPr>
            <w:r>
              <w:rPr>
                <w:rFonts w:hint="eastAsia"/>
              </w:rPr>
              <w:t>优惠承诺（0-10</w:t>
            </w:r>
            <w:r>
              <w:rPr>
                <w:rFonts w:hint="eastAsia" w:ascii="宋体" w:hAnsi="宋体"/>
              </w:rPr>
              <w:t>分</w:t>
            </w:r>
            <w:r>
              <w:rPr>
                <w:rFonts w:hint="eastAsia"/>
              </w:rPr>
              <w:t>）</w:t>
            </w:r>
          </w:p>
        </w:tc>
        <w:tc>
          <w:tcPr>
            <w:tcW w:w="6263" w:type="dxa"/>
            <w:tcBorders>
              <w:top w:val="single" w:color="auto" w:sz="4" w:space="0"/>
              <w:left w:val="nil"/>
              <w:right w:val="single" w:color="auto" w:sz="4" w:space="0"/>
            </w:tcBorders>
            <w:vAlign w:val="center"/>
          </w:tcPr>
          <w:p>
            <w:pPr>
              <w:wordWrap w:val="0"/>
              <w:spacing w:line="400" w:lineRule="exact"/>
              <w:ind w:firstLine="0"/>
              <w:rPr>
                <w:rFonts w:ascii="宋体" w:hAnsi="宋体"/>
              </w:rPr>
            </w:pPr>
            <w:r>
              <w:rPr>
                <w:rFonts w:hint="eastAsia" w:ascii="宋体" w:hAnsi="宋体"/>
              </w:rPr>
              <w:t>优惠承诺应是书面的符合工程实际情况，确保依法依规，优惠合理，详实可行。没有不得分</w:t>
            </w:r>
          </w:p>
        </w:tc>
        <w:tc>
          <w:tcPr>
            <w:tcW w:w="1351" w:type="dxa"/>
            <w:tcBorders>
              <w:top w:val="single" w:color="auto" w:sz="4" w:space="0"/>
              <w:left w:val="nil"/>
              <w:right w:val="single" w:color="auto" w:sz="4" w:space="0"/>
            </w:tcBorders>
            <w:vAlign w:val="center"/>
          </w:tcPr>
          <w:p>
            <w:pPr>
              <w:wordWrap w:val="0"/>
              <w:ind w:firstLine="0"/>
              <w:rPr>
                <w:rFonts w:ascii="宋体" w:hAnsi="宋体"/>
                <w:szCs w:val="21"/>
              </w:rPr>
            </w:pPr>
            <w:r>
              <w:rPr>
                <w:rFonts w:hint="eastAsia"/>
              </w:rPr>
              <w:t>0＜得分</w:t>
            </w:r>
            <w:r>
              <w:t>≤</w:t>
            </w: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3" w:hRule="atLeast"/>
          <w:jc w:val="center"/>
        </w:trPr>
        <w:tc>
          <w:tcPr>
            <w:tcW w:w="536" w:type="dxa"/>
            <w:tcBorders>
              <w:top w:val="nil"/>
              <w:left w:val="single" w:color="auto" w:sz="4" w:space="0"/>
              <w:bottom w:val="single" w:color="auto" w:sz="4" w:space="0"/>
              <w:right w:val="single" w:color="auto" w:sz="4" w:space="0"/>
            </w:tcBorders>
            <w:vAlign w:val="center"/>
          </w:tcPr>
          <w:p>
            <w:pPr>
              <w:wordWrap w:val="0"/>
              <w:ind w:firstLine="0"/>
              <w:rPr>
                <w:rFonts w:ascii="宋体" w:hAnsi="宋体"/>
                <w:szCs w:val="21"/>
              </w:rPr>
            </w:pPr>
            <w:r>
              <w:rPr>
                <w:rFonts w:hint="eastAsia"/>
              </w:rPr>
              <w:t>3</w:t>
            </w:r>
          </w:p>
        </w:tc>
        <w:tc>
          <w:tcPr>
            <w:tcW w:w="1421" w:type="dxa"/>
            <w:tcBorders>
              <w:top w:val="nil"/>
              <w:left w:val="nil"/>
              <w:bottom w:val="single" w:color="auto" w:sz="4" w:space="0"/>
              <w:right w:val="single" w:color="auto" w:sz="4" w:space="0"/>
            </w:tcBorders>
            <w:vAlign w:val="center"/>
          </w:tcPr>
          <w:p>
            <w:pPr>
              <w:wordWrap w:val="0"/>
              <w:ind w:firstLine="0"/>
              <w:rPr>
                <w:rFonts w:ascii="宋体" w:hAnsi="宋体"/>
                <w:szCs w:val="21"/>
              </w:rPr>
            </w:pPr>
            <w:r>
              <w:rPr>
                <w:rFonts w:hint="eastAsia"/>
              </w:rPr>
              <w:t>履职尽责承诺</w:t>
            </w:r>
            <w:r>
              <w:rPr>
                <w:rFonts w:hint="eastAsia" w:ascii="宋体" w:hAnsi="宋体"/>
                <w:szCs w:val="21"/>
              </w:rPr>
              <w:t>（0-</w:t>
            </w:r>
            <w:r>
              <w:rPr>
                <w:rFonts w:hint="eastAsia" w:ascii="宋体" w:hAnsi="宋体"/>
                <w:szCs w:val="21"/>
                <w:lang w:val="en-US" w:eastAsia="zh-CN"/>
              </w:rPr>
              <w:t>6</w:t>
            </w:r>
            <w:r>
              <w:rPr>
                <w:rFonts w:hint="eastAsia" w:ascii="宋体" w:hAnsi="宋体"/>
                <w:szCs w:val="21"/>
              </w:rPr>
              <w:t>分）</w:t>
            </w:r>
          </w:p>
        </w:tc>
        <w:tc>
          <w:tcPr>
            <w:tcW w:w="6263" w:type="dxa"/>
            <w:tcBorders>
              <w:top w:val="single" w:color="auto" w:sz="4" w:space="0"/>
              <w:left w:val="nil"/>
              <w:right w:val="single" w:color="auto" w:sz="4" w:space="0"/>
            </w:tcBorders>
            <w:vAlign w:val="center"/>
          </w:tcPr>
          <w:p>
            <w:pPr>
              <w:wordWrap w:val="0"/>
              <w:spacing w:line="400" w:lineRule="exact"/>
              <w:ind w:firstLine="0"/>
              <w:rPr>
                <w:rFonts w:ascii="宋体" w:hAnsi="宋体"/>
              </w:rPr>
            </w:pPr>
            <w:r>
              <w:rPr>
                <w:rFonts w:hint="eastAsia" w:ascii="宋体" w:hAnsi="宋体"/>
              </w:rPr>
              <w:t>具有全面、详实、可行、合法有效的书面保证技术措施落实到位的承诺和落实不到位的处理承诺，其中包括各关键岗位人员（项目经理、技术负责人及相关技术人员、质量员、施工员、安全员、材料员等）的在岗、更换等履职尽责承诺，提供承包商履约保证。</w:t>
            </w:r>
          </w:p>
        </w:tc>
        <w:tc>
          <w:tcPr>
            <w:tcW w:w="1351" w:type="dxa"/>
            <w:tcBorders>
              <w:top w:val="single" w:color="auto" w:sz="4" w:space="0"/>
              <w:left w:val="nil"/>
              <w:right w:val="single" w:color="auto" w:sz="4" w:space="0"/>
            </w:tcBorders>
            <w:vAlign w:val="center"/>
          </w:tcPr>
          <w:p>
            <w:pPr>
              <w:wordWrap w:val="0"/>
              <w:ind w:firstLine="0"/>
              <w:rPr>
                <w:rFonts w:hint="eastAsia" w:ascii="宋体" w:hAnsi="宋体" w:eastAsia="宋体"/>
                <w:szCs w:val="21"/>
                <w:lang w:eastAsia="zh-CN"/>
              </w:rPr>
            </w:pPr>
            <w:r>
              <w:rPr>
                <w:rFonts w:hint="eastAsia"/>
              </w:rPr>
              <w:t>0＜得分</w:t>
            </w:r>
            <w:r>
              <w:t>≤</w:t>
            </w:r>
            <w:r>
              <w:rPr>
                <w:rFonts w:hint="eastAsia"/>
                <w:lang w:val="en-US" w:eastAsia="zh-CN"/>
              </w:rPr>
              <w:t>6</w:t>
            </w:r>
          </w:p>
        </w:tc>
      </w:tr>
    </w:tbl>
    <w:p>
      <w:pPr>
        <w:spacing w:line="360" w:lineRule="auto"/>
        <w:jc w:val="left"/>
        <w:rPr>
          <w:rFonts w:hint="eastAsia" w:ascii="宋体" w:hAnsi="宋体" w:eastAsia="宋体" w:cs="宋体"/>
          <w:b/>
          <w:bCs/>
          <w:sz w:val="24"/>
          <w:szCs w:val="24"/>
        </w:rPr>
      </w:pPr>
      <w:r>
        <w:rPr>
          <w:rFonts w:hint="eastAsia" w:ascii="宋体" w:hAnsi="宋体" w:cs="宋体"/>
          <w:b/>
          <w:bCs/>
          <w:sz w:val="24"/>
          <w:szCs w:val="24"/>
          <w:lang w:val="en-US" w:eastAsia="zh-CN"/>
        </w:rPr>
        <w:t>四</w:t>
      </w:r>
      <w:r>
        <w:rPr>
          <w:rFonts w:hint="eastAsia" w:ascii="宋体" w:hAnsi="宋体" w:eastAsia="宋体" w:cs="宋体"/>
          <w:b/>
          <w:bCs/>
          <w:sz w:val="24"/>
          <w:szCs w:val="24"/>
        </w:rPr>
        <w:t>、综合评分法</w:t>
      </w:r>
    </w:p>
    <w:p>
      <w:pPr>
        <w:spacing w:line="360" w:lineRule="auto"/>
        <w:ind w:firstLine="480" w:firstLineChars="200"/>
        <w:jc w:val="left"/>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.1</w:t>
      </w:r>
      <w:r>
        <w:rPr>
          <w:rFonts w:hint="eastAsia" w:ascii="宋体" w:hAnsi="宋体" w:cs="宋体"/>
          <w:sz w:val="24"/>
          <w:szCs w:val="24"/>
          <w:lang w:val="en-US" w:eastAsia="zh-CN"/>
        </w:rPr>
        <w:t xml:space="preserve"> </w:t>
      </w:r>
      <w:r>
        <w:rPr>
          <w:rFonts w:hint="eastAsia" w:ascii="宋体" w:hAnsi="宋体" w:eastAsia="宋体" w:cs="宋体"/>
          <w:sz w:val="24"/>
          <w:szCs w:val="24"/>
        </w:rPr>
        <w:t>本次采用综合评分法。</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磋商小组按与各供应商分别单独就采购需求、质量和服务等进行磋商，并将磋商内容记录在案，磋商结束后，磋商小组将要求实质性响应竞争性磋商文件的供应商在规定时间内提交最后报价。在规定时间内没有提交最后报价的磋商供应商，将视其首次报价为最终报价。未通过实质性响应的供应商将不再进行最后报价。经磋商确定最终采购需求和提交最后报价的供应商后，由磋商小组采用综合评分法对提交最后报价的供应商的响应文件和最后报价进行综合评分。</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磋商小组对满足采购文件实质性要求的响应文件，按照本章规定的评分标准进行打分，按最终得分由高到低顺序推荐候选成交供应商。得分相同的，按照最后报价由低到高的顺序推荐。评审得分且最后报价相同的，按照技术指标优劣顺序推荐。</w:t>
      </w:r>
    </w:p>
    <w:p>
      <w:pPr>
        <w:spacing w:line="360" w:lineRule="auto"/>
        <w:ind w:firstLine="520" w:firstLineChars="217"/>
        <w:jc w:val="left"/>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.2</w:t>
      </w:r>
      <w:r>
        <w:rPr>
          <w:rFonts w:hint="eastAsia" w:ascii="宋体" w:hAnsi="宋体" w:cs="宋体"/>
          <w:sz w:val="24"/>
          <w:szCs w:val="24"/>
          <w:lang w:val="en-US" w:eastAsia="zh-CN"/>
        </w:rPr>
        <w:t xml:space="preserve"> </w:t>
      </w:r>
      <w:r>
        <w:rPr>
          <w:rFonts w:hint="eastAsia" w:ascii="宋体" w:hAnsi="宋体" w:eastAsia="宋体" w:cs="宋体"/>
          <w:sz w:val="24"/>
          <w:szCs w:val="24"/>
        </w:rPr>
        <w:t>评分分值计算保留小数点后两位，小数点后第三位“四舍五入”。</w:t>
      </w:r>
    </w:p>
    <w:p>
      <w:pPr>
        <w:spacing w:line="360" w:lineRule="auto"/>
        <w:ind w:firstLine="520" w:firstLineChars="217"/>
        <w:jc w:val="left"/>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.3</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在评标过程中，凡遇到磋商文件中无界定或界定不清、前后不一致使磋商小组成员意见有分歧且又难以协商一致的问题，均由磋商小组成员投票予以表决，少数服从多数原则确定。 </w:t>
      </w:r>
    </w:p>
    <w:p>
      <w:pPr>
        <w:spacing w:line="360" w:lineRule="auto"/>
        <w:ind w:firstLine="480" w:firstLineChars="200"/>
        <w:jc w:val="left"/>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.4</w:t>
      </w:r>
      <w:r>
        <w:rPr>
          <w:rFonts w:hint="eastAsia" w:ascii="宋体" w:hAnsi="宋体" w:cs="宋体"/>
          <w:sz w:val="24"/>
          <w:szCs w:val="24"/>
          <w:lang w:val="en-US" w:eastAsia="zh-CN"/>
        </w:rPr>
        <w:t xml:space="preserve"> </w:t>
      </w:r>
      <w:r>
        <w:rPr>
          <w:rFonts w:hint="eastAsia" w:ascii="宋体" w:hAnsi="宋体" w:eastAsia="宋体" w:cs="宋体"/>
          <w:sz w:val="24"/>
          <w:szCs w:val="24"/>
        </w:rPr>
        <w:t>磋商小组完成评审后，向采购人出具评审报告。</w:t>
      </w:r>
    </w:p>
    <w:p>
      <w:pPr>
        <w:spacing w:line="360" w:lineRule="auto"/>
        <w:jc w:val="left"/>
        <w:rPr>
          <w:rFonts w:hint="eastAsia" w:ascii="宋体" w:hAnsi="宋体" w:eastAsia="宋体" w:cs="宋体"/>
          <w:b/>
          <w:bCs/>
          <w:sz w:val="24"/>
          <w:szCs w:val="24"/>
        </w:rPr>
      </w:pPr>
      <w:r>
        <w:rPr>
          <w:rFonts w:hint="eastAsia" w:ascii="宋体" w:hAnsi="宋体" w:cs="宋体"/>
          <w:b/>
          <w:bCs/>
          <w:sz w:val="24"/>
          <w:szCs w:val="24"/>
          <w:lang w:val="en-US" w:eastAsia="zh-CN"/>
        </w:rPr>
        <w:t>五</w:t>
      </w:r>
      <w:r>
        <w:rPr>
          <w:rFonts w:hint="eastAsia" w:ascii="宋体" w:hAnsi="宋体" w:eastAsia="宋体" w:cs="宋体"/>
          <w:b/>
          <w:bCs/>
          <w:sz w:val="24"/>
          <w:szCs w:val="24"/>
        </w:rPr>
        <w:t xml:space="preserve">、磋商程序 </w:t>
      </w:r>
    </w:p>
    <w:p>
      <w:pPr>
        <w:spacing w:line="360" w:lineRule="auto"/>
        <w:ind w:firstLine="482" w:firstLineChars="200"/>
        <w:jc w:val="left"/>
        <w:rPr>
          <w:rFonts w:hint="eastAsia" w:ascii="宋体" w:hAnsi="宋体" w:eastAsia="宋体" w:cs="宋体"/>
          <w:b/>
          <w:bCs/>
          <w:sz w:val="24"/>
          <w:szCs w:val="24"/>
        </w:rPr>
      </w:pPr>
      <w:r>
        <w:rPr>
          <w:rFonts w:hint="eastAsia" w:ascii="宋体" w:hAnsi="宋体" w:cs="宋体"/>
          <w:b/>
          <w:bCs/>
          <w:sz w:val="24"/>
          <w:szCs w:val="24"/>
          <w:lang w:val="en-US" w:eastAsia="zh-CN"/>
        </w:rPr>
        <w:t>5</w:t>
      </w:r>
      <w:r>
        <w:rPr>
          <w:rFonts w:hint="eastAsia" w:ascii="宋体" w:hAnsi="宋体" w:eastAsia="宋体" w:cs="宋体"/>
          <w:b/>
          <w:bCs/>
          <w:sz w:val="24"/>
          <w:szCs w:val="24"/>
        </w:rPr>
        <w:t xml:space="preserve">.1 初步评审 </w:t>
      </w:r>
    </w:p>
    <w:p>
      <w:pPr>
        <w:spacing w:line="360" w:lineRule="auto"/>
        <w:ind w:firstLine="480" w:firstLineChars="200"/>
        <w:jc w:val="left"/>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.1.1 磋商小组应该以供应商</w:t>
      </w:r>
      <w:r>
        <w:rPr>
          <w:rFonts w:hint="eastAsia" w:ascii="宋体" w:hAnsi="宋体" w:eastAsia="宋体" w:cs="宋体"/>
          <w:sz w:val="24"/>
          <w:szCs w:val="24"/>
          <w:lang w:val="en-US" w:eastAsia="zh-CN"/>
        </w:rPr>
        <w:t>制作在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响应文件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中的内容</w:t>
      </w:r>
      <w:r>
        <w:rPr>
          <w:rFonts w:hint="eastAsia" w:ascii="宋体" w:hAnsi="宋体" w:eastAsia="宋体" w:cs="宋体"/>
          <w:sz w:val="24"/>
          <w:szCs w:val="24"/>
        </w:rPr>
        <w:t>为准，进行核验。磋商小组查阅响应文件中相关资料原件的扫描件。</w:t>
      </w:r>
    </w:p>
    <w:p>
      <w:pPr>
        <w:spacing w:line="360" w:lineRule="auto"/>
        <w:ind w:firstLine="480" w:firstLineChars="200"/>
        <w:jc w:val="left"/>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 xml:space="preserve">.1.2磋商小组依据本章附表 1 初步评审表规定的标准对磋商响应文件进行初步评审。有一项不符合评审标准的，作无效标处理。 </w:t>
      </w:r>
    </w:p>
    <w:p>
      <w:pPr>
        <w:spacing w:line="360" w:lineRule="auto"/>
        <w:ind w:firstLine="480" w:firstLineChars="200"/>
        <w:jc w:val="left"/>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.1.3</w:t>
      </w:r>
      <w:r>
        <w:rPr>
          <w:rFonts w:hint="eastAsia" w:ascii="宋体" w:hAnsi="宋体" w:eastAsia="宋体" w:cs="宋体"/>
          <w:sz w:val="24"/>
          <w:szCs w:val="24"/>
          <w:lang w:eastAsia="zh-CN"/>
        </w:rPr>
        <w:t>供应商</w:t>
      </w:r>
      <w:r>
        <w:rPr>
          <w:rFonts w:hint="eastAsia" w:ascii="宋体" w:hAnsi="宋体" w:eastAsia="宋体" w:cs="宋体"/>
          <w:sz w:val="24"/>
          <w:szCs w:val="24"/>
        </w:rPr>
        <w:t xml:space="preserve">有以下情形之一的，其磋商作无效标处理： </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（1）串通磋商或弄虚作假或有其他违法行为的； </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（2）不按磋商小组要求澄清、说明或补正的。 </w:t>
      </w:r>
    </w:p>
    <w:p>
      <w:pPr>
        <w:spacing w:line="360" w:lineRule="auto"/>
        <w:ind w:firstLine="480" w:firstLineChars="200"/>
        <w:jc w:val="left"/>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.1.4磋商报价有算术错误的，磋商小组按以下原则对磋商报价进行修正，修正的价格经</w:t>
      </w:r>
      <w:r>
        <w:rPr>
          <w:rFonts w:hint="eastAsia" w:ascii="宋体" w:hAnsi="宋体" w:eastAsia="宋体" w:cs="宋体"/>
          <w:sz w:val="24"/>
          <w:szCs w:val="24"/>
          <w:lang w:eastAsia="zh-CN"/>
        </w:rPr>
        <w:t>供应商</w:t>
      </w:r>
      <w:r>
        <w:rPr>
          <w:rFonts w:hint="eastAsia" w:ascii="宋体" w:hAnsi="宋体" w:eastAsia="宋体" w:cs="宋体"/>
          <w:sz w:val="24"/>
          <w:szCs w:val="24"/>
        </w:rPr>
        <w:t>确认后具有约束力。</w:t>
      </w:r>
      <w:r>
        <w:rPr>
          <w:rFonts w:hint="eastAsia" w:ascii="宋体" w:hAnsi="宋体" w:eastAsia="宋体" w:cs="宋体"/>
          <w:sz w:val="24"/>
          <w:szCs w:val="24"/>
          <w:lang w:eastAsia="zh-CN"/>
        </w:rPr>
        <w:t>供应商</w:t>
      </w:r>
      <w:r>
        <w:rPr>
          <w:rFonts w:hint="eastAsia" w:ascii="宋体" w:hAnsi="宋体" w:eastAsia="宋体" w:cs="宋体"/>
          <w:sz w:val="24"/>
          <w:szCs w:val="24"/>
        </w:rPr>
        <w:t xml:space="preserve">不接受修正价格的，其磋商作废标处理。 </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（1）磋商文件中的大写金额与小写金额不一致的，以大写金额为准； </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（2）总价金额与依据单价计算出的结果不一致的，以单价金额为准修正总价，但单价金额小数点有明显错误的除外。 </w:t>
      </w:r>
    </w:p>
    <w:p>
      <w:pPr>
        <w:spacing w:line="360" w:lineRule="auto"/>
        <w:ind w:firstLine="482" w:firstLineChars="200"/>
        <w:jc w:val="left"/>
        <w:rPr>
          <w:rFonts w:hint="eastAsia" w:ascii="宋体" w:hAnsi="宋体" w:eastAsia="宋体" w:cs="宋体"/>
          <w:b/>
          <w:bCs/>
          <w:sz w:val="24"/>
          <w:szCs w:val="24"/>
        </w:rPr>
      </w:pPr>
      <w:r>
        <w:rPr>
          <w:rFonts w:hint="eastAsia" w:ascii="宋体" w:hAnsi="宋体" w:cs="宋体"/>
          <w:b/>
          <w:bCs/>
          <w:sz w:val="24"/>
          <w:szCs w:val="24"/>
          <w:lang w:val="en-US" w:eastAsia="zh-CN"/>
        </w:rPr>
        <w:t>5</w:t>
      </w:r>
      <w:r>
        <w:rPr>
          <w:rFonts w:hint="eastAsia" w:ascii="宋体" w:hAnsi="宋体" w:eastAsia="宋体" w:cs="宋体"/>
          <w:b/>
          <w:bCs/>
          <w:sz w:val="24"/>
          <w:szCs w:val="24"/>
        </w:rPr>
        <w:t xml:space="preserve">.2详细评审 </w:t>
      </w:r>
    </w:p>
    <w:p>
      <w:pPr>
        <w:spacing w:line="360" w:lineRule="auto"/>
        <w:ind w:firstLine="480" w:firstLineChars="200"/>
        <w:jc w:val="left"/>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 xml:space="preserve">.2.1磋商小组按本章评标办法前附表规定的量化因素和分值进行打分，并计算出综合评估得分。 </w:t>
      </w:r>
    </w:p>
    <w:p>
      <w:pPr>
        <w:spacing w:line="360" w:lineRule="auto"/>
        <w:ind w:firstLine="480" w:firstLineChars="200"/>
        <w:jc w:val="left"/>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.2.2在评审过程中，磋商小组发现</w:t>
      </w:r>
      <w:r>
        <w:rPr>
          <w:rFonts w:hint="eastAsia" w:ascii="宋体" w:hAnsi="宋体" w:eastAsia="宋体" w:cs="宋体"/>
          <w:sz w:val="24"/>
          <w:szCs w:val="24"/>
          <w:lang w:eastAsia="zh-CN"/>
        </w:rPr>
        <w:t>供应商</w:t>
      </w:r>
      <w:r>
        <w:rPr>
          <w:rFonts w:hint="eastAsia" w:ascii="宋体" w:hAnsi="宋体" w:eastAsia="宋体" w:cs="宋体"/>
          <w:sz w:val="24"/>
          <w:szCs w:val="24"/>
        </w:rPr>
        <w:t>的磋商报价明显低于其他</w:t>
      </w:r>
      <w:r>
        <w:rPr>
          <w:rFonts w:hint="eastAsia" w:ascii="宋体" w:hAnsi="宋体" w:eastAsia="宋体" w:cs="宋体"/>
          <w:sz w:val="24"/>
          <w:szCs w:val="24"/>
          <w:lang w:eastAsia="zh-CN"/>
        </w:rPr>
        <w:t>供应商</w:t>
      </w:r>
      <w:r>
        <w:rPr>
          <w:rFonts w:hint="eastAsia" w:ascii="宋体" w:hAnsi="宋体" w:eastAsia="宋体" w:cs="宋体"/>
          <w:sz w:val="24"/>
          <w:szCs w:val="24"/>
        </w:rPr>
        <w:t>的报价， 并有可能低于其企业成本的，则磋商小组可以要求该</w:t>
      </w:r>
      <w:r>
        <w:rPr>
          <w:rFonts w:hint="eastAsia" w:ascii="宋体" w:hAnsi="宋体" w:eastAsia="宋体" w:cs="宋体"/>
          <w:sz w:val="24"/>
          <w:szCs w:val="24"/>
          <w:lang w:eastAsia="zh-CN"/>
        </w:rPr>
        <w:t>供应商</w:t>
      </w:r>
      <w:r>
        <w:rPr>
          <w:rFonts w:hint="eastAsia" w:ascii="宋体" w:hAnsi="宋体" w:eastAsia="宋体" w:cs="宋体"/>
          <w:sz w:val="24"/>
          <w:szCs w:val="24"/>
        </w:rPr>
        <w:t>作出说明并提供相关证明材料。</w:t>
      </w:r>
      <w:r>
        <w:rPr>
          <w:rFonts w:hint="eastAsia" w:ascii="宋体" w:hAnsi="宋体" w:eastAsia="宋体" w:cs="宋体"/>
          <w:sz w:val="24"/>
          <w:szCs w:val="24"/>
          <w:lang w:eastAsia="zh-CN"/>
        </w:rPr>
        <w:t>供应商</w:t>
      </w:r>
      <w:r>
        <w:rPr>
          <w:rFonts w:hint="eastAsia" w:ascii="宋体" w:hAnsi="宋体" w:eastAsia="宋体" w:cs="宋体"/>
          <w:sz w:val="24"/>
          <w:szCs w:val="24"/>
        </w:rPr>
        <w:t>不能合理说明或不能提供相关证明材料的，经磋商小组</w:t>
      </w:r>
      <w:r>
        <w:rPr>
          <w:rFonts w:hint="eastAsia" w:ascii="宋体" w:hAnsi="宋体" w:eastAsia="宋体" w:cs="宋体"/>
          <w:color w:val="000000"/>
          <w:spacing w:val="6"/>
          <w:sz w:val="24"/>
        </w:rPr>
        <w:t>小组认定，属于恶性竞标的，可以按废标处理；评标委员会将不对无效响应文件或废标的供应商进行评审或打分。</w:t>
      </w:r>
      <w:r>
        <w:rPr>
          <w:rFonts w:hint="eastAsia" w:ascii="宋体" w:hAnsi="宋体" w:eastAsia="宋体" w:cs="宋体"/>
          <w:sz w:val="24"/>
          <w:szCs w:val="24"/>
        </w:rPr>
        <w:t xml:space="preserve"> </w:t>
      </w:r>
    </w:p>
    <w:p>
      <w:pPr>
        <w:spacing w:line="360" w:lineRule="auto"/>
        <w:ind w:firstLine="482" w:firstLineChars="200"/>
        <w:jc w:val="left"/>
        <w:rPr>
          <w:rFonts w:hint="eastAsia" w:ascii="宋体" w:hAnsi="宋体" w:eastAsia="宋体" w:cs="宋体"/>
          <w:b/>
          <w:bCs/>
          <w:sz w:val="24"/>
          <w:szCs w:val="24"/>
        </w:rPr>
      </w:pPr>
      <w:r>
        <w:rPr>
          <w:rFonts w:hint="eastAsia" w:ascii="宋体" w:hAnsi="宋体" w:cs="宋体"/>
          <w:b/>
          <w:bCs/>
          <w:sz w:val="24"/>
          <w:szCs w:val="24"/>
          <w:lang w:val="en-US" w:eastAsia="zh-CN"/>
        </w:rPr>
        <w:t>5</w:t>
      </w:r>
      <w:r>
        <w:rPr>
          <w:rFonts w:hint="eastAsia" w:ascii="宋体" w:hAnsi="宋体" w:eastAsia="宋体" w:cs="宋体"/>
          <w:b/>
          <w:bCs/>
          <w:sz w:val="24"/>
          <w:szCs w:val="24"/>
        </w:rPr>
        <w:t xml:space="preserve">.3磋商文件的澄清和补正 </w:t>
      </w:r>
    </w:p>
    <w:p>
      <w:pPr>
        <w:spacing w:line="360" w:lineRule="auto"/>
        <w:ind w:firstLine="480" w:firstLineChars="200"/>
        <w:jc w:val="left"/>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.3.1在磋商过程中，磋商小组可以要求</w:t>
      </w:r>
      <w:r>
        <w:rPr>
          <w:rFonts w:hint="eastAsia" w:ascii="宋体" w:hAnsi="宋体" w:eastAsia="宋体" w:cs="宋体"/>
          <w:sz w:val="24"/>
          <w:szCs w:val="24"/>
          <w:lang w:eastAsia="zh-CN"/>
        </w:rPr>
        <w:t>供应商</w:t>
      </w:r>
      <w:r>
        <w:rPr>
          <w:rFonts w:hint="eastAsia" w:ascii="宋体" w:hAnsi="宋体" w:eastAsia="宋体" w:cs="宋体"/>
          <w:sz w:val="24"/>
          <w:szCs w:val="24"/>
        </w:rPr>
        <w:t>对所提交磋商响应文件中不明确的内容进行澄清或说明，或者对细微偏差进行补正。磋商小组不接受</w:t>
      </w:r>
      <w:r>
        <w:rPr>
          <w:rFonts w:hint="eastAsia" w:ascii="宋体" w:hAnsi="宋体" w:eastAsia="宋体" w:cs="宋体"/>
          <w:sz w:val="24"/>
          <w:szCs w:val="24"/>
          <w:lang w:eastAsia="zh-CN"/>
        </w:rPr>
        <w:t>供应商</w:t>
      </w:r>
      <w:r>
        <w:rPr>
          <w:rFonts w:hint="eastAsia" w:ascii="宋体" w:hAnsi="宋体" w:eastAsia="宋体" w:cs="宋体"/>
          <w:sz w:val="24"/>
          <w:szCs w:val="24"/>
        </w:rPr>
        <w:t xml:space="preserve">主动提出的澄清、说明或补正。 </w:t>
      </w:r>
    </w:p>
    <w:p>
      <w:pPr>
        <w:spacing w:line="360" w:lineRule="auto"/>
        <w:ind w:firstLine="480" w:firstLineChars="200"/>
        <w:jc w:val="left"/>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.3.2澄清、说明和补正不得改变磋商文件的实质性内容（算术性错误修正的除外）。</w:t>
      </w:r>
      <w:r>
        <w:rPr>
          <w:rFonts w:hint="eastAsia" w:ascii="宋体" w:hAnsi="宋体" w:eastAsia="宋体" w:cs="宋体"/>
          <w:sz w:val="24"/>
          <w:szCs w:val="24"/>
          <w:lang w:eastAsia="zh-CN"/>
        </w:rPr>
        <w:t>供应商</w:t>
      </w:r>
      <w:r>
        <w:rPr>
          <w:rFonts w:hint="eastAsia" w:ascii="宋体" w:hAnsi="宋体" w:eastAsia="宋体" w:cs="宋体"/>
          <w:sz w:val="24"/>
          <w:szCs w:val="24"/>
        </w:rPr>
        <w:t xml:space="preserve">的澄清、说明和补正属于磋商响应文件的组成部分。 </w:t>
      </w:r>
    </w:p>
    <w:p>
      <w:pPr>
        <w:spacing w:line="360" w:lineRule="auto"/>
        <w:ind w:firstLine="480" w:firstLineChars="200"/>
        <w:jc w:val="left"/>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.3.3磋商小组对</w:t>
      </w:r>
      <w:r>
        <w:rPr>
          <w:rFonts w:hint="eastAsia" w:ascii="宋体" w:hAnsi="宋体" w:eastAsia="宋体" w:cs="宋体"/>
          <w:sz w:val="24"/>
          <w:szCs w:val="24"/>
          <w:lang w:eastAsia="zh-CN"/>
        </w:rPr>
        <w:t>供应商</w:t>
      </w:r>
      <w:r>
        <w:rPr>
          <w:rFonts w:hint="eastAsia" w:ascii="宋体" w:hAnsi="宋体" w:eastAsia="宋体" w:cs="宋体"/>
          <w:sz w:val="24"/>
          <w:szCs w:val="24"/>
        </w:rPr>
        <w:t>提交的澄清、说明或补正有疑问的，可以要求</w:t>
      </w:r>
      <w:r>
        <w:rPr>
          <w:rFonts w:hint="eastAsia" w:ascii="宋体" w:hAnsi="宋体" w:eastAsia="宋体" w:cs="宋体"/>
          <w:sz w:val="24"/>
          <w:szCs w:val="24"/>
          <w:lang w:eastAsia="zh-CN"/>
        </w:rPr>
        <w:t>供应商</w:t>
      </w:r>
      <w:r>
        <w:rPr>
          <w:rFonts w:hint="eastAsia" w:ascii="宋体" w:hAnsi="宋体" w:eastAsia="宋体" w:cs="宋体"/>
          <w:sz w:val="24"/>
          <w:szCs w:val="24"/>
        </w:rPr>
        <w:t xml:space="preserve">进一步澄清、说明或补正，直至满足磋商小组的要求。 </w:t>
      </w:r>
    </w:p>
    <w:p>
      <w:pPr>
        <w:spacing w:line="360" w:lineRule="auto"/>
        <w:ind w:firstLine="482" w:firstLineChars="200"/>
        <w:jc w:val="left"/>
        <w:rPr>
          <w:rFonts w:hint="eastAsia" w:ascii="宋体" w:hAnsi="宋体" w:eastAsia="宋体" w:cs="宋体"/>
          <w:b/>
          <w:bCs/>
          <w:sz w:val="24"/>
          <w:szCs w:val="24"/>
        </w:rPr>
      </w:pPr>
      <w:r>
        <w:rPr>
          <w:rFonts w:hint="eastAsia" w:ascii="宋体" w:hAnsi="宋体" w:cs="宋体"/>
          <w:b/>
          <w:bCs/>
          <w:sz w:val="24"/>
          <w:szCs w:val="24"/>
          <w:lang w:val="en-US" w:eastAsia="zh-CN"/>
        </w:rPr>
        <w:t>5</w:t>
      </w:r>
      <w:r>
        <w:rPr>
          <w:rFonts w:hint="eastAsia" w:ascii="宋体" w:hAnsi="宋体" w:eastAsia="宋体" w:cs="宋体"/>
          <w:b/>
          <w:bCs/>
          <w:sz w:val="24"/>
          <w:szCs w:val="24"/>
        </w:rPr>
        <w:t>.4、计分办法</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根据磋商文件、响应文件，按照评分办法，得出每个评委对响应单位的评标分数。响应单位的最终得分为所有评委对其打分的算术平均值。计分过程按四舍五入取至小数点后两位，最终得分取至小数点后二位。</w:t>
      </w:r>
    </w:p>
    <w:p>
      <w:pPr>
        <w:spacing w:line="360" w:lineRule="auto"/>
        <w:ind w:firstLine="482" w:firstLineChars="200"/>
        <w:jc w:val="left"/>
        <w:rPr>
          <w:rFonts w:hint="eastAsia" w:ascii="宋体" w:hAnsi="宋体" w:eastAsia="宋体" w:cs="宋体"/>
          <w:b/>
          <w:bCs/>
          <w:sz w:val="24"/>
          <w:szCs w:val="24"/>
        </w:rPr>
      </w:pPr>
      <w:r>
        <w:rPr>
          <w:rFonts w:hint="eastAsia" w:ascii="宋体" w:hAnsi="宋体" w:cs="宋体"/>
          <w:b/>
          <w:bCs/>
          <w:sz w:val="24"/>
          <w:szCs w:val="24"/>
          <w:lang w:val="en-US" w:eastAsia="zh-CN"/>
        </w:rPr>
        <w:t>5</w:t>
      </w:r>
      <w:r>
        <w:rPr>
          <w:rFonts w:hint="eastAsia" w:ascii="宋体" w:hAnsi="宋体" w:eastAsia="宋体" w:cs="宋体"/>
          <w:b/>
          <w:bCs/>
          <w:sz w:val="24"/>
          <w:szCs w:val="24"/>
        </w:rPr>
        <w:t>.5  磋商结果</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sz w:val="24"/>
          <w:szCs w:val="24"/>
        </w:rPr>
        <w:t>磋商小组按照得分由高到低的</w:t>
      </w:r>
      <w:r>
        <w:rPr>
          <w:rFonts w:hint="eastAsia" w:ascii="宋体" w:hAnsi="宋体" w:eastAsia="宋体" w:cs="宋体"/>
          <w:color w:val="auto"/>
          <w:sz w:val="24"/>
          <w:szCs w:val="24"/>
        </w:rPr>
        <w:t>顺序推荐3名中标候选人。磋商小组完成磋商后，应当向采购人提交磋商报告。</w:t>
      </w:r>
    </w:p>
    <w:p>
      <w:pPr>
        <w:spacing w:line="360" w:lineRule="auto"/>
        <w:ind w:firstLine="482" w:firstLineChars="200"/>
        <w:jc w:val="left"/>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5</w:t>
      </w:r>
      <w:r>
        <w:rPr>
          <w:rFonts w:hint="eastAsia" w:ascii="宋体" w:hAnsi="宋体" w:eastAsia="宋体" w:cs="宋体"/>
          <w:b/>
          <w:bCs/>
          <w:color w:val="auto"/>
          <w:sz w:val="24"/>
          <w:szCs w:val="24"/>
        </w:rPr>
        <w:t>.6 定标办法</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auto"/>
          <w:sz w:val="24"/>
          <w:szCs w:val="24"/>
        </w:rPr>
        <w:t>（1）磋商小组应当根据供应商最终得分由高到低的顺序推荐3名成交候选供应商，</w:t>
      </w:r>
      <w:r>
        <w:rPr>
          <w:rFonts w:hint="eastAsia" w:ascii="宋体" w:hAnsi="宋体" w:eastAsia="宋体" w:cs="宋体"/>
          <w:sz w:val="24"/>
          <w:szCs w:val="24"/>
        </w:rPr>
        <w:t>出具磋商评审报告。</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最终得分相同的，按照最后报价由低到高的顺序推荐。最终得分和最后报价均相同的，按照技术指标优劣顺序或磋商小组举手表决，少数服从多数的原则推荐。</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（2）采购人按磋商小组写出磋商报告确定排序第一的响应单位为成交人。</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成交供应商拒绝签订政府采购合同的，采购人可以按照“财库【2014】214号”文第二十八条第二款规定的原则确定其他供应商作为成交供应商并签订政府采购合同，也可以重新开展采购活动。拒绝签订政府采购合同的成交供应商不得参加对该项目重新开展的采购活动。</w:t>
      </w:r>
    </w:p>
    <w:p>
      <w:pPr>
        <w:pStyle w:val="3"/>
        <w:spacing w:line="360" w:lineRule="auto"/>
        <w:jc w:val="left"/>
        <w:rPr>
          <w:rFonts w:hint="eastAsia" w:ascii="宋体" w:hAnsi="宋体" w:eastAsia="宋体" w:cs="宋体"/>
          <w:b w:val="0"/>
          <w:bCs/>
          <w:sz w:val="24"/>
          <w:szCs w:val="24"/>
        </w:rPr>
      </w:pPr>
    </w:p>
    <w:p>
      <w:pPr>
        <w:spacing w:line="360" w:lineRule="auto"/>
        <w:ind w:right="-57" w:rightChars="-27"/>
        <w:jc w:val="center"/>
        <w:rPr>
          <w:rFonts w:hint="eastAsia" w:ascii="宋体" w:hAnsi="宋体" w:eastAsia="宋体" w:cs="宋体"/>
          <w:b/>
          <w:sz w:val="32"/>
          <w:szCs w:val="32"/>
        </w:rPr>
      </w:pPr>
      <w:r>
        <w:rPr>
          <w:rFonts w:hint="eastAsia" w:ascii="宋体" w:hAnsi="宋体" w:eastAsia="宋体" w:cs="宋体"/>
          <w:b/>
          <w:sz w:val="32"/>
          <w:szCs w:val="32"/>
        </w:rPr>
        <w:br w:type="page"/>
      </w:r>
    </w:p>
    <w:p>
      <w:pPr>
        <w:spacing w:line="360" w:lineRule="auto"/>
        <w:ind w:right="-340" w:rightChars="-162"/>
        <w:jc w:val="center"/>
        <w:rPr>
          <w:rFonts w:hint="eastAsia" w:ascii="宋体" w:hAnsi="宋体" w:eastAsia="宋体" w:cs="宋体"/>
          <w:b/>
          <w:sz w:val="32"/>
          <w:szCs w:val="32"/>
        </w:rPr>
      </w:pPr>
      <w:r>
        <w:rPr>
          <w:rFonts w:hint="eastAsia" w:ascii="宋体" w:hAnsi="宋体" w:eastAsia="宋体" w:cs="宋体"/>
          <w:b/>
          <w:sz w:val="32"/>
          <w:szCs w:val="32"/>
        </w:rPr>
        <w:t>第七章  响应文件格式</w:t>
      </w:r>
    </w:p>
    <w:p>
      <w:pPr>
        <w:spacing w:line="360" w:lineRule="auto"/>
        <w:ind w:right="-340" w:rightChars="-162"/>
        <w:jc w:val="center"/>
        <w:rPr>
          <w:rFonts w:hint="eastAsia" w:ascii="宋体" w:hAnsi="宋体" w:eastAsia="宋体" w:cs="宋体"/>
          <w:b/>
          <w:kern w:val="0"/>
          <w:sz w:val="44"/>
          <w:szCs w:val="44"/>
        </w:rPr>
      </w:pPr>
    </w:p>
    <w:p>
      <w:pPr>
        <w:pStyle w:val="9"/>
        <w:spacing w:line="360" w:lineRule="auto"/>
        <w:rPr>
          <w:rFonts w:hint="eastAsia" w:ascii="宋体" w:hAnsi="宋体" w:eastAsia="宋体" w:cs="宋体"/>
        </w:rPr>
      </w:pPr>
    </w:p>
    <w:p>
      <w:pPr>
        <w:widowControl/>
        <w:snapToGrid w:val="0"/>
        <w:spacing w:line="360" w:lineRule="auto"/>
        <w:ind w:right="-340" w:rightChars="-162"/>
        <w:rPr>
          <w:rFonts w:hint="eastAsia" w:ascii="宋体" w:hAnsi="宋体" w:eastAsia="宋体" w:cs="宋体"/>
          <w:b/>
          <w:kern w:val="0"/>
          <w:sz w:val="44"/>
          <w:szCs w:val="44"/>
        </w:rPr>
      </w:pPr>
    </w:p>
    <w:p>
      <w:pPr>
        <w:widowControl/>
        <w:snapToGrid w:val="0"/>
        <w:spacing w:line="360" w:lineRule="auto"/>
        <w:ind w:right="-340" w:rightChars="-162"/>
        <w:jc w:val="center"/>
        <w:rPr>
          <w:rFonts w:hint="eastAsia" w:ascii="宋体" w:hAnsi="宋体" w:eastAsia="宋体" w:cs="宋体"/>
          <w:b/>
          <w:kern w:val="0"/>
          <w:sz w:val="52"/>
          <w:szCs w:val="52"/>
          <w:u w:val="single"/>
        </w:rPr>
      </w:pPr>
      <w:r>
        <w:rPr>
          <w:rFonts w:hint="eastAsia" w:ascii="宋体" w:hAnsi="宋体" w:eastAsia="宋体" w:cs="宋体"/>
          <w:b/>
          <w:kern w:val="0"/>
          <w:sz w:val="52"/>
          <w:szCs w:val="52"/>
          <w:u w:val="single"/>
        </w:rPr>
        <w:t xml:space="preserve">            （项目名称）</w:t>
      </w:r>
    </w:p>
    <w:p>
      <w:pPr>
        <w:pStyle w:val="9"/>
        <w:spacing w:line="360" w:lineRule="auto"/>
        <w:rPr>
          <w:rFonts w:hint="eastAsia" w:ascii="宋体" w:hAnsi="宋体" w:eastAsia="宋体" w:cs="宋体"/>
        </w:rPr>
      </w:pPr>
    </w:p>
    <w:p>
      <w:pPr>
        <w:spacing w:line="360" w:lineRule="auto"/>
        <w:ind w:right="-340" w:rightChars="-162" w:firstLine="351" w:firstLineChars="97"/>
        <w:jc w:val="center"/>
        <w:rPr>
          <w:rFonts w:hint="eastAsia" w:ascii="宋体" w:hAnsi="宋体" w:eastAsia="宋体" w:cs="宋体"/>
          <w:b/>
          <w:sz w:val="36"/>
          <w:szCs w:val="36"/>
        </w:rPr>
      </w:pPr>
    </w:p>
    <w:p>
      <w:pPr>
        <w:pStyle w:val="9"/>
        <w:spacing w:line="360" w:lineRule="auto"/>
        <w:rPr>
          <w:rFonts w:hint="eastAsia" w:ascii="宋体" w:hAnsi="宋体" w:eastAsia="宋体" w:cs="宋体"/>
        </w:rPr>
      </w:pPr>
    </w:p>
    <w:p>
      <w:pPr>
        <w:pStyle w:val="9"/>
        <w:spacing w:line="360" w:lineRule="auto"/>
        <w:rPr>
          <w:rFonts w:hint="eastAsia" w:ascii="宋体" w:hAnsi="宋体" w:eastAsia="宋体" w:cs="宋体"/>
        </w:rPr>
      </w:pPr>
    </w:p>
    <w:p>
      <w:pPr>
        <w:spacing w:line="360" w:lineRule="auto"/>
        <w:ind w:right="-340" w:rightChars="-162"/>
        <w:jc w:val="center"/>
        <w:rPr>
          <w:rFonts w:hint="eastAsia" w:ascii="宋体" w:hAnsi="宋体" w:eastAsia="宋体" w:cs="宋体"/>
          <w:b/>
          <w:sz w:val="72"/>
          <w:szCs w:val="72"/>
        </w:rPr>
      </w:pPr>
      <w:r>
        <w:rPr>
          <w:rFonts w:hint="eastAsia" w:ascii="宋体" w:hAnsi="宋体" w:eastAsia="宋体" w:cs="宋体"/>
          <w:b/>
          <w:sz w:val="72"/>
          <w:szCs w:val="72"/>
        </w:rPr>
        <w:t>响 应 文 件</w:t>
      </w:r>
    </w:p>
    <w:p>
      <w:pPr>
        <w:spacing w:line="360" w:lineRule="auto"/>
        <w:ind w:right="-340" w:rightChars="-162" w:firstLine="2238" w:firstLineChars="796"/>
        <w:rPr>
          <w:rFonts w:hint="eastAsia" w:ascii="宋体" w:hAnsi="宋体" w:eastAsia="宋体" w:cs="宋体"/>
          <w:b/>
          <w:sz w:val="28"/>
          <w:szCs w:val="28"/>
          <w:shd w:val="clear" w:color="auto" w:fill="FFFFFF"/>
        </w:rPr>
      </w:pPr>
    </w:p>
    <w:p>
      <w:pPr>
        <w:pStyle w:val="9"/>
        <w:spacing w:line="360" w:lineRule="auto"/>
        <w:rPr>
          <w:rFonts w:hint="eastAsia" w:ascii="宋体" w:hAnsi="宋体" w:eastAsia="宋体" w:cs="宋体"/>
        </w:rPr>
      </w:pPr>
    </w:p>
    <w:p>
      <w:pPr>
        <w:pStyle w:val="9"/>
        <w:spacing w:line="360" w:lineRule="auto"/>
        <w:rPr>
          <w:rFonts w:hint="eastAsia" w:ascii="宋体" w:hAnsi="宋体" w:eastAsia="宋体" w:cs="宋体"/>
        </w:rPr>
      </w:pPr>
    </w:p>
    <w:p>
      <w:pPr>
        <w:spacing w:line="360" w:lineRule="auto"/>
        <w:ind w:right="-340" w:rightChars="-162" w:firstLine="2891" w:firstLineChars="900"/>
        <w:rPr>
          <w:rFonts w:hint="eastAsia" w:ascii="宋体" w:hAnsi="宋体" w:eastAsia="宋体" w:cs="宋体"/>
          <w:b/>
          <w:sz w:val="32"/>
          <w:szCs w:val="32"/>
          <w:shd w:val="clear" w:color="auto" w:fill="FFFFFF"/>
        </w:rPr>
      </w:pPr>
    </w:p>
    <w:p>
      <w:pPr>
        <w:spacing w:line="360" w:lineRule="auto"/>
        <w:ind w:right="-340" w:rightChars="-162" w:firstLine="2878" w:firstLineChars="896"/>
        <w:rPr>
          <w:rFonts w:hint="eastAsia" w:ascii="宋体" w:hAnsi="宋体" w:eastAsia="宋体" w:cs="宋体"/>
          <w:b/>
          <w:sz w:val="32"/>
          <w:szCs w:val="32"/>
          <w:shd w:val="clear" w:color="auto" w:fill="FFFFFF"/>
        </w:rPr>
      </w:pPr>
      <w:r>
        <w:rPr>
          <w:rFonts w:hint="eastAsia" w:ascii="宋体" w:hAnsi="宋体" w:eastAsia="宋体" w:cs="宋体"/>
          <w:b/>
          <w:sz w:val="32"/>
          <w:szCs w:val="32"/>
          <w:shd w:val="clear" w:color="auto" w:fill="FFFFFF"/>
        </w:rPr>
        <w:t>项目编号：</w:t>
      </w:r>
    </w:p>
    <w:p>
      <w:pPr>
        <w:spacing w:line="360" w:lineRule="auto"/>
        <w:ind w:right="-340" w:rightChars="-162" w:firstLine="2878" w:firstLineChars="896"/>
        <w:rPr>
          <w:rFonts w:hint="eastAsia" w:ascii="宋体" w:hAnsi="宋体" w:eastAsia="宋体" w:cs="宋体"/>
          <w:b/>
          <w:sz w:val="32"/>
          <w:szCs w:val="32"/>
          <w:shd w:val="clear" w:color="auto" w:fill="FFFFFF"/>
        </w:rPr>
      </w:pPr>
      <w:r>
        <w:rPr>
          <w:rFonts w:hint="eastAsia" w:ascii="宋体" w:hAnsi="宋体" w:eastAsia="宋体" w:cs="宋体"/>
          <w:b/>
          <w:sz w:val="32"/>
          <w:szCs w:val="32"/>
          <w:shd w:val="clear" w:color="auto" w:fill="FFFFFF"/>
        </w:rPr>
        <w:t>采购编号：</w:t>
      </w:r>
    </w:p>
    <w:p>
      <w:pPr>
        <w:spacing w:line="360" w:lineRule="auto"/>
        <w:ind w:right="-340" w:rightChars="-162"/>
        <w:jc w:val="center"/>
        <w:rPr>
          <w:rFonts w:hint="eastAsia" w:ascii="宋体" w:hAnsi="宋体" w:eastAsia="宋体" w:cs="宋体"/>
          <w:b/>
          <w:sz w:val="30"/>
          <w:szCs w:val="30"/>
        </w:rPr>
      </w:pPr>
    </w:p>
    <w:p>
      <w:pPr>
        <w:pStyle w:val="9"/>
        <w:spacing w:line="360" w:lineRule="auto"/>
        <w:rPr>
          <w:rFonts w:hint="eastAsia" w:ascii="宋体" w:hAnsi="宋体" w:eastAsia="宋体" w:cs="宋体"/>
        </w:rPr>
      </w:pPr>
    </w:p>
    <w:p>
      <w:pPr>
        <w:spacing w:line="360" w:lineRule="auto"/>
        <w:ind w:right="-340" w:rightChars="-162" w:firstLine="398" w:firstLineChars="132"/>
        <w:jc w:val="center"/>
        <w:rPr>
          <w:rFonts w:hint="eastAsia" w:ascii="宋体" w:hAnsi="宋体" w:eastAsia="宋体" w:cs="宋体"/>
          <w:b/>
          <w:sz w:val="30"/>
          <w:szCs w:val="30"/>
        </w:rPr>
      </w:pPr>
    </w:p>
    <w:p>
      <w:pPr>
        <w:spacing w:line="360" w:lineRule="auto"/>
        <w:ind w:right="-340" w:rightChars="-162" w:firstLine="1560" w:firstLineChars="518"/>
        <w:rPr>
          <w:rFonts w:hint="eastAsia" w:ascii="宋体" w:hAnsi="宋体" w:eastAsia="宋体" w:cs="宋体"/>
          <w:b/>
          <w:sz w:val="30"/>
          <w:szCs w:val="30"/>
          <w:u w:val="single"/>
        </w:rPr>
      </w:pPr>
      <w:r>
        <w:rPr>
          <w:rFonts w:hint="eastAsia" w:ascii="宋体" w:hAnsi="宋体" w:eastAsia="宋体" w:cs="宋体"/>
          <w:b/>
          <w:sz w:val="30"/>
          <w:szCs w:val="30"/>
        </w:rPr>
        <w:t>供  应  商：</w:t>
      </w:r>
      <w:r>
        <w:rPr>
          <w:rFonts w:hint="eastAsia" w:ascii="宋体" w:hAnsi="宋体" w:eastAsia="宋体" w:cs="宋体"/>
          <w:b/>
          <w:sz w:val="30"/>
          <w:szCs w:val="30"/>
          <w:u w:val="single"/>
        </w:rPr>
        <w:t xml:space="preserve">                       </w:t>
      </w:r>
      <w:r>
        <w:rPr>
          <w:rFonts w:hint="eastAsia" w:ascii="宋体" w:hAnsi="宋体" w:eastAsia="宋体" w:cs="宋体"/>
          <w:b/>
          <w:sz w:val="30"/>
          <w:szCs w:val="30"/>
        </w:rPr>
        <w:t>（电子签章）</w:t>
      </w:r>
    </w:p>
    <w:p>
      <w:pPr>
        <w:spacing w:line="360" w:lineRule="auto"/>
        <w:ind w:right="-340" w:rightChars="-162" w:firstLine="1560" w:firstLineChars="518"/>
        <w:rPr>
          <w:rFonts w:hint="eastAsia" w:ascii="宋体" w:hAnsi="宋体" w:eastAsia="宋体" w:cs="宋体"/>
          <w:b/>
          <w:sz w:val="30"/>
          <w:szCs w:val="30"/>
          <w:u w:val="single"/>
        </w:rPr>
      </w:pPr>
      <w:r>
        <w:rPr>
          <w:rFonts w:hint="eastAsia" w:ascii="宋体" w:hAnsi="宋体" w:eastAsia="宋体" w:cs="宋体"/>
          <w:b/>
          <w:sz w:val="30"/>
          <w:szCs w:val="30"/>
        </w:rPr>
        <w:t>法定代表人：</w:t>
      </w:r>
      <w:r>
        <w:rPr>
          <w:rFonts w:hint="eastAsia" w:ascii="宋体" w:hAnsi="宋体" w:eastAsia="宋体" w:cs="宋体"/>
          <w:b/>
          <w:sz w:val="30"/>
          <w:szCs w:val="30"/>
          <w:u w:val="single"/>
        </w:rPr>
        <w:t xml:space="preserve">               </w:t>
      </w:r>
      <w:r>
        <w:rPr>
          <w:rFonts w:hint="eastAsia" w:ascii="宋体" w:hAnsi="宋体" w:eastAsia="宋体" w:cs="宋体"/>
          <w:b/>
          <w:sz w:val="30"/>
          <w:szCs w:val="30"/>
        </w:rPr>
        <w:t>（电子签章）</w:t>
      </w:r>
    </w:p>
    <w:p>
      <w:pPr>
        <w:spacing w:line="360" w:lineRule="auto"/>
        <w:ind w:right="-340" w:rightChars="-162" w:firstLine="1560" w:firstLineChars="518"/>
        <w:rPr>
          <w:rFonts w:hint="eastAsia" w:ascii="宋体" w:hAnsi="宋体" w:eastAsia="宋体" w:cs="宋体"/>
          <w:b/>
          <w:sz w:val="30"/>
          <w:szCs w:val="30"/>
        </w:rPr>
      </w:pPr>
      <w:r>
        <w:rPr>
          <w:rFonts w:hint="eastAsia" w:ascii="宋体" w:hAnsi="宋体" w:eastAsia="宋体" w:cs="宋体"/>
          <w:b/>
          <w:sz w:val="30"/>
          <w:szCs w:val="30"/>
        </w:rPr>
        <w:t>日    期：</w:t>
      </w:r>
      <w:r>
        <w:rPr>
          <w:rFonts w:hint="eastAsia" w:ascii="宋体" w:hAnsi="宋体" w:eastAsia="宋体" w:cs="宋体"/>
          <w:b/>
          <w:sz w:val="30"/>
          <w:szCs w:val="30"/>
          <w:u w:val="single"/>
        </w:rPr>
        <w:t xml:space="preserve">      </w:t>
      </w:r>
      <w:r>
        <w:rPr>
          <w:rFonts w:hint="eastAsia" w:ascii="宋体" w:hAnsi="宋体" w:eastAsia="宋体" w:cs="宋体"/>
          <w:b/>
          <w:sz w:val="30"/>
          <w:szCs w:val="30"/>
        </w:rPr>
        <w:t>年</w:t>
      </w:r>
      <w:r>
        <w:rPr>
          <w:rFonts w:hint="eastAsia" w:ascii="宋体" w:hAnsi="宋体" w:eastAsia="宋体" w:cs="宋体"/>
          <w:b/>
          <w:sz w:val="30"/>
          <w:szCs w:val="30"/>
          <w:u w:val="single"/>
        </w:rPr>
        <w:t xml:space="preserve">      </w:t>
      </w:r>
      <w:r>
        <w:rPr>
          <w:rFonts w:hint="eastAsia" w:ascii="宋体" w:hAnsi="宋体" w:eastAsia="宋体" w:cs="宋体"/>
          <w:b/>
          <w:sz w:val="30"/>
          <w:szCs w:val="30"/>
        </w:rPr>
        <w:t>月</w:t>
      </w:r>
      <w:r>
        <w:rPr>
          <w:rFonts w:hint="eastAsia" w:ascii="宋体" w:hAnsi="宋体" w:eastAsia="宋体" w:cs="宋体"/>
          <w:b/>
          <w:sz w:val="30"/>
          <w:szCs w:val="30"/>
          <w:u w:val="single"/>
        </w:rPr>
        <w:t xml:space="preserve">      </w:t>
      </w:r>
      <w:r>
        <w:rPr>
          <w:rFonts w:hint="eastAsia" w:ascii="宋体" w:hAnsi="宋体" w:eastAsia="宋体" w:cs="宋体"/>
          <w:b/>
          <w:sz w:val="30"/>
          <w:szCs w:val="30"/>
        </w:rPr>
        <w:t>日</w:t>
      </w:r>
    </w:p>
    <w:p>
      <w:pPr>
        <w:keepNext w:val="0"/>
        <w:keepLines w:val="0"/>
        <w:pageBreakBefore w:val="0"/>
        <w:widowControl w:val="0"/>
        <w:kinsoku/>
        <w:wordWrap/>
        <w:overflowPunct/>
        <w:topLinePunct w:val="0"/>
        <w:autoSpaceDE/>
        <w:autoSpaceDN/>
        <w:bidi w:val="0"/>
        <w:adjustRightInd/>
        <w:snapToGrid/>
        <w:spacing w:line="360" w:lineRule="auto"/>
        <w:ind w:right="-340" w:rightChars="-162" w:firstLine="0" w:firstLineChars="0"/>
        <w:jc w:val="center"/>
        <w:textAlignment w:val="auto"/>
        <w:rPr>
          <w:rFonts w:hint="eastAsia" w:ascii="宋体" w:hAnsi="宋体" w:eastAsia="宋体" w:cs="宋体"/>
          <w:b/>
          <w:sz w:val="32"/>
          <w:szCs w:val="32"/>
        </w:rPr>
      </w:pPr>
      <w:r>
        <w:rPr>
          <w:rFonts w:hint="eastAsia" w:ascii="宋体" w:hAnsi="宋体" w:eastAsia="宋体" w:cs="宋体"/>
          <w:b/>
          <w:sz w:val="32"/>
          <w:szCs w:val="32"/>
        </w:rPr>
        <w:t>目   录</w:t>
      </w:r>
    </w:p>
    <w:p>
      <w:pPr>
        <w:spacing w:line="360" w:lineRule="auto"/>
        <w:ind w:right="-340" w:rightChars="-162"/>
        <w:rPr>
          <w:rFonts w:hint="eastAsia" w:ascii="宋体" w:hAnsi="宋体" w:eastAsia="宋体" w:cs="宋体"/>
        </w:rPr>
      </w:pPr>
    </w:p>
    <w:p>
      <w:pPr>
        <w:spacing w:line="360" w:lineRule="auto"/>
        <w:ind w:right="-340" w:rightChars="-162"/>
        <w:rPr>
          <w:rFonts w:hint="eastAsia" w:ascii="宋体" w:hAnsi="宋体" w:eastAsia="宋体" w:cs="宋体"/>
        </w:rPr>
      </w:pPr>
    </w:p>
    <w:p>
      <w:pPr>
        <w:spacing w:line="360" w:lineRule="auto"/>
        <w:ind w:right="-340" w:rightChars="-162"/>
        <w:jc w:val="center"/>
        <w:textAlignment w:val="center"/>
        <w:rPr>
          <w:rFonts w:hint="eastAsia" w:ascii="宋体" w:hAnsi="宋体" w:eastAsia="宋体" w:cs="宋体"/>
          <w:sz w:val="30"/>
          <w:szCs w:val="30"/>
        </w:rPr>
      </w:pPr>
      <w:r>
        <w:rPr>
          <w:rFonts w:hint="eastAsia" w:ascii="宋体" w:hAnsi="宋体" w:eastAsia="宋体" w:cs="宋体"/>
          <w:sz w:val="30"/>
          <w:szCs w:val="30"/>
        </w:rPr>
        <w:t>自</w:t>
      </w:r>
      <w:r>
        <w:rPr>
          <w:rFonts w:hint="eastAsia" w:ascii="宋体" w:hAnsi="宋体" w:cs="宋体"/>
          <w:sz w:val="30"/>
          <w:szCs w:val="30"/>
          <w:lang w:val="en-US" w:eastAsia="zh-CN"/>
        </w:rPr>
        <w:t xml:space="preserve"> </w:t>
      </w:r>
      <w:r>
        <w:rPr>
          <w:rFonts w:hint="eastAsia" w:ascii="宋体" w:hAnsi="宋体" w:eastAsia="宋体" w:cs="宋体"/>
          <w:sz w:val="30"/>
          <w:szCs w:val="30"/>
        </w:rPr>
        <w:t>拟</w:t>
      </w:r>
    </w:p>
    <w:p>
      <w:pPr>
        <w:spacing w:before="240" w:beforeLines="100" w:line="360" w:lineRule="auto"/>
        <w:ind w:right="-340" w:rightChars="-162"/>
        <w:jc w:val="center"/>
        <w:textAlignment w:val="center"/>
        <w:rPr>
          <w:rFonts w:hint="eastAsia" w:ascii="宋体" w:hAnsi="宋体" w:eastAsia="宋体" w:cs="宋体"/>
          <w:sz w:val="30"/>
          <w:szCs w:val="28"/>
        </w:rPr>
      </w:pPr>
    </w:p>
    <w:p>
      <w:pPr>
        <w:spacing w:line="360" w:lineRule="auto"/>
        <w:ind w:right="-340" w:rightChars="-162"/>
        <w:rPr>
          <w:rFonts w:hint="eastAsia" w:ascii="宋体" w:hAnsi="宋体" w:eastAsia="宋体" w:cs="宋体"/>
        </w:rPr>
      </w:pPr>
    </w:p>
    <w:p>
      <w:pPr>
        <w:spacing w:line="360" w:lineRule="auto"/>
        <w:ind w:left="3140" w:right="-340" w:rightChars="-162"/>
        <w:rPr>
          <w:rFonts w:hint="eastAsia" w:ascii="宋体" w:hAnsi="宋体" w:eastAsia="宋体" w:cs="宋体"/>
          <w:b/>
          <w:sz w:val="32"/>
          <w:szCs w:val="32"/>
        </w:rPr>
      </w:pPr>
      <w:bookmarkStart w:id="181" w:name="page56"/>
      <w:bookmarkEnd w:id="181"/>
      <w:r>
        <w:rPr>
          <w:rFonts w:hint="eastAsia" w:ascii="宋体" w:hAnsi="宋体" w:eastAsia="宋体" w:cs="宋体"/>
          <w:b/>
          <w:sz w:val="30"/>
        </w:rPr>
        <w:br w:type="page"/>
      </w:r>
      <w:r>
        <w:rPr>
          <w:rFonts w:hint="eastAsia" w:ascii="宋体" w:hAnsi="宋体" w:eastAsia="宋体" w:cs="宋体"/>
          <w:b/>
          <w:sz w:val="32"/>
          <w:szCs w:val="32"/>
        </w:rPr>
        <w:t>一、磋商函及磋商函附录</w:t>
      </w:r>
    </w:p>
    <w:p>
      <w:pPr>
        <w:spacing w:line="360" w:lineRule="auto"/>
        <w:ind w:left="3680" w:right="-340" w:rightChars="-162" w:firstLine="281" w:firstLineChars="100"/>
        <w:rPr>
          <w:rFonts w:hint="eastAsia" w:ascii="宋体" w:hAnsi="宋体" w:eastAsia="宋体" w:cs="宋体"/>
          <w:b/>
          <w:sz w:val="28"/>
          <w:szCs w:val="28"/>
        </w:rPr>
      </w:pPr>
    </w:p>
    <w:p>
      <w:pPr>
        <w:spacing w:line="360" w:lineRule="auto"/>
        <w:ind w:left="3680" w:right="-340" w:rightChars="-162" w:firstLine="281" w:firstLineChars="100"/>
        <w:rPr>
          <w:rFonts w:hint="eastAsia" w:ascii="宋体" w:hAnsi="宋体" w:eastAsia="宋体" w:cs="宋体"/>
          <w:b/>
          <w:sz w:val="28"/>
          <w:szCs w:val="28"/>
        </w:rPr>
      </w:pPr>
      <w:r>
        <w:rPr>
          <w:rFonts w:hint="eastAsia" w:ascii="宋体" w:hAnsi="宋体" w:eastAsia="宋体" w:cs="宋体"/>
          <w:b/>
          <w:sz w:val="28"/>
          <w:szCs w:val="28"/>
        </w:rPr>
        <w:t>(一）磋商函</w:t>
      </w:r>
    </w:p>
    <w:p>
      <w:pPr>
        <w:spacing w:line="360" w:lineRule="auto"/>
        <w:ind w:right="-340" w:rightChars="-162"/>
        <w:jc w:val="left"/>
        <w:rPr>
          <w:rFonts w:hint="eastAsia" w:ascii="宋体" w:hAnsi="宋体" w:eastAsia="宋体" w:cs="宋体"/>
          <w:sz w:val="32"/>
          <w:szCs w:val="32"/>
          <w:lang w:bidi="zh-CN"/>
        </w:rPr>
      </w:pPr>
    </w:p>
    <w:p>
      <w:pPr>
        <w:spacing w:line="360" w:lineRule="auto"/>
        <w:rPr>
          <w:rFonts w:hint="eastAsia" w:ascii="宋体" w:hAnsi="宋体" w:eastAsia="宋体" w:cs="宋体"/>
          <w:sz w:val="24"/>
          <w:u w:val="single"/>
        </w:rPr>
      </w:pPr>
      <w:r>
        <w:rPr>
          <w:rFonts w:hint="eastAsia" w:ascii="宋体" w:hAnsi="宋体" w:eastAsia="宋体" w:cs="宋体"/>
          <w:sz w:val="24"/>
        </w:rPr>
        <w:t>致：</w:t>
      </w:r>
      <w:r>
        <w:rPr>
          <w:rFonts w:hint="eastAsia" w:ascii="宋体" w:hAnsi="宋体" w:eastAsia="宋体" w:cs="宋体"/>
          <w:sz w:val="24"/>
          <w:u w:val="single"/>
        </w:rPr>
        <w:t xml:space="preserve">        （采购人名称）</w:t>
      </w:r>
    </w:p>
    <w:p>
      <w:pPr>
        <w:numPr>
          <w:ilvl w:val="0"/>
          <w:numId w:val="5"/>
        </w:numPr>
        <w:tabs>
          <w:tab w:val="left" w:pos="7560"/>
        </w:tabs>
        <w:spacing w:line="360" w:lineRule="auto"/>
        <w:ind w:firstLine="480" w:firstLineChars="200"/>
        <w:rPr>
          <w:rFonts w:hint="eastAsia" w:ascii="宋体" w:hAnsi="宋体" w:eastAsia="宋体" w:cs="宋体"/>
          <w:sz w:val="24"/>
        </w:rPr>
      </w:pPr>
      <w:r>
        <w:rPr>
          <w:rFonts w:hint="eastAsia" w:ascii="宋体" w:hAnsi="宋体" w:eastAsia="宋体" w:cs="宋体"/>
          <w:sz w:val="24"/>
        </w:rPr>
        <w:t>我方已仔细研究了</w:t>
      </w:r>
      <w:r>
        <w:rPr>
          <w:rFonts w:hint="eastAsia" w:ascii="宋体" w:hAnsi="宋体" w:eastAsia="宋体" w:cs="宋体"/>
          <w:sz w:val="24"/>
          <w:u w:val="single"/>
        </w:rPr>
        <w:t xml:space="preserve">            （项目名称）</w:t>
      </w:r>
      <w:r>
        <w:rPr>
          <w:rFonts w:hint="eastAsia" w:ascii="宋体" w:hAnsi="宋体" w:eastAsia="宋体" w:cs="宋体"/>
          <w:sz w:val="24"/>
          <w:u w:val="single"/>
          <w:lang w:eastAsia="zh-CN"/>
        </w:rPr>
        <w:t>）</w:t>
      </w:r>
      <w:r>
        <w:rPr>
          <w:rFonts w:hint="eastAsia" w:ascii="宋体" w:hAnsi="宋体" w:eastAsia="宋体" w:cs="宋体"/>
          <w:sz w:val="24"/>
        </w:rPr>
        <w:t>竞争性磋商文件的全部内容，愿以人民币</w:t>
      </w:r>
      <w:r>
        <w:rPr>
          <w:rFonts w:hint="eastAsia" w:ascii="宋体" w:hAnsi="宋体" w:eastAsia="宋体" w:cs="宋体"/>
          <w:sz w:val="24"/>
          <w:u w:val="single"/>
        </w:rPr>
        <w:t>（大写）            （¥      元）</w:t>
      </w:r>
      <w:r>
        <w:rPr>
          <w:rFonts w:hint="eastAsia" w:ascii="宋体" w:hAnsi="宋体" w:eastAsia="宋体" w:cs="宋体"/>
          <w:sz w:val="24"/>
        </w:rPr>
        <w:t>的投标总报价。计划工期</w:t>
      </w:r>
      <w:r>
        <w:rPr>
          <w:rFonts w:hint="eastAsia" w:ascii="宋体" w:hAnsi="宋体" w:eastAsia="宋体" w:cs="宋体"/>
          <w:sz w:val="24"/>
          <w:u w:val="single"/>
        </w:rPr>
        <w:t xml:space="preserve">       </w:t>
      </w:r>
      <w:r>
        <w:rPr>
          <w:rFonts w:hint="eastAsia" w:ascii="宋体" w:hAnsi="宋体" w:eastAsia="宋体" w:cs="宋体"/>
          <w:sz w:val="24"/>
        </w:rPr>
        <w:t>日历天，按合同约定实施和完成承包工程，修补工程中的任何缺陷，质量要求达到</w:t>
      </w:r>
      <w:r>
        <w:rPr>
          <w:rFonts w:hint="eastAsia" w:ascii="宋体" w:hAnsi="宋体" w:eastAsia="宋体" w:cs="宋体"/>
          <w:sz w:val="24"/>
          <w:u w:val="single"/>
        </w:rPr>
        <w:t xml:space="preserve">         </w:t>
      </w:r>
      <w:r>
        <w:rPr>
          <w:rFonts w:hint="eastAsia" w:ascii="宋体" w:hAnsi="宋体" w:eastAsia="宋体" w:cs="宋体"/>
          <w:sz w:val="24"/>
        </w:rPr>
        <w:t>。</w:t>
      </w:r>
    </w:p>
    <w:p>
      <w:pPr>
        <w:numPr>
          <w:ilvl w:val="0"/>
          <w:numId w:val="5"/>
        </w:numPr>
        <w:tabs>
          <w:tab w:val="left" w:pos="7560"/>
        </w:tabs>
        <w:spacing w:line="360" w:lineRule="auto"/>
        <w:ind w:firstLine="480" w:firstLineChars="200"/>
        <w:rPr>
          <w:rFonts w:hint="eastAsia" w:ascii="宋体" w:hAnsi="宋体" w:eastAsia="宋体" w:cs="宋体"/>
          <w:sz w:val="24"/>
        </w:rPr>
      </w:pPr>
      <w:r>
        <w:rPr>
          <w:rFonts w:hint="eastAsia" w:ascii="宋体" w:hAnsi="宋体" w:eastAsia="宋体" w:cs="宋体"/>
          <w:sz w:val="24"/>
        </w:rPr>
        <w:t>我方承诺在投标有效期60日历天内不修改、撤销响应文件。</w:t>
      </w:r>
    </w:p>
    <w:p>
      <w:pPr>
        <w:numPr>
          <w:ilvl w:val="0"/>
          <w:numId w:val="5"/>
        </w:numPr>
        <w:tabs>
          <w:tab w:val="left" w:pos="7560"/>
        </w:tabs>
        <w:spacing w:line="360" w:lineRule="auto"/>
        <w:ind w:firstLine="480" w:firstLineChars="200"/>
        <w:rPr>
          <w:rFonts w:hint="eastAsia" w:ascii="宋体" w:hAnsi="宋体" w:eastAsia="宋体" w:cs="宋体"/>
          <w:sz w:val="24"/>
        </w:rPr>
      </w:pPr>
      <w:r>
        <w:rPr>
          <w:rFonts w:hint="eastAsia" w:ascii="宋体" w:hAnsi="宋体" w:eastAsia="宋体" w:cs="宋体"/>
          <w:sz w:val="24"/>
        </w:rPr>
        <w:t>随同本磋商函提交磋商承诺函。</w:t>
      </w:r>
    </w:p>
    <w:p>
      <w:pPr>
        <w:numPr>
          <w:ilvl w:val="0"/>
          <w:numId w:val="5"/>
        </w:numPr>
        <w:tabs>
          <w:tab w:val="left" w:pos="7560"/>
        </w:tabs>
        <w:spacing w:line="360" w:lineRule="auto"/>
        <w:ind w:firstLine="480" w:firstLineChars="200"/>
        <w:rPr>
          <w:rFonts w:hint="eastAsia" w:ascii="宋体" w:hAnsi="宋体" w:eastAsia="宋体" w:cs="宋体"/>
          <w:sz w:val="24"/>
        </w:rPr>
      </w:pPr>
      <w:r>
        <w:rPr>
          <w:rFonts w:hint="eastAsia" w:ascii="宋体" w:hAnsi="宋体" w:eastAsia="宋体" w:cs="宋体"/>
          <w:sz w:val="24"/>
        </w:rPr>
        <w:t>如我方中标：</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（1）我方承诺在收到通知后领取成交通知书，并在成交通知书规定的期限内与你方签订合同，逾期可视为放弃中标。</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rPr>
        <w:t>2</w:t>
      </w:r>
      <w:r>
        <w:rPr>
          <w:rFonts w:hint="eastAsia" w:ascii="宋体" w:hAnsi="宋体" w:eastAsia="宋体" w:cs="宋体"/>
          <w:sz w:val="24"/>
        </w:rPr>
        <w:t>）我方承诺在合同约定的期限内完成并移交全部合同工程。</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rPr>
        <w:t>3</w:t>
      </w:r>
      <w:r>
        <w:rPr>
          <w:rFonts w:hint="eastAsia" w:ascii="宋体" w:hAnsi="宋体" w:eastAsia="宋体" w:cs="宋体"/>
          <w:sz w:val="24"/>
        </w:rPr>
        <w:t>）我方承诺满足合同专用条款中补充条款的内容。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rPr>
        <w:t>4</w:t>
      </w:r>
      <w:r>
        <w:rPr>
          <w:rFonts w:hint="eastAsia" w:ascii="宋体" w:hAnsi="宋体" w:eastAsia="宋体" w:cs="宋体"/>
          <w:sz w:val="24"/>
        </w:rPr>
        <w:t>）我方承诺并理解采购人不以最低投标价为成交价的唯一选择。</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5</w:t>
      </w:r>
      <w:r>
        <w:rPr>
          <w:rFonts w:hint="eastAsia" w:ascii="宋体" w:hAnsi="宋体" w:eastAsia="宋体" w:cs="宋体"/>
          <w:sz w:val="24"/>
          <w:lang w:eastAsia="zh-CN"/>
        </w:rPr>
        <w:t>）</w:t>
      </w:r>
      <w:r>
        <w:rPr>
          <w:rFonts w:hint="eastAsia" w:ascii="宋体" w:hAnsi="宋体" w:eastAsia="宋体" w:cs="宋体"/>
          <w:sz w:val="24"/>
        </w:rPr>
        <w:t>我方承诺按昭国家相关规定向代理机构缴纳招标代理服务费。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5．我方在此声明，所递交的响应文件及有关资料内容完整、真实和准确。</w:t>
      </w:r>
    </w:p>
    <w:p>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6、其他补充说明：</w:t>
      </w:r>
      <w:r>
        <w:rPr>
          <w:rFonts w:hint="eastAsia" w:ascii="宋体" w:hAnsi="宋体" w:eastAsia="宋体" w:cs="宋体"/>
          <w:sz w:val="24"/>
          <w:u w:val="single"/>
        </w:rPr>
        <w:t xml:space="preserve">                   （补充说明事项）</w:t>
      </w:r>
    </w:p>
    <w:p>
      <w:pPr>
        <w:spacing w:line="360" w:lineRule="auto"/>
        <w:ind w:right="-57" w:rightChars="-27" w:firstLine="3840" w:firstLineChars="1600"/>
        <w:jc w:val="left"/>
        <w:rPr>
          <w:rFonts w:hint="eastAsia" w:ascii="宋体" w:hAnsi="宋体" w:eastAsia="宋体" w:cs="宋体"/>
          <w:sz w:val="24"/>
          <w:lang w:bidi="zh-CN"/>
        </w:rPr>
      </w:pPr>
    </w:p>
    <w:p>
      <w:pPr>
        <w:spacing w:line="360" w:lineRule="auto"/>
        <w:ind w:right="-57" w:rightChars="-27" w:firstLine="3840" w:firstLineChars="1600"/>
        <w:jc w:val="left"/>
        <w:rPr>
          <w:rFonts w:hint="eastAsia" w:ascii="宋体" w:hAnsi="宋体" w:eastAsia="宋体" w:cs="宋体"/>
          <w:sz w:val="24"/>
          <w:lang w:bidi="zh-CN"/>
        </w:rPr>
      </w:pPr>
    </w:p>
    <w:p>
      <w:pPr>
        <w:spacing w:line="360" w:lineRule="auto"/>
        <w:ind w:right="-57" w:rightChars="-27" w:firstLine="2976" w:firstLineChars="1240"/>
        <w:jc w:val="left"/>
        <w:rPr>
          <w:rFonts w:hint="eastAsia" w:ascii="宋体" w:hAnsi="宋体" w:eastAsia="宋体" w:cs="宋体"/>
          <w:sz w:val="24"/>
          <w:lang w:bidi="zh-CN"/>
        </w:rPr>
      </w:pPr>
      <w:r>
        <w:rPr>
          <w:rFonts w:hint="eastAsia" w:ascii="宋体" w:hAnsi="宋体" w:eastAsia="宋体" w:cs="宋体"/>
          <w:sz w:val="24"/>
          <w:lang w:bidi="zh-CN"/>
        </w:rPr>
        <w:t>供  应  商：</w:t>
      </w:r>
      <w:r>
        <w:rPr>
          <w:rFonts w:hint="eastAsia" w:ascii="宋体" w:hAnsi="宋体" w:eastAsia="宋体" w:cs="宋体"/>
          <w:sz w:val="24"/>
          <w:u w:val="single"/>
          <w:lang w:bidi="zh-CN"/>
        </w:rPr>
        <w:t xml:space="preserve">                          </w:t>
      </w:r>
      <w:r>
        <w:rPr>
          <w:rFonts w:hint="eastAsia" w:ascii="宋体" w:hAnsi="宋体" w:eastAsia="宋体" w:cs="宋体"/>
          <w:sz w:val="24"/>
          <w:lang w:bidi="zh-CN"/>
        </w:rPr>
        <w:t>（</w:t>
      </w:r>
      <w:r>
        <w:rPr>
          <w:rFonts w:hint="eastAsia" w:ascii="宋体" w:hAnsi="宋体" w:eastAsia="宋体" w:cs="宋体"/>
          <w:sz w:val="24"/>
        </w:rPr>
        <w:t>电子签章</w:t>
      </w:r>
      <w:r>
        <w:rPr>
          <w:rFonts w:hint="eastAsia" w:ascii="宋体" w:hAnsi="宋体" w:eastAsia="宋体" w:cs="宋体"/>
          <w:sz w:val="24"/>
          <w:lang w:bidi="zh-CN"/>
        </w:rPr>
        <w:t>）</w:t>
      </w:r>
    </w:p>
    <w:p>
      <w:pPr>
        <w:spacing w:line="360" w:lineRule="auto"/>
        <w:ind w:right="-57" w:rightChars="-27" w:firstLine="2976" w:firstLineChars="1240"/>
        <w:jc w:val="left"/>
        <w:rPr>
          <w:rFonts w:hint="eastAsia" w:ascii="宋体" w:hAnsi="宋体" w:eastAsia="宋体" w:cs="宋体"/>
          <w:sz w:val="24"/>
          <w:lang w:bidi="zh-CN"/>
        </w:rPr>
      </w:pPr>
      <w:r>
        <w:rPr>
          <w:rFonts w:hint="eastAsia" w:ascii="宋体" w:hAnsi="宋体" w:eastAsia="宋体" w:cs="宋体"/>
          <w:sz w:val="24"/>
          <w:lang w:bidi="zh-CN"/>
        </w:rPr>
        <w:t>法定代表人或其委托代理人：</w:t>
      </w:r>
      <w:r>
        <w:rPr>
          <w:rFonts w:hint="eastAsia" w:ascii="宋体" w:hAnsi="宋体" w:eastAsia="宋体" w:cs="宋体"/>
          <w:sz w:val="24"/>
          <w:u w:val="single"/>
          <w:lang w:bidi="zh-CN"/>
        </w:rPr>
        <w:t xml:space="preserve">           </w:t>
      </w:r>
      <w:r>
        <w:rPr>
          <w:rFonts w:hint="eastAsia" w:ascii="宋体" w:hAnsi="宋体" w:eastAsia="宋体" w:cs="宋体"/>
          <w:sz w:val="24"/>
          <w:lang w:bidi="zh-CN"/>
        </w:rPr>
        <w:t>（</w:t>
      </w:r>
      <w:r>
        <w:rPr>
          <w:rFonts w:hint="eastAsia" w:ascii="宋体" w:hAnsi="宋体" w:eastAsia="宋体" w:cs="宋体"/>
          <w:sz w:val="24"/>
        </w:rPr>
        <w:t>电子签章或签字</w:t>
      </w:r>
      <w:r>
        <w:rPr>
          <w:rFonts w:hint="eastAsia" w:ascii="宋体" w:hAnsi="宋体" w:eastAsia="宋体" w:cs="宋体"/>
          <w:sz w:val="24"/>
          <w:lang w:bidi="zh-CN"/>
        </w:rPr>
        <w:t>）</w:t>
      </w:r>
    </w:p>
    <w:p>
      <w:pPr>
        <w:spacing w:line="360" w:lineRule="auto"/>
        <w:ind w:right="-57" w:rightChars="-27" w:firstLine="2976" w:firstLineChars="1240"/>
        <w:jc w:val="left"/>
        <w:rPr>
          <w:rFonts w:hint="eastAsia" w:ascii="宋体" w:hAnsi="宋体" w:eastAsia="宋体" w:cs="宋体"/>
          <w:sz w:val="24"/>
          <w:u w:val="single"/>
          <w:lang w:bidi="zh-CN"/>
        </w:rPr>
      </w:pPr>
      <w:r>
        <w:rPr>
          <w:rFonts w:hint="eastAsia" w:ascii="宋体" w:hAnsi="宋体" w:eastAsia="宋体" w:cs="宋体"/>
          <w:sz w:val="24"/>
          <w:lang w:bidi="zh-CN"/>
        </w:rPr>
        <w:t>地     址：</w:t>
      </w:r>
      <w:r>
        <w:rPr>
          <w:rFonts w:hint="eastAsia" w:ascii="宋体" w:hAnsi="宋体" w:eastAsia="宋体" w:cs="宋体"/>
          <w:sz w:val="24"/>
          <w:u w:val="single"/>
          <w:lang w:bidi="zh-CN"/>
        </w:rPr>
        <w:t xml:space="preserve">                             </w:t>
      </w:r>
    </w:p>
    <w:p>
      <w:pPr>
        <w:spacing w:line="360" w:lineRule="auto"/>
        <w:ind w:right="-57" w:rightChars="-27" w:firstLine="2976" w:firstLineChars="1240"/>
        <w:jc w:val="left"/>
        <w:rPr>
          <w:rFonts w:hint="eastAsia" w:ascii="宋体" w:hAnsi="宋体" w:eastAsia="宋体" w:cs="宋体"/>
          <w:sz w:val="24"/>
          <w:u w:val="single"/>
          <w:lang w:bidi="zh-CN"/>
        </w:rPr>
      </w:pPr>
      <w:r>
        <w:rPr>
          <w:rFonts w:hint="eastAsia" w:ascii="宋体" w:hAnsi="宋体" w:eastAsia="宋体" w:cs="宋体"/>
          <w:sz w:val="24"/>
          <w:lang w:bidi="zh-CN"/>
        </w:rPr>
        <w:t>电     话：</w:t>
      </w:r>
      <w:r>
        <w:rPr>
          <w:rFonts w:hint="eastAsia" w:ascii="宋体" w:hAnsi="宋体" w:eastAsia="宋体" w:cs="宋体"/>
          <w:sz w:val="24"/>
          <w:u w:val="single"/>
          <w:lang w:bidi="zh-CN"/>
        </w:rPr>
        <w:t xml:space="preserve">                             </w:t>
      </w:r>
    </w:p>
    <w:p>
      <w:pPr>
        <w:spacing w:line="360" w:lineRule="auto"/>
        <w:ind w:right="-57" w:rightChars="-27" w:firstLine="2976" w:firstLineChars="1240"/>
        <w:jc w:val="left"/>
        <w:rPr>
          <w:rFonts w:hint="eastAsia" w:ascii="宋体" w:hAnsi="宋体" w:eastAsia="宋体" w:cs="宋体"/>
          <w:b/>
          <w:sz w:val="32"/>
          <w:szCs w:val="32"/>
        </w:rPr>
      </w:pPr>
      <w:r>
        <w:rPr>
          <w:rFonts w:hint="eastAsia" w:ascii="宋体" w:hAnsi="宋体" w:eastAsia="宋体" w:cs="宋体"/>
          <w:sz w:val="24"/>
          <w:lang w:bidi="zh-CN"/>
        </w:rPr>
        <w:t>日     期：</w:t>
      </w:r>
      <w:r>
        <w:rPr>
          <w:rFonts w:hint="eastAsia" w:ascii="宋体" w:hAnsi="宋体" w:eastAsia="宋体" w:cs="宋体"/>
          <w:sz w:val="24"/>
          <w:u w:val="single"/>
          <w:lang w:bidi="zh-CN"/>
        </w:rPr>
        <w:t xml:space="preserve">    年     月     日</w:t>
      </w:r>
    </w:p>
    <w:p>
      <w:pPr>
        <w:spacing w:line="360" w:lineRule="auto"/>
        <w:ind w:right="-57" w:rightChars="-27"/>
        <w:rPr>
          <w:rFonts w:hint="eastAsia" w:ascii="宋体" w:hAnsi="宋体" w:eastAsia="宋体" w:cs="宋体"/>
          <w:b/>
          <w:sz w:val="32"/>
        </w:rPr>
      </w:pPr>
    </w:p>
    <w:p>
      <w:pPr>
        <w:spacing w:line="360" w:lineRule="auto"/>
        <w:ind w:right="-57" w:rightChars="-27"/>
        <w:rPr>
          <w:rFonts w:hint="eastAsia" w:ascii="宋体" w:hAnsi="宋体" w:eastAsia="宋体" w:cs="宋体"/>
        </w:rPr>
      </w:pPr>
    </w:p>
    <w:p>
      <w:pPr>
        <w:spacing w:line="360" w:lineRule="auto"/>
        <w:ind w:right="-340" w:rightChars="-162"/>
        <w:rPr>
          <w:rFonts w:hint="eastAsia" w:ascii="宋体" w:hAnsi="宋体" w:eastAsia="宋体" w:cs="宋体"/>
          <w:sz w:val="24"/>
        </w:rPr>
        <w:sectPr>
          <w:footerReference r:id="rId5" w:type="default"/>
          <w:pgSz w:w="11900" w:h="16840"/>
          <w:pgMar w:top="1361" w:right="1361" w:bottom="1361" w:left="1361" w:header="0" w:footer="0" w:gutter="0"/>
          <w:pgNumType w:fmt="numberInDash" w:start="1"/>
          <w:cols w:space="720" w:num="1"/>
          <w:docGrid w:linePitch="360" w:charSpace="0"/>
        </w:sectPr>
      </w:pPr>
    </w:p>
    <w:p>
      <w:pPr>
        <w:spacing w:before="240" w:beforeLines="100" w:after="120" w:afterLines="50" w:line="360" w:lineRule="auto"/>
        <w:ind w:right="-340" w:rightChars="-162"/>
        <w:jc w:val="center"/>
        <w:textAlignment w:val="center"/>
        <w:rPr>
          <w:rFonts w:hint="eastAsia" w:ascii="宋体" w:hAnsi="宋体" w:eastAsia="宋体" w:cs="宋体"/>
          <w:b/>
          <w:sz w:val="28"/>
          <w:szCs w:val="28"/>
        </w:rPr>
      </w:pPr>
      <w:bookmarkStart w:id="182" w:name="page58"/>
      <w:bookmarkEnd w:id="182"/>
      <w:r>
        <w:rPr>
          <w:rFonts w:hint="eastAsia" w:ascii="宋体" w:hAnsi="宋体" w:eastAsia="宋体" w:cs="宋体"/>
          <w:b/>
          <w:sz w:val="28"/>
          <w:szCs w:val="28"/>
        </w:rPr>
        <w:t>（二）磋商函附录</w:t>
      </w:r>
    </w:p>
    <w:p>
      <w:pPr>
        <w:pStyle w:val="9"/>
        <w:spacing w:line="360" w:lineRule="auto"/>
        <w:rPr>
          <w:rFonts w:hint="eastAsia" w:ascii="宋体" w:hAnsi="宋体" w:eastAsia="宋体" w:cs="宋体"/>
        </w:rPr>
      </w:pPr>
    </w:p>
    <w:tbl>
      <w:tblPr>
        <w:tblStyle w:val="18"/>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1644"/>
        <w:gridCol w:w="1134"/>
        <w:gridCol w:w="1418"/>
        <w:gridCol w:w="1445"/>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1948" w:type="dxa"/>
            <w:tcBorders>
              <w:right w:val="nil"/>
            </w:tcBorders>
            <w:noWrap w:val="0"/>
            <w:vAlign w:val="center"/>
          </w:tcPr>
          <w:p>
            <w:pPr>
              <w:spacing w:line="360" w:lineRule="auto"/>
              <w:ind w:left="0" w:leftChars="-67" w:hanging="141" w:hangingChars="59"/>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7331" w:type="dxa"/>
            <w:gridSpan w:val="5"/>
            <w:tcBorders>
              <w:right w:val="single" w:color="auto" w:sz="4" w:space="0"/>
            </w:tcBorders>
            <w:noWrap w:val="0"/>
            <w:vAlign w:val="center"/>
          </w:tcPr>
          <w:p>
            <w:pPr>
              <w:spacing w:line="360" w:lineRule="auto"/>
              <w:ind w:right="-340" w:rightChars="-162"/>
              <w:jc w:val="center"/>
              <w:rPr>
                <w:rFonts w:hint="eastAsia" w:ascii="宋体" w:hAnsi="宋体" w:eastAsia="宋体" w:cs="宋体"/>
                <w:sz w:val="24"/>
                <w:szCs w:val="24"/>
              </w:rPr>
            </w:pPr>
            <w:r>
              <w:rPr>
                <w:rFonts w:hint="eastAsia" w:ascii="宋体" w:hAnsi="宋体" w:eastAsia="宋体" w:cs="宋体"/>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1948" w:type="dxa"/>
            <w:tcBorders>
              <w:right w:val="nil"/>
            </w:tcBorders>
            <w:noWrap w:val="0"/>
            <w:vAlign w:val="center"/>
          </w:tcPr>
          <w:p>
            <w:pPr>
              <w:spacing w:line="360" w:lineRule="auto"/>
              <w:ind w:left="0" w:leftChars="-67" w:hanging="141" w:hangingChars="59"/>
              <w:jc w:val="center"/>
              <w:rPr>
                <w:rFonts w:hint="eastAsia" w:ascii="宋体" w:hAnsi="宋体" w:eastAsia="宋体" w:cs="宋体"/>
                <w:sz w:val="24"/>
                <w:szCs w:val="24"/>
              </w:rPr>
            </w:pPr>
            <w:r>
              <w:rPr>
                <w:rFonts w:hint="eastAsia" w:ascii="宋体" w:hAnsi="宋体" w:eastAsia="宋体" w:cs="宋体"/>
                <w:sz w:val="24"/>
                <w:szCs w:val="24"/>
              </w:rPr>
              <w:t>供应商名称</w:t>
            </w:r>
          </w:p>
        </w:tc>
        <w:tc>
          <w:tcPr>
            <w:tcW w:w="7331" w:type="dxa"/>
            <w:gridSpan w:val="5"/>
            <w:tcBorders>
              <w:right w:val="single" w:color="auto" w:sz="4" w:space="0"/>
            </w:tcBorders>
            <w:noWrap w:val="0"/>
            <w:vAlign w:val="center"/>
          </w:tcPr>
          <w:p>
            <w:pPr>
              <w:spacing w:line="360" w:lineRule="auto"/>
              <w:ind w:right="-340" w:rightChars="-162"/>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1948" w:type="dxa"/>
            <w:tcBorders>
              <w:right w:val="nil"/>
            </w:tcBorders>
            <w:noWrap w:val="0"/>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投标内容</w:t>
            </w:r>
          </w:p>
        </w:tc>
        <w:tc>
          <w:tcPr>
            <w:tcW w:w="7331" w:type="dxa"/>
            <w:gridSpan w:val="5"/>
            <w:tcBorders>
              <w:right w:val="single" w:color="auto" w:sz="4" w:space="0"/>
            </w:tcBorders>
            <w:noWrap w:val="0"/>
            <w:vAlign w:val="center"/>
          </w:tcPr>
          <w:p>
            <w:pPr>
              <w:widowControl/>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1948" w:type="dxa"/>
            <w:tcBorders>
              <w:right w:val="nil"/>
            </w:tcBorders>
            <w:noWrap w:val="0"/>
            <w:vAlign w:val="center"/>
          </w:tcPr>
          <w:p>
            <w:pPr>
              <w:spacing w:line="360" w:lineRule="auto"/>
              <w:ind w:left="0" w:leftChars="-67" w:hanging="141" w:hangingChars="59"/>
              <w:jc w:val="center"/>
              <w:rPr>
                <w:rFonts w:hint="eastAsia" w:ascii="宋体" w:hAnsi="宋体" w:eastAsia="宋体" w:cs="宋体"/>
                <w:sz w:val="24"/>
                <w:szCs w:val="24"/>
              </w:rPr>
            </w:pPr>
            <w:r>
              <w:rPr>
                <w:rFonts w:hint="eastAsia" w:ascii="宋体" w:hAnsi="宋体" w:eastAsia="宋体" w:cs="宋体"/>
                <w:sz w:val="24"/>
                <w:szCs w:val="24"/>
              </w:rPr>
              <w:t>项目经理</w:t>
            </w:r>
          </w:p>
        </w:tc>
        <w:tc>
          <w:tcPr>
            <w:tcW w:w="1644" w:type="dxa"/>
            <w:tcBorders>
              <w:right w:val="single" w:color="auto" w:sz="4" w:space="0"/>
            </w:tcBorders>
            <w:noWrap w:val="0"/>
            <w:vAlign w:val="center"/>
          </w:tcPr>
          <w:p>
            <w:pPr>
              <w:spacing w:line="360" w:lineRule="auto"/>
              <w:ind w:right="-340" w:rightChars="-162" w:firstLine="240" w:firstLineChars="100"/>
              <w:rPr>
                <w:rFonts w:hint="eastAsia" w:ascii="宋体" w:hAnsi="宋体" w:eastAsia="宋体" w:cs="宋体"/>
                <w:sz w:val="24"/>
                <w:szCs w:val="24"/>
              </w:rPr>
            </w:pPr>
          </w:p>
        </w:tc>
        <w:tc>
          <w:tcPr>
            <w:tcW w:w="1134" w:type="dxa"/>
            <w:tcBorders>
              <w:right w:val="single" w:color="auto" w:sz="4" w:space="0"/>
            </w:tcBorders>
            <w:noWrap w:val="0"/>
            <w:vAlign w:val="center"/>
          </w:tcPr>
          <w:p>
            <w:pPr>
              <w:spacing w:line="360" w:lineRule="auto"/>
              <w:ind w:right="-340" w:rightChars="-162" w:firstLine="240" w:firstLineChars="100"/>
              <w:rPr>
                <w:rFonts w:hint="eastAsia" w:ascii="宋体" w:hAnsi="宋体" w:eastAsia="宋体" w:cs="宋体"/>
                <w:sz w:val="24"/>
                <w:szCs w:val="24"/>
              </w:rPr>
            </w:pPr>
            <w:r>
              <w:rPr>
                <w:rFonts w:hint="eastAsia" w:ascii="宋体" w:hAnsi="宋体" w:eastAsia="宋体" w:cs="宋体"/>
                <w:sz w:val="24"/>
                <w:szCs w:val="24"/>
              </w:rPr>
              <w:t>级别</w:t>
            </w:r>
          </w:p>
        </w:tc>
        <w:tc>
          <w:tcPr>
            <w:tcW w:w="1418" w:type="dxa"/>
            <w:tcBorders>
              <w:right w:val="single" w:color="auto" w:sz="4" w:space="0"/>
            </w:tcBorders>
            <w:noWrap w:val="0"/>
            <w:vAlign w:val="center"/>
          </w:tcPr>
          <w:p>
            <w:pPr>
              <w:spacing w:line="360" w:lineRule="auto"/>
              <w:ind w:right="-340" w:rightChars="-162" w:firstLine="240" w:firstLineChars="100"/>
              <w:rPr>
                <w:rFonts w:hint="eastAsia" w:ascii="宋体" w:hAnsi="宋体" w:eastAsia="宋体" w:cs="宋体"/>
                <w:sz w:val="24"/>
                <w:szCs w:val="24"/>
              </w:rPr>
            </w:pPr>
          </w:p>
        </w:tc>
        <w:tc>
          <w:tcPr>
            <w:tcW w:w="1445" w:type="dxa"/>
            <w:tcBorders>
              <w:right w:val="single" w:color="auto" w:sz="4" w:space="0"/>
            </w:tcBorders>
            <w:noWrap w:val="0"/>
            <w:vAlign w:val="center"/>
          </w:tcPr>
          <w:p>
            <w:pPr>
              <w:spacing w:line="360" w:lineRule="auto"/>
              <w:ind w:right="-340" w:rightChars="-162" w:firstLine="240" w:firstLineChars="100"/>
              <w:rPr>
                <w:rFonts w:hint="eastAsia" w:ascii="宋体" w:hAnsi="宋体" w:eastAsia="宋体" w:cs="宋体"/>
                <w:sz w:val="24"/>
                <w:szCs w:val="24"/>
              </w:rPr>
            </w:pPr>
            <w:r>
              <w:rPr>
                <w:rFonts w:hint="eastAsia" w:ascii="宋体" w:hAnsi="宋体" w:eastAsia="宋体" w:cs="宋体"/>
                <w:sz w:val="24"/>
                <w:szCs w:val="24"/>
              </w:rPr>
              <w:t>证书编号</w:t>
            </w:r>
          </w:p>
        </w:tc>
        <w:tc>
          <w:tcPr>
            <w:tcW w:w="1690" w:type="dxa"/>
            <w:tcBorders>
              <w:right w:val="single" w:color="auto" w:sz="4" w:space="0"/>
            </w:tcBorders>
            <w:noWrap w:val="0"/>
            <w:vAlign w:val="center"/>
          </w:tcPr>
          <w:p>
            <w:pPr>
              <w:spacing w:line="360" w:lineRule="auto"/>
              <w:ind w:right="-340" w:rightChars="-162" w:firstLine="240" w:firstLineChars="10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9" w:hRule="atLeast"/>
          <w:jc w:val="center"/>
        </w:trPr>
        <w:tc>
          <w:tcPr>
            <w:tcW w:w="1948" w:type="dxa"/>
            <w:tcBorders>
              <w:bottom w:val="single" w:color="auto" w:sz="4" w:space="0"/>
            </w:tcBorders>
            <w:noWrap w:val="0"/>
            <w:vAlign w:val="center"/>
          </w:tcPr>
          <w:p>
            <w:pPr>
              <w:spacing w:line="360" w:lineRule="auto"/>
              <w:ind w:right="-6" w:rightChars="-3"/>
              <w:jc w:val="center"/>
              <w:rPr>
                <w:rFonts w:hint="eastAsia" w:ascii="宋体" w:hAnsi="宋体" w:eastAsia="宋体" w:cs="宋体"/>
                <w:sz w:val="24"/>
                <w:szCs w:val="24"/>
              </w:rPr>
            </w:pPr>
            <w:r>
              <w:rPr>
                <w:rFonts w:hint="eastAsia" w:ascii="宋体" w:hAnsi="宋体" w:eastAsia="宋体" w:cs="宋体"/>
                <w:sz w:val="24"/>
                <w:szCs w:val="24"/>
              </w:rPr>
              <w:t>磋商报价</w:t>
            </w:r>
          </w:p>
        </w:tc>
        <w:tc>
          <w:tcPr>
            <w:tcW w:w="7331" w:type="dxa"/>
            <w:gridSpan w:val="5"/>
            <w:tcBorders>
              <w:bottom w:val="single" w:color="auto" w:sz="4" w:space="0"/>
            </w:tcBorders>
            <w:noWrap w:val="0"/>
            <w:vAlign w:val="center"/>
          </w:tcPr>
          <w:p>
            <w:pPr>
              <w:widowControl/>
              <w:spacing w:line="360" w:lineRule="auto"/>
              <w:ind w:right="-340" w:rightChars="-162"/>
              <w:rPr>
                <w:rFonts w:hint="eastAsia" w:ascii="宋体" w:hAnsi="宋体" w:eastAsia="宋体" w:cs="宋体"/>
                <w:sz w:val="24"/>
                <w:szCs w:val="24"/>
              </w:rPr>
            </w:pPr>
            <w:r>
              <w:rPr>
                <w:rFonts w:hint="eastAsia" w:ascii="宋体" w:hAnsi="宋体" w:eastAsia="宋体" w:cs="宋体"/>
                <w:sz w:val="24"/>
                <w:szCs w:val="24"/>
              </w:rPr>
              <w:t>大写：</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pPr>
              <w:spacing w:line="360" w:lineRule="auto"/>
              <w:ind w:right="-340" w:rightChars="-162"/>
              <w:rPr>
                <w:rFonts w:hint="eastAsia" w:ascii="宋体" w:hAnsi="宋体" w:eastAsia="宋体" w:cs="宋体"/>
                <w:sz w:val="24"/>
                <w:szCs w:val="24"/>
              </w:rPr>
            </w:pPr>
          </w:p>
          <w:p>
            <w:pPr>
              <w:spacing w:line="360" w:lineRule="auto"/>
              <w:ind w:right="-340" w:rightChars="-162"/>
              <w:rPr>
                <w:rFonts w:hint="eastAsia" w:ascii="宋体" w:hAnsi="宋体" w:eastAsia="宋体" w:cs="宋体"/>
                <w:sz w:val="24"/>
                <w:szCs w:val="24"/>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pPr>
              <w:spacing w:line="360" w:lineRule="auto"/>
              <w:ind w:right="-340" w:rightChars="-162"/>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1948" w:type="dxa"/>
            <w:tcBorders>
              <w:bottom w:val="single" w:color="auto" w:sz="4" w:space="0"/>
            </w:tcBorders>
            <w:noWrap w:val="0"/>
            <w:vAlign w:val="center"/>
          </w:tcPr>
          <w:p>
            <w:pPr>
              <w:spacing w:line="360" w:lineRule="auto"/>
              <w:ind w:right="-6" w:rightChars="-3"/>
              <w:jc w:val="center"/>
              <w:rPr>
                <w:rFonts w:hint="eastAsia" w:ascii="宋体" w:hAnsi="宋体" w:eastAsia="宋体" w:cs="宋体"/>
                <w:sz w:val="24"/>
                <w:szCs w:val="24"/>
              </w:rPr>
            </w:pPr>
            <w:r>
              <w:rPr>
                <w:rFonts w:hint="eastAsia" w:ascii="宋体" w:hAnsi="宋体" w:eastAsia="宋体" w:cs="宋体"/>
                <w:sz w:val="24"/>
                <w:szCs w:val="24"/>
              </w:rPr>
              <w:t>计划工期</w:t>
            </w:r>
          </w:p>
        </w:tc>
        <w:tc>
          <w:tcPr>
            <w:tcW w:w="7331" w:type="dxa"/>
            <w:gridSpan w:val="5"/>
            <w:tcBorders>
              <w:bottom w:val="single" w:color="auto" w:sz="4" w:space="0"/>
            </w:tcBorders>
            <w:noWrap w:val="0"/>
            <w:vAlign w:val="center"/>
          </w:tcPr>
          <w:p>
            <w:pPr>
              <w:spacing w:line="360" w:lineRule="auto"/>
              <w:ind w:right="-340" w:rightChars="-162" w:firstLine="2640" w:firstLineChars="110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1948" w:type="dxa"/>
            <w:tcBorders>
              <w:bottom w:val="single" w:color="auto" w:sz="4" w:space="0"/>
            </w:tcBorders>
            <w:noWrap w:val="0"/>
            <w:vAlign w:val="center"/>
          </w:tcPr>
          <w:p>
            <w:pPr>
              <w:spacing w:line="360" w:lineRule="auto"/>
              <w:ind w:right="-6" w:rightChars="-3"/>
              <w:jc w:val="center"/>
              <w:rPr>
                <w:rFonts w:hint="eastAsia" w:ascii="宋体" w:hAnsi="宋体" w:eastAsia="宋体" w:cs="宋体"/>
                <w:sz w:val="24"/>
                <w:szCs w:val="24"/>
              </w:rPr>
            </w:pPr>
            <w:r>
              <w:rPr>
                <w:rFonts w:hint="eastAsia" w:ascii="宋体" w:hAnsi="宋体" w:eastAsia="宋体" w:cs="宋体"/>
                <w:sz w:val="24"/>
                <w:szCs w:val="24"/>
              </w:rPr>
              <w:t>质量要求</w:t>
            </w:r>
          </w:p>
        </w:tc>
        <w:tc>
          <w:tcPr>
            <w:tcW w:w="7331" w:type="dxa"/>
            <w:gridSpan w:val="5"/>
            <w:tcBorders>
              <w:bottom w:val="single" w:color="auto" w:sz="4" w:space="0"/>
            </w:tcBorders>
            <w:noWrap w:val="0"/>
            <w:vAlign w:val="center"/>
          </w:tcPr>
          <w:p>
            <w:pPr>
              <w:spacing w:line="360" w:lineRule="auto"/>
              <w:ind w:right="-340" w:rightChars="-162"/>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1948" w:type="dxa"/>
            <w:tcBorders>
              <w:bottom w:val="single" w:color="auto" w:sz="4" w:space="0"/>
            </w:tcBorders>
            <w:noWrap w:val="0"/>
            <w:vAlign w:val="center"/>
          </w:tcPr>
          <w:p>
            <w:pPr>
              <w:spacing w:line="360" w:lineRule="auto"/>
              <w:ind w:right="-6" w:rightChars="-3"/>
              <w:jc w:val="center"/>
              <w:rPr>
                <w:rFonts w:hint="eastAsia" w:ascii="宋体" w:hAnsi="宋体" w:eastAsia="宋体" w:cs="宋体"/>
                <w:sz w:val="24"/>
                <w:szCs w:val="24"/>
              </w:rPr>
            </w:pPr>
            <w:r>
              <w:rPr>
                <w:rFonts w:hint="eastAsia" w:ascii="宋体" w:hAnsi="宋体" w:eastAsia="宋体" w:cs="宋体"/>
                <w:sz w:val="24"/>
                <w:szCs w:val="24"/>
              </w:rPr>
              <w:t>磋商有效期</w:t>
            </w:r>
          </w:p>
        </w:tc>
        <w:tc>
          <w:tcPr>
            <w:tcW w:w="7331" w:type="dxa"/>
            <w:gridSpan w:val="5"/>
            <w:tcBorders>
              <w:bottom w:val="single" w:color="auto" w:sz="4" w:space="0"/>
            </w:tcBorders>
            <w:noWrap w:val="0"/>
            <w:vAlign w:val="center"/>
          </w:tcPr>
          <w:p>
            <w:pPr>
              <w:spacing w:line="360" w:lineRule="auto"/>
              <w:ind w:right="-340" w:rightChars="-162"/>
              <w:jc w:val="left"/>
              <w:rPr>
                <w:rFonts w:hint="eastAsia" w:ascii="宋体" w:hAnsi="宋体" w:eastAsia="宋体" w:cs="宋体"/>
                <w:sz w:val="24"/>
                <w:szCs w:val="24"/>
              </w:rPr>
            </w:pPr>
            <w:r>
              <w:rPr>
                <w:rFonts w:hint="eastAsia" w:ascii="宋体" w:hAnsi="宋体" w:eastAsia="宋体" w:cs="宋体"/>
                <w:sz w:val="24"/>
                <w:szCs w:val="24"/>
              </w:rPr>
              <w:t>60日历天(从磋商截止之日算起)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atLeast"/>
          <w:jc w:val="center"/>
        </w:trPr>
        <w:tc>
          <w:tcPr>
            <w:tcW w:w="1948" w:type="dxa"/>
            <w:tcBorders>
              <w:right w:val="single" w:color="auto" w:sz="4" w:space="0"/>
            </w:tcBorders>
            <w:noWrap w:val="0"/>
            <w:vAlign w:val="center"/>
          </w:tcPr>
          <w:p>
            <w:pPr>
              <w:spacing w:line="360" w:lineRule="auto"/>
              <w:ind w:right="-6" w:rightChars="-3"/>
              <w:jc w:val="center"/>
              <w:rPr>
                <w:rFonts w:hint="eastAsia" w:ascii="宋体" w:hAnsi="宋体" w:eastAsia="宋体" w:cs="宋体"/>
                <w:sz w:val="24"/>
                <w:szCs w:val="24"/>
              </w:rPr>
            </w:pPr>
            <w:r>
              <w:rPr>
                <w:rFonts w:hint="eastAsia" w:ascii="宋体" w:hAnsi="宋体" w:eastAsia="宋体" w:cs="宋体"/>
                <w:sz w:val="24"/>
                <w:szCs w:val="24"/>
              </w:rPr>
              <w:t>备注</w:t>
            </w:r>
          </w:p>
        </w:tc>
        <w:tc>
          <w:tcPr>
            <w:tcW w:w="7331" w:type="dxa"/>
            <w:gridSpan w:val="5"/>
            <w:tcBorders>
              <w:right w:val="single" w:color="auto" w:sz="4" w:space="0"/>
            </w:tcBorders>
            <w:noWrap w:val="0"/>
            <w:vAlign w:val="center"/>
          </w:tcPr>
          <w:p>
            <w:pPr>
              <w:spacing w:line="360" w:lineRule="auto"/>
              <w:ind w:right="-340" w:rightChars="-162"/>
              <w:rPr>
                <w:rFonts w:hint="eastAsia" w:ascii="宋体" w:hAnsi="宋体" w:eastAsia="宋体" w:cs="宋体"/>
                <w:sz w:val="24"/>
                <w:szCs w:val="24"/>
              </w:rPr>
            </w:pPr>
            <w:r>
              <w:rPr>
                <w:rFonts w:hint="eastAsia" w:ascii="宋体" w:hAnsi="宋体" w:eastAsia="宋体" w:cs="宋体"/>
                <w:sz w:val="24"/>
                <w:szCs w:val="24"/>
              </w:rPr>
              <w:t>可另行附页</w:t>
            </w:r>
          </w:p>
        </w:tc>
      </w:tr>
    </w:tbl>
    <w:p>
      <w:pPr>
        <w:spacing w:line="360" w:lineRule="auto"/>
        <w:ind w:right="-340" w:rightChars="-162"/>
        <w:rPr>
          <w:rFonts w:hint="eastAsia" w:ascii="宋体" w:hAnsi="宋体" w:eastAsia="宋体" w:cs="宋体"/>
          <w:sz w:val="24"/>
        </w:rPr>
      </w:pPr>
    </w:p>
    <w:p>
      <w:pPr>
        <w:pStyle w:val="12"/>
        <w:spacing w:line="360" w:lineRule="auto"/>
        <w:ind w:left="1" w:leftChars="0" w:right="-340" w:rightChars="-162" w:firstLine="2880" w:firstLineChars="1200"/>
        <w:rPr>
          <w:rFonts w:hint="eastAsia" w:ascii="宋体" w:hAnsi="宋体" w:eastAsia="宋体" w:cs="宋体"/>
          <w:sz w:val="24"/>
          <w:u w:val="single"/>
        </w:rPr>
      </w:pPr>
      <w:r>
        <w:rPr>
          <w:rFonts w:hint="eastAsia" w:ascii="宋体" w:hAnsi="宋体" w:eastAsia="宋体" w:cs="宋体"/>
          <w:sz w:val="24"/>
        </w:rPr>
        <w:t>供  应  商：</w:t>
      </w:r>
      <w:r>
        <w:rPr>
          <w:rFonts w:hint="eastAsia" w:ascii="宋体" w:hAnsi="宋体" w:eastAsia="宋体" w:cs="宋体"/>
          <w:sz w:val="24"/>
          <w:u w:val="single"/>
        </w:rPr>
        <w:t xml:space="preserve">                   </w:t>
      </w:r>
      <w:r>
        <w:rPr>
          <w:rFonts w:hint="eastAsia" w:ascii="宋体" w:hAnsi="宋体" w:eastAsia="宋体" w:cs="宋体"/>
          <w:sz w:val="24"/>
        </w:rPr>
        <w:t>（电子签章）</w:t>
      </w:r>
    </w:p>
    <w:p>
      <w:pPr>
        <w:pStyle w:val="12"/>
        <w:spacing w:line="360" w:lineRule="auto"/>
        <w:ind w:left="1" w:leftChars="0" w:right="-340" w:rightChars="-162" w:firstLine="2880" w:firstLineChars="1200"/>
        <w:rPr>
          <w:rFonts w:hint="eastAsia" w:ascii="宋体" w:hAnsi="宋体" w:eastAsia="宋体" w:cs="宋体"/>
          <w:sz w:val="24"/>
          <w:u w:val="single"/>
        </w:rPr>
      </w:pPr>
    </w:p>
    <w:p>
      <w:pPr>
        <w:spacing w:line="360" w:lineRule="auto"/>
        <w:ind w:right="-57" w:rightChars="-27" w:firstLine="2976" w:firstLineChars="1240"/>
        <w:jc w:val="left"/>
        <w:rPr>
          <w:rFonts w:hint="eastAsia" w:ascii="宋体" w:hAnsi="宋体" w:eastAsia="宋体" w:cs="宋体"/>
          <w:sz w:val="24"/>
          <w:lang w:bidi="zh-CN"/>
        </w:rPr>
      </w:pPr>
      <w:r>
        <w:rPr>
          <w:rFonts w:hint="eastAsia" w:ascii="宋体" w:hAnsi="宋体" w:eastAsia="宋体" w:cs="宋体"/>
          <w:sz w:val="24"/>
          <w:lang w:bidi="zh-CN"/>
        </w:rPr>
        <w:t>法定代表人或其委托代理人：</w:t>
      </w:r>
      <w:r>
        <w:rPr>
          <w:rFonts w:hint="eastAsia" w:ascii="宋体" w:hAnsi="宋体" w:eastAsia="宋体" w:cs="宋体"/>
          <w:sz w:val="24"/>
          <w:u w:val="single"/>
          <w:lang w:bidi="zh-CN"/>
        </w:rPr>
        <w:t xml:space="preserve">         </w:t>
      </w:r>
      <w:r>
        <w:rPr>
          <w:rFonts w:hint="eastAsia" w:ascii="宋体" w:hAnsi="宋体" w:eastAsia="宋体" w:cs="宋体"/>
          <w:sz w:val="24"/>
          <w:lang w:bidi="zh-CN"/>
        </w:rPr>
        <w:t>（</w:t>
      </w:r>
      <w:r>
        <w:rPr>
          <w:rFonts w:hint="eastAsia" w:ascii="宋体" w:hAnsi="宋体" w:eastAsia="宋体" w:cs="宋体"/>
          <w:sz w:val="24"/>
        </w:rPr>
        <w:t>电子签章或签字</w:t>
      </w:r>
      <w:r>
        <w:rPr>
          <w:rFonts w:hint="eastAsia" w:ascii="宋体" w:hAnsi="宋体" w:eastAsia="宋体" w:cs="宋体"/>
          <w:sz w:val="24"/>
          <w:lang w:bidi="zh-CN"/>
        </w:rPr>
        <w:t>）</w:t>
      </w:r>
    </w:p>
    <w:p>
      <w:pPr>
        <w:pStyle w:val="12"/>
        <w:spacing w:line="360" w:lineRule="auto"/>
        <w:ind w:left="1" w:leftChars="0" w:right="-340" w:rightChars="-162" w:firstLine="480" w:firstLineChars="200"/>
        <w:rPr>
          <w:rFonts w:hint="eastAsia" w:ascii="宋体" w:hAnsi="宋体" w:eastAsia="宋体" w:cs="宋体"/>
          <w:sz w:val="24"/>
        </w:rPr>
      </w:pPr>
    </w:p>
    <w:p>
      <w:pPr>
        <w:pStyle w:val="12"/>
        <w:spacing w:line="360" w:lineRule="auto"/>
        <w:ind w:left="99" w:leftChars="47" w:right="-340" w:rightChars="-162" w:firstLine="2760" w:firstLineChars="1150"/>
        <w:rPr>
          <w:rFonts w:hint="eastAsia" w:ascii="宋体" w:hAnsi="宋体" w:eastAsia="宋体" w:cs="宋体"/>
          <w:b/>
          <w:bCs/>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360" w:lineRule="auto"/>
        <w:ind w:right="-340" w:rightChars="-162"/>
        <w:jc w:val="center"/>
        <w:rPr>
          <w:rFonts w:hint="eastAsia" w:ascii="宋体" w:hAnsi="宋体" w:eastAsia="宋体" w:cs="宋体"/>
          <w:b/>
          <w:sz w:val="32"/>
          <w:szCs w:val="32"/>
        </w:rPr>
      </w:pPr>
      <w:r>
        <w:rPr>
          <w:rFonts w:hint="eastAsia" w:ascii="宋体" w:hAnsi="宋体" w:eastAsia="宋体" w:cs="宋体"/>
          <w:b/>
          <w:sz w:val="32"/>
          <w:szCs w:val="32"/>
        </w:rPr>
        <w:t>二、法定代表人身份证明</w:t>
      </w:r>
    </w:p>
    <w:p>
      <w:pPr>
        <w:spacing w:line="360" w:lineRule="auto"/>
        <w:ind w:right="-340" w:rightChars="-162"/>
        <w:textAlignment w:val="center"/>
        <w:rPr>
          <w:rFonts w:hint="eastAsia" w:ascii="宋体" w:hAnsi="宋体" w:eastAsia="宋体" w:cs="宋体"/>
          <w:sz w:val="24"/>
          <w:szCs w:val="21"/>
        </w:rPr>
      </w:pPr>
    </w:p>
    <w:p>
      <w:pPr>
        <w:autoSpaceDE w:val="0"/>
        <w:autoSpaceDN w:val="0"/>
        <w:adjustRightInd w:val="0"/>
        <w:spacing w:line="360" w:lineRule="auto"/>
        <w:ind w:firstLine="480" w:firstLineChars="200"/>
        <w:jc w:val="left"/>
        <w:rPr>
          <w:rFonts w:hint="eastAsia" w:ascii="宋体" w:hAnsi="宋体" w:eastAsia="宋体" w:cs="宋体"/>
          <w:kern w:val="0"/>
          <w:sz w:val="24"/>
          <w:u w:val="single"/>
        </w:rPr>
      </w:pPr>
      <w:r>
        <w:rPr>
          <w:rFonts w:hint="eastAsia" w:ascii="宋体" w:hAnsi="宋体" w:eastAsia="宋体" w:cs="宋体"/>
          <w:kern w:val="0"/>
          <w:sz w:val="24"/>
        </w:rPr>
        <w:t>供应商名称：</w:t>
      </w:r>
      <w:r>
        <w:rPr>
          <w:rFonts w:hint="eastAsia" w:ascii="宋体" w:hAnsi="宋体" w:eastAsia="宋体" w:cs="宋体"/>
          <w:kern w:val="0"/>
          <w:sz w:val="24"/>
          <w:u w:val="single"/>
        </w:rPr>
        <w:t xml:space="preserve">                     </w:t>
      </w:r>
    </w:p>
    <w:p>
      <w:pPr>
        <w:autoSpaceDE w:val="0"/>
        <w:autoSpaceDN w:val="0"/>
        <w:adjustRightInd w:val="0"/>
        <w:spacing w:line="360" w:lineRule="auto"/>
        <w:ind w:firstLine="480"/>
        <w:jc w:val="left"/>
        <w:rPr>
          <w:rFonts w:hint="eastAsia" w:ascii="宋体" w:hAnsi="宋体" w:eastAsia="宋体" w:cs="宋体"/>
          <w:kern w:val="0"/>
          <w:sz w:val="24"/>
        </w:rPr>
      </w:pPr>
      <w:r>
        <w:rPr>
          <w:rFonts w:hint="eastAsia" w:ascii="宋体" w:hAnsi="宋体" w:eastAsia="宋体" w:cs="宋体"/>
          <w:kern w:val="0"/>
          <w:sz w:val="24"/>
        </w:rPr>
        <w:t>单位性质：</w:t>
      </w:r>
      <w:r>
        <w:rPr>
          <w:rFonts w:hint="eastAsia" w:ascii="宋体" w:hAnsi="宋体" w:eastAsia="宋体" w:cs="宋体"/>
          <w:kern w:val="0"/>
          <w:sz w:val="24"/>
          <w:u w:val="single"/>
        </w:rPr>
        <w:t xml:space="preserve">                       </w:t>
      </w:r>
    </w:p>
    <w:p>
      <w:pPr>
        <w:autoSpaceDE w:val="0"/>
        <w:autoSpaceDN w:val="0"/>
        <w:adjustRightInd w:val="0"/>
        <w:spacing w:line="360" w:lineRule="auto"/>
        <w:ind w:firstLine="480"/>
        <w:jc w:val="left"/>
        <w:rPr>
          <w:rFonts w:hint="eastAsia" w:ascii="宋体" w:hAnsi="宋体" w:eastAsia="宋体" w:cs="宋体"/>
          <w:kern w:val="0"/>
          <w:sz w:val="24"/>
        </w:rPr>
      </w:pPr>
      <w:r>
        <w:rPr>
          <w:rFonts w:hint="eastAsia" w:ascii="宋体" w:hAnsi="宋体" w:eastAsia="宋体" w:cs="宋体"/>
          <w:kern w:val="0"/>
          <w:sz w:val="24"/>
        </w:rPr>
        <w:t>地址：</w:t>
      </w:r>
      <w:r>
        <w:rPr>
          <w:rFonts w:hint="eastAsia" w:ascii="宋体" w:hAnsi="宋体" w:eastAsia="宋体" w:cs="宋体"/>
          <w:kern w:val="0"/>
          <w:sz w:val="24"/>
          <w:u w:val="single"/>
        </w:rPr>
        <w:t xml:space="preserve">                              </w:t>
      </w:r>
    </w:p>
    <w:p>
      <w:pPr>
        <w:autoSpaceDE w:val="0"/>
        <w:autoSpaceDN w:val="0"/>
        <w:adjustRightInd w:val="0"/>
        <w:spacing w:line="360" w:lineRule="auto"/>
        <w:ind w:firstLine="480"/>
        <w:jc w:val="left"/>
        <w:rPr>
          <w:rFonts w:hint="eastAsia" w:ascii="宋体" w:hAnsi="宋体" w:eastAsia="宋体" w:cs="宋体"/>
          <w:kern w:val="0"/>
          <w:sz w:val="24"/>
        </w:rPr>
      </w:pPr>
      <w:r>
        <w:rPr>
          <w:rFonts w:hint="eastAsia" w:ascii="宋体" w:hAnsi="宋体" w:eastAsia="宋体" w:cs="宋体"/>
          <w:kern w:val="0"/>
          <w:sz w:val="24"/>
        </w:rPr>
        <w:t>成立时间：</w:t>
      </w:r>
      <w:r>
        <w:rPr>
          <w:rFonts w:hint="eastAsia" w:ascii="宋体" w:hAnsi="宋体" w:eastAsia="宋体" w:cs="宋体"/>
          <w:kern w:val="0"/>
          <w:sz w:val="24"/>
          <w:u w:val="single"/>
        </w:rPr>
        <w:t xml:space="preserve">       </w:t>
      </w:r>
      <w:r>
        <w:rPr>
          <w:rFonts w:hint="eastAsia" w:ascii="宋体" w:hAnsi="宋体" w:eastAsia="宋体" w:cs="宋体"/>
          <w:kern w:val="0"/>
          <w:sz w:val="24"/>
        </w:rPr>
        <w:t>年</w:t>
      </w:r>
      <w:r>
        <w:rPr>
          <w:rFonts w:hint="eastAsia" w:ascii="宋体" w:hAnsi="宋体" w:eastAsia="宋体" w:cs="宋体"/>
          <w:kern w:val="0"/>
          <w:sz w:val="24"/>
          <w:u w:val="single"/>
        </w:rPr>
        <w:t xml:space="preserve">       </w:t>
      </w:r>
      <w:r>
        <w:rPr>
          <w:rFonts w:hint="eastAsia" w:ascii="宋体" w:hAnsi="宋体" w:eastAsia="宋体" w:cs="宋体"/>
          <w:kern w:val="0"/>
          <w:sz w:val="24"/>
        </w:rPr>
        <w:t>月</w:t>
      </w:r>
      <w:r>
        <w:rPr>
          <w:rFonts w:hint="eastAsia" w:ascii="宋体" w:hAnsi="宋体" w:eastAsia="宋体" w:cs="宋体"/>
          <w:kern w:val="0"/>
          <w:sz w:val="24"/>
          <w:u w:val="single"/>
        </w:rPr>
        <w:t xml:space="preserve">       </w:t>
      </w:r>
      <w:r>
        <w:rPr>
          <w:rFonts w:hint="eastAsia" w:ascii="宋体" w:hAnsi="宋体" w:eastAsia="宋体" w:cs="宋体"/>
          <w:kern w:val="0"/>
          <w:sz w:val="24"/>
        </w:rPr>
        <w:t>日</w:t>
      </w:r>
    </w:p>
    <w:p>
      <w:pPr>
        <w:autoSpaceDE w:val="0"/>
        <w:autoSpaceDN w:val="0"/>
        <w:adjustRightInd w:val="0"/>
        <w:spacing w:line="360" w:lineRule="auto"/>
        <w:ind w:firstLine="480"/>
        <w:jc w:val="left"/>
        <w:rPr>
          <w:rFonts w:hint="eastAsia" w:ascii="宋体" w:hAnsi="宋体" w:eastAsia="宋体" w:cs="宋体"/>
          <w:kern w:val="0"/>
          <w:sz w:val="24"/>
        </w:rPr>
      </w:pPr>
      <w:r>
        <w:rPr>
          <w:rFonts w:hint="eastAsia" w:ascii="宋体" w:hAnsi="宋体" w:eastAsia="宋体" w:cs="宋体"/>
          <w:kern w:val="0"/>
          <w:sz w:val="24"/>
        </w:rPr>
        <w:t>经营期限：</w:t>
      </w:r>
      <w:r>
        <w:rPr>
          <w:rFonts w:hint="eastAsia" w:ascii="宋体" w:hAnsi="宋体" w:eastAsia="宋体" w:cs="宋体"/>
          <w:kern w:val="0"/>
          <w:sz w:val="24"/>
          <w:u w:val="single"/>
        </w:rPr>
        <w:t xml:space="preserve">                     </w:t>
      </w:r>
    </w:p>
    <w:p>
      <w:pPr>
        <w:autoSpaceDE w:val="0"/>
        <w:autoSpaceDN w:val="0"/>
        <w:adjustRightInd w:val="0"/>
        <w:spacing w:line="360" w:lineRule="auto"/>
        <w:ind w:firstLine="480"/>
        <w:jc w:val="left"/>
        <w:rPr>
          <w:rFonts w:hint="eastAsia" w:ascii="宋体" w:hAnsi="宋体" w:eastAsia="宋体" w:cs="宋体"/>
          <w:kern w:val="0"/>
          <w:sz w:val="24"/>
          <w:u w:val="single"/>
        </w:rPr>
      </w:pPr>
      <w:r>
        <w:rPr>
          <w:rFonts w:hint="eastAsia" w:ascii="宋体" w:hAnsi="宋体" w:eastAsia="宋体" w:cs="宋体"/>
          <w:kern w:val="0"/>
          <w:sz w:val="24"/>
        </w:rPr>
        <w:t>姓名：</w:t>
      </w:r>
      <w:r>
        <w:rPr>
          <w:rFonts w:hint="eastAsia" w:ascii="宋体" w:hAnsi="宋体" w:eastAsia="宋体" w:cs="宋体"/>
          <w:kern w:val="0"/>
          <w:sz w:val="24"/>
          <w:u w:val="single"/>
        </w:rPr>
        <w:t xml:space="preserve">                         </w:t>
      </w:r>
      <w:r>
        <w:rPr>
          <w:rFonts w:hint="eastAsia" w:ascii="宋体" w:hAnsi="宋体" w:eastAsia="宋体" w:cs="宋体"/>
          <w:kern w:val="0"/>
          <w:sz w:val="24"/>
        </w:rPr>
        <w:t>性别：</w:t>
      </w:r>
      <w:r>
        <w:rPr>
          <w:rFonts w:hint="eastAsia" w:ascii="宋体" w:hAnsi="宋体" w:eastAsia="宋体" w:cs="宋体"/>
          <w:kern w:val="0"/>
          <w:sz w:val="24"/>
          <w:u w:val="single"/>
        </w:rPr>
        <w:t xml:space="preserve">                         </w:t>
      </w:r>
    </w:p>
    <w:p>
      <w:pPr>
        <w:autoSpaceDE w:val="0"/>
        <w:autoSpaceDN w:val="0"/>
        <w:adjustRightInd w:val="0"/>
        <w:spacing w:line="360" w:lineRule="auto"/>
        <w:ind w:firstLine="480"/>
        <w:jc w:val="left"/>
        <w:rPr>
          <w:rFonts w:hint="eastAsia" w:ascii="宋体" w:hAnsi="宋体" w:eastAsia="宋体" w:cs="宋体"/>
          <w:kern w:val="0"/>
          <w:sz w:val="24"/>
          <w:u w:val="single"/>
        </w:rPr>
      </w:pPr>
      <w:r>
        <w:rPr>
          <w:rFonts w:hint="eastAsia" w:ascii="宋体" w:hAnsi="宋体" w:eastAsia="宋体" w:cs="宋体"/>
          <w:kern w:val="0"/>
          <w:sz w:val="24"/>
        </w:rPr>
        <w:t>年龄 ：</w:t>
      </w:r>
      <w:r>
        <w:rPr>
          <w:rFonts w:hint="eastAsia" w:ascii="宋体" w:hAnsi="宋体" w:eastAsia="宋体" w:cs="宋体"/>
          <w:kern w:val="0"/>
          <w:sz w:val="24"/>
          <w:u w:val="single"/>
        </w:rPr>
        <w:t xml:space="preserve">                        </w:t>
      </w:r>
      <w:r>
        <w:rPr>
          <w:rFonts w:hint="eastAsia" w:ascii="宋体" w:hAnsi="宋体" w:eastAsia="宋体" w:cs="宋体"/>
          <w:kern w:val="0"/>
          <w:sz w:val="24"/>
        </w:rPr>
        <w:t>职务：</w:t>
      </w:r>
      <w:r>
        <w:rPr>
          <w:rFonts w:hint="eastAsia" w:ascii="宋体" w:hAnsi="宋体" w:eastAsia="宋体" w:cs="宋体"/>
          <w:kern w:val="0"/>
          <w:sz w:val="24"/>
          <w:u w:val="single"/>
        </w:rPr>
        <w:t xml:space="preserve">                         </w:t>
      </w:r>
    </w:p>
    <w:p>
      <w:pPr>
        <w:autoSpaceDE w:val="0"/>
        <w:autoSpaceDN w:val="0"/>
        <w:adjustRightInd w:val="0"/>
        <w:spacing w:line="360" w:lineRule="auto"/>
        <w:ind w:firstLine="480"/>
        <w:jc w:val="left"/>
        <w:rPr>
          <w:rFonts w:hint="eastAsia" w:ascii="宋体" w:hAnsi="宋体" w:eastAsia="宋体" w:cs="宋体"/>
          <w:kern w:val="0"/>
          <w:sz w:val="24"/>
          <w:u w:val="single"/>
        </w:rPr>
      </w:pPr>
      <w:r>
        <w:rPr>
          <w:rFonts w:hint="eastAsia" w:ascii="宋体" w:hAnsi="宋体" w:eastAsia="宋体" w:cs="宋体"/>
          <w:kern w:val="0"/>
          <w:sz w:val="24"/>
        </w:rPr>
        <w:t>身份证号码：</w:t>
      </w:r>
      <w:r>
        <w:rPr>
          <w:rFonts w:hint="eastAsia" w:ascii="宋体" w:hAnsi="宋体" w:eastAsia="宋体" w:cs="宋体"/>
          <w:kern w:val="0"/>
          <w:sz w:val="24"/>
          <w:u w:val="single"/>
        </w:rPr>
        <w:t xml:space="preserve">                      </w:t>
      </w:r>
      <w:r>
        <w:rPr>
          <w:rFonts w:hint="eastAsia" w:ascii="宋体" w:hAnsi="宋体" w:eastAsia="宋体" w:cs="宋体"/>
          <w:kern w:val="0"/>
          <w:sz w:val="24"/>
        </w:rPr>
        <w:t>，系</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（供应商名称）的法定代表人。</w:t>
      </w:r>
    </w:p>
    <w:p>
      <w:pPr>
        <w:autoSpaceDE w:val="0"/>
        <w:autoSpaceDN w:val="0"/>
        <w:adjustRightInd w:val="0"/>
        <w:spacing w:line="360" w:lineRule="auto"/>
        <w:ind w:firstLine="480"/>
        <w:jc w:val="left"/>
        <w:rPr>
          <w:rFonts w:hint="eastAsia" w:ascii="宋体" w:hAnsi="宋体" w:eastAsia="宋体" w:cs="宋体"/>
          <w:kern w:val="0"/>
          <w:sz w:val="24"/>
        </w:rPr>
      </w:pPr>
      <w:r>
        <w:rPr>
          <w:rFonts w:hint="eastAsia" w:ascii="宋体" w:hAnsi="宋体" w:eastAsia="宋体" w:cs="宋体"/>
          <w:kern w:val="0"/>
          <w:sz w:val="24"/>
        </w:rPr>
        <w:t>特此证明。</w:t>
      </w:r>
    </w:p>
    <w:p>
      <w:pPr>
        <w:autoSpaceDE w:val="0"/>
        <w:autoSpaceDN w:val="0"/>
        <w:adjustRightInd w:val="0"/>
        <w:spacing w:line="360" w:lineRule="auto"/>
        <w:ind w:firstLine="480"/>
        <w:jc w:val="left"/>
        <w:rPr>
          <w:rFonts w:hint="eastAsia" w:ascii="宋体" w:hAnsi="宋体" w:eastAsia="宋体" w:cs="宋体"/>
          <w:kern w:val="0"/>
          <w:sz w:val="24"/>
        </w:rPr>
      </w:pPr>
      <w:r>
        <w:rPr>
          <w:rFonts w:hint="eastAsia" w:ascii="宋体" w:hAnsi="宋体" w:eastAsia="宋体" w:cs="宋体"/>
          <w:kern w:val="0"/>
          <w:sz w:val="24"/>
        </w:rPr>
        <w:t>附：法定代表人身份证扫描件，</w:t>
      </w:r>
      <w:r>
        <w:rPr>
          <w:rFonts w:hint="eastAsia" w:ascii="宋体" w:hAnsi="宋体" w:eastAsia="宋体" w:cs="宋体"/>
          <w:sz w:val="24"/>
          <w:szCs w:val="21"/>
        </w:rPr>
        <w:t>加盖公章</w:t>
      </w:r>
    </w:p>
    <w:p>
      <w:pPr>
        <w:autoSpaceDE w:val="0"/>
        <w:autoSpaceDN w:val="0"/>
        <w:adjustRightInd w:val="0"/>
        <w:spacing w:line="360" w:lineRule="auto"/>
        <w:ind w:firstLine="3084" w:firstLineChars="1285"/>
        <w:jc w:val="right"/>
        <w:rPr>
          <w:rFonts w:hint="eastAsia" w:ascii="宋体" w:hAnsi="宋体" w:eastAsia="宋体" w:cs="宋体"/>
          <w:kern w:val="0"/>
          <w:sz w:val="24"/>
        </w:rPr>
      </w:pPr>
    </w:p>
    <w:p>
      <w:pPr>
        <w:autoSpaceDE w:val="0"/>
        <w:autoSpaceDN w:val="0"/>
        <w:adjustRightInd w:val="0"/>
        <w:spacing w:line="360" w:lineRule="auto"/>
        <w:ind w:firstLine="3084" w:firstLineChars="1285"/>
        <w:jc w:val="right"/>
        <w:rPr>
          <w:rFonts w:hint="eastAsia" w:ascii="宋体" w:hAnsi="宋体" w:eastAsia="宋体" w:cs="宋体"/>
          <w:kern w:val="0"/>
          <w:sz w:val="24"/>
        </w:rPr>
      </w:pPr>
    </w:p>
    <w:p>
      <w:pPr>
        <w:autoSpaceDE w:val="0"/>
        <w:autoSpaceDN w:val="0"/>
        <w:adjustRightInd w:val="0"/>
        <w:spacing w:line="360" w:lineRule="auto"/>
        <w:ind w:firstLine="3084" w:firstLineChars="1285"/>
        <w:jc w:val="center"/>
        <w:rPr>
          <w:rFonts w:hint="eastAsia" w:ascii="宋体" w:hAnsi="宋体" w:eastAsia="宋体" w:cs="宋体"/>
          <w:kern w:val="0"/>
          <w:sz w:val="24"/>
        </w:rPr>
      </w:pPr>
      <w:r>
        <w:rPr>
          <w:rFonts w:hint="eastAsia" w:ascii="宋体" w:hAnsi="宋体" w:eastAsia="宋体" w:cs="宋体"/>
          <w:kern w:val="0"/>
          <w:sz w:val="24"/>
        </w:rPr>
        <w:t xml:space="preserve">     供应商：</w:t>
      </w:r>
      <w:r>
        <w:rPr>
          <w:rFonts w:hint="eastAsia" w:ascii="宋体" w:hAnsi="宋体" w:eastAsia="宋体" w:cs="宋体"/>
          <w:kern w:val="0"/>
          <w:sz w:val="24"/>
          <w:u w:val="single"/>
        </w:rPr>
        <w:t xml:space="preserve">                       </w:t>
      </w:r>
      <w:r>
        <w:rPr>
          <w:rFonts w:hint="eastAsia" w:ascii="宋体" w:hAnsi="宋体" w:eastAsia="宋体" w:cs="宋体"/>
          <w:kern w:val="0"/>
          <w:sz w:val="24"/>
        </w:rPr>
        <w:t>（电子签章）</w:t>
      </w:r>
    </w:p>
    <w:p>
      <w:pPr>
        <w:autoSpaceDE w:val="0"/>
        <w:autoSpaceDN w:val="0"/>
        <w:adjustRightInd w:val="0"/>
        <w:spacing w:line="360" w:lineRule="auto"/>
        <w:ind w:right="420" w:firstLine="480"/>
        <w:rPr>
          <w:rFonts w:hint="eastAsia" w:ascii="宋体" w:hAnsi="宋体" w:eastAsia="宋体" w:cs="宋体"/>
          <w:kern w:val="0"/>
          <w:sz w:val="24"/>
        </w:rPr>
      </w:pPr>
      <w:r>
        <w:rPr>
          <w:rFonts w:hint="eastAsia" w:ascii="宋体" w:hAnsi="宋体" w:eastAsia="宋体" w:cs="宋体"/>
          <w:kern w:val="0"/>
          <w:sz w:val="24"/>
        </w:rPr>
        <w:t xml:space="preserve">                           日  期：</w:t>
      </w:r>
      <w:r>
        <w:rPr>
          <w:rFonts w:hint="eastAsia" w:ascii="宋体" w:hAnsi="宋体" w:eastAsia="宋体" w:cs="宋体"/>
          <w:kern w:val="0"/>
          <w:sz w:val="24"/>
          <w:u w:val="single"/>
        </w:rPr>
        <w:t xml:space="preserve">      年      月       日 </w:t>
      </w:r>
      <w:r>
        <w:rPr>
          <w:rFonts w:hint="eastAsia" w:ascii="宋体" w:hAnsi="宋体" w:eastAsia="宋体" w:cs="宋体"/>
          <w:kern w:val="0"/>
          <w:sz w:val="24"/>
        </w:rPr>
        <w:t xml:space="preserve">   </w:t>
      </w:r>
    </w:p>
    <w:p>
      <w:pPr>
        <w:spacing w:line="360" w:lineRule="auto"/>
        <w:ind w:right="-340" w:rightChars="-162"/>
        <w:jc w:val="right"/>
        <w:textAlignment w:val="center"/>
        <w:rPr>
          <w:rFonts w:hint="eastAsia" w:ascii="宋体" w:hAnsi="宋体" w:eastAsia="宋体" w:cs="宋体"/>
          <w:sz w:val="24"/>
          <w:szCs w:val="21"/>
        </w:rPr>
      </w:pPr>
    </w:p>
    <w:p>
      <w:pPr>
        <w:spacing w:line="360" w:lineRule="auto"/>
        <w:ind w:left="3740" w:right="-340" w:rightChars="-162"/>
        <w:rPr>
          <w:rFonts w:hint="eastAsia" w:ascii="宋体" w:hAnsi="宋体" w:eastAsia="宋体" w:cs="宋体"/>
          <w:b/>
          <w:bCs/>
          <w:sz w:val="32"/>
          <w:szCs w:val="32"/>
        </w:rPr>
      </w:pPr>
      <w:r>
        <w:rPr>
          <w:rFonts w:hint="eastAsia" w:ascii="宋体" w:hAnsi="宋体" w:eastAsia="宋体" w:cs="宋体"/>
          <w:sz w:val="24"/>
          <w:szCs w:val="21"/>
        </w:rPr>
        <w:br w:type="page"/>
      </w:r>
      <w:r>
        <w:rPr>
          <w:rFonts w:hint="eastAsia" w:ascii="宋体" w:hAnsi="宋体" w:eastAsia="宋体" w:cs="宋体"/>
          <w:b/>
          <w:bCs/>
          <w:sz w:val="32"/>
          <w:szCs w:val="32"/>
        </w:rPr>
        <w:t>三、授权委托书</w:t>
      </w:r>
    </w:p>
    <w:p>
      <w:pPr>
        <w:spacing w:line="360" w:lineRule="auto"/>
        <w:ind w:right="-334" w:rightChars="-159" w:firstLine="480" w:firstLineChars="200"/>
        <w:jc w:val="left"/>
        <w:textAlignment w:val="center"/>
        <w:rPr>
          <w:rFonts w:hint="eastAsia" w:ascii="宋体" w:hAnsi="宋体" w:eastAsia="宋体" w:cs="宋体"/>
          <w:sz w:val="24"/>
          <w:szCs w:val="21"/>
        </w:rPr>
      </w:pPr>
      <w:r>
        <w:rPr>
          <w:rFonts w:hint="eastAsia" w:ascii="宋体" w:hAnsi="宋体" w:eastAsia="宋体" w:cs="宋体"/>
          <w:sz w:val="24"/>
          <w:szCs w:val="21"/>
        </w:rPr>
        <w:t>本人</w:t>
      </w:r>
      <w:r>
        <w:rPr>
          <w:rFonts w:hint="eastAsia" w:ascii="宋体" w:hAnsi="宋体" w:eastAsia="宋体" w:cs="宋体"/>
          <w:sz w:val="24"/>
          <w:szCs w:val="21"/>
          <w:u w:val="single"/>
        </w:rPr>
        <w:t xml:space="preserve">              </w:t>
      </w:r>
      <w:r>
        <w:rPr>
          <w:rFonts w:hint="eastAsia" w:ascii="宋体" w:hAnsi="宋体" w:eastAsia="宋体" w:cs="宋体"/>
          <w:sz w:val="24"/>
          <w:szCs w:val="21"/>
        </w:rPr>
        <w:t>（姓名）系</w:t>
      </w:r>
      <w:r>
        <w:rPr>
          <w:rFonts w:hint="eastAsia" w:ascii="宋体" w:hAnsi="宋体" w:eastAsia="宋体" w:cs="宋体"/>
          <w:sz w:val="24"/>
          <w:szCs w:val="21"/>
          <w:u w:val="single"/>
        </w:rPr>
        <w:t xml:space="preserve">                       </w:t>
      </w:r>
      <w:r>
        <w:rPr>
          <w:rFonts w:hint="eastAsia" w:ascii="宋体" w:hAnsi="宋体" w:eastAsia="宋体" w:cs="宋体"/>
          <w:sz w:val="24"/>
          <w:szCs w:val="21"/>
        </w:rPr>
        <w:t>（供应商名称）的法定代表人，现委托</w:t>
      </w:r>
      <w:r>
        <w:rPr>
          <w:rFonts w:hint="eastAsia" w:ascii="宋体" w:hAnsi="宋体" w:eastAsia="宋体" w:cs="宋体"/>
          <w:sz w:val="24"/>
          <w:szCs w:val="21"/>
          <w:u w:val="single"/>
        </w:rPr>
        <w:t xml:space="preserve">      </w:t>
      </w:r>
      <w:r>
        <w:rPr>
          <w:rFonts w:hint="eastAsia" w:ascii="宋体" w:hAnsi="宋体" w:eastAsia="宋体" w:cs="宋体"/>
          <w:sz w:val="24"/>
          <w:szCs w:val="21"/>
        </w:rPr>
        <w:t>（姓名）为我方代理人。代理人根据授权，以我方名义签署、澄清、说明、补正、递交、撤回、修改</w:t>
      </w:r>
      <w:r>
        <w:rPr>
          <w:rFonts w:hint="eastAsia" w:ascii="宋体" w:hAnsi="宋体" w:eastAsia="宋体" w:cs="宋体"/>
          <w:sz w:val="24"/>
          <w:szCs w:val="21"/>
          <w:u w:val="single"/>
        </w:rPr>
        <w:t xml:space="preserve">            </w:t>
      </w:r>
      <w:r>
        <w:rPr>
          <w:rFonts w:hint="eastAsia" w:ascii="宋体" w:hAnsi="宋体" w:eastAsia="宋体" w:cs="宋体"/>
          <w:sz w:val="24"/>
          <w:szCs w:val="21"/>
          <w:u w:val="single"/>
          <w:lang w:eastAsia="zh-CN"/>
        </w:rPr>
        <w:t>（项目名称）</w:t>
      </w:r>
      <w:r>
        <w:rPr>
          <w:rFonts w:hint="eastAsia" w:ascii="宋体" w:hAnsi="宋体" w:eastAsia="宋体" w:cs="宋体"/>
          <w:sz w:val="24"/>
          <w:szCs w:val="21"/>
        </w:rPr>
        <w:t>项目响应文件、签订合同和处理有关事宜，其法律后果由我方承担。</w:t>
      </w:r>
    </w:p>
    <w:p>
      <w:pPr>
        <w:spacing w:before="240" w:beforeLines="100" w:after="240" w:afterLines="100" w:line="360" w:lineRule="auto"/>
        <w:ind w:right="-340" w:rightChars="-162" w:firstLine="480" w:firstLineChars="200"/>
        <w:jc w:val="left"/>
        <w:textAlignment w:val="center"/>
        <w:rPr>
          <w:rFonts w:hint="eastAsia" w:ascii="宋体" w:hAnsi="宋体" w:eastAsia="宋体" w:cs="宋体"/>
          <w:sz w:val="24"/>
          <w:szCs w:val="21"/>
        </w:rPr>
      </w:pPr>
      <w:r>
        <w:rPr>
          <w:rFonts w:hint="eastAsia" w:ascii="宋体" w:hAnsi="宋体" w:eastAsia="宋体" w:cs="宋体"/>
          <w:sz w:val="24"/>
          <w:szCs w:val="21"/>
          <w:lang w:val="en-US" w:eastAsia="zh-CN"/>
        </w:rPr>
        <w:t>委托期限至：</w:t>
      </w:r>
      <w:r>
        <w:rPr>
          <w:rFonts w:hint="eastAsia" w:ascii="宋体" w:hAnsi="宋体" w:eastAsia="宋体" w:cs="宋体"/>
          <w:sz w:val="24"/>
          <w:szCs w:val="21"/>
          <w:u w:val="single"/>
          <w:lang w:val="en-US" w:eastAsia="zh-CN"/>
        </w:rPr>
        <w:t xml:space="preserve">            </w:t>
      </w:r>
      <w:r>
        <w:rPr>
          <w:rFonts w:hint="eastAsia" w:ascii="宋体" w:hAnsi="宋体" w:eastAsia="宋体" w:cs="宋体"/>
          <w:sz w:val="24"/>
          <w:szCs w:val="21"/>
          <w:lang w:val="en-US" w:eastAsia="zh-CN"/>
        </w:rPr>
        <w:t>，</w:t>
      </w:r>
      <w:r>
        <w:rPr>
          <w:rFonts w:hint="eastAsia" w:ascii="宋体" w:hAnsi="宋体" w:eastAsia="宋体" w:cs="宋体"/>
          <w:sz w:val="24"/>
          <w:szCs w:val="21"/>
        </w:rPr>
        <w:t>代理人无转委托权。</w:t>
      </w:r>
    </w:p>
    <w:p>
      <w:pPr>
        <w:spacing w:after="240" w:afterLines="100" w:line="360" w:lineRule="auto"/>
        <w:ind w:right="-340" w:rightChars="-162" w:firstLine="480" w:firstLineChars="200"/>
        <w:jc w:val="left"/>
        <w:textAlignment w:val="center"/>
        <w:rPr>
          <w:rFonts w:hint="eastAsia" w:ascii="宋体" w:hAnsi="宋体" w:eastAsia="宋体" w:cs="宋体"/>
          <w:sz w:val="24"/>
          <w:szCs w:val="21"/>
        </w:rPr>
      </w:pPr>
      <w:r>
        <w:rPr>
          <w:rFonts w:hint="eastAsia" w:ascii="宋体" w:hAnsi="宋体" w:eastAsia="宋体" w:cs="宋体"/>
          <w:sz w:val="24"/>
          <w:szCs w:val="21"/>
        </w:rPr>
        <w:t>附：委托代理人身份证扫描件，加盖公章</w:t>
      </w:r>
    </w:p>
    <w:p>
      <w:pPr>
        <w:spacing w:line="360" w:lineRule="auto"/>
        <w:ind w:right="-340" w:rightChars="-162"/>
        <w:textAlignment w:val="center"/>
        <w:rPr>
          <w:rFonts w:hint="eastAsia" w:ascii="宋体" w:hAnsi="宋体" w:eastAsia="宋体" w:cs="宋体"/>
          <w:sz w:val="24"/>
        </w:rPr>
      </w:pPr>
    </w:p>
    <w:p>
      <w:pPr>
        <w:spacing w:line="360" w:lineRule="auto"/>
        <w:ind w:right="-340" w:rightChars="-162" w:firstLine="3360" w:firstLineChars="1400"/>
        <w:textAlignment w:val="center"/>
        <w:rPr>
          <w:rFonts w:hint="eastAsia" w:ascii="宋体" w:hAnsi="宋体" w:eastAsia="宋体" w:cs="宋体"/>
          <w:sz w:val="24"/>
        </w:rPr>
      </w:pPr>
      <w:r>
        <w:rPr>
          <w:rFonts w:hint="eastAsia" w:ascii="宋体" w:hAnsi="宋体" w:eastAsia="宋体" w:cs="宋体"/>
          <w:sz w:val="24"/>
        </w:rPr>
        <w:t>供 应 商：</w:t>
      </w:r>
      <w:r>
        <w:rPr>
          <w:rFonts w:hint="eastAsia" w:ascii="宋体" w:hAnsi="宋体" w:eastAsia="宋体" w:cs="宋体"/>
          <w:sz w:val="24"/>
          <w:u w:val="single"/>
        </w:rPr>
        <w:t xml:space="preserve">                       </w:t>
      </w:r>
      <w:r>
        <w:rPr>
          <w:rFonts w:hint="eastAsia" w:ascii="宋体" w:hAnsi="宋体" w:eastAsia="宋体" w:cs="宋体"/>
          <w:sz w:val="24"/>
        </w:rPr>
        <w:t>（电子签章）</w:t>
      </w:r>
    </w:p>
    <w:p>
      <w:pPr>
        <w:spacing w:line="360" w:lineRule="auto"/>
        <w:ind w:right="-340" w:rightChars="-162" w:firstLine="4080" w:firstLineChars="1700"/>
        <w:textAlignment w:val="center"/>
        <w:rPr>
          <w:rFonts w:hint="eastAsia" w:ascii="宋体" w:hAnsi="宋体" w:eastAsia="宋体" w:cs="宋体"/>
          <w:sz w:val="24"/>
        </w:rPr>
      </w:pPr>
    </w:p>
    <w:p>
      <w:pPr>
        <w:spacing w:line="360" w:lineRule="auto"/>
        <w:ind w:right="-340" w:rightChars="-162" w:firstLine="3360" w:firstLineChars="1400"/>
        <w:textAlignment w:val="center"/>
        <w:rPr>
          <w:rFonts w:hint="eastAsia" w:ascii="宋体" w:hAnsi="宋体" w:eastAsia="宋体" w:cs="宋体"/>
          <w:sz w:val="24"/>
        </w:rPr>
      </w:pPr>
      <w:r>
        <w:rPr>
          <w:rFonts w:hint="eastAsia" w:ascii="宋体" w:hAnsi="宋体" w:eastAsia="宋体" w:cs="宋体"/>
          <w:sz w:val="24"/>
        </w:rPr>
        <w:t>法定代表人：</w:t>
      </w:r>
      <w:r>
        <w:rPr>
          <w:rFonts w:hint="eastAsia" w:ascii="宋体" w:hAnsi="宋体" w:eastAsia="宋体" w:cs="宋体"/>
          <w:sz w:val="24"/>
          <w:u w:val="single"/>
        </w:rPr>
        <w:t xml:space="preserve">                     </w:t>
      </w:r>
      <w:r>
        <w:rPr>
          <w:rFonts w:hint="eastAsia" w:ascii="宋体" w:hAnsi="宋体" w:eastAsia="宋体" w:cs="宋体"/>
          <w:sz w:val="24"/>
        </w:rPr>
        <w:t>（电子签章）</w:t>
      </w:r>
    </w:p>
    <w:p>
      <w:pPr>
        <w:spacing w:line="360" w:lineRule="auto"/>
        <w:ind w:right="-340" w:rightChars="-162" w:firstLine="4080" w:firstLineChars="1700"/>
        <w:textAlignment w:val="center"/>
        <w:rPr>
          <w:rFonts w:hint="eastAsia" w:ascii="宋体" w:hAnsi="宋体" w:eastAsia="宋体" w:cs="宋体"/>
          <w:sz w:val="24"/>
        </w:rPr>
      </w:pPr>
    </w:p>
    <w:p>
      <w:pPr>
        <w:spacing w:line="360" w:lineRule="auto"/>
        <w:ind w:right="-340" w:rightChars="-162" w:firstLine="3360" w:firstLineChars="1400"/>
        <w:textAlignment w:val="center"/>
        <w:rPr>
          <w:rFonts w:hint="eastAsia" w:ascii="宋体" w:hAnsi="宋体" w:eastAsia="宋体" w:cs="宋体"/>
          <w:sz w:val="24"/>
        </w:rPr>
      </w:pPr>
      <w:r>
        <w:rPr>
          <w:rFonts w:hint="eastAsia" w:ascii="宋体" w:hAnsi="宋体" w:eastAsia="宋体" w:cs="宋体"/>
          <w:sz w:val="24"/>
        </w:rPr>
        <w:t>委托代理人：</w:t>
      </w:r>
      <w:r>
        <w:rPr>
          <w:rFonts w:hint="eastAsia" w:ascii="宋体" w:hAnsi="宋体" w:eastAsia="宋体" w:cs="宋体"/>
          <w:sz w:val="24"/>
          <w:u w:val="single"/>
        </w:rPr>
        <w:t xml:space="preserve">                     </w:t>
      </w:r>
      <w:r>
        <w:rPr>
          <w:rFonts w:hint="eastAsia" w:ascii="宋体" w:hAnsi="宋体" w:eastAsia="宋体" w:cs="宋体"/>
          <w:sz w:val="24"/>
        </w:rPr>
        <w:t>（签字）</w:t>
      </w:r>
    </w:p>
    <w:p>
      <w:pPr>
        <w:spacing w:line="360" w:lineRule="auto"/>
        <w:ind w:right="-340" w:rightChars="-162" w:firstLine="4080" w:firstLineChars="1700"/>
        <w:textAlignment w:val="center"/>
        <w:rPr>
          <w:rFonts w:hint="eastAsia" w:ascii="宋体" w:hAnsi="宋体" w:eastAsia="宋体" w:cs="宋体"/>
          <w:sz w:val="24"/>
        </w:rPr>
      </w:pPr>
    </w:p>
    <w:p>
      <w:pPr>
        <w:spacing w:line="360" w:lineRule="auto"/>
        <w:ind w:right="-340" w:rightChars="-162" w:firstLine="4800" w:firstLineChars="2000"/>
        <w:textAlignment w:val="center"/>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before="240" w:beforeLines="100" w:after="120" w:afterLines="50" w:line="360" w:lineRule="auto"/>
        <w:ind w:right="-340" w:rightChars="-162"/>
        <w:textAlignment w:val="center"/>
        <w:rPr>
          <w:rFonts w:hint="eastAsia" w:ascii="宋体" w:hAnsi="宋体" w:eastAsia="宋体" w:cs="宋体"/>
          <w:b/>
          <w:bCs/>
          <w:sz w:val="24"/>
          <w:szCs w:val="21"/>
        </w:rPr>
      </w:pPr>
    </w:p>
    <w:p>
      <w:pPr>
        <w:spacing w:before="240" w:beforeLines="100" w:after="120" w:afterLines="50" w:line="360" w:lineRule="auto"/>
        <w:ind w:right="-340" w:rightChars="-162"/>
        <w:textAlignment w:val="center"/>
        <w:rPr>
          <w:rFonts w:hint="eastAsia" w:ascii="宋体" w:hAnsi="宋体" w:eastAsia="宋体" w:cs="宋体"/>
          <w:b/>
          <w:bCs/>
          <w:sz w:val="24"/>
          <w:szCs w:val="21"/>
        </w:rPr>
      </w:pPr>
      <w:r>
        <w:rPr>
          <w:rFonts w:hint="eastAsia" w:ascii="宋体" w:hAnsi="宋体" w:eastAsia="宋体" w:cs="宋体"/>
          <w:b/>
          <w:bCs/>
          <w:sz w:val="24"/>
          <w:szCs w:val="21"/>
        </w:rPr>
        <w:t>注：因响应文件中授权委托书授权代理人无法手写签字，可以以印刷体代替（印刷体为电脑打出的字体）。委托代理人签字为手写签字</w:t>
      </w:r>
      <w:r>
        <w:rPr>
          <w:rFonts w:hint="eastAsia" w:ascii="宋体" w:hAnsi="宋体" w:eastAsia="宋体" w:cs="宋体"/>
          <w:b/>
          <w:bCs/>
          <w:sz w:val="24"/>
          <w:szCs w:val="21"/>
          <w:lang w:val="en-US" w:eastAsia="zh-CN"/>
        </w:rPr>
        <w:t>的</w:t>
      </w:r>
      <w:r>
        <w:rPr>
          <w:rFonts w:hint="eastAsia" w:ascii="宋体" w:hAnsi="宋体" w:eastAsia="宋体" w:cs="宋体"/>
          <w:b/>
          <w:bCs/>
          <w:sz w:val="24"/>
          <w:szCs w:val="21"/>
        </w:rPr>
        <w:t>，以扫描件的形式上传。</w:t>
      </w:r>
    </w:p>
    <w:p>
      <w:pPr>
        <w:spacing w:before="240" w:beforeLines="100" w:after="120" w:afterLines="50" w:line="360" w:lineRule="auto"/>
        <w:ind w:right="-340" w:rightChars="-162"/>
        <w:textAlignment w:val="center"/>
        <w:rPr>
          <w:rFonts w:hint="eastAsia" w:ascii="宋体" w:hAnsi="宋体" w:eastAsia="宋体" w:cs="宋体"/>
          <w:b/>
          <w:bCs/>
          <w:sz w:val="24"/>
          <w:szCs w:val="21"/>
        </w:rPr>
      </w:pPr>
      <w:r>
        <w:rPr>
          <w:rFonts w:hint="eastAsia" w:ascii="宋体" w:hAnsi="宋体" w:eastAsia="宋体" w:cs="宋体"/>
          <w:b/>
          <w:bCs/>
          <w:sz w:val="24"/>
          <w:szCs w:val="21"/>
        </w:rPr>
        <w:t xml:space="preserve">   </w:t>
      </w:r>
    </w:p>
    <w:p>
      <w:pPr>
        <w:pStyle w:val="3"/>
        <w:spacing w:line="360" w:lineRule="auto"/>
        <w:ind w:right="-340" w:rightChars="-162" w:firstLine="0"/>
        <w:rPr>
          <w:rFonts w:hint="eastAsia" w:ascii="宋体" w:hAnsi="宋体" w:eastAsia="宋体" w:cs="宋体"/>
          <w:bCs/>
          <w:color w:val="auto"/>
          <w:kern w:val="2"/>
          <w:sz w:val="24"/>
          <w:szCs w:val="21"/>
          <w:lang w:eastAsia="zh-CN"/>
        </w:rPr>
      </w:pPr>
      <w:bookmarkStart w:id="183" w:name="_Toc466566810"/>
      <w:bookmarkStart w:id="184" w:name="_Toc466566720"/>
      <w:r>
        <w:rPr>
          <w:rFonts w:hint="eastAsia" w:ascii="宋体" w:hAnsi="宋体" w:eastAsia="宋体" w:cs="宋体"/>
          <w:bCs/>
          <w:color w:val="auto"/>
          <w:kern w:val="2"/>
          <w:sz w:val="24"/>
          <w:szCs w:val="21"/>
        </w:rPr>
        <w:br w:type="page"/>
      </w:r>
    </w:p>
    <w:p>
      <w:pPr>
        <w:pStyle w:val="3"/>
        <w:spacing w:line="360" w:lineRule="auto"/>
        <w:ind w:right="-340" w:rightChars="-162" w:firstLine="0"/>
        <w:rPr>
          <w:rFonts w:hint="eastAsia" w:ascii="宋体" w:hAnsi="宋体" w:eastAsia="宋体" w:cs="宋体"/>
          <w:bCs/>
          <w:color w:val="auto"/>
          <w:kern w:val="2"/>
          <w:sz w:val="32"/>
          <w:szCs w:val="32"/>
          <w:lang w:eastAsia="zh-CN"/>
        </w:rPr>
      </w:pPr>
      <w:r>
        <w:rPr>
          <w:rFonts w:hint="eastAsia" w:ascii="宋体" w:hAnsi="宋体" w:eastAsia="宋体" w:cs="宋体"/>
          <w:bCs/>
          <w:color w:val="auto"/>
          <w:kern w:val="2"/>
          <w:sz w:val="32"/>
          <w:szCs w:val="32"/>
        </w:rPr>
        <w:t>四、</w:t>
      </w:r>
      <w:bookmarkEnd w:id="183"/>
      <w:bookmarkEnd w:id="184"/>
      <w:r>
        <w:rPr>
          <w:rFonts w:hint="eastAsia" w:ascii="宋体" w:hAnsi="宋体" w:eastAsia="宋体" w:cs="宋体"/>
          <w:bCs/>
          <w:color w:val="auto"/>
          <w:kern w:val="2"/>
          <w:sz w:val="32"/>
          <w:szCs w:val="32"/>
          <w:lang w:eastAsia="zh-CN"/>
        </w:rPr>
        <w:t>磋商</w:t>
      </w:r>
      <w:r>
        <w:rPr>
          <w:rFonts w:hint="eastAsia" w:ascii="宋体" w:hAnsi="宋体" w:eastAsia="宋体" w:cs="宋体"/>
          <w:bCs/>
          <w:color w:val="auto"/>
          <w:kern w:val="2"/>
          <w:sz w:val="32"/>
          <w:szCs w:val="32"/>
        </w:rPr>
        <w:t>承诺函</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致（采购人）：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我公司作为本次采购项目的供应商，根据磋商文件要求，现郑重承诺如下：</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一、具备《中华人民共和国政府采购法》第二十二条第一款和本项目规定的条件：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（一）具有独立承担民事责任的能力；</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（二）具有良好的商业信誉和健全的财务会计制度；</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（三）具有履行合同所必需的设备和专业技术能力；</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（四）有依法缴纳税收和社会保障资金的良好记录；</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（五）参加政府采购活动前三年内，在经营活动中没有重大违法记录；</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（六）法律、行政法规规定的其他条件；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（七）根据采购项目提出的特殊条件。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二、完全接受和满足本项目磋商文件中规定的实质性要求，如对磋商文件有异议，已经在投标截止时间届满前依法进行维权救济，不存在对磋商文件有异议的同时又参加投标以求侥幸中标或者为实现其他非法目的的行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三、参加本次招标采购活动，不存在与单位负责人为同一人或者存在直接控股、管理关系的其他供应商参与同一合同项下的政府采购活动的行为。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四、参加本次招标采购活动，不存在为采购项目提供整体设计、规范编制或者项目管理、监理、检测等服务的行为。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五、参加本次招标采购活动，不存在和其他供应商在同一合同项下的采购项目中，同时委托同一个自然人、同一家庭的人员、同一单位的人员作为代理人的行为。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六、参加本次政府采购活动在近三年内供应商和其法定代表人没有行贿犯罪行为。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七、参加本次招标采购活动，不存在联合体投标。</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八、投标文件中提供的能够带来优惠、好处的任何材料资料和技术、服务、商务等响应承诺情况都是真实的、有效的、合法的。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九</w:t>
      </w:r>
      <w:r>
        <w:rPr>
          <w:rFonts w:hint="eastAsia" w:ascii="宋体" w:hAnsi="宋体" w:eastAsia="宋体" w:cs="宋体"/>
          <w:sz w:val="24"/>
        </w:rPr>
        <w:t>、存在以下行为之一的愿意接受相关部门的处理：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（一）投标有效期内撤销投标文件的；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（二）在采购人确定中标人以前放弃中标候选资格的；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（三）由于中标人的原因未能按照磋商文件的规定与采购人签订合同；</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（四）由于中标人的原因未能按照磋商文件的规定交纳履约保证金；</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（五）在投标文件中提供虚假材料谋取中标；</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（六）与采购人、其他供应商或者采购代理机构恶意串通的；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（七）投标有效期内，供应商在政府采购活动中有违法、违规、违纪行为。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由此产生的一切法律后果和责任由我公司承担。我公司声明放弃对此提出任何异议和追索的权利。</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本公司对上述承诺的内容事项真实性负责。如经查实上述承诺的内容事项存在虚假，我公司愿意接受以提供虚假材料谋取中标追究法律责任。</w:t>
      </w:r>
    </w:p>
    <w:p>
      <w:pPr>
        <w:pStyle w:val="5"/>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pStyle w:val="5"/>
        <w:spacing w:line="360" w:lineRule="auto"/>
        <w:rPr>
          <w:rFonts w:hint="eastAsia" w:ascii="宋体" w:hAnsi="宋体" w:eastAsia="宋体" w:cs="宋体"/>
          <w:sz w:val="24"/>
        </w:rPr>
      </w:pPr>
    </w:p>
    <w:p>
      <w:pPr>
        <w:spacing w:line="360" w:lineRule="auto"/>
        <w:rPr>
          <w:rFonts w:hint="eastAsia" w:ascii="宋体" w:hAnsi="宋体" w:eastAsia="宋体" w:cs="宋体"/>
        </w:rPr>
      </w:pPr>
    </w:p>
    <w:p>
      <w:pPr>
        <w:spacing w:line="360" w:lineRule="auto"/>
        <w:ind w:right="-340" w:rightChars="-162"/>
        <w:jc w:val="both"/>
        <w:rPr>
          <w:rFonts w:hint="eastAsia" w:ascii="宋体" w:hAnsi="宋体" w:eastAsia="宋体" w:cs="宋体"/>
          <w:b/>
          <w:sz w:val="24"/>
        </w:rPr>
      </w:pPr>
    </w:p>
    <w:p>
      <w:pPr>
        <w:pStyle w:val="12"/>
        <w:spacing w:line="360" w:lineRule="auto"/>
        <w:ind w:left="1" w:leftChars="0" w:right="-340" w:rightChars="-162" w:firstLine="2880" w:firstLineChars="1200"/>
        <w:rPr>
          <w:rFonts w:hint="eastAsia" w:ascii="宋体" w:hAnsi="宋体" w:eastAsia="宋体" w:cs="宋体"/>
          <w:sz w:val="24"/>
        </w:rPr>
      </w:pPr>
    </w:p>
    <w:p>
      <w:pPr>
        <w:pStyle w:val="12"/>
        <w:spacing w:line="360" w:lineRule="auto"/>
        <w:ind w:left="1" w:leftChars="0" w:right="-340" w:rightChars="-162" w:firstLine="2880" w:firstLineChars="1200"/>
        <w:rPr>
          <w:rFonts w:hint="eastAsia" w:ascii="宋体" w:hAnsi="宋体" w:eastAsia="宋体" w:cs="宋体"/>
          <w:sz w:val="24"/>
        </w:rPr>
      </w:pPr>
    </w:p>
    <w:p>
      <w:pPr>
        <w:pStyle w:val="12"/>
        <w:spacing w:line="360" w:lineRule="auto"/>
        <w:ind w:left="1" w:leftChars="0" w:right="-340" w:rightChars="-162" w:firstLine="2880" w:firstLineChars="1200"/>
        <w:rPr>
          <w:rFonts w:hint="eastAsia" w:ascii="宋体" w:hAnsi="宋体" w:eastAsia="宋体" w:cs="宋体"/>
          <w:sz w:val="24"/>
          <w:u w:val="single"/>
        </w:rPr>
      </w:pPr>
      <w:r>
        <w:rPr>
          <w:rFonts w:hint="eastAsia" w:ascii="宋体" w:hAnsi="宋体" w:eastAsia="宋体" w:cs="宋体"/>
          <w:sz w:val="24"/>
        </w:rPr>
        <w:t>供  应  商：</w:t>
      </w:r>
      <w:r>
        <w:rPr>
          <w:rFonts w:hint="eastAsia" w:ascii="宋体" w:hAnsi="宋体" w:eastAsia="宋体" w:cs="宋体"/>
          <w:sz w:val="24"/>
          <w:u w:val="single"/>
        </w:rPr>
        <w:t xml:space="preserve">                  </w:t>
      </w:r>
      <w:r>
        <w:rPr>
          <w:rFonts w:hint="eastAsia" w:ascii="宋体" w:hAnsi="宋体" w:eastAsia="宋体" w:cs="宋体"/>
          <w:sz w:val="24"/>
        </w:rPr>
        <w:t>（电子签章）</w:t>
      </w:r>
    </w:p>
    <w:p>
      <w:pPr>
        <w:pStyle w:val="12"/>
        <w:spacing w:line="360" w:lineRule="auto"/>
        <w:ind w:left="1" w:leftChars="0" w:right="-340" w:rightChars="-162" w:firstLine="2880" w:firstLineChars="1200"/>
        <w:rPr>
          <w:rFonts w:hint="eastAsia" w:ascii="宋体" w:hAnsi="宋体" w:eastAsia="宋体" w:cs="宋体"/>
          <w:sz w:val="24"/>
          <w:u w:val="single"/>
        </w:rPr>
      </w:pPr>
    </w:p>
    <w:p>
      <w:pPr>
        <w:spacing w:line="360" w:lineRule="auto"/>
        <w:ind w:right="-57" w:rightChars="-27" w:firstLine="2880" w:firstLineChars="1200"/>
        <w:jc w:val="left"/>
        <w:rPr>
          <w:rFonts w:hint="eastAsia" w:ascii="宋体" w:hAnsi="宋体" w:eastAsia="宋体" w:cs="宋体"/>
          <w:sz w:val="24"/>
          <w:lang w:bidi="zh-CN"/>
        </w:rPr>
      </w:pPr>
      <w:r>
        <w:rPr>
          <w:rFonts w:hint="eastAsia" w:ascii="宋体" w:hAnsi="宋体" w:eastAsia="宋体" w:cs="宋体"/>
          <w:sz w:val="24"/>
          <w:lang w:bidi="zh-CN"/>
        </w:rPr>
        <w:t>法定代表人或其委托代理人：</w:t>
      </w:r>
      <w:r>
        <w:rPr>
          <w:rFonts w:hint="eastAsia" w:ascii="宋体" w:hAnsi="宋体" w:eastAsia="宋体" w:cs="宋体"/>
          <w:sz w:val="24"/>
          <w:u w:val="single"/>
          <w:lang w:bidi="zh-CN"/>
        </w:rPr>
        <w:t xml:space="preserve">          </w:t>
      </w:r>
      <w:r>
        <w:rPr>
          <w:rFonts w:hint="eastAsia" w:ascii="宋体" w:hAnsi="宋体" w:eastAsia="宋体" w:cs="宋体"/>
          <w:sz w:val="24"/>
          <w:lang w:bidi="zh-CN"/>
        </w:rPr>
        <w:t>（</w:t>
      </w:r>
      <w:r>
        <w:rPr>
          <w:rFonts w:hint="eastAsia" w:ascii="宋体" w:hAnsi="宋体" w:eastAsia="宋体" w:cs="宋体"/>
          <w:sz w:val="24"/>
        </w:rPr>
        <w:t>电子签章或签字</w:t>
      </w:r>
      <w:r>
        <w:rPr>
          <w:rFonts w:hint="eastAsia" w:ascii="宋体" w:hAnsi="宋体" w:eastAsia="宋体" w:cs="宋体"/>
          <w:sz w:val="24"/>
          <w:lang w:bidi="zh-CN"/>
        </w:rPr>
        <w:t>）</w:t>
      </w:r>
    </w:p>
    <w:p>
      <w:pPr>
        <w:pStyle w:val="12"/>
        <w:spacing w:line="360" w:lineRule="auto"/>
        <w:ind w:left="1" w:leftChars="0" w:right="-340" w:rightChars="-162" w:firstLine="480" w:firstLineChars="200"/>
        <w:rPr>
          <w:rFonts w:hint="eastAsia" w:ascii="宋体" w:hAnsi="宋体" w:eastAsia="宋体" w:cs="宋体"/>
          <w:sz w:val="24"/>
        </w:rPr>
      </w:pPr>
    </w:p>
    <w:p>
      <w:pPr>
        <w:pStyle w:val="12"/>
        <w:spacing w:line="360" w:lineRule="auto"/>
        <w:ind w:left="99" w:leftChars="47" w:right="-340" w:rightChars="-162" w:firstLine="2760" w:firstLineChars="1150"/>
        <w:rPr>
          <w:rFonts w:hint="eastAsia" w:ascii="宋体" w:hAnsi="宋体" w:eastAsia="宋体" w:cs="宋体"/>
          <w:b/>
          <w:bCs/>
          <w:sz w:val="24"/>
          <w:u w:val="single"/>
        </w:rPr>
      </w:pPr>
      <w:r>
        <w:rPr>
          <w:rFonts w:hint="eastAsia" w:ascii="宋体" w:hAnsi="宋体" w:eastAsia="宋体" w:cs="宋体"/>
          <w:sz w:val="24"/>
        </w:rPr>
        <w:t>日    期：</w:t>
      </w:r>
      <w:r>
        <w:rPr>
          <w:rFonts w:hint="eastAsia" w:ascii="宋体" w:hAnsi="宋体" w:eastAsia="宋体" w:cs="宋体"/>
          <w:sz w:val="24"/>
          <w:u w:val="single"/>
        </w:rPr>
        <w:t xml:space="preserve">      年     月    日</w:t>
      </w:r>
    </w:p>
    <w:p>
      <w:pPr>
        <w:pStyle w:val="7"/>
        <w:spacing w:line="360" w:lineRule="auto"/>
        <w:ind w:left="63" w:right="-340" w:rightChars="-162"/>
        <w:rPr>
          <w:rFonts w:hint="eastAsia" w:ascii="宋体" w:hAnsi="宋体" w:eastAsia="宋体" w:cs="宋体"/>
        </w:rPr>
      </w:pPr>
    </w:p>
    <w:p>
      <w:pPr>
        <w:spacing w:line="360" w:lineRule="auto"/>
        <w:ind w:right="-340" w:rightChars="-162"/>
        <w:jc w:val="center"/>
        <w:rPr>
          <w:rFonts w:hint="eastAsia" w:ascii="宋体" w:hAnsi="宋体" w:eastAsia="宋体" w:cs="宋体"/>
          <w:b/>
          <w:bCs/>
          <w:sz w:val="32"/>
          <w:szCs w:val="32"/>
        </w:rPr>
      </w:pPr>
      <w:r>
        <w:rPr>
          <w:rFonts w:hint="eastAsia" w:ascii="宋体" w:hAnsi="宋体" w:eastAsia="宋体" w:cs="宋体"/>
          <w:sz w:val="24"/>
        </w:rPr>
        <w:br w:type="page"/>
      </w:r>
      <w:r>
        <w:rPr>
          <w:rFonts w:hint="eastAsia" w:ascii="宋体" w:hAnsi="宋体" w:eastAsia="宋体" w:cs="宋体"/>
          <w:b/>
          <w:bCs/>
          <w:sz w:val="32"/>
          <w:szCs w:val="32"/>
        </w:rPr>
        <w:t>五、已标价工程量清单</w:t>
      </w:r>
    </w:p>
    <w:p>
      <w:pPr>
        <w:pStyle w:val="12"/>
        <w:spacing w:line="360" w:lineRule="auto"/>
        <w:ind w:left="0" w:leftChars="0" w:right="-340" w:rightChars="-162" w:firstLine="480" w:firstLineChars="200"/>
        <w:rPr>
          <w:rFonts w:hint="eastAsia" w:ascii="宋体" w:hAnsi="宋体" w:eastAsia="宋体" w:cs="宋体"/>
          <w:bCs/>
          <w:sz w:val="24"/>
        </w:rPr>
      </w:pPr>
    </w:p>
    <w:p>
      <w:pPr>
        <w:pStyle w:val="12"/>
        <w:spacing w:line="360" w:lineRule="auto"/>
        <w:ind w:left="0" w:leftChars="0" w:right="-340" w:rightChars="-162" w:firstLine="480" w:firstLineChars="200"/>
        <w:rPr>
          <w:rFonts w:hint="eastAsia" w:ascii="宋体" w:hAnsi="宋体" w:eastAsia="宋体" w:cs="宋体"/>
          <w:bCs/>
          <w:sz w:val="24"/>
        </w:rPr>
      </w:pPr>
    </w:p>
    <w:p>
      <w:pPr>
        <w:spacing w:line="360" w:lineRule="auto"/>
        <w:ind w:right="-340" w:rightChars="-162"/>
        <w:jc w:val="center"/>
        <w:rPr>
          <w:rFonts w:hint="eastAsia" w:ascii="宋体" w:hAnsi="宋体" w:eastAsia="宋体" w:cs="宋体"/>
        </w:rPr>
      </w:pPr>
    </w:p>
    <w:p>
      <w:pPr>
        <w:pStyle w:val="9"/>
        <w:spacing w:line="360" w:lineRule="auto"/>
        <w:rPr>
          <w:rFonts w:hint="eastAsia" w:ascii="宋体" w:hAnsi="宋体" w:eastAsia="宋体" w:cs="宋体"/>
        </w:rPr>
      </w:pPr>
      <w:r>
        <w:rPr>
          <w:rFonts w:hint="eastAsia" w:ascii="宋体" w:hAnsi="宋体" w:eastAsia="宋体" w:cs="宋体"/>
          <w:szCs w:val="28"/>
        </w:rPr>
        <w:t xml:space="preserve">                          </w:t>
      </w:r>
      <w:r>
        <w:rPr>
          <w:rFonts w:hint="eastAsia" w:ascii="宋体" w:hAnsi="宋体" w:eastAsia="宋体" w:cs="宋体"/>
        </w:rPr>
        <w:t xml:space="preserve"> </w:t>
      </w:r>
    </w:p>
    <w:p>
      <w:pPr>
        <w:pStyle w:val="9"/>
        <w:spacing w:line="360" w:lineRule="auto"/>
        <w:rPr>
          <w:rFonts w:hint="eastAsia" w:ascii="宋体" w:hAnsi="宋体" w:eastAsia="宋体" w:cs="宋体"/>
        </w:rPr>
      </w:pPr>
    </w:p>
    <w:p>
      <w:pPr>
        <w:pStyle w:val="9"/>
        <w:spacing w:line="360" w:lineRule="auto"/>
        <w:rPr>
          <w:rFonts w:hint="eastAsia" w:ascii="宋体" w:hAnsi="宋体" w:eastAsia="宋体" w:cs="宋体"/>
        </w:rPr>
      </w:pPr>
    </w:p>
    <w:p>
      <w:pPr>
        <w:pStyle w:val="9"/>
        <w:spacing w:line="360" w:lineRule="auto"/>
        <w:rPr>
          <w:rFonts w:hint="eastAsia" w:ascii="宋体" w:hAnsi="宋体" w:eastAsia="宋体" w:cs="宋体"/>
        </w:rPr>
      </w:pPr>
    </w:p>
    <w:p>
      <w:pPr>
        <w:spacing w:before="240" w:beforeLines="100" w:after="120" w:afterLines="50" w:line="360" w:lineRule="auto"/>
        <w:ind w:right="-340" w:rightChars="-162"/>
        <w:jc w:val="center"/>
        <w:textAlignment w:val="center"/>
        <w:rPr>
          <w:rFonts w:hint="eastAsia" w:ascii="宋体" w:hAnsi="宋体" w:eastAsia="宋体" w:cs="宋体"/>
          <w:b/>
          <w:bCs/>
          <w:sz w:val="32"/>
          <w:szCs w:val="32"/>
        </w:rPr>
      </w:pPr>
      <w:r>
        <w:rPr>
          <w:rFonts w:hint="eastAsia" w:ascii="宋体" w:hAnsi="宋体" w:eastAsia="宋体" w:cs="宋体"/>
          <w:sz w:val="24"/>
        </w:rPr>
        <w:br w:type="page"/>
      </w:r>
      <w:bookmarkStart w:id="185" w:name="_Toc450119728"/>
      <w:bookmarkStart w:id="186" w:name="_Toc152042592"/>
      <w:bookmarkStart w:id="187" w:name="_Toc375041769"/>
      <w:bookmarkStart w:id="188" w:name="_Toc438548427"/>
      <w:bookmarkStart w:id="189" w:name="_Toc179632823"/>
      <w:bookmarkStart w:id="190" w:name="_Toc375040693"/>
      <w:bookmarkStart w:id="191" w:name="_Toc152045803"/>
      <w:bookmarkStart w:id="192" w:name="_Toc375040629"/>
      <w:bookmarkStart w:id="193" w:name="_Toc144974871"/>
      <w:bookmarkStart w:id="194" w:name="_Toc374947253"/>
      <w:bookmarkStart w:id="195" w:name="_Toc451761853"/>
      <w:bookmarkStart w:id="196" w:name="_Toc375041581"/>
      <w:bookmarkStart w:id="197" w:name="_Toc375041332"/>
      <w:r>
        <w:rPr>
          <w:rFonts w:hint="eastAsia" w:ascii="宋体" w:hAnsi="宋体" w:eastAsia="宋体" w:cs="宋体"/>
          <w:b/>
          <w:sz w:val="28"/>
        </w:rPr>
        <w:t>六、</w:t>
      </w:r>
      <w:bookmarkEnd w:id="185"/>
      <w:bookmarkEnd w:id="186"/>
      <w:bookmarkEnd w:id="187"/>
      <w:bookmarkEnd w:id="188"/>
      <w:bookmarkEnd w:id="189"/>
      <w:bookmarkEnd w:id="190"/>
      <w:bookmarkEnd w:id="191"/>
      <w:bookmarkEnd w:id="192"/>
      <w:bookmarkEnd w:id="193"/>
      <w:bookmarkEnd w:id="194"/>
      <w:bookmarkEnd w:id="195"/>
      <w:bookmarkEnd w:id="196"/>
      <w:bookmarkEnd w:id="197"/>
      <w:r>
        <w:rPr>
          <w:rFonts w:hint="eastAsia" w:ascii="宋体" w:hAnsi="宋体" w:eastAsia="宋体" w:cs="宋体"/>
          <w:b/>
          <w:bCs/>
          <w:sz w:val="32"/>
          <w:szCs w:val="32"/>
        </w:rPr>
        <w:t>施工组织设计</w:t>
      </w:r>
    </w:p>
    <w:p>
      <w:pPr>
        <w:spacing w:line="360" w:lineRule="auto"/>
        <w:ind w:right="-340" w:rightChars="-162" w:firstLine="480" w:firstLineChars="200"/>
        <w:textAlignment w:val="center"/>
        <w:rPr>
          <w:rFonts w:hint="eastAsia" w:ascii="宋体" w:hAnsi="宋体" w:eastAsia="宋体" w:cs="宋体"/>
          <w:sz w:val="24"/>
          <w:szCs w:val="21"/>
        </w:rPr>
      </w:pPr>
    </w:p>
    <w:p>
      <w:pPr>
        <w:spacing w:line="360" w:lineRule="auto"/>
        <w:ind w:firstLine="560" w:firstLineChars="200"/>
        <w:rPr>
          <w:rFonts w:ascii="宋体" w:hAnsi="宋体" w:eastAsia="宋体" w:cs="Times New Roman"/>
          <w:color w:val="auto"/>
          <w:sz w:val="28"/>
          <w:szCs w:val="28"/>
          <w:highlight w:val="none"/>
        </w:rPr>
      </w:pPr>
      <w:r>
        <w:rPr>
          <w:rFonts w:hint="eastAsia" w:ascii="宋体" w:hAnsi="宋体" w:eastAsia="宋体" w:cs="宋体"/>
          <w:color w:val="auto"/>
          <w:sz w:val="28"/>
          <w:szCs w:val="28"/>
          <w:highlight w:val="none"/>
        </w:rPr>
        <w:t>供应商</w:t>
      </w:r>
      <w:r>
        <w:rPr>
          <w:rFonts w:hint="eastAsia" w:ascii="宋体" w:hAnsi="宋体" w:eastAsia="宋体" w:cs="Times New Roman"/>
          <w:color w:val="auto"/>
          <w:sz w:val="28"/>
          <w:szCs w:val="28"/>
          <w:highlight w:val="none"/>
        </w:rPr>
        <w:t>应根据竞争性磋商文件和对现场的勘察情况，参考本竞争性磋商文件评分标准编制本工程的施工组织设计。</w:t>
      </w:r>
    </w:p>
    <w:p>
      <w:pPr>
        <w:spacing w:before="120" w:beforeLines="50" w:after="120" w:afterLines="50" w:line="360" w:lineRule="auto"/>
        <w:ind w:right="-340" w:rightChars="-162"/>
        <w:textAlignment w:val="center"/>
        <w:rPr>
          <w:rFonts w:hint="eastAsia" w:ascii="宋体" w:hAnsi="宋体" w:eastAsia="宋体" w:cs="宋体"/>
          <w:sz w:val="24"/>
          <w:szCs w:val="28"/>
        </w:rPr>
      </w:pPr>
    </w:p>
    <w:p>
      <w:pPr>
        <w:spacing w:before="120" w:beforeLines="50" w:after="120" w:afterLines="50" w:line="360" w:lineRule="auto"/>
        <w:ind w:right="-340" w:rightChars="-162"/>
        <w:textAlignment w:val="center"/>
        <w:rPr>
          <w:rFonts w:hint="eastAsia" w:ascii="宋体" w:hAnsi="宋体" w:eastAsia="宋体" w:cs="宋体"/>
          <w:sz w:val="24"/>
        </w:rPr>
      </w:pPr>
      <w:r>
        <w:rPr>
          <w:rFonts w:hint="eastAsia" w:ascii="宋体" w:hAnsi="宋体" w:eastAsia="宋体" w:cs="宋体"/>
          <w:sz w:val="24"/>
          <w:szCs w:val="28"/>
        </w:rPr>
        <w:t xml:space="preserve">                          </w:t>
      </w:r>
      <w:r>
        <w:rPr>
          <w:rFonts w:hint="eastAsia" w:ascii="宋体" w:hAnsi="宋体" w:eastAsia="宋体" w:cs="宋体"/>
          <w:sz w:val="24"/>
        </w:rPr>
        <w:t xml:space="preserve"> </w:t>
      </w:r>
    </w:p>
    <w:p>
      <w:pPr>
        <w:spacing w:line="360" w:lineRule="auto"/>
        <w:jc w:val="center"/>
        <w:rPr>
          <w:rFonts w:hint="eastAsia" w:ascii="宋体" w:hAnsi="宋体" w:eastAsia="宋体" w:cs="宋体"/>
          <w:b/>
        </w:rPr>
      </w:pPr>
      <w:r>
        <w:rPr>
          <w:rFonts w:hint="eastAsia" w:ascii="宋体" w:hAnsi="宋体" w:eastAsia="宋体" w:cs="宋体"/>
          <w:sz w:val="24"/>
        </w:rPr>
        <w:br w:type="page"/>
      </w:r>
      <w:r>
        <w:rPr>
          <w:rFonts w:hint="eastAsia" w:ascii="宋体" w:hAnsi="宋体" w:eastAsia="宋体" w:cs="宋体"/>
          <w:b/>
          <w:sz w:val="32"/>
          <w:szCs w:val="21"/>
        </w:rPr>
        <w:t>七、项目管理机构</w:t>
      </w:r>
    </w:p>
    <w:p>
      <w:pPr>
        <w:spacing w:line="360" w:lineRule="auto"/>
        <w:ind w:firstLine="480"/>
        <w:jc w:val="center"/>
        <w:rPr>
          <w:rFonts w:hint="eastAsia" w:ascii="宋体" w:hAnsi="宋体" w:eastAsia="宋体" w:cs="宋体"/>
          <w:sz w:val="28"/>
          <w:szCs w:val="28"/>
        </w:rPr>
      </w:pPr>
      <w:bookmarkStart w:id="198" w:name="_Toc144974872"/>
      <w:bookmarkStart w:id="199" w:name="_Toc375041333"/>
      <w:bookmarkStart w:id="200" w:name="_Toc152042593"/>
      <w:bookmarkStart w:id="201" w:name="_Toc152045804"/>
      <w:bookmarkStart w:id="202" w:name="_Toc375041582"/>
      <w:bookmarkStart w:id="203" w:name="_Toc179632824"/>
      <w:r>
        <w:rPr>
          <w:rFonts w:hint="eastAsia" w:ascii="宋体" w:hAnsi="宋体" w:eastAsia="宋体" w:cs="宋体"/>
          <w:sz w:val="28"/>
          <w:szCs w:val="28"/>
        </w:rPr>
        <w:t>（一）项目管理机构组成表</w:t>
      </w:r>
      <w:bookmarkEnd w:id="198"/>
      <w:bookmarkEnd w:id="199"/>
      <w:bookmarkEnd w:id="200"/>
      <w:bookmarkEnd w:id="201"/>
      <w:bookmarkEnd w:id="202"/>
      <w:bookmarkEnd w:id="203"/>
    </w:p>
    <w:tbl>
      <w:tblPr>
        <w:tblStyle w:val="18"/>
        <w:tblpPr w:leftFromText="180" w:rightFromText="180" w:vertAnchor="text" w:horzAnchor="page" w:tblpXSpec="center" w:tblpY="45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833"/>
        <w:gridCol w:w="833"/>
        <w:gridCol w:w="1408"/>
        <w:gridCol w:w="833"/>
        <w:gridCol w:w="897"/>
        <w:gridCol w:w="992"/>
        <w:gridCol w:w="1187"/>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textAlignment w:val="baseline"/>
              <w:rPr>
                <w:rFonts w:hint="eastAsia" w:ascii="宋体" w:hAnsi="宋体" w:eastAsia="宋体" w:cs="宋体"/>
              </w:rPr>
            </w:pPr>
            <w:r>
              <w:rPr>
                <w:rFonts w:hint="eastAsia" w:ascii="宋体" w:hAnsi="宋体" w:eastAsia="宋体" w:cs="宋体"/>
              </w:rPr>
              <w:t>职务</w:t>
            </w:r>
          </w:p>
        </w:tc>
        <w:tc>
          <w:tcPr>
            <w:tcW w:w="833"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hint="eastAsia" w:ascii="宋体" w:hAnsi="宋体" w:eastAsia="宋体" w:cs="宋体"/>
              </w:rPr>
            </w:pPr>
            <w:r>
              <w:rPr>
                <w:rFonts w:hint="eastAsia" w:ascii="宋体" w:hAnsi="宋体" w:eastAsia="宋体" w:cs="宋体"/>
              </w:rPr>
              <w:t>姓名</w:t>
            </w:r>
          </w:p>
        </w:tc>
        <w:tc>
          <w:tcPr>
            <w:tcW w:w="833"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hint="eastAsia" w:ascii="宋体" w:hAnsi="宋体" w:eastAsia="宋体" w:cs="宋体"/>
              </w:rPr>
            </w:pPr>
            <w:r>
              <w:rPr>
                <w:rFonts w:hint="eastAsia" w:ascii="宋体" w:hAnsi="宋体" w:eastAsia="宋体" w:cs="宋体"/>
              </w:rPr>
              <w:t>职称</w:t>
            </w:r>
          </w:p>
        </w:tc>
        <w:tc>
          <w:tcPr>
            <w:tcW w:w="5317"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ind w:firstLine="480"/>
              <w:jc w:val="center"/>
              <w:textAlignment w:val="baseline"/>
              <w:rPr>
                <w:rFonts w:hint="eastAsia" w:ascii="宋体" w:hAnsi="宋体" w:eastAsia="宋体" w:cs="宋体"/>
              </w:rPr>
            </w:pPr>
            <w:r>
              <w:rPr>
                <w:rFonts w:hint="eastAsia" w:ascii="宋体" w:hAnsi="宋体" w:eastAsia="宋体" w:cs="宋体"/>
              </w:rPr>
              <w:t>执业或职业资格证明</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hint="eastAsia" w:ascii="宋体" w:hAnsi="宋体" w:eastAsia="宋体" w:cs="宋体"/>
              </w:rPr>
            </w:pPr>
            <w:r>
              <w:rPr>
                <w:rFonts w:hint="eastAsia" w:ascii="宋体" w:hAnsi="宋体" w:eastAsia="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rPr>
                <w:rFonts w:hint="eastAsia" w:ascii="宋体" w:hAnsi="宋体" w:eastAsia="宋体" w:cs="宋体"/>
              </w:rPr>
            </w:pPr>
          </w:p>
        </w:tc>
        <w:tc>
          <w:tcPr>
            <w:tcW w:w="83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rPr>
                <w:rFonts w:hint="eastAsia" w:ascii="宋体" w:hAnsi="宋体" w:eastAsia="宋体" w:cs="宋体"/>
              </w:rPr>
            </w:pPr>
          </w:p>
        </w:tc>
        <w:tc>
          <w:tcPr>
            <w:tcW w:w="83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rPr>
                <w:rFonts w:hint="eastAsia" w:ascii="宋体" w:hAnsi="宋体" w:eastAsia="宋体" w:cs="宋体"/>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hint="eastAsia" w:ascii="宋体" w:hAnsi="宋体" w:eastAsia="宋体" w:cs="宋体"/>
              </w:rPr>
            </w:pPr>
            <w:r>
              <w:rPr>
                <w:rFonts w:hint="eastAsia" w:ascii="宋体" w:hAnsi="宋体" w:eastAsia="宋体" w:cs="宋体"/>
              </w:rPr>
              <w:t>证书名称</w:t>
            </w:r>
          </w:p>
        </w:tc>
        <w:tc>
          <w:tcPr>
            <w:tcW w:w="83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hint="eastAsia" w:ascii="宋体" w:hAnsi="宋体" w:eastAsia="宋体" w:cs="宋体"/>
              </w:rPr>
            </w:pPr>
            <w:r>
              <w:rPr>
                <w:rFonts w:hint="eastAsia" w:ascii="宋体" w:hAnsi="宋体" w:eastAsia="宋体" w:cs="宋体"/>
              </w:rPr>
              <w:t>级别</w:t>
            </w:r>
          </w:p>
        </w:tc>
        <w:tc>
          <w:tcPr>
            <w:tcW w:w="89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hint="eastAsia" w:ascii="宋体" w:hAnsi="宋体" w:eastAsia="宋体" w:cs="宋体"/>
              </w:rPr>
            </w:pPr>
            <w:r>
              <w:rPr>
                <w:rFonts w:hint="eastAsia" w:ascii="宋体" w:hAnsi="宋体" w:eastAsia="宋体" w:cs="宋体"/>
              </w:rPr>
              <w:t>证号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hint="eastAsia" w:ascii="宋体" w:hAnsi="宋体" w:eastAsia="宋体" w:cs="宋体"/>
              </w:rPr>
            </w:pPr>
            <w:r>
              <w:rPr>
                <w:rFonts w:hint="eastAsia" w:ascii="宋体" w:hAnsi="宋体" w:eastAsia="宋体" w:cs="宋体"/>
              </w:rPr>
              <w:t>专业</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textAlignment w:val="baseline"/>
              <w:rPr>
                <w:rFonts w:hint="eastAsia" w:ascii="宋体" w:hAnsi="宋体" w:eastAsia="宋体" w:cs="宋体"/>
              </w:rPr>
            </w:pPr>
            <w:r>
              <w:rPr>
                <w:rFonts w:hint="eastAsia" w:ascii="宋体" w:hAnsi="宋体" w:eastAsia="宋体" w:cs="宋体"/>
              </w:rPr>
              <w:t>养老保险</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ind w:firstLine="480"/>
              <w:jc w:val="center"/>
              <w:textAlignment w:val="baseline"/>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ind w:firstLine="480"/>
              <w:jc w:val="center"/>
              <w:textAlignment w:val="baseline"/>
              <w:rPr>
                <w:rFonts w:hint="eastAsia" w:ascii="宋体" w:hAnsi="宋体" w:eastAsia="宋体" w:cs="宋体"/>
              </w:rPr>
            </w:pPr>
          </w:p>
        </w:tc>
        <w:tc>
          <w:tcPr>
            <w:tcW w:w="83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ind w:firstLine="480"/>
              <w:jc w:val="center"/>
              <w:textAlignment w:val="baseline"/>
              <w:rPr>
                <w:rFonts w:hint="eastAsia" w:ascii="宋体" w:hAnsi="宋体" w:eastAsia="宋体" w:cs="宋体"/>
              </w:rPr>
            </w:pPr>
          </w:p>
        </w:tc>
        <w:tc>
          <w:tcPr>
            <w:tcW w:w="83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ind w:firstLine="480"/>
              <w:jc w:val="center"/>
              <w:textAlignment w:val="baseline"/>
              <w:rPr>
                <w:rFonts w:hint="eastAsia" w:ascii="宋体" w:hAnsi="宋体" w:eastAsia="宋体" w:cs="宋体"/>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ind w:firstLine="480"/>
              <w:jc w:val="center"/>
              <w:textAlignment w:val="baseline"/>
              <w:rPr>
                <w:rFonts w:hint="eastAsia" w:ascii="宋体" w:hAnsi="宋体" w:eastAsia="宋体" w:cs="宋体"/>
              </w:rPr>
            </w:pPr>
          </w:p>
        </w:tc>
        <w:tc>
          <w:tcPr>
            <w:tcW w:w="83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ind w:firstLine="480"/>
              <w:jc w:val="center"/>
              <w:textAlignment w:val="baseline"/>
              <w:rPr>
                <w:rFonts w:hint="eastAsia" w:ascii="宋体" w:hAnsi="宋体" w:eastAsia="宋体" w:cs="宋体"/>
              </w:rPr>
            </w:pPr>
          </w:p>
        </w:tc>
        <w:tc>
          <w:tcPr>
            <w:tcW w:w="89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ind w:firstLine="480"/>
              <w:jc w:val="center"/>
              <w:textAlignment w:val="baseline"/>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ind w:firstLine="480"/>
              <w:jc w:val="center"/>
              <w:textAlignment w:val="baseline"/>
              <w:rPr>
                <w:rFonts w:hint="eastAsia" w:ascii="宋体" w:hAnsi="宋体" w:eastAsia="宋体" w:cs="宋体"/>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ind w:firstLine="480"/>
              <w:jc w:val="center"/>
              <w:textAlignment w:val="baseline"/>
              <w:rPr>
                <w:rFonts w:hint="eastAsia" w:ascii="宋体" w:hAnsi="宋体" w:eastAsia="宋体" w:cs="宋体"/>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ind w:firstLine="480"/>
              <w:jc w:val="center"/>
              <w:textAlignment w:val="baseline"/>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25"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833"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833"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1408"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833"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897"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1187"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25"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833"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833"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1408"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833"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897"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1187"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25"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833"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833"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1408"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833"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897"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1187"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25"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833"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833"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1408"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833"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897"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1187"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25"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833"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833"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1408"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833"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897"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1187"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25"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833"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833"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1408"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833"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897"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1187"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25"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833"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833"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1408"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833"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897"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1187"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25"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833"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833"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1408"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833"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897"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1187"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25"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833"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833"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1408"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833"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897"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1187"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80"/>
              <w:jc w:val="center"/>
              <w:textAlignment w:val="baseline"/>
              <w:rPr>
                <w:rFonts w:hint="eastAsia" w:ascii="宋体" w:hAnsi="宋体" w:eastAsia="宋体" w:cs="宋体"/>
              </w:rPr>
            </w:pPr>
          </w:p>
        </w:tc>
      </w:tr>
    </w:tbl>
    <w:p>
      <w:pPr>
        <w:spacing w:line="360" w:lineRule="auto"/>
        <w:rPr>
          <w:rFonts w:hint="eastAsia" w:ascii="宋体" w:hAnsi="宋体" w:eastAsia="宋体" w:cs="宋体"/>
        </w:rPr>
      </w:pPr>
      <w:bookmarkStart w:id="204" w:name="_Toc152045805"/>
      <w:bookmarkStart w:id="205" w:name="_Toc152042594"/>
      <w:bookmarkStart w:id="206" w:name="_Toc144974873"/>
      <w:bookmarkStart w:id="207" w:name="_Toc375041583"/>
      <w:bookmarkStart w:id="208" w:name="_Toc375041334"/>
      <w:bookmarkStart w:id="209" w:name="_Toc179632825"/>
    </w:p>
    <w:p>
      <w:pPr>
        <w:spacing w:line="360" w:lineRule="auto"/>
        <w:rPr>
          <w:rFonts w:hint="eastAsia" w:ascii="宋体" w:hAnsi="宋体" w:eastAsia="宋体" w:cs="宋体"/>
        </w:rPr>
      </w:pPr>
    </w:p>
    <w:p>
      <w:pPr>
        <w:spacing w:line="360" w:lineRule="auto"/>
        <w:rPr>
          <w:rFonts w:hint="eastAsia" w:ascii="宋体" w:hAnsi="宋体" w:eastAsia="宋体" w:cs="宋体"/>
        </w:rPr>
      </w:pPr>
      <w:r>
        <w:rPr>
          <w:rFonts w:hint="eastAsia" w:ascii="宋体" w:hAnsi="宋体" w:eastAsia="宋体" w:cs="宋体"/>
        </w:rPr>
        <w:br w:type="page"/>
      </w:r>
    </w:p>
    <w:p>
      <w:pPr>
        <w:spacing w:line="360" w:lineRule="auto"/>
        <w:rPr>
          <w:rFonts w:hint="eastAsia" w:ascii="宋体" w:hAnsi="宋体" w:eastAsia="宋体" w:cs="宋体"/>
          <w:sz w:val="24"/>
          <w:szCs w:val="24"/>
        </w:rPr>
      </w:pPr>
      <w:r>
        <w:rPr>
          <w:rFonts w:hint="eastAsia" w:ascii="宋体" w:hAnsi="宋体" w:eastAsia="宋体" w:cs="宋体"/>
          <w:sz w:val="28"/>
          <w:szCs w:val="24"/>
        </w:rPr>
        <w:t>（二）主要人员简历表</w:t>
      </w:r>
      <w:bookmarkEnd w:id="204"/>
      <w:bookmarkEnd w:id="205"/>
      <w:bookmarkEnd w:id="206"/>
      <w:bookmarkEnd w:id="207"/>
      <w:bookmarkEnd w:id="208"/>
      <w:bookmarkEnd w:id="209"/>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“主要人员简历表”中的项目经理应提供</w:t>
      </w:r>
      <w:r>
        <w:rPr>
          <w:rFonts w:hint="eastAsia" w:ascii="宋体" w:hAnsi="宋体" w:eastAsia="宋体" w:cs="宋体"/>
          <w:bCs/>
          <w:sz w:val="24"/>
          <w:szCs w:val="24"/>
        </w:rPr>
        <w:t>相关专业注册建造师执业资格</w:t>
      </w:r>
      <w:r>
        <w:rPr>
          <w:rFonts w:hint="eastAsia" w:ascii="宋体" w:hAnsi="宋体" w:eastAsia="宋体" w:cs="宋体"/>
          <w:sz w:val="24"/>
          <w:szCs w:val="24"/>
        </w:rPr>
        <w:t>证书、安全生产考核合格证、单位养老保险缴费证明；管理过的项目业绩附合同协议复印件；</w:t>
      </w:r>
      <w:r>
        <w:rPr>
          <w:rFonts w:hint="eastAsia" w:ascii="宋体" w:hAnsi="宋体" w:eastAsia="宋体" w:cs="宋体"/>
          <w:color w:val="FF0000"/>
          <w:sz w:val="24"/>
          <w:szCs w:val="24"/>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技术负责人应附职称证；其他主要人员应附职称证（执业证或上岗证书）。</w:t>
      </w:r>
    </w:p>
    <w:p>
      <w:pPr>
        <w:pStyle w:val="9"/>
        <w:spacing w:line="360" w:lineRule="auto"/>
        <w:rPr>
          <w:rFonts w:hint="eastAsia" w:ascii="宋体" w:hAnsi="宋体" w:eastAsia="宋体" w:cs="宋体"/>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362"/>
        <w:gridCol w:w="725"/>
        <w:gridCol w:w="1162"/>
        <w:gridCol w:w="1134"/>
        <w:gridCol w:w="423"/>
        <w:gridCol w:w="935"/>
        <w:gridCol w:w="335"/>
        <w:gridCol w:w="2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姓名</w:t>
            </w:r>
          </w:p>
        </w:tc>
        <w:tc>
          <w:tcPr>
            <w:tcW w:w="108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hint="eastAsia" w:ascii="宋体" w:hAnsi="宋体" w:eastAsia="宋体" w:cs="宋体"/>
                <w:sz w:val="24"/>
              </w:rPr>
            </w:pPr>
          </w:p>
        </w:tc>
        <w:tc>
          <w:tcPr>
            <w:tcW w:w="11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年龄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hint="eastAsia" w:ascii="宋体" w:hAnsi="宋体" w:eastAsia="宋体" w:cs="宋体"/>
                <w:sz w:val="24"/>
              </w:rPr>
            </w:pPr>
          </w:p>
        </w:tc>
        <w:tc>
          <w:tcPr>
            <w:tcW w:w="135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学历</w:t>
            </w:r>
          </w:p>
        </w:tc>
        <w:tc>
          <w:tcPr>
            <w:tcW w:w="264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1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职称</w:t>
            </w:r>
          </w:p>
        </w:tc>
        <w:tc>
          <w:tcPr>
            <w:tcW w:w="224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p>
        </w:tc>
        <w:tc>
          <w:tcPr>
            <w:tcW w:w="249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拟在本合同任职</w:t>
            </w:r>
          </w:p>
        </w:tc>
        <w:tc>
          <w:tcPr>
            <w:tcW w:w="264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1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毕业学校</w:t>
            </w:r>
          </w:p>
        </w:tc>
        <w:tc>
          <w:tcPr>
            <w:tcW w:w="7389" w:type="dxa"/>
            <w:gridSpan w:val="8"/>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hint="eastAsia" w:ascii="宋体" w:hAnsi="宋体" w:eastAsia="宋体" w:cs="宋体"/>
                <w:sz w:val="24"/>
              </w:rPr>
            </w:pPr>
            <w:r>
              <w:rPr>
                <w:rFonts w:hint="eastAsia" w:ascii="宋体" w:hAnsi="宋体" w:eastAsia="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583" w:type="dxa"/>
            <w:gridSpan w:val="9"/>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55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时  间</w:t>
            </w:r>
          </w:p>
        </w:tc>
        <w:tc>
          <w:tcPr>
            <w:tcW w:w="3444"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rPr>
                <w:rFonts w:hint="eastAsia" w:ascii="宋体" w:hAnsi="宋体" w:eastAsia="宋体" w:cs="宋体"/>
                <w:sz w:val="24"/>
              </w:rPr>
            </w:pPr>
            <w:r>
              <w:rPr>
                <w:rFonts w:hint="eastAsia" w:ascii="宋体" w:hAnsi="宋体" w:eastAsia="宋体" w:cs="宋体"/>
                <w:sz w:val="24"/>
              </w:rPr>
              <w:t>参加过的类似项目</w:t>
            </w:r>
          </w:p>
        </w:tc>
        <w:tc>
          <w:tcPr>
            <w:tcW w:w="127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担任职务</w:t>
            </w:r>
          </w:p>
        </w:tc>
        <w:tc>
          <w:tcPr>
            <w:tcW w:w="23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hint="eastAsia" w:ascii="宋体" w:hAnsi="宋体" w:eastAsia="宋体" w:cs="宋体"/>
                <w:sz w:val="24"/>
              </w:rPr>
            </w:pPr>
            <w:r>
              <w:rPr>
                <w:rFonts w:hint="eastAsia" w:ascii="宋体" w:hAnsi="宋体" w:eastAsia="宋体" w:cs="宋体"/>
                <w:sz w:val="24"/>
              </w:rPr>
              <w:t>发包人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556"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rPr>
                <w:rFonts w:hint="eastAsia" w:ascii="宋体" w:hAnsi="宋体" w:eastAsia="宋体" w:cs="宋体"/>
                <w:sz w:val="24"/>
              </w:rPr>
            </w:pPr>
          </w:p>
        </w:tc>
        <w:tc>
          <w:tcPr>
            <w:tcW w:w="3444"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rPr>
                <w:rFonts w:hint="eastAsia" w:ascii="宋体" w:hAnsi="宋体" w:eastAsia="宋体" w:cs="宋体"/>
                <w:sz w:val="24"/>
              </w:rPr>
            </w:pPr>
          </w:p>
        </w:tc>
        <w:tc>
          <w:tcPr>
            <w:tcW w:w="1270"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rPr>
                <w:rFonts w:hint="eastAsia" w:ascii="宋体" w:hAnsi="宋体" w:eastAsia="宋体" w:cs="宋体"/>
                <w:sz w:val="24"/>
              </w:rPr>
            </w:pPr>
          </w:p>
        </w:tc>
        <w:tc>
          <w:tcPr>
            <w:tcW w:w="231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556"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rPr>
                <w:rFonts w:hint="eastAsia" w:ascii="宋体" w:hAnsi="宋体" w:eastAsia="宋体" w:cs="宋体"/>
                <w:sz w:val="24"/>
              </w:rPr>
            </w:pPr>
          </w:p>
        </w:tc>
        <w:tc>
          <w:tcPr>
            <w:tcW w:w="3444"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rPr>
                <w:rFonts w:hint="eastAsia" w:ascii="宋体" w:hAnsi="宋体" w:eastAsia="宋体" w:cs="宋体"/>
                <w:sz w:val="24"/>
              </w:rPr>
            </w:pPr>
          </w:p>
        </w:tc>
        <w:tc>
          <w:tcPr>
            <w:tcW w:w="1270"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rPr>
                <w:rFonts w:hint="eastAsia" w:ascii="宋体" w:hAnsi="宋体" w:eastAsia="宋体" w:cs="宋体"/>
                <w:sz w:val="24"/>
              </w:rPr>
            </w:pPr>
          </w:p>
        </w:tc>
        <w:tc>
          <w:tcPr>
            <w:tcW w:w="231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556"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rPr>
                <w:rFonts w:hint="eastAsia" w:ascii="宋体" w:hAnsi="宋体" w:eastAsia="宋体" w:cs="宋体"/>
                <w:sz w:val="24"/>
              </w:rPr>
            </w:pPr>
          </w:p>
        </w:tc>
        <w:tc>
          <w:tcPr>
            <w:tcW w:w="3444"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rPr>
                <w:rFonts w:hint="eastAsia" w:ascii="宋体" w:hAnsi="宋体" w:eastAsia="宋体" w:cs="宋体"/>
                <w:sz w:val="24"/>
              </w:rPr>
            </w:pPr>
          </w:p>
        </w:tc>
        <w:tc>
          <w:tcPr>
            <w:tcW w:w="1270"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rPr>
                <w:rFonts w:hint="eastAsia" w:ascii="宋体" w:hAnsi="宋体" w:eastAsia="宋体" w:cs="宋体"/>
                <w:sz w:val="24"/>
              </w:rPr>
            </w:pPr>
          </w:p>
        </w:tc>
        <w:tc>
          <w:tcPr>
            <w:tcW w:w="231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556"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rPr>
                <w:rFonts w:hint="eastAsia" w:ascii="宋体" w:hAnsi="宋体" w:eastAsia="宋体" w:cs="宋体"/>
                <w:sz w:val="24"/>
              </w:rPr>
            </w:pPr>
          </w:p>
        </w:tc>
        <w:tc>
          <w:tcPr>
            <w:tcW w:w="3444"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rPr>
                <w:rFonts w:hint="eastAsia" w:ascii="宋体" w:hAnsi="宋体" w:eastAsia="宋体" w:cs="宋体"/>
                <w:sz w:val="24"/>
              </w:rPr>
            </w:pPr>
          </w:p>
        </w:tc>
        <w:tc>
          <w:tcPr>
            <w:tcW w:w="1270"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rPr>
                <w:rFonts w:hint="eastAsia" w:ascii="宋体" w:hAnsi="宋体" w:eastAsia="宋体" w:cs="宋体"/>
                <w:sz w:val="24"/>
              </w:rPr>
            </w:pPr>
          </w:p>
        </w:tc>
        <w:tc>
          <w:tcPr>
            <w:tcW w:w="231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556"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rPr>
                <w:rFonts w:hint="eastAsia" w:ascii="宋体" w:hAnsi="宋体" w:eastAsia="宋体" w:cs="宋体"/>
                <w:sz w:val="24"/>
              </w:rPr>
            </w:pPr>
          </w:p>
        </w:tc>
        <w:tc>
          <w:tcPr>
            <w:tcW w:w="3444"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rPr>
                <w:rFonts w:hint="eastAsia" w:ascii="宋体" w:hAnsi="宋体" w:eastAsia="宋体" w:cs="宋体"/>
                <w:sz w:val="24"/>
              </w:rPr>
            </w:pPr>
          </w:p>
        </w:tc>
        <w:tc>
          <w:tcPr>
            <w:tcW w:w="1270"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rPr>
                <w:rFonts w:hint="eastAsia" w:ascii="宋体" w:hAnsi="宋体" w:eastAsia="宋体" w:cs="宋体"/>
                <w:sz w:val="24"/>
              </w:rPr>
            </w:pPr>
          </w:p>
        </w:tc>
        <w:tc>
          <w:tcPr>
            <w:tcW w:w="231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rPr>
                <w:rFonts w:hint="eastAsia" w:ascii="宋体" w:hAnsi="宋体" w:eastAsia="宋体" w:cs="宋体"/>
                <w:sz w:val="24"/>
              </w:rPr>
            </w:pPr>
          </w:p>
        </w:tc>
      </w:tr>
    </w:tbl>
    <w:p>
      <w:pPr>
        <w:spacing w:line="360" w:lineRule="auto"/>
        <w:ind w:firstLine="480"/>
        <w:rPr>
          <w:rFonts w:hint="eastAsia" w:ascii="宋体" w:hAnsi="宋体" w:eastAsia="宋体" w:cs="宋体"/>
        </w:rPr>
      </w:pPr>
    </w:p>
    <w:p>
      <w:pPr>
        <w:spacing w:line="360" w:lineRule="auto"/>
        <w:ind w:firstLine="480"/>
        <w:rPr>
          <w:rFonts w:hint="eastAsia" w:ascii="宋体" w:hAnsi="宋体" w:eastAsia="宋体" w:cs="宋体"/>
        </w:rPr>
      </w:pPr>
    </w:p>
    <w:p>
      <w:pPr>
        <w:spacing w:before="120" w:beforeLines="50" w:after="120" w:afterLines="50" w:line="360" w:lineRule="auto"/>
        <w:ind w:right="-340" w:rightChars="-162"/>
        <w:jc w:val="center"/>
        <w:textAlignment w:val="center"/>
        <w:rPr>
          <w:rFonts w:hint="eastAsia" w:ascii="宋体" w:hAnsi="宋体" w:eastAsia="宋体" w:cs="宋体"/>
          <w:sz w:val="24"/>
        </w:rPr>
      </w:pPr>
    </w:p>
    <w:p>
      <w:pPr>
        <w:spacing w:line="360" w:lineRule="auto"/>
        <w:ind w:right="-340" w:rightChars="-162"/>
        <w:jc w:val="center"/>
        <w:textAlignment w:val="center"/>
        <w:rPr>
          <w:rFonts w:hint="eastAsia" w:ascii="宋体" w:hAnsi="宋体" w:eastAsia="宋体" w:cs="宋体"/>
          <w:b/>
          <w:sz w:val="28"/>
          <w:szCs w:val="28"/>
        </w:rPr>
      </w:pPr>
      <w:r>
        <w:rPr>
          <w:rFonts w:hint="eastAsia" w:ascii="宋体" w:hAnsi="宋体" w:eastAsia="宋体" w:cs="宋体"/>
          <w:sz w:val="24"/>
          <w:szCs w:val="21"/>
        </w:rPr>
        <w:br w:type="page"/>
      </w:r>
      <w:r>
        <w:rPr>
          <w:rFonts w:hint="eastAsia" w:ascii="宋体" w:hAnsi="宋体" w:eastAsia="宋体" w:cs="宋体"/>
          <w:b/>
          <w:sz w:val="32"/>
          <w:szCs w:val="32"/>
        </w:rPr>
        <w:t>八、企业基本情况资料</w:t>
      </w:r>
    </w:p>
    <w:p>
      <w:pPr>
        <w:pStyle w:val="4"/>
        <w:spacing w:line="360" w:lineRule="auto"/>
        <w:ind w:firstLine="560" w:firstLineChars="200"/>
        <w:jc w:val="center"/>
        <w:rPr>
          <w:rFonts w:hint="eastAsia" w:ascii="宋体" w:hAnsi="宋体" w:eastAsia="宋体" w:cs="宋体"/>
          <w:b w:val="0"/>
          <w:bCs w:val="0"/>
          <w:sz w:val="28"/>
          <w:szCs w:val="32"/>
        </w:rPr>
      </w:pPr>
      <w:r>
        <w:rPr>
          <w:rFonts w:hint="eastAsia" w:ascii="宋体" w:hAnsi="宋体" w:eastAsia="宋体" w:cs="宋体"/>
          <w:b w:val="0"/>
          <w:bCs w:val="0"/>
          <w:sz w:val="28"/>
          <w:szCs w:val="32"/>
        </w:rPr>
        <w:t>（一）供应商基本情况表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9"/>
        <w:gridCol w:w="1224"/>
        <w:gridCol w:w="992"/>
        <w:gridCol w:w="851"/>
        <w:gridCol w:w="425"/>
        <w:gridCol w:w="1110"/>
        <w:gridCol w:w="260"/>
        <w:gridCol w:w="837"/>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供应商名称</w:t>
            </w:r>
          </w:p>
        </w:tc>
        <w:tc>
          <w:tcPr>
            <w:tcW w:w="6987" w:type="dxa"/>
            <w:gridSpan w:val="8"/>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注册地址</w:t>
            </w:r>
          </w:p>
        </w:tc>
        <w:tc>
          <w:tcPr>
            <w:tcW w:w="3492" w:type="dxa"/>
            <w:gridSpan w:val="4"/>
            <w:noWrap w:val="0"/>
            <w:vAlign w:val="center"/>
          </w:tcPr>
          <w:p>
            <w:pPr>
              <w:spacing w:line="360" w:lineRule="auto"/>
              <w:jc w:val="center"/>
              <w:rPr>
                <w:rFonts w:hint="eastAsia" w:ascii="宋体" w:hAnsi="宋体" w:eastAsia="宋体" w:cs="宋体"/>
                <w:sz w:val="24"/>
                <w:szCs w:val="24"/>
              </w:rPr>
            </w:pPr>
          </w:p>
        </w:tc>
        <w:tc>
          <w:tcPr>
            <w:tcW w:w="111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2385" w:type="dxa"/>
            <w:gridSpan w:val="3"/>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联系方式</w:t>
            </w:r>
          </w:p>
        </w:tc>
        <w:tc>
          <w:tcPr>
            <w:tcW w:w="1224"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2268" w:type="dxa"/>
            <w:gridSpan w:val="3"/>
            <w:noWrap w:val="0"/>
            <w:vAlign w:val="center"/>
          </w:tcPr>
          <w:p>
            <w:pPr>
              <w:spacing w:line="360" w:lineRule="auto"/>
              <w:jc w:val="center"/>
              <w:rPr>
                <w:rFonts w:hint="eastAsia" w:ascii="宋体" w:hAnsi="宋体" w:eastAsia="宋体" w:cs="宋体"/>
                <w:sz w:val="24"/>
                <w:szCs w:val="24"/>
              </w:rPr>
            </w:pPr>
          </w:p>
        </w:tc>
        <w:tc>
          <w:tcPr>
            <w:tcW w:w="111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电  话</w:t>
            </w:r>
          </w:p>
        </w:tc>
        <w:tc>
          <w:tcPr>
            <w:tcW w:w="2385" w:type="dxa"/>
            <w:gridSpan w:val="3"/>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Merge w:val="continue"/>
            <w:noWrap w:val="0"/>
            <w:vAlign w:val="center"/>
          </w:tcPr>
          <w:p>
            <w:pPr>
              <w:spacing w:line="360" w:lineRule="auto"/>
              <w:jc w:val="center"/>
              <w:rPr>
                <w:rFonts w:hint="eastAsia" w:ascii="宋体" w:hAnsi="宋体" w:eastAsia="宋体" w:cs="宋体"/>
                <w:sz w:val="24"/>
                <w:szCs w:val="24"/>
              </w:rPr>
            </w:pPr>
          </w:p>
        </w:tc>
        <w:tc>
          <w:tcPr>
            <w:tcW w:w="1224"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传  真</w:t>
            </w:r>
          </w:p>
        </w:tc>
        <w:tc>
          <w:tcPr>
            <w:tcW w:w="2268" w:type="dxa"/>
            <w:gridSpan w:val="3"/>
            <w:noWrap w:val="0"/>
            <w:vAlign w:val="center"/>
          </w:tcPr>
          <w:p>
            <w:pPr>
              <w:spacing w:line="360" w:lineRule="auto"/>
              <w:jc w:val="center"/>
              <w:rPr>
                <w:rFonts w:hint="eastAsia" w:ascii="宋体" w:hAnsi="宋体" w:eastAsia="宋体" w:cs="宋体"/>
                <w:sz w:val="24"/>
                <w:szCs w:val="24"/>
              </w:rPr>
            </w:pPr>
          </w:p>
        </w:tc>
        <w:tc>
          <w:tcPr>
            <w:tcW w:w="111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网  址</w:t>
            </w:r>
          </w:p>
        </w:tc>
        <w:tc>
          <w:tcPr>
            <w:tcW w:w="2385" w:type="dxa"/>
            <w:gridSpan w:val="3"/>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组织结构</w:t>
            </w:r>
          </w:p>
        </w:tc>
        <w:tc>
          <w:tcPr>
            <w:tcW w:w="6987" w:type="dxa"/>
            <w:gridSpan w:val="8"/>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1224"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姓名</w:t>
            </w:r>
          </w:p>
        </w:tc>
        <w:tc>
          <w:tcPr>
            <w:tcW w:w="992" w:type="dxa"/>
            <w:noWrap w:val="0"/>
            <w:vAlign w:val="center"/>
          </w:tcPr>
          <w:p>
            <w:pPr>
              <w:spacing w:line="360" w:lineRule="auto"/>
              <w:jc w:val="center"/>
              <w:rPr>
                <w:rFonts w:hint="eastAsia" w:ascii="宋体" w:hAnsi="宋体" w:eastAsia="宋体" w:cs="宋体"/>
                <w:sz w:val="24"/>
                <w:szCs w:val="24"/>
              </w:rPr>
            </w:pPr>
          </w:p>
        </w:tc>
        <w:tc>
          <w:tcPr>
            <w:tcW w:w="1276" w:type="dxa"/>
            <w:gridSpan w:val="2"/>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1370" w:type="dxa"/>
            <w:gridSpan w:val="2"/>
            <w:noWrap w:val="0"/>
            <w:vAlign w:val="center"/>
          </w:tcPr>
          <w:p>
            <w:pPr>
              <w:spacing w:line="360" w:lineRule="auto"/>
              <w:jc w:val="center"/>
              <w:rPr>
                <w:rFonts w:hint="eastAsia" w:ascii="宋体" w:hAnsi="宋体" w:eastAsia="宋体" w:cs="宋体"/>
                <w:sz w:val="24"/>
                <w:szCs w:val="24"/>
              </w:rPr>
            </w:pPr>
          </w:p>
        </w:tc>
        <w:tc>
          <w:tcPr>
            <w:tcW w:w="837"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电话</w:t>
            </w:r>
          </w:p>
        </w:tc>
        <w:tc>
          <w:tcPr>
            <w:tcW w:w="1288" w:type="dxa"/>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1224"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姓名</w:t>
            </w:r>
          </w:p>
        </w:tc>
        <w:tc>
          <w:tcPr>
            <w:tcW w:w="992" w:type="dxa"/>
            <w:noWrap w:val="0"/>
            <w:vAlign w:val="center"/>
          </w:tcPr>
          <w:p>
            <w:pPr>
              <w:spacing w:line="360" w:lineRule="auto"/>
              <w:jc w:val="center"/>
              <w:rPr>
                <w:rFonts w:hint="eastAsia" w:ascii="宋体" w:hAnsi="宋体" w:eastAsia="宋体" w:cs="宋体"/>
                <w:sz w:val="24"/>
                <w:szCs w:val="24"/>
              </w:rPr>
            </w:pPr>
          </w:p>
        </w:tc>
        <w:tc>
          <w:tcPr>
            <w:tcW w:w="1276" w:type="dxa"/>
            <w:gridSpan w:val="2"/>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1370" w:type="dxa"/>
            <w:gridSpan w:val="2"/>
            <w:noWrap w:val="0"/>
            <w:vAlign w:val="center"/>
          </w:tcPr>
          <w:p>
            <w:pPr>
              <w:spacing w:line="360" w:lineRule="auto"/>
              <w:jc w:val="center"/>
              <w:rPr>
                <w:rFonts w:hint="eastAsia" w:ascii="宋体" w:hAnsi="宋体" w:eastAsia="宋体" w:cs="宋体"/>
                <w:sz w:val="24"/>
                <w:szCs w:val="24"/>
              </w:rPr>
            </w:pPr>
          </w:p>
        </w:tc>
        <w:tc>
          <w:tcPr>
            <w:tcW w:w="837"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电话</w:t>
            </w:r>
          </w:p>
        </w:tc>
        <w:tc>
          <w:tcPr>
            <w:tcW w:w="1288" w:type="dxa"/>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成立时间</w:t>
            </w:r>
          </w:p>
        </w:tc>
        <w:tc>
          <w:tcPr>
            <w:tcW w:w="2216" w:type="dxa"/>
            <w:gridSpan w:val="2"/>
            <w:noWrap w:val="0"/>
            <w:vAlign w:val="center"/>
          </w:tcPr>
          <w:p>
            <w:pPr>
              <w:spacing w:line="360" w:lineRule="auto"/>
              <w:jc w:val="center"/>
              <w:rPr>
                <w:rFonts w:hint="eastAsia" w:ascii="宋体" w:hAnsi="宋体" w:eastAsia="宋体" w:cs="宋体"/>
                <w:sz w:val="24"/>
                <w:szCs w:val="24"/>
              </w:rPr>
            </w:pPr>
          </w:p>
        </w:tc>
        <w:tc>
          <w:tcPr>
            <w:tcW w:w="4771" w:type="dxa"/>
            <w:gridSpan w:val="6"/>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企业资质等级</w:t>
            </w:r>
          </w:p>
        </w:tc>
        <w:tc>
          <w:tcPr>
            <w:tcW w:w="2216" w:type="dxa"/>
            <w:gridSpan w:val="2"/>
            <w:noWrap w:val="0"/>
            <w:vAlign w:val="center"/>
          </w:tcPr>
          <w:p>
            <w:pPr>
              <w:spacing w:line="360" w:lineRule="auto"/>
              <w:jc w:val="center"/>
              <w:rPr>
                <w:rFonts w:hint="eastAsia" w:ascii="宋体" w:hAnsi="宋体" w:eastAsia="宋体" w:cs="宋体"/>
                <w:sz w:val="24"/>
                <w:szCs w:val="24"/>
              </w:rPr>
            </w:pPr>
          </w:p>
        </w:tc>
        <w:tc>
          <w:tcPr>
            <w:tcW w:w="851" w:type="dxa"/>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其中</w:t>
            </w:r>
          </w:p>
        </w:tc>
        <w:tc>
          <w:tcPr>
            <w:tcW w:w="1795" w:type="dxa"/>
            <w:gridSpan w:val="3"/>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项目经理</w:t>
            </w:r>
          </w:p>
        </w:tc>
        <w:tc>
          <w:tcPr>
            <w:tcW w:w="2125" w:type="dxa"/>
            <w:gridSpan w:val="2"/>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营业执照号</w:t>
            </w:r>
          </w:p>
        </w:tc>
        <w:tc>
          <w:tcPr>
            <w:tcW w:w="2216" w:type="dxa"/>
            <w:gridSpan w:val="2"/>
            <w:noWrap w:val="0"/>
            <w:vAlign w:val="center"/>
          </w:tcPr>
          <w:p>
            <w:pPr>
              <w:spacing w:line="360" w:lineRule="auto"/>
              <w:jc w:val="center"/>
              <w:rPr>
                <w:rFonts w:hint="eastAsia" w:ascii="宋体" w:hAnsi="宋体" w:eastAsia="宋体" w:cs="宋体"/>
                <w:sz w:val="24"/>
                <w:szCs w:val="24"/>
              </w:rPr>
            </w:pPr>
          </w:p>
        </w:tc>
        <w:tc>
          <w:tcPr>
            <w:tcW w:w="851" w:type="dxa"/>
            <w:vMerge w:val="continue"/>
            <w:noWrap w:val="0"/>
            <w:vAlign w:val="center"/>
          </w:tcPr>
          <w:p>
            <w:pPr>
              <w:spacing w:line="360" w:lineRule="auto"/>
              <w:jc w:val="center"/>
              <w:rPr>
                <w:rFonts w:hint="eastAsia" w:ascii="宋体" w:hAnsi="宋体" w:eastAsia="宋体" w:cs="宋体"/>
                <w:sz w:val="24"/>
                <w:szCs w:val="24"/>
              </w:rPr>
            </w:pPr>
          </w:p>
        </w:tc>
        <w:tc>
          <w:tcPr>
            <w:tcW w:w="1795" w:type="dxa"/>
            <w:gridSpan w:val="3"/>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高级职称人员</w:t>
            </w:r>
          </w:p>
        </w:tc>
        <w:tc>
          <w:tcPr>
            <w:tcW w:w="2125" w:type="dxa"/>
            <w:gridSpan w:val="2"/>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注册资金</w:t>
            </w:r>
          </w:p>
        </w:tc>
        <w:tc>
          <w:tcPr>
            <w:tcW w:w="2216" w:type="dxa"/>
            <w:gridSpan w:val="2"/>
            <w:noWrap w:val="0"/>
            <w:vAlign w:val="center"/>
          </w:tcPr>
          <w:p>
            <w:pPr>
              <w:spacing w:line="360" w:lineRule="auto"/>
              <w:jc w:val="center"/>
              <w:rPr>
                <w:rFonts w:hint="eastAsia" w:ascii="宋体" w:hAnsi="宋体" w:eastAsia="宋体" w:cs="宋体"/>
                <w:sz w:val="24"/>
                <w:szCs w:val="24"/>
              </w:rPr>
            </w:pPr>
          </w:p>
        </w:tc>
        <w:tc>
          <w:tcPr>
            <w:tcW w:w="851" w:type="dxa"/>
            <w:vMerge w:val="continue"/>
            <w:noWrap w:val="0"/>
            <w:vAlign w:val="center"/>
          </w:tcPr>
          <w:p>
            <w:pPr>
              <w:spacing w:line="360" w:lineRule="auto"/>
              <w:jc w:val="center"/>
              <w:rPr>
                <w:rFonts w:hint="eastAsia" w:ascii="宋体" w:hAnsi="宋体" w:eastAsia="宋体" w:cs="宋体"/>
                <w:sz w:val="24"/>
                <w:szCs w:val="24"/>
              </w:rPr>
            </w:pPr>
          </w:p>
        </w:tc>
        <w:tc>
          <w:tcPr>
            <w:tcW w:w="1795" w:type="dxa"/>
            <w:gridSpan w:val="3"/>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中级职称人员</w:t>
            </w:r>
          </w:p>
        </w:tc>
        <w:tc>
          <w:tcPr>
            <w:tcW w:w="2125" w:type="dxa"/>
            <w:gridSpan w:val="2"/>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2216" w:type="dxa"/>
            <w:gridSpan w:val="2"/>
            <w:noWrap w:val="0"/>
            <w:vAlign w:val="center"/>
          </w:tcPr>
          <w:p>
            <w:pPr>
              <w:spacing w:line="360" w:lineRule="auto"/>
              <w:jc w:val="center"/>
              <w:rPr>
                <w:rFonts w:hint="eastAsia" w:ascii="宋体" w:hAnsi="宋体" w:eastAsia="宋体" w:cs="宋体"/>
                <w:sz w:val="24"/>
                <w:szCs w:val="24"/>
              </w:rPr>
            </w:pPr>
          </w:p>
        </w:tc>
        <w:tc>
          <w:tcPr>
            <w:tcW w:w="851" w:type="dxa"/>
            <w:vMerge w:val="continue"/>
            <w:noWrap w:val="0"/>
            <w:vAlign w:val="center"/>
          </w:tcPr>
          <w:p>
            <w:pPr>
              <w:spacing w:line="360" w:lineRule="auto"/>
              <w:jc w:val="center"/>
              <w:rPr>
                <w:rFonts w:hint="eastAsia" w:ascii="宋体" w:hAnsi="宋体" w:eastAsia="宋体" w:cs="宋体"/>
                <w:sz w:val="24"/>
                <w:szCs w:val="24"/>
              </w:rPr>
            </w:pPr>
          </w:p>
        </w:tc>
        <w:tc>
          <w:tcPr>
            <w:tcW w:w="1795" w:type="dxa"/>
            <w:gridSpan w:val="3"/>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初级职称人员</w:t>
            </w:r>
          </w:p>
        </w:tc>
        <w:tc>
          <w:tcPr>
            <w:tcW w:w="2125" w:type="dxa"/>
            <w:gridSpan w:val="2"/>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账号</w:t>
            </w:r>
          </w:p>
        </w:tc>
        <w:tc>
          <w:tcPr>
            <w:tcW w:w="2216" w:type="dxa"/>
            <w:gridSpan w:val="2"/>
            <w:noWrap w:val="0"/>
            <w:vAlign w:val="center"/>
          </w:tcPr>
          <w:p>
            <w:pPr>
              <w:spacing w:line="360" w:lineRule="auto"/>
              <w:jc w:val="center"/>
              <w:rPr>
                <w:rFonts w:hint="eastAsia" w:ascii="宋体" w:hAnsi="宋体" w:eastAsia="宋体" w:cs="宋体"/>
                <w:sz w:val="24"/>
                <w:szCs w:val="24"/>
              </w:rPr>
            </w:pPr>
          </w:p>
        </w:tc>
        <w:tc>
          <w:tcPr>
            <w:tcW w:w="851" w:type="dxa"/>
            <w:vMerge w:val="continue"/>
            <w:noWrap w:val="0"/>
            <w:vAlign w:val="center"/>
          </w:tcPr>
          <w:p>
            <w:pPr>
              <w:spacing w:line="360" w:lineRule="auto"/>
              <w:jc w:val="center"/>
              <w:rPr>
                <w:rFonts w:hint="eastAsia" w:ascii="宋体" w:hAnsi="宋体" w:eastAsia="宋体" w:cs="宋体"/>
                <w:sz w:val="24"/>
                <w:szCs w:val="24"/>
              </w:rPr>
            </w:pPr>
          </w:p>
        </w:tc>
        <w:tc>
          <w:tcPr>
            <w:tcW w:w="1795" w:type="dxa"/>
            <w:gridSpan w:val="3"/>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技  工</w:t>
            </w:r>
          </w:p>
        </w:tc>
        <w:tc>
          <w:tcPr>
            <w:tcW w:w="2125" w:type="dxa"/>
            <w:gridSpan w:val="2"/>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829"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经营范围</w:t>
            </w:r>
          </w:p>
        </w:tc>
        <w:tc>
          <w:tcPr>
            <w:tcW w:w="6987" w:type="dxa"/>
            <w:gridSpan w:val="8"/>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备注</w:t>
            </w:r>
          </w:p>
        </w:tc>
        <w:tc>
          <w:tcPr>
            <w:tcW w:w="6987" w:type="dxa"/>
            <w:gridSpan w:val="8"/>
            <w:noWrap w:val="0"/>
            <w:vAlign w:val="center"/>
          </w:tcPr>
          <w:p>
            <w:pPr>
              <w:spacing w:line="360" w:lineRule="auto"/>
              <w:jc w:val="center"/>
              <w:rPr>
                <w:rFonts w:hint="eastAsia" w:ascii="宋体" w:hAnsi="宋体" w:eastAsia="宋体" w:cs="宋体"/>
                <w:sz w:val="24"/>
                <w:szCs w:val="24"/>
              </w:rPr>
            </w:pPr>
          </w:p>
        </w:tc>
      </w:tr>
    </w:tbl>
    <w:p>
      <w:pPr>
        <w:tabs>
          <w:tab w:val="left" w:pos="709"/>
          <w:tab w:val="left" w:pos="851"/>
        </w:tabs>
        <w:spacing w:line="360" w:lineRule="auto"/>
        <w:ind w:firstLine="422" w:firstLineChars="200"/>
        <w:rPr>
          <w:rFonts w:hint="eastAsia" w:ascii="宋体" w:hAnsi="宋体" w:eastAsia="宋体" w:cs="宋体"/>
          <w:b/>
          <w:sz w:val="21"/>
          <w:szCs w:val="21"/>
        </w:rPr>
      </w:pPr>
    </w:p>
    <w:p>
      <w:pPr>
        <w:tabs>
          <w:tab w:val="left" w:pos="709"/>
          <w:tab w:val="left" w:pos="851"/>
        </w:tabs>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备注：供应商基本情况表后附供应商资格证明材料规定所有证件的原件扫描件（扫描件须清晰可辨）。</w:t>
      </w:r>
    </w:p>
    <w:p>
      <w:pPr>
        <w:pStyle w:val="4"/>
        <w:tabs>
          <w:tab w:val="left" w:pos="1134"/>
        </w:tabs>
        <w:spacing w:line="360" w:lineRule="auto"/>
        <w:ind w:firstLine="560" w:firstLineChars="200"/>
        <w:jc w:val="center"/>
        <w:rPr>
          <w:rFonts w:hint="eastAsia" w:ascii="宋体" w:hAnsi="宋体" w:eastAsia="宋体" w:cs="宋体"/>
          <w:b w:val="0"/>
          <w:bCs w:val="0"/>
          <w:sz w:val="24"/>
          <w:szCs w:val="24"/>
        </w:rPr>
      </w:pPr>
      <w:r>
        <w:rPr>
          <w:rFonts w:hint="eastAsia" w:ascii="宋体" w:hAnsi="宋体" w:eastAsia="宋体" w:cs="宋体"/>
          <w:b w:val="0"/>
          <w:bCs w:val="0"/>
          <w:szCs w:val="21"/>
        </w:rPr>
        <w:br w:type="page"/>
      </w:r>
      <w:bookmarkStart w:id="210" w:name="_Hlk86328926"/>
      <w:r>
        <w:rPr>
          <w:rFonts w:hint="eastAsia" w:ascii="宋体" w:hAnsi="宋体" w:eastAsia="宋体" w:cs="宋体"/>
          <w:b w:val="0"/>
          <w:bCs w:val="0"/>
          <w:sz w:val="28"/>
          <w:szCs w:val="28"/>
        </w:rPr>
        <w:t>（二）</w:t>
      </w:r>
      <w:bookmarkEnd w:id="210"/>
      <w:r>
        <w:rPr>
          <w:rFonts w:hint="eastAsia" w:ascii="宋体" w:hAnsi="宋体" w:eastAsia="宋体" w:cs="宋体"/>
          <w:b w:val="0"/>
          <w:bCs w:val="0"/>
          <w:sz w:val="28"/>
          <w:szCs w:val="28"/>
        </w:rPr>
        <w:t>近年完成的类似项目情况表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6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6374" w:type="dxa"/>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项目所在地</w:t>
            </w:r>
          </w:p>
        </w:tc>
        <w:tc>
          <w:tcPr>
            <w:tcW w:w="6374" w:type="dxa"/>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发包人名称</w:t>
            </w:r>
          </w:p>
        </w:tc>
        <w:tc>
          <w:tcPr>
            <w:tcW w:w="6374" w:type="dxa"/>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发包人地址</w:t>
            </w:r>
          </w:p>
        </w:tc>
        <w:tc>
          <w:tcPr>
            <w:tcW w:w="6374" w:type="dxa"/>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发包人联系人及电话</w:t>
            </w:r>
          </w:p>
        </w:tc>
        <w:tc>
          <w:tcPr>
            <w:tcW w:w="6374" w:type="dxa"/>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合同价格</w:t>
            </w:r>
          </w:p>
        </w:tc>
        <w:tc>
          <w:tcPr>
            <w:tcW w:w="6374" w:type="dxa"/>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开工日期</w:t>
            </w:r>
          </w:p>
        </w:tc>
        <w:tc>
          <w:tcPr>
            <w:tcW w:w="6374" w:type="dxa"/>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竣工日期</w:t>
            </w:r>
          </w:p>
        </w:tc>
        <w:tc>
          <w:tcPr>
            <w:tcW w:w="6374" w:type="dxa"/>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承担的工作</w:t>
            </w:r>
          </w:p>
        </w:tc>
        <w:tc>
          <w:tcPr>
            <w:tcW w:w="6374" w:type="dxa"/>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工程质量</w:t>
            </w:r>
          </w:p>
        </w:tc>
        <w:tc>
          <w:tcPr>
            <w:tcW w:w="6374" w:type="dxa"/>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建造师</w:t>
            </w:r>
          </w:p>
        </w:tc>
        <w:tc>
          <w:tcPr>
            <w:tcW w:w="6374" w:type="dxa"/>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6374" w:type="dxa"/>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总监理工程师及电话</w:t>
            </w:r>
          </w:p>
        </w:tc>
        <w:tc>
          <w:tcPr>
            <w:tcW w:w="6374" w:type="dxa"/>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2404"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项目描述</w:t>
            </w:r>
          </w:p>
        </w:tc>
        <w:tc>
          <w:tcPr>
            <w:tcW w:w="6374" w:type="dxa"/>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备注</w:t>
            </w:r>
          </w:p>
        </w:tc>
        <w:tc>
          <w:tcPr>
            <w:tcW w:w="6374" w:type="dxa"/>
            <w:noWrap w:val="0"/>
            <w:vAlign w:val="center"/>
          </w:tcPr>
          <w:p>
            <w:pPr>
              <w:spacing w:line="360" w:lineRule="auto"/>
              <w:jc w:val="center"/>
              <w:rPr>
                <w:rFonts w:hint="eastAsia" w:ascii="宋体" w:hAnsi="宋体" w:eastAsia="宋体" w:cs="宋体"/>
                <w:sz w:val="24"/>
                <w:szCs w:val="24"/>
              </w:rPr>
            </w:pPr>
          </w:p>
        </w:tc>
      </w:tr>
    </w:tbl>
    <w:p>
      <w:pPr>
        <w:spacing w:line="360" w:lineRule="auto"/>
        <w:ind w:left="630" w:hanging="720" w:hangingChars="300"/>
        <w:rPr>
          <w:rFonts w:hint="eastAsia" w:ascii="宋体" w:hAnsi="宋体" w:eastAsia="宋体" w:cs="宋体"/>
          <w:sz w:val="24"/>
          <w:szCs w:val="24"/>
        </w:rPr>
      </w:pPr>
      <w:r>
        <w:rPr>
          <w:rFonts w:hint="eastAsia" w:ascii="宋体" w:hAnsi="宋体" w:eastAsia="宋体" w:cs="宋体"/>
          <w:sz w:val="24"/>
          <w:szCs w:val="24"/>
        </w:rPr>
        <w:t>备注：1、类似项目指</w:t>
      </w:r>
      <w:r>
        <w:rPr>
          <w:rFonts w:hint="eastAsia" w:ascii="宋体" w:hAnsi="宋体" w:eastAsia="宋体" w:cs="宋体"/>
          <w:sz w:val="24"/>
          <w:szCs w:val="24"/>
          <w:u w:val="single"/>
        </w:rPr>
        <w:t xml:space="preserve">    类似本项目   </w:t>
      </w:r>
      <w:r>
        <w:rPr>
          <w:rFonts w:hint="eastAsia" w:ascii="宋体" w:hAnsi="宋体" w:eastAsia="宋体" w:cs="宋体"/>
          <w:sz w:val="24"/>
          <w:szCs w:val="24"/>
        </w:rPr>
        <w:t>的工程。</w:t>
      </w:r>
    </w:p>
    <w:p>
      <w:pPr>
        <w:spacing w:line="360" w:lineRule="auto"/>
        <w:ind w:left="630" w:leftChars="300"/>
        <w:rPr>
          <w:rFonts w:hint="eastAsia" w:ascii="宋体" w:hAnsi="宋体" w:eastAsia="宋体" w:cs="宋体"/>
          <w:sz w:val="24"/>
          <w:szCs w:val="24"/>
        </w:rPr>
      </w:pPr>
      <w:r>
        <w:rPr>
          <w:rFonts w:hint="eastAsia" w:ascii="宋体" w:hAnsi="宋体" w:eastAsia="宋体" w:cs="宋体"/>
          <w:sz w:val="24"/>
          <w:szCs w:val="24"/>
        </w:rPr>
        <w:t>2、本表后附成交通知书、合同协议书的扫描件，年份要求</w:t>
      </w:r>
      <w:r>
        <w:rPr>
          <w:rFonts w:hint="eastAsia" w:ascii="宋体" w:hAnsi="宋体" w:eastAsia="宋体" w:cs="宋体"/>
          <w:sz w:val="24"/>
          <w:szCs w:val="24"/>
          <w:lang w:val="en-US" w:eastAsia="zh-CN"/>
        </w:rPr>
        <w:t>为近三年</w:t>
      </w:r>
      <w:r>
        <w:rPr>
          <w:rFonts w:hint="eastAsia" w:ascii="宋体" w:hAnsi="宋体" w:eastAsia="宋体" w:cs="宋体"/>
          <w:sz w:val="24"/>
          <w:szCs w:val="24"/>
        </w:rPr>
        <w:t>。每张表格只填写一个项目，并标明序号。</w:t>
      </w:r>
    </w:p>
    <w:p>
      <w:pPr>
        <w:pStyle w:val="9"/>
        <w:spacing w:line="360" w:lineRule="auto"/>
        <w:rPr>
          <w:rFonts w:hint="eastAsia" w:ascii="宋体" w:hAnsi="宋体" w:eastAsia="宋体" w:cs="宋体"/>
        </w:rPr>
      </w:pPr>
    </w:p>
    <w:p>
      <w:pPr>
        <w:pStyle w:val="9"/>
        <w:spacing w:line="360" w:lineRule="auto"/>
        <w:jc w:val="center"/>
        <w:rPr>
          <w:rFonts w:hint="eastAsia" w:ascii="宋体" w:hAnsi="宋体" w:eastAsia="宋体" w:cs="宋体"/>
          <w:b/>
          <w:bCs/>
        </w:rPr>
      </w:pPr>
      <w:r>
        <w:rPr>
          <w:rFonts w:hint="eastAsia" w:ascii="宋体" w:hAnsi="宋体" w:eastAsia="宋体" w:cs="宋体"/>
          <w:b/>
          <w:bCs/>
        </w:rPr>
        <w:br w:type="page"/>
      </w:r>
    </w:p>
    <w:p>
      <w:pPr>
        <w:keepNext/>
        <w:keepLines/>
        <w:spacing w:before="280" w:after="290" w:line="360" w:lineRule="auto"/>
        <w:jc w:val="center"/>
        <w:outlineLvl w:val="3"/>
        <w:rPr>
          <w:rFonts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（三）正在施工的和新承接的项目情况表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项目名称</w:t>
            </w:r>
          </w:p>
        </w:tc>
        <w:tc>
          <w:tcPr>
            <w:tcW w:w="60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项目所在地</w:t>
            </w:r>
          </w:p>
        </w:tc>
        <w:tc>
          <w:tcPr>
            <w:tcW w:w="60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发包人名称</w:t>
            </w:r>
          </w:p>
        </w:tc>
        <w:tc>
          <w:tcPr>
            <w:tcW w:w="60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发包人地址</w:t>
            </w:r>
          </w:p>
        </w:tc>
        <w:tc>
          <w:tcPr>
            <w:tcW w:w="60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发包人电话</w:t>
            </w:r>
          </w:p>
        </w:tc>
        <w:tc>
          <w:tcPr>
            <w:tcW w:w="60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签约合同价</w:t>
            </w:r>
          </w:p>
        </w:tc>
        <w:tc>
          <w:tcPr>
            <w:tcW w:w="60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开工日期</w:t>
            </w:r>
          </w:p>
        </w:tc>
        <w:tc>
          <w:tcPr>
            <w:tcW w:w="60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计划竣工日期</w:t>
            </w:r>
          </w:p>
        </w:tc>
        <w:tc>
          <w:tcPr>
            <w:tcW w:w="60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承担的工作</w:t>
            </w:r>
          </w:p>
        </w:tc>
        <w:tc>
          <w:tcPr>
            <w:tcW w:w="60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工程质量</w:t>
            </w:r>
          </w:p>
        </w:tc>
        <w:tc>
          <w:tcPr>
            <w:tcW w:w="60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项目经理</w:t>
            </w:r>
          </w:p>
        </w:tc>
        <w:tc>
          <w:tcPr>
            <w:tcW w:w="60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技术负责人</w:t>
            </w:r>
          </w:p>
        </w:tc>
        <w:tc>
          <w:tcPr>
            <w:tcW w:w="60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总监理工程师及电话</w:t>
            </w:r>
          </w:p>
        </w:tc>
        <w:tc>
          <w:tcPr>
            <w:tcW w:w="60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项目描述</w:t>
            </w:r>
          </w:p>
        </w:tc>
        <w:tc>
          <w:tcPr>
            <w:tcW w:w="60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备注</w:t>
            </w:r>
          </w:p>
        </w:tc>
        <w:tc>
          <w:tcPr>
            <w:tcW w:w="60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宋体"/>
                <w:b w:val="0"/>
                <w:bCs w:val="0"/>
                <w:color w:val="auto"/>
                <w:sz w:val="24"/>
                <w:szCs w:val="24"/>
                <w:highlight w:val="none"/>
              </w:rPr>
            </w:pPr>
          </w:p>
        </w:tc>
      </w:tr>
    </w:tbl>
    <w:p>
      <w:pPr>
        <w:pStyle w:val="9"/>
        <w:spacing w:line="360" w:lineRule="auto"/>
        <w:ind w:firstLine="48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4"/>
          <w:szCs w:val="24"/>
          <w:highlight w:val="none"/>
        </w:rPr>
        <w:t>备注：每张表格只填写一个项目，并标明序号。</w:t>
      </w:r>
    </w:p>
    <w:p>
      <w:pPr>
        <w:spacing w:line="360" w:lineRule="auto"/>
        <w:rPr>
          <w:rFonts w:hint="eastAsia"/>
        </w:rPr>
      </w:pPr>
      <w:r>
        <w:rPr>
          <w:rFonts w:hint="eastAsia" w:ascii="宋体" w:hAnsi="宋体" w:eastAsia="宋体" w:cs="宋体"/>
          <w:color w:val="auto"/>
          <w:sz w:val="28"/>
          <w:szCs w:val="28"/>
          <w:highlight w:val="none"/>
        </w:rPr>
        <w:br w:type="page"/>
      </w:r>
    </w:p>
    <w:p>
      <w:pPr>
        <w:spacing w:line="360" w:lineRule="auto"/>
        <w:ind w:right="-340" w:rightChars="-162"/>
        <w:jc w:val="center"/>
        <w:textAlignment w:val="center"/>
        <w:rPr>
          <w:rFonts w:hint="eastAsia" w:ascii="宋体" w:hAnsi="宋体" w:eastAsia="宋体" w:cs="宋体"/>
          <w:b/>
          <w:sz w:val="32"/>
          <w:szCs w:val="32"/>
        </w:rPr>
      </w:pPr>
      <w:r>
        <w:rPr>
          <w:rFonts w:hint="eastAsia" w:ascii="宋体" w:hAnsi="宋体" w:eastAsia="宋体" w:cs="宋体"/>
          <w:b/>
          <w:sz w:val="32"/>
          <w:szCs w:val="32"/>
        </w:rPr>
        <w:t>九、供应商认为需要提供的其他材料</w:t>
      </w:r>
    </w:p>
    <w:p>
      <w:pPr>
        <w:spacing w:line="360" w:lineRule="auto"/>
        <w:ind w:right="-340" w:rightChars="-162"/>
        <w:jc w:val="center"/>
        <w:textAlignment w:val="center"/>
        <w:rPr>
          <w:rFonts w:hint="eastAsia" w:ascii="宋体" w:hAnsi="宋体" w:eastAsia="宋体" w:cs="宋体"/>
          <w:sz w:val="24"/>
          <w:szCs w:val="21"/>
        </w:rPr>
      </w:pPr>
      <w:r>
        <w:rPr>
          <w:rFonts w:hint="eastAsia" w:ascii="宋体" w:hAnsi="宋体" w:eastAsia="宋体" w:cs="宋体"/>
          <w:sz w:val="24"/>
          <w:szCs w:val="21"/>
        </w:rPr>
        <w:t>（根据项目需求附证明材料）</w:t>
      </w:r>
    </w:p>
    <w:p>
      <w:pPr>
        <w:spacing w:line="360" w:lineRule="auto"/>
        <w:rPr>
          <w:rFonts w:hint="eastAsia" w:ascii="宋体" w:hAnsi="宋体" w:eastAsia="宋体" w:cs="宋体"/>
          <w:sz w:val="22"/>
          <w:szCs w:val="22"/>
        </w:rPr>
      </w:pPr>
    </w:p>
    <w:p>
      <w:pPr>
        <w:spacing w:line="360" w:lineRule="auto"/>
        <w:ind w:right="-340" w:rightChars="-162"/>
        <w:textAlignment w:val="center"/>
        <w:rPr>
          <w:rFonts w:hint="eastAsia" w:ascii="宋体" w:hAnsi="宋体" w:eastAsia="宋体" w:cs="宋体"/>
          <w:b/>
          <w:sz w:val="32"/>
          <w:szCs w:val="32"/>
        </w:rPr>
      </w:pPr>
    </w:p>
    <w:p>
      <w:pPr>
        <w:widowControl/>
        <w:spacing w:line="360" w:lineRule="auto"/>
        <w:jc w:val="left"/>
        <w:rPr>
          <w:rFonts w:hint="eastAsia" w:ascii="宋体" w:hAnsi="宋体" w:eastAsia="宋体" w:cs="宋体"/>
          <w:spacing w:val="6"/>
          <w:sz w:val="30"/>
          <w:szCs w:val="30"/>
        </w:rPr>
      </w:pPr>
      <w:r>
        <w:rPr>
          <w:rFonts w:hint="eastAsia" w:ascii="宋体" w:hAnsi="宋体" w:eastAsia="宋体" w:cs="宋体"/>
          <w:b/>
          <w:sz w:val="32"/>
          <w:szCs w:val="32"/>
        </w:rPr>
        <w:br w:type="page"/>
      </w:r>
      <w:r>
        <w:rPr>
          <w:rFonts w:hint="eastAsia" w:ascii="宋体" w:hAnsi="宋体" w:eastAsia="宋体" w:cs="宋体"/>
          <w:spacing w:val="6"/>
          <w:sz w:val="30"/>
          <w:szCs w:val="30"/>
        </w:rPr>
        <w:t>附件一</w:t>
      </w:r>
    </w:p>
    <w:p>
      <w:pPr>
        <w:widowControl/>
        <w:spacing w:before="100" w:beforeAutospacing="1" w:after="100" w:afterAutospacing="1" w:line="360" w:lineRule="auto"/>
        <w:jc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中小企业声明函</w:t>
      </w:r>
    </w:p>
    <w:p>
      <w:pPr>
        <w:spacing w:before="312" w:beforeLines="100" w:line="360" w:lineRule="auto"/>
        <w:ind w:firstLine="638" w:firstLineChars="266"/>
        <w:jc w:val="left"/>
        <w:rPr>
          <w:rFonts w:hint="eastAsia" w:ascii="宋体" w:hAnsi="宋体" w:eastAsia="宋体" w:cs="宋体"/>
          <w:sz w:val="24"/>
          <w:szCs w:val="20"/>
        </w:rPr>
      </w:pPr>
      <w:r>
        <w:rPr>
          <w:rFonts w:hint="eastAsia" w:ascii="宋体" w:hAnsi="宋体" w:eastAsia="宋体" w:cs="宋体"/>
          <w:sz w:val="24"/>
          <w:szCs w:val="20"/>
        </w:rPr>
        <w:t>本公司（联合体）郑重声明，根据《政府采购促进中小企业发展管理办法》（财库﹝2020﹞46 号）的规定，本公司参加</w:t>
      </w:r>
      <w:r>
        <w:rPr>
          <w:rFonts w:hint="eastAsia" w:ascii="宋体" w:hAnsi="宋体" w:eastAsia="宋体" w:cs="宋体"/>
          <w:sz w:val="24"/>
          <w:szCs w:val="20"/>
          <w:u w:val="single"/>
        </w:rPr>
        <w:t>（单位名称）</w:t>
      </w:r>
      <w:r>
        <w:rPr>
          <w:rFonts w:hint="eastAsia" w:ascii="宋体" w:hAnsi="宋体" w:eastAsia="宋体" w:cs="宋体"/>
          <w:sz w:val="24"/>
          <w:szCs w:val="20"/>
        </w:rPr>
        <w:t>的</w:t>
      </w:r>
      <w:r>
        <w:rPr>
          <w:rFonts w:hint="eastAsia" w:ascii="宋体" w:hAnsi="宋体" w:eastAsia="宋体" w:cs="宋体"/>
          <w:sz w:val="24"/>
          <w:szCs w:val="20"/>
          <w:u w:val="single"/>
        </w:rPr>
        <w:t>（项目名称）</w:t>
      </w:r>
      <w:r>
        <w:rPr>
          <w:rFonts w:hint="eastAsia" w:ascii="宋体" w:hAnsi="宋体" w:eastAsia="宋体" w:cs="宋体"/>
          <w:sz w:val="24"/>
          <w:szCs w:val="20"/>
        </w:rPr>
        <w:t>采购活动，工程的施工单位全部为符合政策要求的中小企业（或者：服务全部由符合政策要求的中小企业承接）。相关企业的具体情况如下：</w:t>
      </w:r>
    </w:p>
    <w:p>
      <w:pPr>
        <w:spacing w:line="360" w:lineRule="auto"/>
        <w:ind w:firstLine="638" w:firstLineChars="266"/>
        <w:jc w:val="left"/>
        <w:rPr>
          <w:rFonts w:hint="eastAsia" w:ascii="宋体" w:hAnsi="宋体" w:eastAsia="宋体" w:cs="宋体"/>
          <w:sz w:val="24"/>
          <w:szCs w:val="20"/>
        </w:rPr>
      </w:pPr>
      <w:r>
        <w:rPr>
          <w:rFonts w:hint="eastAsia" w:ascii="宋体" w:hAnsi="宋体" w:eastAsia="宋体" w:cs="宋体"/>
          <w:sz w:val="24"/>
          <w:szCs w:val="20"/>
        </w:rPr>
        <w:t>1.</w:t>
      </w:r>
      <w:r>
        <w:rPr>
          <w:rFonts w:hint="eastAsia" w:ascii="宋体" w:hAnsi="宋体" w:eastAsia="宋体" w:cs="宋体"/>
          <w:sz w:val="24"/>
          <w:szCs w:val="20"/>
          <w:highlight w:val="none"/>
        </w:rPr>
        <w:t xml:space="preserve"> </w:t>
      </w:r>
      <w:r>
        <w:rPr>
          <w:rFonts w:hint="eastAsia" w:ascii="宋体" w:hAnsi="宋体" w:eastAsia="宋体" w:cs="宋体"/>
          <w:sz w:val="24"/>
          <w:szCs w:val="20"/>
          <w:highlight w:val="none"/>
          <w:u w:val="single"/>
          <w:lang w:val="en-US" w:eastAsia="zh-CN"/>
        </w:rPr>
        <w:t xml:space="preserve">       </w:t>
      </w:r>
      <w:r>
        <w:rPr>
          <w:rFonts w:hint="eastAsia" w:ascii="宋体" w:hAnsi="宋体" w:eastAsia="宋体" w:cs="宋体"/>
          <w:sz w:val="24"/>
          <w:szCs w:val="20"/>
          <w:highlight w:val="none"/>
          <w:u w:val="single"/>
        </w:rPr>
        <w:t xml:space="preserve">（标的名称） </w:t>
      </w:r>
      <w:r>
        <w:rPr>
          <w:rFonts w:hint="eastAsia" w:ascii="宋体" w:hAnsi="宋体" w:eastAsia="宋体" w:cs="宋体"/>
          <w:sz w:val="24"/>
          <w:szCs w:val="20"/>
          <w:highlight w:val="none"/>
        </w:rPr>
        <w:t>，属于</w:t>
      </w:r>
      <w:r>
        <w:rPr>
          <w:rFonts w:hint="eastAsia" w:ascii="宋体" w:hAnsi="宋体" w:eastAsia="宋体" w:cs="宋体"/>
          <w:sz w:val="24"/>
          <w:szCs w:val="20"/>
          <w:highlight w:val="none"/>
          <w:u w:val="single"/>
          <w:lang w:val="en-US" w:eastAsia="zh-CN"/>
        </w:rPr>
        <w:t xml:space="preserve">       </w:t>
      </w:r>
      <w:r>
        <w:rPr>
          <w:rFonts w:hint="eastAsia" w:ascii="宋体" w:hAnsi="宋体" w:eastAsia="宋体" w:cs="宋体"/>
          <w:sz w:val="24"/>
          <w:szCs w:val="20"/>
          <w:highlight w:val="none"/>
          <w:u w:val="single"/>
        </w:rPr>
        <w:t>（采购文件中明确的所属行业）</w:t>
      </w:r>
      <w:r>
        <w:rPr>
          <w:rFonts w:hint="eastAsia" w:ascii="宋体" w:hAnsi="宋体" w:eastAsia="宋体" w:cs="宋体"/>
          <w:sz w:val="24"/>
          <w:szCs w:val="20"/>
          <w:highlight w:val="none"/>
        </w:rPr>
        <w:t>；承建</w:t>
      </w:r>
      <w:r>
        <w:rPr>
          <w:rFonts w:hint="eastAsia" w:ascii="宋体" w:hAnsi="宋体" w:eastAsia="宋体" w:cs="宋体"/>
          <w:sz w:val="24"/>
          <w:szCs w:val="20"/>
        </w:rPr>
        <w:t>（承接）企业为</w:t>
      </w:r>
      <w:r>
        <w:rPr>
          <w:rFonts w:hint="eastAsia" w:ascii="宋体" w:hAnsi="宋体" w:eastAsia="宋体" w:cs="宋体"/>
          <w:sz w:val="24"/>
          <w:szCs w:val="20"/>
          <w:u w:val="single"/>
        </w:rPr>
        <w:t>（企业名称）</w:t>
      </w:r>
      <w:r>
        <w:rPr>
          <w:rFonts w:hint="eastAsia" w:ascii="宋体" w:hAnsi="宋体" w:eastAsia="宋体" w:cs="宋体"/>
          <w:sz w:val="24"/>
          <w:szCs w:val="20"/>
        </w:rPr>
        <w:t>，从业人员</w:t>
      </w:r>
      <w:r>
        <w:rPr>
          <w:rFonts w:hint="eastAsia" w:ascii="宋体" w:hAnsi="宋体" w:eastAsia="宋体" w:cs="宋体"/>
          <w:sz w:val="24"/>
          <w:szCs w:val="20"/>
          <w:u w:val="single"/>
        </w:rPr>
        <w:t xml:space="preserve">   </w:t>
      </w:r>
      <w:r>
        <w:rPr>
          <w:rFonts w:hint="eastAsia" w:ascii="宋体" w:hAnsi="宋体" w:eastAsia="宋体" w:cs="宋体"/>
          <w:sz w:val="24"/>
          <w:szCs w:val="20"/>
        </w:rPr>
        <w:t>人，营业收入为</w:t>
      </w:r>
      <w:r>
        <w:rPr>
          <w:rFonts w:hint="eastAsia" w:ascii="宋体" w:hAnsi="宋体" w:eastAsia="宋体" w:cs="宋体"/>
          <w:sz w:val="24"/>
          <w:szCs w:val="20"/>
          <w:u w:val="single"/>
        </w:rPr>
        <w:t xml:space="preserve">  </w:t>
      </w:r>
      <w:r>
        <w:rPr>
          <w:rFonts w:hint="eastAsia" w:ascii="宋体" w:hAnsi="宋体" w:eastAsia="宋体" w:cs="宋体"/>
          <w:sz w:val="24"/>
          <w:szCs w:val="20"/>
        </w:rPr>
        <w:t>万元，资产总额为</w:t>
      </w:r>
      <w:r>
        <w:rPr>
          <w:rFonts w:hint="eastAsia" w:ascii="宋体" w:hAnsi="宋体" w:eastAsia="宋体" w:cs="宋体"/>
          <w:sz w:val="24"/>
          <w:szCs w:val="20"/>
          <w:u w:val="single"/>
        </w:rPr>
        <w:t xml:space="preserve">   </w:t>
      </w:r>
      <w:r>
        <w:rPr>
          <w:rFonts w:hint="eastAsia" w:ascii="宋体" w:hAnsi="宋体" w:eastAsia="宋体" w:cs="宋体"/>
          <w:sz w:val="24"/>
          <w:szCs w:val="20"/>
        </w:rPr>
        <w:t>万元，属于</w:t>
      </w:r>
      <w:r>
        <w:rPr>
          <w:rFonts w:hint="eastAsia" w:ascii="宋体" w:hAnsi="宋体" w:eastAsia="宋体" w:cs="宋体"/>
          <w:sz w:val="24"/>
          <w:szCs w:val="20"/>
          <w:u w:val="single"/>
          <w:lang w:val="en-US" w:eastAsia="zh-CN"/>
        </w:rPr>
        <w:t xml:space="preserve">       </w:t>
      </w:r>
      <w:r>
        <w:rPr>
          <w:rFonts w:hint="eastAsia" w:ascii="宋体" w:hAnsi="宋体" w:eastAsia="宋体" w:cs="宋体"/>
          <w:sz w:val="24"/>
          <w:szCs w:val="20"/>
        </w:rPr>
        <w:t>（中型企业/小型企业/微型企业）；</w:t>
      </w:r>
    </w:p>
    <w:p>
      <w:pPr>
        <w:spacing w:line="360" w:lineRule="auto"/>
        <w:ind w:firstLine="638" w:firstLineChars="266"/>
        <w:jc w:val="left"/>
        <w:rPr>
          <w:rFonts w:hint="eastAsia" w:ascii="宋体" w:hAnsi="宋体" w:eastAsia="宋体" w:cs="宋体"/>
          <w:sz w:val="24"/>
          <w:szCs w:val="20"/>
        </w:rPr>
      </w:pPr>
      <w:r>
        <w:rPr>
          <w:rFonts w:hint="eastAsia" w:ascii="宋体" w:hAnsi="宋体" w:eastAsia="宋体" w:cs="宋体"/>
          <w:sz w:val="24"/>
          <w:szCs w:val="20"/>
        </w:rPr>
        <w:t xml:space="preserve">2. </w:t>
      </w:r>
      <w:r>
        <w:rPr>
          <w:rFonts w:hint="eastAsia" w:ascii="宋体" w:hAnsi="宋体" w:eastAsia="宋体" w:cs="宋体"/>
          <w:sz w:val="24"/>
          <w:szCs w:val="20"/>
          <w:u w:val="single"/>
          <w:lang w:val="en-US" w:eastAsia="zh-CN"/>
        </w:rPr>
        <w:t xml:space="preserve">       </w:t>
      </w:r>
      <w:r>
        <w:rPr>
          <w:rFonts w:hint="eastAsia" w:ascii="宋体" w:hAnsi="宋体" w:eastAsia="宋体" w:cs="宋体"/>
          <w:sz w:val="24"/>
          <w:szCs w:val="20"/>
          <w:u w:val="single"/>
        </w:rPr>
        <w:t xml:space="preserve">（标的名称） </w:t>
      </w:r>
      <w:r>
        <w:rPr>
          <w:rFonts w:hint="eastAsia" w:ascii="宋体" w:hAnsi="宋体" w:eastAsia="宋体" w:cs="宋体"/>
          <w:sz w:val="24"/>
          <w:szCs w:val="20"/>
        </w:rPr>
        <w:t>，属于</w:t>
      </w:r>
      <w:r>
        <w:rPr>
          <w:rFonts w:hint="eastAsia" w:ascii="宋体" w:hAnsi="宋体" w:eastAsia="宋体" w:cs="宋体"/>
          <w:sz w:val="24"/>
          <w:szCs w:val="20"/>
          <w:u w:val="single"/>
          <w:lang w:val="en-US" w:eastAsia="zh-CN"/>
        </w:rPr>
        <w:t xml:space="preserve">       </w:t>
      </w:r>
      <w:r>
        <w:rPr>
          <w:rFonts w:hint="eastAsia" w:ascii="宋体" w:hAnsi="宋体" w:eastAsia="宋体" w:cs="宋体"/>
          <w:sz w:val="24"/>
          <w:szCs w:val="20"/>
          <w:u w:val="single"/>
        </w:rPr>
        <w:t>（采购文件中明确的所属行业）</w:t>
      </w:r>
      <w:r>
        <w:rPr>
          <w:rFonts w:hint="eastAsia" w:ascii="宋体" w:hAnsi="宋体" w:eastAsia="宋体" w:cs="宋体"/>
          <w:sz w:val="24"/>
          <w:szCs w:val="20"/>
        </w:rPr>
        <w:t>；承建（承接）企业为</w:t>
      </w:r>
      <w:r>
        <w:rPr>
          <w:rFonts w:hint="eastAsia" w:ascii="宋体" w:hAnsi="宋体" w:eastAsia="宋体" w:cs="宋体"/>
          <w:sz w:val="24"/>
          <w:szCs w:val="20"/>
          <w:u w:val="single"/>
        </w:rPr>
        <w:t>（企业名称）</w:t>
      </w:r>
      <w:r>
        <w:rPr>
          <w:rFonts w:hint="eastAsia" w:ascii="宋体" w:hAnsi="宋体" w:eastAsia="宋体" w:cs="宋体"/>
          <w:sz w:val="24"/>
          <w:szCs w:val="20"/>
        </w:rPr>
        <w:t>，从业人员</w:t>
      </w:r>
      <w:r>
        <w:rPr>
          <w:rFonts w:hint="eastAsia" w:ascii="宋体" w:hAnsi="宋体" w:eastAsia="宋体" w:cs="宋体"/>
          <w:sz w:val="24"/>
          <w:szCs w:val="20"/>
          <w:u w:val="single"/>
        </w:rPr>
        <w:t xml:space="preserve">   </w:t>
      </w:r>
      <w:r>
        <w:rPr>
          <w:rFonts w:hint="eastAsia" w:ascii="宋体" w:hAnsi="宋体" w:eastAsia="宋体" w:cs="宋体"/>
          <w:sz w:val="24"/>
          <w:szCs w:val="20"/>
        </w:rPr>
        <w:t>人，营业收入为</w:t>
      </w:r>
      <w:r>
        <w:rPr>
          <w:rFonts w:hint="eastAsia" w:ascii="宋体" w:hAnsi="宋体" w:eastAsia="宋体" w:cs="宋体"/>
          <w:sz w:val="24"/>
          <w:szCs w:val="20"/>
          <w:u w:val="single"/>
        </w:rPr>
        <w:t xml:space="preserve">  </w:t>
      </w:r>
      <w:r>
        <w:rPr>
          <w:rFonts w:hint="eastAsia" w:ascii="宋体" w:hAnsi="宋体" w:eastAsia="宋体" w:cs="宋体"/>
          <w:sz w:val="24"/>
          <w:szCs w:val="20"/>
        </w:rPr>
        <w:t>万元，资产总额为</w:t>
      </w:r>
      <w:r>
        <w:rPr>
          <w:rFonts w:hint="eastAsia" w:ascii="宋体" w:hAnsi="宋体" w:eastAsia="宋体" w:cs="宋体"/>
          <w:sz w:val="24"/>
          <w:szCs w:val="20"/>
          <w:u w:val="single"/>
        </w:rPr>
        <w:t xml:space="preserve">   </w:t>
      </w:r>
      <w:r>
        <w:rPr>
          <w:rFonts w:hint="eastAsia" w:ascii="宋体" w:hAnsi="宋体" w:eastAsia="宋体" w:cs="宋体"/>
          <w:sz w:val="24"/>
          <w:szCs w:val="20"/>
        </w:rPr>
        <w:t>万元，属于</w:t>
      </w:r>
      <w:r>
        <w:rPr>
          <w:rFonts w:hint="eastAsia" w:ascii="宋体" w:hAnsi="宋体" w:eastAsia="宋体" w:cs="宋体"/>
          <w:sz w:val="24"/>
          <w:szCs w:val="20"/>
          <w:u w:val="single"/>
          <w:lang w:val="en-US" w:eastAsia="zh-CN"/>
        </w:rPr>
        <w:t xml:space="preserve">       </w:t>
      </w:r>
      <w:r>
        <w:rPr>
          <w:rFonts w:hint="eastAsia" w:ascii="宋体" w:hAnsi="宋体" w:eastAsia="宋体" w:cs="宋体"/>
          <w:sz w:val="24"/>
          <w:szCs w:val="20"/>
        </w:rPr>
        <w:t>（中型企业/小型企业/微型企业）；</w:t>
      </w:r>
    </w:p>
    <w:p>
      <w:pPr>
        <w:spacing w:line="360" w:lineRule="auto"/>
        <w:ind w:firstLine="638" w:firstLineChars="266"/>
        <w:jc w:val="left"/>
        <w:rPr>
          <w:rFonts w:hint="eastAsia" w:ascii="宋体" w:hAnsi="宋体" w:eastAsia="宋体" w:cs="宋体"/>
          <w:sz w:val="24"/>
          <w:szCs w:val="20"/>
        </w:rPr>
      </w:pPr>
      <w:r>
        <w:rPr>
          <w:rFonts w:hint="eastAsia" w:ascii="宋体" w:hAnsi="宋体" w:eastAsia="宋体" w:cs="宋体"/>
          <w:sz w:val="24"/>
          <w:szCs w:val="20"/>
        </w:rPr>
        <w:t>……</w:t>
      </w:r>
    </w:p>
    <w:p>
      <w:pPr>
        <w:spacing w:line="360" w:lineRule="auto"/>
        <w:ind w:firstLine="638" w:firstLineChars="266"/>
        <w:jc w:val="left"/>
        <w:rPr>
          <w:rFonts w:hint="eastAsia" w:ascii="宋体" w:hAnsi="宋体" w:eastAsia="宋体" w:cs="宋体"/>
          <w:sz w:val="24"/>
          <w:szCs w:val="20"/>
        </w:rPr>
      </w:pPr>
      <w:r>
        <w:rPr>
          <w:rFonts w:hint="eastAsia" w:ascii="宋体" w:hAnsi="宋体" w:eastAsia="宋体" w:cs="宋体"/>
          <w:sz w:val="24"/>
          <w:szCs w:val="20"/>
        </w:rPr>
        <w:t>以上企业，不属于大企业的分支机构，不存在控股股东为大企业的情形，也不存在与大企业的负责人为同一人的情形。</w:t>
      </w:r>
    </w:p>
    <w:p>
      <w:pPr>
        <w:spacing w:line="360" w:lineRule="auto"/>
        <w:ind w:firstLine="638" w:firstLineChars="266"/>
        <w:jc w:val="left"/>
        <w:rPr>
          <w:rFonts w:hint="eastAsia" w:ascii="宋体" w:hAnsi="宋体" w:eastAsia="宋体" w:cs="宋体"/>
          <w:sz w:val="24"/>
          <w:szCs w:val="20"/>
        </w:rPr>
      </w:pPr>
      <w:r>
        <w:rPr>
          <w:rFonts w:hint="eastAsia" w:ascii="宋体" w:hAnsi="宋体" w:eastAsia="宋体" w:cs="宋体"/>
          <w:sz w:val="24"/>
          <w:szCs w:val="20"/>
        </w:rPr>
        <w:t>本企业对上述声明内容的真实性负责。如有虚假，将依法承担相应责任。</w:t>
      </w:r>
    </w:p>
    <w:p>
      <w:pPr>
        <w:spacing w:line="360" w:lineRule="auto"/>
        <w:ind w:firstLine="638" w:firstLineChars="266"/>
        <w:jc w:val="left"/>
        <w:rPr>
          <w:rFonts w:hint="eastAsia" w:ascii="宋体" w:hAnsi="宋体" w:eastAsia="宋体" w:cs="宋体"/>
          <w:sz w:val="24"/>
          <w:szCs w:val="20"/>
        </w:rPr>
      </w:pPr>
    </w:p>
    <w:p>
      <w:pPr>
        <w:spacing w:line="360" w:lineRule="auto"/>
        <w:ind w:firstLine="638" w:firstLineChars="266"/>
        <w:jc w:val="left"/>
        <w:rPr>
          <w:rFonts w:hint="eastAsia" w:ascii="宋体" w:hAnsi="宋体" w:eastAsia="宋体" w:cs="宋体"/>
          <w:sz w:val="24"/>
          <w:szCs w:val="20"/>
        </w:rPr>
      </w:pPr>
      <w:r>
        <w:rPr>
          <w:rFonts w:hint="eastAsia" w:ascii="宋体" w:hAnsi="宋体" w:eastAsia="宋体" w:cs="宋体"/>
          <w:sz w:val="24"/>
          <w:szCs w:val="20"/>
        </w:rPr>
        <w:t>企业名称（盖公章）：</w:t>
      </w:r>
    </w:p>
    <w:p>
      <w:pPr>
        <w:spacing w:line="360" w:lineRule="auto"/>
        <w:ind w:firstLine="638" w:firstLineChars="266"/>
        <w:jc w:val="left"/>
        <w:rPr>
          <w:rFonts w:hint="eastAsia" w:ascii="宋体" w:hAnsi="宋体" w:eastAsia="宋体" w:cs="宋体"/>
          <w:sz w:val="24"/>
          <w:szCs w:val="20"/>
        </w:rPr>
      </w:pPr>
      <w:r>
        <w:rPr>
          <w:rFonts w:hint="eastAsia" w:ascii="宋体" w:hAnsi="宋体" w:eastAsia="宋体" w:cs="宋体"/>
          <w:sz w:val="24"/>
          <w:szCs w:val="20"/>
        </w:rPr>
        <w:t>日期：</w:t>
      </w:r>
    </w:p>
    <w:p>
      <w:pPr>
        <w:pStyle w:val="11"/>
        <w:spacing w:line="360" w:lineRule="auto"/>
        <w:ind w:left="420"/>
        <w:rPr>
          <w:rFonts w:hint="eastAsia" w:ascii="宋体" w:hAnsi="宋体" w:eastAsia="宋体" w:cs="宋体"/>
        </w:rPr>
      </w:pPr>
    </w:p>
    <w:p>
      <w:pPr>
        <w:spacing w:line="360" w:lineRule="auto"/>
        <w:ind w:firstLine="641" w:firstLineChars="266"/>
        <w:jc w:val="left"/>
        <w:rPr>
          <w:rFonts w:hint="eastAsia" w:ascii="宋体" w:hAnsi="宋体" w:eastAsia="宋体" w:cs="宋体"/>
          <w:b/>
          <w:bCs/>
          <w:sz w:val="24"/>
          <w:szCs w:val="20"/>
        </w:rPr>
      </w:pPr>
    </w:p>
    <w:p>
      <w:pPr>
        <w:spacing w:line="360" w:lineRule="auto"/>
        <w:ind w:firstLine="641" w:firstLineChars="266"/>
        <w:jc w:val="left"/>
        <w:rPr>
          <w:rFonts w:hint="eastAsia" w:ascii="宋体" w:hAnsi="宋体" w:eastAsia="宋体" w:cs="宋体"/>
          <w:b/>
          <w:bCs/>
          <w:sz w:val="24"/>
          <w:szCs w:val="20"/>
        </w:rPr>
      </w:pPr>
      <w:r>
        <w:rPr>
          <w:rFonts w:hint="eastAsia" w:ascii="宋体" w:hAnsi="宋体" w:eastAsia="宋体" w:cs="宋体"/>
          <w:b/>
          <w:bCs/>
          <w:sz w:val="24"/>
          <w:szCs w:val="20"/>
        </w:rPr>
        <w:t>注：1、从业人员、营业收入、资产总额填报上一年度数据，无上一年度数据的新成立企业可不填报。</w:t>
      </w:r>
    </w:p>
    <w:p>
      <w:pPr>
        <w:spacing w:line="360" w:lineRule="auto"/>
        <w:ind w:firstLine="641" w:firstLineChars="266"/>
        <w:jc w:val="left"/>
        <w:rPr>
          <w:rFonts w:hint="eastAsia" w:ascii="宋体" w:hAnsi="宋体" w:eastAsia="宋体" w:cs="宋体"/>
          <w:b/>
          <w:bCs/>
          <w:sz w:val="24"/>
          <w:szCs w:val="20"/>
        </w:rPr>
      </w:pPr>
      <w:r>
        <w:rPr>
          <w:rFonts w:hint="eastAsia" w:ascii="宋体" w:hAnsi="宋体" w:eastAsia="宋体" w:cs="宋体"/>
          <w:b/>
          <w:bCs/>
          <w:sz w:val="24"/>
          <w:szCs w:val="20"/>
          <w:lang w:val="en-US" w:eastAsia="zh-CN"/>
        </w:rPr>
        <w:t>2、</w:t>
      </w:r>
      <w:r>
        <w:rPr>
          <w:rFonts w:hint="eastAsia" w:ascii="宋体" w:hAnsi="宋体" w:eastAsia="宋体" w:cs="宋体"/>
          <w:b/>
          <w:bCs/>
          <w:sz w:val="24"/>
          <w:szCs w:val="20"/>
        </w:rPr>
        <w:t>中小企业划分标准见工业和信息化部国家统计局国家发展和改革委员财政部《关于印发中小企业划型标准规定的通知》（工信部联企业【2011】300号）。</w:t>
      </w:r>
    </w:p>
    <w:p>
      <w:pPr>
        <w:spacing w:line="360" w:lineRule="auto"/>
        <w:ind w:firstLine="480" w:firstLineChars="200"/>
        <w:jc w:val="right"/>
        <w:rPr>
          <w:rFonts w:hint="eastAsia" w:ascii="宋体" w:hAnsi="宋体" w:eastAsia="宋体" w:cs="宋体"/>
          <w:b/>
          <w:bCs/>
          <w:sz w:val="24"/>
          <w:szCs w:val="24"/>
        </w:rPr>
      </w:pPr>
      <w:r>
        <w:rPr>
          <w:rFonts w:hint="eastAsia" w:ascii="宋体" w:hAnsi="宋体" w:eastAsia="宋体" w:cs="宋体"/>
          <w:sz w:val="24"/>
          <w:szCs w:val="24"/>
        </w:rPr>
        <w:t xml:space="preserve"> </w:t>
      </w:r>
    </w:p>
    <w:p>
      <w:pPr>
        <w:spacing w:line="360" w:lineRule="auto"/>
        <w:rPr>
          <w:rFonts w:hint="eastAsia" w:ascii="宋体" w:hAnsi="宋体" w:eastAsia="宋体" w:cs="宋体"/>
        </w:rPr>
      </w:pPr>
    </w:p>
    <w:p/>
    <w:sectPr>
      <w:headerReference r:id="rId6" w:type="default"/>
      <w:footerReference r:id="rId7" w:type="default"/>
      <w:footerReference r:id="rId8" w:type="even"/>
      <w:pgSz w:w="11906" w:h="16838"/>
      <w:pgMar w:top="1134" w:right="1418" w:bottom="1134" w:left="1418" w:header="567" w:footer="992"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p>
  <w:p>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sz w:val="18"/>
      </w:rPr>
      <mc:AlternateContent>
        <mc:Choice Requires="wps">
          <w:drawing>
            <wp:anchor distT="0" distB="0" distL="114300" distR="114300" simplePos="0" relativeHeight="251659264" behindDoc="0" locked="0" layoutInCell="1" allowOverlap="1">
              <wp:simplePos x="0" y="0"/>
              <wp:positionH relativeFrom="margin">
                <wp:posOffset>2818765</wp:posOffset>
              </wp:positionH>
              <wp:positionV relativeFrom="paragraph">
                <wp:posOffset>-323215</wp:posOffset>
              </wp:positionV>
              <wp:extent cx="294640" cy="2451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94640" cy="245110"/>
                      </a:xfrm>
                      <a:prstGeom prst="rect">
                        <a:avLst/>
                      </a:prstGeom>
                      <a:noFill/>
                      <a:ln>
                        <a:noFill/>
                      </a:ln>
                    </wps:spPr>
                    <wps:txbx>
                      <w:txbxContent>
                        <w:p>
                          <w:pPr>
                            <w:pStyle w:val="13"/>
                          </w:pPr>
                          <w:r>
                            <w:fldChar w:fldCharType="begin"/>
                          </w:r>
                          <w:r>
                            <w:instrText xml:space="preserve"> PAGE  \* MERGEFORMAT </w:instrText>
                          </w:r>
                          <w:r>
                            <w:fldChar w:fldCharType="separate"/>
                          </w:r>
                          <w:r>
                            <w:t>1</w:t>
                          </w:r>
                          <w:r>
                            <w:fldChar w:fldCharType="end"/>
                          </w:r>
                        </w:p>
                      </w:txbxContent>
                    </wps:txbx>
                    <wps:bodyPr lIns="0" tIns="0" rIns="0" bIns="0" upright="0"/>
                  </wps:wsp>
                </a:graphicData>
              </a:graphic>
            </wp:anchor>
          </w:drawing>
        </mc:Choice>
        <mc:Fallback>
          <w:pict>
            <v:shape id="_x0000_s1026" o:spid="_x0000_s1026" o:spt="202" type="#_x0000_t202" style="position:absolute;left:0pt;margin-left:221.95pt;margin-top:-25.45pt;height:19.3pt;width:23.2pt;mso-position-horizontal-relative:margin;z-index:251659264;mso-width-relative:page;mso-height-relative:page;" filled="f" stroked="f" coordsize="21600,21600" o:gfxdata="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UbHa3ZAAAACwEAAA8AAAAAAAAAAQAgAAAAIgAAAGRycy9kb3ducmV2LnhtbFBLAQIU&#10;ABQAAAAIAIdO4kA78yP4uQEAAHEDAAAOAAAAAAAAAAEAIAAAACgBAABkcnMvZTJvRG9jLnhtbFBL&#10;BQYAAAAABgAGAFkBAABTBQAAAAA=&#10;">
              <v:fill on="f" focussize="0,0"/>
              <v:stroke on="f"/>
              <v:imagedata o:title=""/>
              <o:lock v:ext="edit" aspectratio="f"/>
              <v:textbox inset="0mm,0mm,0mm,0mm">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right"/>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30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0"/>
      </w:rPr>
    </w:pPr>
    <w:r>
      <w:fldChar w:fldCharType="begin"/>
    </w:r>
    <w:r>
      <w:rPr>
        <w:rStyle w:val="20"/>
      </w:rPr>
      <w:instrText xml:space="preserve">PAGE  </w:instrText>
    </w:r>
    <w:r>
      <w:fldChar w:fldCharType="separate"/>
    </w:r>
    <w:r>
      <w:rPr>
        <w:rStyle w:val="20"/>
      </w:rPr>
      <w:t>56</w:t>
    </w:r>
    <w:r>
      <w:fldChar w:fldCharType="end"/>
    </w:r>
  </w:p>
  <w:p>
    <w:pPr>
      <w:pStyle w:val="1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仿宋_GB2312" w:hAnsi="仿宋_GB2312" w:eastAsia="仿宋_GB2312"/>
        <w:i/>
        <w:color w:val="525552"/>
        <w:spacing w:val="-20"/>
        <w:szCs w:val="21"/>
        <w:u w:val="single"/>
      </w:rPr>
    </w:pPr>
  </w:p>
  <w:p>
    <w:pPr>
      <w:tabs>
        <w:tab w:val="right" w:pos="8306"/>
      </w:tabs>
      <w:jc w:val="center"/>
      <w:rPr>
        <w:rFonts w:hint="eastAsia" w:ascii="仿宋_GB2312" w:eastAsia="仿宋_GB231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EDDFE7"/>
    <w:multiLevelType w:val="singleLevel"/>
    <w:tmpl w:val="FDEDDFE7"/>
    <w:lvl w:ilvl="0" w:tentative="0">
      <w:start w:val="8"/>
      <w:numFmt w:val="decimal"/>
      <w:suff w:val="nothing"/>
      <w:lvlText w:val="（%1）"/>
      <w:lvlJc w:val="left"/>
    </w:lvl>
  </w:abstractNum>
  <w:abstractNum w:abstractNumId="1">
    <w:nsid w:val="0358F5C8"/>
    <w:multiLevelType w:val="singleLevel"/>
    <w:tmpl w:val="0358F5C8"/>
    <w:lvl w:ilvl="0" w:tentative="0">
      <w:start w:val="1"/>
      <w:numFmt w:val="decimal"/>
      <w:suff w:val="nothing"/>
      <w:lvlText w:val="%1、"/>
      <w:lvlJc w:val="left"/>
    </w:lvl>
  </w:abstractNum>
  <w:abstractNum w:abstractNumId="2">
    <w:nsid w:val="1F6B0F53"/>
    <w:multiLevelType w:val="multilevel"/>
    <w:tmpl w:val="1F6B0F53"/>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F485D46"/>
    <w:multiLevelType w:val="multilevel"/>
    <w:tmpl w:val="3F485D4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0AA92E"/>
    <w:multiLevelType w:val="singleLevel"/>
    <w:tmpl w:val="5A0AA92E"/>
    <w:lvl w:ilvl="0" w:tentative="0">
      <w:start w:val="2"/>
      <w:numFmt w:val="chineseCounting"/>
      <w:suff w:val="space"/>
      <w:lvlText w:val="第%1章"/>
      <w:lvlJc w:val="left"/>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2YTc3Y2JhOTBiOGVjNzA3YWU0NTQ4OWE0Y2NiMDcifQ=="/>
    <w:docVar w:name="KSO_WPS_MARK_KEY" w:val="233c75f6-b256-4347-bc60-b8850ca83ed2"/>
  </w:docVars>
  <w:rsids>
    <w:rsidRoot w:val="7A4C5181"/>
    <w:rsid w:val="147E12BF"/>
    <w:rsid w:val="1A930EF5"/>
    <w:rsid w:val="1AEB2F3E"/>
    <w:rsid w:val="1BF17FFE"/>
    <w:rsid w:val="22873A35"/>
    <w:rsid w:val="29DA269C"/>
    <w:rsid w:val="303620D0"/>
    <w:rsid w:val="378556B5"/>
    <w:rsid w:val="388760E5"/>
    <w:rsid w:val="407E7726"/>
    <w:rsid w:val="40E13EB9"/>
    <w:rsid w:val="56802347"/>
    <w:rsid w:val="57660F2C"/>
    <w:rsid w:val="655B2009"/>
    <w:rsid w:val="7115579D"/>
    <w:rsid w:val="72AB765B"/>
    <w:rsid w:val="7346211D"/>
    <w:rsid w:val="7A4C5181"/>
    <w:rsid w:val="7CEA3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szCs w:val="24"/>
    </w:rPr>
  </w:style>
  <w:style w:type="paragraph" w:styleId="3">
    <w:name w:val="heading 2"/>
    <w:basedOn w:val="1"/>
    <w:next w:val="1"/>
    <w:qFormat/>
    <w:uiPriority w:val="0"/>
    <w:pPr>
      <w:widowControl/>
      <w:suppressAutoHyphens/>
      <w:adjustRightInd w:val="0"/>
      <w:spacing w:before="120" w:line="360" w:lineRule="auto"/>
      <w:ind w:firstLine="567"/>
      <w:jc w:val="center"/>
      <w:outlineLvl w:val="1"/>
    </w:pPr>
    <w:rPr>
      <w:rFonts w:ascii="Arial" w:hAnsi="Arial" w:eastAsia="黑体"/>
      <w:b/>
      <w:color w:val="FF0000"/>
      <w:kern w:val="28"/>
      <w:sz w:val="30"/>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kern w:val="0"/>
      <w:sz w:val="28"/>
      <w:szCs w:val="28"/>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toa heading"/>
    <w:basedOn w:val="1"/>
    <w:next w:val="1"/>
    <w:unhideWhenUsed/>
    <w:qFormat/>
    <w:uiPriority w:val="99"/>
    <w:rPr>
      <w:rFonts w:ascii="Cambria" w:hAnsi="Cambria" w:eastAsia="微软雅黑"/>
    </w:rPr>
  </w:style>
  <w:style w:type="paragraph" w:styleId="6">
    <w:name w:val="annotation text"/>
    <w:basedOn w:val="1"/>
    <w:qFormat/>
    <w:uiPriority w:val="0"/>
    <w:pPr>
      <w:jc w:val="left"/>
    </w:pPr>
    <w:rPr>
      <w:kern w:val="0"/>
      <w:sz w:val="20"/>
      <w:szCs w:val="24"/>
    </w:rPr>
  </w:style>
  <w:style w:type="paragraph" w:styleId="7">
    <w:name w:val="Body Text"/>
    <w:basedOn w:val="1"/>
    <w:next w:val="1"/>
    <w:qFormat/>
    <w:uiPriority w:val="0"/>
    <w:pPr>
      <w:adjustRightInd w:val="0"/>
      <w:spacing w:after="60" w:line="360" w:lineRule="atLeast"/>
      <w:ind w:left="72" w:leftChars="30" w:right="30" w:rightChars="30"/>
      <w:jc w:val="center"/>
      <w:textAlignment w:val="baseline"/>
    </w:pPr>
    <w:rPr>
      <w:kern w:val="0"/>
      <w:sz w:val="20"/>
    </w:rPr>
  </w:style>
  <w:style w:type="paragraph" w:styleId="8">
    <w:name w:val="Body Text Indent"/>
    <w:basedOn w:val="1"/>
    <w:next w:val="9"/>
    <w:qFormat/>
    <w:uiPriority w:val="0"/>
    <w:pPr>
      <w:spacing w:after="120"/>
      <w:ind w:left="420" w:leftChars="200"/>
    </w:pPr>
    <w:rPr>
      <w:rFonts w:ascii="宋体" w:hAnsi="Calibri"/>
      <w:kern w:val="0"/>
      <w:sz w:val="34"/>
    </w:rPr>
  </w:style>
  <w:style w:type="paragraph" w:customStyle="1" w:styleId="9">
    <w:name w:val="Default"/>
    <w:next w:val="1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
    <w:name w:val="大标题"/>
    <w:basedOn w:val="1"/>
    <w:next w:val="11"/>
    <w:qFormat/>
    <w:uiPriority w:val="0"/>
    <w:pPr>
      <w:jc w:val="center"/>
    </w:pPr>
    <w:rPr>
      <w:rFonts w:ascii="Arial" w:hAnsi="Arial"/>
      <w:b/>
      <w:sz w:val="28"/>
    </w:rPr>
  </w:style>
  <w:style w:type="paragraph" w:styleId="11">
    <w:name w:val="Body Text First Indent 2"/>
    <w:basedOn w:val="8"/>
    <w:next w:val="1"/>
    <w:qFormat/>
    <w:uiPriority w:val="0"/>
    <w:pPr>
      <w:ind w:firstLine="420" w:firstLineChars="200"/>
    </w:pPr>
  </w:style>
  <w:style w:type="paragraph" w:styleId="12">
    <w:name w:val="List 2"/>
    <w:basedOn w:val="1"/>
    <w:qFormat/>
    <w:uiPriority w:val="0"/>
    <w:pPr>
      <w:ind w:left="100" w:leftChars="200" w:hanging="200" w:hangingChars="200"/>
    </w:pPr>
    <w:rPr>
      <w:rFonts w:ascii="Times New Roman" w:hAnsi="Times New Roman"/>
      <w:szCs w:val="24"/>
    </w:rPr>
  </w:style>
  <w:style w:type="paragraph" w:styleId="13">
    <w:name w:val="footer"/>
    <w:basedOn w:val="1"/>
    <w:qFormat/>
    <w:uiPriority w:val="0"/>
    <w:pPr>
      <w:tabs>
        <w:tab w:val="center" w:pos="4153"/>
        <w:tab w:val="right" w:pos="8306"/>
      </w:tabs>
      <w:snapToGrid w:val="0"/>
      <w:jc w:val="left"/>
    </w:pPr>
    <w:rPr>
      <w:kern w:val="0"/>
      <w:sz w:val="18"/>
    </w:rPr>
  </w:style>
  <w:style w:type="paragraph" w:styleId="1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rPr>
  </w:style>
  <w:style w:type="paragraph" w:styleId="15">
    <w:name w:val="toc 1"/>
    <w:basedOn w:val="1"/>
    <w:next w:val="1"/>
    <w:qFormat/>
    <w:uiPriority w:val="0"/>
    <w:rPr>
      <w:szCs w:val="24"/>
    </w:rPr>
  </w:style>
  <w:style w:type="paragraph" w:styleId="16">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rPr>
  </w:style>
  <w:style w:type="paragraph" w:styleId="17">
    <w:name w:val="Body Text First Indent"/>
    <w:basedOn w:val="7"/>
    <w:next w:val="11"/>
    <w:qFormat/>
    <w:uiPriority w:val="0"/>
    <w:pPr>
      <w:adjustRightInd w:val="0"/>
      <w:spacing w:after="60" w:line="360" w:lineRule="atLeast"/>
      <w:ind w:left="72" w:leftChars="30" w:right="30" w:rightChars="30" w:firstLine="420" w:firstLineChars="100"/>
      <w:jc w:val="center"/>
      <w:textAlignment w:val="baseline"/>
    </w:pPr>
    <w:rPr>
      <w:kern w:val="2"/>
      <w:sz w:val="21"/>
      <w:lang w:val="en-US" w:eastAsia="zh-CN"/>
    </w:rPr>
  </w:style>
  <w:style w:type="character" w:styleId="20">
    <w:name w:val="page number"/>
    <w:qFormat/>
    <w:uiPriority w:val="0"/>
  </w:style>
  <w:style w:type="paragraph" w:customStyle="1" w:styleId="21">
    <w:name w:val="无间隔1"/>
    <w:basedOn w:val="1"/>
    <w:qFormat/>
    <w:uiPriority w:val="1"/>
    <w:pPr>
      <w:spacing w:line="400" w:lineRule="exact"/>
    </w:pPr>
    <w:rPr>
      <w:rFonts w:ascii="Times New Roman" w:hAnsi="Times New Roman"/>
      <w:sz w:val="24"/>
    </w:rPr>
  </w:style>
  <w:style w:type="paragraph" w:customStyle="1" w:styleId="2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23">
    <w:name w:val="列表段落1"/>
    <w:basedOn w:val="1"/>
    <w:qFormat/>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19654</Words>
  <Characters>20745</Characters>
  <Lines>0</Lines>
  <Paragraphs>0</Paragraphs>
  <TotalTime>120</TotalTime>
  <ScaleCrop>false</ScaleCrop>
  <LinksUpToDate>false</LinksUpToDate>
  <CharactersWithSpaces>22070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2025-05-14T08:29:00Z</dcterms:created>
  <dc:creator>Administrator</dc:creator>
  <cp:lastModifiedBy>NTKO</cp:lastModifiedBy>
  <dcterms:modified xsi:type="dcterms:W3CDTF">2025-05-21T03:17:16Z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BF292361B230430D956E1138FD08C5E5_13</vt:lpwstr>
  </property>
  <property fmtid="{D5CDD505-2E9C-101B-9397-08002B2CF9AE}" pid="4" name="KSOTemplateDocerSaveRecord">
    <vt:lpwstr>eyJoZGlkIjoiYmI0YjQwNTY1NWFiYTQxNmRhYzE4YjQ0NmM3ZTFlZjMiLCJ1c2VySWQiOiIxMTQ5OTcwMDQxIn0=</vt:lpwstr>
  </property>
</Properties>
</file>