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Theme="minorEastAsia"/>
          <w:b/>
          <w:color w:val="auto"/>
          <w:sz w:val="52"/>
          <w:szCs w:val="52"/>
          <w:lang w:eastAsia="zh-CN"/>
        </w:rPr>
      </w:pPr>
      <w:bookmarkStart w:id="0" w:name="_Toc24906"/>
      <w:bookmarkStart w:id="144" w:name="_GoBack"/>
      <w:bookmarkEnd w:id="144"/>
      <w:r>
        <w:rPr>
          <w:rFonts w:hint="eastAsia" w:ascii="宋体" w:hAnsi="宋体"/>
          <w:b/>
          <w:color w:val="auto"/>
          <w:sz w:val="52"/>
          <w:szCs w:val="52"/>
          <w:lang w:eastAsia="zh-CN"/>
        </w:rPr>
        <w:t>陕州区第五小学运动场改扩建及配套设施设备建设项目</w:t>
      </w:r>
    </w:p>
    <w:p>
      <w:pPr>
        <w:spacing w:line="360" w:lineRule="auto"/>
        <w:jc w:val="center"/>
        <w:outlineLvl w:val="0"/>
        <w:rPr>
          <w:rFonts w:ascii="宋体" w:hAnsi="宋体"/>
          <w:b/>
          <w:color w:val="auto"/>
          <w:sz w:val="72"/>
          <w:szCs w:val="72"/>
        </w:rPr>
      </w:pPr>
    </w:p>
    <w:p>
      <w:pPr>
        <w:spacing w:line="360" w:lineRule="auto"/>
        <w:ind w:firstLine="562" w:firstLineChars="200"/>
        <w:jc w:val="center"/>
        <w:outlineLvl w:val="0"/>
        <w:rPr>
          <w:rFonts w:ascii="宋体" w:hAnsi="宋体" w:eastAsia="宋体" w:cs="宋体"/>
          <w:b/>
          <w:color w:val="auto"/>
          <w:kern w:val="0"/>
          <w:sz w:val="28"/>
          <w:szCs w:val="24"/>
        </w:rPr>
      </w:pPr>
    </w:p>
    <w:p>
      <w:pPr>
        <w:spacing w:line="360" w:lineRule="auto"/>
        <w:ind w:firstLine="562" w:firstLineChars="200"/>
        <w:jc w:val="center"/>
        <w:outlineLvl w:val="0"/>
        <w:rPr>
          <w:rFonts w:ascii="宋体" w:hAnsi="宋体" w:eastAsia="宋体" w:cs="宋体"/>
          <w:b/>
          <w:color w:val="auto"/>
          <w:kern w:val="0"/>
          <w:sz w:val="28"/>
          <w:szCs w:val="24"/>
        </w:rPr>
      </w:pPr>
    </w:p>
    <w:p>
      <w:pPr>
        <w:spacing w:line="360" w:lineRule="auto"/>
        <w:ind w:firstLine="562" w:firstLineChars="200"/>
        <w:jc w:val="center"/>
        <w:outlineLvl w:val="0"/>
        <w:rPr>
          <w:rFonts w:ascii="宋体" w:hAnsi="宋体" w:eastAsia="宋体" w:cs="宋体"/>
          <w:b/>
          <w:color w:val="auto"/>
          <w:kern w:val="0"/>
          <w:sz w:val="28"/>
          <w:szCs w:val="24"/>
        </w:rPr>
      </w:pPr>
    </w:p>
    <w:p>
      <w:pPr>
        <w:spacing w:line="360" w:lineRule="auto"/>
        <w:ind w:firstLine="562" w:firstLineChars="200"/>
        <w:jc w:val="center"/>
        <w:outlineLvl w:val="0"/>
        <w:rPr>
          <w:rFonts w:ascii="宋体" w:hAnsi="宋体" w:eastAsia="宋体" w:cs="宋体"/>
          <w:b/>
          <w:color w:val="auto"/>
          <w:kern w:val="0"/>
          <w:sz w:val="28"/>
          <w:szCs w:val="24"/>
        </w:rPr>
      </w:pPr>
    </w:p>
    <w:p>
      <w:pPr>
        <w:spacing w:line="360" w:lineRule="auto"/>
        <w:jc w:val="center"/>
        <w:outlineLvl w:val="0"/>
        <w:rPr>
          <w:rFonts w:ascii="宋体" w:hAnsi="宋体"/>
          <w:b/>
          <w:color w:val="auto"/>
          <w:sz w:val="72"/>
          <w:szCs w:val="72"/>
        </w:rPr>
      </w:pPr>
      <w:r>
        <w:rPr>
          <w:rFonts w:hint="eastAsia" w:ascii="宋体" w:hAnsi="宋体"/>
          <w:b/>
          <w:color w:val="auto"/>
          <w:sz w:val="72"/>
          <w:szCs w:val="72"/>
        </w:rPr>
        <w:t>竞争性磋商文件</w:t>
      </w:r>
      <w:bookmarkEnd w:id="0"/>
    </w:p>
    <w:p>
      <w:pPr>
        <w:jc w:val="center"/>
        <w:rPr>
          <w:rFonts w:ascii="宋体" w:hAnsi="宋体"/>
          <w:color w:val="auto"/>
          <w:sz w:val="28"/>
          <w:szCs w:val="28"/>
        </w:rPr>
      </w:pPr>
      <w:r>
        <w:rPr>
          <w:rFonts w:hint="eastAsia" w:ascii="宋体" w:hAnsi="宋体"/>
          <w:b/>
          <w:color w:val="auto"/>
          <w:sz w:val="30"/>
          <w:szCs w:val="30"/>
        </w:rPr>
        <w:t xml:space="preserve"> </w:t>
      </w:r>
    </w:p>
    <w:p>
      <w:pPr>
        <w:pStyle w:val="13"/>
        <w:rPr>
          <w:rFonts w:ascii="宋体" w:hAnsi="宋体"/>
          <w:b/>
          <w:color w:val="auto"/>
          <w:sz w:val="32"/>
          <w:szCs w:val="32"/>
        </w:rPr>
      </w:pPr>
    </w:p>
    <w:p>
      <w:pPr>
        <w:rPr>
          <w:color w:val="auto"/>
        </w:rPr>
      </w:pPr>
    </w:p>
    <w:p>
      <w:pPr>
        <w:rPr>
          <w:color w:val="auto"/>
        </w:rPr>
      </w:pPr>
    </w:p>
    <w:p>
      <w:pPr>
        <w:rPr>
          <w:color w:val="auto"/>
        </w:rPr>
      </w:pPr>
    </w:p>
    <w:p>
      <w:pPr>
        <w:rPr>
          <w:color w:val="auto"/>
        </w:rPr>
      </w:pPr>
    </w:p>
    <w:p>
      <w:pPr>
        <w:rPr>
          <w:color w:val="auto"/>
        </w:rPr>
      </w:pPr>
    </w:p>
    <w:p>
      <w:pPr>
        <w:spacing w:line="360" w:lineRule="auto"/>
        <w:rPr>
          <w:rFonts w:ascii="宋体" w:hAnsi="宋体"/>
          <w:b/>
          <w:color w:val="auto"/>
          <w:sz w:val="32"/>
          <w:szCs w:val="32"/>
        </w:rPr>
      </w:pPr>
    </w:p>
    <w:p>
      <w:pPr>
        <w:spacing w:line="480" w:lineRule="auto"/>
        <w:ind w:left="960" w:leftChars="457" w:firstLine="321" w:firstLineChars="100"/>
        <w:rPr>
          <w:rFonts w:ascii="宋体" w:hAnsi="宋体"/>
          <w:b/>
          <w:color w:val="auto"/>
          <w:sz w:val="32"/>
          <w:szCs w:val="32"/>
        </w:rPr>
      </w:pPr>
    </w:p>
    <w:p>
      <w:pPr>
        <w:spacing w:line="480" w:lineRule="auto"/>
        <w:ind w:left="960" w:leftChars="457" w:firstLine="321" w:firstLineChars="100"/>
        <w:outlineLvl w:val="0"/>
        <w:rPr>
          <w:rFonts w:hint="eastAsia" w:ascii="宋体" w:hAnsi="宋体" w:eastAsiaTheme="minorEastAsia"/>
          <w:b/>
          <w:color w:val="auto"/>
          <w:sz w:val="32"/>
          <w:szCs w:val="32"/>
          <w:lang w:eastAsia="zh-CN"/>
        </w:rPr>
      </w:pPr>
      <w:bookmarkStart w:id="1" w:name="_Toc6272"/>
      <w:r>
        <w:rPr>
          <w:rFonts w:hint="eastAsia" w:ascii="宋体" w:hAnsi="宋体"/>
          <w:b/>
          <w:color w:val="auto"/>
          <w:sz w:val="32"/>
          <w:szCs w:val="32"/>
        </w:rPr>
        <w:t>采 购 人：</w:t>
      </w:r>
      <w:bookmarkEnd w:id="1"/>
      <w:r>
        <w:rPr>
          <w:rFonts w:hint="eastAsia" w:ascii="宋体" w:hAnsi="宋体"/>
          <w:b/>
          <w:color w:val="auto"/>
          <w:sz w:val="32"/>
          <w:szCs w:val="32"/>
          <w:lang w:eastAsia="zh-CN"/>
        </w:rPr>
        <w:t>三门峡市陕州区大营镇中心学校</w:t>
      </w:r>
    </w:p>
    <w:p>
      <w:pPr>
        <w:spacing w:line="480" w:lineRule="auto"/>
        <w:ind w:firstLine="1285" w:firstLineChars="400"/>
        <w:outlineLvl w:val="0"/>
        <w:rPr>
          <w:rFonts w:ascii="宋体" w:hAnsi="宋体"/>
          <w:b/>
          <w:color w:val="auto"/>
          <w:sz w:val="32"/>
          <w:szCs w:val="32"/>
        </w:rPr>
      </w:pPr>
      <w:bookmarkStart w:id="2" w:name="_Toc19548"/>
      <w:bookmarkStart w:id="3" w:name="_Toc13613"/>
      <w:r>
        <w:rPr>
          <w:rFonts w:hint="eastAsia" w:ascii="宋体" w:hAnsi="宋体"/>
          <w:b/>
          <w:color w:val="auto"/>
          <w:sz w:val="32"/>
          <w:szCs w:val="32"/>
        </w:rPr>
        <w:t>代理机构：</w:t>
      </w:r>
      <w:bookmarkEnd w:id="2"/>
      <w:bookmarkStart w:id="4" w:name="OLE_LINK40"/>
      <w:r>
        <w:rPr>
          <w:rFonts w:hint="eastAsia" w:ascii="宋体" w:hAnsi="宋体"/>
          <w:b/>
          <w:color w:val="auto"/>
          <w:sz w:val="32"/>
          <w:szCs w:val="32"/>
        </w:rPr>
        <w:t>河南建标工程管理有限公司</w:t>
      </w:r>
      <w:bookmarkEnd w:id="3"/>
      <w:bookmarkEnd w:id="4"/>
    </w:p>
    <w:p>
      <w:pPr>
        <w:spacing w:line="480" w:lineRule="auto"/>
        <w:ind w:firstLine="1285" w:firstLineChars="400"/>
        <w:outlineLvl w:val="0"/>
        <w:rPr>
          <w:rFonts w:ascii="宋体" w:hAnsi="宋体"/>
          <w:b/>
          <w:color w:val="auto"/>
          <w:sz w:val="32"/>
          <w:szCs w:val="32"/>
        </w:rPr>
      </w:pPr>
      <w:bookmarkStart w:id="5" w:name="_Toc7875"/>
      <w:bookmarkStart w:id="6" w:name="_Toc31612"/>
      <w:r>
        <w:rPr>
          <w:rFonts w:hint="eastAsia" w:ascii="宋体" w:hAnsi="宋体"/>
          <w:b/>
          <w:color w:val="auto"/>
          <w:sz w:val="32"/>
          <w:szCs w:val="32"/>
        </w:rPr>
        <w:t>日    期：二</w:t>
      </w:r>
      <w:r>
        <w:rPr>
          <w:rFonts w:hint="eastAsia" w:ascii="宋体" w:hAnsi="宋体" w:cs="宋体"/>
          <w:color w:val="auto"/>
          <w:sz w:val="32"/>
          <w:szCs w:val="32"/>
        </w:rPr>
        <w:t>〇</w:t>
      </w:r>
      <w:r>
        <w:rPr>
          <w:rFonts w:hint="eastAsia" w:ascii="宋体" w:hAnsi="宋体"/>
          <w:b/>
          <w:color w:val="auto"/>
          <w:sz w:val="32"/>
          <w:szCs w:val="32"/>
        </w:rPr>
        <w:t>二</w:t>
      </w:r>
      <w:r>
        <w:rPr>
          <w:rFonts w:hint="eastAsia" w:ascii="宋体" w:hAnsi="宋体"/>
          <w:b/>
          <w:color w:val="auto"/>
          <w:sz w:val="32"/>
          <w:szCs w:val="32"/>
          <w:lang w:val="en-US" w:eastAsia="zh-CN"/>
        </w:rPr>
        <w:t>五</w:t>
      </w:r>
      <w:r>
        <w:rPr>
          <w:rFonts w:hint="eastAsia" w:ascii="宋体" w:hAnsi="宋体"/>
          <w:b/>
          <w:color w:val="auto"/>
          <w:sz w:val="32"/>
          <w:szCs w:val="32"/>
        </w:rPr>
        <w:t>年</w:t>
      </w:r>
      <w:r>
        <w:rPr>
          <w:rFonts w:hint="eastAsia" w:ascii="宋体" w:hAnsi="宋体"/>
          <w:b/>
          <w:color w:val="auto"/>
          <w:sz w:val="32"/>
          <w:szCs w:val="32"/>
          <w:lang w:val="en-US" w:eastAsia="zh-CN"/>
        </w:rPr>
        <w:t>五</w:t>
      </w:r>
      <w:r>
        <w:rPr>
          <w:rFonts w:hint="eastAsia" w:ascii="宋体" w:hAnsi="宋体"/>
          <w:b/>
          <w:color w:val="auto"/>
          <w:sz w:val="32"/>
          <w:szCs w:val="32"/>
        </w:rPr>
        <w:t>月</w:t>
      </w:r>
      <w:bookmarkEnd w:id="5"/>
      <w:bookmarkEnd w:id="6"/>
    </w:p>
    <w:p>
      <w:pPr>
        <w:jc w:val="center"/>
        <w:rPr>
          <w:rFonts w:ascii="华文宋体" w:hAnsi="华文宋体" w:eastAsia="华文宋体" w:cs="Times New Roman"/>
          <w:b/>
          <w:color w:val="auto"/>
          <w:sz w:val="36"/>
          <w:szCs w:val="36"/>
        </w:rPr>
        <w:sectPr>
          <w:headerReference r:id="rId3" w:type="default"/>
          <w:pgSz w:w="11906" w:h="16838"/>
          <w:pgMar w:top="1440" w:right="1800" w:bottom="1440" w:left="1800" w:header="709" w:footer="843" w:gutter="0"/>
          <w:pgNumType w:start="1"/>
          <w:cols w:space="720" w:num="1"/>
          <w:docGrid w:linePitch="312" w:charSpace="0"/>
        </w:sectPr>
      </w:pPr>
    </w:p>
    <w:sdt>
      <w:sdtPr>
        <w:rPr>
          <w:rFonts w:ascii="宋体" w:hAnsi="宋体" w:eastAsia="宋体"/>
          <w:color w:val="auto"/>
        </w:rPr>
        <w:id w:val="147473480"/>
        <w:docPartObj>
          <w:docPartGallery w:val="Table of Contents"/>
          <w:docPartUnique/>
        </w:docPartObj>
      </w:sdtPr>
      <w:sdtEndPr>
        <w:rPr>
          <w:rFonts w:ascii="宋体" w:hAnsi="宋体" w:eastAsia="宋体" w:cs="宋体"/>
          <w:bCs/>
          <w:color w:val="auto"/>
          <w:szCs w:val="32"/>
        </w:rPr>
      </w:sdtEndPr>
      <w:sdtContent>
        <w:p>
          <w:pPr>
            <w:spacing w:line="360" w:lineRule="auto"/>
            <w:jc w:val="center"/>
            <w:rPr>
              <w:rFonts w:ascii="宋体" w:hAnsi="宋体" w:eastAsia="宋体" w:cs="宋体"/>
              <w:color w:val="auto"/>
              <w:sz w:val="30"/>
              <w:szCs w:val="30"/>
            </w:rPr>
          </w:pPr>
          <w:r>
            <w:rPr>
              <w:rFonts w:hint="eastAsia" w:ascii="宋体" w:hAnsi="宋体" w:eastAsia="宋体" w:cs="宋体"/>
              <w:color w:val="auto"/>
              <w:sz w:val="30"/>
              <w:szCs w:val="30"/>
            </w:rPr>
            <w:t>目录</w:t>
          </w:r>
        </w:p>
        <w:p>
          <w:pPr>
            <w:pStyle w:val="28"/>
            <w:tabs>
              <w:tab w:val="right" w:leader="dot" w:pos="9298"/>
            </w:tabs>
            <w:spacing w:line="360" w:lineRule="auto"/>
            <w:rPr>
              <w:rFonts w:ascii="宋体" w:hAnsi="宋体" w:eastAsia="宋体" w:cs="宋体"/>
              <w:color w:val="auto"/>
              <w:sz w:val="30"/>
              <w:szCs w:val="30"/>
            </w:rPr>
          </w:pP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TOC \o "1-1" \h \u </w:instrText>
          </w:r>
          <w:r>
            <w:rPr>
              <w:rFonts w:hint="eastAsia" w:ascii="宋体" w:hAnsi="宋体" w:eastAsia="宋体" w:cs="宋体"/>
              <w:b/>
              <w:bCs/>
              <w:color w:val="auto"/>
              <w:sz w:val="30"/>
              <w:szCs w:val="30"/>
            </w:rPr>
            <w:fldChar w:fldCharType="separate"/>
          </w:r>
          <w:r>
            <w:rPr>
              <w:color w:val="auto"/>
            </w:rPr>
            <w:fldChar w:fldCharType="begin"/>
          </w:r>
          <w:r>
            <w:rPr>
              <w:color w:val="auto"/>
            </w:rPr>
            <w:instrText xml:space="preserve"> HYPERLINK \l "_Toc14709" </w:instrText>
          </w:r>
          <w:r>
            <w:rPr>
              <w:color w:val="auto"/>
            </w:rPr>
            <w:fldChar w:fldCharType="separate"/>
          </w:r>
          <w:r>
            <w:rPr>
              <w:rFonts w:hint="eastAsia" w:ascii="宋体" w:hAnsi="宋体" w:eastAsia="宋体" w:cs="宋体"/>
              <w:bCs/>
              <w:color w:val="auto"/>
              <w:sz w:val="30"/>
              <w:szCs w:val="30"/>
            </w:rPr>
            <w:t>第一章  竞争性磋商公告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_Toc14709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"_Toc16612" </w:instrText>
          </w:r>
          <w:r>
            <w:rPr>
              <w:color w:val="auto"/>
            </w:rPr>
            <w:fldChar w:fldCharType="separate"/>
          </w:r>
          <w:r>
            <w:rPr>
              <w:rFonts w:hint="eastAsia" w:ascii="宋体" w:hAnsi="宋体" w:eastAsia="宋体" w:cs="宋体"/>
              <w:bCs/>
              <w:color w:val="auto"/>
              <w:sz w:val="30"/>
              <w:szCs w:val="30"/>
            </w:rPr>
            <w:t>第二章 供应商须知</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_Toc16612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"_Toc27955" </w:instrText>
          </w:r>
          <w:r>
            <w:rPr>
              <w:color w:val="auto"/>
            </w:rPr>
            <w:fldChar w:fldCharType="separate"/>
          </w:r>
          <w:r>
            <w:rPr>
              <w:rFonts w:hint="eastAsia" w:ascii="宋体" w:hAnsi="宋体" w:eastAsia="宋体" w:cs="宋体"/>
              <w:bCs/>
              <w:color w:val="auto"/>
              <w:sz w:val="30"/>
              <w:szCs w:val="30"/>
            </w:rPr>
            <w:t>第三章 磋商办法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_Toc27955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23</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"_Toc24783" </w:instrText>
          </w:r>
          <w:r>
            <w:rPr>
              <w:color w:val="auto"/>
            </w:rPr>
            <w:fldChar w:fldCharType="separate"/>
          </w:r>
          <w:r>
            <w:rPr>
              <w:rFonts w:hint="eastAsia" w:ascii="宋体" w:hAnsi="宋体" w:eastAsia="宋体" w:cs="宋体"/>
              <w:color w:val="auto"/>
              <w:sz w:val="30"/>
              <w:szCs w:val="30"/>
            </w:rPr>
            <w:t>第四章 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_Toc24783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31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"_Toc30985" </w:instrText>
          </w:r>
          <w:r>
            <w:rPr>
              <w:color w:val="auto"/>
            </w:rPr>
            <w:fldChar w:fldCharType="separate"/>
          </w:r>
          <w:r>
            <w:rPr>
              <w:rFonts w:hint="eastAsia" w:ascii="宋体" w:hAnsi="宋体" w:eastAsia="宋体" w:cs="宋体"/>
              <w:bCs/>
              <w:color w:val="auto"/>
              <w:sz w:val="30"/>
              <w:szCs w:val="30"/>
            </w:rPr>
            <w:t>第五章 工程量清单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_Toc30985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32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"_Toc14853" </w:instrText>
          </w:r>
          <w:r>
            <w:rPr>
              <w:color w:val="auto"/>
            </w:rPr>
            <w:fldChar w:fldCharType="separate"/>
          </w:r>
          <w:r>
            <w:rPr>
              <w:rFonts w:hint="eastAsia" w:ascii="宋体" w:hAnsi="宋体" w:eastAsia="宋体" w:cs="宋体"/>
              <w:bCs/>
              <w:color w:val="auto"/>
              <w:sz w:val="30"/>
              <w:szCs w:val="30"/>
            </w:rPr>
            <w:t>第六章  技术标准及要求</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_Toc14853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33</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8"/>
            <w:tabs>
              <w:tab w:val="right" w:leader="dot" w:pos="9298"/>
            </w:tabs>
            <w:spacing w:line="360" w:lineRule="auto"/>
            <w:rPr>
              <w:rFonts w:ascii="宋体" w:hAnsi="宋体" w:eastAsia="宋体" w:cs="宋体"/>
              <w:color w:val="auto"/>
              <w:sz w:val="30"/>
              <w:szCs w:val="30"/>
            </w:rPr>
          </w:pPr>
          <w:r>
            <w:rPr>
              <w:color w:val="auto"/>
            </w:rPr>
            <w:fldChar w:fldCharType="begin"/>
          </w:r>
          <w:r>
            <w:rPr>
              <w:color w:val="auto"/>
            </w:rPr>
            <w:instrText xml:space="preserve"> HYPERLINK \l "_Toc8988" </w:instrText>
          </w:r>
          <w:r>
            <w:rPr>
              <w:color w:val="auto"/>
            </w:rPr>
            <w:fldChar w:fldCharType="separate"/>
          </w:r>
          <w:r>
            <w:rPr>
              <w:rFonts w:hint="eastAsia" w:ascii="宋体" w:hAnsi="宋体" w:eastAsia="宋体" w:cs="宋体"/>
              <w:bCs/>
              <w:color w:val="auto"/>
              <w:sz w:val="30"/>
              <w:szCs w:val="30"/>
            </w:rPr>
            <w:t>第七章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_Toc8988 \h </w:instrText>
          </w:r>
          <w:r>
            <w:rPr>
              <w:rFonts w:hint="eastAsia" w:ascii="宋体" w:hAnsi="宋体" w:eastAsia="宋体" w:cs="宋体"/>
              <w:color w:val="auto"/>
              <w:sz w:val="30"/>
              <w:szCs w:val="30"/>
            </w:rPr>
            <w:fldChar w:fldCharType="separate"/>
          </w:r>
          <w:r>
            <w:rPr>
              <w:rFonts w:ascii="宋体" w:hAnsi="宋体" w:eastAsia="宋体" w:cs="宋体"/>
              <w:color w:val="auto"/>
              <w:sz w:val="30"/>
              <w:szCs w:val="30"/>
            </w:rPr>
            <w:t>34</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tabs>
              <w:tab w:val="right" w:leader="dot" w:pos="9628"/>
            </w:tabs>
            <w:spacing w:line="360" w:lineRule="auto"/>
            <w:rPr>
              <w:rFonts w:ascii="宋体" w:hAnsi="宋体" w:eastAsia="宋体" w:cs="宋体"/>
              <w:b/>
              <w:bCs/>
              <w:color w:val="auto"/>
              <w:sz w:val="32"/>
              <w:szCs w:val="32"/>
            </w:rPr>
          </w:pPr>
          <w:r>
            <w:rPr>
              <w:rFonts w:hint="eastAsia" w:ascii="宋体" w:hAnsi="宋体" w:eastAsia="宋体" w:cs="宋体"/>
              <w:bCs/>
              <w:color w:val="auto"/>
              <w:sz w:val="30"/>
              <w:szCs w:val="30"/>
            </w:rPr>
            <w:fldChar w:fldCharType="end"/>
          </w:r>
        </w:p>
      </w:sdtContent>
    </w:sdt>
    <w:p>
      <w:pPr>
        <w:jc w:val="center"/>
        <w:rPr>
          <w:rFonts w:ascii="宋体" w:hAnsi="宋体" w:eastAsia="宋体" w:cs="Times New Roman"/>
          <w:b/>
          <w:color w:val="auto"/>
          <w:sz w:val="32"/>
          <w:szCs w:val="32"/>
        </w:rPr>
      </w:pPr>
    </w:p>
    <w:p>
      <w:pPr>
        <w:spacing w:before="240" w:after="60"/>
        <w:jc w:val="center"/>
        <w:rPr>
          <w:rFonts w:ascii="宋体" w:hAnsi="宋体" w:eastAsia="宋体" w:cs="Times New Roman"/>
          <w:b/>
          <w:bCs/>
          <w:color w:val="auto"/>
          <w:sz w:val="32"/>
          <w:szCs w:val="32"/>
        </w:rPr>
        <w:sectPr>
          <w:footerReference r:id="rId4" w:type="default"/>
          <w:pgSz w:w="11906" w:h="16838"/>
          <w:pgMar w:top="1440" w:right="1800" w:bottom="1440" w:left="1800" w:header="709" w:footer="843" w:gutter="0"/>
          <w:pgNumType w:start="1"/>
          <w:cols w:space="720" w:num="1"/>
          <w:docGrid w:linePitch="312" w:charSpace="0"/>
        </w:sectPr>
      </w:pPr>
      <w:bookmarkStart w:id="7" w:name="_Toc508875390"/>
      <w:bookmarkStart w:id="8" w:name="_Toc7104347"/>
    </w:p>
    <w:p>
      <w:pPr>
        <w:spacing w:before="240" w:after="60"/>
        <w:jc w:val="center"/>
        <w:outlineLvl w:val="0"/>
        <w:rPr>
          <w:rFonts w:ascii="宋体" w:hAnsi="宋体" w:eastAsia="宋体" w:cs="宋体"/>
          <w:b/>
          <w:bCs/>
          <w:color w:val="auto"/>
          <w:kern w:val="0"/>
          <w:sz w:val="32"/>
          <w:szCs w:val="32"/>
        </w:rPr>
      </w:pPr>
      <w:bookmarkStart w:id="9" w:name="_Toc14709"/>
      <w:r>
        <w:rPr>
          <w:rFonts w:hint="eastAsia" w:ascii="宋体" w:hAnsi="宋体" w:eastAsia="宋体" w:cs="Times New Roman"/>
          <w:b/>
          <w:bCs/>
          <w:color w:val="auto"/>
          <w:sz w:val="32"/>
          <w:szCs w:val="32"/>
        </w:rPr>
        <w:t>第一章  竞争性磋商公告</w:t>
      </w:r>
      <w:bookmarkEnd w:id="7"/>
      <w:bookmarkEnd w:id="8"/>
      <w:bookmarkEnd w:id="9"/>
      <w:bookmarkStart w:id="10" w:name="_Toc508875393"/>
    </w:p>
    <w:p>
      <w:pPr>
        <w:spacing w:line="360" w:lineRule="auto"/>
        <w:ind w:firstLine="480" w:firstLineChars="200"/>
        <w:rPr>
          <w:rFonts w:ascii="宋体" w:hAnsi="宋体" w:eastAsia="宋体" w:cs="宋体"/>
          <w:color w:val="auto"/>
          <w:sz w:val="24"/>
          <w:szCs w:val="24"/>
        </w:rPr>
      </w:pPr>
      <w:bookmarkStart w:id="11" w:name="OLE_LINK31"/>
      <w:bookmarkStart w:id="12" w:name="_Toc7104348"/>
      <w:r>
        <w:rPr>
          <w:rFonts w:hint="eastAsia" w:ascii="宋体" w:hAnsi="宋体" w:eastAsia="宋体" w:cs="宋体"/>
          <w:color w:val="auto"/>
          <w:kern w:val="0"/>
          <w:sz w:val="24"/>
          <w:szCs w:val="24"/>
        </w:rPr>
        <w:t>项目概况：</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lang w:eastAsia="zh-CN"/>
        </w:rPr>
        <w:t>陕州区第五小学运动场改扩建及配套设施设备建设项目</w:t>
      </w:r>
      <w:r>
        <w:rPr>
          <w:rFonts w:hint="eastAsia" w:ascii="宋体" w:hAnsi="宋体" w:eastAsia="宋体" w:cs="宋体"/>
          <w:color w:val="auto"/>
          <w:kern w:val="0"/>
          <w:sz w:val="24"/>
          <w:szCs w:val="24"/>
        </w:rPr>
        <w:t>的潜在供应商凭CA登录三门峡市公共资源交易中心网</w:t>
      </w:r>
      <w:r>
        <w:rPr>
          <w:rFonts w:hint="eastAsia" w:ascii="宋体" w:hAnsi="宋体" w:cs="宋体"/>
          <w:color w:val="auto"/>
          <w:sz w:val="24"/>
          <w:szCs w:val="24"/>
        </w:rPr>
        <w:t>（网址：</w:t>
      </w:r>
      <w:r>
        <w:rPr>
          <w:color w:val="auto"/>
        </w:rPr>
        <w:fldChar w:fldCharType="begin"/>
      </w:r>
      <w:r>
        <w:rPr>
          <w:color w:val="auto"/>
        </w:rPr>
        <w:instrText xml:space="preserve"> HYPERLINK "http://gzjy.smx.gov.cn）获取本项目磋商文件，并于2024年" </w:instrText>
      </w:r>
      <w:r>
        <w:rPr>
          <w:color w:val="auto"/>
        </w:rPr>
        <w:fldChar w:fldCharType="separate"/>
      </w:r>
      <w:r>
        <w:rPr>
          <w:rStyle w:val="23"/>
          <w:rFonts w:hint="eastAsia" w:ascii="宋体" w:hAnsi="宋体" w:eastAsia="宋体" w:cs="宋体"/>
          <w:color w:val="auto"/>
          <w:kern w:val="0"/>
          <w:sz w:val="24"/>
          <w:szCs w:val="24"/>
        </w:rPr>
        <w:t>http://gzjy.smx.gov.cn）获取本项目磋商文件，并于202</w:t>
      </w:r>
      <w:r>
        <w:rPr>
          <w:rStyle w:val="23"/>
          <w:rFonts w:hint="eastAsia" w:ascii="宋体" w:hAnsi="宋体" w:eastAsia="宋体" w:cs="宋体"/>
          <w:color w:val="auto"/>
          <w:kern w:val="0"/>
          <w:sz w:val="24"/>
          <w:szCs w:val="24"/>
          <w:lang w:val="en-US" w:eastAsia="zh-CN"/>
        </w:rPr>
        <w:t>5</w:t>
      </w:r>
      <w:r>
        <w:rPr>
          <w:rStyle w:val="23"/>
          <w:rFonts w:hint="eastAsia" w:ascii="宋体" w:hAnsi="宋体" w:eastAsia="宋体" w:cs="宋体"/>
          <w:color w:val="auto"/>
          <w:kern w:val="0"/>
          <w:sz w:val="24"/>
          <w:szCs w:val="24"/>
        </w:rPr>
        <w:t>年</w:t>
      </w:r>
      <w:r>
        <w:rPr>
          <w:rStyle w:val="23"/>
          <w:rFonts w:hint="eastAsia" w:ascii="宋体" w:hAnsi="宋体" w:eastAsia="宋体" w:cs="宋体"/>
          <w:color w:val="auto"/>
          <w:kern w:val="0"/>
          <w:sz w:val="24"/>
          <w:szCs w:val="24"/>
        </w:rPr>
        <w:fldChar w:fldCharType="end"/>
      </w:r>
      <w:r>
        <w:rPr>
          <w:rStyle w:val="23"/>
          <w:rFonts w:hint="eastAsia" w:ascii="宋体" w:hAnsi="宋体" w:eastAsia="宋体" w:cs="宋体"/>
          <w:color w:val="auto"/>
          <w:kern w:val="0"/>
          <w:sz w:val="24"/>
          <w:szCs w:val="24"/>
          <w:lang w:val="en-US" w:eastAsia="zh-CN"/>
        </w:rPr>
        <w:t>05</w:t>
      </w:r>
      <w:r>
        <w:rPr>
          <w:rStyle w:val="23"/>
          <w:rFonts w:hint="eastAsia"/>
          <w:color w:val="auto"/>
        </w:rPr>
        <w:t xml:space="preserve"> </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日0</w:t>
      </w:r>
      <w:r>
        <w:rPr>
          <w:rFonts w:hint="eastAsia" w:ascii="宋体" w:hAnsi="宋体" w:eastAsia="宋体" w:cs="宋体"/>
          <w:color w:val="auto"/>
          <w:kern w:val="0"/>
          <w:sz w:val="24"/>
          <w:szCs w:val="24"/>
          <w:shd w:val="clear" w:color="auto" w:fill="FFFFFF"/>
          <w:lang w:val="en-US" w:eastAsia="zh-CN"/>
        </w:rPr>
        <w:t>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w:t>
      </w:r>
      <w:r>
        <w:rPr>
          <w:rFonts w:hint="eastAsia" w:ascii="宋体" w:hAnsi="宋体" w:eastAsia="宋体" w:cs="宋体"/>
          <w:color w:val="auto"/>
          <w:kern w:val="0"/>
          <w:sz w:val="24"/>
          <w:szCs w:val="24"/>
        </w:rPr>
        <w:t>（北京时间）前提交响应文件。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bookmarkStart w:id="13" w:name="OLE_LINK41"/>
      <w:bookmarkStart w:id="14" w:name="OLE_LINK42"/>
      <w:r>
        <w:rPr>
          <w:rFonts w:hint="eastAsia" w:ascii="宋体" w:hAnsi="宋体" w:eastAsia="宋体" w:cs="宋体"/>
          <w:color w:val="auto"/>
          <w:kern w:val="0"/>
          <w:sz w:val="24"/>
          <w:szCs w:val="24"/>
          <w:lang w:val="en-US" w:eastAsia="zh-CN"/>
        </w:rPr>
        <w:t>项目编号：</w:t>
      </w:r>
      <w:bookmarkEnd w:id="13"/>
      <w:bookmarkEnd w:id="14"/>
      <w:bookmarkStart w:id="15" w:name="OLE_LINK38"/>
      <w:bookmarkStart w:id="16" w:name="OLE_LINK37"/>
      <w:r>
        <w:rPr>
          <w:rFonts w:hint="eastAsia" w:ascii="宋体" w:hAnsi="宋体" w:eastAsia="宋体" w:cs="宋体"/>
          <w:color w:val="auto"/>
          <w:kern w:val="0"/>
          <w:sz w:val="24"/>
          <w:szCs w:val="24"/>
          <w:lang w:val="en-US" w:eastAsia="zh-CN"/>
        </w:rPr>
        <w:t>陕州竞磋采购-2025-44 、SZGZ[2025]075-ZC047</w:t>
      </w:r>
    </w:p>
    <w:bookmarkEnd w:id="15"/>
    <w:bookmarkEnd w:id="16"/>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2、项目名称：</w:t>
      </w:r>
      <w:r>
        <w:rPr>
          <w:rFonts w:hint="eastAsia" w:ascii="宋体" w:hAnsi="宋体" w:eastAsia="宋体" w:cs="宋体"/>
          <w:color w:val="auto"/>
          <w:kern w:val="0"/>
          <w:sz w:val="24"/>
          <w:szCs w:val="24"/>
          <w:lang w:eastAsia="zh-CN"/>
        </w:rPr>
        <w:t>陕州区第五小学运动场改扩建及配套设施设备建设项目</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3、采购方式：竞争性磋商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4、预算金额：</w:t>
      </w:r>
      <w:bookmarkStart w:id="17" w:name="OLE_LINK20"/>
      <w:bookmarkStart w:id="18" w:name="OLE_LINK21"/>
      <w:r>
        <w:rPr>
          <w:rFonts w:hint="eastAsia" w:ascii="宋体" w:hAnsi="宋体" w:eastAsia="宋体" w:cs="宋体"/>
          <w:color w:val="auto"/>
          <w:kern w:val="0"/>
          <w:sz w:val="24"/>
          <w:szCs w:val="24"/>
          <w:lang w:val="en-US" w:eastAsia="zh-CN"/>
        </w:rPr>
        <w:t>1462064.42</w:t>
      </w:r>
      <w:r>
        <w:rPr>
          <w:rFonts w:hint="eastAsia" w:ascii="宋体" w:hAnsi="宋体" w:eastAsia="宋体" w:cs="宋体"/>
          <w:color w:val="auto"/>
          <w:kern w:val="0"/>
          <w:sz w:val="24"/>
          <w:szCs w:val="24"/>
        </w:rPr>
        <w:t>元</w:t>
      </w:r>
      <w:bookmarkEnd w:id="17"/>
      <w:bookmarkEnd w:id="18"/>
      <w:bookmarkStart w:id="19" w:name="OLE_LINK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最</w:t>
      </w:r>
      <w:r>
        <w:rPr>
          <w:rFonts w:hint="eastAsia" w:ascii="宋体" w:hAnsi="宋体" w:eastAsia="宋体" w:cs="宋体"/>
          <w:color w:val="auto"/>
          <w:kern w:val="0"/>
          <w:sz w:val="24"/>
          <w:szCs w:val="24"/>
        </w:rPr>
        <w:t>高限价：</w:t>
      </w:r>
      <w:bookmarkStart w:id="20" w:name="OLE_LINK9"/>
      <w:bookmarkStart w:id="21" w:name="OLE_LINK10"/>
      <w:r>
        <w:rPr>
          <w:rFonts w:hint="eastAsia" w:ascii="宋体" w:hAnsi="宋体" w:eastAsia="宋体" w:cs="宋体"/>
          <w:color w:val="auto"/>
          <w:kern w:val="0"/>
          <w:sz w:val="24"/>
          <w:szCs w:val="24"/>
          <w:lang w:val="en-US" w:eastAsia="zh-CN"/>
        </w:rPr>
        <w:t>1462064.42</w:t>
      </w:r>
      <w:r>
        <w:rPr>
          <w:rFonts w:hint="eastAsia" w:ascii="宋体" w:hAnsi="宋体" w:eastAsia="宋体" w:cs="宋体"/>
          <w:color w:val="auto"/>
          <w:kern w:val="0"/>
          <w:sz w:val="24"/>
          <w:szCs w:val="24"/>
        </w:rPr>
        <w:t>元</w:t>
      </w:r>
      <w:bookmarkEnd w:id="19"/>
      <w:bookmarkEnd w:id="20"/>
      <w:bookmarkEnd w:id="21"/>
    </w:p>
    <w:tbl>
      <w:tblPr>
        <w:tblStyle w:val="1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3181"/>
        <w:gridCol w:w="207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ascii="宋体" w:hAnsi="宋体" w:eastAsia="宋体" w:cs="宋体"/>
                <w:color w:val="auto"/>
                <w:kern w:val="0"/>
                <w:sz w:val="24"/>
                <w:szCs w:val="24"/>
              </w:rPr>
              <w:t>序号</w:t>
            </w:r>
          </w:p>
        </w:tc>
        <w:tc>
          <w:tcPr>
            <w:tcW w:w="1898" w:type="dxa"/>
            <w:noWrap w:val="0"/>
            <w:vAlign w:val="center"/>
          </w:tcPr>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包号</w:t>
            </w:r>
          </w:p>
        </w:tc>
        <w:tc>
          <w:tcPr>
            <w:tcW w:w="3181" w:type="dxa"/>
            <w:noWrap w:val="0"/>
            <w:vAlign w:val="center"/>
          </w:tcPr>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包名称</w:t>
            </w:r>
          </w:p>
        </w:tc>
        <w:tc>
          <w:tcPr>
            <w:tcW w:w="2071" w:type="dxa"/>
            <w:noWrap w:val="0"/>
            <w:vAlign w:val="center"/>
          </w:tcPr>
          <w:p>
            <w:pPr>
              <w:pageBreakBefore w:val="0"/>
              <w:widowControl/>
              <w:kinsoku/>
              <w:overflowPunct/>
              <w:topLinePunct w:val="0"/>
              <w:bidi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包预算</w:t>
            </w:r>
          </w:p>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c>
          <w:tcPr>
            <w:tcW w:w="1627" w:type="dxa"/>
            <w:noWrap w:val="0"/>
            <w:vAlign w:val="center"/>
          </w:tcPr>
          <w:p>
            <w:pPr>
              <w:pageBreakBefore w:val="0"/>
              <w:widowControl/>
              <w:kinsoku/>
              <w:overflowPunct/>
              <w:topLinePunct w:val="0"/>
              <w:bidi w:val="0"/>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包最高限价</w:t>
            </w:r>
          </w:p>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0"/>
            <w:vAlign w:val="center"/>
          </w:tcPr>
          <w:p>
            <w:pPr>
              <w:pageBreakBefore w:val="0"/>
              <w:widowControl/>
              <w:kinsoku/>
              <w:overflowPunct/>
              <w:topLinePunct w:val="0"/>
              <w:bidi w:val="0"/>
              <w:spacing w:line="360" w:lineRule="auto"/>
              <w:jc w:val="center"/>
              <w:rPr>
                <w:rFonts w:hint="eastAsia" w:ascii="宋体" w:hAnsi="宋体" w:eastAsia="宋体" w:cs="宋体"/>
                <w:color w:val="auto"/>
                <w:kern w:val="0"/>
                <w:sz w:val="24"/>
                <w:szCs w:val="24"/>
              </w:rPr>
            </w:pPr>
            <w:r>
              <w:rPr>
                <w:rFonts w:ascii="宋体" w:hAnsi="宋体" w:eastAsia="宋体" w:cs="宋体"/>
                <w:color w:val="auto"/>
                <w:kern w:val="0"/>
                <w:sz w:val="24"/>
                <w:szCs w:val="24"/>
              </w:rPr>
              <w:t>1</w:t>
            </w:r>
          </w:p>
        </w:tc>
        <w:tc>
          <w:tcPr>
            <w:tcW w:w="1898" w:type="dxa"/>
            <w:noWrap w:val="0"/>
            <w:vAlign w:val="center"/>
          </w:tcPr>
          <w:p>
            <w:pPr>
              <w:pageBreakBefore w:val="0"/>
              <w:widowControl/>
              <w:kinsoku/>
              <w:overflowPunct/>
              <w:topLinePunct w:val="0"/>
              <w:bidi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SZGZ[2025]075-ZC047-1</w:t>
            </w:r>
          </w:p>
        </w:tc>
        <w:tc>
          <w:tcPr>
            <w:tcW w:w="3181" w:type="dxa"/>
            <w:noWrap w:val="0"/>
            <w:vAlign w:val="center"/>
          </w:tcPr>
          <w:p>
            <w:pPr>
              <w:pageBreakBefore w:val="0"/>
              <w:widowControl/>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陕州区第五小学运动场改扩建及配套设施设备建设项目</w:t>
            </w:r>
          </w:p>
        </w:tc>
        <w:tc>
          <w:tcPr>
            <w:tcW w:w="2071" w:type="dxa"/>
            <w:noWrap w:val="0"/>
            <w:vAlign w:val="center"/>
          </w:tcPr>
          <w:p>
            <w:pPr>
              <w:pageBreakBefore w:val="0"/>
              <w:widowControl/>
              <w:kinsoku/>
              <w:overflowPunct/>
              <w:topLinePunct w:val="0"/>
              <w:bidi w:val="0"/>
              <w:spacing w:line="360" w:lineRule="auto"/>
              <w:jc w:val="center"/>
              <w:rPr>
                <w:rFonts w:hint="default" w:ascii="宋体" w:hAnsi="宋体" w:eastAsia="宋体" w:cs="Times New Roman"/>
                <w:color w:val="auto"/>
                <w:sz w:val="24"/>
                <w:szCs w:val="24"/>
                <w:lang w:val="en-US" w:eastAsia="zh-CN"/>
              </w:rPr>
            </w:pPr>
            <w:r>
              <w:rPr>
                <w:rFonts w:hint="eastAsia" w:ascii="宋体" w:hAnsi="宋体" w:eastAsia="宋体" w:cs="宋体"/>
                <w:color w:val="auto"/>
                <w:kern w:val="0"/>
                <w:sz w:val="24"/>
                <w:szCs w:val="24"/>
                <w:lang w:val="en-US" w:eastAsia="zh-CN"/>
              </w:rPr>
              <w:t>1462064.42</w:t>
            </w:r>
            <w:r>
              <w:rPr>
                <w:rFonts w:hint="eastAsia" w:ascii="宋体" w:hAnsi="宋体" w:eastAsia="宋体" w:cs="宋体"/>
                <w:color w:val="auto"/>
                <w:kern w:val="0"/>
                <w:sz w:val="24"/>
                <w:szCs w:val="24"/>
              </w:rPr>
              <w:t>元</w:t>
            </w:r>
          </w:p>
        </w:tc>
        <w:tc>
          <w:tcPr>
            <w:tcW w:w="1627" w:type="dxa"/>
            <w:noWrap w:val="0"/>
            <w:vAlign w:val="center"/>
          </w:tcPr>
          <w:p>
            <w:pPr>
              <w:pageBreakBefore w:val="0"/>
              <w:widowControl/>
              <w:kinsoku/>
              <w:overflowPunct/>
              <w:topLinePunct w:val="0"/>
              <w:bidi w:val="0"/>
              <w:spacing w:line="360" w:lineRule="auto"/>
              <w:jc w:val="center"/>
              <w:rPr>
                <w:rFonts w:hint="default" w:ascii="宋体" w:hAnsi="宋体" w:eastAsia="宋体" w:cs="Times New Roman"/>
                <w:color w:val="auto"/>
                <w:sz w:val="24"/>
                <w:szCs w:val="24"/>
                <w:lang w:val="en-US" w:eastAsia="zh-CN"/>
              </w:rPr>
            </w:pPr>
            <w:r>
              <w:rPr>
                <w:rFonts w:hint="eastAsia" w:ascii="宋体" w:hAnsi="宋体" w:eastAsia="宋体" w:cs="宋体"/>
                <w:color w:val="auto"/>
                <w:kern w:val="0"/>
                <w:sz w:val="24"/>
                <w:szCs w:val="24"/>
                <w:lang w:val="en-US" w:eastAsia="zh-CN"/>
              </w:rPr>
              <w:t>1462064.42</w:t>
            </w:r>
            <w:r>
              <w:rPr>
                <w:rFonts w:hint="eastAsia" w:ascii="宋体" w:hAnsi="宋体" w:eastAsia="宋体" w:cs="宋体"/>
                <w:color w:val="auto"/>
                <w:kern w:val="0"/>
                <w:sz w:val="24"/>
                <w:szCs w:val="24"/>
              </w:rPr>
              <w:t>元</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资金来源：</w:t>
      </w:r>
      <w:r>
        <w:rPr>
          <w:rFonts w:hint="eastAsia" w:ascii="宋体" w:hAnsi="宋体" w:eastAsia="宋体" w:cs="宋体"/>
          <w:color w:val="auto"/>
          <w:kern w:val="0"/>
          <w:sz w:val="24"/>
          <w:szCs w:val="24"/>
        </w:rPr>
        <w:t>财政资金，已落实</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6、项目概况：</w:t>
      </w:r>
      <w:bookmarkStart w:id="22" w:name="OLE_LINK18"/>
      <w:bookmarkStart w:id="23" w:name="OLE_LINK22"/>
      <w:r>
        <w:rPr>
          <w:rFonts w:hint="eastAsia" w:ascii="宋体" w:hAnsi="宋体" w:eastAsia="宋体" w:cs="宋体"/>
          <w:color w:val="auto"/>
          <w:kern w:val="0"/>
          <w:sz w:val="24"/>
          <w:szCs w:val="24"/>
        </w:rPr>
        <w:t>本工程为陕州区第五小学运动场改扩建及配套设施设备建设项目，主要内容为：拆除及恢复室外地坪、室外绿化改造提升、新建室外操场及配套设施等。</w:t>
      </w:r>
      <w:bookmarkEnd w:id="22"/>
      <w:bookmarkEnd w:id="23"/>
      <w:r>
        <w:rPr>
          <w:rFonts w:hint="eastAsia" w:ascii="宋体" w:hAnsi="宋体" w:eastAsia="宋体" w:cs="宋体"/>
          <w:color w:val="auto"/>
          <w:kern w:val="0"/>
          <w:sz w:val="24"/>
          <w:szCs w:val="24"/>
        </w:rPr>
        <w:t>（具体</w:t>
      </w:r>
      <w:bookmarkStart w:id="24" w:name="OLE_LINK7"/>
      <w:bookmarkStart w:id="25" w:name="OLE_LINK8"/>
      <w:r>
        <w:rPr>
          <w:rFonts w:hint="eastAsia" w:ascii="宋体" w:hAnsi="宋体" w:eastAsia="宋体" w:cs="宋体"/>
          <w:color w:val="auto"/>
          <w:kern w:val="0"/>
          <w:sz w:val="24"/>
          <w:szCs w:val="24"/>
        </w:rPr>
        <w:t>详见工程量清单</w:t>
      </w:r>
      <w:bookmarkEnd w:id="24"/>
      <w:bookmarkEnd w:id="25"/>
      <w:r>
        <w:rPr>
          <w:rFonts w:hint="eastAsia" w:ascii="宋体" w:hAnsi="宋体" w:eastAsia="宋体" w:cs="宋体"/>
          <w:color w:val="auto"/>
          <w:kern w:val="0"/>
          <w:sz w:val="24"/>
          <w:szCs w:val="24"/>
        </w:rPr>
        <w:t>）</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7、磋商范围：磋商文件及工程量清单等范围内的全部内容</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8、计划工期：</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日历天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firstLine="484" w:firstLineChars="202"/>
        <w:jc w:val="left"/>
        <w:rPr>
          <w:color w:val="auto"/>
        </w:rPr>
      </w:pPr>
      <w:r>
        <w:rPr>
          <w:rFonts w:hint="eastAsia" w:ascii="宋体" w:hAnsi="宋体" w:eastAsia="宋体" w:cs="宋体"/>
          <w:color w:val="auto"/>
          <w:kern w:val="0"/>
          <w:sz w:val="24"/>
          <w:szCs w:val="24"/>
        </w:rPr>
        <w:t>9、质量要求：</w:t>
      </w:r>
      <w:r>
        <w:rPr>
          <w:rFonts w:hint="eastAsia" w:ascii="宋体" w:hAnsi="宋体" w:eastAsia="宋体" w:cs="宋体"/>
          <w:color w:val="auto"/>
          <w:kern w:val="0"/>
          <w:sz w:val="24"/>
          <w:szCs w:val="24"/>
          <w:lang w:val="en-US" w:eastAsia="zh-CN"/>
        </w:rPr>
        <w:t>达到国家现行工程施工质量验收规范合格标准</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10、</w:t>
      </w:r>
      <w:r>
        <w:rPr>
          <w:rFonts w:hint="eastAsia" w:ascii="宋体" w:hAnsi="宋体" w:cs="宋体"/>
          <w:color w:val="auto"/>
          <w:sz w:val="24"/>
          <w:szCs w:val="24"/>
        </w:rPr>
        <w:t>本项目是否接受联合体投标：否</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kern w:val="0"/>
          <w:sz w:val="24"/>
          <w:szCs w:val="24"/>
        </w:rPr>
        <w:t>11、</w:t>
      </w:r>
      <w:r>
        <w:rPr>
          <w:rFonts w:hint="eastAsia" w:ascii="宋体" w:hAnsi="宋体" w:cs="宋体"/>
          <w:color w:val="auto"/>
          <w:sz w:val="24"/>
          <w:szCs w:val="24"/>
        </w:rPr>
        <w:t>是否接受进口产品：否</w:t>
      </w:r>
    </w:p>
    <w:p>
      <w:pPr>
        <w:spacing w:line="360" w:lineRule="auto"/>
        <w:ind w:firstLine="480" w:firstLineChars="200"/>
        <w:rPr>
          <w:rFonts w:ascii="宋体" w:hAnsi="宋体" w:eastAsia="宋体" w:cs="宋体"/>
          <w:color w:val="auto"/>
          <w:kern w:val="0"/>
          <w:sz w:val="24"/>
          <w:szCs w:val="24"/>
        </w:rPr>
      </w:pPr>
      <w:r>
        <w:rPr>
          <w:rFonts w:hint="eastAsia" w:ascii="宋体" w:hAnsi="宋体" w:cs="宋体"/>
          <w:color w:val="auto"/>
          <w:sz w:val="24"/>
          <w:szCs w:val="24"/>
        </w:rPr>
        <w:t>12、是否专门面向中小企业采购：是</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二、供应商资格要求</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2、落实政府采购政策满足的资格要求：本项目面向中小企业，供应商须提供《中小企业声明函》，</w:t>
      </w:r>
      <w:r>
        <w:rPr>
          <w:rFonts w:hint="eastAsia" w:ascii="宋体" w:hAnsi="宋体" w:cs="宋体"/>
          <w:color w:val="auto"/>
          <w:sz w:val="24"/>
          <w:szCs w:val="24"/>
        </w:rPr>
        <w:t>大型企业及未提供中小企业声明函的企业不享受中小企业扶持政策，其响应文件将作无效响应处理。监狱企业及残疾人福利性单位视同小型、微型企业；</w:t>
      </w:r>
      <w:r>
        <w:rPr>
          <w:rFonts w:hint="eastAsia" w:ascii="宋体" w:hAnsi="宋体" w:eastAsia="宋体" w:cs="宋体"/>
          <w:color w:val="auto"/>
          <w:kern w:val="0"/>
          <w:sz w:val="24"/>
          <w:szCs w:val="24"/>
        </w:rPr>
        <w:t>；</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3、本项目的特定资格条件：</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（1）供应商须具备独立法人资格，具有有效的营业执照。</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（2）供应商须具有建筑工程施工总承包叁级（含叁级）及以上资质，具有有效的安全生产许可证，并在人员、设备、资金等方面具有相应的施工能力；</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（3）拟派项目经理应具备建筑工程专业贰级（含贰级）及以上注册建造师资格，须提供注册建造师证书、</w:t>
      </w:r>
      <w:r>
        <w:rPr>
          <w:rFonts w:hint="eastAsia" w:ascii="宋体" w:hAnsi="宋体" w:eastAsia="宋体" w:cs="宋体"/>
          <w:color w:val="auto"/>
          <w:kern w:val="0"/>
          <w:sz w:val="24"/>
          <w:szCs w:val="24"/>
          <w:lang w:val="en-US" w:eastAsia="zh-CN"/>
        </w:rPr>
        <w:t>有效的</w:t>
      </w:r>
      <w:r>
        <w:rPr>
          <w:rFonts w:hint="eastAsia" w:ascii="宋体" w:hAnsi="宋体" w:eastAsia="宋体" w:cs="宋体"/>
          <w:color w:val="auto"/>
          <w:kern w:val="0"/>
          <w:sz w:val="24"/>
          <w:szCs w:val="24"/>
        </w:rPr>
        <w:t>安全生产考核合格证书，提供在本单位缴费的社保证明（以社保网络查询或社保中心出具的证明为准），并出具无在建工程承诺书（自行承诺）；</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（4）供应商需提供本企业的无商业贿赂及不正当竞争行为的承诺书；</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（5）供应商须出具在中国裁判文书网（http://wenshu.court.gov.cn）自行查询的无行贿犯罪记录截图或自行承诺（查询/承诺对象为企业、法定代表人、项目经理）；</w:t>
      </w:r>
    </w:p>
    <w:p>
      <w:pPr>
        <w:widowControl/>
        <w:shd w:val="clear" w:color="auto" w:fill="FFFFFF"/>
        <w:spacing w:line="480" w:lineRule="exact"/>
        <w:ind w:firstLine="480" w:firstLineChars="200"/>
        <w:rPr>
          <w:rFonts w:ascii="宋体" w:hAnsi="宋体" w:cs="宋体"/>
          <w:color w:val="auto"/>
          <w:kern w:val="0"/>
          <w:sz w:val="24"/>
          <w:szCs w:val="28"/>
        </w:rPr>
      </w:pPr>
      <w:r>
        <w:rPr>
          <w:rFonts w:hint="eastAsia" w:ascii="宋体" w:hAnsi="宋体" w:cs="宋体"/>
          <w:color w:val="auto"/>
          <w:kern w:val="0"/>
          <w:sz w:val="24"/>
          <w:szCs w:val="28"/>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pPr>
        <w:widowControl/>
        <w:shd w:val="clear" w:color="auto" w:fill="FFFFFF"/>
        <w:spacing w:line="480" w:lineRule="exact"/>
        <w:ind w:firstLine="480" w:firstLineChars="200"/>
        <w:rPr>
          <w:rFonts w:ascii="宋体" w:hAnsi="宋体" w:cs="宋体"/>
          <w:color w:val="auto"/>
          <w:kern w:val="0"/>
          <w:sz w:val="24"/>
          <w:szCs w:val="28"/>
        </w:rPr>
      </w:pPr>
      <w:r>
        <w:rPr>
          <w:rFonts w:hint="eastAsia" w:ascii="宋体" w:hAnsi="宋体" w:cs="宋体"/>
          <w:color w:val="auto"/>
          <w:kern w:val="0"/>
          <w:sz w:val="24"/>
          <w:szCs w:val="28"/>
        </w:rPr>
        <w:t>（7）单位负责人为同一人或者存在控股、管理关系的不同单位，不得参加同一标段投标（提供“国家企业信用信息公示系统” http://www.gsxt.gov.cn/index.html网页查询,需包含公司基本信息、股东信息及股权变更信息内容，查询时间为本项目公告发布之后）。</w:t>
      </w:r>
    </w:p>
    <w:p>
      <w:pPr>
        <w:wordWrap w:val="0"/>
        <w:spacing w:line="360" w:lineRule="auto"/>
        <w:ind w:firstLine="480" w:firstLineChars="200"/>
        <w:jc w:val="left"/>
        <w:rPr>
          <w:rFonts w:ascii="宋体" w:hAnsi="宋体" w:eastAsia="宋体" w:cs="宋体"/>
          <w:color w:val="auto"/>
          <w:kern w:val="0"/>
          <w:sz w:val="24"/>
          <w:szCs w:val="24"/>
        </w:rPr>
      </w:pPr>
      <w:r>
        <w:rPr>
          <w:rFonts w:hint="eastAsia" w:ascii="宋体" w:hAnsi="宋体" w:cs="宋体"/>
          <w:color w:val="auto"/>
          <w:kern w:val="0"/>
          <w:sz w:val="24"/>
          <w:szCs w:val="28"/>
        </w:rPr>
        <w:t>（8）本项目不接受联合体投标。</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温馨提醒：本项目为资格后审，资格审查由采购人依法组建的磋商小组负责。各磋商供应商认真阅读本项目磋商供应商资格要求，避免无资格投标而造成不必要的损失。</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三、竞争性磋商文件的获取</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1、时间：202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16</w:t>
      </w:r>
      <w:r>
        <w:rPr>
          <w:rFonts w:hint="eastAsia" w:ascii="宋体" w:hAnsi="宋体" w:eastAsia="宋体" w:cs="宋体"/>
          <w:color w:val="auto"/>
          <w:kern w:val="0"/>
          <w:sz w:val="24"/>
          <w:szCs w:val="24"/>
          <w:shd w:val="clear" w:color="auto" w:fill="FFFFFF"/>
        </w:rPr>
        <w:t>日至</w:t>
      </w:r>
      <w:bookmarkStart w:id="26" w:name="OLE_LINK35"/>
      <w:bookmarkStart w:id="27" w:name="OLE_LINK34"/>
      <w:r>
        <w:rPr>
          <w:rFonts w:hint="eastAsia" w:ascii="宋体" w:hAnsi="宋体" w:eastAsia="宋体" w:cs="宋体"/>
          <w:color w:val="auto"/>
          <w:kern w:val="0"/>
          <w:sz w:val="24"/>
          <w:szCs w:val="24"/>
          <w:shd w:val="clear" w:color="auto" w:fill="FFFFFF"/>
        </w:rPr>
        <w:t>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bookmarkEnd w:id="26"/>
      <w:bookmarkEnd w:id="27"/>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08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0分（北京时间）。</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2、地点：三门峡市公共资源交易中心网</w:t>
      </w:r>
    </w:p>
    <w:p>
      <w:pPr>
        <w:spacing w:line="360" w:lineRule="auto"/>
        <w:ind w:firstLine="420" w:firstLineChars="175"/>
        <w:rPr>
          <w:rFonts w:ascii="宋体" w:hAnsi="宋体" w:cs="宋体"/>
          <w:color w:val="auto"/>
          <w:sz w:val="24"/>
          <w:szCs w:val="24"/>
        </w:rPr>
      </w:pPr>
      <w:r>
        <w:rPr>
          <w:rFonts w:hint="eastAsia" w:ascii="宋体" w:hAnsi="宋体" w:eastAsia="宋体" w:cs="宋体"/>
          <w:color w:val="auto"/>
          <w:kern w:val="0"/>
          <w:sz w:val="24"/>
          <w:szCs w:val="24"/>
        </w:rPr>
        <w:t>3、方式：</w:t>
      </w:r>
      <w:r>
        <w:rPr>
          <w:rFonts w:hint="eastAsia" w:ascii="宋体" w:hAnsi="宋体" w:cs="宋体"/>
          <w:color w:val="auto"/>
          <w:sz w:val="24"/>
          <w:szCs w:val="24"/>
        </w:rPr>
        <w:t>本项目没有报名环节，凡有意参加的供应商，须完成交易主体信息库登记并取得CA数字证书，凭CA数字证书通过三门峡市公共资源交易中心网（网址：http://gzjy.smx.gov.cn/），点击公共资源交易平台选择“交易主体登录”，在所参与项目右侧点击参与投标，即可直接下载本项目磋商文件（竞争性磋商文件中包含图纸、清单等投标所需一切内容）。</w:t>
      </w:r>
    </w:p>
    <w:p>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三门峡市公共资源交易平台使用CA证书操作手册：</w:t>
      </w:r>
    </w:p>
    <w:p>
      <w:pPr>
        <w:spacing w:line="360" w:lineRule="auto"/>
        <w:ind w:firstLine="420" w:firstLineChars="200"/>
        <w:rPr>
          <w:rFonts w:ascii="宋体" w:hAnsi="宋体" w:eastAsia="宋体" w:cs="宋体"/>
          <w:color w:val="auto"/>
          <w:sz w:val="24"/>
          <w:szCs w:val="24"/>
        </w:rPr>
      </w:pPr>
      <w:r>
        <w:rPr>
          <w:color w:val="auto"/>
        </w:rPr>
        <w:fldChar w:fldCharType="begin"/>
      </w:r>
      <w:r>
        <w:rPr>
          <w:color w:val="auto"/>
        </w:rPr>
        <w:instrText xml:space="preserve"> HYPERLINK "http://gzjy.smx.gov.cn/fwzn/004003/20210114/62052444-fa5b-47bb-8c75-c669600e56a8.html" </w:instrText>
      </w:r>
      <w:r>
        <w:rPr>
          <w:color w:val="auto"/>
        </w:rPr>
        <w:fldChar w:fldCharType="separate"/>
      </w:r>
      <w:r>
        <w:rPr>
          <w:rFonts w:hint="eastAsia" w:ascii="宋体" w:hAnsi="宋体" w:cs="宋体"/>
          <w:color w:val="auto"/>
          <w:sz w:val="24"/>
          <w:szCs w:val="24"/>
        </w:rPr>
        <w:t>http://gzjy.smx.gov.cn/fwzn/004003/20210114/62052444-fa5b-47bb-8c75-c669600e56a8.html</w:t>
      </w:r>
      <w:r>
        <w:rPr>
          <w:rFonts w:hint="eastAsia" w:ascii="宋体" w:hAnsi="宋体" w:cs="宋体"/>
          <w:color w:val="auto"/>
          <w:sz w:val="24"/>
          <w:szCs w:val="24"/>
        </w:rPr>
        <w:fldChar w:fldCharType="end"/>
      </w:r>
    </w:p>
    <w:p>
      <w:pPr>
        <w:widowControl/>
        <w:shd w:val="clear" w:color="auto" w:fill="FFFFFF"/>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4、根据《关于进一步加强公共资源交易管理持续优化营商环境的通知》（三公管办[2020]2号）文件的要求，磋商文件费用不再收取。</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四、响应文件的提交</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1、响应文件提交的截止时间：202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08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0分（北京时间）；</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2、地点：在三门峡市公共资源交易中心网站上传加密响应文件。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五、磋商时间及地点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1、磋商时间：</w:t>
      </w:r>
      <w:r>
        <w:rPr>
          <w:rFonts w:hint="eastAsia" w:ascii="宋体" w:hAnsi="宋体" w:eastAsia="宋体" w:cs="宋体"/>
          <w:color w:val="auto"/>
          <w:kern w:val="0"/>
          <w:sz w:val="24"/>
          <w:szCs w:val="24"/>
          <w:shd w:val="clear" w:color="auto" w:fill="FFFFFF"/>
        </w:rPr>
        <w:t>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08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w:t>
      </w:r>
      <w:r>
        <w:rPr>
          <w:rFonts w:hint="eastAsia" w:ascii="宋体" w:hAnsi="宋体" w:eastAsia="宋体" w:cs="宋体"/>
          <w:color w:val="auto"/>
          <w:sz w:val="24"/>
          <w:szCs w:val="24"/>
        </w:rPr>
        <w:t>（北京时间）；</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2、磋商地点：</w:t>
      </w:r>
      <w:r>
        <w:rPr>
          <w:rFonts w:hint="eastAsia" w:ascii="宋体" w:hAnsi="宋体" w:eastAsia="宋体" w:cs="宋体"/>
          <w:color w:val="auto"/>
          <w:sz w:val="24"/>
          <w:szCs w:val="24"/>
          <w:lang w:val="en-US" w:eastAsia="zh-CN"/>
        </w:rPr>
        <w:t>三门峡市陕州区公共资源交易中心开标室</w:t>
      </w:r>
      <w:r>
        <w:rPr>
          <w:rFonts w:hint="eastAsia" w:ascii="宋体" w:hAnsi="宋体" w:eastAsia="宋体" w:cs="宋体"/>
          <w:color w:val="auto"/>
          <w:sz w:val="24"/>
          <w:szCs w:val="24"/>
        </w:rPr>
        <w:t>；</w:t>
      </w:r>
    </w:p>
    <w:p>
      <w:pPr>
        <w:wordWrap w:val="0"/>
        <w:spacing w:line="360" w:lineRule="auto"/>
        <w:ind w:firstLine="480" w:firstLineChars="200"/>
        <w:rPr>
          <w:rFonts w:ascii="宋体" w:hAnsi="宋体" w:eastAsia="宋体" w:cs="宋体"/>
          <w:color w:val="auto"/>
          <w:kern w:val="0"/>
          <w:sz w:val="24"/>
          <w:szCs w:val="24"/>
          <w:shd w:val="clear" w:color="auto" w:fill="FFFFFF"/>
        </w:rPr>
      </w:pPr>
      <w:r>
        <w:rPr>
          <w:rFonts w:hint="eastAsia" w:ascii="宋体" w:hAnsi="宋体" w:eastAsia="宋体" w:cs="宋体"/>
          <w:color w:val="auto"/>
          <w:sz w:val="24"/>
          <w:szCs w:val="24"/>
        </w:rPr>
        <w:t>3、方式：本项目为不见面开标项目,磋商当日供应商无须到磋商现场参加磋商会议，供应商应当在磋商截止时间前，登录不见面开标大厅选择登录三门峡市公共资源</w:t>
      </w:r>
      <w:r>
        <w:rPr>
          <w:rFonts w:hint="eastAsia" w:ascii="宋体" w:hAnsi="宋体" w:eastAsia="宋体" w:cs="宋体"/>
          <w:color w:val="auto"/>
          <w:kern w:val="0"/>
          <w:sz w:val="24"/>
          <w:szCs w:val="24"/>
          <w:shd w:val="clear" w:color="auto" w:fill="FFFFFF"/>
        </w:rPr>
        <w:t>电子招投标系统进行登录（网址为</w:t>
      </w:r>
      <w:r>
        <w:rPr>
          <w:rFonts w:hint="eastAsia" w:ascii="宋体" w:hAnsi="宋体" w:eastAsia="宋体" w:cs="宋体"/>
          <w:color w:val="auto"/>
          <w:kern w:val="1"/>
          <w:sz w:val="24"/>
          <w:szCs w:val="24"/>
        </w:rPr>
        <w:t>http://120.194.249.36:10094/BidOpening/bidopeninghallaction/hall/login</w:t>
      </w:r>
      <w:r>
        <w:rPr>
          <w:rFonts w:hint="eastAsia" w:ascii="宋体" w:hAnsi="宋体" w:eastAsia="宋体" w:cs="宋体"/>
          <w:color w:val="auto"/>
          <w:kern w:val="0"/>
          <w:sz w:val="24"/>
          <w:szCs w:val="24"/>
          <w:shd w:val="clear" w:color="auto" w:fill="FFFFFF"/>
        </w:rPr>
        <w:t>）,在线准时参加磋商活动并进行磋商响应文件解密等。每位供应商的解密时间为磋商时间起30分钟内完成。因供应商原因未能解密、解密失败或解密超时的将被拒绝。</w:t>
      </w:r>
    </w:p>
    <w:p>
      <w:pPr>
        <w:wordWrap w:val="0"/>
        <w:spacing w:line="360" w:lineRule="auto"/>
        <w:ind w:firstLine="480" w:firstLineChars="200"/>
        <w:rPr>
          <w:rFonts w:ascii="宋体" w:hAnsi="宋体" w:eastAsia="宋体" w:cs="宋体"/>
          <w:color w:val="auto"/>
          <w:kern w:val="0"/>
          <w:sz w:val="24"/>
          <w:szCs w:val="24"/>
        </w:rPr>
      </w:pPr>
      <w:r>
        <w:rPr>
          <w:rFonts w:hint="eastAsia" w:ascii="宋体" w:hAnsi="宋体" w:cs="宋体"/>
          <w:color w:val="auto"/>
          <w:sz w:val="24"/>
          <w:szCs w:val="24"/>
        </w:rPr>
        <w:t>温馨提示：本项目为电子化、无纸化交易项目，开标时不再接受任何纸质资料，为保证您能投标成功，请需仔细阅读竞争性磋商文件和三门峡市公共资源交易中心管网业务办理指南。</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六、发布公告的媒介</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本次竞争性磋商公告在《</w:t>
      </w:r>
      <w:r>
        <w:rPr>
          <w:rFonts w:hint="eastAsia" w:ascii="宋体" w:hAnsi="宋体" w:eastAsia="宋体" w:cs="宋体"/>
          <w:color w:val="auto"/>
          <w:sz w:val="24"/>
          <w:szCs w:val="24"/>
          <w:lang w:val="en-US" w:eastAsia="zh-CN"/>
        </w:rPr>
        <w:t>中国招标投标公共服务平台</w:t>
      </w:r>
      <w:r>
        <w:rPr>
          <w:rFonts w:hint="eastAsia" w:ascii="宋体" w:hAnsi="宋体" w:eastAsia="宋体" w:cs="宋体"/>
          <w:color w:val="auto"/>
          <w:sz w:val="24"/>
          <w:szCs w:val="24"/>
        </w:rPr>
        <w:t>》、《河南省政府采购网》、《三门峡市公共资源交易中心网》等网站上发布。</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七、其他补充事宜</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1、供应商应仔细阅读操作手册，在本公告中要求的截止时间前完成网上磋商响应文件的递交等工作。因供应商操作不当等问题造成的无法下载磋商文件、无法投标等一切后果，由供应商自行承担；</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2、根据《河南省财政厅关于优化政府采购营商环境有关问题的通知》（豫财购【2019】4号）第6条的规定，磋商保证金不再收取。供应商应以承诺函的形式替代保证金，承诺函应明确承诺事项及违背承诺的责任。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项目实行资格后审，审查内容以磋商截止时间前在三门峡市公共资源交易平台“响应文件”上传的信息为准，同时，供应商须自行完善主体库资料。规定时间外上传或更改的信息不作为评审依据。响应文件中上传的信息真实有效，扫描件清晰可辨。否则，由此造成应得分而未得分或资格审查不合格等情况的，由供应商承担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4、供应商递交的响应文件不论成交与否均不予退还；</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5、磋商所发生的一切费用由供应商自行承担，并承担相应的风险和责任；</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八、联系方式</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1、采购人：</w:t>
      </w:r>
      <w:r>
        <w:rPr>
          <w:rFonts w:hint="eastAsia" w:ascii="宋体" w:hAnsi="宋体" w:eastAsia="宋体" w:cs="宋体"/>
          <w:color w:val="auto"/>
          <w:sz w:val="24"/>
          <w:szCs w:val="24"/>
          <w:lang w:eastAsia="zh-CN"/>
        </w:rPr>
        <w:t>三门峡市陕州区大营镇中心学校</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三门峡市陕州区大营镇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李先生 </w:t>
      </w:r>
      <w:r>
        <w:rPr>
          <w:rFonts w:hint="eastAsia" w:ascii="宋体" w:hAnsi="宋体" w:eastAsia="宋体" w:cs="宋体"/>
          <w:color w:val="auto"/>
          <w:sz w:val="24"/>
          <w:szCs w:val="24"/>
        </w:rPr>
        <w:t xml:space="preserve">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18639877597</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 xml:space="preserve">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2、代理机构：</w:t>
      </w:r>
      <w:bookmarkStart w:id="28" w:name="OLE_LINK28"/>
      <w:r>
        <w:rPr>
          <w:rFonts w:hint="eastAsia" w:ascii="宋体" w:hAnsi="宋体" w:eastAsia="宋体" w:cs="宋体"/>
          <w:color w:val="auto"/>
          <w:sz w:val="24"/>
          <w:szCs w:val="24"/>
        </w:rPr>
        <w:t>河南建标工程管理有限公司</w:t>
      </w:r>
      <w:bookmarkEnd w:id="28"/>
    </w:p>
    <w:p>
      <w:pPr>
        <w:spacing w:line="360" w:lineRule="auto"/>
        <w:ind w:firstLine="480" w:firstLineChars="200"/>
        <w:rPr>
          <w:rFonts w:ascii="宋体" w:hAnsi="宋体" w:eastAsia="宋体" w:cs="宋体"/>
          <w:color w:val="auto"/>
          <w:sz w:val="24"/>
          <w:szCs w:val="24"/>
        </w:rPr>
      </w:pPr>
      <w:bookmarkStart w:id="29" w:name="_Toc7964"/>
      <w:bookmarkStart w:id="30" w:name="_Toc27005"/>
      <w:r>
        <w:rPr>
          <w:rFonts w:hint="eastAsia" w:ascii="宋体" w:hAnsi="宋体" w:eastAsia="宋体" w:cs="宋体"/>
          <w:color w:val="auto"/>
          <w:sz w:val="24"/>
          <w:szCs w:val="24"/>
        </w:rPr>
        <w:t>地址：</w:t>
      </w:r>
      <w:bookmarkEnd w:id="29"/>
      <w:bookmarkEnd w:id="30"/>
      <w:r>
        <w:rPr>
          <w:rFonts w:hint="eastAsia" w:ascii="宋体" w:hAnsi="宋体" w:eastAsia="宋体" w:cs="宋体"/>
          <w:color w:val="auto"/>
          <w:sz w:val="24"/>
          <w:szCs w:val="24"/>
        </w:rPr>
        <w:t>三门峡市黄河路与经二路交叉口海洋商务804室</w:t>
      </w:r>
    </w:p>
    <w:p>
      <w:pPr>
        <w:spacing w:line="360" w:lineRule="auto"/>
        <w:ind w:firstLine="480" w:firstLineChars="200"/>
        <w:rPr>
          <w:rFonts w:ascii="宋体" w:hAnsi="宋体" w:eastAsia="宋体" w:cs="宋体"/>
          <w:color w:val="auto"/>
          <w:sz w:val="24"/>
          <w:szCs w:val="24"/>
        </w:rPr>
      </w:pPr>
      <w:bookmarkStart w:id="31" w:name="_Toc25421"/>
      <w:bookmarkStart w:id="32" w:name="_Toc897"/>
      <w:r>
        <w:rPr>
          <w:rFonts w:hint="eastAsia" w:ascii="宋体" w:hAnsi="宋体" w:eastAsia="宋体" w:cs="宋体"/>
          <w:color w:val="auto"/>
          <w:sz w:val="24"/>
          <w:szCs w:val="24"/>
        </w:rPr>
        <w:t>联系人：</w:t>
      </w:r>
      <w:bookmarkEnd w:id="31"/>
      <w:bookmarkEnd w:id="32"/>
      <w:r>
        <w:rPr>
          <w:rFonts w:hint="eastAsia" w:ascii="宋体" w:hAnsi="宋体" w:eastAsia="宋体" w:cs="宋体"/>
          <w:color w:val="auto"/>
          <w:sz w:val="24"/>
          <w:szCs w:val="24"/>
        </w:rPr>
        <w:t>金女士</w:t>
      </w:r>
    </w:p>
    <w:p>
      <w:pPr>
        <w:spacing w:line="360" w:lineRule="auto"/>
        <w:ind w:firstLine="480" w:firstLineChars="200"/>
        <w:rPr>
          <w:rFonts w:ascii="宋体" w:hAnsi="宋体" w:eastAsia="宋体" w:cs="宋体"/>
          <w:color w:val="auto"/>
          <w:sz w:val="24"/>
          <w:szCs w:val="24"/>
        </w:rPr>
      </w:pPr>
      <w:bookmarkStart w:id="33" w:name="_Toc27420"/>
      <w:bookmarkStart w:id="34" w:name="_Toc26440"/>
      <w:r>
        <w:rPr>
          <w:rFonts w:hint="eastAsia" w:ascii="宋体" w:hAnsi="宋体" w:eastAsia="宋体" w:cs="宋体"/>
          <w:color w:val="auto"/>
          <w:sz w:val="24"/>
          <w:szCs w:val="24"/>
        </w:rPr>
        <w:t>联系电话：</w:t>
      </w:r>
      <w:bookmarkEnd w:id="33"/>
      <w:bookmarkEnd w:id="34"/>
      <w:r>
        <w:rPr>
          <w:rFonts w:hint="eastAsia" w:ascii="宋体" w:hAnsi="宋体" w:eastAsia="宋体" w:cs="宋体"/>
          <w:color w:val="auto"/>
          <w:sz w:val="24"/>
          <w:szCs w:val="24"/>
        </w:rPr>
        <w:t>18903981665</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3、监督单位信息</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三门峡市陕州区财政局政府采购监督管理科</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联系方式：0398-3839210</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4、项目联系方式</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项目联系人：杨女士</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联系电话：15936885137</w:t>
      </w:r>
      <w:bookmarkEnd w:id="11"/>
    </w:p>
    <w:p>
      <w:pPr>
        <w:spacing w:line="360" w:lineRule="auto"/>
        <w:ind w:firstLine="480" w:firstLineChars="200"/>
        <w:rPr>
          <w:rFonts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三门峡市陕州区大营镇中心学校</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日            </w:t>
      </w:r>
    </w:p>
    <w:p>
      <w:pPr>
        <w:spacing w:before="240" w:after="60" w:line="560" w:lineRule="exact"/>
        <w:jc w:val="center"/>
        <w:outlineLvl w:val="0"/>
        <w:rPr>
          <w:rFonts w:ascii="Cambria" w:hAnsi="Cambria" w:eastAsia="宋体" w:cs="Times New Roman"/>
          <w:b/>
          <w:bCs/>
          <w:color w:val="auto"/>
          <w:sz w:val="32"/>
          <w:szCs w:val="32"/>
        </w:rPr>
      </w:pPr>
      <w:bookmarkStart w:id="35" w:name="_Toc16612"/>
    </w:p>
    <w:p>
      <w:pPr>
        <w:spacing w:before="240" w:after="60" w:line="560" w:lineRule="exact"/>
        <w:jc w:val="center"/>
        <w:outlineLvl w:val="0"/>
        <w:rPr>
          <w:rFonts w:ascii="Cambria" w:hAnsi="Cambria" w:eastAsia="宋体" w:cs="Times New Roman"/>
          <w:b/>
          <w:bCs/>
          <w:color w:val="auto"/>
          <w:sz w:val="32"/>
          <w:szCs w:val="32"/>
        </w:rPr>
      </w:pPr>
    </w:p>
    <w:p>
      <w:pPr>
        <w:spacing w:before="240" w:after="60" w:line="560" w:lineRule="exact"/>
        <w:jc w:val="center"/>
        <w:outlineLvl w:val="0"/>
        <w:rPr>
          <w:rFonts w:ascii="Cambria" w:hAnsi="Cambria" w:eastAsia="宋体" w:cs="Times New Roman"/>
          <w:b/>
          <w:bCs/>
          <w:color w:val="auto"/>
          <w:sz w:val="32"/>
          <w:szCs w:val="32"/>
        </w:rPr>
      </w:pPr>
    </w:p>
    <w:p>
      <w:pPr>
        <w:spacing w:before="240" w:after="60" w:line="560" w:lineRule="exact"/>
        <w:jc w:val="center"/>
        <w:outlineLvl w:val="0"/>
        <w:rPr>
          <w:rFonts w:ascii="Cambria" w:hAnsi="Cambria" w:eastAsia="宋体" w:cs="Times New Roman"/>
          <w:b/>
          <w:bCs/>
          <w:color w:val="auto"/>
          <w:sz w:val="32"/>
          <w:szCs w:val="32"/>
        </w:rPr>
      </w:pPr>
    </w:p>
    <w:p>
      <w:pPr>
        <w:spacing w:before="240" w:after="60" w:line="560" w:lineRule="exact"/>
        <w:jc w:val="center"/>
        <w:outlineLvl w:val="0"/>
        <w:rPr>
          <w:rFonts w:ascii="Cambria" w:hAnsi="Cambria" w:eastAsia="宋体" w:cs="Times New Roman"/>
          <w:b/>
          <w:bCs/>
          <w:color w:val="auto"/>
          <w:sz w:val="32"/>
          <w:szCs w:val="32"/>
        </w:rPr>
      </w:pPr>
    </w:p>
    <w:p>
      <w:pPr>
        <w:spacing w:before="240" w:after="60" w:line="560" w:lineRule="exact"/>
        <w:jc w:val="center"/>
        <w:outlineLvl w:val="0"/>
        <w:rPr>
          <w:rFonts w:ascii="Cambria" w:hAnsi="Cambria" w:eastAsia="宋体" w:cs="Times New Roman"/>
          <w:b/>
          <w:bCs/>
          <w:color w:val="auto"/>
          <w:sz w:val="32"/>
          <w:szCs w:val="32"/>
        </w:rPr>
      </w:pPr>
    </w:p>
    <w:p>
      <w:pPr>
        <w:spacing w:before="240" w:after="60" w:line="560" w:lineRule="exact"/>
        <w:jc w:val="center"/>
        <w:outlineLvl w:val="0"/>
        <w:rPr>
          <w:rFonts w:ascii="Cambria" w:hAnsi="Cambria" w:eastAsia="宋体" w:cs="Times New Roman"/>
          <w:b/>
          <w:bCs/>
          <w:color w:val="auto"/>
          <w:sz w:val="32"/>
          <w:szCs w:val="32"/>
        </w:rPr>
      </w:pPr>
      <w:r>
        <w:rPr>
          <w:rFonts w:hint="eastAsia" w:ascii="Cambria" w:hAnsi="Cambria" w:eastAsia="宋体" w:cs="Times New Roman"/>
          <w:b/>
          <w:bCs/>
          <w:color w:val="auto"/>
          <w:sz w:val="32"/>
          <w:szCs w:val="32"/>
        </w:rPr>
        <w:t>第二章 供应商须知</w:t>
      </w:r>
      <w:bookmarkEnd w:id="10"/>
      <w:bookmarkEnd w:id="12"/>
      <w:bookmarkEnd w:id="35"/>
    </w:p>
    <w:p>
      <w:pPr>
        <w:widowControl/>
        <w:wordWrap w:val="0"/>
        <w:snapToGrid w:val="0"/>
        <w:spacing w:line="560" w:lineRule="exact"/>
        <w:jc w:val="center"/>
        <w:outlineLvl w:val="2"/>
        <w:rPr>
          <w:rFonts w:ascii="宋体" w:hAnsi="宋体" w:eastAsia="宋体" w:cs="Arial"/>
          <w:b/>
          <w:bCs/>
          <w:color w:val="auto"/>
          <w:kern w:val="0"/>
          <w:sz w:val="28"/>
          <w:szCs w:val="28"/>
        </w:rPr>
      </w:pPr>
      <w:bookmarkStart w:id="36" w:name="_Toc383782879"/>
      <w:bookmarkStart w:id="37" w:name="_Toc497233289"/>
      <w:bookmarkStart w:id="38" w:name="_Toc508875394"/>
      <w:r>
        <w:rPr>
          <w:rFonts w:hint="eastAsia" w:ascii="宋体" w:hAnsi="宋体" w:eastAsia="宋体" w:cs="Arial"/>
          <w:b/>
          <w:bCs/>
          <w:color w:val="auto"/>
          <w:kern w:val="0"/>
          <w:sz w:val="28"/>
          <w:szCs w:val="28"/>
        </w:rPr>
        <w:t>供应商须知前附表</w:t>
      </w:r>
      <w:bookmarkEnd w:id="36"/>
      <w:bookmarkEnd w:id="37"/>
      <w:bookmarkEnd w:id="38"/>
    </w:p>
    <w:tbl>
      <w:tblPr>
        <w:tblStyle w:val="1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32"/>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条款名称</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陕州区第五小学运动场改扩建及配套设施设备建设项目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采购人</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三门峡市陕州区大营镇中心学校</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eastAsia="zh-CN"/>
              </w:rPr>
              <w:t>三门峡市陕州区大营镇</w:t>
            </w:r>
          </w:p>
          <w:p>
            <w:pPr>
              <w:spacing w:line="276"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 xml:space="preserve">李先生 </w:t>
            </w:r>
          </w:p>
          <w:p>
            <w:pPr>
              <w:spacing w:line="276"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val="en-US" w:eastAsia="zh-CN"/>
              </w:rPr>
              <w:t xml:space="preserve">18639877597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代理机构：河南建标工程管理有限公司</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地址：三门峡市黄河路与经二路交叉口海洋商务804室</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联系人：金女士</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联系电话：18903981665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项目概况</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rPr>
              <w:t>本工程为陕州区第五小学运动场改扩建及配套设施设备建设项目，主要内容为：拆除及恢复室外地坪、室外绿化改造提升、新建室外操场及配套设施等。（具体详见工程量清单）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kern w:val="0"/>
                <w:sz w:val="24"/>
                <w:szCs w:val="24"/>
              </w:rPr>
              <w:t>最高限价</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rPr>
              <w:t>1462064.42</w:t>
            </w:r>
            <w:r>
              <w:rPr>
                <w:rFonts w:hint="eastAsia" w:ascii="宋体" w:hAnsi="宋体" w:eastAsia="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落实情况</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磋商范围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rPr>
              <w:t>磋商文件及工程量清单等范围内的全部内容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计划工期</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质量要求</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rPr>
              <w:t>达到国家现行工程施工质量验收规范合格标准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磋商供应商资质条件</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1、满足《中华人民共和国政府采购法》第二十二条规定；</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3、本项目的特定资格条件：</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（1）供应商须具备独立法人资格，具有有效的营业执照。</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（2）供应商须具有建筑工程施工总承包叁级（含叁级）及以上资质，具有有效的安全生产许可证，并在人员、设备、资金等方面具有相应的施工能力；</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拟派项目经理应具备建筑工程专业贰级（含贰级）及以上注册建造师资格，须提供注册建造师证书、有效的安全生产考核合格证书，提供在本单位缴费的社保证明（以社保网络查询或社保中心出具的证明为准），并出具无在建工程承诺书（自行承诺）；</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（4）供应商需提供本企业的无商业贿赂及不正当竞争行为的承诺书；</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（5）供应商须出具在中国裁判文书网（http://wenshu.court.gov.cn）自行查询的无行贿犯罪记录截图或自行承诺（查询/承诺对象为企业、法定代表人、项目经理）；</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pPr>
              <w:spacing w:line="276"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（7）单位负责人为同一人或者存在控股、管理关系的不同单位，不得参加同一标段投标（提供“国家企业信用信息公示系统” http://www.gsxt.gov.cn/index.html网页查询,需包含公司基本信息、股东信息及股权变更信息内容，查询时间为本项目公告发布之后）。</w:t>
            </w:r>
          </w:p>
          <w:p>
            <w:pPr>
              <w:spacing w:line="276" w:lineRule="auto"/>
              <w:rPr>
                <w:rFonts w:ascii="宋体" w:hAnsi="宋体" w:cs="宋体"/>
                <w:color w:val="auto"/>
                <w:kern w:val="0"/>
                <w:sz w:val="24"/>
                <w:szCs w:val="28"/>
              </w:rPr>
            </w:pPr>
            <w:r>
              <w:rPr>
                <w:rFonts w:hint="eastAsia" w:ascii="宋体" w:hAnsi="宋体" w:eastAsia="宋体" w:cs="宋体"/>
                <w:color w:val="auto"/>
                <w:kern w:val="0"/>
                <w:sz w:val="24"/>
                <w:szCs w:val="24"/>
                <w:lang w:val="en-US" w:eastAsia="zh-CN"/>
              </w:rPr>
              <w:t>（8）本项目不接受联合体投标。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踏勘现场</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不组织，供应商自行踏勘，所发生的人员伤亡和财产损失自己承担。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磋商响应预备会</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2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实质性要求和条件</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响应文件应当对磋商文件的实质性要求和条件做出满足性或更有利于采购人的响应，否则，其响应将被否决。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构成磋商文件的其他材料</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磋商文件的补充、澄清、修改、答疑（如有）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供应商提出问题的截止时间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递交竞争性磋商响应文件截止之日5日前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供应商要求澄清磋商文件的截止时间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递交竞争性磋商响应文件截止之日5日前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响应文件上传递交截止时间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08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w:t>
            </w:r>
            <w:r>
              <w:rPr>
                <w:rFonts w:hint="eastAsia" w:ascii="宋体" w:hAnsi="宋体" w:eastAsia="宋体" w:cs="宋体"/>
                <w:color w:val="auto"/>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供应商确认收到磋商文件澄清的时间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在收到相应澄清文件后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供应商确认收到磋商文件修改的时间</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在收到相应修改文件后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磋商有效期</w:t>
            </w:r>
          </w:p>
        </w:tc>
        <w:tc>
          <w:tcPr>
            <w:tcW w:w="608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构成响应文件的其他资料</w:t>
            </w:r>
          </w:p>
        </w:tc>
        <w:tc>
          <w:tcPr>
            <w:tcW w:w="608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响应文件中须附有供应商须知前附表11款和第三章磋商办法中所需证件、证明的扫描件或加盖公章的复印件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2023年（新成立企业按已有年份计算）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近年完成的类似项目情况的时间要求</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年1月以来（新成立企业按已有年份计算）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近年发生的诉讼及仲裁情况的时间要求</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年1月以来（新成立企业按已有年份计算）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是否允许递交备选响应性文件</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响应文件签字或盖章要求</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电子化响应文件的签章：</w:t>
            </w:r>
          </w:p>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1、供应商在生成电子化响应文件后，应对电子化响应文件进行签章，未对电子化文件进行签章的视为无效响应。</w:t>
            </w:r>
          </w:p>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2、磋商文件中要求法定代表人或授权委托人盖章的，供应商在进行电子化响应文件签章时，以签盖法定代表人签章为准。</w:t>
            </w:r>
          </w:p>
          <w:p>
            <w:pPr>
              <w:spacing w:line="276" w:lineRule="auto"/>
              <w:jc w:val="left"/>
              <w:rPr>
                <w:rFonts w:ascii="宋体" w:hAnsi="宋体" w:eastAsia="宋体" w:cs="宋体"/>
                <w:color w:val="auto"/>
                <w:sz w:val="24"/>
                <w:szCs w:val="24"/>
              </w:rPr>
            </w:pPr>
            <w:r>
              <w:rPr>
                <w:rFonts w:hint="eastAsia" w:ascii="宋体" w:hAnsi="宋体" w:eastAsia="宋体" w:cs="宋体"/>
                <w:color w:val="auto"/>
                <w:sz w:val="24"/>
                <w:szCs w:val="24"/>
              </w:rPr>
              <w:t>3、电子化投标文件工具请在三门峡市公共资源交易中心进行下载。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磋商保证金</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根据《河南省财政厅关于优化政府采购营商环境有关问题的通知》（豫财购【2019】4号）第6条的规定，磋商保证金不再收取。供应商应以承诺函的形式替代保证金，承诺函应明确承诺事项及违背承诺的责任。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29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是否退还响应文件</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kern w:val="0"/>
                <w:sz w:val="24"/>
                <w:szCs w:val="24"/>
                <w:shd w:val="clear" w:color="auto" w:fill="FFFFFF"/>
              </w:rPr>
              <w:t>202</w:t>
            </w:r>
            <w:r>
              <w:rPr>
                <w:rFonts w:hint="eastAsia" w:ascii="宋体" w:hAnsi="宋体" w:eastAsia="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rPr>
              <w:t>年</w:t>
            </w:r>
            <w:r>
              <w:rPr>
                <w:rFonts w:hint="eastAsia" w:ascii="宋体" w:hAnsi="宋体" w:eastAsia="宋体" w:cs="宋体"/>
                <w:color w:val="auto"/>
                <w:kern w:val="0"/>
                <w:sz w:val="24"/>
                <w:szCs w:val="24"/>
                <w:shd w:val="clear" w:color="auto" w:fill="FFFFFF"/>
                <w:lang w:val="en-US" w:eastAsia="zh-CN"/>
              </w:rPr>
              <w:t>05</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29</w:t>
            </w:r>
            <w:r>
              <w:rPr>
                <w:rFonts w:hint="eastAsia" w:ascii="宋体" w:hAnsi="宋体" w:eastAsia="宋体" w:cs="宋体"/>
                <w:color w:val="auto"/>
                <w:kern w:val="0"/>
                <w:sz w:val="24"/>
                <w:szCs w:val="24"/>
                <w:shd w:val="clear" w:color="auto" w:fill="FFFFFF"/>
              </w:rPr>
              <w:t>日</w:t>
            </w:r>
            <w:r>
              <w:rPr>
                <w:rFonts w:hint="eastAsia" w:ascii="宋体" w:hAnsi="宋体" w:eastAsia="宋体" w:cs="宋体"/>
                <w:color w:val="auto"/>
                <w:kern w:val="0"/>
                <w:sz w:val="24"/>
                <w:szCs w:val="24"/>
                <w:shd w:val="clear" w:color="auto" w:fill="FFFFFF"/>
                <w:lang w:val="en-US" w:eastAsia="zh-CN"/>
              </w:rPr>
              <w:t>08</w:t>
            </w:r>
            <w:r>
              <w:rPr>
                <w:rFonts w:hint="eastAsia" w:ascii="宋体" w:hAnsi="宋体" w:eastAsia="宋体" w:cs="宋体"/>
                <w:color w:val="auto"/>
                <w:kern w:val="0"/>
                <w:sz w:val="24"/>
                <w:szCs w:val="24"/>
                <w:shd w:val="clear" w:color="auto" w:fill="FFFFFF"/>
              </w:rPr>
              <w:t>时</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0分</w:t>
            </w:r>
            <w:r>
              <w:rPr>
                <w:rFonts w:hint="eastAsia" w:ascii="宋体" w:hAnsi="宋体" w:eastAsia="宋体" w:cs="宋体"/>
                <w:color w:val="auto"/>
                <w:sz w:val="24"/>
                <w:szCs w:val="24"/>
              </w:rPr>
              <w:t>（北京时间）</w:t>
            </w:r>
          </w:p>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三门峡市陕州区公共资源交易中心开标室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磋商程序</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主持人按下列程序进行磋商会议：</w:t>
            </w:r>
          </w:p>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（1）宣布磋商纪律；（2）公布在磋商截止时间前上传响应文件的供应商名称；（3）响应文件解密；（4）会议结束。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32</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磋商小组由3人组成：</w:t>
            </w:r>
            <w:r>
              <w:rPr>
                <w:rFonts w:hint="eastAsia" w:ascii="宋体" w:hAnsi="宋体" w:eastAsia="宋体" w:cs="宋体"/>
                <w:color w:val="auto"/>
                <w:sz w:val="24"/>
                <w:szCs w:val="24"/>
                <w:lang w:val="en-US" w:eastAsia="zh-CN"/>
              </w:rPr>
              <w:t>采购人代表1人，</w:t>
            </w:r>
            <w:r>
              <w:rPr>
                <w:rFonts w:hint="eastAsia" w:ascii="宋体" w:hAnsi="宋体" w:eastAsia="宋体" w:cs="宋体"/>
                <w:color w:val="auto"/>
                <w:sz w:val="24"/>
                <w:szCs w:val="24"/>
              </w:rPr>
              <w:t>经济、技术方面专家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w:t>
            </w:r>
          </w:p>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评审专家确定方式：</w:t>
            </w:r>
            <w:r>
              <w:rPr>
                <w:rFonts w:hint="eastAsia" w:ascii="宋体" w:hAnsi="宋体" w:cs="宋体"/>
                <w:color w:val="auto"/>
                <w:sz w:val="24"/>
              </w:rPr>
              <w:t>开标当天在三门峡市</w:t>
            </w:r>
            <w:r>
              <w:rPr>
                <w:rFonts w:hint="eastAsia" w:ascii="宋体" w:hAnsi="宋体" w:cs="宋体"/>
                <w:color w:val="auto"/>
                <w:sz w:val="24"/>
                <w:lang w:val="en-US" w:eastAsia="zh-CN"/>
              </w:rPr>
              <w:t>陕州区</w:t>
            </w:r>
            <w:r>
              <w:rPr>
                <w:rFonts w:hint="eastAsia" w:ascii="宋体" w:hAnsi="宋体" w:cs="宋体"/>
                <w:color w:val="auto"/>
                <w:sz w:val="24"/>
              </w:rPr>
              <w:t>公共资源交易中心抽取终端从</w:t>
            </w:r>
            <w:r>
              <w:rPr>
                <w:rFonts w:hint="eastAsia" w:ascii="宋体" w:hAnsi="宋体" w:cs="宋体"/>
                <w:color w:val="auto"/>
                <w:sz w:val="24"/>
                <w:lang w:eastAsia="zh-CN"/>
              </w:rPr>
              <w:t>相关</w:t>
            </w:r>
            <w:r>
              <w:rPr>
                <w:rFonts w:hint="eastAsia" w:ascii="宋体" w:hAnsi="宋体" w:cs="宋体"/>
                <w:color w:val="auto"/>
                <w:sz w:val="24"/>
              </w:rPr>
              <w:t>评标专家库抽取。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授权磋商小组推荐成交候选人数</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按顺序推荐成交候选人数：3名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34</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磋商文件的解释</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rPr>
              <w:t>在符合相关法律法规的前提下，磋商文件的解释权归采购人所有。本磋商文件中其他部分内容与供应商须知前附表不一致的，以供应商须知前附表为准。本磋商文件未尽事宜，执行国家、省、市相关规定。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35</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成交公告</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kern w:val="0"/>
                <w:sz w:val="24"/>
                <w:szCs w:val="24"/>
              </w:rPr>
              <w:t>采购人将成交供应商的情况在本项目竞争性磋商公告发布的同一媒介</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中国招标投标公共服务平台</w:t>
            </w:r>
            <w:r>
              <w:rPr>
                <w:rFonts w:hint="eastAsia" w:ascii="宋体" w:hAnsi="宋体" w:eastAsia="宋体" w:cs="宋体"/>
                <w:color w:val="auto"/>
                <w:sz w:val="24"/>
                <w:szCs w:val="24"/>
              </w:rPr>
              <w:t>》、《河南省政府采购网》、《三门峡市公共资源交易中心网》等网站上</w:t>
            </w:r>
            <w:r>
              <w:rPr>
                <w:rFonts w:hint="eastAsia" w:ascii="宋体" w:hAnsi="宋体" w:eastAsia="宋体" w:cs="宋体"/>
                <w:color w:val="auto"/>
                <w:kern w:val="0"/>
                <w:sz w:val="24"/>
                <w:szCs w:val="24"/>
              </w:rPr>
              <w:t>予以公告同时向成交供应商发出成交通知书，公告期为1个工作日。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36</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代理费</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本项目代理服务费</w:t>
            </w:r>
            <w:bookmarkStart w:id="39" w:name="OLE_LINK11"/>
            <w:bookmarkStart w:id="40" w:name="OLE_LINK12"/>
            <w:r>
              <w:rPr>
                <w:rFonts w:hint="eastAsia" w:ascii="宋体" w:hAnsi="宋体" w:eastAsia="宋体" w:cs="宋体"/>
                <w:color w:val="auto"/>
                <w:kern w:val="0"/>
                <w:sz w:val="24"/>
                <w:szCs w:val="24"/>
              </w:rPr>
              <w:t>根据《河南省招标代理服务收费指导意见（豫招协【2023】002号）》有关规定收取，具体以实际中标（成交）金额为基数计取，由成交供应商支付。</w:t>
            </w:r>
            <w:bookmarkEnd w:id="39"/>
            <w:bookmarkEnd w:id="40"/>
          </w:p>
          <w:p>
            <w:pPr>
              <w:spacing w:line="276"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备注：业主评委无评标劳务费用。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37</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河南省政府采购合同融资政策告知函</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各供应商：</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欢迎贵公司参与河南省政府采购活动！</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276"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38</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知识产权</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构成本磋商文件各个组成部分的文件，未经采购人书面同意，供应商不得擅自复印和用于非本磋商项目所需的其他目的。采购人全部或者部分使用未成交供应商响应性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39</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重新磋商的其他情形</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除供应商须知规定的情形外，除非已经产生成交候选人，在磋商有效期内同意延长磋商有效期的供应商少于三个的，采购人应当依法重新磋商。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40</w:t>
            </w:r>
          </w:p>
        </w:tc>
        <w:tc>
          <w:tcPr>
            <w:tcW w:w="23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color w:val="auto"/>
                <w:sz w:val="24"/>
                <w:szCs w:val="24"/>
              </w:rPr>
            </w:pPr>
            <w:r>
              <w:rPr>
                <w:rFonts w:hint="eastAsia" w:ascii="宋体" w:hAnsi="宋体" w:eastAsia="宋体" w:cs="宋体"/>
                <w:color w:val="auto"/>
                <w:sz w:val="24"/>
                <w:szCs w:val="24"/>
              </w:rPr>
              <w:t>监督</w:t>
            </w:r>
          </w:p>
        </w:tc>
        <w:tc>
          <w:tcPr>
            <w:tcW w:w="608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szCs w:val="24"/>
              </w:rPr>
            </w:pPr>
            <w:r>
              <w:rPr>
                <w:rFonts w:hint="eastAsia" w:ascii="宋体" w:hAnsi="宋体" w:eastAsia="宋体" w:cs="宋体"/>
                <w:color w:val="auto"/>
                <w:sz w:val="24"/>
                <w:szCs w:val="24"/>
              </w:rPr>
              <w:t>本项目的磋商响应活动及其相关当事人应当接受有管辖权的行政监督部门依法实施的监督。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电</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子</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化</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交</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易</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注</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意</w:t>
            </w:r>
          </w:p>
          <w:p>
            <w:pPr>
              <w:spacing w:line="276" w:lineRule="auto"/>
              <w:jc w:val="center"/>
              <w:rPr>
                <w:rFonts w:ascii="宋体" w:hAnsi="宋体" w:eastAsia="宋体" w:cs="宋体"/>
                <w:bCs/>
                <w:color w:val="auto"/>
                <w:sz w:val="24"/>
                <w:szCs w:val="24"/>
              </w:rPr>
            </w:pPr>
            <w:r>
              <w:rPr>
                <w:rFonts w:hint="eastAsia" w:ascii="宋体" w:hAnsi="宋体" w:eastAsia="宋体" w:cs="宋体"/>
                <w:bCs/>
                <w:color w:val="auto"/>
                <w:sz w:val="24"/>
                <w:szCs w:val="24"/>
              </w:rPr>
              <w:t>事</w:t>
            </w:r>
          </w:p>
          <w:p>
            <w:pPr>
              <w:spacing w:line="276" w:lineRule="auto"/>
              <w:jc w:val="center"/>
              <w:rPr>
                <w:rFonts w:ascii="宋体" w:hAnsi="宋体" w:eastAsia="宋体" w:cs="宋体"/>
                <w:color w:val="auto"/>
                <w:sz w:val="24"/>
                <w:szCs w:val="24"/>
              </w:rPr>
            </w:pPr>
            <w:r>
              <w:rPr>
                <w:rFonts w:hint="eastAsia" w:ascii="宋体" w:hAnsi="宋体" w:eastAsia="宋体" w:cs="宋体"/>
                <w:bCs/>
                <w:color w:val="auto"/>
                <w:sz w:val="24"/>
                <w:szCs w:val="24"/>
              </w:rPr>
              <w:t>项</w:t>
            </w:r>
          </w:p>
        </w:tc>
        <w:tc>
          <w:tcPr>
            <w:tcW w:w="841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本项目为电子化、无纸化交易项目，响应文件是供应商通过中心投标文件制作系统制作，并经过电子签章和加密后生成的电子版响应文件。供应商响应时，将不再接受任何纸质文件资料。</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电子化响应文件具体制作教材请点击https://download.bqpoint.com/download/downloaddetail.html?SourceFrom=Ztb&amp;ZtbSoftXiaQuCode=1532&amp;ZtbSoftType=tballinclusive进行下载。</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温馨提示：本项目为电子化、无纸化交易项目，磋商时不接受任何纸质资料，为保证您能磋商成功，请需仔细阅读以下条款。</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一、电子化磋商响应</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（一）电子化响应文件的签章</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1、供应商在生成电子化响应文件后，应对电子化响应文件进行签章，未进行签章的视为无效响应。</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2、磋商文件中要求法定代表人或授权委托人签字或盖章的，供应商在进行电子化响应文件签章时，以签盖法定代表人签章为准。</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（二）电子化响应文件的格式及上传</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1、供应商所上传的电子化响应文件，应是通过中心投标文件制作系统制作的，经过签章和加密后生成的电子版响应文件。其中包含用于响应文件上传的主文件（后缀为.smxtf）和用于应急补救的响应文件备份文件（后缀为.nsmxtf）。备份文件主要用于电子化开标出现技术问题后的补救。 </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注：供应商投报多个标段的，每个标段均要生成独立的电子响应文件。</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2、电子化响应文件应在磋商截止时间前成功上传至三门峡市公共资源电子化交易系统。至磋商截止时间止，仍未上传成功的电子化响应文件将不予接收。</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注：如按照电子化投标操作教材制作完成的电子化响应文件无法上传的，供应商应在磋商截止时间前尽早的联系中心技术人员，以便有充分的时间进行处理。供应商应充分考虑到处理技术问题和上传数据等工作所需的时间问题，响应文件未在磋商截止时间前成功上传的，其响应文件不予接收。</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技术联系电话：0398-3117871  </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（三）电子化项目开标、解密、唱标、评审</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本项目采用电子化、无纸化进行招标，本项目为不见面开标项目，供应商无须到磋商现场参加磋商会议。供应商应当在磋商截止时间前，登录不见面开标大厅选择登录三门峡市公共资源电子招投标系统进行登录（网址为http://120.194.249.36:10094/BidOpening/bidopeninghallaction/hall/login），在线准时参加磋商活动并进行响应文件解密等。</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2、电子化响应文件采用一次加密方式。磋商时，由供应商使用 CA 证书，在规定时间内对其电子化响应文件进行解密。每位供应商的解密时间为磋商时间起30分钟内，如在规定时间内未完成解密的，其响应文件不予开标、唱标。</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3、电子化响应文件解密异常的处理</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如出现供应商的电子响应文件无法解密的情况，供应商应及时致电中介服务机构说明。响应文件解密异常，按以下步骤进行处理：</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（1）首先由技术人员进行问题排查。</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（2）经技术人员排查后，是供应商文件自身问题导致响应文件无法解密的，该响应文件将不予接收、解密和唱标。磋商会议继续进行。</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经技术人员排查后，如果是电子化交易系统问题造成响应文件无法解密的，将由技术人员对问题进行处理。如短时间内问题无法解决的，将由中介服务机构向监督部门申请，经监督部门同意后，暂停磋商会议，待问题解决后继续。</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4、待所有供应商响应文件解密完成后，由中介服务机构操作，对所有已解密响应文件进行唱标。</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供应商应保证在磋商期间电话、电脑、网络能够正常工作，供应商因停电、电脑病毒、网络堵塞等原因，未在规定的解密时间内对响应文件进行解密的，其响应文件不予接收、唱标。</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磋商时供应商可登录到交易系统中在开标大厅中点击开标一览表查看自己的磋商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评审时，磋商小组对电子化响应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7、如磋商小组对需要回复的供应商连续三次致电未接通的，视为供应商放弃回复，磋商小组将自行对需要回复的内容进行认定。</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二、相关证书原件的提交</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本项目实行资格后审，审查内容以磋商截止时间前在三门峡市公共资源交易平台“响应文件”上传的信息为准，同时，供应商要完善主体库。规定时间外上传或更改的信息不作为评审依据。响应文件中上传的信息真实有效，扫描件清晰可辨。否则，由此造成应得分而未得分或资格审查不合格等情况的，由供应商承担责任。评审时不接受供应商所提交的任何原件。</w:t>
            </w:r>
          </w:p>
          <w:p>
            <w:pPr>
              <w:spacing w:line="276"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（二）供应商需应仔细阅读操作手册，保证上传内容齐全，真实有效，原件扫描件清晰可辨。因供应商上传原因导致应得分项而未得分或资格审查不合格等情况的，由供应商自行承担责任。</w:t>
            </w:r>
          </w:p>
          <w:p>
            <w:pPr>
              <w:spacing w:line="276"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提示：本项目为电子化、无纸化交易项目，磋商时不再接受任何纸质资料，为保证您能磋商成功，请需仔细阅读以上条款。</w:t>
            </w:r>
          </w:p>
        </w:tc>
      </w:tr>
    </w:tbl>
    <w:p>
      <w:pPr>
        <w:tabs>
          <w:tab w:val="left" w:pos="900"/>
        </w:tabs>
        <w:spacing w:line="560" w:lineRule="exact"/>
        <w:ind w:firstLine="562" w:firstLineChars="200"/>
        <w:rPr>
          <w:rFonts w:ascii="宋体" w:hAnsi="宋体" w:eastAsia="宋体" w:cs="宋体"/>
          <w:b/>
          <w:bCs/>
          <w:color w:val="auto"/>
          <w:sz w:val="28"/>
          <w:szCs w:val="28"/>
        </w:rPr>
      </w:pPr>
      <w:bookmarkStart w:id="41" w:name="_Toc466284452"/>
      <w:bookmarkStart w:id="42" w:name="_Toc14871"/>
    </w:p>
    <w:p>
      <w:pPr>
        <w:rPr>
          <w:rFonts w:ascii="宋体" w:hAnsi="宋体" w:eastAsia="宋体" w:cs="宋体"/>
          <w:b/>
          <w:bCs/>
          <w:color w:val="auto"/>
          <w:sz w:val="24"/>
          <w:szCs w:val="24"/>
        </w:rPr>
      </w:pPr>
      <w:r>
        <w:rPr>
          <w:rFonts w:hint="eastAsia" w:ascii="宋体" w:hAnsi="宋体" w:eastAsia="宋体" w:cs="宋体"/>
          <w:b/>
          <w:bCs/>
          <w:color w:val="auto"/>
          <w:sz w:val="24"/>
          <w:szCs w:val="24"/>
        </w:rPr>
        <w:br w:type="page"/>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1、总则</w:t>
      </w:r>
      <w:bookmarkEnd w:id="41"/>
      <w:bookmarkEnd w:id="42"/>
    </w:p>
    <w:p>
      <w:pPr>
        <w:tabs>
          <w:tab w:val="left" w:pos="900"/>
        </w:tabs>
        <w:spacing w:line="480" w:lineRule="exact"/>
        <w:ind w:firstLine="482" w:firstLineChars="200"/>
        <w:rPr>
          <w:rFonts w:ascii="宋体" w:hAnsi="宋体" w:eastAsia="宋体" w:cs="宋体"/>
          <w:b/>
          <w:bCs/>
          <w:color w:val="auto"/>
          <w:sz w:val="24"/>
          <w:szCs w:val="24"/>
        </w:rPr>
      </w:pPr>
      <w:bookmarkStart w:id="43" w:name="_Toc62"/>
      <w:bookmarkStart w:id="44" w:name="_Toc380394466"/>
      <w:bookmarkStart w:id="45" w:name="_Toc277149365"/>
      <w:bookmarkStart w:id="46" w:name="_Toc466284453"/>
      <w:bookmarkStart w:id="47" w:name="_Toc278155328"/>
      <w:r>
        <w:rPr>
          <w:rFonts w:hint="eastAsia" w:ascii="宋体" w:hAnsi="宋体" w:eastAsia="宋体" w:cs="宋体"/>
          <w:b/>
          <w:bCs/>
          <w:color w:val="auto"/>
          <w:sz w:val="24"/>
          <w:szCs w:val="24"/>
        </w:rPr>
        <w:t>1.1项目概况</w:t>
      </w:r>
      <w:bookmarkEnd w:id="43"/>
      <w:bookmarkEnd w:id="44"/>
      <w:bookmarkEnd w:id="45"/>
      <w:bookmarkEnd w:id="46"/>
      <w:bookmarkEnd w:id="47"/>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根据《中华人民共和国政府采购法》等有关法律、法规和规章的规定，本竞争性磋商项目已具备竞争性磋商条件，现对本项目进行竞争性磋商。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1.1.1本项目名称：见供应商须知前附表。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1.1.2采购人：见供应商须知前附表。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1.1.3采购代理机构：见供应商须知前附表。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1.1.4项目概况：见供应商须知前附表。</w:t>
      </w:r>
    </w:p>
    <w:p>
      <w:pPr>
        <w:tabs>
          <w:tab w:val="left" w:pos="900"/>
          <w:tab w:val="left" w:pos="168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1.2 资金来源和落实情况</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1.2.1本项目的资金来源：见供应商须知前附表。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1.2.2本项目的资金落实情况：见供应商须知前附表</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1.3磋商范围、计划工期、质量要求和最高限价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1.3.1本次磋商范围：见供应商须知前附表。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1.3.2本项目的计划工期：见供应商须知前附表。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1.3.3本项目的质量要求：见供应商须知前附表。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1.3.4本项目的最高限价：见供应商须知前附表。</w:t>
      </w:r>
    </w:p>
    <w:p>
      <w:pPr>
        <w:tabs>
          <w:tab w:val="left" w:pos="900"/>
        </w:tabs>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1.4 供应商资格要求：</w:t>
      </w:r>
      <w:r>
        <w:rPr>
          <w:rFonts w:hint="eastAsia" w:ascii="宋体" w:hAnsi="宋体" w:eastAsia="宋体" w:cs="宋体"/>
          <w:color w:val="auto"/>
          <w:sz w:val="24"/>
          <w:szCs w:val="24"/>
        </w:rPr>
        <w:t>见供应商须知前附表。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1.4.1供应商应具备承担本项目资质条件、能力和信誉：</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（1）资质要求：见供应商须知前附表；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（2）项目经理要求：见供应商须知前附表。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（3）信誉要求：见供应商须知前附表；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（4）中小企业声明函：见供应商须知前附表；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1.4.2本项目不接受联合体磋商。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1.4.3供应商不得存在下列情形之一：</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（1）为采购人不具有独立法人资格的附属机构（单位）；</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（2）与采购人存在利害关系且可能影响磋商公正性；</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（3）与本项目的其他供应商为同一个单位负责人；</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（4）与本项目的其他供应商存在控股、管理关系；</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（5）为本项目的采购代理机构；</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（6）与本项目采购代理机构同为一个法定代表人或与本项目采购代理机构存在控股或参股关系；</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（7）被依法暂停或者取消磋商资格；</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（8）被责令停产停业、暂扣或者吊销许可证、暂扣或者吊销执照；</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（9）进入清算程序，或被宣告破产，或其他丧失履约能力的情形；</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（10）法律法规或供应商须知前附表规定的其他情形。</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1.5 费用承担</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供应商准备和参加磋商响应活动发生的费用自理。</w:t>
      </w:r>
    </w:p>
    <w:p>
      <w:pPr>
        <w:tabs>
          <w:tab w:val="left" w:pos="900"/>
        </w:tabs>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1.6保密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参与竞争性磋商响应活动的各方应对竞争性磋商文件和磋商响应文件中的商业和技术等秘密保密，违者应对由此造成的后果承担法律责任。</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1.7语言文字</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除专用术语外，与采购有关的语言均使用中文。必要时专用术语应附有中文注释。</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1.8 计量单位</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1.9  踏勘现场：不组织</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1.10 磋商响应预备会：不组织</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2、竞争性磋商文件</w:t>
      </w:r>
    </w:p>
    <w:p>
      <w:pPr>
        <w:tabs>
          <w:tab w:val="left" w:pos="900"/>
        </w:tabs>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2.1竞争性磋商文件的组成</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竞争性磋商文件包括：</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（1）竞争性磋商公告；</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（2）供应商须知；</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（3）磋商办法；</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（4）合同条款及格式；</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（5）工程量清单；</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（6）技术标准及要求；</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（7）响应文件格式。</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根据本章第2.2款和第2.3款对竞争性磋商文件所作的澄清、修改，构成竞争性磋商文件的组成部分。</w:t>
      </w:r>
    </w:p>
    <w:p>
      <w:pPr>
        <w:tabs>
          <w:tab w:val="left" w:pos="900"/>
        </w:tabs>
        <w:spacing w:line="480" w:lineRule="exact"/>
        <w:ind w:firstLine="482" w:firstLineChars="200"/>
        <w:rPr>
          <w:rFonts w:ascii="宋体" w:hAnsi="宋体" w:eastAsia="宋体" w:cs="宋体"/>
          <w:b/>
          <w:bCs/>
          <w:color w:val="auto"/>
          <w:sz w:val="24"/>
          <w:szCs w:val="24"/>
        </w:rPr>
      </w:pPr>
      <w:bookmarkStart w:id="48" w:name="_Toc391284749"/>
      <w:bookmarkStart w:id="49" w:name="_Toc438797952"/>
      <w:bookmarkStart w:id="50" w:name="_Toc438797187"/>
      <w:r>
        <w:rPr>
          <w:rFonts w:hint="eastAsia" w:ascii="宋体" w:hAnsi="宋体" w:eastAsia="宋体" w:cs="宋体"/>
          <w:b/>
          <w:bCs/>
          <w:color w:val="auto"/>
          <w:sz w:val="24"/>
          <w:szCs w:val="24"/>
        </w:rPr>
        <w:t>2.2 竞争性磋商文件的澄清</w:t>
      </w:r>
      <w:bookmarkEnd w:id="48"/>
      <w:bookmarkEnd w:id="49"/>
      <w:bookmarkEnd w:id="50"/>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 供应商应仔细阅读和检查磋商文件的全部内容。如发现缺页或附件不全，应及时向采购人提出，以便补齐。如有疑问，应在磋商截止日期5日前在三门峡市公共资源交易系统中提出咨询并打电话至采购人或采购代理机构，要求采购人或采购代理机构对磋商文件予以澄清。否则，将视为对本磋商文件要求无任何异议。</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 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2.2.3 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在相关网上发布变更公告形式通知所有获取磋商文件的供应商。不足5日的，应当顺延提交首次响应文件截止时间。</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2.2.4磋商文件澄清、修改、补充通知内容均以发布的澄清、变更、补充公告内容为准。当磋商文件、修改补充通知、澄清内容相互矛盾时，以最后发出的通知或修改文件为准。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2.2.5供应商应自行查看澄清或变更信息。</w:t>
      </w:r>
    </w:p>
    <w:p>
      <w:pPr>
        <w:tabs>
          <w:tab w:val="left" w:pos="900"/>
        </w:tabs>
        <w:spacing w:line="480" w:lineRule="exact"/>
        <w:ind w:firstLine="482" w:firstLineChars="200"/>
        <w:rPr>
          <w:rFonts w:ascii="宋体" w:hAnsi="宋体" w:eastAsia="宋体" w:cs="宋体"/>
          <w:b/>
          <w:bCs/>
          <w:color w:val="auto"/>
          <w:sz w:val="24"/>
          <w:szCs w:val="24"/>
        </w:rPr>
      </w:pPr>
      <w:bookmarkStart w:id="51" w:name="_Toc508875397"/>
      <w:bookmarkStart w:id="52" w:name="_Toc497233292"/>
      <w:r>
        <w:rPr>
          <w:rFonts w:hint="eastAsia" w:ascii="宋体" w:hAnsi="宋体" w:eastAsia="宋体" w:cs="宋体"/>
          <w:b/>
          <w:bCs/>
          <w:color w:val="auto"/>
          <w:sz w:val="24"/>
          <w:szCs w:val="24"/>
        </w:rPr>
        <w:t>2.3 磋商文件的修改</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2.3.1 在磋商截止时间5天前，采购人可以在电子交易系统中修改竞争性磋商文件，并以公告的形式告知所有潜在供应商。如果修改磋商文件的时间距磋商截止时间不足5天，相应延长磋商截止时间。</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2.3.2 采购人一旦对竞争性磋商文件作出了澄清、修改，即刻发生效力，采购人有关的补充文件，将作为竞争性磋商文件的组成部分。无论潜在的供应商是否实际收到该澄清和修改文件，磋商文件澄清、修改均对其具有约束力。同时，采购人和供应商的权利及义务将受到新的截止期的约束。</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2.3.4 修改（更正）或补充文件将作为竞争性磋商文件的组成部分，对所有供应商具有约束力。当竞争性磋商文件与修改（更正）或补充文件相矛盾时，以最后发出的修改（更正）或补充文件为准。</w:t>
      </w:r>
    </w:p>
    <w:p>
      <w:pPr>
        <w:tabs>
          <w:tab w:val="left" w:pos="900"/>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3、响应文件</w:t>
      </w:r>
    </w:p>
    <w:p>
      <w:pPr>
        <w:tabs>
          <w:tab w:val="left" w:pos="900"/>
        </w:tabs>
        <w:spacing w:line="480" w:lineRule="exact"/>
        <w:ind w:firstLine="482" w:firstLineChars="200"/>
        <w:rPr>
          <w:rFonts w:ascii="宋体" w:hAnsi="宋体" w:eastAsia="宋体" w:cs="宋体"/>
          <w:b/>
          <w:color w:val="auto"/>
          <w:sz w:val="24"/>
          <w:szCs w:val="24"/>
        </w:rPr>
      </w:pPr>
      <w:bookmarkStart w:id="53" w:name="_Toc380394506"/>
      <w:bookmarkStart w:id="54" w:name="_Toc28446"/>
      <w:bookmarkStart w:id="55" w:name="_Toc269470344"/>
      <w:bookmarkStart w:id="56" w:name="_Toc270604616"/>
      <w:bookmarkStart w:id="57" w:name="_Toc466284492"/>
      <w:r>
        <w:rPr>
          <w:rFonts w:hint="eastAsia" w:ascii="宋体" w:hAnsi="宋体" w:eastAsia="宋体" w:cs="宋体"/>
          <w:b/>
          <w:color w:val="auto"/>
          <w:sz w:val="24"/>
          <w:szCs w:val="24"/>
        </w:rPr>
        <w:t>3.1 响应文件的组成</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3.1.1 响应文件应包括下列内容：</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 磋商函及磋商函附录</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 法定代表人身份证明</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 授权委托书</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 磋商承诺函</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5已标价工程量清单</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6施工组织设计</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7项目管理机构</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8供应商基本情况</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9其他材料</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3.2 磋商报价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3.2.1供应商的报价应含有所投项目、税费、交付后约定期限内免费后续等所发生的一切应有费用。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本项目的报价应按照竞争磋商文件、补充通知、答疑纪要、现场情况、承包范围，并充分考虑国家政策性调整等风险系数，由各供应商根据自身情况，在合理范围内，自主考虑、优惠报价，但不得低于企业成本。</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3.2.2响应文件的磋商报价应是竞争性磋商文件所确定的磋商范围内的全部工作内容的价格体现。供应商应认真阅读竞争性磋商文件，根据竞争性磋商文件规定的内容，对本次磋商的全部工作内容进行磋商报价。磋商报价应包含验收合格正式交付使用前所发生的一切费用，且供应商只能提出一个不变价格，采购人不接受任何选择报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3.2.3 磋商报价包括的风险范围为：供应商人应结合自身条件，并充分考虑本项目难度、工期的要求、质量要求以及市场因素、现场环境因素、社会因素、市场价格调整因素等各方面原因合理报价。但不得低于企业实际成本。   </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报价将被认为已综合考虑了在项目全过程中可能发生的全部不可预见费用。供应商未考虑到或漏算的项目，合同执行期间人员费用等相关的变动；各种原因工期工作时间延长，成交供应商无权再以任何理由提出延长工期、增加价款或索赔等要求。如果供应商对任何报价遗漏或未计，均被认为已包含在其他费用中，采购人不另行支付。</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3.2.4如磋商函中的大写金额和小写金额不一致的，以大写金额为准；总价金额与单价金额不一致的，以单价金额为准，但单价金额小数点有明显错误的除外；对不同文字文本磋商文件的解释发生异议的，以中文文本为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3.2.5 全部报价均应以人民币为计量币种，并以人民币进行结算。</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3.2.6供应商在磋商报价前可以自行踏勘现场，充分考虑了现状条件可能影响到项目正常服务工作的所有风险因素。无论供应商是否进行了上述现场踏勘工作，其磋商报价中均将被认为已包含有在作业期间发生的全部不可预见的风险费用，供应商成交后则无权因此要求任何工期或费用上的索赔。</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3.2.7期间由于项目条件发生变化或供应商原因造成技术方案的更改，所增加的措施费用及周期一概不予调整，相应的费用供应商应在磋商报价中充分考虑，采购人不另支付。</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3.2.8增值税属不可竞争费用，如违背国家税收规定的，对未按规定计取增值税的供应商，其磋商报价按低于成本价处理。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3.3 磋商有效期</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3.3.1 在供应商须知前附表规定的磋商有效期内，供应商不得要求撤销或修改其响应文件。</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3.3.2 出现特殊情况需要延长磋商有效期的，采购人以书面形式通知所有供应商延长磋商有效期。供应商同意延长的，不得要求或被允许修改或撤销其响应文件；供应商拒绝延长的，其磋商失效。</w:t>
      </w:r>
    </w:p>
    <w:p>
      <w:pPr>
        <w:tabs>
          <w:tab w:val="left" w:pos="900"/>
        </w:tabs>
        <w:spacing w:line="48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3.4 磋商保证金：</w:t>
      </w:r>
      <w:r>
        <w:rPr>
          <w:rFonts w:hint="eastAsia" w:ascii="宋体" w:hAnsi="宋体" w:eastAsia="宋体" w:cs="宋体"/>
          <w:color w:val="auto"/>
          <w:sz w:val="24"/>
          <w:szCs w:val="24"/>
        </w:rPr>
        <w:t>本项目不收取磋商保证金。</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3.5 资格审查资料：</w:t>
      </w:r>
      <w:r>
        <w:rPr>
          <w:rFonts w:hint="eastAsia" w:ascii="宋体" w:hAnsi="宋体" w:eastAsia="宋体" w:cs="宋体"/>
          <w:color w:val="auto"/>
          <w:sz w:val="24"/>
          <w:szCs w:val="24"/>
        </w:rPr>
        <w:t>详见供应商须知前附表</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3.6 响应文件的编制：</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3.6.1 响应文件应按第七章“响应文件格式”进行编写，如有必要，可以增加附页，作为响应文件的组成部分。其中，磋商函附录在满足磋商文件实质性要求的基础上，可以提出比磋商文件要求更有利于采购人的承诺。</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3.6.2 响应文件应当对磋商文件有关计划工期、磋商有效期、质量要求、磋商范围等实质性内容作出响应。</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3.7 响应文件的签署：</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3.7.1电子响应文件必须上传电子评标系统。</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3.7.2电子响应文件由供应商的法定代表人签字或盖章。</w:t>
      </w:r>
      <w:bookmarkStart w:id="58" w:name="_Toc184635074"/>
      <w:bookmarkEnd w:id="58"/>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4、电子响应文件的递交</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4.1供应商应在规定的磋商截止时间前递交响应文件。</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4.2供应商递交响应文件的地点：见供应商须知前附表。</w:t>
      </w:r>
      <w:bookmarkStart w:id="59" w:name="_Toc466566696"/>
      <w:bookmarkEnd w:id="59"/>
      <w:bookmarkStart w:id="60" w:name="_Toc466566785"/>
      <w:bookmarkEnd w:id="60"/>
      <w:bookmarkStart w:id="61" w:name="_Toc184635075"/>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4.3 逾期送达或者未送达指定地点的响应文件，采购人不予受理。</w:t>
      </w:r>
      <w:bookmarkEnd w:id="61"/>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5、磋商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5.1 磋商时间和地点</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采购人在本磋商文件规定的响应文件递交截止时间（磋商时间）和地点竞争性磋商。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5.2  磋商程序</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5.2.1采购人按须知前附表规定的时间和地点磋商；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5.2.2本项目采用电子化、无纸化进行磋商；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5.2.3响应文件有下列情况之一的,采购人将不予接收：</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5.2.3.1响应文件递交截止时间后上传的；</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5.2.4按照响应文件上传顺序进行解密；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5.2.5经确认无误后，按照报送时间顺序确定磋商顺序；</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5.2.6磋商时供应商可登录到交易系统中在磋商解密栏中点击磋商一览表查看自己的磋商报价。如对磋商过程有异议的，应在供应商解密成功后20分钟内向中介服务机构电话质疑。</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6、 磋商细则</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6.1采购人按照上传响应文件时间的顺序，决定磋商顺序；</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6.2磋商小组所有成员在指定时间和地点与各供应商单独进行磋商。每位供应商有3-5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6.3本次磋商中，响应文件中的磋商报价为第一次报价。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6.4供应商在磋商小组规定的时间内进行第二次报价，通过交易中心系统以电子形式递交，第二次报价为最终报价。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6.5本项目采用综合评分法，磋商小组成员综合评审各供应商提交的响应文件，按总得分由高到低的顺序推荐3名成交候选人，并编写评审报告。</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7、磋商注意事项</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7.1磋商小组由采购人依法组建，负责磋商。根据《政府采购竞争性磋商采购方式管理办法》的规定，磋商小组应当履行以下义务：</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（一）遵纪守法，客观、公正、廉洁地履行职责；</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（二）根据竞争性磋商文件的规定独立进行评审，对个人的评审意见承担法律责任；</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（三）参与磋商报告的起草；</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（四）配合采购人、采购代理机构答复供应商提出的质疑；</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（五）配合财政部门的投诉处理和监督检查工作。</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7.2磋商小组由</w:t>
      </w:r>
      <w:r>
        <w:rPr>
          <w:rFonts w:hint="eastAsia" w:ascii="宋体" w:hAnsi="宋体" w:eastAsia="宋体" w:cs="宋体"/>
          <w:color w:val="auto"/>
          <w:sz w:val="24"/>
          <w:szCs w:val="24"/>
          <w:lang w:val="en-US" w:eastAsia="zh-CN"/>
        </w:rPr>
        <w:t>采购人代表和</w:t>
      </w:r>
      <w:r>
        <w:rPr>
          <w:rFonts w:hint="eastAsia" w:ascii="宋体" w:hAnsi="宋体" w:eastAsia="宋体" w:cs="宋体"/>
          <w:color w:val="auto"/>
          <w:sz w:val="24"/>
          <w:szCs w:val="24"/>
        </w:rPr>
        <w:t>有关技术、经济方面的专家组成。磋商小组人数及技术、经济专家的确定方式见供应商须知前附表。</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 磋商原则</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7.3.1严格按照竞争性磋商文件中的所有相关规定；按照“公平、公正、科学”的原则进行磋商。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7.3.2反对不正当竞争。</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8、磋商过程的保密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8.1响应文件的审查、澄清、评价和比较的有关资料以及成交候选人的推荐情况，与磋商有关的其他任何情况均应严格保密。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8.2在响应文件的评审和比较、成交候选人推荐以及授予合同的过程中，供应商向采购人和磋商小组施加影响的任何行为，都将会导致其磋商被拒绝。</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8.3采购人不对未成交供应商就磋商过程以及未能成交原因作出任何解释。未成交供应商不得向磋商小组成员和其他有关人员索问磋商过程的情况和资料。</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9、响应文件的澄清</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可以要求供应商对其响应文件中含义不明确的内容作必要的澄清或说明。供应商澄清和说明不得超出响应文件的范围或者改变响应文件实质性内容。凡属于磋商小组在磋商发现的计算错误并进行核实的修改不在此列。</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10、响应文件的初步评审</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10.1根据初步评审要求经审查有效的响应文件，才能提交磋商小组进行评审。</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10.3如果响应文件实质上不响应竞争性磋商文件的要求，采购人将予以拒绝，并且不允许供应商通过修改或撤消其不符合要求的差异或保留，使之成为具有响应性的磋商。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11、响应文件计算错误的修正</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11.1磋商小组将对确定为实质上响应竞争性磋商文件要求的响应文件进行校核，看其是否有计算或表达上的错误，修正错误的原则如下：</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11.1.1如果数字表示的金额和用文字表示的金额不一致时，应以文字表示的金额为准；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11.1.2当单价与数量的乘积与合价不一致时，以单价为准，除非磋商小组认为单价有明显的小数点错误，此时应以标出的合价为准，并修改单价。</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11.2按上述修正错误的原则及方法调整或修正响应文件的磋商报价，供应商同意后，调整后的磋商报价对供应商起约束作用。如果供应商不接受修正后的报价，则磋商小组对其不再进行评审。</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12、响应文件的评审、比较和否决</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12.1磋商小组仅对在实质上响应竞争性磋商文件要求的响应文件进行评估和比较。</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12.2在磋商过程中，磋商小组发现供应商的磋商报价明显低于其他供应商的报价，并有可能低于其企业成本的，则磋商小组可以要求该供应商作出说明并提供相关证明材料。供应商不能合理说明或不能提供相关证明材料的，磋商小组对其响应文件不再进行评审。</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12.3在首轮磋商的基础上，磋商小组讨论、分析、综合各种因素后，决定是否与各方再次进行磋商。 </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13、定标</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磋商小组成员综合评审各供应商提交的响应文件，按总得分由高到低的顺序推荐3名成交候选人。</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14、合同的授予</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14.1合同授予标准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本磋商项目的合同将授予按本须知办法确定的成交供应商。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15、成交通知书</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15.l成交供应商确定后，采购人将向成交供应商发出成交通知书。</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15.2成交通知书是合同的组成部分。</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15.3采购人将在发出成交通知书的同时，将成交结果通知所有未成交的供应商。</w:t>
      </w:r>
    </w:p>
    <w:p>
      <w:pPr>
        <w:tabs>
          <w:tab w:val="left" w:pos="900"/>
        </w:tabs>
        <w:spacing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16、合同协议书的签订</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16.l采购人与成交供应商将于成交通知书发出之日起30日内，按照竞争性磋商文件和成交供应商的响应文件签订合同。</w:t>
      </w:r>
    </w:p>
    <w:p>
      <w:pPr>
        <w:tabs>
          <w:tab w:val="left" w:pos="900"/>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16.2成交供应商无正当理由拒签合同的，则采购人将废除授标，同时依法承担相应的法律责任。</w:t>
      </w:r>
      <w:bookmarkEnd w:id="51"/>
      <w:bookmarkEnd w:id="52"/>
      <w:bookmarkEnd w:id="53"/>
      <w:bookmarkEnd w:id="54"/>
      <w:bookmarkEnd w:id="55"/>
      <w:bookmarkEnd w:id="56"/>
      <w:bookmarkEnd w:id="57"/>
      <w:bookmarkStart w:id="62" w:name="_Toc7104349"/>
    </w:p>
    <w:p>
      <w:pPr>
        <w:rPr>
          <w:rFonts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560" w:lineRule="exact"/>
        <w:jc w:val="center"/>
        <w:outlineLvl w:val="0"/>
        <w:rPr>
          <w:rFonts w:ascii="宋体" w:hAnsi="宋体" w:eastAsia="宋体" w:cs="宋体"/>
          <w:b/>
          <w:bCs/>
          <w:color w:val="auto"/>
          <w:sz w:val="32"/>
          <w:szCs w:val="32"/>
        </w:rPr>
      </w:pPr>
      <w:bookmarkStart w:id="63" w:name="_Toc27955"/>
      <w:r>
        <w:rPr>
          <w:rFonts w:hint="eastAsia" w:ascii="宋体" w:hAnsi="宋体" w:eastAsia="宋体" w:cs="宋体"/>
          <w:b/>
          <w:bCs/>
          <w:color w:val="auto"/>
          <w:sz w:val="32"/>
          <w:szCs w:val="32"/>
        </w:rPr>
        <w:t>第三章 磋商办法</w:t>
      </w:r>
      <w:bookmarkEnd w:id="62"/>
      <w:bookmarkEnd w:id="63"/>
    </w:p>
    <w:p>
      <w:pPr>
        <w:spacing w:line="560" w:lineRule="exact"/>
        <w:jc w:val="center"/>
        <w:outlineLvl w:val="0"/>
        <w:rPr>
          <w:rFonts w:ascii="宋体" w:hAnsi="宋体" w:eastAsia="宋体" w:cs="宋体"/>
          <w:b/>
          <w:bCs/>
          <w:color w:val="auto"/>
          <w:sz w:val="28"/>
          <w:szCs w:val="28"/>
        </w:rPr>
      </w:pPr>
      <w:bookmarkStart w:id="64" w:name="_Toc10269"/>
      <w:bookmarkStart w:id="65" w:name="_Toc32421"/>
      <w:r>
        <w:rPr>
          <w:rFonts w:hint="eastAsia" w:ascii="宋体" w:hAnsi="宋体" w:eastAsia="宋体" w:cs="宋体"/>
          <w:b/>
          <w:bCs/>
          <w:color w:val="auto"/>
          <w:sz w:val="28"/>
          <w:szCs w:val="28"/>
        </w:rPr>
        <w:t>磋商办法前附表</w:t>
      </w:r>
      <w:bookmarkEnd w:id="64"/>
      <w:bookmarkEnd w:id="65"/>
    </w:p>
    <w:tbl>
      <w:tblPr>
        <w:tblStyle w:val="14"/>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7"/>
        <w:gridCol w:w="1225"/>
        <w:gridCol w:w="2195"/>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68" w:firstLineChars="28"/>
              <w:jc w:val="center"/>
              <w:rPr>
                <w:rFonts w:ascii="宋体" w:hAnsi="宋体" w:eastAsia="宋体" w:cs="宋体"/>
                <w:b/>
                <w:color w:val="auto"/>
                <w:spacing w:val="1"/>
                <w:kern w:val="0"/>
                <w:sz w:val="24"/>
                <w:szCs w:val="24"/>
              </w:rPr>
            </w:pPr>
            <w:r>
              <w:rPr>
                <w:rFonts w:hint="eastAsia" w:ascii="宋体" w:hAnsi="宋体" w:eastAsia="宋体" w:cs="宋体"/>
                <w:b/>
                <w:color w:val="auto"/>
                <w:spacing w:val="1"/>
                <w:kern w:val="0"/>
                <w:sz w:val="24"/>
                <w:szCs w:val="24"/>
              </w:rPr>
              <w:t>条款号</w:t>
            </w:r>
          </w:p>
        </w:tc>
        <w:tc>
          <w:tcPr>
            <w:tcW w:w="21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68" w:firstLineChars="28"/>
              <w:jc w:val="center"/>
              <w:rPr>
                <w:rFonts w:ascii="宋体" w:hAnsi="宋体" w:eastAsia="宋体" w:cs="宋体"/>
                <w:b/>
                <w:color w:val="auto"/>
                <w:spacing w:val="1"/>
                <w:kern w:val="0"/>
                <w:sz w:val="24"/>
                <w:szCs w:val="24"/>
              </w:rPr>
            </w:pPr>
            <w:r>
              <w:rPr>
                <w:rFonts w:hint="eastAsia" w:ascii="宋体" w:hAnsi="宋体" w:eastAsia="宋体" w:cs="宋体"/>
                <w:b/>
                <w:color w:val="auto"/>
                <w:spacing w:val="1"/>
                <w:kern w:val="0"/>
                <w:sz w:val="24"/>
                <w:szCs w:val="24"/>
              </w:rPr>
              <w:t>评审因素</w:t>
            </w:r>
          </w:p>
        </w:tc>
        <w:tc>
          <w:tcPr>
            <w:tcW w:w="5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68" w:firstLineChars="28"/>
              <w:jc w:val="center"/>
              <w:rPr>
                <w:rFonts w:ascii="宋体" w:hAnsi="宋体" w:eastAsia="宋体" w:cs="宋体"/>
                <w:b/>
                <w:color w:val="auto"/>
                <w:spacing w:val="1"/>
                <w:kern w:val="0"/>
                <w:sz w:val="24"/>
                <w:szCs w:val="24"/>
              </w:rPr>
            </w:pPr>
            <w:r>
              <w:rPr>
                <w:rFonts w:hint="eastAsia" w:ascii="宋体" w:hAnsi="宋体" w:eastAsia="宋体" w:cs="宋体"/>
                <w:b/>
                <w:color w:val="auto"/>
                <w:spacing w:val="1"/>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tcBorders>
              <w:top w:val="single" w:color="auto" w:sz="4" w:space="0"/>
            </w:tcBorders>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1.1.1</w:t>
            </w:r>
          </w:p>
        </w:tc>
        <w:tc>
          <w:tcPr>
            <w:tcW w:w="1225" w:type="dxa"/>
            <w:vMerge w:val="restart"/>
            <w:tcBorders>
              <w:top w:val="single" w:color="auto" w:sz="4" w:space="0"/>
            </w:tcBorders>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符合性评审标准</w:t>
            </w:r>
          </w:p>
        </w:tc>
        <w:tc>
          <w:tcPr>
            <w:tcW w:w="2195" w:type="dxa"/>
            <w:tcBorders>
              <w:top w:val="single" w:color="auto" w:sz="4" w:space="0"/>
            </w:tcBorders>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供应商名称</w:t>
            </w:r>
          </w:p>
        </w:tc>
        <w:tc>
          <w:tcPr>
            <w:tcW w:w="5697" w:type="dxa"/>
            <w:tcBorders>
              <w:top w:val="single" w:color="auto" w:sz="4" w:space="0"/>
            </w:tcBorders>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磋商函盖章</w:t>
            </w:r>
          </w:p>
        </w:tc>
        <w:tc>
          <w:tcPr>
            <w:tcW w:w="5697" w:type="dxa"/>
            <w:vAlign w:val="center"/>
          </w:tcPr>
          <w:p>
            <w:pPr>
              <w:autoSpaceDE w:val="0"/>
              <w:autoSpaceDN w:val="0"/>
              <w:adjustRightInd w:val="0"/>
              <w:spacing w:line="400" w:lineRule="exact"/>
              <w:ind w:firstLine="9" w:firstLineChars="4"/>
              <w:jc w:val="left"/>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加盖单位章并有法定代表人签章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报价唯一</w:t>
            </w:r>
          </w:p>
        </w:tc>
        <w:tc>
          <w:tcPr>
            <w:tcW w:w="5697" w:type="dxa"/>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只能有一个有效报价，且不超过最高限价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1.1.2</w:t>
            </w:r>
          </w:p>
        </w:tc>
        <w:tc>
          <w:tcPr>
            <w:tcW w:w="1225"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资格评审标准</w:t>
            </w: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b/>
                <w:bCs/>
                <w:color w:val="auto"/>
                <w:spacing w:val="1"/>
                <w:kern w:val="0"/>
                <w:sz w:val="24"/>
                <w:szCs w:val="24"/>
              </w:rPr>
            </w:pPr>
            <w:r>
              <w:rPr>
                <w:rFonts w:hint="eastAsia" w:ascii="宋体" w:hAnsi="宋体" w:eastAsia="宋体" w:cs="宋体"/>
                <w:color w:val="auto"/>
                <w:spacing w:val="1"/>
                <w:kern w:val="0"/>
                <w:sz w:val="24"/>
                <w:szCs w:val="24"/>
              </w:rPr>
              <w:t>营业执照</w:t>
            </w:r>
          </w:p>
        </w:tc>
        <w:tc>
          <w:tcPr>
            <w:tcW w:w="5697" w:type="dxa"/>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kern w:val="0"/>
                <w:sz w:val="24"/>
                <w:szCs w:val="24"/>
              </w:rPr>
              <w:t>供应商须具备独立法人资格，具有有效的营业执照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供应商资质</w:t>
            </w:r>
          </w:p>
        </w:tc>
        <w:tc>
          <w:tcPr>
            <w:tcW w:w="5697" w:type="dxa"/>
            <w:vAlign w:val="center"/>
          </w:tcPr>
          <w:p>
            <w:pPr>
              <w:autoSpaceDE w:val="0"/>
              <w:autoSpaceDN w:val="0"/>
              <w:adjustRightInd w:val="0"/>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rPr>
              <w:t>供应商须具有建筑工程施工总承包叁级（含叁级）及以上资质，具有有效的安全生产许可证，并在人员、设备、资金等方面具有相应的施工能力；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安全生产许可证</w:t>
            </w:r>
          </w:p>
        </w:tc>
        <w:tc>
          <w:tcPr>
            <w:tcW w:w="5697" w:type="dxa"/>
            <w:vAlign w:val="center"/>
          </w:tcPr>
          <w:p>
            <w:pPr>
              <w:snapToGrid w:val="0"/>
              <w:spacing w:line="400" w:lineRule="exact"/>
              <w:jc w:val="left"/>
              <w:textAlignment w:val="baseline"/>
              <w:rPr>
                <w:rFonts w:ascii="宋体" w:hAnsi="宋体" w:eastAsia="宋体" w:cs="宋体"/>
                <w:color w:val="auto"/>
                <w:sz w:val="24"/>
                <w:szCs w:val="24"/>
              </w:rPr>
            </w:pPr>
            <w:r>
              <w:rPr>
                <w:rFonts w:hint="eastAsia" w:ascii="宋体" w:hAnsi="宋体" w:eastAsia="宋体" w:cs="宋体"/>
                <w:color w:val="auto"/>
                <w:kern w:val="0"/>
                <w:sz w:val="24"/>
                <w:szCs w:val="24"/>
              </w:rPr>
              <w:t>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项目经理</w:t>
            </w:r>
          </w:p>
        </w:tc>
        <w:tc>
          <w:tcPr>
            <w:tcW w:w="5697"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kern w:val="0"/>
                <w:sz w:val="24"/>
                <w:szCs w:val="24"/>
              </w:rPr>
              <w:t>拟派项目经理应具备建筑工程专业贰级（含贰级）及以上注册建造师资格，须提供注册建造师证书、</w:t>
            </w:r>
            <w:r>
              <w:rPr>
                <w:rFonts w:hint="eastAsia" w:ascii="宋体" w:hAnsi="宋体" w:eastAsia="宋体" w:cs="宋体"/>
                <w:color w:val="auto"/>
                <w:kern w:val="0"/>
                <w:sz w:val="24"/>
                <w:szCs w:val="24"/>
                <w:lang w:val="en-US" w:eastAsia="zh-CN"/>
              </w:rPr>
              <w:t>有效的</w:t>
            </w:r>
            <w:r>
              <w:rPr>
                <w:rFonts w:hint="eastAsia" w:ascii="宋体" w:hAnsi="宋体" w:eastAsia="宋体" w:cs="宋体"/>
                <w:color w:val="auto"/>
                <w:kern w:val="0"/>
                <w:sz w:val="24"/>
                <w:szCs w:val="24"/>
              </w:rPr>
              <w:t>安全生产考核合格证书，提供在本单位缴费的社保证明（以社保网络查询或社保中心出具的证明为准），并出具无在建工程承诺书（自行承诺）；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无商业贿赂及无不正当竞争行为的承诺书</w:t>
            </w:r>
          </w:p>
        </w:tc>
        <w:tc>
          <w:tcPr>
            <w:tcW w:w="5697" w:type="dxa"/>
            <w:vAlign w:val="center"/>
          </w:tcPr>
          <w:p>
            <w:pPr>
              <w:snapToGrid w:val="0"/>
              <w:spacing w:line="400" w:lineRule="exact"/>
              <w:jc w:val="left"/>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供应商需提供本企业的无商业贿赂及不正当竞争行为的承诺书；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无行贿犯罪记录</w:t>
            </w:r>
          </w:p>
        </w:tc>
        <w:tc>
          <w:tcPr>
            <w:tcW w:w="5697" w:type="dxa"/>
            <w:vAlign w:val="center"/>
          </w:tcPr>
          <w:p>
            <w:pPr>
              <w:snapToGrid w:val="0"/>
              <w:spacing w:line="400" w:lineRule="exact"/>
              <w:jc w:val="left"/>
              <w:textAlignment w:val="baseline"/>
              <w:rPr>
                <w:rFonts w:ascii="宋体" w:hAnsi="宋体" w:eastAsia="宋体" w:cs="宋体"/>
                <w:color w:val="auto"/>
                <w:sz w:val="24"/>
                <w:szCs w:val="24"/>
              </w:rPr>
            </w:pPr>
            <w:r>
              <w:rPr>
                <w:rFonts w:hint="eastAsia" w:ascii="宋体" w:hAnsi="宋体" w:eastAsia="宋体" w:cs="宋体"/>
                <w:color w:val="auto"/>
                <w:sz w:val="24"/>
                <w:szCs w:val="24"/>
              </w:rPr>
              <w:t>供应商须出具在中国裁判文书网（http://wenshu.court.gov.cn）自行查询的无行贿犯罪记录截图或自行承诺（查询/承诺对象为企业、法定代表人、项目经理）；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信用中国及中国政府采购网查询记录</w:t>
            </w:r>
          </w:p>
        </w:tc>
        <w:tc>
          <w:tcPr>
            <w:tcW w:w="5697" w:type="dxa"/>
            <w:vAlign w:val="center"/>
          </w:tcPr>
          <w:p>
            <w:pPr>
              <w:spacing w:line="400" w:lineRule="exact"/>
              <w:rPr>
                <w:rFonts w:ascii="宋体" w:hAnsi="宋体" w:eastAsia="宋体" w:cs="宋体"/>
                <w:color w:val="auto"/>
                <w:sz w:val="24"/>
                <w:szCs w:val="24"/>
              </w:rPr>
            </w:pPr>
            <w:r>
              <w:rPr>
                <w:rFonts w:hint="eastAsia" w:ascii="宋体" w:hAnsi="宋体" w:cs="宋体"/>
                <w:color w:val="auto"/>
                <w:kern w:val="0"/>
                <w:sz w:val="24"/>
                <w:szCs w:val="28"/>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信息查询</w:t>
            </w:r>
          </w:p>
        </w:tc>
        <w:tc>
          <w:tcPr>
            <w:tcW w:w="5697" w:type="dxa"/>
            <w:vAlign w:val="center"/>
          </w:tcPr>
          <w:p>
            <w:pPr>
              <w:spacing w:line="400" w:lineRule="exact"/>
              <w:jc w:val="left"/>
              <w:rPr>
                <w:rFonts w:ascii="宋体" w:hAnsi="宋体" w:eastAsia="宋体" w:cs="宋体"/>
                <w:color w:val="auto"/>
                <w:spacing w:val="1"/>
                <w:kern w:val="0"/>
                <w:sz w:val="24"/>
                <w:szCs w:val="24"/>
              </w:rPr>
            </w:pPr>
            <w:r>
              <w:rPr>
                <w:rFonts w:hint="eastAsia" w:ascii="宋体" w:hAnsi="宋体" w:cs="宋体"/>
                <w:color w:val="auto"/>
                <w:kern w:val="0"/>
                <w:sz w:val="24"/>
                <w:szCs w:val="28"/>
              </w:rPr>
              <w:t>单位负责人为同一人或者存在控股、管理关系的不同单位，不得参加同一标段投标（提供“国家企业信用信息公示系统” http://www.gsxt.gov.cn/index.html网页查询,需包含公司基本信息、股东信息及股权变更信息内容，查询时间为本项目公告发布之后）。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pacing w:val="1"/>
                <w:kern w:val="0"/>
                <w:sz w:val="24"/>
                <w:szCs w:val="24"/>
              </w:rPr>
            </w:pPr>
            <w:r>
              <w:rPr>
                <w:rFonts w:hint="eastAsia" w:ascii="宋体" w:hAnsi="宋体" w:eastAsia="宋体" w:cs="宋体"/>
                <w:color w:val="auto"/>
                <w:sz w:val="24"/>
                <w:szCs w:val="24"/>
              </w:rPr>
              <w:t>中小企业声明函</w:t>
            </w:r>
          </w:p>
        </w:tc>
        <w:tc>
          <w:tcPr>
            <w:tcW w:w="5697"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供应商必须是中小企业，并出具《中小企业声明函》。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其他资料</w:t>
            </w:r>
          </w:p>
        </w:tc>
        <w:tc>
          <w:tcPr>
            <w:tcW w:w="5697" w:type="dxa"/>
            <w:vAlign w:val="center"/>
          </w:tcPr>
          <w:p>
            <w:pPr>
              <w:autoSpaceDE w:val="0"/>
              <w:autoSpaceDN w:val="0"/>
              <w:adjustRightInd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竞争性磋商文件规定的其他资格审查资料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 xml:space="preserve">                           1.1.3</w:t>
            </w:r>
          </w:p>
        </w:tc>
        <w:tc>
          <w:tcPr>
            <w:tcW w:w="1225"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响应性评审标准</w:t>
            </w: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磋商范围</w:t>
            </w:r>
          </w:p>
        </w:tc>
        <w:tc>
          <w:tcPr>
            <w:tcW w:w="5697" w:type="dxa"/>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kern w:val="0"/>
                <w:sz w:val="24"/>
                <w:szCs w:val="24"/>
              </w:rPr>
              <w:t>磋商文件及工程量清单等范围内的全部内容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计划工期</w:t>
            </w:r>
          </w:p>
        </w:tc>
        <w:tc>
          <w:tcPr>
            <w:tcW w:w="5697" w:type="dxa"/>
            <w:vAlign w:val="center"/>
          </w:tcPr>
          <w:p>
            <w:pPr>
              <w:autoSpaceDE w:val="0"/>
              <w:autoSpaceDN w:val="0"/>
              <w:adjustRightInd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质量要求</w:t>
            </w:r>
          </w:p>
        </w:tc>
        <w:tc>
          <w:tcPr>
            <w:tcW w:w="5697" w:type="dxa"/>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kern w:val="0"/>
                <w:sz w:val="24"/>
                <w:szCs w:val="24"/>
                <w:lang w:val="en-US" w:eastAsia="zh-CN"/>
              </w:rPr>
              <w:t>达到国家现行工程施工质量验收规范合格标准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磋商有效期</w:t>
            </w:r>
          </w:p>
        </w:tc>
        <w:tc>
          <w:tcPr>
            <w:tcW w:w="5697" w:type="dxa"/>
            <w:vAlign w:val="center"/>
          </w:tcPr>
          <w:p>
            <w:pPr>
              <w:autoSpaceDE w:val="0"/>
              <w:autoSpaceDN w:val="0"/>
              <w:adjustRightInd w:val="0"/>
              <w:spacing w:line="400" w:lineRule="exact"/>
              <w:jc w:val="left"/>
              <w:rPr>
                <w:rFonts w:ascii="宋体" w:hAnsi="宋体" w:eastAsia="宋体" w:cs="宋体"/>
                <w:color w:val="auto"/>
                <w:spacing w:val="1"/>
                <w:kern w:val="0"/>
                <w:sz w:val="24"/>
                <w:szCs w:val="24"/>
              </w:rPr>
            </w:pPr>
            <w:r>
              <w:rPr>
                <w:rFonts w:hint="eastAsia" w:ascii="宋体" w:hAnsi="宋体" w:eastAsia="宋体" w:cs="宋体"/>
                <w:color w:val="auto"/>
                <w:kern w:val="0"/>
                <w:sz w:val="24"/>
                <w:szCs w:val="24"/>
              </w:rPr>
              <w:t>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已标价工程量清单</w:t>
            </w:r>
          </w:p>
        </w:tc>
        <w:tc>
          <w:tcPr>
            <w:tcW w:w="5697" w:type="dxa"/>
            <w:vAlign w:val="center"/>
          </w:tcPr>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符合“工程量清单”给出的范围及数量，供应商不得擅自修改工程量清单上的工程项目和数量，否则其磋商响应将予否决。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7"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1.2.1</w:t>
            </w:r>
          </w:p>
        </w:tc>
        <w:tc>
          <w:tcPr>
            <w:tcW w:w="3420" w:type="dxa"/>
            <w:gridSpan w:val="2"/>
            <w:vAlign w:val="center"/>
          </w:tcPr>
          <w:p>
            <w:pPr>
              <w:autoSpaceDE w:val="0"/>
              <w:autoSpaceDN w:val="0"/>
              <w:adjustRightInd w:val="0"/>
              <w:spacing w:line="400" w:lineRule="exact"/>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分值构成</w:t>
            </w:r>
          </w:p>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(总分100分)</w:t>
            </w:r>
          </w:p>
        </w:tc>
        <w:tc>
          <w:tcPr>
            <w:tcW w:w="5697" w:type="dxa"/>
            <w:vAlign w:val="center"/>
          </w:tcPr>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磋商报价：30分；技术部分：50分；</w:t>
            </w:r>
          </w:p>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综合部分：20分。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1017" w:type="dxa"/>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1.2.2</w:t>
            </w:r>
          </w:p>
        </w:tc>
        <w:tc>
          <w:tcPr>
            <w:tcW w:w="3420" w:type="dxa"/>
            <w:gridSpan w:val="2"/>
            <w:vAlign w:val="center"/>
          </w:tcPr>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磋商报价（30分）</w:t>
            </w:r>
          </w:p>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5697" w:type="dxa"/>
            <w:vAlign w:val="center"/>
          </w:tcPr>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1、综合评分法中的价格分统一采用低价优先法计算，即满足磋商文件要求且最后报价最低的供应商的价格为磋商基准价，其价格分为满分。</w:t>
            </w:r>
          </w:p>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2、其他供应商的价格分统一按照下列公式计算：磋商报价得分=（磋商基准价/最后磋商报价）×30</w:t>
            </w:r>
          </w:p>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注：（1）分值计算保留两位小数。</w:t>
            </w:r>
          </w:p>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（2）本项目专门面向中小企业采购，不再进行价格扣除。参加政府采购活动的中小企业应当提供《中小企业声明函》；</w:t>
            </w:r>
          </w:p>
          <w:p>
            <w:pPr>
              <w:spacing w:line="400" w:lineRule="exact"/>
              <w:rPr>
                <w:rFonts w:ascii="宋体" w:hAnsi="宋体" w:eastAsia="宋体" w:cs="宋体"/>
                <w:color w:val="auto"/>
                <w:spacing w:val="-6"/>
                <w:kern w:val="0"/>
                <w:sz w:val="24"/>
                <w:szCs w:val="24"/>
              </w:rPr>
            </w:pPr>
            <w:r>
              <w:rPr>
                <w:rFonts w:hint="eastAsia" w:ascii="宋体" w:hAnsi="宋体" w:eastAsia="宋体" w:cs="宋体"/>
                <w:color w:val="auto"/>
                <w:spacing w:val="-6"/>
                <w:kern w:val="0"/>
                <w:sz w:val="24"/>
                <w:szCs w:val="24"/>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1.2.3</w:t>
            </w:r>
          </w:p>
        </w:tc>
        <w:tc>
          <w:tcPr>
            <w:tcW w:w="1225" w:type="dxa"/>
            <w:vMerge w:val="restart"/>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r>
              <w:rPr>
                <w:rFonts w:hint="eastAsia" w:ascii="宋体" w:hAnsi="宋体" w:eastAsia="宋体" w:cs="宋体"/>
                <w:color w:val="auto"/>
                <w:sz w:val="24"/>
                <w:szCs w:val="24"/>
              </w:rPr>
              <w:t>技术部分（50分）</w:t>
            </w: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主要施工方案及技术措施</w:t>
            </w:r>
          </w:p>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8分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施工方案（含工程特点、施工重点与难点及绿色施工）总体安排合理，运用先进、合理的施工工艺、施工机械，技术措施详细、全面、合理、可行，完全满足项目需求的，得8分；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施工方案与技术措施不先进或者不详细、不全面、或者有瑕疵的，得6分；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施工方案与技术措施不合理或者不可行或者不能满足项目需求的，得4分。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质量管理体系与质量保证措施</w:t>
            </w:r>
          </w:p>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6分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质量管理体系健全、组织机构形式合理，质量保证措施详细、全面、合理、可行，完全满足项目需求的，得6分；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质量管理体系不健全或者质量保证措施不详细或者不全面、针对性不强、有质量管理漏洞的，得4分；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质量保证措施不合理或者不可行的，得2分；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安全管理体系与措施8分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安全管理体系、安全责任制和安全管理制度健全，根据工程特点、周边环境和施工工艺，正确识别现场重大危险源并有相应的安全防护管理措施，安全保证措施详细、全面、合理、可行的，得8分；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安全管理体系不健全或者安全防护管理措施不详细、不全面、 针对性不强、安全防护管理措施由漏洞的，得6分；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安全管理体系与保证措施不合理或者不可行的，得4分。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工期保证措施8分</w:t>
            </w:r>
          </w:p>
        </w:tc>
        <w:tc>
          <w:tcPr>
            <w:tcW w:w="5697" w:type="dxa"/>
            <w:vAlign w:val="center"/>
          </w:tcPr>
          <w:p>
            <w:pPr>
              <w:adjustRightInd w:val="0"/>
              <w:snapToGrid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工期承诺满足采购文件要求，工期保证措施全面、详细、合理、可行且有针对性，有具体的违约责任承诺，得8分；</w:t>
            </w:r>
          </w:p>
          <w:p>
            <w:pPr>
              <w:adjustRightInd w:val="0"/>
              <w:snapToGrid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工期保证措施不全面或者不详细或者缺乏针对性的，得6分；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kern w:val="0"/>
                <w:sz w:val="24"/>
                <w:szCs w:val="24"/>
              </w:rPr>
              <w:t>工期保证措施不合理或者不可行或者没有违约责任承诺或者不能满足采购文件要求的，得4分；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文明施工、环境保护措施</w:t>
            </w:r>
          </w:p>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6 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文明施工、环境保护措施符合相关标准、规范、规程，有具体的安全文明措施费用投入使用计划的，得6分；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文明施工、环境保护措施不全面或者不详细或者缺乏针对性、有瑕疵的，得4分；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文明施工、环境保护措施简单或者不合理或者不可行的，得2分。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施工进度计划表或网络图</w:t>
            </w:r>
          </w:p>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6分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进度计划编制合理、可行、关键线路清晰、准确、满足项目工期要求的，得6分；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进度计划逻辑关系不清晰、不明确或者关键线路不清晰、不准确的，得4分；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进度计划不合理或者不能满足项目需求的，得2分；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风险管理措施4 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风险防控管理措施齐全、考虑周密、针对性强，风险控制要点定位准确，各阶段风险控制及应急措施得力的，得4分。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风险防控管理措施不够齐全、考虑不够周密、针对性不强，或者风险控制要点定位不准确，各阶段风险控制及应急措施不够得力的，得2分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z w:val="24"/>
                <w:szCs w:val="24"/>
              </w:rPr>
            </w:pPr>
          </w:p>
        </w:tc>
        <w:tc>
          <w:tcPr>
            <w:tcW w:w="2195" w:type="dxa"/>
            <w:vAlign w:val="center"/>
          </w:tcPr>
          <w:p>
            <w:pPr>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szCs w:val="24"/>
              </w:rPr>
              <w:t>拟投入资源配备计划4 分</w:t>
            </w:r>
          </w:p>
        </w:tc>
        <w:tc>
          <w:tcPr>
            <w:tcW w:w="5697" w:type="dxa"/>
            <w:vAlign w:val="center"/>
          </w:tcPr>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拟配置的机械设备、劳动力、主要物资及投入计划满足工期、质量、施工工艺需求的，得4分；</w:t>
            </w:r>
          </w:p>
          <w:p>
            <w:pPr>
              <w:adjustRightInd w:val="0"/>
              <w:snapToGrid w:val="0"/>
              <w:spacing w:line="400" w:lineRule="exact"/>
              <w:jc w:val="left"/>
              <w:rPr>
                <w:rFonts w:ascii="宋体" w:hAnsi="宋体" w:eastAsia="宋体" w:cs="宋体"/>
                <w:color w:val="auto"/>
                <w:sz w:val="24"/>
                <w:szCs w:val="24"/>
              </w:rPr>
            </w:pPr>
            <w:r>
              <w:rPr>
                <w:rFonts w:hint="eastAsia" w:ascii="宋体" w:hAnsi="宋体" w:eastAsia="宋体" w:cs="宋体"/>
                <w:color w:val="auto"/>
                <w:sz w:val="24"/>
                <w:szCs w:val="24"/>
              </w:rPr>
              <w:t>资源配置及投入计划与工期、质量、施工工艺不完全适应或者有瑕疵的，得2分；</w:t>
            </w:r>
          </w:p>
          <w:p>
            <w:pPr>
              <w:adjustRightInd w:val="0"/>
              <w:snapToGrid w:val="0"/>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资源配备计划较差的，得1分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17" w:type="dxa"/>
            <w:vMerge w:val="restart"/>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1.2.4</w:t>
            </w:r>
          </w:p>
        </w:tc>
        <w:tc>
          <w:tcPr>
            <w:tcW w:w="1225" w:type="dxa"/>
            <w:vMerge w:val="restart"/>
            <w:vAlign w:val="center"/>
          </w:tcPr>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r>
              <w:rPr>
                <w:rFonts w:hint="eastAsia" w:ascii="宋体" w:hAnsi="宋体" w:eastAsia="宋体" w:cs="宋体"/>
                <w:color w:val="auto"/>
                <w:spacing w:val="1"/>
                <w:kern w:val="0"/>
                <w:sz w:val="24"/>
                <w:szCs w:val="24"/>
              </w:rPr>
              <w:t>综合部分（20分）</w:t>
            </w:r>
          </w:p>
        </w:tc>
        <w:tc>
          <w:tcPr>
            <w:tcW w:w="2195" w:type="dxa"/>
            <w:vAlign w:val="center"/>
          </w:tcPr>
          <w:p>
            <w:pPr>
              <w:widowControl/>
              <w:spacing w:line="4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企业业绩</w:t>
            </w:r>
          </w:p>
          <w:p>
            <w:pPr>
              <w:widowControl/>
              <w:spacing w:line="400" w:lineRule="exact"/>
              <w:jc w:val="center"/>
              <w:rPr>
                <w:rFonts w:ascii="宋体" w:hAnsi="宋体" w:eastAsia="宋体" w:cs="宋体"/>
                <w:color w:val="auto"/>
                <w:spacing w:val="-6"/>
                <w:kern w:val="0"/>
                <w:sz w:val="24"/>
                <w:szCs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p>
        </w:tc>
        <w:tc>
          <w:tcPr>
            <w:tcW w:w="5697" w:type="dxa"/>
            <w:vAlign w:val="center"/>
          </w:tcPr>
          <w:p>
            <w:pPr>
              <w:widowControl/>
              <w:spacing w:line="400" w:lineRule="exact"/>
              <w:rPr>
                <w:rFonts w:ascii="宋体" w:hAnsi="宋体" w:eastAsia="宋体" w:cs="宋体"/>
                <w:color w:val="auto"/>
                <w:spacing w:val="-6"/>
                <w:kern w:val="0"/>
                <w:sz w:val="24"/>
                <w:szCs w:val="24"/>
              </w:rPr>
            </w:pPr>
            <w:r>
              <w:rPr>
                <w:rFonts w:hint="eastAsia" w:ascii="宋体" w:hAnsi="宋体" w:eastAsia="宋体" w:cs="宋体"/>
                <w:color w:val="auto"/>
                <w:sz w:val="24"/>
              </w:rPr>
              <w:t>企业202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年1月1日以来具有类似业绩，提供一份得2分，最多得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w:t>
            </w:r>
            <w:r>
              <w:rPr>
                <w:rFonts w:hint="eastAsia" w:ascii="宋体" w:hAnsi="宋体" w:eastAsia="宋体"/>
                <w:b/>
                <w:color w:val="auto"/>
                <w:sz w:val="24"/>
                <w:szCs w:val="24"/>
              </w:rPr>
              <w:t>时间以合同签订日期为准，需提供施工合同，响应文件中附原件扫描件,否则不得分</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tc>
        <w:tc>
          <w:tcPr>
            <w:tcW w:w="2195" w:type="dxa"/>
            <w:vAlign w:val="center"/>
          </w:tcPr>
          <w:p>
            <w:pPr>
              <w:widowControl/>
              <w:spacing w:line="40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项目管理机构组成</w:t>
            </w:r>
          </w:p>
          <w:p>
            <w:pPr>
              <w:widowControl/>
              <w:spacing w:line="400" w:lineRule="exact"/>
              <w:jc w:val="center"/>
              <w:rPr>
                <w:rFonts w:ascii="宋体" w:hAnsi="宋体" w:eastAsia="宋体" w:cs="宋体"/>
                <w:color w:val="auto"/>
                <w:spacing w:val="-6"/>
                <w:kern w:val="0"/>
                <w:sz w:val="24"/>
                <w:szCs w:val="24"/>
              </w:rPr>
            </w:pPr>
            <w:r>
              <w:rPr>
                <w:rFonts w:hint="eastAsia" w:ascii="宋体" w:hAnsi="宋体" w:cs="宋体"/>
                <w:color w:val="auto"/>
                <w:sz w:val="24"/>
                <w:lang w:val="en-US" w:eastAsia="zh-CN"/>
              </w:rPr>
              <w:t>6</w:t>
            </w:r>
            <w:r>
              <w:rPr>
                <w:rFonts w:hint="eastAsia" w:ascii="宋体" w:hAnsi="宋体" w:cs="宋体"/>
                <w:color w:val="auto"/>
                <w:sz w:val="24"/>
              </w:rPr>
              <w:t>分</w:t>
            </w:r>
          </w:p>
        </w:tc>
        <w:tc>
          <w:tcPr>
            <w:tcW w:w="5697" w:type="dxa"/>
            <w:vAlign w:val="center"/>
          </w:tcPr>
          <w:p>
            <w:pPr>
              <w:widowControl/>
              <w:spacing w:line="400" w:lineRule="exact"/>
              <w:rPr>
                <w:rFonts w:ascii="宋体" w:hAnsi="宋体" w:eastAsia="宋体" w:cs="宋体"/>
                <w:color w:val="auto"/>
                <w:sz w:val="24"/>
              </w:rPr>
            </w:pPr>
            <w:r>
              <w:rPr>
                <w:rFonts w:hint="eastAsia" w:ascii="宋体" w:hAnsi="宋体" w:eastAsia="宋体" w:cs="宋体"/>
                <w:color w:val="auto"/>
                <w:sz w:val="24"/>
              </w:rPr>
              <w:t>项目管理机构组成中</w:t>
            </w:r>
            <w:r>
              <w:rPr>
                <w:rFonts w:hint="eastAsia" w:ascii="宋体" w:hAnsi="宋体" w:eastAsia="宋体" w:cs="宋体"/>
                <w:color w:val="auto"/>
                <w:sz w:val="24"/>
                <w:lang w:val="en-US" w:eastAsia="zh-CN"/>
              </w:rPr>
              <w:t>技术负责人、</w:t>
            </w:r>
            <w:r>
              <w:rPr>
                <w:rFonts w:hint="eastAsia" w:ascii="宋体" w:hAnsi="宋体" w:eastAsia="宋体" w:cs="宋体"/>
                <w:color w:val="auto"/>
                <w:sz w:val="24"/>
              </w:rPr>
              <w:t>施工员、安全员、质检员（或质量员）、材料员、资料员；专业人员证件（上岗证或资格证、社保证明）齐全者得</w:t>
            </w:r>
            <w:r>
              <w:rPr>
                <w:rFonts w:hint="eastAsia" w:ascii="宋体" w:hAnsi="宋体" w:eastAsia="宋体" w:cs="宋体"/>
                <w:color w:val="auto"/>
                <w:sz w:val="24"/>
                <w:lang w:val="en-US" w:eastAsia="zh-CN"/>
              </w:rPr>
              <w:t>6</w:t>
            </w:r>
            <w:r>
              <w:rPr>
                <w:rFonts w:hint="eastAsia" w:ascii="宋体" w:hAnsi="宋体" w:eastAsia="宋体" w:cs="宋体"/>
                <w:color w:val="auto"/>
                <w:sz w:val="24"/>
              </w:rPr>
              <w:t>分，每少一项扣1分，扣完为止。</w:t>
            </w:r>
          </w:p>
          <w:p>
            <w:pPr>
              <w:widowControl/>
              <w:spacing w:line="400" w:lineRule="exact"/>
              <w:rPr>
                <w:rFonts w:ascii="宋体" w:hAnsi="宋体" w:eastAsia="宋体" w:cs="宋体"/>
                <w:color w:val="auto"/>
                <w:spacing w:val="-6"/>
                <w:kern w:val="0"/>
                <w:sz w:val="24"/>
                <w:szCs w:val="24"/>
              </w:rPr>
            </w:pPr>
            <w:r>
              <w:rPr>
                <w:rFonts w:hint="eastAsia" w:ascii="宋体" w:hAnsi="宋体" w:eastAsia="宋体" w:cs="宋体"/>
                <w:color w:val="auto"/>
                <w:sz w:val="24"/>
              </w:rPr>
              <w:t>注：评标时以响应文件中提供的证书证件的原件扫描件为准。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tc>
        <w:tc>
          <w:tcPr>
            <w:tcW w:w="2195" w:type="dxa"/>
            <w:vAlign w:val="center"/>
          </w:tcPr>
          <w:p>
            <w:pPr>
              <w:spacing w:line="400" w:lineRule="exact"/>
              <w:jc w:val="center"/>
              <w:rPr>
                <w:rFonts w:ascii="宋体" w:hAnsi="宋体" w:eastAsia="宋体" w:cs="宋体"/>
                <w:color w:val="auto"/>
                <w:sz w:val="24"/>
                <w:szCs w:val="24"/>
              </w:rPr>
            </w:pPr>
            <w:r>
              <w:rPr>
                <w:rFonts w:hint="eastAsia" w:ascii="宋体" w:hAnsi="宋体" w:eastAsia="宋体" w:cs="宋体"/>
                <w:color w:val="auto"/>
                <w:sz w:val="24"/>
              </w:rPr>
              <w:t>承诺质量、工期达到磋商文件要求并有具体措施</w:t>
            </w:r>
          </w:p>
          <w:p>
            <w:pPr>
              <w:pStyle w:val="6"/>
              <w:widowControl/>
              <w:spacing w:line="400" w:lineRule="exact"/>
              <w:jc w:val="center"/>
              <w:rPr>
                <w:rFonts w:hAnsi="宋体"/>
                <w:color w:val="auto"/>
                <w:spacing w:val="-6"/>
              </w:rPr>
            </w:pPr>
            <w:r>
              <w:rPr>
                <w:rFonts w:hint="eastAsia" w:hAnsi="宋体"/>
                <w:color w:val="auto"/>
                <w:lang w:val="en-US" w:eastAsia="zh-CN"/>
              </w:rPr>
              <w:t>6</w:t>
            </w:r>
            <w:r>
              <w:rPr>
                <w:rFonts w:hint="eastAsia" w:hAnsi="宋体"/>
                <w:color w:val="auto"/>
              </w:rPr>
              <w:t>分</w:t>
            </w:r>
          </w:p>
        </w:tc>
        <w:tc>
          <w:tcPr>
            <w:tcW w:w="5697" w:type="dxa"/>
            <w:vAlign w:val="center"/>
          </w:tcPr>
          <w:p>
            <w:pPr>
              <w:spacing w:line="400" w:lineRule="exact"/>
              <w:jc w:val="left"/>
              <w:rPr>
                <w:rFonts w:ascii="宋体" w:hAnsi="宋体" w:eastAsia="宋体" w:cs="宋体"/>
                <w:color w:val="auto"/>
                <w:kern w:val="0"/>
                <w:sz w:val="24"/>
              </w:rPr>
            </w:pPr>
            <w:r>
              <w:rPr>
                <w:rFonts w:hint="eastAsia" w:ascii="宋体" w:hAnsi="宋体" w:eastAsia="宋体" w:cs="宋体"/>
                <w:color w:val="auto"/>
                <w:sz w:val="24"/>
                <w:szCs w:val="24"/>
              </w:rPr>
              <w:t>具有全面、详实、可行、合法有效的书面保证技术措施落实到位的承诺和落实不到位的处理承诺，其中包括各关键岗位人员（项目经理及相关技术人员）的在岗、更换等履职尽责承诺，提供响应人履约保证，得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spacing w:line="400" w:lineRule="exact"/>
              <w:jc w:val="left"/>
              <w:rPr>
                <w:rFonts w:ascii="宋体" w:hAnsi="宋体" w:eastAsia="宋体" w:cs="宋体"/>
                <w:color w:val="auto"/>
                <w:spacing w:val="-6"/>
                <w:kern w:val="0"/>
                <w:sz w:val="24"/>
                <w:szCs w:val="24"/>
              </w:rPr>
            </w:pPr>
            <w:r>
              <w:rPr>
                <w:rFonts w:hint="eastAsia" w:ascii="宋体" w:hAnsi="宋体" w:eastAsia="宋体" w:cs="宋体"/>
                <w:color w:val="auto"/>
                <w:sz w:val="24"/>
                <w:szCs w:val="24"/>
              </w:rPr>
              <w:t>保证技术措施落实到位的承诺和落实不到位的处理承诺不够全面、详尽、无具体措施、不可行的，得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17" w:type="dxa"/>
            <w:vMerge w:val="continue"/>
            <w:vAlign w:val="center"/>
          </w:tcPr>
          <w:p>
            <w:pPr>
              <w:autoSpaceDE w:val="0"/>
              <w:autoSpaceDN w:val="0"/>
              <w:adjustRightInd w:val="0"/>
              <w:spacing w:line="400" w:lineRule="exact"/>
              <w:ind w:firstLine="67" w:firstLineChars="28"/>
              <w:jc w:val="center"/>
              <w:rPr>
                <w:rFonts w:ascii="宋体" w:hAnsi="宋体" w:eastAsia="宋体" w:cs="宋体"/>
                <w:color w:val="auto"/>
                <w:spacing w:val="1"/>
                <w:kern w:val="0"/>
                <w:sz w:val="24"/>
                <w:szCs w:val="24"/>
              </w:rPr>
            </w:pPr>
          </w:p>
        </w:tc>
        <w:tc>
          <w:tcPr>
            <w:tcW w:w="1225" w:type="dxa"/>
            <w:vMerge w:val="continue"/>
            <w:vAlign w:val="center"/>
          </w:tcPr>
          <w:p>
            <w:pPr>
              <w:autoSpaceDE w:val="0"/>
              <w:autoSpaceDN w:val="0"/>
              <w:adjustRightInd w:val="0"/>
              <w:spacing w:line="400" w:lineRule="exact"/>
              <w:ind w:firstLine="4" w:firstLineChars="2"/>
              <w:jc w:val="center"/>
              <w:rPr>
                <w:rFonts w:ascii="宋体" w:hAnsi="宋体" w:eastAsia="宋体" w:cs="宋体"/>
                <w:color w:val="auto"/>
                <w:spacing w:val="1"/>
                <w:kern w:val="0"/>
                <w:sz w:val="24"/>
                <w:szCs w:val="24"/>
              </w:rPr>
            </w:pPr>
          </w:p>
        </w:tc>
        <w:tc>
          <w:tcPr>
            <w:tcW w:w="2195" w:type="dxa"/>
            <w:vAlign w:val="center"/>
          </w:tcPr>
          <w:p>
            <w:pPr>
              <w:pStyle w:val="6"/>
              <w:widowControl/>
              <w:spacing w:line="400" w:lineRule="exact"/>
              <w:jc w:val="center"/>
              <w:rPr>
                <w:rFonts w:hAnsi="宋体"/>
                <w:color w:val="auto"/>
              </w:rPr>
            </w:pPr>
            <w:r>
              <w:rPr>
                <w:rFonts w:hint="eastAsia" w:hAnsi="宋体"/>
                <w:color w:val="auto"/>
              </w:rPr>
              <w:t>履职尽责服务承诺</w:t>
            </w:r>
          </w:p>
          <w:p>
            <w:pPr>
              <w:pStyle w:val="6"/>
              <w:widowControl/>
              <w:spacing w:line="400" w:lineRule="exact"/>
              <w:jc w:val="center"/>
              <w:rPr>
                <w:rFonts w:hAnsi="宋体"/>
                <w:color w:val="auto"/>
                <w:spacing w:val="-6"/>
              </w:rPr>
            </w:pPr>
            <w:r>
              <w:rPr>
                <w:rFonts w:hint="eastAsia" w:hAnsi="宋体"/>
                <w:color w:val="auto"/>
              </w:rPr>
              <w:t>4分</w:t>
            </w:r>
          </w:p>
        </w:tc>
        <w:tc>
          <w:tcPr>
            <w:tcW w:w="5697" w:type="dxa"/>
            <w:vAlign w:val="center"/>
          </w:tcPr>
          <w:p>
            <w:pPr>
              <w:spacing w:line="400" w:lineRule="exact"/>
              <w:rPr>
                <w:rStyle w:val="31"/>
                <w:color w:val="auto"/>
              </w:rPr>
            </w:pPr>
            <w:r>
              <w:rPr>
                <w:rFonts w:hint="eastAsia" w:ascii="宋体" w:hAnsi="宋体" w:eastAsia="宋体" w:cs="宋体"/>
                <w:color w:val="auto"/>
                <w:sz w:val="24"/>
                <w:szCs w:val="24"/>
              </w:rPr>
              <w:t>响应人根据企业自身情况作出更有利于采购人的优惠服务条件及承诺，磋商小组根据对所有响应人的优惠承诺进行横向比较，以最有利于采购人进行打分。内容全面、合理、可行性强的得4分；措施较全面、可行性一般的得得2分；内容不完整、可行性差的得1分；</w:t>
            </w:r>
          </w:p>
        </w:tc>
      </w:tr>
    </w:tbl>
    <w:p>
      <w:pPr>
        <w:rPr>
          <w:rFonts w:ascii="宋体" w:hAnsi="宋体" w:eastAsia="宋体" w:cs="宋体"/>
          <w:b/>
          <w:color w:val="auto"/>
          <w:sz w:val="24"/>
          <w:szCs w:val="24"/>
        </w:rPr>
      </w:pPr>
      <w:bookmarkStart w:id="66" w:name="_Toc471195381"/>
      <w:bookmarkStart w:id="67" w:name="_Toc1518"/>
      <w:r>
        <w:rPr>
          <w:rFonts w:hint="eastAsia" w:ascii="宋体" w:hAnsi="宋体" w:eastAsia="宋体" w:cs="宋体"/>
          <w:b/>
          <w:color w:val="auto"/>
          <w:sz w:val="24"/>
          <w:szCs w:val="24"/>
        </w:rPr>
        <w:br w:type="page"/>
      </w:r>
    </w:p>
    <w:p>
      <w:pPr>
        <w:spacing w:beforeLines="50" w:line="48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评审方法</w:t>
      </w:r>
    </w:p>
    <w:p>
      <w:pPr>
        <w:adjustRightInd w:val="0"/>
        <w:spacing w:beforeLines="50" w:line="480" w:lineRule="exact"/>
        <w:ind w:firstLine="480" w:firstLineChars="200"/>
        <w:textAlignment w:val="baseline"/>
        <w:rPr>
          <w:rFonts w:ascii="宋体" w:hAnsi="宋体" w:eastAsia="宋体" w:cs="宋体"/>
          <w:color w:val="auto"/>
          <w:kern w:val="0"/>
          <w:sz w:val="24"/>
          <w:szCs w:val="24"/>
        </w:rPr>
      </w:pPr>
      <w:r>
        <w:rPr>
          <w:rFonts w:hint="eastAsia" w:ascii="宋体" w:hAnsi="宋体" w:eastAsia="宋体" w:cs="宋体"/>
          <w:color w:val="auto"/>
          <w:kern w:val="0"/>
          <w:sz w:val="24"/>
          <w:szCs w:val="24"/>
        </w:rPr>
        <w:t>磋商小组对满足磋商文件实质性要求的响应文件，按本章规定的量化因素和分值进行打分，并计算出供应商综合得分。供应商的最终得分为所有评委对其打分的算术平均值。计分过程按四舍五入取至小数点后两位，最终得分取至小数点后二位。</w:t>
      </w:r>
    </w:p>
    <w:p>
      <w:pPr>
        <w:adjustRightInd w:val="0"/>
        <w:spacing w:beforeLines="50" w:line="480" w:lineRule="exact"/>
        <w:ind w:firstLine="480" w:firstLineChars="200"/>
        <w:textAlignment w:val="baseline"/>
        <w:rPr>
          <w:rFonts w:ascii="宋体" w:hAnsi="宋体" w:eastAsia="宋体" w:cs="宋体"/>
          <w:color w:val="auto"/>
          <w:spacing w:val="10"/>
          <w:kern w:val="0"/>
          <w:sz w:val="24"/>
          <w:szCs w:val="24"/>
        </w:rPr>
      </w:pPr>
      <w:r>
        <w:rPr>
          <w:rFonts w:hint="eastAsia" w:ascii="宋体" w:hAnsi="宋体" w:eastAsia="宋体" w:cs="宋体"/>
          <w:color w:val="auto"/>
          <w:kern w:val="0"/>
          <w:sz w:val="24"/>
          <w:szCs w:val="24"/>
        </w:rPr>
        <w:t>磋商小组应当根据综合评分由高到低的顺序推荐3名成交候选人，但磋商报价低于其成本的除外，并</w:t>
      </w:r>
      <w:r>
        <w:rPr>
          <w:rFonts w:hint="eastAsia" w:ascii="宋体" w:hAnsi="宋体" w:eastAsia="宋体" w:cs="宋体"/>
          <w:color w:val="auto"/>
          <w:spacing w:val="10"/>
          <w:kern w:val="0"/>
          <w:sz w:val="24"/>
          <w:szCs w:val="24"/>
        </w:rPr>
        <w:t>出具磋商评审报告，在报告上全体签字。</w:t>
      </w:r>
    </w:p>
    <w:p>
      <w:pPr>
        <w:adjustRightInd w:val="0"/>
        <w:spacing w:beforeLines="50" w:line="480" w:lineRule="exact"/>
        <w:ind w:firstLine="480" w:firstLineChars="200"/>
        <w:textAlignment w:val="baseline"/>
        <w:rPr>
          <w:rFonts w:ascii="宋体" w:hAnsi="宋体" w:eastAsia="宋体" w:cs="宋体"/>
          <w:color w:val="auto"/>
          <w:kern w:val="0"/>
          <w:sz w:val="24"/>
          <w:szCs w:val="24"/>
        </w:rPr>
      </w:pPr>
      <w:r>
        <w:rPr>
          <w:rFonts w:hint="eastAsia" w:ascii="宋体" w:hAnsi="宋体" w:eastAsia="宋体" w:cs="宋体"/>
          <w:color w:val="auto"/>
          <w:kern w:val="0"/>
          <w:sz w:val="24"/>
          <w:szCs w:val="24"/>
        </w:rPr>
        <w:t>最终得分相同的，按照最后报价由低到高的顺序推荐。最终得分和最后报价均相同的，按照技术部分优劣顺序或磋商小组举手表决，少数服从多数的原则推荐。</w:t>
      </w:r>
      <w:bookmarkEnd w:id="66"/>
      <w:bookmarkEnd w:id="67"/>
      <w:bookmarkStart w:id="68" w:name="_Toc26615"/>
      <w:bookmarkStart w:id="69" w:name="_Toc471195382"/>
      <w:bookmarkStart w:id="70" w:name="_Toc16388"/>
    </w:p>
    <w:p>
      <w:pPr>
        <w:adjustRightInd w:val="0"/>
        <w:spacing w:line="480" w:lineRule="exact"/>
        <w:ind w:firstLine="482" w:firstLineChars="200"/>
        <w:textAlignment w:val="baseline"/>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1. 评审标准</w:t>
      </w:r>
      <w:bookmarkEnd w:id="68"/>
      <w:bookmarkEnd w:id="69"/>
      <w:bookmarkEnd w:id="70"/>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1.1初步评审标准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符合性评审标准：见磋商办法前附表。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资格评审标准：见</w:t>
      </w:r>
      <w:r>
        <w:rPr>
          <w:rFonts w:hint="eastAsia" w:ascii="宋体" w:hAnsi="宋体" w:eastAsia="宋体" w:cs="宋体"/>
          <w:color w:val="auto"/>
          <w:kern w:val="0"/>
          <w:sz w:val="24"/>
          <w:szCs w:val="24"/>
        </w:rPr>
        <w:t>磋商</w:t>
      </w:r>
      <w:r>
        <w:rPr>
          <w:rFonts w:hint="eastAsia" w:ascii="宋体" w:hAnsi="宋体" w:eastAsia="宋体" w:cs="宋体"/>
          <w:color w:val="auto"/>
          <w:sz w:val="24"/>
          <w:szCs w:val="24"/>
        </w:rPr>
        <w:t>办法前附表。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响应性评审标准：见</w:t>
      </w:r>
      <w:r>
        <w:rPr>
          <w:rFonts w:hint="eastAsia" w:ascii="宋体" w:hAnsi="宋体" w:eastAsia="宋体" w:cs="宋体"/>
          <w:color w:val="auto"/>
          <w:kern w:val="0"/>
          <w:sz w:val="24"/>
          <w:szCs w:val="24"/>
        </w:rPr>
        <w:t>磋商</w:t>
      </w:r>
      <w:r>
        <w:rPr>
          <w:rFonts w:hint="eastAsia" w:ascii="宋体" w:hAnsi="宋体" w:eastAsia="宋体" w:cs="宋体"/>
          <w:color w:val="auto"/>
          <w:sz w:val="24"/>
          <w:szCs w:val="24"/>
        </w:rPr>
        <w:t>办法前附表。</w:t>
      </w:r>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1.2分值构成与磋商标准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磋商报价：见磋商办法前附表；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技术部分：见磋商办法前附表；</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综合部分：见磋商办法前附表；</w:t>
      </w:r>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1.3磋商基准价计算</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磋商基准价计算方法：见磋商办法前附表。</w:t>
      </w:r>
    </w:p>
    <w:p>
      <w:pPr>
        <w:spacing w:after="120" w:line="480" w:lineRule="exact"/>
        <w:ind w:firstLine="482" w:firstLineChars="200"/>
        <w:rPr>
          <w:rFonts w:ascii="宋体" w:hAnsi="宋体" w:eastAsia="宋体" w:cs="宋体"/>
          <w:b/>
          <w:bCs/>
          <w:color w:val="auto"/>
          <w:sz w:val="24"/>
          <w:szCs w:val="24"/>
        </w:rPr>
      </w:pPr>
      <w:bookmarkStart w:id="71" w:name="_Toc471195383"/>
      <w:bookmarkStart w:id="72" w:name="_Toc19858"/>
      <w:r>
        <w:rPr>
          <w:rFonts w:hint="eastAsia" w:ascii="宋体" w:hAnsi="宋体" w:eastAsia="宋体" w:cs="宋体"/>
          <w:b/>
          <w:bCs/>
          <w:color w:val="auto"/>
          <w:sz w:val="24"/>
          <w:szCs w:val="24"/>
        </w:rPr>
        <w:t>2.磋商程序</w:t>
      </w:r>
      <w:bookmarkEnd w:id="71"/>
      <w:bookmarkEnd w:id="72"/>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2.1初步评审</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2.1.1磋商小组依据本章磋商办法前附表规定的标准，对符合资格的供应商的磋商文件进行初步审查，以确定其是否满足磋商文件的实质性要求，有一项不符合评审标准的，磋商小组应当认定其磋商响应无效。</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2.1.2供应商有以下情形之一的，其磋商作无效文件处理：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（1）串通磋商或弄虚作假或有其他违法行为的； </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（2）不按磋商小组要求澄清、说明或补正的。</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2.1.3磋商报价有算术错误的，磋商小组按以下原则对磋商报价进行修正，修正的价格经供应商确认后具有约束力。供应商不接受修正价格的，其磋商响应文件作无效文件处理。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(1）响应文件中的大写金额与小写金额不一致的，以大写金额为准；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(2）总价金额与依据单价计算出的结果不一致的，以单价金额为准修正总价，但单价金额小数点有明显错误的除外。</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注：磋商小组根据磋商文件中对供应商的资格要求供应商进行初步评审。只有通过初步评审的供应商才能进入下一步评审程序。</w:t>
      </w:r>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2.2详细评审</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2.2.1通过初步评审的供应商磋商小组按本章第1.2款规定的量化因素和分值进行打分，并计算出综合评估得分。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（1）按本章第 1.2.2目规定的评审因素和分值对</w:t>
      </w:r>
      <w:r>
        <w:rPr>
          <w:rFonts w:hint="eastAsia" w:ascii="宋体" w:hAnsi="宋体" w:eastAsia="宋体" w:cs="宋体"/>
          <w:color w:val="auto"/>
          <w:spacing w:val="1"/>
          <w:kern w:val="0"/>
          <w:sz w:val="24"/>
          <w:szCs w:val="24"/>
        </w:rPr>
        <w:t>磋商报价</w:t>
      </w:r>
      <w:r>
        <w:rPr>
          <w:rFonts w:hint="eastAsia" w:ascii="宋体" w:hAnsi="宋体" w:eastAsia="宋体" w:cs="宋体"/>
          <w:color w:val="auto"/>
          <w:sz w:val="24"/>
          <w:szCs w:val="24"/>
        </w:rPr>
        <w:t>计算出得分A；</w:t>
      </w:r>
    </w:p>
    <w:p>
      <w:pPr>
        <w:tabs>
          <w:tab w:val="left" w:pos="987"/>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（2）按本章第 1.2.3目规定的评审因素和分值对技术部分计算出得分B；</w:t>
      </w:r>
    </w:p>
    <w:p>
      <w:pPr>
        <w:tabs>
          <w:tab w:val="left" w:pos="987"/>
        </w:tabs>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（3）按本章第 1.2.4目规定的评审因素和分值对综合部分计算出得分C。</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2.2.2评分分值计算保留小数点后两位，小数点后第三位“四舍五入”。</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2.2.3磋商供应商得分=A+B+C。</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2.2.4磋商小组发现供应商的报价明显低于其他磋商报价，或者在设有标底时明显低于标底，使得其磋商报价可能低于其个别成本的，应当要求该供应商作出说明并提供相应的证明材料。供应商不能合理说明或者不能提供相应证明材料的，由磋商小组认定该供应商以低于成本报价竞标，其磋商作废标处理。</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rPr>
        <w:t>2.2.5供应商的最终得分：磋商小组由五名以下（含五名）评委组成时，</w:t>
      </w:r>
      <w:r>
        <w:rPr>
          <w:rFonts w:hint="eastAsia" w:ascii="宋体" w:hAnsi="宋体" w:eastAsia="宋体" w:cs="宋体"/>
          <w:color w:val="auto"/>
          <w:sz w:val="24"/>
          <w:szCs w:val="24"/>
        </w:rPr>
        <w:t>各评委评分的算术平均值为</w:t>
      </w:r>
      <w:r>
        <w:rPr>
          <w:rFonts w:hint="eastAsia" w:ascii="宋体" w:hAnsi="宋体" w:eastAsia="宋体" w:cs="宋体"/>
          <w:color w:val="auto"/>
          <w:kern w:val="0"/>
          <w:sz w:val="24"/>
          <w:szCs w:val="24"/>
        </w:rPr>
        <w:t>该磋商供应商的最终得分。</w:t>
      </w:r>
    </w:p>
    <w:p>
      <w:pPr>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2.3磋商响应文件的澄清和补正</w:t>
      </w:r>
    </w:p>
    <w:p>
      <w:pPr>
        <w:spacing w:line="480" w:lineRule="exact"/>
        <w:ind w:left="170"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2.3.1在磋商过程中，磋商小组可以要求供应商对所提交磋商响应文件中不明确的内容进行澄清或说明，或者对细微偏差进行补正。磋商小组不接受供应商主动提出的澄清、说明或补正。</w:t>
      </w:r>
    </w:p>
    <w:p>
      <w:pPr>
        <w:spacing w:line="480" w:lineRule="exact"/>
        <w:ind w:left="170"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2.3.2澄清、说明和补正不得改变磋商响应文件的实质性内容（算术性错误修正的除外）。供应商的澄清、说明和补正属于磋商响应文件的组成部分。</w:t>
      </w:r>
    </w:p>
    <w:p>
      <w:pPr>
        <w:spacing w:line="480" w:lineRule="exact"/>
        <w:ind w:left="170"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2.3.3磋商小组对供应商提交的澄清、说明或补正有疑问的，可以要求供应商进一步澄清、说明或补正，直至满足磋商小组的要求。</w:t>
      </w:r>
    </w:p>
    <w:p>
      <w:pPr>
        <w:tabs>
          <w:tab w:val="left" w:pos="425"/>
        </w:tabs>
        <w:spacing w:line="48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3磋商结果</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3.1除第二章“供应商须知”前附表授权直接确定成交供应商外，磋商小组按照得分由高到低的顺序推荐成交候选人。</w:t>
      </w:r>
    </w:p>
    <w:p>
      <w:pPr>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3.2磋商小组完成评审后，应当向采购人提交评审报告。</w:t>
      </w:r>
    </w:p>
    <w:p>
      <w:pPr>
        <w:widowControl/>
        <w:spacing w:line="560" w:lineRule="exact"/>
        <w:jc w:val="center"/>
        <w:outlineLvl w:val="0"/>
        <w:rPr>
          <w:rFonts w:ascii="宋体" w:hAnsi="宋体" w:eastAsia="宋体" w:cs="宋体"/>
          <w:b/>
          <w:color w:val="auto"/>
          <w:sz w:val="32"/>
          <w:szCs w:val="32"/>
        </w:rPr>
      </w:pPr>
      <w:r>
        <w:rPr>
          <w:rFonts w:hint="eastAsia" w:ascii="宋体" w:hAnsi="宋体" w:eastAsia="宋体" w:cs="宋体"/>
          <w:color w:val="auto"/>
          <w:sz w:val="28"/>
          <w:szCs w:val="28"/>
        </w:rPr>
        <w:br w:type="page"/>
      </w:r>
      <w:bookmarkStart w:id="73" w:name="_Toc7104350"/>
      <w:bookmarkStart w:id="74" w:name="_Toc508875409"/>
      <w:bookmarkStart w:id="75" w:name="_Toc24783"/>
      <w:r>
        <w:rPr>
          <w:rFonts w:hint="eastAsia" w:ascii="宋体" w:hAnsi="宋体" w:eastAsia="宋体" w:cs="宋体"/>
          <w:b/>
          <w:color w:val="auto"/>
          <w:sz w:val="32"/>
          <w:szCs w:val="32"/>
        </w:rPr>
        <w:t>第四章 合同条款及格式</w:t>
      </w:r>
      <w:bookmarkEnd w:id="73"/>
      <w:bookmarkEnd w:id="74"/>
      <w:bookmarkEnd w:id="75"/>
    </w:p>
    <w:p>
      <w:pPr>
        <w:spacing w:line="560" w:lineRule="exact"/>
        <w:ind w:firstLine="560" w:firstLineChars="200"/>
        <w:rPr>
          <w:rFonts w:ascii="宋体" w:hAnsi="宋体" w:eastAsia="宋体" w:cs="宋体"/>
          <w:color w:val="auto"/>
          <w:sz w:val="28"/>
          <w:szCs w:val="28"/>
        </w:rPr>
      </w:pPr>
    </w:p>
    <w:p>
      <w:pPr>
        <w:keepNext/>
        <w:spacing w:line="600" w:lineRule="exact"/>
        <w:ind w:left="720" w:hanging="720"/>
        <w:jc w:val="center"/>
        <w:outlineLvl w:val="0"/>
        <w:rPr>
          <w:rFonts w:ascii="宋体" w:hAnsi="Courier New" w:eastAsia="宋体" w:cs="宋体"/>
          <w:color w:val="auto"/>
          <w:sz w:val="24"/>
          <w:szCs w:val="24"/>
        </w:rPr>
      </w:pPr>
      <w:bookmarkStart w:id="76" w:name="_Toc4588"/>
      <w:bookmarkStart w:id="77" w:name="_Toc29245"/>
      <w:bookmarkStart w:id="78" w:name="_Toc27433"/>
      <w:bookmarkStart w:id="79" w:name="_Toc16281"/>
      <w:bookmarkStart w:id="80" w:name="_Toc508875410"/>
      <w:bookmarkStart w:id="81" w:name="_Toc7104351"/>
      <w:r>
        <w:rPr>
          <w:rFonts w:hint="eastAsia" w:ascii="黑体" w:hAnsi="Calibri" w:eastAsia="宋体" w:cs="宋体"/>
          <w:b/>
          <w:color w:val="auto"/>
          <w:sz w:val="24"/>
          <w:szCs w:val="24"/>
        </w:rPr>
        <w:t>（以实际签订合同为准）</w:t>
      </w:r>
      <w:bookmarkEnd w:id="76"/>
      <w:bookmarkEnd w:id="77"/>
      <w:bookmarkEnd w:id="78"/>
      <w:bookmarkEnd w:id="79"/>
    </w:p>
    <w:p>
      <w:pPr>
        <w:widowControl/>
        <w:ind w:firstLine="487" w:firstLineChars="202"/>
        <w:rPr>
          <w:rFonts w:ascii="宋体" w:hAnsi="宋体" w:eastAsia="宋体" w:cs="Times New Roman"/>
          <w:b/>
          <w:bCs/>
          <w:color w:val="auto"/>
          <w:sz w:val="24"/>
          <w:szCs w:val="24"/>
        </w:rPr>
      </w:pPr>
    </w:p>
    <w:p>
      <w:pPr>
        <w:widowControl/>
        <w:spacing w:line="360" w:lineRule="auto"/>
        <w:ind w:firstLine="484" w:firstLineChars="202"/>
        <w:rPr>
          <w:rFonts w:ascii="宋体" w:hAnsi="宋体" w:eastAsia="宋体" w:cs="宋体"/>
          <w:color w:val="auto"/>
          <w:sz w:val="24"/>
          <w:szCs w:val="24"/>
        </w:rPr>
      </w:pPr>
      <w:r>
        <w:rPr>
          <w:rFonts w:hint="eastAsia" w:ascii="宋体" w:hAnsi="宋体" w:eastAsia="宋体" w:cs="宋体"/>
          <w:color w:val="auto"/>
          <w:sz w:val="24"/>
          <w:szCs w:val="24"/>
        </w:rPr>
        <w:t>由采购人与成交单位根据本磋商文件、成交单位响应文件及成交通知书，以《建设工程施工合同（示范文本）》（GF-2017-0201）为范本，协商签订本项目施工合同。</w:t>
      </w: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widowControl/>
        <w:spacing w:line="360" w:lineRule="auto"/>
        <w:ind w:firstLine="484" w:firstLineChars="202"/>
        <w:rPr>
          <w:rFonts w:ascii="宋体" w:hAnsi="宋体" w:eastAsia="宋体" w:cs="宋体"/>
          <w:color w:val="auto"/>
          <w:sz w:val="24"/>
          <w:szCs w:val="24"/>
        </w:rPr>
      </w:pPr>
    </w:p>
    <w:p>
      <w:pPr>
        <w:spacing w:before="240" w:after="60" w:line="560" w:lineRule="exact"/>
        <w:jc w:val="center"/>
        <w:outlineLvl w:val="0"/>
        <w:rPr>
          <w:rFonts w:ascii="宋体" w:hAnsi="宋体" w:eastAsia="宋体" w:cs="宋体"/>
          <w:b/>
          <w:bCs/>
          <w:color w:val="auto"/>
          <w:sz w:val="32"/>
          <w:szCs w:val="32"/>
        </w:rPr>
      </w:pPr>
      <w:bookmarkStart w:id="82" w:name="_Toc30985"/>
      <w:r>
        <w:rPr>
          <w:rFonts w:hint="eastAsia" w:ascii="宋体" w:hAnsi="宋体" w:eastAsia="宋体" w:cs="宋体"/>
          <w:b/>
          <w:bCs/>
          <w:color w:val="auto"/>
          <w:sz w:val="32"/>
          <w:szCs w:val="32"/>
        </w:rPr>
        <w:t>第五章</w:t>
      </w:r>
      <w:bookmarkEnd w:id="80"/>
      <w:r>
        <w:rPr>
          <w:rFonts w:hint="eastAsia" w:ascii="宋体" w:hAnsi="宋体" w:eastAsia="宋体" w:cs="宋体"/>
          <w:b/>
          <w:bCs/>
          <w:color w:val="auto"/>
          <w:sz w:val="32"/>
          <w:szCs w:val="32"/>
        </w:rPr>
        <w:t xml:space="preserve"> </w:t>
      </w:r>
      <w:bookmarkEnd w:id="81"/>
      <w:r>
        <w:rPr>
          <w:rFonts w:hint="eastAsia" w:ascii="宋体" w:hAnsi="宋体" w:eastAsia="宋体" w:cs="宋体"/>
          <w:b/>
          <w:bCs/>
          <w:color w:val="auto"/>
          <w:sz w:val="32"/>
          <w:szCs w:val="32"/>
        </w:rPr>
        <w:t>工程量清单</w:t>
      </w:r>
      <w:bookmarkEnd w:id="82"/>
    </w:p>
    <w:p>
      <w:pPr>
        <w:rPr>
          <w:rFonts w:ascii="Calibri" w:hAnsi="Calibri" w:eastAsia="宋体" w:cs="Times New Roman"/>
          <w:color w:val="auto"/>
        </w:rPr>
      </w:pPr>
    </w:p>
    <w:p>
      <w:pPr>
        <w:rPr>
          <w:rFonts w:ascii="Calibri" w:hAnsi="Calibri" w:eastAsia="宋体" w:cs="Times New Roman"/>
          <w:color w:val="auto"/>
        </w:rPr>
      </w:pPr>
    </w:p>
    <w:p>
      <w:pPr>
        <w:jc w:val="center"/>
        <w:rPr>
          <w:rFonts w:ascii="Calibri" w:hAnsi="Calibri" w:eastAsia="宋体" w:cs="Times New Roman"/>
          <w:color w:val="auto"/>
          <w:sz w:val="28"/>
          <w:szCs w:val="28"/>
        </w:rPr>
      </w:pPr>
      <w:r>
        <w:rPr>
          <w:rFonts w:hint="eastAsia" w:ascii="Calibri" w:hAnsi="Calibri" w:eastAsia="宋体" w:cs="Times New Roman"/>
          <w:color w:val="auto"/>
          <w:sz w:val="28"/>
          <w:szCs w:val="28"/>
        </w:rPr>
        <w:t>另附</w:t>
      </w: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rPr>
          <w:rFonts w:ascii="Calibri" w:hAnsi="Calibri" w:eastAsia="宋体" w:cs="Times New Roman"/>
          <w:color w:val="auto"/>
        </w:rPr>
      </w:pPr>
    </w:p>
    <w:p>
      <w:pPr>
        <w:widowControl/>
        <w:adjustRightInd w:val="0"/>
        <w:snapToGrid w:val="0"/>
        <w:spacing w:after="200" w:line="560" w:lineRule="exact"/>
        <w:jc w:val="center"/>
        <w:outlineLvl w:val="0"/>
        <w:rPr>
          <w:rFonts w:ascii="宋体" w:hAnsi="宋体" w:eastAsia="宋体" w:cs="宋体"/>
          <w:b/>
          <w:bCs/>
          <w:color w:val="auto"/>
          <w:kern w:val="0"/>
          <w:sz w:val="32"/>
          <w:szCs w:val="32"/>
        </w:rPr>
      </w:pPr>
      <w:bookmarkStart w:id="83" w:name="_Toc14853"/>
      <w:r>
        <w:rPr>
          <w:rFonts w:hint="eastAsia" w:ascii="宋体" w:hAnsi="宋体" w:eastAsia="宋体" w:cs="宋体"/>
          <w:b/>
          <w:bCs/>
          <w:color w:val="auto"/>
          <w:kern w:val="0"/>
          <w:sz w:val="32"/>
          <w:szCs w:val="32"/>
        </w:rPr>
        <w:t>第六章  技术标准及要求</w:t>
      </w:r>
      <w:bookmarkEnd w:id="83"/>
    </w:p>
    <w:p>
      <w:pPr>
        <w:spacing w:line="360" w:lineRule="auto"/>
        <w:ind w:firstLine="480" w:firstLineChars="200"/>
        <w:rPr>
          <w:rFonts w:ascii="宋体" w:hAnsi="Times New Roman" w:eastAsia="宋体" w:cs="宋体"/>
          <w:color w:val="auto"/>
          <w:sz w:val="24"/>
          <w:szCs w:val="24"/>
        </w:rPr>
      </w:pPr>
      <w:bookmarkStart w:id="84" w:name="_Toc285539108"/>
      <w:bookmarkStart w:id="85" w:name="_Toc290577186"/>
      <w:bookmarkStart w:id="86" w:name="_Toc282615320"/>
      <w:bookmarkStart w:id="87" w:name="_Toc287621014"/>
      <w:r>
        <w:rPr>
          <w:rFonts w:hint="eastAsia" w:ascii="宋体" w:hAnsi="宋体" w:eastAsia="宋体" w:cs="宋体"/>
          <w:color w:val="auto"/>
          <w:sz w:val="24"/>
          <w:szCs w:val="24"/>
        </w:rPr>
        <w:t>一、适用的规范、标准和规程</w:t>
      </w:r>
      <w:bookmarkEnd w:id="84"/>
      <w:bookmarkEnd w:id="85"/>
      <w:bookmarkEnd w:id="86"/>
      <w:bookmarkEnd w:id="87"/>
    </w:p>
    <w:p>
      <w:pPr>
        <w:spacing w:line="360" w:lineRule="auto"/>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pPr>
        <w:spacing w:line="360" w:lineRule="auto"/>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82" w:firstLineChars="200"/>
        <w:rPr>
          <w:rFonts w:ascii="宋体" w:hAnsi="Times New Roman" w:eastAsia="宋体" w:cs="宋体"/>
          <w:b/>
          <w:color w:val="auto"/>
          <w:sz w:val="24"/>
          <w:szCs w:val="24"/>
        </w:rPr>
      </w:pPr>
      <w:bookmarkStart w:id="88" w:name="_Toc282615321"/>
      <w:bookmarkStart w:id="89" w:name="_Toc290577187"/>
      <w:bookmarkStart w:id="90" w:name="_Toc287621015"/>
      <w:bookmarkStart w:id="91" w:name="_Toc285539109"/>
      <w:r>
        <w:rPr>
          <w:rFonts w:hint="eastAsia" w:ascii="宋体" w:hAnsi="宋体" w:eastAsia="宋体" w:cs="宋体"/>
          <w:b/>
          <w:color w:val="auto"/>
          <w:sz w:val="24"/>
          <w:szCs w:val="24"/>
        </w:rPr>
        <w:t>二、</w:t>
      </w:r>
      <w:r>
        <w:rPr>
          <w:rFonts w:hint="eastAsia" w:ascii="宋体" w:hAnsi="宋体" w:eastAsia="宋体" w:cs="宋体"/>
          <w:color w:val="auto"/>
          <w:sz w:val="24"/>
          <w:szCs w:val="24"/>
        </w:rPr>
        <w:t>施工、监理及验收规范</w:t>
      </w:r>
      <w:bookmarkEnd w:id="88"/>
      <w:bookmarkEnd w:id="89"/>
      <w:bookmarkEnd w:id="90"/>
      <w:bookmarkEnd w:id="91"/>
    </w:p>
    <w:p>
      <w:pPr>
        <w:spacing w:line="360" w:lineRule="auto"/>
        <w:ind w:firstLine="480" w:firstLineChars="200"/>
        <w:rPr>
          <w:rFonts w:ascii="宋体" w:hAnsi="Times New Roman" w:eastAsia="宋体" w:cs="宋体"/>
          <w:color w:val="auto"/>
          <w:sz w:val="24"/>
          <w:szCs w:val="24"/>
        </w:rPr>
      </w:pPr>
      <w:r>
        <w:rPr>
          <w:rFonts w:hint="eastAsia" w:ascii="宋体" w:hAnsi="宋体" w:eastAsia="宋体" w:cs="宋体"/>
          <w:color w:val="auto"/>
          <w:sz w:val="24"/>
          <w:szCs w:val="24"/>
        </w:rPr>
        <w:t>本工程执行国家现行的与本工程有关的施工、监理及验收规范、标准图集、图纸设计等。</w:t>
      </w:r>
    </w:p>
    <w:p>
      <w:pPr>
        <w:spacing w:line="360" w:lineRule="auto"/>
        <w:ind w:firstLine="480" w:firstLineChars="200"/>
        <w:rPr>
          <w:rFonts w:ascii="宋体" w:hAnsi="宋体" w:eastAsia="宋体" w:cs="宋体"/>
          <w:color w:val="auto"/>
          <w:sz w:val="24"/>
          <w:szCs w:val="24"/>
        </w:rPr>
      </w:pPr>
      <w:bookmarkStart w:id="92" w:name="_Toc282615322"/>
      <w:bookmarkStart w:id="93" w:name="_Toc285539110"/>
      <w:bookmarkStart w:id="94" w:name="_Toc290577188"/>
      <w:bookmarkStart w:id="95" w:name="_Toc287621016"/>
      <w:r>
        <w:rPr>
          <w:rFonts w:hint="eastAsia" w:ascii="宋体" w:hAnsi="宋体" w:eastAsia="宋体" w:cs="宋体"/>
          <w:color w:val="auto"/>
          <w:sz w:val="24"/>
          <w:szCs w:val="24"/>
        </w:rPr>
        <w:t>三、主要质量检验评定标准</w:t>
      </w:r>
      <w:bookmarkEnd w:id="92"/>
      <w:bookmarkEnd w:id="93"/>
      <w:bookmarkEnd w:id="94"/>
      <w:bookmarkEnd w:id="95"/>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本工程执行国家现行的与本工程有关的质量检验评定标准。工程质量应达到国家规定的合格标准。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四、技术条款未尽事宜应执行相关标准和规程规范。本章节所提供的技术数据，仅供参考，最终以实际施工设计为准。</w:t>
      </w:r>
    </w:p>
    <w:p>
      <w:pP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pPr>
        <w:widowControl/>
        <w:adjustRightInd w:val="0"/>
        <w:snapToGrid w:val="0"/>
        <w:spacing w:after="200" w:line="560" w:lineRule="exact"/>
        <w:jc w:val="center"/>
        <w:outlineLvl w:val="0"/>
        <w:rPr>
          <w:rFonts w:ascii="宋体" w:hAnsi="宋体" w:eastAsia="宋体" w:cs="宋体"/>
          <w:b/>
          <w:bCs/>
          <w:color w:val="auto"/>
          <w:kern w:val="0"/>
          <w:sz w:val="32"/>
          <w:szCs w:val="32"/>
        </w:rPr>
      </w:pPr>
      <w:bookmarkStart w:id="96" w:name="_Toc8988"/>
      <w:r>
        <w:rPr>
          <w:rFonts w:hint="eastAsia" w:ascii="宋体" w:hAnsi="宋体" w:eastAsia="宋体" w:cs="宋体"/>
          <w:b/>
          <w:bCs/>
          <w:color w:val="auto"/>
          <w:kern w:val="0"/>
          <w:sz w:val="32"/>
          <w:szCs w:val="32"/>
        </w:rPr>
        <w:t>第七章    响应文件格式</w:t>
      </w:r>
      <w:bookmarkEnd w:id="96"/>
    </w:p>
    <w:p>
      <w:pPr>
        <w:widowControl/>
        <w:spacing w:after="200" w:line="560" w:lineRule="exact"/>
        <w:ind w:firstLine="1448" w:firstLineChars="515"/>
        <w:jc w:val="left"/>
        <w:rPr>
          <w:rFonts w:ascii="宋体" w:hAnsi="宋体" w:eastAsia="宋体" w:cs="宋体"/>
          <w:b/>
          <w:bCs/>
          <w:color w:val="auto"/>
          <w:kern w:val="0"/>
          <w:sz w:val="28"/>
          <w:szCs w:val="28"/>
          <w:u w:val="single"/>
        </w:rPr>
      </w:pPr>
    </w:p>
    <w:p>
      <w:pPr>
        <w:widowControl/>
        <w:spacing w:after="200" w:line="560" w:lineRule="exact"/>
        <w:ind w:firstLine="1448" w:firstLineChars="515"/>
        <w:jc w:val="left"/>
        <w:rPr>
          <w:rFonts w:ascii="宋体" w:hAnsi="宋体" w:eastAsia="宋体" w:cs="宋体"/>
          <w:b/>
          <w:bCs/>
          <w:color w:val="auto"/>
          <w:kern w:val="0"/>
          <w:sz w:val="28"/>
          <w:szCs w:val="28"/>
          <w:u w:val="single"/>
        </w:rPr>
      </w:pPr>
    </w:p>
    <w:p>
      <w:pPr>
        <w:widowControl/>
        <w:snapToGrid w:val="0"/>
        <w:spacing w:line="360" w:lineRule="auto"/>
        <w:ind w:right="-340" w:rightChars="-162"/>
        <w:jc w:val="center"/>
        <w:rPr>
          <w:rFonts w:ascii="宋体" w:hAnsi="宋体" w:cs="宋体"/>
          <w:b/>
          <w:color w:val="auto"/>
          <w:kern w:val="0"/>
          <w:sz w:val="52"/>
          <w:szCs w:val="52"/>
          <w:u w:val="single"/>
        </w:rPr>
      </w:pPr>
      <w:r>
        <w:rPr>
          <w:rFonts w:hint="eastAsia" w:ascii="宋体" w:hAnsi="宋体" w:cs="宋体"/>
          <w:b/>
          <w:color w:val="auto"/>
          <w:kern w:val="0"/>
          <w:sz w:val="52"/>
          <w:szCs w:val="52"/>
          <w:u w:val="single"/>
        </w:rPr>
        <w:t xml:space="preserve">            （项目名称）</w:t>
      </w:r>
    </w:p>
    <w:p>
      <w:pPr>
        <w:pStyle w:val="6"/>
        <w:rPr>
          <w:color w:val="auto"/>
        </w:rPr>
      </w:pPr>
    </w:p>
    <w:p>
      <w:pPr>
        <w:spacing w:line="360" w:lineRule="auto"/>
        <w:ind w:right="-340" w:rightChars="-162" w:firstLine="351" w:firstLineChars="97"/>
        <w:jc w:val="center"/>
        <w:rPr>
          <w:rFonts w:ascii="宋体" w:hAnsi="宋体"/>
          <w:b/>
          <w:color w:val="auto"/>
          <w:sz w:val="36"/>
          <w:szCs w:val="36"/>
        </w:rPr>
      </w:pPr>
    </w:p>
    <w:p>
      <w:pPr>
        <w:pStyle w:val="6"/>
        <w:rPr>
          <w:color w:val="auto"/>
        </w:rPr>
      </w:pPr>
    </w:p>
    <w:p>
      <w:pPr>
        <w:pStyle w:val="6"/>
        <w:rPr>
          <w:color w:val="auto"/>
        </w:rPr>
      </w:pPr>
    </w:p>
    <w:p>
      <w:pPr>
        <w:spacing w:line="360" w:lineRule="auto"/>
        <w:ind w:right="-340" w:rightChars="-162"/>
        <w:jc w:val="center"/>
        <w:rPr>
          <w:rFonts w:ascii="宋体" w:hAnsi="宋体"/>
          <w:b/>
          <w:color w:val="auto"/>
          <w:sz w:val="72"/>
          <w:szCs w:val="72"/>
        </w:rPr>
      </w:pPr>
      <w:r>
        <w:rPr>
          <w:rFonts w:hint="eastAsia" w:ascii="宋体" w:hAnsi="宋体"/>
          <w:b/>
          <w:color w:val="auto"/>
          <w:sz w:val="72"/>
          <w:szCs w:val="72"/>
        </w:rPr>
        <w:t>响 应 文 件</w:t>
      </w:r>
    </w:p>
    <w:p>
      <w:pPr>
        <w:spacing w:line="360" w:lineRule="auto"/>
        <w:ind w:right="-340" w:rightChars="-162" w:firstLine="2238" w:firstLineChars="796"/>
        <w:rPr>
          <w:rFonts w:ascii="宋体" w:hAnsi="宋体" w:cs="宋体"/>
          <w:b/>
          <w:color w:val="auto"/>
          <w:sz w:val="28"/>
          <w:szCs w:val="28"/>
          <w:shd w:val="clear" w:color="auto" w:fill="FFFFFF"/>
        </w:rPr>
      </w:pPr>
    </w:p>
    <w:p>
      <w:pPr>
        <w:pStyle w:val="6"/>
        <w:rPr>
          <w:color w:val="auto"/>
        </w:rPr>
      </w:pPr>
    </w:p>
    <w:p>
      <w:pPr>
        <w:pStyle w:val="6"/>
        <w:rPr>
          <w:color w:val="auto"/>
        </w:rPr>
      </w:pPr>
    </w:p>
    <w:p>
      <w:pPr>
        <w:spacing w:line="360" w:lineRule="auto"/>
        <w:ind w:right="-340" w:rightChars="-162" w:firstLine="2891" w:firstLineChars="900"/>
        <w:rPr>
          <w:rFonts w:ascii="宋体" w:hAnsi="宋体" w:cs="宋体"/>
          <w:b/>
          <w:color w:val="auto"/>
          <w:sz w:val="32"/>
          <w:szCs w:val="32"/>
          <w:shd w:val="clear" w:color="auto" w:fill="FFFFFF"/>
        </w:rPr>
      </w:pPr>
    </w:p>
    <w:p>
      <w:pPr>
        <w:spacing w:line="360" w:lineRule="auto"/>
        <w:ind w:right="-340" w:rightChars="-162" w:firstLine="2878" w:firstLineChars="896"/>
        <w:rPr>
          <w:rFonts w:ascii="宋体" w:hAnsi="宋体" w:cs="宋体"/>
          <w:b/>
          <w:color w:val="auto"/>
          <w:sz w:val="32"/>
          <w:szCs w:val="32"/>
          <w:shd w:val="clear" w:color="auto" w:fill="FFFFFF"/>
        </w:rPr>
      </w:pPr>
      <w:r>
        <w:rPr>
          <w:rFonts w:hint="eastAsia" w:ascii="宋体" w:hAnsi="宋体" w:cs="宋体"/>
          <w:b/>
          <w:color w:val="auto"/>
          <w:sz w:val="32"/>
          <w:szCs w:val="32"/>
          <w:shd w:val="clear" w:color="auto" w:fill="FFFFFF"/>
        </w:rPr>
        <w:t>项目编号：</w:t>
      </w:r>
    </w:p>
    <w:p>
      <w:pPr>
        <w:spacing w:line="360" w:lineRule="auto"/>
        <w:ind w:right="-340" w:rightChars="-162" w:firstLine="2878" w:firstLineChars="896"/>
        <w:rPr>
          <w:rFonts w:ascii="宋体" w:hAnsi="宋体" w:cs="宋体"/>
          <w:b/>
          <w:color w:val="auto"/>
          <w:sz w:val="32"/>
          <w:szCs w:val="32"/>
          <w:shd w:val="clear" w:color="auto" w:fill="FFFFFF"/>
        </w:rPr>
      </w:pPr>
    </w:p>
    <w:p>
      <w:pPr>
        <w:spacing w:line="360" w:lineRule="auto"/>
        <w:ind w:right="-340" w:rightChars="-162"/>
        <w:jc w:val="center"/>
        <w:rPr>
          <w:rFonts w:ascii="宋体" w:hAnsi="宋体"/>
          <w:b/>
          <w:color w:val="auto"/>
          <w:sz w:val="30"/>
          <w:szCs w:val="30"/>
        </w:rPr>
      </w:pPr>
    </w:p>
    <w:p>
      <w:pPr>
        <w:pStyle w:val="6"/>
        <w:rPr>
          <w:color w:val="auto"/>
        </w:rPr>
      </w:pPr>
    </w:p>
    <w:p>
      <w:pPr>
        <w:spacing w:line="600" w:lineRule="exact"/>
        <w:ind w:right="-340" w:rightChars="-162" w:firstLine="398" w:firstLineChars="132"/>
        <w:jc w:val="center"/>
        <w:rPr>
          <w:rFonts w:ascii="宋体" w:hAnsi="宋体"/>
          <w:b/>
          <w:color w:val="auto"/>
          <w:sz w:val="30"/>
          <w:szCs w:val="30"/>
        </w:rPr>
      </w:pPr>
    </w:p>
    <w:p>
      <w:pPr>
        <w:spacing w:line="600" w:lineRule="exact"/>
        <w:ind w:right="-340" w:rightChars="-162" w:firstLine="1560" w:firstLineChars="518"/>
        <w:rPr>
          <w:rFonts w:ascii="宋体" w:hAnsi="宋体"/>
          <w:b/>
          <w:color w:val="auto"/>
          <w:sz w:val="30"/>
          <w:szCs w:val="30"/>
          <w:u w:val="single"/>
        </w:rPr>
      </w:pPr>
      <w:r>
        <w:rPr>
          <w:rFonts w:hint="eastAsia" w:ascii="宋体" w:hAnsi="宋体"/>
          <w:b/>
          <w:color w:val="auto"/>
          <w:sz w:val="30"/>
          <w:szCs w:val="30"/>
        </w:rPr>
        <w:t>供  应  商：</w:t>
      </w:r>
      <w:r>
        <w:rPr>
          <w:rFonts w:hint="eastAsia" w:ascii="宋体" w:hAnsi="宋体"/>
          <w:b/>
          <w:color w:val="auto"/>
          <w:sz w:val="30"/>
          <w:szCs w:val="30"/>
          <w:u w:val="single"/>
        </w:rPr>
        <w:t xml:space="preserve">                       </w:t>
      </w:r>
      <w:r>
        <w:rPr>
          <w:rFonts w:hint="eastAsia" w:ascii="宋体" w:hAnsi="宋体"/>
          <w:b/>
          <w:color w:val="auto"/>
          <w:sz w:val="30"/>
          <w:szCs w:val="30"/>
        </w:rPr>
        <w:t>（盖单位章）</w:t>
      </w:r>
    </w:p>
    <w:p>
      <w:pPr>
        <w:spacing w:line="600" w:lineRule="exact"/>
        <w:ind w:right="-340" w:rightChars="-162" w:firstLine="1560" w:firstLineChars="518"/>
        <w:rPr>
          <w:rFonts w:ascii="宋体" w:hAnsi="宋体"/>
          <w:b/>
          <w:color w:val="auto"/>
          <w:sz w:val="30"/>
          <w:szCs w:val="30"/>
          <w:u w:val="single"/>
        </w:rPr>
      </w:pPr>
      <w:r>
        <w:rPr>
          <w:rFonts w:hint="eastAsia" w:ascii="宋体" w:hAnsi="宋体"/>
          <w:b/>
          <w:color w:val="auto"/>
          <w:sz w:val="30"/>
          <w:szCs w:val="30"/>
        </w:rPr>
        <w:t>法定代表人：</w:t>
      </w:r>
      <w:r>
        <w:rPr>
          <w:rFonts w:hint="eastAsia" w:ascii="宋体" w:hAnsi="宋体"/>
          <w:b/>
          <w:color w:val="auto"/>
          <w:sz w:val="30"/>
          <w:szCs w:val="30"/>
          <w:u w:val="single"/>
        </w:rPr>
        <w:t xml:space="preserve">               </w:t>
      </w:r>
      <w:r>
        <w:rPr>
          <w:rFonts w:hint="eastAsia" w:ascii="宋体" w:hAnsi="宋体"/>
          <w:b/>
          <w:color w:val="auto"/>
          <w:sz w:val="30"/>
          <w:szCs w:val="30"/>
        </w:rPr>
        <w:t>（电子签章）</w:t>
      </w:r>
    </w:p>
    <w:p>
      <w:pPr>
        <w:spacing w:line="600" w:lineRule="exact"/>
        <w:ind w:right="-340" w:rightChars="-162" w:firstLine="1560" w:firstLineChars="518"/>
        <w:rPr>
          <w:rFonts w:ascii="宋体" w:hAnsi="宋体"/>
          <w:b/>
          <w:color w:val="auto"/>
          <w:sz w:val="30"/>
          <w:szCs w:val="30"/>
          <w:u w:val="single"/>
        </w:rPr>
      </w:pPr>
      <w:r>
        <w:rPr>
          <w:rFonts w:hint="eastAsia" w:ascii="宋体" w:hAnsi="宋体"/>
          <w:b/>
          <w:color w:val="auto"/>
          <w:sz w:val="30"/>
          <w:szCs w:val="30"/>
        </w:rPr>
        <w:t>日    期：</w:t>
      </w:r>
      <w:r>
        <w:rPr>
          <w:rFonts w:hint="eastAsia" w:ascii="宋体" w:hAnsi="宋体"/>
          <w:b/>
          <w:color w:val="auto"/>
          <w:sz w:val="30"/>
          <w:szCs w:val="30"/>
          <w:u w:val="single"/>
        </w:rPr>
        <w:t xml:space="preserve">      </w:t>
      </w:r>
      <w:r>
        <w:rPr>
          <w:rFonts w:hint="eastAsia" w:ascii="宋体" w:hAnsi="宋体"/>
          <w:b/>
          <w:color w:val="auto"/>
          <w:sz w:val="30"/>
          <w:szCs w:val="30"/>
        </w:rPr>
        <w:t>年</w:t>
      </w:r>
      <w:r>
        <w:rPr>
          <w:rFonts w:hint="eastAsia" w:ascii="宋体" w:hAnsi="宋体"/>
          <w:b/>
          <w:color w:val="auto"/>
          <w:sz w:val="30"/>
          <w:szCs w:val="30"/>
          <w:u w:val="single"/>
        </w:rPr>
        <w:t xml:space="preserve">      </w:t>
      </w:r>
      <w:r>
        <w:rPr>
          <w:rFonts w:hint="eastAsia" w:ascii="宋体" w:hAnsi="宋体"/>
          <w:b/>
          <w:color w:val="auto"/>
          <w:sz w:val="30"/>
          <w:szCs w:val="30"/>
        </w:rPr>
        <w:t>月</w:t>
      </w:r>
      <w:r>
        <w:rPr>
          <w:rFonts w:hint="eastAsia" w:ascii="宋体" w:hAnsi="宋体"/>
          <w:b/>
          <w:color w:val="auto"/>
          <w:sz w:val="30"/>
          <w:szCs w:val="30"/>
          <w:u w:val="single"/>
        </w:rPr>
        <w:t xml:space="preserve">      </w:t>
      </w:r>
      <w:r>
        <w:rPr>
          <w:rFonts w:hint="eastAsia" w:ascii="宋体" w:hAnsi="宋体"/>
          <w:b/>
          <w:color w:val="auto"/>
          <w:sz w:val="30"/>
          <w:szCs w:val="30"/>
        </w:rPr>
        <w:t>日</w:t>
      </w:r>
    </w:p>
    <w:p>
      <w:pPr>
        <w:spacing w:line="560" w:lineRule="exact"/>
        <w:jc w:val="center"/>
        <w:rPr>
          <w:rFonts w:ascii="宋体" w:hAnsi="宋体" w:eastAsia="宋体" w:cs="宋体"/>
          <w:color w:val="auto"/>
          <w:sz w:val="28"/>
          <w:szCs w:val="28"/>
        </w:rPr>
      </w:pPr>
    </w:p>
    <w:p>
      <w:pPr>
        <w:spacing w:after="120" w:line="560" w:lineRule="exact"/>
        <w:ind w:left="420" w:leftChars="200" w:firstLine="560" w:firstLineChars="200"/>
        <w:rPr>
          <w:rFonts w:ascii="宋体" w:hAnsi="宋体" w:eastAsia="宋体" w:cs="宋体"/>
          <w:color w:val="auto"/>
          <w:sz w:val="28"/>
          <w:szCs w:val="28"/>
        </w:rPr>
      </w:pPr>
    </w:p>
    <w:p>
      <w:pPr>
        <w:spacing w:line="560" w:lineRule="exact"/>
        <w:jc w:val="center"/>
        <w:rPr>
          <w:rFonts w:ascii="宋体" w:hAnsi="宋体" w:eastAsia="宋体" w:cs="宋体"/>
          <w:b/>
          <w:color w:val="auto"/>
          <w:sz w:val="28"/>
          <w:szCs w:val="28"/>
        </w:rPr>
      </w:pPr>
      <w:r>
        <w:rPr>
          <w:rFonts w:hint="eastAsia" w:ascii="宋体" w:hAnsi="宋体" w:eastAsia="宋体" w:cs="宋体"/>
          <w:b/>
          <w:color w:val="auto"/>
          <w:sz w:val="28"/>
          <w:szCs w:val="28"/>
        </w:rPr>
        <w:t>目  录</w:t>
      </w:r>
    </w:p>
    <w:p>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（自拟）</w:t>
      </w:r>
    </w:p>
    <w:p>
      <w:pPr>
        <w:spacing w:line="560" w:lineRule="exact"/>
        <w:rPr>
          <w:rFonts w:ascii="宋体" w:hAnsi="宋体" w:eastAsia="宋体" w:cs="宋体"/>
          <w:b/>
          <w:color w:val="auto"/>
          <w:sz w:val="28"/>
          <w:szCs w:val="28"/>
        </w:rPr>
      </w:pPr>
    </w:p>
    <w:p>
      <w:pPr>
        <w:spacing w:line="0" w:lineRule="atLeast"/>
        <w:jc w:val="center"/>
        <w:outlineLvl w:val="1"/>
        <w:rPr>
          <w:rFonts w:ascii="宋体" w:hAnsi="宋体" w:eastAsia="宋体" w:cs="宋体"/>
          <w:b/>
          <w:bCs/>
          <w:color w:val="auto"/>
          <w:sz w:val="28"/>
          <w:szCs w:val="28"/>
        </w:rPr>
      </w:pPr>
      <w:bookmarkStart w:id="97" w:name="_Toc508875412"/>
      <w:bookmarkStart w:id="98" w:name="_Toc375233600"/>
      <w:bookmarkStart w:id="99" w:name="_Toc397244488"/>
      <w:bookmarkStart w:id="100" w:name="_Toc497233308"/>
      <w:bookmarkStart w:id="101" w:name="_Toc381941233"/>
      <w:bookmarkStart w:id="102" w:name="_Toc383433661"/>
      <w:bookmarkStart w:id="103" w:name="_Toc383433759"/>
      <w:bookmarkStart w:id="104" w:name="_Toc397244560"/>
      <w:r>
        <w:rPr>
          <w:rFonts w:hint="eastAsia" w:ascii="宋体" w:hAnsi="宋体" w:eastAsia="宋体" w:cs="宋体"/>
          <w:bCs/>
          <w:color w:val="auto"/>
          <w:sz w:val="28"/>
          <w:szCs w:val="28"/>
        </w:rPr>
        <w:br w:type="page"/>
      </w:r>
      <w:bookmarkEnd w:id="97"/>
      <w:bookmarkEnd w:id="98"/>
      <w:bookmarkEnd w:id="99"/>
      <w:bookmarkEnd w:id="100"/>
      <w:bookmarkEnd w:id="101"/>
      <w:bookmarkEnd w:id="102"/>
      <w:bookmarkEnd w:id="103"/>
      <w:bookmarkEnd w:id="104"/>
      <w:bookmarkStart w:id="105" w:name="_Toc11316"/>
      <w:bookmarkStart w:id="106" w:name="_Toc21074"/>
      <w:bookmarkStart w:id="107" w:name="_Toc9992"/>
      <w:bookmarkStart w:id="108" w:name="_Toc16807"/>
      <w:r>
        <w:rPr>
          <w:rFonts w:hint="eastAsia" w:ascii="宋体" w:hAnsi="宋体" w:eastAsia="宋体" w:cs="宋体"/>
          <w:b/>
          <w:bCs/>
          <w:color w:val="auto"/>
          <w:sz w:val="28"/>
          <w:szCs w:val="28"/>
        </w:rPr>
        <w:t>一、磋商函及磋商函附录</w:t>
      </w:r>
      <w:bookmarkEnd w:id="105"/>
      <w:bookmarkEnd w:id="106"/>
      <w:bookmarkEnd w:id="107"/>
      <w:bookmarkEnd w:id="108"/>
    </w:p>
    <w:p>
      <w:pPr>
        <w:spacing w:line="0" w:lineRule="atLeast"/>
        <w:jc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line="0" w:lineRule="atLeast"/>
        <w:jc w:val="center"/>
        <w:rPr>
          <w:rFonts w:ascii="宋体" w:hAnsi="宋体" w:eastAsia="宋体" w:cs="宋体"/>
          <w:b/>
          <w:bCs/>
          <w:color w:val="auto"/>
          <w:sz w:val="28"/>
          <w:szCs w:val="28"/>
        </w:rPr>
      </w:pPr>
      <w:r>
        <w:rPr>
          <w:rFonts w:hint="eastAsia" w:ascii="宋体" w:hAnsi="宋体" w:eastAsia="宋体" w:cs="宋体"/>
          <w:b/>
          <w:bCs/>
          <w:color w:val="auto"/>
          <w:sz w:val="28"/>
          <w:szCs w:val="28"/>
        </w:rPr>
        <w:t>（一）磋商函</w:t>
      </w:r>
    </w:p>
    <w:p>
      <w:pPr>
        <w:spacing w:line="440" w:lineRule="exact"/>
        <w:jc w:val="left"/>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500" w:lineRule="exact"/>
        <w:jc w:val="left"/>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（采购人名称）</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 xml:space="preserve">     1、我方已仔细研究了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（项目名称）竞争性磋商文件的全部内容，愿以人民币（大写：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元）的磋商总报价。 按合同约定实施和完成承包工程，修补工程中的任何缺陷。</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2、如果我方成交，我方保证在</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日历天（工期）内竣工，并确保工程质量</w:t>
      </w:r>
      <w:r>
        <w:rPr>
          <w:rFonts w:hint="eastAsia" w:ascii="宋体" w:hAnsi="宋体" w:eastAsia="宋体" w:cs="宋体"/>
          <w:color w:val="auto"/>
          <w:sz w:val="24"/>
          <w:szCs w:val="24"/>
          <w:u w:val="single"/>
        </w:rPr>
        <w:t xml:space="preserve">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。我方同意本磋商函在竞争性磋商文件规定的提交响应文件截止时间后，在竞争性磋商文件规定的磋商有效期期满前对我方具有约束力，且随时准备接受你方发出的成交通知书。</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3、我方承诺在磋商有效期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日历天内不修改、撤销响应文件。</w:t>
      </w:r>
    </w:p>
    <w:p>
      <w:pPr>
        <w:spacing w:line="5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4、如我方成交：</w:t>
      </w:r>
    </w:p>
    <w:p>
      <w:pPr>
        <w:spacing w:line="500" w:lineRule="exact"/>
        <w:ind w:firstLine="540"/>
        <w:jc w:val="left"/>
        <w:rPr>
          <w:rFonts w:ascii="宋体" w:hAnsi="宋体" w:eastAsia="宋体" w:cs="宋体"/>
          <w:color w:val="auto"/>
          <w:sz w:val="24"/>
          <w:szCs w:val="24"/>
        </w:rPr>
      </w:pPr>
      <w:r>
        <w:rPr>
          <w:rFonts w:hint="eastAsia" w:ascii="宋体" w:hAnsi="宋体" w:eastAsia="宋体" w:cs="宋体"/>
          <w:color w:val="auto"/>
          <w:sz w:val="24"/>
          <w:szCs w:val="24"/>
        </w:rPr>
        <w:t>（1）我方承诺在收到通知后领取成交通知书，并在成交通知书规定的期限内与你方签订合同，逾期可视为放弃成交。</w:t>
      </w:r>
    </w:p>
    <w:p>
      <w:pPr>
        <w:spacing w:line="500" w:lineRule="exact"/>
        <w:ind w:firstLine="540"/>
        <w:jc w:val="left"/>
        <w:rPr>
          <w:rFonts w:ascii="宋体" w:hAnsi="宋体" w:eastAsia="宋体" w:cs="宋体"/>
          <w:color w:val="auto"/>
          <w:sz w:val="24"/>
          <w:szCs w:val="24"/>
        </w:rPr>
      </w:pPr>
      <w:r>
        <w:rPr>
          <w:rFonts w:hint="eastAsia" w:ascii="宋体" w:hAnsi="宋体" w:eastAsia="宋体" w:cs="宋体"/>
          <w:color w:val="auto"/>
          <w:sz w:val="24"/>
          <w:szCs w:val="24"/>
        </w:rPr>
        <w:t>（2）随同本磋商函递交的磋商函附录属于合同文件的组成部分。</w:t>
      </w:r>
    </w:p>
    <w:p>
      <w:pPr>
        <w:spacing w:line="500" w:lineRule="exact"/>
        <w:ind w:firstLine="540"/>
        <w:jc w:val="left"/>
        <w:rPr>
          <w:rFonts w:ascii="宋体" w:hAnsi="宋体" w:eastAsia="宋体" w:cs="宋体"/>
          <w:color w:val="auto"/>
          <w:sz w:val="24"/>
          <w:szCs w:val="24"/>
        </w:rPr>
      </w:pPr>
      <w:r>
        <w:rPr>
          <w:rFonts w:hint="eastAsia" w:ascii="宋体" w:hAnsi="宋体" w:eastAsia="宋体" w:cs="宋体"/>
          <w:color w:val="auto"/>
          <w:sz w:val="24"/>
          <w:szCs w:val="24"/>
        </w:rPr>
        <w:t>（3）我方承诺在合同约定的期限内完成并移交全部合同工程。</w:t>
      </w:r>
    </w:p>
    <w:p>
      <w:pPr>
        <w:spacing w:line="500" w:lineRule="exact"/>
        <w:ind w:firstLine="540"/>
        <w:jc w:val="left"/>
        <w:rPr>
          <w:rFonts w:ascii="宋体" w:hAnsi="宋体" w:eastAsia="宋体" w:cs="宋体"/>
          <w:color w:val="auto"/>
          <w:sz w:val="24"/>
          <w:szCs w:val="24"/>
        </w:rPr>
      </w:pPr>
      <w:r>
        <w:rPr>
          <w:rFonts w:hint="eastAsia" w:ascii="宋体" w:hAnsi="宋体" w:eastAsia="宋体" w:cs="宋体"/>
          <w:color w:val="auto"/>
          <w:sz w:val="24"/>
          <w:szCs w:val="24"/>
        </w:rPr>
        <w:t>（4）我方承诺满足合同专用条款中补充条款的内容。</w:t>
      </w:r>
    </w:p>
    <w:p>
      <w:pPr>
        <w:spacing w:line="500" w:lineRule="exact"/>
        <w:ind w:firstLine="540"/>
        <w:jc w:val="left"/>
        <w:rPr>
          <w:rFonts w:ascii="宋体" w:hAnsi="宋体" w:eastAsia="宋体" w:cs="宋体"/>
          <w:color w:val="auto"/>
          <w:sz w:val="24"/>
          <w:szCs w:val="24"/>
        </w:rPr>
      </w:pPr>
      <w:r>
        <w:rPr>
          <w:rFonts w:hint="eastAsia" w:ascii="宋体" w:hAnsi="宋体" w:eastAsia="宋体" w:cs="宋体"/>
          <w:color w:val="auto"/>
          <w:sz w:val="24"/>
          <w:szCs w:val="24"/>
        </w:rPr>
        <w:t>（5）我方承诺并理解采购人不以最低磋商报价为成交价的唯一选择。</w:t>
      </w:r>
    </w:p>
    <w:p>
      <w:pPr>
        <w:spacing w:line="50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5．我方在此声明，所递交的响应文件及有关资料内容完整、真实和准确。</w:t>
      </w:r>
    </w:p>
    <w:p>
      <w:pPr>
        <w:spacing w:line="460" w:lineRule="exact"/>
        <w:ind w:firstLine="3840" w:firstLineChars="1600"/>
        <w:jc w:val="left"/>
        <w:rPr>
          <w:rFonts w:ascii="宋体" w:hAnsi="宋体" w:eastAsia="宋体" w:cs="宋体"/>
          <w:color w:val="auto"/>
          <w:sz w:val="24"/>
          <w:szCs w:val="24"/>
        </w:rPr>
      </w:pPr>
    </w:p>
    <w:p>
      <w:pPr>
        <w:spacing w:line="460" w:lineRule="exact"/>
        <w:ind w:firstLine="3840" w:firstLineChars="1600"/>
        <w:jc w:val="lef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700" w:lineRule="exact"/>
        <w:ind w:right="480" w:firstLine="3600" w:firstLineChars="1500"/>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cs="楷体_GB2312"/>
          <w:color w:val="auto"/>
          <w:sz w:val="24"/>
        </w:rPr>
        <w:t>盖单位章</w:t>
      </w:r>
      <w:r>
        <w:rPr>
          <w:rFonts w:hint="eastAsia" w:ascii="宋体" w:hAnsi="宋体" w:eastAsia="宋体" w:cs="宋体"/>
          <w:color w:val="auto"/>
          <w:sz w:val="24"/>
          <w:szCs w:val="24"/>
        </w:rPr>
        <w:t>）</w:t>
      </w:r>
    </w:p>
    <w:p>
      <w:pPr>
        <w:wordWrap w:val="0"/>
        <w:spacing w:line="700" w:lineRule="exact"/>
        <w:ind w:firstLine="540"/>
        <w:jc w:val="center"/>
        <w:rPr>
          <w:rFonts w:ascii="宋体" w:hAnsi="宋体" w:eastAsia="宋体" w:cs="宋体"/>
          <w:color w:val="auto"/>
          <w:sz w:val="24"/>
          <w:szCs w:val="24"/>
        </w:rPr>
      </w:pP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pPr>
        <w:spacing w:line="700" w:lineRule="exact"/>
        <w:ind w:right="480" w:firstLine="3600" w:firstLineChars="1500"/>
        <w:rPr>
          <w:rFonts w:ascii="宋体" w:hAnsi="宋体" w:eastAsia="宋体" w:cs="Times New Roman"/>
          <w:color w:val="auto"/>
          <w:sz w:val="24"/>
          <w:szCs w:val="24"/>
        </w:rPr>
      </w:pPr>
      <w:r>
        <w:rPr>
          <w:rFonts w:hint="eastAsia" w:ascii="宋体" w:hAnsi="宋体" w:eastAsia="宋体" w:cs="宋体"/>
          <w:color w:val="auto"/>
          <w:sz w:val="24"/>
          <w:szCs w:val="24"/>
        </w:rPr>
        <w:t>日  期：</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月</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日</w:t>
      </w:r>
    </w:p>
    <w:p>
      <w:pPr>
        <w:spacing w:line="23" w:lineRule="exact"/>
        <w:rPr>
          <w:rFonts w:ascii="宋体" w:hAnsi="宋体" w:eastAsia="宋体" w:cs="宋体"/>
          <w:color w:val="auto"/>
          <w:sz w:val="28"/>
          <w:szCs w:val="28"/>
        </w:rPr>
      </w:pPr>
    </w:p>
    <w:p>
      <w:pPr>
        <w:widowControl/>
        <w:jc w:val="left"/>
        <w:rPr>
          <w:rFonts w:ascii="宋体" w:hAnsi="宋体" w:eastAsia="宋体" w:cs="宋体"/>
          <w:color w:val="auto"/>
          <w:sz w:val="28"/>
          <w:szCs w:val="28"/>
        </w:rPr>
        <w:sectPr>
          <w:footerReference r:id="rId5" w:type="default"/>
          <w:pgSz w:w="11900" w:h="16838"/>
          <w:pgMar w:top="1440" w:right="1800" w:bottom="1440" w:left="1800" w:header="720" w:footer="720" w:gutter="0"/>
          <w:pgNumType w:start="1"/>
          <w:cols w:space="720" w:num="1"/>
          <w:docGrid w:type="lines" w:linePitch="360" w:charSpace="0"/>
        </w:sectPr>
      </w:pPr>
    </w:p>
    <w:p>
      <w:pPr>
        <w:spacing w:beforeLines="100" w:afterLines="50" w:line="240" w:lineRule="exact"/>
        <w:jc w:val="center"/>
        <w:textAlignment w:val="center"/>
        <w:rPr>
          <w:rFonts w:ascii="宋体" w:hAnsi="宋体" w:eastAsia="宋体" w:cs="宋体"/>
          <w:b/>
          <w:bCs/>
          <w:color w:val="auto"/>
          <w:sz w:val="28"/>
          <w:szCs w:val="28"/>
        </w:rPr>
      </w:pPr>
      <w:bookmarkStart w:id="109" w:name="page58"/>
      <w:bookmarkEnd w:id="109"/>
    </w:p>
    <w:p>
      <w:pPr>
        <w:spacing w:beforeLines="100" w:afterLines="50" w:line="24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（二）磋商函附录</w:t>
      </w:r>
    </w:p>
    <w:tbl>
      <w:tblPr>
        <w:tblStyle w:val="14"/>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887"/>
        <w:gridCol w:w="704"/>
        <w:gridCol w:w="1095"/>
        <w:gridCol w:w="126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31"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项目名称</w:t>
            </w:r>
          </w:p>
        </w:tc>
        <w:tc>
          <w:tcPr>
            <w:tcW w:w="6434" w:type="dxa"/>
            <w:gridSpan w:val="5"/>
            <w:tcBorders>
              <w:top w:val="single" w:color="auto" w:sz="4" w:space="0"/>
              <w:left w:val="nil"/>
              <w:bottom w:val="single" w:color="auto" w:sz="4" w:space="0"/>
              <w:right w:val="single" w:color="auto" w:sz="4" w:space="0"/>
            </w:tcBorders>
            <w:vAlign w:val="center"/>
          </w:tcPr>
          <w:p>
            <w:pPr>
              <w:spacing w:line="331"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供应商名称</w:t>
            </w:r>
          </w:p>
        </w:tc>
        <w:tc>
          <w:tcPr>
            <w:tcW w:w="6434" w:type="dxa"/>
            <w:gridSpan w:val="5"/>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项目经理</w:t>
            </w:r>
          </w:p>
        </w:tc>
        <w:tc>
          <w:tcPr>
            <w:tcW w:w="1887"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color w:val="auto"/>
                <w:sz w:val="24"/>
                <w:szCs w:val="24"/>
              </w:rPr>
            </w:pPr>
          </w:p>
        </w:tc>
        <w:tc>
          <w:tcPr>
            <w:tcW w:w="704" w:type="dxa"/>
            <w:tcBorders>
              <w:top w:val="single" w:color="auto" w:sz="4" w:space="0"/>
              <w:left w:val="nil"/>
              <w:bottom w:val="single" w:color="auto" w:sz="4" w:space="0"/>
              <w:right w:val="single" w:color="auto" w:sz="4" w:space="0"/>
            </w:tcBorders>
            <w:vAlign w:val="center"/>
          </w:tcPr>
          <w:p>
            <w:pPr>
              <w:spacing w:line="300" w:lineRule="exact"/>
              <w:ind w:right="-239"/>
              <w:rPr>
                <w:rFonts w:ascii="宋体" w:hAnsi="宋体" w:eastAsia="宋体" w:cs="宋体"/>
                <w:color w:val="auto"/>
                <w:sz w:val="24"/>
                <w:szCs w:val="24"/>
              </w:rPr>
            </w:pPr>
            <w:r>
              <w:rPr>
                <w:rFonts w:hint="eastAsia" w:ascii="宋体" w:hAnsi="宋体" w:eastAsia="宋体" w:cs="宋体"/>
                <w:color w:val="auto"/>
                <w:spacing w:val="-1"/>
                <w:sz w:val="24"/>
                <w:szCs w:val="24"/>
              </w:rPr>
              <w:t>级别</w:t>
            </w:r>
          </w:p>
        </w:tc>
        <w:tc>
          <w:tcPr>
            <w:tcW w:w="109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color w:val="auto"/>
                <w:sz w:val="24"/>
                <w:szCs w:val="24"/>
              </w:rPr>
            </w:pPr>
          </w:p>
        </w:tc>
        <w:tc>
          <w:tcPr>
            <w:tcW w:w="1263" w:type="dxa"/>
            <w:tcBorders>
              <w:top w:val="single" w:color="auto" w:sz="4" w:space="0"/>
              <w:left w:val="nil"/>
              <w:bottom w:val="single" w:color="auto" w:sz="4" w:space="0"/>
              <w:right w:val="single" w:color="auto" w:sz="4" w:space="0"/>
            </w:tcBorders>
            <w:vAlign w:val="center"/>
          </w:tcPr>
          <w:p>
            <w:pPr>
              <w:spacing w:line="300" w:lineRule="exact"/>
              <w:ind w:right="-239"/>
              <w:rPr>
                <w:rFonts w:ascii="宋体" w:hAnsi="宋体" w:eastAsia="宋体" w:cs="宋体"/>
                <w:color w:val="auto"/>
                <w:sz w:val="24"/>
                <w:szCs w:val="24"/>
              </w:rPr>
            </w:pPr>
            <w:r>
              <w:rPr>
                <w:rFonts w:hint="eastAsia" w:ascii="宋体" w:hAnsi="宋体" w:eastAsia="宋体" w:cs="宋体"/>
                <w:color w:val="auto"/>
                <w:spacing w:val="-1"/>
                <w:sz w:val="24"/>
                <w:szCs w:val="24"/>
              </w:rPr>
              <w:t>注册编号</w:t>
            </w:r>
          </w:p>
        </w:tc>
        <w:tc>
          <w:tcPr>
            <w:tcW w:w="148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295" w:lineRule="exact"/>
              <w:ind w:right="-239"/>
              <w:jc w:val="center"/>
              <w:rPr>
                <w:rFonts w:ascii="宋体" w:hAnsi="宋体" w:eastAsia="宋体" w:cs="宋体"/>
                <w:color w:val="auto"/>
                <w:sz w:val="24"/>
                <w:szCs w:val="24"/>
              </w:rPr>
            </w:pPr>
            <w:r>
              <w:rPr>
                <w:rFonts w:hint="eastAsia" w:ascii="宋体" w:hAnsi="宋体" w:eastAsia="宋体" w:cs="宋体"/>
                <w:color w:val="auto"/>
                <w:sz w:val="24"/>
                <w:szCs w:val="24"/>
              </w:rPr>
              <w:t>磋商范围</w:t>
            </w:r>
          </w:p>
        </w:tc>
        <w:tc>
          <w:tcPr>
            <w:tcW w:w="6434" w:type="dxa"/>
            <w:gridSpan w:val="5"/>
            <w:tcBorders>
              <w:top w:val="single" w:color="auto" w:sz="4" w:space="0"/>
              <w:left w:val="nil"/>
              <w:bottom w:val="single" w:color="auto" w:sz="4" w:space="0"/>
              <w:right w:val="single" w:color="auto" w:sz="4" w:space="0"/>
            </w:tcBorders>
            <w:vAlign w:val="center"/>
          </w:tcPr>
          <w:p>
            <w:pPr>
              <w:spacing w:line="295" w:lineRule="exact"/>
              <w:jc w:val="center"/>
              <w:rPr>
                <w:rFonts w:ascii="宋体" w:hAnsi="宋体" w:eastAsia="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295" w:lineRule="exact"/>
              <w:ind w:right="-239"/>
              <w:jc w:val="center"/>
              <w:rPr>
                <w:rFonts w:ascii="宋体" w:hAnsi="宋体" w:eastAsia="宋体" w:cs="宋体"/>
                <w:color w:val="auto"/>
                <w:spacing w:val="-1"/>
                <w:sz w:val="24"/>
                <w:szCs w:val="24"/>
              </w:rPr>
            </w:pPr>
            <w:r>
              <w:rPr>
                <w:rFonts w:hint="eastAsia" w:ascii="宋体" w:hAnsi="宋体" w:eastAsia="宋体" w:cs="宋体"/>
                <w:color w:val="auto"/>
                <w:spacing w:val="-1"/>
                <w:sz w:val="24"/>
                <w:szCs w:val="24"/>
              </w:rPr>
              <w:t>计划工期</w:t>
            </w:r>
          </w:p>
        </w:tc>
        <w:tc>
          <w:tcPr>
            <w:tcW w:w="6434" w:type="dxa"/>
            <w:gridSpan w:val="5"/>
            <w:tcBorders>
              <w:top w:val="single" w:color="auto" w:sz="4" w:space="0"/>
              <w:left w:val="nil"/>
              <w:bottom w:val="single" w:color="auto" w:sz="4" w:space="0"/>
              <w:right w:val="single" w:color="auto" w:sz="4" w:space="0"/>
            </w:tcBorders>
            <w:vAlign w:val="center"/>
          </w:tcPr>
          <w:p>
            <w:pPr>
              <w:spacing w:line="295" w:lineRule="exact"/>
              <w:jc w:val="center"/>
              <w:rPr>
                <w:rFonts w:ascii="宋体" w:hAnsi="宋体" w:eastAsia="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07"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磋商总报价</w:t>
            </w:r>
          </w:p>
        </w:tc>
        <w:tc>
          <w:tcPr>
            <w:tcW w:w="6434" w:type="dxa"/>
            <w:gridSpan w:val="5"/>
            <w:tcBorders>
              <w:top w:val="single" w:color="auto" w:sz="4" w:space="0"/>
              <w:left w:val="nil"/>
              <w:bottom w:val="single" w:color="auto" w:sz="4" w:space="0"/>
              <w:right w:val="single" w:color="auto" w:sz="4" w:space="0"/>
            </w:tcBorders>
            <w:vAlign w:val="center"/>
          </w:tcPr>
          <w:p>
            <w:pPr>
              <w:spacing w:line="307" w:lineRule="exact"/>
              <w:ind w:left="108" w:right="-239"/>
              <w:rPr>
                <w:rFonts w:ascii="宋体" w:hAnsi="宋体" w:eastAsia="宋体" w:cs="宋体"/>
                <w:color w:val="auto"/>
                <w:sz w:val="24"/>
                <w:szCs w:val="24"/>
              </w:rPr>
            </w:pPr>
            <w:r>
              <w:rPr>
                <w:rFonts w:hint="eastAsia" w:ascii="宋体" w:hAnsi="宋体" w:eastAsia="宋体" w:cs="宋体"/>
                <w:color w:val="auto"/>
                <w:spacing w:val="-1"/>
                <w:sz w:val="24"/>
                <w:szCs w:val="24"/>
              </w:rPr>
              <w:t>大写：</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 </w:t>
            </w:r>
            <w:r>
              <w:rPr>
                <w:rFonts w:hint="eastAsia" w:ascii="宋体" w:hAnsi="宋体" w:eastAsia="宋体" w:cs="宋体"/>
                <w:color w:val="auto"/>
                <w:spacing w:val="-1"/>
                <w:sz w:val="24"/>
                <w:szCs w:val="24"/>
              </w:rPr>
              <w:t>小写：</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87"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质量要求</w:t>
            </w:r>
          </w:p>
        </w:tc>
        <w:tc>
          <w:tcPr>
            <w:tcW w:w="6434" w:type="dxa"/>
            <w:gridSpan w:val="5"/>
            <w:tcBorders>
              <w:top w:val="single" w:color="auto" w:sz="4" w:space="0"/>
              <w:left w:val="nil"/>
              <w:bottom w:val="single" w:color="auto" w:sz="4" w:space="0"/>
              <w:right w:val="single" w:color="auto" w:sz="4" w:space="0"/>
            </w:tcBorders>
            <w:vAlign w:val="center"/>
          </w:tcPr>
          <w:p>
            <w:pPr>
              <w:spacing w:line="387" w:lineRule="exact"/>
              <w:jc w:val="center"/>
              <w:rPr>
                <w:rFonts w:ascii="宋体" w:hAnsi="宋体" w:eastAsia="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387" w:lineRule="exact"/>
              <w:ind w:right="-239"/>
              <w:jc w:val="center"/>
              <w:rPr>
                <w:rFonts w:ascii="宋体" w:hAnsi="宋体" w:eastAsia="宋体" w:cs="宋体"/>
                <w:color w:val="auto"/>
                <w:spacing w:val="-1"/>
                <w:sz w:val="24"/>
                <w:szCs w:val="24"/>
              </w:rPr>
            </w:pPr>
            <w:r>
              <w:rPr>
                <w:rFonts w:hint="eastAsia" w:ascii="宋体" w:hAnsi="宋体" w:eastAsia="宋体" w:cs="宋体"/>
                <w:color w:val="auto"/>
                <w:spacing w:val="-1"/>
                <w:sz w:val="24"/>
                <w:szCs w:val="24"/>
              </w:rPr>
              <w:t>磋商有效期</w:t>
            </w:r>
          </w:p>
        </w:tc>
        <w:tc>
          <w:tcPr>
            <w:tcW w:w="6434" w:type="dxa"/>
            <w:gridSpan w:val="5"/>
            <w:tcBorders>
              <w:top w:val="single" w:color="auto" w:sz="4" w:space="0"/>
              <w:left w:val="nil"/>
              <w:bottom w:val="single" w:color="auto" w:sz="4" w:space="0"/>
              <w:right w:val="single" w:color="auto" w:sz="4" w:space="0"/>
            </w:tcBorders>
            <w:vAlign w:val="center"/>
          </w:tcPr>
          <w:p>
            <w:pPr>
              <w:spacing w:line="387" w:lineRule="exact"/>
              <w:jc w:val="center"/>
              <w:rPr>
                <w:rFonts w:ascii="宋体" w:hAnsi="宋体" w:eastAsia="宋体" w:cs="宋体"/>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427" w:lineRule="exact"/>
              <w:ind w:right="-239"/>
              <w:jc w:val="center"/>
              <w:rPr>
                <w:rFonts w:ascii="宋体" w:hAnsi="宋体" w:eastAsia="宋体" w:cs="宋体"/>
                <w:color w:val="auto"/>
                <w:sz w:val="24"/>
                <w:szCs w:val="24"/>
              </w:rPr>
            </w:pPr>
            <w:r>
              <w:rPr>
                <w:rFonts w:hint="eastAsia" w:ascii="宋体" w:hAnsi="宋体" w:eastAsia="宋体" w:cs="宋体"/>
                <w:color w:val="auto"/>
                <w:spacing w:val="-1"/>
                <w:sz w:val="24"/>
                <w:szCs w:val="24"/>
              </w:rPr>
              <w:t>安全目标</w:t>
            </w:r>
          </w:p>
        </w:tc>
        <w:tc>
          <w:tcPr>
            <w:tcW w:w="6434" w:type="dxa"/>
            <w:gridSpan w:val="5"/>
            <w:tcBorders>
              <w:top w:val="single" w:color="auto" w:sz="4" w:space="0"/>
              <w:left w:val="nil"/>
              <w:bottom w:val="single" w:color="auto" w:sz="4" w:space="0"/>
              <w:right w:val="single" w:color="auto" w:sz="4" w:space="0"/>
            </w:tcBorders>
            <w:vAlign w:val="center"/>
          </w:tcPr>
          <w:p>
            <w:pPr>
              <w:spacing w:line="423" w:lineRule="exact"/>
              <w:ind w:right="-239"/>
              <w:rPr>
                <w:rFonts w:ascii="宋体" w:hAnsi="宋体" w:eastAsia="宋体" w:cs="宋体"/>
                <w:color w:val="auto"/>
                <w:sz w:val="24"/>
                <w:szCs w:val="24"/>
              </w:rPr>
            </w:pPr>
            <w:r>
              <w:rPr>
                <w:rFonts w:hint="eastAsia" w:ascii="宋体" w:hAnsi="宋体" w:eastAsia="宋体" w:cs="宋体"/>
                <w:color w:val="auto"/>
                <w:spacing w:val="-1"/>
                <w:sz w:val="24"/>
                <w:szCs w:val="24"/>
              </w:rPr>
              <w:t>杜绝死亡事故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pacing w:line="427" w:lineRule="exact"/>
              <w:ind w:right="-239"/>
              <w:jc w:val="center"/>
              <w:rPr>
                <w:rFonts w:ascii="宋体" w:hAnsi="宋体" w:eastAsia="宋体" w:cs="宋体"/>
                <w:color w:val="auto"/>
                <w:spacing w:val="-1"/>
                <w:sz w:val="24"/>
                <w:szCs w:val="24"/>
              </w:rPr>
            </w:pPr>
            <w:r>
              <w:rPr>
                <w:rFonts w:hint="eastAsia" w:ascii="宋体" w:hAnsi="宋体" w:eastAsia="宋体" w:cs="宋体"/>
                <w:color w:val="auto"/>
                <w:spacing w:val="-1"/>
                <w:sz w:val="24"/>
                <w:szCs w:val="24"/>
              </w:rPr>
              <w:t>项目联系人及联系方式</w:t>
            </w:r>
          </w:p>
        </w:tc>
        <w:tc>
          <w:tcPr>
            <w:tcW w:w="6434" w:type="dxa"/>
            <w:gridSpan w:val="5"/>
            <w:tcBorders>
              <w:top w:val="single" w:color="auto" w:sz="4" w:space="0"/>
              <w:left w:val="nil"/>
              <w:bottom w:val="single" w:color="auto" w:sz="4" w:space="0"/>
              <w:right w:val="single" w:color="auto" w:sz="4" w:space="0"/>
            </w:tcBorders>
            <w:vAlign w:val="center"/>
          </w:tcPr>
          <w:p>
            <w:pPr>
              <w:spacing w:line="423" w:lineRule="exact"/>
              <w:ind w:right="-239"/>
              <w:rPr>
                <w:rFonts w:ascii="宋体" w:hAnsi="宋体" w:eastAsia="宋体" w:cs="宋体"/>
                <w:color w:val="auto"/>
                <w:spacing w:val="-1"/>
                <w:sz w:val="24"/>
                <w:szCs w:val="24"/>
              </w:rPr>
            </w:pPr>
          </w:p>
        </w:tc>
      </w:tr>
    </w:tbl>
    <w:p>
      <w:pPr>
        <w:spacing w:line="440" w:lineRule="exact"/>
        <w:rPr>
          <w:rFonts w:ascii="宋体" w:hAnsi="宋体" w:eastAsia="宋体" w:cs="宋体"/>
          <w:color w:val="auto"/>
          <w:sz w:val="28"/>
          <w:szCs w:val="28"/>
        </w:rPr>
      </w:pPr>
    </w:p>
    <w:p>
      <w:pPr>
        <w:spacing w:line="440" w:lineRule="exact"/>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楷体_GB2312"/>
          <w:color w:val="auto"/>
          <w:sz w:val="24"/>
        </w:rPr>
        <w:t>盖单位章</w:t>
      </w:r>
      <w:r>
        <w:rPr>
          <w:rFonts w:hint="eastAsia" w:ascii="宋体" w:hAnsi="宋体" w:eastAsia="宋体" w:cs="宋体"/>
          <w:color w:val="auto"/>
          <w:sz w:val="24"/>
          <w:szCs w:val="24"/>
        </w:rPr>
        <w:t>）</w:t>
      </w:r>
    </w:p>
    <w:p>
      <w:pPr>
        <w:spacing w:line="700" w:lineRule="exact"/>
        <w:rPr>
          <w:rFonts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pPr>
        <w:spacing w:line="700" w:lineRule="exact"/>
        <w:rPr>
          <w:rFonts w:ascii="宋体" w:hAnsi="宋体" w:eastAsia="宋体" w:cs="宋体"/>
          <w:b/>
          <w:bCs/>
          <w:color w:val="auto"/>
          <w:sz w:val="24"/>
          <w:szCs w:val="24"/>
        </w:rPr>
      </w:pPr>
      <w:r>
        <w:rPr>
          <w:rFonts w:hint="eastAsia" w:ascii="宋体" w:hAnsi="宋体" w:eastAsia="宋体" w:cs="宋体"/>
          <w:color w:val="auto"/>
          <w:sz w:val="24"/>
          <w:szCs w:val="24"/>
        </w:rPr>
        <w:t xml:space="preserve">日期：   年   月   日 </w:t>
      </w:r>
    </w:p>
    <w:p>
      <w:pPr>
        <w:spacing w:line="440" w:lineRule="exact"/>
        <w:jc w:val="center"/>
        <w:outlineLvl w:val="1"/>
        <w:rPr>
          <w:rFonts w:ascii="宋体" w:hAnsi="宋体" w:eastAsia="宋体" w:cs="宋体"/>
          <w:b/>
          <w:bCs/>
          <w:color w:val="auto"/>
          <w:sz w:val="28"/>
          <w:szCs w:val="28"/>
        </w:rPr>
      </w:pPr>
      <w:bookmarkStart w:id="110" w:name="_Toc6390"/>
      <w:r>
        <w:rPr>
          <w:rFonts w:hint="eastAsia" w:ascii="宋体" w:hAnsi="宋体" w:eastAsia="宋体" w:cs="宋体"/>
          <w:b/>
          <w:bCs/>
          <w:color w:val="auto"/>
          <w:sz w:val="28"/>
          <w:szCs w:val="28"/>
        </w:rPr>
        <w:br w:type="page"/>
      </w:r>
      <w:bookmarkStart w:id="111" w:name="_Toc25657"/>
      <w:bookmarkStart w:id="112" w:name="_Toc9432"/>
      <w:bookmarkStart w:id="113" w:name="_Toc4763"/>
      <w:r>
        <w:rPr>
          <w:rFonts w:hint="eastAsia" w:ascii="宋体" w:hAnsi="宋体" w:eastAsia="宋体" w:cs="宋体"/>
          <w:b/>
          <w:bCs/>
          <w:color w:val="auto"/>
          <w:sz w:val="28"/>
          <w:szCs w:val="28"/>
        </w:rPr>
        <w:t>二、法定代表人身份证明</w:t>
      </w:r>
      <w:bookmarkEnd w:id="110"/>
      <w:bookmarkEnd w:id="111"/>
      <w:bookmarkEnd w:id="112"/>
      <w:bookmarkEnd w:id="113"/>
    </w:p>
    <w:p>
      <w:pPr>
        <w:spacing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autoSpaceDE w:val="0"/>
        <w:autoSpaceDN w:val="0"/>
        <w:adjustRightInd w:val="0"/>
        <w:spacing w:line="480" w:lineRule="auto"/>
        <w:jc w:val="left"/>
        <w:rPr>
          <w:rFonts w:ascii="宋体" w:hAnsi="宋体" w:cs="仿宋_GB2312"/>
          <w:color w:val="auto"/>
          <w:kern w:val="0"/>
        </w:rPr>
      </w:pPr>
    </w:p>
    <w:p>
      <w:pPr>
        <w:autoSpaceDE w:val="0"/>
        <w:autoSpaceDN w:val="0"/>
        <w:adjustRightInd w:val="0"/>
        <w:spacing w:line="480" w:lineRule="auto"/>
        <w:jc w:val="left"/>
        <w:rPr>
          <w:rFonts w:ascii="宋体" w:hAnsi="宋体" w:cs="TimesNewRomanPSMT"/>
          <w:color w:val="auto"/>
          <w:kern w:val="0"/>
          <w:sz w:val="24"/>
          <w:szCs w:val="28"/>
          <w:u w:val="single"/>
        </w:rPr>
      </w:pPr>
      <w:r>
        <w:rPr>
          <w:rFonts w:hint="eastAsia" w:ascii="宋体" w:hAnsi="宋体" w:cs="仿宋_GB2312"/>
          <w:color w:val="auto"/>
          <w:kern w:val="0"/>
        </w:rPr>
        <w:t xml:space="preserve">   </w:t>
      </w:r>
      <w:r>
        <w:rPr>
          <w:rFonts w:hint="eastAsia" w:ascii="宋体" w:hAnsi="宋体" w:cs="仿宋_GB2312"/>
          <w:color w:val="auto"/>
          <w:kern w:val="0"/>
          <w:sz w:val="28"/>
          <w:szCs w:val="32"/>
        </w:rPr>
        <w:t xml:space="preserve"> </w:t>
      </w:r>
      <w:r>
        <w:rPr>
          <w:rFonts w:hint="eastAsia" w:ascii="宋体" w:hAnsi="宋体" w:cs="仿宋_GB2312"/>
          <w:color w:val="auto"/>
          <w:kern w:val="0"/>
          <w:sz w:val="24"/>
          <w:szCs w:val="28"/>
        </w:rPr>
        <w:t>供应商名称：</w:t>
      </w:r>
      <w:r>
        <w:rPr>
          <w:rFonts w:hint="eastAsia" w:ascii="宋体" w:hAnsi="宋体" w:cs="TimesNewRomanPSMT"/>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单位性质：</w:t>
      </w:r>
      <w:r>
        <w:rPr>
          <w:rFonts w:hint="eastAsia" w:ascii="宋体" w:hAnsi="宋体" w:cs="TimesNewRomanPSMT"/>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地址：</w:t>
      </w:r>
      <w:r>
        <w:rPr>
          <w:rFonts w:hint="eastAsia" w:ascii="宋体" w:hAnsi="宋体" w:cs="TimesNewRomanPSMT"/>
          <w:color w:val="auto"/>
          <w:kern w:val="0"/>
          <w:sz w:val="24"/>
          <w:szCs w:val="28"/>
          <w:u w:val="single"/>
        </w:rPr>
        <w:t xml:space="preserve">                             ； </w:t>
      </w:r>
    </w:p>
    <w:p>
      <w:pPr>
        <w:autoSpaceDE w:val="0"/>
        <w:autoSpaceDN w:val="0"/>
        <w:adjustRightInd w:val="0"/>
        <w:spacing w:line="480" w:lineRule="auto"/>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成立时间：</w:t>
      </w:r>
      <w:r>
        <w:rPr>
          <w:rFonts w:hint="eastAsia" w:ascii="宋体" w:hAnsi="宋体" w:cs="仿宋_GB2312"/>
          <w:color w:val="auto"/>
          <w:kern w:val="0"/>
          <w:sz w:val="24"/>
          <w:szCs w:val="28"/>
          <w:u w:val="single"/>
        </w:rPr>
        <w:t xml:space="preserve">     </w:t>
      </w:r>
      <w:r>
        <w:rPr>
          <w:rFonts w:hint="eastAsia" w:ascii="宋体" w:hAnsi="宋体" w:cs="仿宋_GB2312"/>
          <w:color w:val="auto"/>
          <w:kern w:val="0"/>
          <w:sz w:val="24"/>
          <w:szCs w:val="28"/>
        </w:rPr>
        <w:t>年</w:t>
      </w:r>
      <w:r>
        <w:rPr>
          <w:rFonts w:hint="eastAsia" w:ascii="宋体" w:hAnsi="宋体" w:cs="仿宋_GB2312"/>
          <w:color w:val="auto"/>
          <w:kern w:val="0"/>
          <w:sz w:val="24"/>
          <w:szCs w:val="28"/>
          <w:u w:val="single"/>
        </w:rPr>
        <w:t xml:space="preserve">     </w:t>
      </w:r>
      <w:r>
        <w:rPr>
          <w:rFonts w:hint="eastAsia" w:ascii="宋体" w:hAnsi="宋体" w:cs="仿宋_GB2312"/>
          <w:color w:val="auto"/>
          <w:kern w:val="0"/>
          <w:sz w:val="24"/>
          <w:szCs w:val="28"/>
        </w:rPr>
        <w:t>月</w:t>
      </w:r>
      <w:r>
        <w:rPr>
          <w:rFonts w:hint="eastAsia" w:ascii="宋体" w:hAnsi="宋体" w:cs="仿宋_GB2312"/>
          <w:color w:val="auto"/>
          <w:kern w:val="0"/>
          <w:sz w:val="24"/>
          <w:szCs w:val="28"/>
          <w:u w:val="single"/>
        </w:rPr>
        <w:t xml:space="preserve">     </w:t>
      </w:r>
      <w:r>
        <w:rPr>
          <w:rFonts w:hint="eastAsia" w:ascii="宋体" w:hAnsi="宋体" w:cs="仿宋_GB2312"/>
          <w:color w:val="auto"/>
          <w:kern w:val="0"/>
          <w:sz w:val="24"/>
          <w:szCs w:val="28"/>
        </w:rPr>
        <w:t>日</w:t>
      </w:r>
    </w:p>
    <w:p>
      <w:pPr>
        <w:autoSpaceDE w:val="0"/>
        <w:autoSpaceDN w:val="0"/>
        <w:adjustRightInd w:val="0"/>
        <w:spacing w:line="480" w:lineRule="auto"/>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经营期限：</w:t>
      </w:r>
      <w:r>
        <w:rPr>
          <w:rFonts w:hint="eastAsia" w:ascii="宋体" w:hAnsi="宋体" w:cs="TimesNewRomanPSMT"/>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u w:val="single"/>
        </w:rPr>
      </w:pPr>
      <w:r>
        <w:rPr>
          <w:rFonts w:hint="eastAsia" w:ascii="宋体" w:hAnsi="宋体" w:cs="仿宋_GB2312"/>
          <w:color w:val="auto"/>
          <w:kern w:val="0"/>
          <w:sz w:val="24"/>
          <w:szCs w:val="28"/>
        </w:rPr>
        <w:t>姓名：</w:t>
      </w:r>
      <w:r>
        <w:rPr>
          <w:rFonts w:hint="eastAsia" w:ascii="宋体" w:hAnsi="宋体" w:cs="仿宋_GB2312"/>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u w:val="single"/>
        </w:rPr>
      </w:pPr>
      <w:r>
        <w:rPr>
          <w:rFonts w:hint="eastAsia" w:ascii="宋体" w:hAnsi="宋体" w:cs="仿宋_GB2312"/>
          <w:color w:val="auto"/>
          <w:kern w:val="0"/>
          <w:sz w:val="24"/>
          <w:szCs w:val="28"/>
        </w:rPr>
        <w:t>性别：</w:t>
      </w:r>
      <w:r>
        <w:rPr>
          <w:rFonts w:hint="eastAsia" w:ascii="宋体" w:hAnsi="宋体" w:cs="仿宋_GB2312"/>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u w:val="single"/>
        </w:rPr>
      </w:pPr>
      <w:r>
        <w:rPr>
          <w:rFonts w:hint="eastAsia" w:ascii="宋体" w:hAnsi="宋体" w:cs="仿宋_GB2312"/>
          <w:color w:val="auto"/>
          <w:kern w:val="0"/>
          <w:sz w:val="24"/>
          <w:szCs w:val="28"/>
        </w:rPr>
        <w:t>年龄 ：</w:t>
      </w:r>
      <w:r>
        <w:rPr>
          <w:rFonts w:hint="eastAsia" w:ascii="宋体" w:hAnsi="宋体" w:cs="仿宋_GB2312"/>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u w:val="single"/>
        </w:rPr>
      </w:pPr>
      <w:r>
        <w:rPr>
          <w:rFonts w:hint="eastAsia" w:ascii="宋体" w:hAnsi="宋体" w:cs="仿宋_GB2312"/>
          <w:color w:val="auto"/>
          <w:kern w:val="0"/>
          <w:sz w:val="24"/>
          <w:szCs w:val="28"/>
        </w:rPr>
        <w:t>职务：</w:t>
      </w:r>
      <w:r>
        <w:rPr>
          <w:rFonts w:hint="eastAsia" w:ascii="宋体" w:hAnsi="宋体" w:cs="仿宋_GB2312"/>
          <w:color w:val="auto"/>
          <w:kern w:val="0"/>
          <w:sz w:val="24"/>
          <w:szCs w:val="28"/>
          <w:u w:val="single"/>
        </w:rPr>
        <w:t xml:space="preserve">                         ；</w:t>
      </w:r>
    </w:p>
    <w:p>
      <w:pPr>
        <w:autoSpaceDE w:val="0"/>
        <w:autoSpaceDN w:val="0"/>
        <w:adjustRightInd w:val="0"/>
        <w:spacing w:line="480" w:lineRule="auto"/>
        <w:ind w:firstLine="480"/>
        <w:jc w:val="left"/>
        <w:rPr>
          <w:rFonts w:ascii="宋体" w:hAnsi="宋体" w:cs="仿宋_GB2312"/>
          <w:color w:val="auto"/>
          <w:kern w:val="0"/>
          <w:sz w:val="24"/>
          <w:szCs w:val="28"/>
          <w:u w:val="single"/>
        </w:rPr>
      </w:pPr>
      <w:r>
        <w:rPr>
          <w:rFonts w:hint="eastAsia" w:ascii="宋体" w:hAnsi="宋体" w:cs="仿宋_GB2312"/>
          <w:color w:val="auto"/>
          <w:kern w:val="0"/>
          <w:sz w:val="24"/>
          <w:szCs w:val="28"/>
        </w:rPr>
        <w:t>身份证号码：</w:t>
      </w:r>
      <w:r>
        <w:rPr>
          <w:rFonts w:hint="eastAsia" w:ascii="宋体" w:hAnsi="宋体" w:cs="仿宋_GB2312"/>
          <w:color w:val="auto"/>
          <w:kern w:val="0"/>
          <w:sz w:val="24"/>
          <w:szCs w:val="28"/>
          <w:u w:val="single"/>
        </w:rPr>
        <w:t xml:space="preserve">                      </w:t>
      </w:r>
      <w:r>
        <w:rPr>
          <w:rFonts w:hint="eastAsia" w:ascii="宋体" w:hAnsi="宋体" w:cs="仿宋_GB2312"/>
          <w:color w:val="auto"/>
          <w:kern w:val="0"/>
          <w:sz w:val="24"/>
          <w:szCs w:val="28"/>
        </w:rPr>
        <w:t>，系</w:t>
      </w:r>
      <w:r>
        <w:rPr>
          <w:rFonts w:hint="eastAsia" w:ascii="宋体" w:hAnsi="宋体" w:cs="TimesNewRomanPSMT"/>
          <w:color w:val="auto"/>
          <w:kern w:val="0"/>
          <w:sz w:val="24"/>
          <w:szCs w:val="28"/>
          <w:u w:val="single"/>
        </w:rPr>
        <w:t xml:space="preserve">                       </w:t>
      </w:r>
      <w:r>
        <w:rPr>
          <w:rFonts w:ascii="宋体" w:hAnsi="宋体" w:cs="仿宋_GB2312"/>
          <w:color w:val="auto"/>
          <w:kern w:val="0"/>
          <w:sz w:val="24"/>
          <w:szCs w:val="28"/>
        </w:rPr>
        <w:t xml:space="preserve"> </w:t>
      </w:r>
      <w:r>
        <w:rPr>
          <w:rFonts w:hint="eastAsia" w:ascii="宋体" w:hAnsi="宋体" w:cs="仿宋_GB2312"/>
          <w:color w:val="auto"/>
          <w:kern w:val="0"/>
          <w:sz w:val="24"/>
          <w:szCs w:val="28"/>
        </w:rPr>
        <w:t>（</w:t>
      </w:r>
      <w:r>
        <w:rPr>
          <w:rFonts w:hint="eastAsia" w:ascii="宋体" w:hAnsi="宋体" w:cs="仿宋_GB2312"/>
          <w:color w:val="auto"/>
          <w:kern w:val="0"/>
          <w:sz w:val="24"/>
          <w:szCs w:val="28"/>
          <w:lang w:val="en-US" w:eastAsia="zh-CN"/>
        </w:rPr>
        <w:t>供应商</w:t>
      </w:r>
      <w:r>
        <w:rPr>
          <w:rFonts w:hint="eastAsia" w:ascii="宋体" w:hAnsi="宋体" w:cs="仿宋_GB2312"/>
          <w:color w:val="auto"/>
          <w:kern w:val="0"/>
          <w:sz w:val="24"/>
          <w:szCs w:val="28"/>
        </w:rPr>
        <w:t>名称）的法定代表人。</w:t>
      </w:r>
    </w:p>
    <w:p>
      <w:pPr>
        <w:autoSpaceDE w:val="0"/>
        <w:autoSpaceDN w:val="0"/>
        <w:adjustRightInd w:val="0"/>
        <w:spacing w:line="480" w:lineRule="auto"/>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特此证明。</w:t>
      </w:r>
    </w:p>
    <w:p>
      <w:pPr>
        <w:autoSpaceDE w:val="0"/>
        <w:autoSpaceDN w:val="0"/>
        <w:adjustRightInd w:val="0"/>
        <w:spacing w:line="700" w:lineRule="exact"/>
        <w:ind w:firstLine="480"/>
        <w:jc w:val="left"/>
        <w:rPr>
          <w:rFonts w:ascii="宋体" w:hAnsi="宋体" w:cs="仿宋_GB2312"/>
          <w:color w:val="auto"/>
          <w:kern w:val="0"/>
          <w:sz w:val="24"/>
          <w:szCs w:val="28"/>
        </w:rPr>
      </w:pPr>
    </w:p>
    <w:p>
      <w:pPr>
        <w:autoSpaceDE w:val="0"/>
        <w:autoSpaceDN w:val="0"/>
        <w:adjustRightInd w:val="0"/>
        <w:spacing w:line="700" w:lineRule="exact"/>
        <w:ind w:firstLine="480"/>
        <w:jc w:val="left"/>
        <w:rPr>
          <w:rFonts w:ascii="宋体" w:hAnsi="宋体" w:cs="仿宋_GB2312"/>
          <w:color w:val="auto"/>
          <w:kern w:val="0"/>
          <w:sz w:val="24"/>
          <w:szCs w:val="28"/>
        </w:rPr>
      </w:pPr>
      <w:r>
        <w:rPr>
          <w:rFonts w:hint="eastAsia" w:ascii="宋体" w:hAnsi="宋体" w:cs="仿宋_GB2312"/>
          <w:color w:val="auto"/>
          <w:kern w:val="0"/>
          <w:sz w:val="24"/>
          <w:szCs w:val="28"/>
        </w:rPr>
        <w:t>附：法定代表人身份证扫描件</w:t>
      </w:r>
    </w:p>
    <w:p>
      <w:pPr>
        <w:spacing w:line="48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wordWrap w:val="0"/>
        <w:spacing w:line="520" w:lineRule="exact"/>
        <w:jc w:val="right"/>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cs="楷体_GB2312"/>
          <w:color w:val="auto"/>
          <w:sz w:val="24"/>
        </w:rPr>
        <w:t>盖单位章</w:t>
      </w:r>
      <w:r>
        <w:rPr>
          <w:rFonts w:hint="eastAsia" w:ascii="宋体" w:hAnsi="宋体" w:eastAsia="宋体" w:cs="宋体"/>
          <w:color w:val="auto"/>
          <w:sz w:val="24"/>
          <w:szCs w:val="24"/>
        </w:rPr>
        <w:t>）</w:t>
      </w:r>
    </w:p>
    <w:p>
      <w:pPr>
        <w:spacing w:line="480" w:lineRule="exact"/>
        <w:ind w:right="480" w:firstLine="5520" w:firstLineChars="2300"/>
        <w:textAlignment w:val="center"/>
        <w:rPr>
          <w:rFonts w:ascii="宋体" w:hAnsi="宋体" w:eastAsia="宋体" w:cs="宋体"/>
          <w:color w:val="auto"/>
          <w:sz w:val="28"/>
          <w:szCs w:val="28"/>
        </w:rPr>
      </w:pPr>
      <w:r>
        <w:rPr>
          <w:rFonts w:hint="eastAsia" w:ascii="宋体" w:hAnsi="宋体" w:eastAsia="宋体" w:cs="宋体"/>
          <w:color w:val="auto"/>
          <w:sz w:val="24"/>
          <w:szCs w:val="24"/>
        </w:rPr>
        <w:t>年   月   日</w:t>
      </w:r>
      <w:r>
        <w:rPr>
          <w:rFonts w:hint="eastAsia" w:ascii="宋体" w:hAnsi="宋体" w:eastAsia="宋体" w:cs="宋体"/>
          <w:color w:val="auto"/>
          <w:sz w:val="28"/>
          <w:szCs w:val="28"/>
        </w:rPr>
        <w:t xml:space="preserve">          </w:t>
      </w:r>
    </w:p>
    <w:p>
      <w:pPr>
        <w:spacing w:beforeLines="100" w:afterLines="50" w:line="480" w:lineRule="exact"/>
        <w:jc w:val="center"/>
        <w:textAlignment w:val="center"/>
        <w:outlineLvl w:val="1"/>
        <w:rPr>
          <w:rFonts w:ascii="宋体" w:hAnsi="宋体" w:eastAsia="宋体" w:cs="宋体"/>
          <w:color w:val="auto"/>
          <w:sz w:val="28"/>
          <w:szCs w:val="28"/>
        </w:rPr>
      </w:pPr>
      <w:r>
        <w:rPr>
          <w:rFonts w:ascii="宋体" w:hAnsi="宋体" w:eastAsia="宋体" w:cs="宋体"/>
          <w:b/>
          <w:bCs/>
          <w:color w:val="auto"/>
          <w:sz w:val="28"/>
          <w:szCs w:val="28"/>
        </w:rPr>
        <w:br w:type="page"/>
      </w:r>
      <w:bookmarkStart w:id="114" w:name="_Toc30202"/>
      <w:bookmarkStart w:id="115" w:name="_Toc14392"/>
      <w:bookmarkStart w:id="116" w:name="_Toc31687"/>
      <w:bookmarkStart w:id="117" w:name="_Toc7629"/>
      <w:r>
        <w:rPr>
          <w:rFonts w:hint="eastAsia" w:ascii="宋体" w:hAnsi="宋体" w:eastAsia="宋体" w:cs="宋体"/>
          <w:b/>
          <w:bCs/>
          <w:color w:val="auto"/>
          <w:sz w:val="28"/>
          <w:szCs w:val="28"/>
        </w:rPr>
        <w:t>三、授权委托书</w:t>
      </w:r>
      <w:bookmarkEnd w:id="114"/>
      <w:bookmarkEnd w:id="115"/>
      <w:bookmarkEnd w:id="116"/>
      <w:bookmarkEnd w:id="117"/>
    </w:p>
    <w:p>
      <w:pPr>
        <w:spacing w:line="480" w:lineRule="exact"/>
        <w:ind w:firstLine="720" w:firstLineChars="300"/>
        <w:textAlignment w:val="center"/>
        <w:rPr>
          <w:rFonts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（项目名称）响应文件、签订合同和处理有关事宜，其法律后果由我方承担。</w:t>
      </w:r>
    </w:p>
    <w:p>
      <w:pPr>
        <w:spacing w:beforeLines="100" w:afterLines="100" w:line="480" w:lineRule="exact"/>
        <w:ind w:firstLine="480" w:firstLineChars="200"/>
        <w:textAlignment w:val="center"/>
        <w:rPr>
          <w:rFonts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Lines="100" w:line="480" w:lineRule="exact"/>
        <w:ind w:firstLine="480" w:firstLineChars="200"/>
        <w:textAlignment w:val="center"/>
        <w:rPr>
          <w:rFonts w:ascii="宋体" w:hAnsi="宋体" w:eastAsia="宋体" w:cs="宋体"/>
          <w:color w:val="auto"/>
          <w:sz w:val="24"/>
          <w:szCs w:val="24"/>
        </w:rPr>
      </w:pPr>
      <w:r>
        <w:rPr>
          <w:rFonts w:hint="eastAsia" w:ascii="宋体" w:hAnsi="宋体" w:eastAsia="宋体" w:cs="宋体"/>
          <w:color w:val="auto"/>
          <w:sz w:val="24"/>
          <w:szCs w:val="24"/>
        </w:rPr>
        <w:t>附：法定代表人身份证及委托代理人身份证原件扫描件</w:t>
      </w:r>
    </w:p>
    <w:p>
      <w:pPr>
        <w:spacing w:line="480" w:lineRule="exact"/>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cs="楷体_GB2312"/>
          <w:color w:val="auto"/>
          <w:sz w:val="24"/>
        </w:rPr>
        <w:t>盖单位章</w:t>
      </w:r>
      <w:r>
        <w:rPr>
          <w:rFonts w:hint="eastAsia" w:ascii="宋体" w:hAnsi="宋体" w:eastAsia="宋体" w:cs="宋体"/>
          <w:color w:val="auto"/>
          <w:sz w:val="24"/>
          <w:szCs w:val="24"/>
        </w:rPr>
        <w:t>）</w:t>
      </w:r>
    </w:p>
    <w:p>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法定代表人：（电子签章）</w:t>
      </w:r>
    </w:p>
    <w:p>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rPr>
        <w:t>委托代理人身份证号码：</w:t>
      </w:r>
      <w:r>
        <w:rPr>
          <w:rFonts w:hint="eastAsia" w:ascii="宋体" w:hAnsi="宋体" w:eastAsia="宋体" w:cs="宋体"/>
          <w:color w:val="auto"/>
          <w:sz w:val="24"/>
          <w:szCs w:val="24"/>
          <w:u w:val="single"/>
        </w:rPr>
        <w:t xml:space="preserve">                   </w:t>
      </w:r>
    </w:p>
    <w:p>
      <w:pPr>
        <w:spacing w:line="480" w:lineRule="exact"/>
        <w:ind w:firstLine="3840" w:firstLineChars="1600"/>
        <w:textAlignment w:val="center"/>
        <w:rPr>
          <w:rFonts w:ascii="宋体" w:hAnsi="宋体" w:eastAsia="宋体" w:cs="宋体"/>
          <w:color w:val="auto"/>
          <w:sz w:val="24"/>
          <w:szCs w:val="24"/>
        </w:rPr>
      </w:pPr>
      <w:r>
        <w:rPr>
          <w:rFonts w:ascii="宋体" w:hAnsi="宋体" w:eastAsia="宋体" w:cs="宋体"/>
          <w:color w:val="auto"/>
          <w:sz w:val="24"/>
          <w:szCs w:val="24"/>
        </w:rPr>
        <w:t>联系电话</w:t>
      </w:r>
      <w:r>
        <w:rPr>
          <w:rFonts w:hint="eastAsia" w:ascii="宋体" w:hAnsi="宋体" w:eastAsia="宋体" w:cs="宋体"/>
          <w:color w:val="auto"/>
          <w:sz w:val="24"/>
          <w:szCs w:val="24"/>
        </w:rPr>
        <w:t>：</w:t>
      </w:r>
    </w:p>
    <w:p>
      <w:pPr>
        <w:spacing w:line="480" w:lineRule="exact"/>
        <w:ind w:firstLine="3840" w:firstLineChars="1600"/>
        <w:textAlignment w:val="center"/>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beforeLines="100" w:afterLines="50" w:line="480" w:lineRule="exact"/>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rPr>
        <w:t xml:space="preserve"> </w:t>
      </w:r>
    </w:p>
    <w:p>
      <w:pPr>
        <w:widowControl/>
        <w:spacing w:line="400" w:lineRule="exact"/>
        <w:jc w:val="left"/>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118" w:name="_Toc466566720"/>
      <w:bookmarkEnd w:id="118"/>
    </w:p>
    <w:p>
      <w:pPr>
        <w:widowControl/>
        <w:spacing w:line="400" w:lineRule="exact"/>
        <w:jc w:val="center"/>
        <w:outlineLvl w:val="1"/>
        <w:rPr>
          <w:rFonts w:ascii="宋体" w:hAnsi="宋体" w:eastAsia="宋体" w:cs="宋体"/>
          <w:b/>
          <w:color w:val="auto"/>
          <w:sz w:val="28"/>
          <w:szCs w:val="28"/>
        </w:rPr>
      </w:pPr>
      <w:r>
        <w:rPr>
          <w:rFonts w:hint="eastAsia" w:ascii="宋体" w:hAnsi="宋体" w:eastAsia="宋体" w:cs="宋体"/>
          <w:b/>
          <w:bCs/>
          <w:color w:val="auto"/>
          <w:sz w:val="28"/>
          <w:szCs w:val="28"/>
        </w:rPr>
        <w:br w:type="page"/>
      </w:r>
      <w:bookmarkStart w:id="119" w:name="_Toc32717"/>
      <w:bookmarkStart w:id="120" w:name="_Toc7633"/>
      <w:bookmarkStart w:id="121" w:name="_Toc6506"/>
      <w:bookmarkStart w:id="122" w:name="_Toc11405"/>
      <w:r>
        <w:rPr>
          <w:rFonts w:hint="eastAsia" w:ascii="宋体" w:hAnsi="宋体" w:eastAsia="宋体" w:cs="宋体"/>
          <w:b/>
          <w:bCs/>
          <w:color w:val="auto"/>
          <w:sz w:val="28"/>
          <w:szCs w:val="28"/>
        </w:rPr>
        <w:t>四、磋商承诺函</w:t>
      </w:r>
      <w:bookmarkEnd w:id="119"/>
      <w:bookmarkEnd w:id="120"/>
      <w:bookmarkEnd w:id="121"/>
      <w:bookmarkEnd w:id="122"/>
    </w:p>
    <w:p>
      <w:pPr>
        <w:widowControl/>
        <w:shd w:val="clear" w:color="auto" w:fill="FFFFFF"/>
        <w:spacing w:line="360" w:lineRule="auto"/>
        <w:rPr>
          <w:rFonts w:ascii="宋体" w:hAnsi="宋体" w:eastAsia="宋体" w:cs="宋体"/>
          <w:color w:val="auto"/>
          <w:spacing w:val="8"/>
          <w:kern w:val="0"/>
          <w:sz w:val="24"/>
          <w:szCs w:val="24"/>
          <w:u w:val="single"/>
        </w:rPr>
      </w:pPr>
      <w:r>
        <w:rPr>
          <w:rFonts w:hint="eastAsia" w:ascii="宋体" w:hAnsi="宋体" w:eastAsia="宋体" w:cs="宋体"/>
          <w:color w:val="auto"/>
          <w:kern w:val="0"/>
          <w:sz w:val="24"/>
          <w:szCs w:val="24"/>
        </w:rPr>
        <w:t>致（采购人）</w:t>
      </w:r>
      <w:r>
        <w:rPr>
          <w:rFonts w:hint="eastAsia" w:ascii="宋体" w:hAnsi="宋体" w:eastAsia="宋体" w:cs="宋体"/>
          <w:color w:val="auto"/>
          <w:spacing w:val="8"/>
          <w:kern w:val="0"/>
          <w:sz w:val="24"/>
          <w:szCs w:val="24"/>
        </w:rPr>
        <w:t>：</w:t>
      </w:r>
      <w:r>
        <w:rPr>
          <w:rFonts w:hint="eastAsia" w:ascii="宋体" w:hAnsi="宋体" w:eastAsia="宋体" w:cs="宋体"/>
          <w:color w:val="auto"/>
          <w:spacing w:val="8"/>
          <w:kern w:val="0"/>
          <w:sz w:val="24"/>
          <w:szCs w:val="24"/>
          <w:u w:val="single"/>
        </w:rPr>
        <w:t xml:space="preserve">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我公司作为本次采购项目的供应商，根据磋商文件要求，现郑重承诺如下：</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一、具备《中华人民共和国政府采购法》第二十二条第一款和本项目规定的条件：</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（一）具有独立承担民事责任的能力；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（二）具有良好的商业信誉和健全的财务会计制度；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（三）具有履行合同所必需的设备和专业技术能力；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（四）有依法缴纳税收和社会保障资金的良好记录；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（五）参加政府采购活动前三年内，在经营活动中没有重大违法记录；</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（六）法律、行政法规规定的其他条件；</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（七）根据采购项目提出的特定条件。</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三、参加本次磋商采购活动，不存在与单位负责人为同一人或者存在直接控股、管理关系的其他供应商参与同一合同项下的政府采购活动的行为。    </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四、参加本次磋商采购活动，不存在为采购项目提供整体设计、规范编制或者项目管理、监理、检测等服务的行为。</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五、参加本次磋商采购活动，不存在和其他供应商在同一合同项下的采购项目中，同时委托同一个自然人、同一家庭的人员、同一单位的人员作为代理人的行为。</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六、供应商参加本次政府采购活动要求在近三年内供应商和其法定代表人没有行贿犯罪行为。</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七、参加本次磋商采购活动，不存在联合体磋商。</w:t>
      </w:r>
    </w:p>
    <w:p>
      <w:pPr>
        <w:widowControl/>
        <w:shd w:val="clear" w:color="auto" w:fill="FFFFFF"/>
        <w:spacing w:line="360" w:lineRule="auto"/>
        <w:ind w:firstLine="448" w:firstLineChars="175"/>
        <w:jc w:val="left"/>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八、磋商响应文件中提供的任何材料和技术、服务、商务等响应条款，都是真实的、有效的、合法的。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九、我公司如存在以下行为之一的，愿意接受相关部门的处理：</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（一）磋商有效期内撤销磋商响应文件的；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（二）除因不可抗力之外，在采购人确定成交人前放弃成交候选资格的；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（三）无正当理由，拒不按照磋商文件的规定与采购人签订合同的；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（四）在磋商响应文件中提供虚假材料谋取成交；</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（五）与采购人、其他供应商或者采购代理机构恶意串通磋商的；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（六）磋商有效期内，供应商在政府采购活动中有违法、违规、违纪行为的。</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由此产生的一切法律后果和责任由我公司承担。我公司声明放弃对此提出任何异议和追索的权利。</w:t>
      </w:r>
    </w:p>
    <w:p>
      <w:pPr>
        <w:widowControl/>
        <w:shd w:val="clear" w:color="auto" w:fill="FFFFFF"/>
        <w:spacing w:line="360" w:lineRule="auto"/>
        <w:ind w:firstLine="448" w:firstLineChars="175"/>
        <w:rPr>
          <w:rFonts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本公司对上述承诺的内容事项真实性负责。如经查实上述承诺的内容事项存在虚假，我公司愿意接受以提供虚假材料谋取成交追究法律责任。</w:t>
      </w:r>
    </w:p>
    <w:p>
      <w:pPr>
        <w:spacing w:line="360" w:lineRule="auto"/>
        <w:ind w:firstLine="480" w:firstLineChars="200"/>
        <w:rPr>
          <w:rFonts w:ascii="宋体" w:hAnsi="宋体" w:eastAsia="宋体" w:cs="宋体"/>
          <w:color w:val="auto"/>
          <w:sz w:val="24"/>
          <w:szCs w:val="24"/>
        </w:rPr>
      </w:pPr>
    </w:p>
    <w:p>
      <w:pPr>
        <w:snapToGrid w:val="0"/>
        <w:spacing w:line="360" w:lineRule="auto"/>
        <w:rPr>
          <w:rFonts w:ascii="宋体" w:hAnsi="宋体" w:eastAsia="宋体" w:cs="宋体"/>
          <w:color w:val="auto"/>
          <w:kern w:val="0"/>
          <w:sz w:val="24"/>
          <w:szCs w:val="24"/>
        </w:rPr>
      </w:pPr>
    </w:p>
    <w:p>
      <w:pPr>
        <w:pStyle w:val="12"/>
        <w:ind w:firstLine="240"/>
        <w:rPr>
          <w:rFonts w:ascii="宋体" w:hAnsi="宋体" w:eastAsia="宋体" w:cs="宋体"/>
          <w:color w:val="auto"/>
          <w:kern w:val="0"/>
          <w:sz w:val="24"/>
          <w:szCs w:val="24"/>
        </w:rPr>
      </w:pPr>
    </w:p>
    <w:p>
      <w:pPr>
        <w:pStyle w:val="13"/>
        <w:rPr>
          <w:color w:val="auto"/>
        </w:rPr>
      </w:pP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楷体_GB2312"/>
          <w:color w:val="auto"/>
          <w:sz w:val="24"/>
        </w:rPr>
        <w:t>盖单位章</w:t>
      </w:r>
      <w:r>
        <w:rPr>
          <w:rFonts w:hint="eastAsia" w:ascii="宋体" w:hAnsi="宋体" w:eastAsia="宋体" w:cs="宋体"/>
          <w:color w:val="auto"/>
          <w:sz w:val="24"/>
          <w:szCs w:val="24"/>
        </w:rPr>
        <w:t>）</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pPr>
        <w:spacing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日期：</w:t>
      </w:r>
    </w:p>
    <w:p>
      <w:pPr>
        <w:spacing w:beforeLines="100" w:afterLines="50" w:line="480" w:lineRule="exact"/>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rPr>
          <w:rFonts w:ascii="宋体" w:hAnsi="宋体" w:eastAsia="宋体" w:cs="宋体"/>
          <w:b/>
          <w:bCs/>
          <w:color w:val="auto"/>
          <w:sz w:val="28"/>
          <w:szCs w:val="28"/>
        </w:rPr>
      </w:pPr>
      <w:bookmarkStart w:id="123" w:name="_Toc2807"/>
      <w:bookmarkStart w:id="124" w:name="_Toc20745"/>
      <w:bookmarkStart w:id="125" w:name="_Toc18966"/>
      <w:bookmarkStart w:id="126" w:name="_Toc5084"/>
      <w:r>
        <w:rPr>
          <w:rFonts w:hint="eastAsia" w:ascii="宋体" w:hAnsi="宋体" w:eastAsia="宋体" w:cs="宋体"/>
          <w:b/>
          <w:bCs/>
          <w:color w:val="auto"/>
          <w:sz w:val="28"/>
          <w:szCs w:val="28"/>
        </w:rPr>
        <w:br w:type="page"/>
      </w:r>
    </w:p>
    <w:p>
      <w:pPr>
        <w:spacing w:beforeLines="100" w:afterLines="50" w:line="480" w:lineRule="exact"/>
        <w:jc w:val="center"/>
        <w:textAlignment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五、已标价工程量清单</w:t>
      </w:r>
      <w:bookmarkEnd w:id="123"/>
      <w:bookmarkEnd w:id="124"/>
      <w:bookmarkEnd w:id="125"/>
      <w:bookmarkEnd w:id="126"/>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50" w:line="480" w:lineRule="exact"/>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beforeLines="100" w:afterLines="50" w:line="480" w:lineRule="exact"/>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beforeLines="100" w:afterLines="50" w:line="480" w:lineRule="exact"/>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beforeLines="100" w:afterLines="50" w:line="480" w:lineRule="exact"/>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spacing w:beforeLines="100" w:afterLines="50" w:line="480" w:lineRule="exact"/>
        <w:textAlignment w:val="center"/>
        <w:rPr>
          <w:rFonts w:ascii="宋体" w:hAnsi="宋体" w:eastAsia="宋体" w:cs="宋体"/>
          <w:b/>
          <w:bCs/>
          <w:color w:val="auto"/>
          <w:sz w:val="28"/>
          <w:szCs w:val="28"/>
        </w:rPr>
      </w:pPr>
    </w:p>
    <w:p>
      <w:pPr>
        <w:spacing w:beforeLines="100" w:afterLines="50" w:line="480" w:lineRule="exact"/>
        <w:jc w:val="center"/>
        <w:textAlignment w:val="center"/>
        <w:outlineLvl w:val="1"/>
        <w:rPr>
          <w:rFonts w:ascii="宋体" w:hAnsi="宋体" w:eastAsia="宋体" w:cs="宋体"/>
          <w:b/>
          <w:bCs/>
          <w:color w:val="auto"/>
          <w:sz w:val="28"/>
          <w:szCs w:val="28"/>
        </w:rPr>
      </w:pPr>
      <w:bookmarkStart w:id="127" w:name="_Toc1933"/>
      <w:bookmarkStart w:id="128" w:name="_Toc12493"/>
      <w:bookmarkStart w:id="129" w:name="_Toc3097"/>
      <w:bookmarkStart w:id="130" w:name="_Toc30855"/>
      <w:r>
        <w:rPr>
          <w:rFonts w:hint="eastAsia" w:ascii="宋体" w:hAnsi="宋体" w:eastAsia="宋体" w:cs="宋体"/>
          <w:b/>
          <w:bCs/>
          <w:color w:val="auto"/>
          <w:sz w:val="28"/>
          <w:szCs w:val="28"/>
        </w:rPr>
        <w:br w:type="page"/>
      </w:r>
      <w:r>
        <w:rPr>
          <w:rFonts w:hint="eastAsia" w:ascii="宋体" w:hAnsi="宋体" w:eastAsia="宋体" w:cs="宋体"/>
          <w:b/>
          <w:bCs/>
          <w:color w:val="auto"/>
          <w:sz w:val="28"/>
          <w:szCs w:val="28"/>
        </w:rPr>
        <w:t>六、施工组织设计</w:t>
      </w:r>
      <w:bookmarkEnd w:id="127"/>
      <w:bookmarkEnd w:id="128"/>
      <w:bookmarkEnd w:id="129"/>
      <w:bookmarkEnd w:id="130"/>
    </w:p>
    <w:p>
      <w:pPr>
        <w:spacing w:line="420" w:lineRule="exact"/>
        <w:ind w:firstLine="560" w:firstLineChars="200"/>
        <w:rPr>
          <w:rFonts w:ascii="宋体" w:hAnsi="宋体" w:eastAsia="宋体" w:cs="Times New Roman"/>
          <w:color w:val="auto"/>
          <w:sz w:val="28"/>
          <w:szCs w:val="28"/>
        </w:rPr>
      </w:pPr>
      <w:r>
        <w:rPr>
          <w:rFonts w:hint="eastAsia" w:ascii="宋体" w:hAnsi="宋体" w:eastAsia="宋体" w:cs="宋体"/>
          <w:color w:val="auto"/>
          <w:sz w:val="28"/>
          <w:szCs w:val="28"/>
        </w:rPr>
        <w:t>供应商</w:t>
      </w:r>
      <w:r>
        <w:rPr>
          <w:rFonts w:hint="eastAsia" w:ascii="宋体" w:hAnsi="宋体" w:eastAsia="宋体" w:cs="Times New Roman"/>
          <w:color w:val="auto"/>
          <w:sz w:val="28"/>
          <w:szCs w:val="28"/>
        </w:rPr>
        <w:t>应根据竞争性磋商文件和对现场的勘察情况，参考本竞争性磋商文件评分标准编制本工程的施工组织设计。</w:t>
      </w:r>
    </w:p>
    <w:p>
      <w:pPr>
        <w:widowControl/>
        <w:jc w:val="left"/>
        <w:rPr>
          <w:rFonts w:ascii="宋体" w:hAnsi="宋体" w:eastAsia="宋体" w:cs="宋体"/>
          <w:b/>
          <w:bCs/>
          <w:color w:val="auto"/>
          <w:sz w:val="28"/>
          <w:szCs w:val="28"/>
        </w:rPr>
      </w:pPr>
      <w:bookmarkStart w:id="131" w:name="_Toc14989"/>
      <w:bookmarkStart w:id="132" w:name="_Toc3987"/>
      <w:bookmarkStart w:id="133" w:name="_Toc6339"/>
      <w:bookmarkStart w:id="134" w:name="_Toc13347"/>
      <w:r>
        <w:rPr>
          <w:rFonts w:ascii="宋体" w:hAnsi="宋体" w:eastAsia="宋体" w:cs="宋体"/>
          <w:b/>
          <w:bCs/>
          <w:color w:val="auto"/>
          <w:sz w:val="28"/>
          <w:szCs w:val="28"/>
        </w:rPr>
        <w:br w:type="page"/>
      </w:r>
    </w:p>
    <w:p>
      <w:pPr>
        <w:spacing w:beforeLines="50" w:afterLines="50" w:line="480" w:lineRule="exact"/>
        <w:jc w:val="center"/>
        <w:textAlignment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七、项目管理机构</w:t>
      </w:r>
      <w:bookmarkEnd w:id="131"/>
      <w:bookmarkEnd w:id="132"/>
      <w:bookmarkEnd w:id="133"/>
      <w:bookmarkEnd w:id="134"/>
    </w:p>
    <w:p>
      <w:pPr>
        <w:spacing w:afterLines="100" w:line="48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（一）项目管理机构组成表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职务</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姓名</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职称</w:t>
            </w:r>
          </w:p>
        </w:tc>
        <w:tc>
          <w:tcPr>
            <w:tcW w:w="5670" w:type="dxa"/>
            <w:gridSpan w:val="5"/>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 w:val="28"/>
                <w:szCs w:val="28"/>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8"/>
                <w:szCs w:val="28"/>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证书名称</w:t>
            </w: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级别</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证号</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专业</w:t>
            </w: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养老保险</w:t>
            </w:r>
          </w:p>
        </w:tc>
        <w:tc>
          <w:tcPr>
            <w:tcW w:w="70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ascii="宋体" w:hAnsi="宋体" w:eastAsia="宋体" w:cs="宋体"/>
                <w:color w:val="auto"/>
                <w:sz w:val="28"/>
                <w:szCs w:val="28"/>
              </w:rPr>
            </w:pPr>
          </w:p>
        </w:tc>
      </w:tr>
    </w:tbl>
    <w:p>
      <w:pPr>
        <w:spacing w:beforeLines="50" w:afterLines="100" w:line="40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50" w:afterLines="100" w:line="400" w:lineRule="exact"/>
        <w:jc w:val="center"/>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50" w:afterLines="100" w:line="400" w:lineRule="exact"/>
        <w:jc w:val="center"/>
        <w:textAlignment w:val="center"/>
        <w:rPr>
          <w:rFonts w:ascii="宋体" w:hAnsi="宋体" w:eastAsia="宋体" w:cs="宋体"/>
          <w:b/>
          <w:bCs/>
          <w:color w:val="auto"/>
          <w:sz w:val="28"/>
          <w:szCs w:val="28"/>
        </w:rPr>
      </w:pPr>
      <w:r>
        <w:rPr>
          <w:rFonts w:hint="eastAsia" w:ascii="宋体" w:hAnsi="宋体" w:eastAsia="宋体" w:cs="宋体"/>
          <w:b/>
          <w:bCs/>
          <w:color w:val="auto"/>
          <w:sz w:val="28"/>
          <w:szCs w:val="28"/>
        </w:rPr>
        <w:t>（二）主要人员简历表</w:t>
      </w:r>
    </w:p>
    <w:p>
      <w:pPr>
        <w:spacing w:beforeLines="50" w:afterLines="100" w:line="400" w:lineRule="exact"/>
        <w:ind w:firstLine="480" w:firstLineChars="200"/>
        <w:jc w:val="left"/>
        <w:textAlignment w:val="center"/>
        <w:rPr>
          <w:rFonts w:ascii="宋体" w:hAnsi="宋体" w:eastAsia="宋体" w:cs="宋体"/>
          <w:b/>
          <w:bCs/>
          <w:color w:val="auto"/>
          <w:sz w:val="24"/>
          <w:szCs w:val="24"/>
        </w:rPr>
      </w:pPr>
      <w:r>
        <w:rPr>
          <w:rFonts w:hint="eastAsia" w:ascii="宋体" w:hAnsi="宋体" w:eastAsia="宋体" w:cs="Times New Roman"/>
          <w:color w:val="auto"/>
          <w:sz w:val="24"/>
          <w:szCs w:val="24"/>
        </w:rPr>
        <w:t>“主要人员简历表”中的项目经理应附项目经理身份证、注册建造师证、</w:t>
      </w:r>
      <w:r>
        <w:rPr>
          <w:rFonts w:hint="eastAsia" w:ascii="宋体" w:hAnsi="宋体" w:eastAsia="宋体" w:cs="Times New Roman"/>
          <w:color w:val="auto"/>
          <w:sz w:val="24"/>
          <w:szCs w:val="24"/>
          <w:lang w:val="en-US" w:eastAsia="zh-CN"/>
        </w:rPr>
        <w:t>有效的</w:t>
      </w:r>
      <w:r>
        <w:rPr>
          <w:rFonts w:hint="eastAsia" w:ascii="宋体" w:hAnsi="宋体" w:eastAsia="宋体" w:cs="Times New Roman"/>
          <w:color w:val="auto"/>
          <w:sz w:val="24"/>
          <w:szCs w:val="24"/>
        </w:rPr>
        <w:t>安全生产考核合格证、养老保险缴纳证明、无在建承诺书等扫描件；其他主要人员应附身份证、执业证或上岗证书扫描件。</w:t>
      </w:r>
    </w:p>
    <w:tbl>
      <w:tblPr>
        <w:tblStyle w:val="14"/>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姓  名</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年  龄</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职  称</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职  务</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拟在本工程</w:t>
            </w:r>
          </w:p>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任职</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毕业  学校</w:t>
            </w:r>
          </w:p>
        </w:tc>
        <w:tc>
          <w:tcPr>
            <w:tcW w:w="7600" w:type="dxa"/>
            <w:gridSpan w:val="5"/>
            <w:tcBorders>
              <w:top w:val="single" w:color="auto" w:sz="4" w:space="0"/>
              <w:left w:val="nil"/>
              <w:bottom w:val="single" w:color="auto" w:sz="4" w:space="0"/>
              <w:right w:val="single" w:color="auto" w:sz="4" w:space="0"/>
            </w:tcBorders>
            <w:vAlign w:val="center"/>
          </w:tcPr>
          <w:p>
            <w:pPr>
              <w:spacing w:line="400" w:lineRule="exact"/>
              <w:ind w:firstLine="960" w:firstLineChars="400"/>
              <w:textAlignment w:val="center"/>
              <w:rPr>
                <w:rFonts w:ascii="宋体" w:hAnsi="宋体" w:eastAsia="宋体" w:cs="宋体"/>
                <w:color w:val="auto"/>
                <w:sz w:val="24"/>
                <w:szCs w:val="24"/>
              </w:rPr>
            </w:pPr>
            <w:r>
              <w:rPr>
                <w:rFonts w:hint="eastAsia" w:ascii="宋体" w:hAnsi="宋体" w:eastAsia="宋体" w:cs="宋体"/>
                <w:color w:val="auto"/>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时  间</w:t>
            </w: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担任职务</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发包人及联系</w:t>
            </w:r>
          </w:p>
          <w:p>
            <w:pPr>
              <w:spacing w:line="400" w:lineRule="exact"/>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宋体" w:hAnsi="宋体" w:eastAsia="宋体" w:cs="宋体"/>
                <w:color w:val="auto"/>
                <w:sz w:val="24"/>
                <w:szCs w:val="24"/>
              </w:rPr>
            </w:pPr>
          </w:p>
        </w:tc>
      </w:tr>
    </w:tbl>
    <w:p>
      <w:pPr>
        <w:spacing w:line="480" w:lineRule="exact"/>
        <w:textAlignment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p>
      <w:pPr>
        <w:spacing w:beforeLines="100" w:afterLines="100" w:line="480" w:lineRule="exact"/>
        <w:jc w:val="center"/>
        <w:textAlignment w:val="center"/>
        <w:rPr>
          <w:rFonts w:ascii="宋体" w:hAnsi="宋体" w:eastAsia="宋体" w:cs="宋体"/>
          <w:b/>
          <w:bCs/>
          <w:color w:val="auto"/>
          <w:sz w:val="28"/>
          <w:szCs w:val="28"/>
        </w:rPr>
      </w:pPr>
    </w:p>
    <w:p>
      <w:pPr>
        <w:widowControl/>
        <w:jc w:val="center"/>
        <w:rPr>
          <w:rFonts w:ascii="宋体" w:hAnsi="宋体" w:eastAsia="宋体" w:cs="宋体"/>
          <w:b/>
          <w:bCs/>
          <w:color w:val="auto"/>
          <w:sz w:val="28"/>
          <w:szCs w:val="28"/>
        </w:rPr>
      </w:pPr>
      <w:bookmarkStart w:id="135" w:name="_Toc19060"/>
      <w:bookmarkStart w:id="136" w:name="_Toc13861"/>
      <w:bookmarkStart w:id="137" w:name="_Toc17594"/>
      <w:bookmarkStart w:id="138" w:name="_Toc14764"/>
      <w:r>
        <w:rPr>
          <w:rFonts w:ascii="宋体" w:hAnsi="宋体" w:eastAsia="宋体" w:cs="宋体"/>
          <w:b/>
          <w:bCs/>
          <w:color w:val="auto"/>
          <w:sz w:val="28"/>
          <w:szCs w:val="28"/>
        </w:rPr>
        <w:br w:type="page"/>
      </w:r>
      <w:r>
        <w:rPr>
          <w:rFonts w:hint="eastAsia" w:ascii="宋体" w:hAnsi="宋体" w:eastAsia="宋体" w:cs="宋体"/>
          <w:b/>
          <w:bCs/>
          <w:color w:val="auto"/>
          <w:sz w:val="28"/>
          <w:szCs w:val="28"/>
        </w:rPr>
        <w:t>八、</w:t>
      </w:r>
      <w:bookmarkEnd w:id="135"/>
      <w:bookmarkEnd w:id="136"/>
      <w:bookmarkEnd w:id="137"/>
      <w:bookmarkEnd w:id="138"/>
      <w:r>
        <w:rPr>
          <w:rFonts w:hint="eastAsia" w:ascii="宋体" w:hAnsi="宋体" w:eastAsia="宋体" w:cs="宋体"/>
          <w:b/>
          <w:bCs/>
          <w:color w:val="auto"/>
          <w:sz w:val="28"/>
          <w:szCs w:val="28"/>
        </w:rPr>
        <w:t>供应商基本情况</w:t>
      </w:r>
    </w:p>
    <w:p>
      <w:pPr>
        <w:keepNext/>
        <w:keepLines/>
        <w:spacing w:before="280" w:after="290" w:line="420" w:lineRule="exact"/>
        <w:ind w:firstLine="562" w:firstLineChars="200"/>
        <w:jc w:val="center"/>
        <w:outlineLvl w:val="3"/>
        <w:rPr>
          <w:rFonts w:ascii="宋体" w:hAnsi="宋体" w:eastAsia="宋体" w:cs="宋体"/>
          <w:b/>
          <w:bCs/>
          <w:color w:val="auto"/>
          <w:sz w:val="28"/>
          <w:szCs w:val="28"/>
        </w:rPr>
      </w:pPr>
      <w:r>
        <w:rPr>
          <w:rFonts w:hint="eastAsia" w:ascii="宋体" w:hAnsi="宋体" w:eastAsia="宋体" w:cs="宋体"/>
          <w:b/>
          <w:bCs/>
          <w:color w:val="auto"/>
          <w:sz w:val="28"/>
          <w:szCs w:val="28"/>
        </w:rPr>
        <w:t>（一）供应商基本情况表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831"/>
        <w:gridCol w:w="850"/>
        <w:gridCol w:w="1471"/>
        <w:gridCol w:w="1923"/>
        <w:gridCol w:w="56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供应商名称</w:t>
            </w:r>
          </w:p>
        </w:tc>
        <w:tc>
          <w:tcPr>
            <w:tcW w:w="7145"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注册地址</w:t>
            </w:r>
          </w:p>
        </w:tc>
        <w:tc>
          <w:tcPr>
            <w:tcW w:w="3152"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邮政编码</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联系方式</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联系人</w:t>
            </w:r>
          </w:p>
        </w:tc>
        <w:tc>
          <w:tcPr>
            <w:tcW w:w="232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电  话</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 w:val="24"/>
                <w:szCs w:val="24"/>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传真</w:t>
            </w:r>
          </w:p>
        </w:tc>
        <w:tc>
          <w:tcPr>
            <w:tcW w:w="232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网  址</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组织结构</w:t>
            </w:r>
          </w:p>
        </w:tc>
        <w:tc>
          <w:tcPr>
            <w:tcW w:w="7145"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法定代表人</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56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150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技术负责人</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56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150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成立时间</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5464" w:type="dxa"/>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企业资质</w:t>
            </w:r>
          </w:p>
          <w:p>
            <w:pPr>
              <w:jc w:val="center"/>
              <w:rPr>
                <w:rFonts w:ascii="宋体" w:hAnsi="宋体" w:eastAsia="宋体" w:cs="宋体"/>
                <w:color w:val="auto"/>
                <w:sz w:val="24"/>
                <w:szCs w:val="24"/>
              </w:rPr>
            </w:pPr>
            <w:r>
              <w:rPr>
                <w:rFonts w:hint="eastAsia" w:ascii="宋体" w:hAnsi="宋体" w:eastAsia="宋体" w:cs="宋体"/>
                <w:color w:val="auto"/>
                <w:sz w:val="24"/>
                <w:szCs w:val="24"/>
              </w:rPr>
              <w:t>等级</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其中</w:t>
            </w: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项目经理</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营业执照号</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注册资金</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开户银行</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账号</w:t>
            </w:r>
          </w:p>
        </w:tc>
        <w:tc>
          <w:tcPr>
            <w:tcW w:w="1681"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c>
          <w:tcPr>
            <w:tcW w:w="147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auto"/>
                <w:sz w:val="24"/>
                <w:szCs w:val="24"/>
              </w:rPr>
            </w:pPr>
          </w:p>
        </w:tc>
        <w:tc>
          <w:tcPr>
            <w:tcW w:w="192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  工</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经营范围</w:t>
            </w:r>
          </w:p>
        </w:tc>
        <w:tc>
          <w:tcPr>
            <w:tcW w:w="7145"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7145" w:type="dxa"/>
            <w:gridSpan w:val="6"/>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bl>
    <w:p>
      <w:pPr>
        <w:spacing w:line="380" w:lineRule="exact"/>
        <w:rPr>
          <w:rFonts w:ascii="宋体" w:hAnsi="宋体" w:eastAsia="宋体" w:cs="宋体"/>
          <w:color w:val="auto"/>
          <w:sz w:val="28"/>
          <w:szCs w:val="28"/>
        </w:rPr>
      </w:pPr>
      <w:r>
        <w:rPr>
          <w:rFonts w:hint="eastAsia" w:ascii="宋体" w:hAnsi="宋体" w:eastAsia="宋体" w:cs="宋体"/>
          <w:color w:val="auto"/>
          <w:sz w:val="24"/>
          <w:szCs w:val="24"/>
        </w:rPr>
        <w:t>备注：本表后应附企业营业执照、资质证书、安全生产许可证等材料的扫描件。</w:t>
      </w:r>
    </w:p>
    <w:p>
      <w:pPr>
        <w:jc w:val="center"/>
        <w:rPr>
          <w:rFonts w:ascii="宋体" w:hAnsi="宋体" w:eastAsia="宋体" w:cs="宋体"/>
          <w:b/>
          <w:bCs/>
          <w:color w:val="auto"/>
          <w:sz w:val="28"/>
          <w:szCs w:val="28"/>
        </w:rPr>
      </w:pPr>
      <w:r>
        <w:rPr>
          <w:rFonts w:hint="eastAsia" w:ascii="宋体" w:hAnsi="宋体" w:eastAsia="宋体" w:cs="Times New Roman"/>
          <w:color w:val="auto"/>
          <w:sz w:val="28"/>
          <w:szCs w:val="28"/>
        </w:rPr>
        <w:br w:type="page"/>
      </w:r>
      <w:r>
        <w:rPr>
          <w:rFonts w:hint="eastAsia" w:ascii="宋体" w:hAnsi="宋体" w:eastAsia="宋体" w:cs="宋体"/>
          <w:b/>
          <w:bCs/>
          <w:color w:val="auto"/>
          <w:sz w:val="28"/>
          <w:szCs w:val="28"/>
        </w:rPr>
        <w:t>（二）近年完成的类似项目情况表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项目所在地</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发包人名称</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发包人地址</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发包人联系人及电话</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合同价格</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开工日期</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竣工日期</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承担的工作</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工程质量</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建造师</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技术负责人</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总监理工程师及电话</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项目描述</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6077"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bl>
    <w:p>
      <w:pPr>
        <w:spacing w:line="380" w:lineRule="exact"/>
        <w:ind w:left="720" w:hanging="720" w:hangingChars="300"/>
        <w:rPr>
          <w:rFonts w:ascii="宋体" w:hAnsi="宋体" w:eastAsia="宋体" w:cs="宋体"/>
          <w:color w:val="auto"/>
          <w:sz w:val="24"/>
          <w:szCs w:val="24"/>
        </w:rPr>
      </w:pPr>
      <w:r>
        <w:rPr>
          <w:rFonts w:hint="eastAsia" w:ascii="宋体" w:hAnsi="宋体" w:eastAsia="宋体" w:cs="宋体"/>
          <w:color w:val="auto"/>
          <w:sz w:val="24"/>
          <w:szCs w:val="24"/>
        </w:rPr>
        <w:t>备注：本表后附合同协议书的扫描件，具体年份要求见供应商须知前附表。每张表格只填写一个项目，并标明序号。</w:t>
      </w:r>
    </w:p>
    <w:p>
      <w:pPr>
        <w:keepNext/>
        <w:keepLines/>
        <w:spacing w:before="280" w:after="290" w:line="420" w:lineRule="exact"/>
        <w:jc w:val="center"/>
        <w:outlineLvl w:val="3"/>
        <w:rPr>
          <w:rFonts w:ascii="宋体" w:hAnsi="宋体" w:eastAsia="宋体" w:cs="宋体"/>
          <w:b/>
          <w:bCs/>
          <w:color w:val="auto"/>
          <w:sz w:val="28"/>
          <w:szCs w:val="28"/>
        </w:rPr>
      </w:pPr>
      <w:r>
        <w:rPr>
          <w:rFonts w:ascii="宋体" w:hAnsi="宋体" w:eastAsia="宋体" w:cs="宋体"/>
          <w:b/>
          <w:bCs/>
          <w:color w:val="auto"/>
          <w:sz w:val="28"/>
          <w:szCs w:val="28"/>
        </w:rPr>
        <w:br w:type="page"/>
      </w:r>
      <w:r>
        <w:rPr>
          <w:rFonts w:hint="eastAsia" w:ascii="宋体" w:hAnsi="宋体" w:eastAsia="宋体" w:cs="宋体"/>
          <w:b/>
          <w:bCs/>
          <w:color w:val="auto"/>
          <w:sz w:val="28"/>
          <w:szCs w:val="28"/>
        </w:rPr>
        <w:t>（三）正在施工的和新承接的项目情况表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项目所在地</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发包人名称</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发包人地址</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发包人电话</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签约合同价</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开工日期</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计划竣工日期</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承担的工作</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工程质量</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项目经理</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技术负责人</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总监理工程师及电话</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项目描述</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609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4"/>
                <w:szCs w:val="24"/>
              </w:rPr>
            </w:pPr>
          </w:p>
        </w:tc>
      </w:tr>
    </w:tbl>
    <w:p>
      <w:pPr>
        <w:spacing w:line="380" w:lineRule="exact"/>
        <w:ind w:firstLine="480" w:firstLineChars="200"/>
        <w:rPr>
          <w:rFonts w:ascii="宋体" w:hAnsi="宋体" w:eastAsia="宋体" w:cs="宋体"/>
          <w:color w:val="auto"/>
          <w:sz w:val="28"/>
          <w:szCs w:val="28"/>
        </w:rPr>
      </w:pPr>
      <w:r>
        <w:rPr>
          <w:rFonts w:hint="eastAsia" w:ascii="宋体" w:hAnsi="宋体" w:eastAsia="宋体" w:cs="宋体"/>
          <w:color w:val="auto"/>
          <w:sz w:val="24"/>
          <w:szCs w:val="28"/>
        </w:rPr>
        <w:t>备注：每张表格只填写一个项目，并标明序号。</w:t>
      </w:r>
    </w:p>
    <w:p>
      <w:pPr>
        <w:rPr>
          <w:rFonts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pPr>
        <w:keepNext/>
        <w:keepLines/>
        <w:spacing w:before="280" w:after="290" w:line="420" w:lineRule="exact"/>
        <w:jc w:val="center"/>
        <w:outlineLvl w:val="3"/>
        <w:rPr>
          <w:rFonts w:ascii="宋体" w:hAnsi="宋体" w:eastAsia="宋体" w:cs="宋体"/>
          <w:b/>
          <w:bCs/>
          <w:color w:val="auto"/>
          <w:sz w:val="28"/>
          <w:szCs w:val="28"/>
        </w:rPr>
      </w:pPr>
      <w:r>
        <w:rPr>
          <w:rFonts w:hint="eastAsia" w:ascii="宋体" w:hAnsi="宋体" w:eastAsia="宋体" w:cs="宋体"/>
          <w:b/>
          <w:bCs/>
          <w:color w:val="auto"/>
          <w:sz w:val="28"/>
          <w:szCs w:val="28"/>
        </w:rPr>
        <w:t>（四）其他资格审查资料</w:t>
      </w:r>
    </w:p>
    <w:p>
      <w:pPr>
        <w:spacing w:after="120"/>
        <w:rPr>
          <w:rFonts w:ascii="Times New Roman" w:hAnsi="Times New Roman" w:eastAsia="宋体" w:cs="Times New Roman"/>
          <w:color w:val="auto"/>
          <w:kern w:val="0"/>
          <w:sz w:val="28"/>
          <w:szCs w:val="28"/>
        </w:rPr>
      </w:pPr>
      <w:r>
        <w:rPr>
          <w:rFonts w:ascii="Times New Roman" w:hAnsi="Times New Roman" w:eastAsia="宋体" w:cs="Times New Roman"/>
          <w:color w:val="auto"/>
          <w:kern w:val="0"/>
          <w:sz w:val="28"/>
          <w:szCs w:val="28"/>
        </w:rPr>
        <w:br w:type="page"/>
      </w:r>
    </w:p>
    <w:p>
      <w:pPr>
        <w:spacing w:line="480" w:lineRule="exact"/>
        <w:jc w:val="center"/>
        <w:textAlignment w:val="center"/>
        <w:outlineLvl w:val="1"/>
        <w:rPr>
          <w:rFonts w:ascii="宋体" w:hAnsi="宋体" w:eastAsia="宋体" w:cs="Times New Roman"/>
          <w:color w:val="auto"/>
          <w:sz w:val="28"/>
          <w:szCs w:val="28"/>
        </w:rPr>
      </w:pPr>
      <w:r>
        <w:rPr>
          <w:rFonts w:hint="eastAsia" w:ascii="宋体" w:hAnsi="宋体" w:eastAsia="宋体" w:cs="宋体"/>
          <w:b/>
          <w:bCs/>
          <w:color w:val="auto"/>
          <w:sz w:val="28"/>
          <w:szCs w:val="28"/>
        </w:rPr>
        <w:t>九、其他资料</w:t>
      </w:r>
    </w:p>
    <w:p>
      <w:pPr>
        <w:ind w:firstLine="1400" w:firstLineChars="500"/>
        <w:rPr>
          <w:rFonts w:ascii="宋体" w:hAnsi="宋体" w:eastAsia="宋体" w:cs="Times New Roman"/>
          <w:bCs/>
          <w:color w:val="auto"/>
          <w:sz w:val="28"/>
          <w:szCs w:val="28"/>
        </w:rPr>
      </w:pPr>
      <w:bookmarkStart w:id="139" w:name="_Toc23813"/>
      <w:bookmarkStart w:id="140" w:name="_Toc2121"/>
      <w:bookmarkStart w:id="141" w:name="_Toc3760"/>
      <w:r>
        <w:rPr>
          <w:rFonts w:hint="eastAsia" w:ascii="宋体" w:hAnsi="宋体" w:eastAsia="宋体" w:cs="宋体"/>
          <w:color w:val="auto"/>
          <w:sz w:val="28"/>
          <w:szCs w:val="28"/>
        </w:rPr>
        <w:t>供应商</w:t>
      </w:r>
      <w:r>
        <w:rPr>
          <w:rFonts w:hint="eastAsia" w:ascii="宋体" w:hAnsi="宋体" w:eastAsia="宋体" w:cs="Times New Roman"/>
          <w:bCs/>
          <w:color w:val="auto"/>
          <w:sz w:val="28"/>
          <w:szCs w:val="28"/>
        </w:rPr>
        <w:t>认为有利于磋商的其他证明资料附后。</w:t>
      </w:r>
      <w:bookmarkEnd w:id="139"/>
      <w:bookmarkEnd w:id="140"/>
      <w:bookmarkEnd w:id="141"/>
    </w:p>
    <w:p>
      <w:pPr>
        <w:spacing w:line="480" w:lineRule="exact"/>
        <w:ind w:firstLine="140" w:firstLineChars="50"/>
        <w:jc w:val="center"/>
        <w:textAlignment w:val="center"/>
        <w:rPr>
          <w:rFonts w:ascii="宋体" w:hAnsi="宋体" w:eastAsia="宋体" w:cs="宋体"/>
          <w:color w:val="auto"/>
          <w:sz w:val="28"/>
          <w:szCs w:val="28"/>
        </w:rPr>
      </w:pPr>
    </w:p>
    <w:p>
      <w:pPr>
        <w:widowControl/>
        <w:jc w:val="left"/>
        <w:rPr>
          <w:rFonts w:ascii="宋体" w:hAnsi="宋体" w:eastAsia="宋体" w:cs="宋体"/>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rPr>
          <w:rFonts w:ascii="Times New Roman" w:hAnsi="Times New Roman" w:eastAsia="宋体" w:cs="Times New Roman"/>
          <w:color w:val="auto"/>
          <w:sz w:val="28"/>
          <w:szCs w:val="28"/>
        </w:rPr>
      </w:pPr>
    </w:p>
    <w:p>
      <w:pPr>
        <w:spacing w:after="120"/>
        <w:rPr>
          <w:rFonts w:ascii="Times New Roman" w:hAnsi="Times New Roman" w:eastAsia="宋体" w:cs="Times New Roman"/>
          <w:color w:val="auto"/>
          <w:kern w:val="0"/>
          <w:sz w:val="28"/>
          <w:szCs w:val="28"/>
        </w:rPr>
      </w:pPr>
    </w:p>
    <w:p>
      <w:pPr>
        <w:adjustRightInd w:val="0"/>
        <w:spacing w:line="480" w:lineRule="atLeast"/>
        <w:textAlignment w:val="baseline"/>
        <w:rPr>
          <w:rFonts w:ascii="宋体" w:hAnsi="宋体" w:cs="宋体"/>
          <w:b/>
          <w:bCs/>
          <w:color w:val="auto"/>
          <w:kern w:val="0"/>
          <w:sz w:val="24"/>
        </w:rPr>
      </w:pPr>
      <w:r>
        <w:rPr>
          <w:rFonts w:hint="eastAsia" w:ascii="宋体" w:hAnsi="宋体" w:cs="宋体"/>
          <w:b/>
          <w:bCs/>
          <w:color w:val="auto"/>
          <w:kern w:val="0"/>
          <w:sz w:val="24"/>
        </w:rPr>
        <w:t>附件1：</w:t>
      </w:r>
    </w:p>
    <w:p>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ascii="宋体" w:hAnsi="宋体" w:cs="宋体"/>
          <w:b/>
          <w:bCs/>
          <w:color w:val="auto"/>
          <w:sz w:val="30"/>
          <w:szCs w:val="30"/>
        </w:rPr>
      </w:pPr>
      <w:r>
        <w:rPr>
          <w:rFonts w:hint="eastAsia" w:ascii="宋体" w:hAnsi="宋体" w:cs="宋体"/>
          <w:b/>
          <w:bCs/>
          <w:color w:val="auto"/>
          <w:sz w:val="30"/>
          <w:szCs w:val="30"/>
        </w:rPr>
        <w:t>项目经理无在建项目承诺书</w:t>
      </w:r>
    </w:p>
    <w:p>
      <w:pPr>
        <w:adjustRightInd w:val="0"/>
        <w:spacing w:line="480" w:lineRule="atLeast"/>
        <w:ind w:firstLine="567"/>
        <w:textAlignment w:val="baseline"/>
        <w:rPr>
          <w:rFonts w:ascii="宋体" w:hAnsi="宋体"/>
          <w:b/>
          <w:bCs/>
          <w:color w:val="auto"/>
          <w:kern w:val="0"/>
          <w:sz w:val="24"/>
        </w:rPr>
      </w:pP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致：</w:t>
      </w:r>
      <w:r>
        <w:rPr>
          <w:rFonts w:hint="eastAsia" w:ascii="宋体" w:hAnsi="宋体"/>
          <w:color w:val="auto"/>
          <w:kern w:val="0"/>
          <w:sz w:val="24"/>
          <w:u w:val="single"/>
        </w:rPr>
        <w:t xml:space="preserve">    （采购人）    </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本人</w:t>
      </w:r>
      <w:r>
        <w:rPr>
          <w:rFonts w:hint="eastAsia" w:ascii="宋体" w:hAnsi="宋体"/>
          <w:color w:val="auto"/>
          <w:kern w:val="0"/>
          <w:sz w:val="24"/>
          <w:u w:val="single"/>
        </w:rPr>
        <w:t xml:space="preserve"> （法定代表人姓名） </w:t>
      </w:r>
      <w:r>
        <w:rPr>
          <w:rFonts w:hint="eastAsia" w:ascii="宋体" w:hAnsi="宋体"/>
          <w:color w:val="auto"/>
          <w:kern w:val="0"/>
          <w:sz w:val="24"/>
        </w:rPr>
        <w:t>系</w:t>
      </w:r>
      <w:r>
        <w:rPr>
          <w:rFonts w:hint="eastAsia" w:ascii="宋体" w:hAnsi="宋体"/>
          <w:color w:val="auto"/>
          <w:kern w:val="0"/>
          <w:sz w:val="24"/>
          <w:u w:val="single"/>
        </w:rPr>
        <w:t xml:space="preserve"> （</w:t>
      </w:r>
      <w:r>
        <w:rPr>
          <w:rFonts w:hint="eastAsia" w:ascii="宋体" w:hAnsi="宋体"/>
          <w:color w:val="auto"/>
          <w:kern w:val="0"/>
          <w:sz w:val="24"/>
          <w:u w:val="single"/>
          <w:lang w:val="en-US" w:eastAsia="zh-CN"/>
        </w:rPr>
        <w:t>供应商</w:t>
      </w:r>
      <w:r>
        <w:rPr>
          <w:rFonts w:hint="eastAsia" w:ascii="宋体" w:hAnsi="宋体"/>
          <w:color w:val="auto"/>
          <w:kern w:val="0"/>
          <w:sz w:val="24"/>
          <w:u w:val="single"/>
        </w:rPr>
        <w:t xml:space="preserve">单位名称） </w:t>
      </w:r>
      <w:r>
        <w:rPr>
          <w:rFonts w:hint="eastAsia" w:ascii="宋体" w:hAnsi="宋体"/>
          <w:color w:val="auto"/>
          <w:kern w:val="0"/>
          <w:sz w:val="24"/>
        </w:rPr>
        <w:t>的法定代表人，现承诺本工程拟派的项目经理</w:t>
      </w:r>
      <w:r>
        <w:rPr>
          <w:rFonts w:hint="eastAsia" w:ascii="宋体" w:hAnsi="宋体"/>
          <w:color w:val="auto"/>
          <w:kern w:val="0"/>
          <w:sz w:val="24"/>
          <w:u w:val="single"/>
        </w:rPr>
        <w:t xml:space="preserve">  （姓名）  </w:t>
      </w:r>
      <w:r>
        <w:rPr>
          <w:rFonts w:hint="eastAsia" w:ascii="宋体" w:hAnsi="宋体"/>
          <w:color w:val="auto"/>
          <w:kern w:val="0"/>
          <w:sz w:val="24"/>
        </w:rPr>
        <w:t>项目经理证号：</w:t>
      </w:r>
      <w:r>
        <w:rPr>
          <w:rFonts w:hint="eastAsia" w:ascii="宋体" w:hAnsi="宋体"/>
          <w:color w:val="auto"/>
          <w:kern w:val="0"/>
          <w:sz w:val="24"/>
          <w:u w:val="single"/>
        </w:rPr>
        <w:t xml:space="preserve"> （注册编号） </w:t>
      </w:r>
      <w:r>
        <w:rPr>
          <w:rFonts w:hint="eastAsia" w:ascii="宋体" w:hAnsi="宋体"/>
          <w:color w:val="auto"/>
          <w:kern w:val="0"/>
          <w:sz w:val="24"/>
        </w:rPr>
        <w:t>身份证号码：</w:t>
      </w:r>
      <w:r>
        <w:rPr>
          <w:rFonts w:hint="eastAsia" w:ascii="宋体" w:hAnsi="宋体"/>
          <w:color w:val="auto"/>
          <w:kern w:val="0"/>
          <w:sz w:val="24"/>
          <w:u w:val="single"/>
          <w:lang w:val="en-US" w:eastAsia="zh-CN"/>
        </w:rPr>
        <w:t xml:space="preserve">        </w:t>
      </w:r>
      <w:r>
        <w:rPr>
          <w:rFonts w:hint="eastAsia" w:ascii="宋体" w:hAnsi="宋体"/>
          <w:color w:val="auto"/>
          <w:kern w:val="0"/>
          <w:sz w:val="24"/>
          <w:u w:val="none"/>
          <w:lang w:val="en-US" w:eastAsia="zh-CN"/>
        </w:rPr>
        <w:t>，</w:t>
      </w:r>
      <w:r>
        <w:rPr>
          <w:rFonts w:hint="eastAsia" w:ascii="宋体" w:hAnsi="宋体"/>
          <w:color w:val="auto"/>
          <w:kern w:val="0"/>
          <w:sz w:val="24"/>
        </w:rPr>
        <w:t>目前未担任任何在施建设工程项目。</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若有虚假一经查实，愿意承担一切责任，并承担由此造成的一切损失。我方特此承诺。</w:t>
      </w:r>
    </w:p>
    <w:p>
      <w:pPr>
        <w:adjustRightInd w:val="0"/>
        <w:spacing w:line="480" w:lineRule="atLeast"/>
        <w:ind w:firstLine="567"/>
        <w:textAlignment w:val="baseline"/>
        <w:rPr>
          <w:rFonts w:ascii="宋体" w:hAnsi="宋体"/>
          <w:color w:val="auto"/>
          <w:kern w:val="0"/>
          <w:sz w:val="24"/>
        </w:rPr>
      </w:pPr>
    </w:p>
    <w:p>
      <w:pPr>
        <w:adjustRightInd w:val="0"/>
        <w:spacing w:line="480" w:lineRule="atLeast"/>
        <w:ind w:firstLine="5280" w:firstLineChars="2200"/>
        <w:textAlignment w:val="baseline"/>
        <w:rPr>
          <w:rFonts w:ascii="宋体" w:hAnsi="宋体"/>
          <w:color w:val="auto"/>
          <w:kern w:val="0"/>
          <w:sz w:val="24"/>
        </w:rPr>
      </w:pPr>
      <w:r>
        <w:rPr>
          <w:rFonts w:hint="eastAsia" w:ascii="宋体" w:hAnsi="宋体"/>
          <w:color w:val="auto"/>
          <w:kern w:val="0"/>
          <w:sz w:val="24"/>
          <w:lang w:val="en-US" w:eastAsia="zh-CN"/>
        </w:rPr>
        <w:t>供应商</w:t>
      </w:r>
      <w:r>
        <w:rPr>
          <w:rFonts w:ascii="宋体" w:hAnsi="宋体"/>
          <w:color w:val="auto"/>
          <w:kern w:val="0"/>
          <w:sz w:val="24"/>
        </w:rPr>
        <w:t>：</w:t>
      </w:r>
      <w:r>
        <w:rPr>
          <w:rFonts w:hint="eastAsia" w:ascii="宋体" w:hAnsi="宋体"/>
          <w:color w:val="auto"/>
          <w:kern w:val="0"/>
          <w:sz w:val="24"/>
        </w:rPr>
        <w:t>（盖单位章）</w:t>
      </w:r>
    </w:p>
    <w:p>
      <w:pPr>
        <w:adjustRightInd w:val="0"/>
        <w:spacing w:line="480" w:lineRule="atLeast"/>
        <w:ind w:firstLine="4963" w:firstLineChars="2068"/>
        <w:textAlignment w:val="baseline"/>
        <w:rPr>
          <w:rFonts w:ascii="宋体" w:hAnsi="宋体"/>
          <w:color w:val="auto"/>
          <w:kern w:val="0"/>
          <w:sz w:val="24"/>
        </w:rPr>
      </w:pPr>
      <w:r>
        <w:rPr>
          <w:rFonts w:hint="eastAsia" w:ascii="宋体" w:hAnsi="宋体"/>
          <w:color w:val="auto"/>
          <w:kern w:val="0"/>
          <w:sz w:val="24"/>
        </w:rPr>
        <w:t>法定代表人：（</w:t>
      </w:r>
      <w:r>
        <w:rPr>
          <w:rFonts w:hint="eastAsia" w:ascii="宋体" w:hAnsi="宋体" w:eastAsia="宋体" w:cs="宋体"/>
          <w:color w:val="auto"/>
          <w:sz w:val="24"/>
          <w:szCs w:val="24"/>
        </w:rPr>
        <w:t>电子签章</w:t>
      </w:r>
      <w:r>
        <w:rPr>
          <w:rFonts w:hint="eastAsia" w:ascii="宋体" w:hAnsi="宋体"/>
          <w:color w:val="auto"/>
          <w:kern w:val="0"/>
          <w:sz w:val="24"/>
        </w:rPr>
        <w:t>）</w:t>
      </w:r>
    </w:p>
    <w:p>
      <w:pPr>
        <w:adjustRightInd w:val="0"/>
        <w:spacing w:line="480" w:lineRule="auto"/>
        <w:ind w:firstLine="5443" w:firstLineChars="2268"/>
        <w:textAlignment w:val="baseline"/>
        <w:rPr>
          <w:rFonts w:ascii="宋体" w:hAnsi="宋体"/>
          <w:color w:val="auto"/>
          <w:kern w:val="0"/>
          <w:sz w:val="24"/>
        </w:rPr>
      </w:pPr>
      <w:r>
        <w:rPr>
          <w:rFonts w:hint="eastAsia" w:ascii="宋体" w:hAnsi="宋体"/>
          <w:color w:val="auto"/>
          <w:kern w:val="0"/>
          <w:sz w:val="24"/>
        </w:rPr>
        <w:t>日   期：</w:t>
      </w:r>
      <w:r>
        <w:rPr>
          <w:rFonts w:hint="eastAsia" w:ascii="宋体" w:hAnsi="宋体"/>
          <w:color w:val="auto"/>
          <w:kern w:val="0"/>
          <w:sz w:val="24"/>
          <w:lang w:val="en-US" w:eastAsia="zh-CN"/>
        </w:rPr>
        <w:t xml:space="preserve">  </w:t>
      </w:r>
      <w:r>
        <w:rPr>
          <w:rFonts w:ascii="宋体" w:hAnsi="宋体"/>
          <w:color w:val="auto"/>
          <w:kern w:val="0"/>
          <w:sz w:val="24"/>
        </w:rPr>
        <w:t>年</w:t>
      </w:r>
      <w:r>
        <w:rPr>
          <w:rFonts w:hint="eastAsia" w:ascii="宋体" w:hAnsi="宋体"/>
          <w:color w:val="auto"/>
          <w:kern w:val="0"/>
          <w:sz w:val="24"/>
          <w:lang w:val="en-US" w:eastAsia="zh-CN"/>
        </w:rPr>
        <w:t xml:space="preserve"> </w:t>
      </w:r>
      <w:r>
        <w:rPr>
          <w:rFonts w:ascii="宋体" w:hAnsi="宋体"/>
          <w:color w:val="auto"/>
          <w:kern w:val="0"/>
          <w:sz w:val="24"/>
        </w:rPr>
        <w:t>月</w:t>
      </w:r>
      <w:r>
        <w:rPr>
          <w:rFonts w:hint="eastAsia" w:ascii="宋体" w:hAnsi="宋体"/>
          <w:color w:val="auto"/>
          <w:kern w:val="0"/>
          <w:sz w:val="24"/>
          <w:lang w:val="en-US" w:eastAsia="zh-CN"/>
        </w:rPr>
        <w:t xml:space="preserve"> </w:t>
      </w:r>
      <w:r>
        <w:rPr>
          <w:rFonts w:ascii="宋体" w:hAnsi="宋体"/>
          <w:color w:val="auto"/>
          <w:kern w:val="0"/>
          <w:sz w:val="24"/>
        </w:rPr>
        <w:t>日</w:t>
      </w:r>
    </w:p>
    <w:p>
      <w:pPr>
        <w:rPr>
          <w:color w:val="auto"/>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spacing w:line="480" w:lineRule="exact"/>
        <w:jc w:val="center"/>
        <w:textAlignment w:val="center"/>
        <w:rPr>
          <w:rFonts w:ascii="宋体" w:hAnsi="宋体" w:eastAsia="宋体" w:cs="宋体"/>
          <w:b/>
          <w:bCs/>
          <w:color w:val="auto"/>
          <w:sz w:val="30"/>
          <w:szCs w:val="30"/>
        </w:rPr>
      </w:pPr>
    </w:p>
    <w:p>
      <w:pPr>
        <w:adjustRightInd w:val="0"/>
        <w:spacing w:line="480" w:lineRule="atLeast"/>
        <w:textAlignment w:val="baseline"/>
        <w:rPr>
          <w:rFonts w:ascii="宋体" w:hAnsi="宋体" w:cs="宋体"/>
          <w:b/>
          <w:bCs/>
          <w:color w:val="auto"/>
          <w:kern w:val="0"/>
          <w:sz w:val="28"/>
        </w:rPr>
      </w:pPr>
      <w:r>
        <w:rPr>
          <w:rFonts w:hint="eastAsia" w:ascii="宋体" w:hAnsi="宋体" w:cs="宋体"/>
          <w:b/>
          <w:bCs/>
          <w:color w:val="auto"/>
          <w:kern w:val="0"/>
          <w:sz w:val="24"/>
        </w:rPr>
        <w:t>附件2：</w:t>
      </w:r>
    </w:p>
    <w:p>
      <w:pPr>
        <w:keepNext w:val="0"/>
        <w:keepLines w:val="0"/>
        <w:pageBreakBefore w:val="0"/>
        <w:widowControl w:val="0"/>
        <w:kinsoku/>
        <w:wordWrap/>
        <w:overflowPunct/>
        <w:topLinePunct w:val="0"/>
        <w:autoSpaceDE/>
        <w:autoSpaceDN/>
        <w:bidi w:val="0"/>
        <w:adjustRightInd/>
        <w:snapToGrid/>
        <w:spacing w:beforeLines="100" w:afterLines="50" w:line="480" w:lineRule="exact"/>
        <w:jc w:val="center"/>
        <w:textAlignment w:val="center"/>
        <w:outlineLvl w:val="9"/>
        <w:rPr>
          <w:rFonts w:ascii="宋体" w:hAnsi="宋体" w:cs="宋体"/>
          <w:b/>
          <w:bCs/>
          <w:color w:val="auto"/>
          <w:sz w:val="30"/>
          <w:szCs w:val="30"/>
        </w:rPr>
      </w:pPr>
      <w:r>
        <w:rPr>
          <w:rFonts w:hint="eastAsia" w:ascii="宋体" w:hAnsi="宋体" w:cs="宋体"/>
          <w:b/>
          <w:bCs/>
          <w:color w:val="auto"/>
          <w:sz w:val="30"/>
          <w:szCs w:val="30"/>
        </w:rPr>
        <w:t>无商业贿赂及无不正当竞争行为的承诺书</w:t>
      </w:r>
    </w:p>
    <w:p>
      <w:pPr>
        <w:adjustRightInd w:val="0"/>
        <w:spacing w:line="480" w:lineRule="atLeast"/>
        <w:textAlignment w:val="baseline"/>
        <w:rPr>
          <w:rFonts w:ascii="宋体" w:hAnsi="宋体"/>
          <w:color w:val="auto"/>
          <w:kern w:val="0"/>
          <w:sz w:val="24"/>
        </w:rPr>
      </w:pPr>
      <w:r>
        <w:rPr>
          <w:rFonts w:hint="eastAsia" w:ascii="宋体" w:hAnsi="宋体"/>
          <w:color w:val="auto"/>
          <w:kern w:val="0"/>
          <w:sz w:val="24"/>
        </w:rPr>
        <w:t>我公司承诺：</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在</w:t>
      </w:r>
      <w:r>
        <w:rPr>
          <w:rFonts w:hint="eastAsia" w:ascii="宋体" w:hAnsi="宋体"/>
          <w:color w:val="auto"/>
          <w:kern w:val="0"/>
          <w:sz w:val="24"/>
          <w:u w:val="single"/>
        </w:rPr>
        <w:t xml:space="preserve">  （项目名称）</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 xml:space="preserve"> </w:t>
      </w:r>
      <w:r>
        <w:rPr>
          <w:rFonts w:hint="eastAsia" w:ascii="宋体" w:hAnsi="宋体"/>
          <w:color w:val="auto"/>
          <w:kern w:val="0"/>
          <w:sz w:val="24"/>
        </w:rPr>
        <w:t>磋商活动中，我公司保证做到：</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一、公平竞争参加本次磋商活动。</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r>
        <w:rPr>
          <w:rFonts w:hint="eastAsia" w:ascii="宋体" w:hAnsi="宋体"/>
          <w:color w:val="auto"/>
          <w:kern w:val="0"/>
          <w:sz w:val="24"/>
          <w:lang w:eastAsia="zh-CN"/>
        </w:rPr>
        <w:t>，无商业贿赂及无不正当竞争行为</w:t>
      </w:r>
      <w:r>
        <w:rPr>
          <w:rFonts w:hint="eastAsia" w:ascii="宋体" w:hAnsi="宋体"/>
          <w:color w:val="auto"/>
          <w:kern w:val="0"/>
          <w:sz w:val="24"/>
        </w:rPr>
        <w:t>。</w:t>
      </w:r>
    </w:p>
    <w:p>
      <w:pPr>
        <w:adjustRightInd w:val="0"/>
        <w:spacing w:line="480" w:lineRule="atLeast"/>
        <w:ind w:firstLine="567"/>
        <w:textAlignment w:val="baseline"/>
        <w:rPr>
          <w:rFonts w:ascii="宋体" w:hAnsi="宋体"/>
          <w:color w:val="auto"/>
          <w:kern w:val="0"/>
          <w:sz w:val="24"/>
        </w:rPr>
      </w:pPr>
      <w:r>
        <w:rPr>
          <w:rFonts w:hint="eastAsia" w:ascii="宋体" w:hAnsi="宋体"/>
          <w:color w:val="auto"/>
          <w:kern w:val="0"/>
          <w:sz w:val="24"/>
        </w:rPr>
        <w:t>三、若出现上述行为，我公司及参与投标的工作人员愿意接受按照国家法律法规等有关规定给予的处罚。</w:t>
      </w:r>
    </w:p>
    <w:p>
      <w:pPr>
        <w:adjustRightInd w:val="0"/>
        <w:spacing w:line="480" w:lineRule="atLeast"/>
        <w:ind w:firstLine="567"/>
        <w:textAlignment w:val="baseline"/>
        <w:rPr>
          <w:rFonts w:ascii="宋体" w:hAnsi="宋体"/>
          <w:color w:val="auto"/>
          <w:kern w:val="0"/>
          <w:sz w:val="24"/>
        </w:rPr>
      </w:pPr>
    </w:p>
    <w:p>
      <w:pPr>
        <w:adjustRightInd w:val="0"/>
        <w:spacing w:line="480" w:lineRule="auto"/>
        <w:ind w:firstLine="567"/>
        <w:textAlignment w:val="baseline"/>
        <w:rPr>
          <w:rFonts w:ascii="宋体" w:hAnsi="宋体"/>
          <w:color w:val="auto"/>
          <w:kern w:val="0"/>
          <w:sz w:val="24"/>
        </w:rPr>
      </w:pPr>
    </w:p>
    <w:p>
      <w:pPr>
        <w:adjustRightInd w:val="0"/>
        <w:spacing w:line="480" w:lineRule="auto"/>
        <w:ind w:firstLine="567"/>
        <w:textAlignment w:val="baseline"/>
        <w:rPr>
          <w:rFonts w:ascii="宋体" w:hAnsi="宋体"/>
          <w:color w:val="auto"/>
          <w:kern w:val="0"/>
          <w:sz w:val="24"/>
        </w:rPr>
      </w:pPr>
    </w:p>
    <w:p>
      <w:pPr>
        <w:adjustRightInd w:val="0"/>
        <w:spacing w:line="480" w:lineRule="auto"/>
        <w:ind w:firstLine="567"/>
        <w:textAlignment w:val="baseline"/>
        <w:rPr>
          <w:rFonts w:ascii="宋体" w:hAnsi="宋体"/>
          <w:color w:val="auto"/>
          <w:kern w:val="0"/>
          <w:sz w:val="24"/>
        </w:rPr>
      </w:pPr>
    </w:p>
    <w:p>
      <w:pPr>
        <w:adjustRightInd w:val="0"/>
        <w:spacing w:line="480" w:lineRule="auto"/>
        <w:ind w:firstLine="567"/>
        <w:textAlignment w:val="baseline"/>
        <w:rPr>
          <w:rFonts w:ascii="宋体" w:hAnsi="宋体"/>
          <w:color w:val="auto"/>
          <w:kern w:val="0"/>
          <w:sz w:val="24"/>
        </w:rPr>
      </w:pPr>
    </w:p>
    <w:p>
      <w:pPr>
        <w:adjustRightInd w:val="0"/>
        <w:spacing w:line="480" w:lineRule="auto"/>
        <w:ind w:firstLine="2563" w:firstLineChars="1068"/>
        <w:textAlignment w:val="baseline"/>
        <w:rPr>
          <w:rFonts w:ascii="宋体" w:hAnsi="宋体"/>
          <w:color w:val="auto"/>
          <w:kern w:val="0"/>
          <w:sz w:val="24"/>
        </w:rPr>
      </w:pPr>
      <w:r>
        <w:rPr>
          <w:rFonts w:hint="eastAsia" w:ascii="宋体" w:hAnsi="宋体"/>
          <w:color w:val="auto"/>
          <w:kern w:val="0"/>
          <w:sz w:val="24"/>
          <w:lang w:val="en-US" w:eastAsia="zh-CN"/>
        </w:rPr>
        <w:t>供应商</w:t>
      </w:r>
      <w:r>
        <w:rPr>
          <w:rFonts w:ascii="宋体" w:hAnsi="宋体"/>
          <w:color w:val="auto"/>
          <w:kern w:val="0"/>
          <w:sz w:val="24"/>
        </w:rPr>
        <w:t>：</w:t>
      </w:r>
      <w:r>
        <w:rPr>
          <w:rFonts w:hint="eastAsia" w:ascii="宋体" w:hAnsi="宋体"/>
          <w:color w:val="auto"/>
          <w:kern w:val="0"/>
          <w:sz w:val="24"/>
        </w:rPr>
        <w:t>（盖单位章）</w:t>
      </w:r>
    </w:p>
    <w:p>
      <w:pPr>
        <w:adjustRightInd w:val="0"/>
        <w:spacing w:line="480" w:lineRule="auto"/>
        <w:ind w:firstLine="1605" w:firstLineChars="669"/>
        <w:textAlignment w:val="baseline"/>
        <w:rPr>
          <w:rFonts w:ascii="宋体" w:hAnsi="宋体"/>
          <w:color w:val="auto"/>
          <w:kern w:val="0"/>
          <w:sz w:val="24"/>
        </w:rPr>
      </w:pPr>
      <w:r>
        <w:rPr>
          <w:rFonts w:ascii="宋体" w:hAnsi="宋体"/>
          <w:color w:val="auto"/>
          <w:kern w:val="0"/>
          <w:sz w:val="24"/>
        </w:rPr>
        <w:t>法定代表人：</w:t>
      </w:r>
      <w:r>
        <w:rPr>
          <w:rFonts w:hint="eastAsia" w:ascii="宋体" w:hAnsi="宋体"/>
          <w:color w:val="auto"/>
          <w:kern w:val="0"/>
          <w:sz w:val="24"/>
        </w:rPr>
        <w:t>（</w:t>
      </w:r>
      <w:r>
        <w:rPr>
          <w:rFonts w:hint="eastAsia" w:ascii="宋体" w:hAnsi="宋体" w:eastAsia="宋体" w:cs="宋体"/>
          <w:color w:val="auto"/>
          <w:sz w:val="24"/>
          <w:szCs w:val="24"/>
        </w:rPr>
        <w:t>电子签章</w:t>
      </w:r>
      <w:r>
        <w:rPr>
          <w:rFonts w:hint="eastAsia" w:ascii="宋体" w:hAnsi="宋体"/>
          <w:color w:val="auto"/>
          <w:kern w:val="0"/>
          <w:sz w:val="24"/>
        </w:rPr>
        <w:t>）</w:t>
      </w:r>
    </w:p>
    <w:p>
      <w:pPr>
        <w:spacing w:beforeLines="50" w:afterLines="50" w:line="420" w:lineRule="exact"/>
        <w:jc w:val="center"/>
        <w:outlineLvl w:val="1"/>
        <w:rPr>
          <w:rFonts w:ascii="宋体" w:hAnsi="宋体"/>
          <w:color w:val="auto"/>
          <w:kern w:val="0"/>
          <w:sz w:val="24"/>
        </w:rPr>
      </w:pPr>
      <w:r>
        <w:rPr>
          <w:rFonts w:hint="eastAsia" w:ascii="宋体" w:hAnsi="宋体"/>
          <w:color w:val="auto"/>
          <w:kern w:val="0"/>
          <w:sz w:val="24"/>
        </w:rPr>
        <w:t>日   期：</w:t>
      </w:r>
      <w:r>
        <w:rPr>
          <w:rFonts w:hint="eastAsia" w:ascii="宋体" w:hAnsi="宋体"/>
          <w:color w:val="auto"/>
          <w:kern w:val="0"/>
          <w:sz w:val="24"/>
          <w:lang w:val="en-US" w:eastAsia="zh-CN"/>
        </w:rPr>
        <w:t xml:space="preserve">  </w:t>
      </w:r>
      <w:r>
        <w:rPr>
          <w:rFonts w:ascii="宋体" w:hAnsi="宋体"/>
          <w:color w:val="auto"/>
          <w:kern w:val="0"/>
          <w:sz w:val="24"/>
        </w:rPr>
        <w:t>年</w:t>
      </w:r>
      <w:r>
        <w:rPr>
          <w:rFonts w:hint="eastAsia" w:ascii="宋体" w:hAnsi="宋体"/>
          <w:color w:val="auto"/>
          <w:kern w:val="0"/>
          <w:sz w:val="24"/>
          <w:lang w:val="en-US" w:eastAsia="zh-CN"/>
        </w:rPr>
        <w:t xml:space="preserve"> </w:t>
      </w:r>
      <w:r>
        <w:rPr>
          <w:rFonts w:ascii="宋体" w:hAnsi="宋体"/>
          <w:color w:val="auto"/>
          <w:kern w:val="0"/>
          <w:sz w:val="24"/>
        </w:rPr>
        <w:t>月</w:t>
      </w:r>
      <w:r>
        <w:rPr>
          <w:rFonts w:hint="eastAsia" w:ascii="宋体" w:hAnsi="宋体"/>
          <w:color w:val="auto"/>
          <w:kern w:val="0"/>
          <w:sz w:val="24"/>
          <w:lang w:val="en-US" w:eastAsia="zh-CN"/>
        </w:rPr>
        <w:t xml:space="preserve"> </w:t>
      </w:r>
      <w:r>
        <w:rPr>
          <w:rFonts w:ascii="宋体" w:hAnsi="宋体"/>
          <w:color w:val="auto"/>
          <w:kern w:val="0"/>
          <w:sz w:val="24"/>
        </w:rPr>
        <w:t>日</w:t>
      </w:r>
    </w:p>
    <w:p>
      <w:pPr>
        <w:spacing w:beforeLines="50" w:afterLines="50" w:line="420" w:lineRule="exact"/>
        <w:jc w:val="center"/>
        <w:outlineLvl w:val="1"/>
        <w:rPr>
          <w:rFonts w:ascii="宋体" w:hAnsi="宋体"/>
          <w:color w:val="auto"/>
          <w:kern w:val="0"/>
          <w:sz w:val="24"/>
        </w:rPr>
      </w:pPr>
    </w:p>
    <w:p>
      <w:pPr>
        <w:spacing w:line="360" w:lineRule="auto"/>
        <w:jc w:val="left"/>
        <w:rPr>
          <w:rFonts w:hint="eastAsia" w:ascii="宋体" w:hAnsi="宋体" w:eastAsia="宋体" w:cs="宋体"/>
          <w:b/>
          <w:bCs/>
          <w:color w:val="auto"/>
          <w:sz w:val="28"/>
          <w:szCs w:val="28"/>
        </w:rPr>
      </w:pPr>
    </w:p>
    <w:p>
      <w:pPr>
        <w:spacing w:line="360" w:lineRule="auto"/>
        <w:jc w:val="left"/>
        <w:rPr>
          <w:rFonts w:hint="eastAsia" w:ascii="宋体" w:hAnsi="宋体" w:eastAsia="宋体" w:cs="宋体"/>
          <w:b/>
          <w:bCs/>
          <w:color w:val="auto"/>
          <w:sz w:val="28"/>
          <w:szCs w:val="28"/>
        </w:rPr>
      </w:pPr>
    </w:p>
    <w:p>
      <w:pPr>
        <w:spacing w:line="360" w:lineRule="auto"/>
        <w:jc w:val="left"/>
        <w:rPr>
          <w:rFonts w:hint="eastAsia" w:ascii="宋体" w:hAnsi="宋体" w:eastAsia="宋体" w:cs="宋体"/>
          <w:b/>
          <w:bCs/>
          <w:color w:val="auto"/>
          <w:sz w:val="28"/>
          <w:szCs w:val="28"/>
        </w:rPr>
      </w:pPr>
    </w:p>
    <w:p>
      <w:pPr>
        <w:spacing w:line="360" w:lineRule="auto"/>
        <w:jc w:val="left"/>
        <w:rPr>
          <w:rFonts w:hint="eastAsia" w:ascii="宋体" w:hAnsi="宋体" w:eastAsia="宋体" w:cs="宋体"/>
          <w:b/>
          <w:bCs/>
          <w:color w:val="auto"/>
          <w:sz w:val="28"/>
          <w:szCs w:val="28"/>
        </w:rPr>
      </w:pPr>
    </w:p>
    <w:p>
      <w:pPr>
        <w:spacing w:line="360" w:lineRule="auto"/>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：格式</w:t>
      </w:r>
    </w:p>
    <w:p>
      <w:pPr>
        <w:spacing w:line="56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中小企业声明函</w:t>
      </w:r>
    </w:p>
    <w:p>
      <w:pPr>
        <w:spacing w:beforeLines="100"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本公司（联合体）郑重声明，根据《政府采购促进中小企业发展管理办法》（财库﹝2020﹞46 号）的规定，本公司参加</w:t>
      </w:r>
      <w:r>
        <w:rPr>
          <w:rFonts w:hint="eastAsia" w:ascii="宋体" w:hAnsi="宋体" w:cs="宋体"/>
          <w:color w:val="auto"/>
          <w:sz w:val="24"/>
          <w:szCs w:val="20"/>
          <w:u w:val="single"/>
        </w:rPr>
        <w:t>（单位名称）</w:t>
      </w:r>
      <w:r>
        <w:rPr>
          <w:rFonts w:hint="eastAsia" w:ascii="宋体" w:hAnsi="宋体" w:cs="宋体"/>
          <w:color w:val="auto"/>
          <w:sz w:val="24"/>
          <w:szCs w:val="20"/>
        </w:rPr>
        <w:t>的</w:t>
      </w:r>
      <w:r>
        <w:rPr>
          <w:rFonts w:hint="eastAsia" w:ascii="宋体" w:hAnsi="宋体" w:cs="宋体"/>
          <w:color w:val="auto"/>
          <w:sz w:val="24"/>
          <w:szCs w:val="20"/>
          <w:u w:val="single"/>
        </w:rPr>
        <w:t>（项目名称）</w:t>
      </w:r>
      <w:r>
        <w:rPr>
          <w:rFonts w:hint="eastAsia" w:ascii="宋体" w:hAnsi="宋体" w:cs="宋体"/>
          <w:color w:val="auto"/>
          <w:sz w:val="24"/>
          <w:szCs w:val="20"/>
        </w:rPr>
        <w:t>采购活动，工程的施工单位全部为符合政策要求的中小企业（或者：服务全部由符合政策要求的中小企业承接）。相关企业的具体情况如下：</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 xml:space="preserve">1. </w:t>
      </w:r>
      <w:r>
        <w:rPr>
          <w:rFonts w:hint="eastAsia" w:ascii="宋体" w:hAnsi="宋体" w:cs="宋体"/>
          <w:color w:val="auto"/>
          <w:sz w:val="24"/>
          <w:szCs w:val="20"/>
          <w:u w:val="single"/>
        </w:rPr>
        <w:t xml:space="preserve">（标的名称） </w:t>
      </w:r>
      <w:r>
        <w:rPr>
          <w:rFonts w:hint="eastAsia" w:ascii="宋体" w:hAnsi="宋体" w:cs="宋体"/>
          <w:color w:val="auto"/>
          <w:sz w:val="24"/>
          <w:szCs w:val="20"/>
        </w:rPr>
        <w:t>，属于</w:t>
      </w:r>
      <w:r>
        <w:rPr>
          <w:rFonts w:hint="eastAsia" w:ascii="宋体" w:hAnsi="宋体" w:cs="宋体"/>
          <w:color w:val="auto"/>
          <w:sz w:val="24"/>
          <w:szCs w:val="20"/>
          <w:u w:val="single"/>
        </w:rPr>
        <w:t>（采购文件中明确的所属行业）</w:t>
      </w:r>
      <w:r>
        <w:rPr>
          <w:rFonts w:hint="eastAsia" w:ascii="宋体" w:hAnsi="宋体" w:cs="宋体"/>
          <w:color w:val="auto"/>
          <w:sz w:val="24"/>
          <w:szCs w:val="20"/>
        </w:rPr>
        <w:t>；承建（承接）企业为</w:t>
      </w:r>
      <w:r>
        <w:rPr>
          <w:rFonts w:hint="eastAsia" w:ascii="宋体" w:hAnsi="宋体" w:cs="宋体"/>
          <w:color w:val="auto"/>
          <w:sz w:val="24"/>
          <w:szCs w:val="20"/>
          <w:u w:val="single"/>
        </w:rPr>
        <w:t>（企业名称）</w:t>
      </w:r>
      <w:r>
        <w:rPr>
          <w:rFonts w:hint="eastAsia" w:ascii="宋体" w:hAnsi="宋体" w:cs="宋体"/>
          <w:color w:val="auto"/>
          <w:sz w:val="24"/>
          <w:szCs w:val="20"/>
        </w:rPr>
        <w:t>，从业人员</w:t>
      </w:r>
      <w:r>
        <w:rPr>
          <w:rFonts w:hint="eastAsia" w:ascii="宋体" w:hAnsi="宋体" w:cs="宋体"/>
          <w:color w:val="auto"/>
          <w:sz w:val="24"/>
          <w:szCs w:val="20"/>
          <w:u w:val="single"/>
        </w:rPr>
        <w:t xml:space="preserve">   </w:t>
      </w:r>
      <w:r>
        <w:rPr>
          <w:rFonts w:hint="eastAsia" w:ascii="宋体" w:hAnsi="宋体" w:cs="宋体"/>
          <w:color w:val="auto"/>
          <w:sz w:val="24"/>
          <w:szCs w:val="20"/>
        </w:rPr>
        <w:t>人，营业收入为</w:t>
      </w:r>
      <w:r>
        <w:rPr>
          <w:rFonts w:hint="eastAsia" w:ascii="宋体" w:hAnsi="宋体" w:cs="宋体"/>
          <w:color w:val="auto"/>
          <w:sz w:val="24"/>
          <w:szCs w:val="20"/>
          <w:u w:val="single"/>
        </w:rPr>
        <w:t xml:space="preserve">  </w:t>
      </w:r>
      <w:r>
        <w:rPr>
          <w:rFonts w:hint="eastAsia" w:ascii="宋体" w:hAnsi="宋体" w:cs="宋体"/>
          <w:color w:val="auto"/>
          <w:sz w:val="24"/>
          <w:szCs w:val="20"/>
        </w:rPr>
        <w:t>万元，资产总额为</w:t>
      </w:r>
      <w:r>
        <w:rPr>
          <w:rFonts w:hint="eastAsia" w:ascii="宋体" w:hAnsi="宋体" w:cs="宋体"/>
          <w:color w:val="auto"/>
          <w:sz w:val="24"/>
          <w:szCs w:val="20"/>
          <w:u w:val="single"/>
        </w:rPr>
        <w:t xml:space="preserve">   </w:t>
      </w:r>
      <w:r>
        <w:rPr>
          <w:rFonts w:hint="eastAsia" w:ascii="宋体" w:hAnsi="宋体" w:cs="宋体"/>
          <w:color w:val="auto"/>
          <w:sz w:val="24"/>
          <w:szCs w:val="20"/>
        </w:rPr>
        <w:t>万元1，属于（中型企业/小型企业/微型企业）；</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 xml:space="preserve">2. </w:t>
      </w:r>
      <w:r>
        <w:rPr>
          <w:rFonts w:hint="eastAsia" w:ascii="宋体" w:hAnsi="宋体" w:cs="宋体"/>
          <w:color w:val="auto"/>
          <w:sz w:val="24"/>
          <w:szCs w:val="20"/>
          <w:u w:val="single"/>
        </w:rPr>
        <w:t xml:space="preserve">（标的名称） </w:t>
      </w:r>
      <w:r>
        <w:rPr>
          <w:rFonts w:hint="eastAsia" w:ascii="宋体" w:hAnsi="宋体" w:cs="宋体"/>
          <w:color w:val="auto"/>
          <w:sz w:val="24"/>
          <w:szCs w:val="20"/>
        </w:rPr>
        <w:t>，属于</w:t>
      </w:r>
      <w:r>
        <w:rPr>
          <w:rFonts w:hint="eastAsia" w:ascii="宋体" w:hAnsi="宋体" w:cs="宋体"/>
          <w:color w:val="auto"/>
          <w:sz w:val="24"/>
          <w:szCs w:val="20"/>
          <w:u w:val="single"/>
        </w:rPr>
        <w:t>（采购文件中明确的所属行业）</w:t>
      </w:r>
      <w:r>
        <w:rPr>
          <w:rFonts w:hint="eastAsia" w:ascii="宋体" w:hAnsi="宋体" w:cs="宋体"/>
          <w:color w:val="auto"/>
          <w:sz w:val="24"/>
          <w:szCs w:val="20"/>
        </w:rPr>
        <w:t>；承建（承接）企业为</w:t>
      </w:r>
      <w:r>
        <w:rPr>
          <w:rFonts w:hint="eastAsia" w:ascii="宋体" w:hAnsi="宋体" w:cs="宋体"/>
          <w:color w:val="auto"/>
          <w:sz w:val="24"/>
          <w:szCs w:val="20"/>
          <w:u w:val="single"/>
        </w:rPr>
        <w:t>（企业名称）</w:t>
      </w:r>
      <w:r>
        <w:rPr>
          <w:rFonts w:hint="eastAsia" w:ascii="宋体" w:hAnsi="宋体" w:cs="宋体"/>
          <w:color w:val="auto"/>
          <w:sz w:val="24"/>
          <w:szCs w:val="20"/>
        </w:rPr>
        <w:t>，从业人员</w:t>
      </w:r>
      <w:r>
        <w:rPr>
          <w:rFonts w:hint="eastAsia" w:ascii="宋体" w:hAnsi="宋体" w:cs="宋体"/>
          <w:color w:val="auto"/>
          <w:sz w:val="24"/>
          <w:szCs w:val="20"/>
          <w:u w:val="single"/>
        </w:rPr>
        <w:t xml:space="preserve">   </w:t>
      </w:r>
      <w:r>
        <w:rPr>
          <w:rFonts w:hint="eastAsia" w:ascii="宋体" w:hAnsi="宋体" w:cs="宋体"/>
          <w:color w:val="auto"/>
          <w:sz w:val="24"/>
          <w:szCs w:val="20"/>
        </w:rPr>
        <w:t>人，营业收入为</w:t>
      </w:r>
      <w:r>
        <w:rPr>
          <w:rFonts w:hint="eastAsia" w:ascii="宋体" w:hAnsi="宋体" w:cs="宋体"/>
          <w:color w:val="auto"/>
          <w:sz w:val="24"/>
          <w:szCs w:val="20"/>
          <w:u w:val="single"/>
        </w:rPr>
        <w:t xml:space="preserve">   </w:t>
      </w:r>
      <w:r>
        <w:rPr>
          <w:rFonts w:hint="eastAsia" w:ascii="宋体" w:hAnsi="宋体" w:cs="宋体"/>
          <w:color w:val="auto"/>
          <w:sz w:val="24"/>
          <w:szCs w:val="20"/>
        </w:rPr>
        <w:t>万元，资产总额为</w:t>
      </w:r>
      <w:r>
        <w:rPr>
          <w:rFonts w:hint="eastAsia" w:ascii="宋体" w:hAnsi="宋体" w:cs="宋体"/>
          <w:color w:val="auto"/>
          <w:sz w:val="24"/>
          <w:szCs w:val="20"/>
          <w:u w:val="single"/>
        </w:rPr>
        <w:t xml:space="preserve">   </w:t>
      </w:r>
      <w:r>
        <w:rPr>
          <w:rFonts w:hint="eastAsia" w:ascii="宋体" w:hAnsi="宋体" w:cs="宋体"/>
          <w:color w:val="auto"/>
          <w:sz w:val="24"/>
          <w:szCs w:val="20"/>
        </w:rPr>
        <w:t>万元，属于</w:t>
      </w:r>
      <w:r>
        <w:rPr>
          <w:rFonts w:hint="eastAsia" w:ascii="宋体" w:hAnsi="宋体" w:cs="宋体"/>
          <w:color w:val="auto"/>
          <w:sz w:val="24"/>
          <w:szCs w:val="20"/>
          <w:u w:val="single"/>
        </w:rPr>
        <w:t>（中型企业/小型企业/微型企业）</w:t>
      </w:r>
      <w:r>
        <w:rPr>
          <w:rFonts w:hint="eastAsia" w:ascii="宋体" w:hAnsi="宋体" w:cs="宋体"/>
          <w:color w:val="auto"/>
          <w:sz w:val="24"/>
          <w:szCs w:val="20"/>
        </w:rPr>
        <w:t>；</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以上企业，不属于大企业的分支机构，不存在控股股东为大企业的情形，也不存在与大企业的负责人为同一人的情形。</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本企业对上述声明内容的真实性负责。如有虚假，将依法承担相应责任。</w:t>
      </w:r>
    </w:p>
    <w:p>
      <w:pPr>
        <w:spacing w:line="360" w:lineRule="auto"/>
        <w:ind w:firstLine="638" w:firstLineChars="266"/>
        <w:jc w:val="left"/>
        <w:rPr>
          <w:rFonts w:ascii="宋体" w:hAnsi="宋体" w:cs="宋体"/>
          <w:color w:val="auto"/>
          <w:sz w:val="24"/>
          <w:szCs w:val="20"/>
        </w:rPr>
      </w:pP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企业名称（</w:t>
      </w:r>
      <w:r>
        <w:rPr>
          <w:rFonts w:hint="eastAsia" w:ascii="宋体" w:hAnsi="宋体" w:cs="楷体_GB2312"/>
          <w:color w:val="auto"/>
          <w:sz w:val="24"/>
        </w:rPr>
        <w:t>盖章</w:t>
      </w:r>
      <w:r>
        <w:rPr>
          <w:rFonts w:hint="eastAsia" w:ascii="宋体" w:hAnsi="宋体" w:cs="宋体"/>
          <w:color w:val="auto"/>
          <w:sz w:val="24"/>
          <w:szCs w:val="20"/>
        </w:rPr>
        <w:t>）：</w:t>
      </w:r>
    </w:p>
    <w:p>
      <w:pPr>
        <w:spacing w:line="360" w:lineRule="auto"/>
        <w:ind w:firstLine="638" w:firstLineChars="266"/>
        <w:jc w:val="left"/>
        <w:rPr>
          <w:rFonts w:ascii="宋体" w:hAnsi="宋体" w:cs="宋体"/>
          <w:color w:val="auto"/>
          <w:sz w:val="24"/>
          <w:szCs w:val="20"/>
        </w:rPr>
      </w:pPr>
      <w:r>
        <w:rPr>
          <w:rFonts w:hint="eastAsia" w:ascii="宋体" w:hAnsi="宋体" w:cs="宋体"/>
          <w:color w:val="auto"/>
          <w:sz w:val="24"/>
          <w:szCs w:val="20"/>
        </w:rPr>
        <w:t>日期：</w:t>
      </w:r>
    </w:p>
    <w:p>
      <w:pPr>
        <w:pStyle w:val="12"/>
        <w:ind w:left="63" w:right="63" w:firstLine="240"/>
        <w:rPr>
          <w:rFonts w:hAnsi="宋体" w:cs="宋体"/>
          <w:color w:val="auto"/>
          <w:sz w:val="24"/>
        </w:rPr>
      </w:pPr>
    </w:p>
    <w:p>
      <w:pPr>
        <w:pStyle w:val="13"/>
        <w:rPr>
          <w:rFonts w:ascii="宋体" w:hAnsi="宋体"/>
          <w:color w:val="auto"/>
        </w:rPr>
      </w:pPr>
    </w:p>
    <w:p>
      <w:pPr>
        <w:spacing w:line="360" w:lineRule="auto"/>
        <w:ind w:firstLine="641" w:firstLineChars="266"/>
        <w:jc w:val="left"/>
        <w:rPr>
          <w:rFonts w:ascii="宋体" w:hAnsi="宋体" w:cs="宋体"/>
          <w:b/>
          <w:bCs/>
          <w:color w:val="auto"/>
          <w:sz w:val="24"/>
          <w:szCs w:val="20"/>
        </w:rPr>
      </w:pPr>
      <w:r>
        <w:rPr>
          <w:rFonts w:hint="eastAsia" w:ascii="宋体" w:hAnsi="宋体" w:cs="宋体"/>
          <w:b/>
          <w:bCs/>
          <w:color w:val="auto"/>
          <w:sz w:val="24"/>
          <w:szCs w:val="20"/>
        </w:rPr>
        <w:t>注：1、从业人员、营业收入、资产总额填报上一年度数据，无上一年度数据的新成立企业可不填报。</w:t>
      </w:r>
    </w:p>
    <w:p>
      <w:pPr>
        <w:numPr>
          <w:ilvl w:val="0"/>
          <w:numId w:val="1"/>
        </w:numPr>
        <w:spacing w:line="360" w:lineRule="auto"/>
        <w:ind w:firstLine="641" w:firstLineChars="266"/>
        <w:jc w:val="left"/>
        <w:rPr>
          <w:rFonts w:ascii="宋体" w:hAnsi="宋体" w:cs="宋体"/>
          <w:b/>
          <w:bCs/>
          <w:color w:val="auto"/>
          <w:sz w:val="24"/>
          <w:szCs w:val="20"/>
        </w:rPr>
      </w:pPr>
      <w:r>
        <w:rPr>
          <w:rFonts w:hint="eastAsia" w:ascii="宋体" w:hAnsi="宋体" w:cs="宋体"/>
          <w:b/>
          <w:bCs/>
          <w:color w:val="auto"/>
          <w:sz w:val="24"/>
          <w:szCs w:val="20"/>
        </w:rPr>
        <w:t>中小企业划分标准见工业和信息化部国家统计局国家发展和改革委员财政部《关于印发中小企业划型标准规定的通知》（工信部联企业【2011】300号）。</w:t>
      </w:r>
    </w:p>
    <w:p>
      <w:pPr>
        <w:spacing w:line="360" w:lineRule="auto"/>
        <w:jc w:val="left"/>
        <w:rPr>
          <w:rFonts w:ascii="宋体" w:hAnsi="宋体" w:cs="宋体"/>
          <w:b/>
          <w:bCs/>
          <w:color w:val="auto"/>
          <w:sz w:val="24"/>
          <w:szCs w:val="20"/>
        </w:rPr>
      </w:pPr>
    </w:p>
    <w:p>
      <w:pPr>
        <w:spacing w:line="360" w:lineRule="auto"/>
        <w:jc w:val="left"/>
        <w:rPr>
          <w:rFonts w:ascii="宋体" w:hAnsi="宋体" w:cs="宋体"/>
          <w:b/>
          <w:bCs/>
          <w:color w:val="auto"/>
          <w:sz w:val="24"/>
          <w:szCs w:val="20"/>
        </w:rPr>
      </w:pPr>
    </w:p>
    <w:p>
      <w:pPr>
        <w:rPr>
          <w:rFonts w:ascii="宋体" w:hAnsi="宋体" w:cs="宋体"/>
          <w:b/>
          <w:color w:val="auto"/>
          <w:sz w:val="30"/>
          <w:szCs w:val="30"/>
        </w:rPr>
      </w:pPr>
      <w:r>
        <w:rPr>
          <w:rFonts w:hint="eastAsia" w:ascii="宋体" w:hAnsi="宋体" w:cs="宋体"/>
          <w:b/>
          <w:color w:val="auto"/>
          <w:sz w:val="30"/>
          <w:szCs w:val="30"/>
        </w:rPr>
        <w:t>附件</w:t>
      </w:r>
      <w:r>
        <w:rPr>
          <w:rFonts w:hint="eastAsia" w:ascii="宋体" w:hAnsi="宋体" w:cs="宋体"/>
          <w:b/>
          <w:color w:val="auto"/>
          <w:sz w:val="30"/>
          <w:szCs w:val="30"/>
          <w:lang w:val="en-US" w:eastAsia="zh-CN"/>
        </w:rPr>
        <w:t>4</w:t>
      </w:r>
      <w:r>
        <w:rPr>
          <w:rFonts w:hint="eastAsia" w:ascii="宋体" w:hAnsi="宋体" w:cs="宋体"/>
          <w:b/>
          <w:color w:val="auto"/>
          <w:sz w:val="30"/>
          <w:szCs w:val="30"/>
        </w:rPr>
        <w:t>：</w:t>
      </w:r>
      <w:bookmarkStart w:id="142" w:name="OLE_LINK13"/>
      <w:bookmarkStart w:id="143" w:name="OLE_LINK14"/>
      <w:r>
        <w:rPr>
          <w:rFonts w:hint="eastAsia" w:ascii="宋体" w:hAnsi="宋体" w:cs="宋体"/>
          <w:b/>
          <w:color w:val="auto"/>
          <w:sz w:val="30"/>
          <w:szCs w:val="30"/>
        </w:rPr>
        <w:t>监狱企业证明文件（非监狱企业可不附此表）</w:t>
      </w:r>
    </w:p>
    <w:p>
      <w:pPr>
        <w:jc w:val="center"/>
        <w:rPr>
          <w:rFonts w:ascii="宋体" w:hAnsi="宋体" w:cs="宋体"/>
          <w:color w:val="auto"/>
          <w:sz w:val="30"/>
          <w:szCs w:val="30"/>
        </w:rPr>
      </w:pPr>
    </w:p>
    <w:p>
      <w:pPr>
        <w:jc w:val="center"/>
        <w:rPr>
          <w:rFonts w:ascii="宋体" w:hAnsi="宋体" w:cs="宋体"/>
          <w:color w:val="auto"/>
          <w:sz w:val="30"/>
          <w:szCs w:val="30"/>
        </w:rPr>
      </w:pPr>
    </w:p>
    <w:p>
      <w:pPr>
        <w:jc w:val="center"/>
        <w:rPr>
          <w:rFonts w:ascii="宋体" w:hAnsi="宋体" w:cs="宋体"/>
          <w:color w:val="auto"/>
          <w:sz w:val="30"/>
          <w:szCs w:val="30"/>
        </w:rPr>
      </w:pPr>
    </w:p>
    <w:p>
      <w:pPr>
        <w:jc w:val="center"/>
        <w:rPr>
          <w:rFonts w:ascii="宋体" w:hAnsi="宋体" w:cs="宋体"/>
          <w:color w:val="auto"/>
          <w:sz w:val="30"/>
          <w:szCs w:val="30"/>
        </w:rPr>
      </w:pPr>
      <w:r>
        <w:rPr>
          <w:rFonts w:hint="eastAsia" w:ascii="宋体" w:hAnsi="宋体" w:cs="宋体"/>
          <w:color w:val="auto"/>
          <w:sz w:val="30"/>
          <w:szCs w:val="30"/>
        </w:rPr>
        <w:t>监狱企业证明文件（参考格式）</w:t>
      </w:r>
    </w:p>
    <w:p>
      <w:pPr>
        <w:rPr>
          <w:rFonts w:ascii="宋体" w:hAnsi="宋体" w:cs="宋体"/>
          <w:color w:val="auto"/>
          <w:sz w:val="30"/>
          <w:szCs w:val="30"/>
        </w:rPr>
      </w:pPr>
    </w:p>
    <w:p>
      <w:pPr>
        <w:ind w:firstLine="423" w:firstLineChars="168"/>
        <w:rPr>
          <w:rFonts w:ascii="宋体" w:hAnsi="宋体"/>
          <w:color w:val="auto"/>
          <w:spacing w:val="6"/>
          <w:sz w:val="24"/>
          <w:szCs w:val="24"/>
        </w:rPr>
      </w:pPr>
    </w:p>
    <w:p>
      <w:pPr>
        <w:ind w:firstLine="423" w:firstLineChars="168"/>
        <w:rPr>
          <w:rFonts w:ascii="宋体" w:hAnsi="宋体"/>
          <w:color w:val="auto"/>
          <w:spacing w:val="6"/>
          <w:sz w:val="24"/>
          <w:szCs w:val="24"/>
        </w:rPr>
      </w:pPr>
      <w:r>
        <w:rPr>
          <w:rFonts w:hint="eastAsia" w:ascii="宋体" w:hAnsi="宋体"/>
          <w:color w:val="auto"/>
          <w:spacing w:val="6"/>
          <w:sz w:val="24"/>
          <w:szCs w:val="24"/>
        </w:rPr>
        <w:t>省级以上监狱管理局、戒毒管理局（含新疆生产建设兵团）出具的属于监狱企业的证明文件。</w:t>
      </w:r>
    </w:p>
    <w:p>
      <w:pPr>
        <w:widowControl/>
        <w:jc w:val="left"/>
        <w:rPr>
          <w:rFonts w:ascii="宋体" w:hAnsi="宋体"/>
          <w:b/>
          <w:color w:val="auto"/>
          <w:spacing w:val="6"/>
          <w:sz w:val="28"/>
          <w:szCs w:val="28"/>
        </w:rPr>
      </w:pPr>
      <w:r>
        <w:rPr>
          <w:rFonts w:ascii="宋体" w:hAnsi="宋体"/>
          <w:b/>
          <w:color w:val="auto"/>
          <w:spacing w:val="6"/>
          <w:sz w:val="28"/>
          <w:szCs w:val="28"/>
        </w:rPr>
        <w:br w:type="page"/>
      </w:r>
    </w:p>
    <w:p>
      <w:pPr>
        <w:spacing w:line="588" w:lineRule="exact"/>
        <w:rPr>
          <w:rFonts w:ascii="宋体" w:hAnsi="宋体"/>
          <w:b/>
          <w:color w:val="auto"/>
          <w:spacing w:val="6"/>
          <w:sz w:val="28"/>
          <w:szCs w:val="28"/>
        </w:rPr>
      </w:pPr>
      <w:r>
        <w:rPr>
          <w:rFonts w:hint="eastAsia" w:ascii="宋体" w:hAnsi="宋体"/>
          <w:b/>
          <w:color w:val="auto"/>
          <w:spacing w:val="6"/>
          <w:sz w:val="28"/>
          <w:szCs w:val="28"/>
        </w:rPr>
        <w:t>附件</w:t>
      </w:r>
      <w:r>
        <w:rPr>
          <w:rFonts w:hint="eastAsia" w:ascii="宋体" w:hAnsi="宋体"/>
          <w:b/>
          <w:color w:val="auto"/>
          <w:spacing w:val="6"/>
          <w:sz w:val="28"/>
          <w:szCs w:val="28"/>
          <w:lang w:val="en-US" w:eastAsia="zh-CN"/>
        </w:rPr>
        <w:t>5</w:t>
      </w:r>
      <w:r>
        <w:rPr>
          <w:rFonts w:hint="eastAsia" w:ascii="宋体" w:hAnsi="宋体"/>
          <w:b/>
          <w:color w:val="auto"/>
          <w:spacing w:val="6"/>
          <w:sz w:val="28"/>
          <w:szCs w:val="28"/>
        </w:rPr>
        <w:t>：残疾人福利性单位声明函（非残疾人福利性单位可不附此表）</w:t>
      </w:r>
    </w:p>
    <w:p>
      <w:pPr>
        <w:spacing w:line="588" w:lineRule="exact"/>
        <w:jc w:val="center"/>
        <w:rPr>
          <w:rFonts w:ascii="宋体" w:hAnsi="宋体"/>
          <w:b/>
          <w:color w:val="auto"/>
          <w:spacing w:val="6"/>
          <w:sz w:val="32"/>
          <w:szCs w:val="32"/>
        </w:rPr>
      </w:pPr>
    </w:p>
    <w:p>
      <w:pPr>
        <w:spacing w:line="588" w:lineRule="exact"/>
        <w:jc w:val="center"/>
        <w:rPr>
          <w:rFonts w:ascii="宋体" w:hAnsi="宋体"/>
          <w:b/>
          <w:color w:val="auto"/>
          <w:spacing w:val="6"/>
          <w:sz w:val="32"/>
          <w:szCs w:val="32"/>
        </w:rPr>
      </w:pPr>
    </w:p>
    <w:p>
      <w:pPr>
        <w:spacing w:line="588" w:lineRule="exact"/>
        <w:jc w:val="center"/>
        <w:rPr>
          <w:rFonts w:ascii="宋体" w:hAnsi="宋体"/>
          <w:b/>
          <w:color w:val="auto"/>
          <w:spacing w:val="6"/>
          <w:sz w:val="32"/>
          <w:szCs w:val="32"/>
        </w:rPr>
      </w:pPr>
      <w:r>
        <w:rPr>
          <w:rFonts w:hint="eastAsia" w:ascii="宋体" w:hAnsi="宋体"/>
          <w:b/>
          <w:color w:val="auto"/>
          <w:spacing w:val="6"/>
          <w:sz w:val="32"/>
          <w:szCs w:val="32"/>
        </w:rPr>
        <w:t>残疾人福利性单位声明函</w:t>
      </w:r>
    </w:p>
    <w:bookmarkEnd w:id="142"/>
    <w:bookmarkEnd w:id="143"/>
    <w:p>
      <w:pPr>
        <w:spacing w:line="588" w:lineRule="exact"/>
        <w:rPr>
          <w:rFonts w:ascii="宋体" w:hAnsi="宋体"/>
          <w:b/>
          <w:color w:val="auto"/>
          <w:spacing w:val="6"/>
          <w:sz w:val="30"/>
          <w:szCs w:val="30"/>
        </w:rPr>
      </w:pP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 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pPr>
        <w:spacing w:line="588" w:lineRule="exact"/>
        <w:ind w:firstLine="504" w:firstLineChars="200"/>
        <w:rPr>
          <w:rFonts w:ascii="宋体" w:hAnsi="宋体"/>
          <w:color w:val="auto"/>
          <w:spacing w:val="6"/>
          <w:sz w:val="24"/>
          <w:szCs w:val="24"/>
        </w:rPr>
      </w:pPr>
    </w:p>
    <w:p>
      <w:pPr>
        <w:spacing w:line="588" w:lineRule="exact"/>
        <w:ind w:firstLine="504" w:firstLineChars="200"/>
        <w:rPr>
          <w:rFonts w:ascii="宋体" w:hAnsi="宋体"/>
          <w:color w:val="auto"/>
          <w:spacing w:val="6"/>
          <w:sz w:val="24"/>
          <w:szCs w:val="24"/>
        </w:rPr>
      </w:pPr>
    </w:p>
    <w:p>
      <w:pPr>
        <w:tabs>
          <w:tab w:val="left" w:pos="4860"/>
        </w:tabs>
        <w:spacing w:line="588" w:lineRule="exact"/>
        <w:ind w:right="1560" w:firstLine="504" w:firstLineChars="200"/>
        <w:jc w:val="center"/>
        <w:rPr>
          <w:rFonts w:ascii="宋体" w:hAnsi="宋体"/>
          <w:color w:val="auto"/>
          <w:spacing w:val="6"/>
          <w:sz w:val="24"/>
          <w:szCs w:val="24"/>
        </w:rPr>
      </w:pPr>
      <w:r>
        <w:rPr>
          <w:rFonts w:hint="eastAsia" w:ascii="宋体" w:hAnsi="宋体"/>
          <w:color w:val="auto"/>
          <w:spacing w:val="6"/>
          <w:sz w:val="24"/>
          <w:szCs w:val="24"/>
        </w:rPr>
        <w:t xml:space="preserve">               单位名称（盖章）：</w:t>
      </w:r>
    </w:p>
    <w:p>
      <w:pPr>
        <w:tabs>
          <w:tab w:val="left" w:pos="4860"/>
        </w:tabs>
        <w:spacing w:line="588" w:lineRule="exact"/>
        <w:ind w:right="1560" w:firstLine="504" w:firstLineChars="200"/>
        <w:jc w:val="center"/>
        <w:rPr>
          <w:rFonts w:ascii="宋体" w:hAnsi="宋体"/>
          <w:color w:val="auto"/>
          <w:spacing w:val="6"/>
          <w:sz w:val="24"/>
          <w:szCs w:val="24"/>
        </w:rPr>
      </w:pPr>
      <w:r>
        <w:rPr>
          <w:rFonts w:hint="eastAsia" w:ascii="宋体" w:hAnsi="宋体"/>
          <w:color w:val="auto"/>
          <w:spacing w:val="6"/>
          <w:sz w:val="24"/>
          <w:szCs w:val="24"/>
        </w:rPr>
        <w:t xml:space="preserve">       日  期：</w:t>
      </w:r>
    </w:p>
    <w:p>
      <w:pPr>
        <w:adjustRightInd w:val="0"/>
        <w:snapToGrid w:val="0"/>
        <w:spacing w:line="360" w:lineRule="auto"/>
        <w:jc w:val="left"/>
        <w:rPr>
          <w:rFonts w:asciiTheme="minorEastAsia" w:hAnsiTheme="minorEastAsia"/>
          <w:color w:val="auto"/>
          <w:sz w:val="24"/>
        </w:rPr>
      </w:pPr>
    </w:p>
    <w:p>
      <w:pPr>
        <w:adjustRightInd w:val="0"/>
        <w:snapToGrid w:val="0"/>
        <w:spacing w:line="360" w:lineRule="auto"/>
        <w:jc w:val="left"/>
        <w:rPr>
          <w:rFonts w:asciiTheme="minorEastAsia" w:hAnsiTheme="minorEastAsia"/>
          <w:color w:val="auto"/>
          <w:sz w:val="24"/>
        </w:rPr>
      </w:pPr>
    </w:p>
    <w:p>
      <w:pPr>
        <w:spacing w:line="360" w:lineRule="auto"/>
        <w:jc w:val="left"/>
        <w:rPr>
          <w:rFonts w:ascii="宋体" w:hAnsi="宋体" w:cs="宋体"/>
          <w:b/>
          <w:bCs/>
          <w:color w:val="auto"/>
          <w:sz w:val="24"/>
          <w:szCs w:val="20"/>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792C9"/>
    <w:multiLevelType w:val="singleLevel"/>
    <w:tmpl w:val="85F792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fotSMoTPpDn/eQL71bWVUhwVYes=" w:salt="nD8WOnrLNBuSLW4HhUcjT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39B3039"/>
    <w:rsid w:val="00002B04"/>
    <w:rsid w:val="00026B25"/>
    <w:rsid w:val="00040E1B"/>
    <w:rsid w:val="0008053E"/>
    <w:rsid w:val="00085A01"/>
    <w:rsid w:val="00096CD0"/>
    <w:rsid w:val="00101C9C"/>
    <w:rsid w:val="001C085B"/>
    <w:rsid w:val="002334D4"/>
    <w:rsid w:val="002A136D"/>
    <w:rsid w:val="002C23D3"/>
    <w:rsid w:val="002E7063"/>
    <w:rsid w:val="003058B0"/>
    <w:rsid w:val="00327898"/>
    <w:rsid w:val="003D4904"/>
    <w:rsid w:val="003E499A"/>
    <w:rsid w:val="003F2DA7"/>
    <w:rsid w:val="00404077"/>
    <w:rsid w:val="004C383E"/>
    <w:rsid w:val="005017D1"/>
    <w:rsid w:val="00511180"/>
    <w:rsid w:val="005627E4"/>
    <w:rsid w:val="00587E7C"/>
    <w:rsid w:val="005D451F"/>
    <w:rsid w:val="006411E5"/>
    <w:rsid w:val="0066477E"/>
    <w:rsid w:val="007E27B5"/>
    <w:rsid w:val="007F573C"/>
    <w:rsid w:val="008339D7"/>
    <w:rsid w:val="00883F15"/>
    <w:rsid w:val="00895E0E"/>
    <w:rsid w:val="008A4490"/>
    <w:rsid w:val="008E6494"/>
    <w:rsid w:val="008F2054"/>
    <w:rsid w:val="00913AE4"/>
    <w:rsid w:val="00936DE3"/>
    <w:rsid w:val="00A104FB"/>
    <w:rsid w:val="00AC7674"/>
    <w:rsid w:val="00B04C78"/>
    <w:rsid w:val="00B107EC"/>
    <w:rsid w:val="00B4532C"/>
    <w:rsid w:val="00BA2B0A"/>
    <w:rsid w:val="00BC5A45"/>
    <w:rsid w:val="00CE1E44"/>
    <w:rsid w:val="00CE30AC"/>
    <w:rsid w:val="00D04E03"/>
    <w:rsid w:val="00D05C73"/>
    <w:rsid w:val="00D55C6A"/>
    <w:rsid w:val="00D75F0F"/>
    <w:rsid w:val="00DB1FCF"/>
    <w:rsid w:val="00DB4E7B"/>
    <w:rsid w:val="00DB75D9"/>
    <w:rsid w:val="00EA4F70"/>
    <w:rsid w:val="00EE2048"/>
    <w:rsid w:val="00F14691"/>
    <w:rsid w:val="039B3039"/>
    <w:rsid w:val="04DD1F52"/>
    <w:rsid w:val="061656FB"/>
    <w:rsid w:val="0B664CB3"/>
    <w:rsid w:val="12A4291D"/>
    <w:rsid w:val="157C7256"/>
    <w:rsid w:val="15B01805"/>
    <w:rsid w:val="16E8721E"/>
    <w:rsid w:val="17DB3813"/>
    <w:rsid w:val="19A52923"/>
    <w:rsid w:val="1E994440"/>
    <w:rsid w:val="1FA12FCF"/>
    <w:rsid w:val="20182454"/>
    <w:rsid w:val="209C1C28"/>
    <w:rsid w:val="240F2D44"/>
    <w:rsid w:val="286702F4"/>
    <w:rsid w:val="2BEF51B8"/>
    <w:rsid w:val="2E426494"/>
    <w:rsid w:val="2EFC17EB"/>
    <w:rsid w:val="314927C9"/>
    <w:rsid w:val="331C79CB"/>
    <w:rsid w:val="34155CA1"/>
    <w:rsid w:val="34C12E11"/>
    <w:rsid w:val="352D6C0C"/>
    <w:rsid w:val="3B7251DD"/>
    <w:rsid w:val="3F260727"/>
    <w:rsid w:val="40056EC3"/>
    <w:rsid w:val="413C685B"/>
    <w:rsid w:val="43285881"/>
    <w:rsid w:val="454A2BD5"/>
    <w:rsid w:val="47C66DCA"/>
    <w:rsid w:val="494128B5"/>
    <w:rsid w:val="4A7F1029"/>
    <w:rsid w:val="4B9537C2"/>
    <w:rsid w:val="4BB1049F"/>
    <w:rsid w:val="4D78070A"/>
    <w:rsid w:val="57F97214"/>
    <w:rsid w:val="59273B2C"/>
    <w:rsid w:val="5F70360B"/>
    <w:rsid w:val="60B81F74"/>
    <w:rsid w:val="69E34B39"/>
    <w:rsid w:val="6BE61A40"/>
    <w:rsid w:val="6C66443E"/>
    <w:rsid w:val="6D2F670F"/>
    <w:rsid w:val="6E4622E4"/>
    <w:rsid w:val="73822BC0"/>
    <w:rsid w:val="78BB2FA0"/>
    <w:rsid w:val="7B617D12"/>
    <w:rsid w:val="7F9D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spacing w:line="360" w:lineRule="auto"/>
    </w:pPr>
    <w:rPr>
      <w:rFonts w:ascii="宋体"/>
      <w:sz w:val="24"/>
    </w:rPr>
  </w:style>
  <w:style w:type="paragraph" w:styleId="4">
    <w:name w:val="Body Text 2"/>
    <w:basedOn w:val="1"/>
    <w:next w:val="3"/>
    <w:qFormat/>
    <w:uiPriority w:val="99"/>
    <w:pPr>
      <w:spacing w:after="120" w:line="480" w:lineRule="auto"/>
    </w:pPr>
    <w:rPr>
      <w:szCs w:val="24"/>
    </w:rPr>
  </w:style>
  <w:style w:type="paragraph" w:styleId="5">
    <w:name w:val="Body Text Indent"/>
    <w:basedOn w:val="1"/>
    <w:next w:val="6"/>
    <w:qFormat/>
    <w:uiPriority w:val="99"/>
    <w:pPr>
      <w:spacing w:after="120"/>
      <w:ind w:left="420" w:leftChars="200"/>
    </w:pPr>
  </w:style>
  <w:style w:type="paragraph" w:customStyle="1" w:styleId="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alloon Text"/>
    <w:basedOn w:val="1"/>
    <w:link w:val="3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等线 Light" w:hAnsi="等线 Light" w:eastAsia="等线 Light" w:cs="Times New Roman"/>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2">
    <w:name w:val="Body Text First Indent"/>
    <w:basedOn w:val="3"/>
    <w:next w:val="13"/>
    <w:unhideWhenUsed/>
    <w:qFormat/>
    <w:uiPriority w:val="0"/>
    <w:pPr>
      <w:spacing w:after="120" w:line="240" w:lineRule="auto"/>
      <w:ind w:firstLine="420" w:firstLineChars="100"/>
    </w:pPr>
    <w:rPr>
      <w:rFonts w:ascii="Times New Roman"/>
      <w:sz w:val="20"/>
    </w:rPr>
  </w:style>
  <w:style w:type="paragraph" w:styleId="13">
    <w:name w:val="Body Text First Indent 2"/>
    <w:basedOn w:val="5"/>
    <w:next w:val="1"/>
    <w:qFormat/>
    <w:uiPriority w:val="0"/>
    <w:pPr>
      <w:spacing w:before="100" w:beforeAutospacing="1" w:line="360" w:lineRule="auto"/>
      <w:ind w:firstLine="420"/>
    </w:pPr>
    <w:rPr>
      <w:rFonts w:eastAsia="Arial Unicode MS"/>
      <w:color w:val="000000"/>
      <w:kern w:val="0"/>
      <w:sz w:val="20"/>
      <w:szCs w:val="20"/>
    </w:r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character" w:customStyle="1" w:styleId="29">
    <w:name w:val="hover1"/>
    <w:basedOn w:val="15"/>
    <w:qFormat/>
    <w:uiPriority w:val="0"/>
    <w:rPr>
      <w:color w:val="2590EB"/>
    </w:rPr>
  </w:style>
  <w:style w:type="character" w:customStyle="1" w:styleId="30">
    <w:name w:val="hover2"/>
    <w:basedOn w:val="15"/>
    <w:qFormat/>
    <w:uiPriority w:val="0"/>
    <w:rPr>
      <w:color w:val="2590EB"/>
    </w:rPr>
  </w:style>
  <w:style w:type="character" w:customStyle="1" w:styleId="31">
    <w:name w:val="hover3"/>
    <w:basedOn w:val="15"/>
    <w:qFormat/>
    <w:uiPriority w:val="0"/>
  </w:style>
  <w:style w:type="character" w:customStyle="1" w:styleId="32">
    <w:name w:val="mini-outputtext1"/>
    <w:basedOn w:val="15"/>
    <w:qFormat/>
    <w:uiPriority w:val="0"/>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4">
    <w:name w:val="hover"/>
    <w:basedOn w:val="15"/>
    <w:qFormat/>
    <w:uiPriority w:val="0"/>
    <w:rPr>
      <w:color w:val="2590EB"/>
    </w:rPr>
  </w:style>
  <w:style w:type="character" w:customStyle="1" w:styleId="35">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36">
    <w:name w:val="layui-layer-tabnow"/>
    <w:basedOn w:val="15"/>
    <w:qFormat/>
    <w:uiPriority w:val="0"/>
    <w:rPr>
      <w:bdr w:val="single" w:color="CCCCCC" w:sz="6" w:space="0"/>
      <w:shd w:val="clear" w:fill="FFFFFF"/>
    </w:rPr>
  </w:style>
  <w:style w:type="character" w:customStyle="1" w:styleId="37">
    <w:name w:val="first-child"/>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21296</Words>
  <Characters>4796</Characters>
  <Lines>39</Lines>
  <Paragraphs>52</Paragraphs>
  <TotalTime>10</TotalTime>
  <ScaleCrop>false</ScaleCrop>
  <LinksUpToDate>false</LinksUpToDate>
  <CharactersWithSpaces>26040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2023-07-06T14:42:00Z</dcterms:created>
  <dc:creator>文档存本地丢失不负责</dc:creator>
  <cp:lastModifiedBy>Dannies</cp:lastModifiedBy>
  <cp:lastPrinted>2024-11-28T01:34:00Z</cp:lastPrinted>
  <dcterms:modified xsi:type="dcterms:W3CDTF">2025-05-15T06:44:19Z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B6A7E8FCE00641B28883B148E209EE14_11</vt:lpwstr>
  </property>
</Properties>
</file>