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B9DC6">
      <w:pPr>
        <w:spacing w:line="720" w:lineRule="auto"/>
        <w:ind w:firstLine="0" w:firstLineChars="0"/>
        <w:jc w:val="center"/>
        <w:rPr>
          <w:rFonts w:hint="eastAsia" w:ascii="宋体" w:hAnsi="宋体" w:cs="宋体"/>
          <w:b/>
          <w:bCs/>
          <w:color w:val="auto"/>
          <w:sz w:val="48"/>
          <w:szCs w:val="36"/>
          <w:lang w:eastAsia="zh-CN"/>
        </w:rPr>
      </w:pPr>
      <w:bookmarkStart w:id="0" w:name="_Toc4346"/>
      <w:r>
        <w:rPr>
          <w:rFonts w:hint="eastAsia" w:ascii="宋体" w:hAnsi="宋体" w:cs="宋体"/>
          <w:b/>
          <w:bCs/>
          <w:color w:val="FFFFFF" w:themeColor="background1"/>
          <w:sz w:val="48"/>
          <w:szCs w:val="36"/>
          <w:lang w:eastAsia="zh-CN"/>
          <w14:textFill>
            <w14:solidFill>
              <w14:schemeClr w14:val="bg1"/>
            </w14:solidFill>
          </w14:textFill>
        </w:rPr>
        <w:t>卢</w:t>
      </w:r>
      <w:r>
        <w:rPr>
          <w:rFonts w:hint="eastAsia" w:ascii="宋体" w:hAnsi="宋体" w:cs="宋体"/>
          <w:b/>
          <w:bCs/>
          <w:color w:val="auto"/>
          <w:sz w:val="48"/>
          <w:szCs w:val="36"/>
          <w:lang w:eastAsia="zh-CN"/>
        </w:rPr>
        <w:t>卢氏县看守所异地新建项目新增项目</w:t>
      </w:r>
      <w:r>
        <w:rPr>
          <w:rFonts w:hint="eastAsia" w:ascii="宋体" w:hAnsi="宋体" w:cs="宋体"/>
          <w:b/>
          <w:bCs/>
          <w:color w:val="auto"/>
          <w:sz w:val="48"/>
          <w:szCs w:val="36"/>
          <w:lang w:val="en-US" w:eastAsia="zh-CN"/>
        </w:rPr>
        <w:t>一</w:t>
      </w:r>
      <w:r>
        <w:rPr>
          <w:rFonts w:hint="eastAsia" w:ascii="宋体" w:hAnsi="宋体" w:cs="宋体"/>
          <w:b/>
          <w:bCs/>
          <w:color w:val="auto"/>
          <w:sz w:val="48"/>
          <w:szCs w:val="36"/>
          <w:lang w:eastAsia="zh-CN"/>
        </w:rPr>
        <w:t>标段</w:t>
      </w:r>
    </w:p>
    <w:p w14:paraId="4C9A91FD">
      <w:pPr>
        <w:spacing w:line="720" w:lineRule="auto"/>
        <w:ind w:firstLine="0" w:firstLineChars="0"/>
        <w:jc w:val="center"/>
      </w:pPr>
      <w:r>
        <w:rPr>
          <w:rFonts w:hint="eastAsia" w:ascii="宋体" w:hAnsi="宋体"/>
          <w:b/>
          <w:bCs/>
          <w:color w:val="auto"/>
          <w:kern w:val="2"/>
          <w:sz w:val="48"/>
          <w:szCs w:val="48"/>
        </w:rPr>
        <w:t>竞争性磋商文件</w:t>
      </w:r>
      <w:bookmarkEnd w:id="0"/>
      <w:bookmarkStart w:id="1" w:name="_Toc19110"/>
      <w:bookmarkStart w:id="2" w:name="_Toc28871"/>
    </w:p>
    <w:p w14:paraId="56CE0840">
      <w:pPr>
        <w:widowControl/>
        <w:shd w:val="clear" w:color="auto" w:fill="FFFFFF"/>
        <w:spacing w:line="390" w:lineRule="atLeast"/>
        <w:ind w:firstLine="0" w:firstLineChars="0"/>
        <w:jc w:val="center"/>
        <w:rPr>
          <w:rFonts w:hint="eastAsia" w:ascii="宋体" w:hAnsi="宋体" w:cs="宋体"/>
          <w:color w:val="auto"/>
        </w:rPr>
      </w:pPr>
    </w:p>
    <w:p w14:paraId="1D4B3E71">
      <w:pPr>
        <w:widowControl/>
        <w:shd w:val="clear" w:color="auto" w:fill="FFFFFF"/>
        <w:spacing w:line="390" w:lineRule="atLeast"/>
        <w:ind w:firstLine="0" w:firstLineChars="0"/>
        <w:jc w:val="center"/>
        <w:rPr>
          <w:rFonts w:hint="eastAsia" w:ascii="宋体" w:hAnsi="宋体"/>
          <w:b/>
          <w:color w:val="auto"/>
          <w:sz w:val="32"/>
          <w:szCs w:val="32"/>
        </w:rPr>
      </w:pPr>
      <w:r>
        <w:rPr>
          <w:rFonts w:hint="eastAsia" w:ascii="宋体" w:hAnsi="宋体" w:cs="宋体"/>
          <w:color w:val="auto"/>
        </w:rPr>
        <w:t>项目编号：</w:t>
      </w:r>
      <w:r>
        <w:rPr>
          <w:rFonts w:hint="eastAsia" w:ascii="宋体" w:hAnsi="宋体" w:cs="宋体"/>
          <w:color w:val="auto"/>
          <w:lang w:val="en-US" w:eastAsia="zh-CN"/>
        </w:rPr>
        <w:t>三卢竞磋采购-2025-38、LSGZ[2025]089-ZC062</w:t>
      </w:r>
    </w:p>
    <w:p w14:paraId="51FA80F5">
      <w:pPr>
        <w:spacing w:line="480" w:lineRule="auto"/>
        <w:ind w:left="0" w:leftChars="0" w:firstLine="0" w:firstLineChars="0"/>
        <w:jc w:val="both"/>
        <w:rPr>
          <w:rFonts w:hint="eastAsia" w:ascii="宋体" w:hAnsi="宋体"/>
          <w:b/>
          <w:color w:val="auto"/>
          <w:sz w:val="32"/>
          <w:szCs w:val="32"/>
        </w:rPr>
      </w:pPr>
    </w:p>
    <w:p w14:paraId="3D50C3B3">
      <w:pPr>
        <w:spacing w:line="480" w:lineRule="auto"/>
        <w:ind w:firstLine="643"/>
        <w:jc w:val="center"/>
        <w:rPr>
          <w:rFonts w:hint="eastAsia" w:ascii="宋体" w:hAnsi="宋体"/>
          <w:b/>
          <w:color w:val="auto"/>
          <w:sz w:val="32"/>
          <w:szCs w:val="32"/>
        </w:rPr>
      </w:pPr>
    </w:p>
    <w:p w14:paraId="1F845A86">
      <w:pPr>
        <w:spacing w:line="480" w:lineRule="auto"/>
        <w:ind w:firstLine="643"/>
        <w:jc w:val="center"/>
        <w:rPr>
          <w:rFonts w:hint="eastAsia" w:ascii="宋体" w:hAnsi="宋体"/>
          <w:b/>
          <w:color w:val="auto"/>
          <w:sz w:val="32"/>
          <w:szCs w:val="32"/>
        </w:rPr>
      </w:pPr>
      <w:r>
        <w:drawing>
          <wp:anchor distT="0" distB="0" distL="114300" distR="114300" simplePos="0" relativeHeight="251659264" behindDoc="1" locked="0" layoutInCell="1" allowOverlap="1">
            <wp:simplePos x="0" y="0"/>
            <wp:positionH relativeFrom="column">
              <wp:posOffset>1457960</wp:posOffset>
            </wp:positionH>
            <wp:positionV relativeFrom="paragraph">
              <wp:posOffset>135255</wp:posOffset>
            </wp:positionV>
            <wp:extent cx="2447925" cy="2439035"/>
            <wp:effectExtent l="0" t="0" r="9525" b="18415"/>
            <wp:wrapTight wrapText="bothSides">
              <wp:wrapPolygon>
                <wp:start x="0" y="0"/>
                <wp:lineTo x="0" y="21426"/>
                <wp:lineTo x="21516" y="21426"/>
                <wp:lineTo x="21516"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2447925" cy="2439035"/>
                    </a:xfrm>
                    <a:prstGeom prst="rect">
                      <a:avLst/>
                    </a:prstGeom>
                    <a:noFill/>
                    <a:ln>
                      <a:noFill/>
                    </a:ln>
                  </pic:spPr>
                </pic:pic>
              </a:graphicData>
            </a:graphic>
          </wp:anchor>
        </w:drawing>
      </w:r>
    </w:p>
    <w:p w14:paraId="1CE92F1C">
      <w:pPr>
        <w:spacing w:line="480" w:lineRule="auto"/>
        <w:ind w:firstLine="643"/>
        <w:jc w:val="center"/>
        <w:rPr>
          <w:rFonts w:hint="eastAsia" w:ascii="宋体" w:hAnsi="宋体"/>
          <w:b/>
          <w:color w:val="auto"/>
          <w:sz w:val="32"/>
          <w:szCs w:val="32"/>
        </w:rPr>
      </w:pPr>
    </w:p>
    <w:p w14:paraId="4A92F3D7">
      <w:pPr>
        <w:spacing w:line="480" w:lineRule="auto"/>
        <w:ind w:firstLine="643"/>
        <w:jc w:val="center"/>
        <w:rPr>
          <w:rFonts w:hint="eastAsia" w:ascii="宋体" w:hAnsi="宋体"/>
          <w:b/>
          <w:color w:val="auto"/>
          <w:sz w:val="32"/>
          <w:szCs w:val="32"/>
        </w:rPr>
      </w:pPr>
    </w:p>
    <w:p w14:paraId="44872E3A">
      <w:pPr>
        <w:spacing w:line="480" w:lineRule="auto"/>
        <w:ind w:firstLine="643"/>
        <w:jc w:val="center"/>
        <w:rPr>
          <w:rFonts w:hint="eastAsia" w:ascii="宋体" w:hAnsi="宋体"/>
          <w:b/>
          <w:color w:val="auto"/>
          <w:sz w:val="32"/>
          <w:szCs w:val="32"/>
        </w:rPr>
      </w:pPr>
    </w:p>
    <w:p w14:paraId="32FF2D46">
      <w:pPr>
        <w:spacing w:line="480" w:lineRule="auto"/>
        <w:ind w:firstLine="643"/>
        <w:jc w:val="center"/>
        <w:rPr>
          <w:rFonts w:hint="eastAsia" w:ascii="宋体" w:hAnsi="宋体"/>
          <w:b/>
          <w:color w:val="auto"/>
          <w:sz w:val="32"/>
          <w:szCs w:val="32"/>
        </w:rPr>
      </w:pPr>
    </w:p>
    <w:p w14:paraId="0910441E">
      <w:pPr>
        <w:spacing w:line="480" w:lineRule="auto"/>
        <w:ind w:firstLine="643"/>
        <w:jc w:val="center"/>
        <w:rPr>
          <w:rFonts w:hint="eastAsia" w:ascii="宋体" w:hAnsi="宋体"/>
          <w:b/>
          <w:color w:val="auto"/>
          <w:sz w:val="32"/>
          <w:szCs w:val="32"/>
        </w:rPr>
      </w:pPr>
    </w:p>
    <w:p w14:paraId="083335A9">
      <w:pPr>
        <w:spacing w:line="480" w:lineRule="auto"/>
        <w:ind w:firstLine="643"/>
        <w:jc w:val="center"/>
        <w:rPr>
          <w:rFonts w:hint="eastAsia" w:ascii="宋体" w:hAnsi="宋体"/>
          <w:b/>
          <w:color w:val="auto"/>
          <w:sz w:val="32"/>
          <w:szCs w:val="32"/>
        </w:rPr>
      </w:pPr>
    </w:p>
    <w:p w14:paraId="061B62B2">
      <w:pPr>
        <w:spacing w:line="480" w:lineRule="auto"/>
        <w:ind w:left="0" w:leftChars="0" w:firstLine="0" w:firstLineChars="0"/>
        <w:jc w:val="both"/>
        <w:rPr>
          <w:rFonts w:hint="eastAsia" w:ascii="宋体" w:hAnsi="宋体"/>
          <w:b/>
          <w:color w:val="auto"/>
          <w:sz w:val="32"/>
          <w:szCs w:val="32"/>
        </w:rPr>
      </w:pPr>
    </w:p>
    <w:p w14:paraId="20A1AA57">
      <w:pPr>
        <w:spacing w:line="480" w:lineRule="auto"/>
        <w:ind w:left="0" w:leftChars="0" w:firstLine="0" w:firstLineChars="0"/>
        <w:jc w:val="both"/>
        <w:rPr>
          <w:rFonts w:hint="eastAsia" w:ascii="宋体" w:hAnsi="宋体"/>
          <w:b/>
          <w:color w:val="auto"/>
          <w:sz w:val="32"/>
          <w:szCs w:val="32"/>
        </w:rPr>
      </w:pPr>
    </w:p>
    <w:p w14:paraId="21726ABC">
      <w:pPr>
        <w:spacing w:line="480" w:lineRule="auto"/>
        <w:ind w:firstLine="643"/>
        <w:jc w:val="center"/>
        <w:rPr>
          <w:rFonts w:hint="eastAsia" w:ascii="宋体" w:hAnsi="宋体" w:eastAsia="宋体"/>
          <w:b/>
          <w:color w:val="auto"/>
          <w:sz w:val="32"/>
          <w:szCs w:val="32"/>
          <w:lang w:eastAsia="zh-CN"/>
        </w:rPr>
      </w:pPr>
      <w:r>
        <w:rPr>
          <w:rFonts w:hint="eastAsia" w:ascii="宋体" w:hAnsi="宋体"/>
          <w:b/>
          <w:color w:val="auto"/>
          <w:sz w:val="32"/>
          <w:szCs w:val="32"/>
        </w:rPr>
        <w:t>采购人：</w:t>
      </w:r>
      <w:r>
        <w:rPr>
          <w:rFonts w:hint="eastAsia" w:ascii="宋体" w:hAnsi="宋体"/>
          <w:b/>
          <w:color w:val="auto"/>
          <w:sz w:val="32"/>
          <w:szCs w:val="32"/>
          <w:lang w:eastAsia="zh-CN"/>
        </w:rPr>
        <w:t>卢氏县公安局</w:t>
      </w:r>
    </w:p>
    <w:p w14:paraId="159887A6">
      <w:pPr>
        <w:spacing w:line="480" w:lineRule="auto"/>
        <w:ind w:firstLine="643"/>
        <w:jc w:val="center"/>
        <w:rPr>
          <w:rFonts w:hint="eastAsia" w:ascii="宋体" w:hAnsi="宋体" w:eastAsia="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中大宇辰项目管理有限公司</w:t>
      </w:r>
    </w:p>
    <w:p w14:paraId="25416652">
      <w:pPr>
        <w:ind w:firstLine="643"/>
        <w:jc w:val="center"/>
        <w:rPr>
          <w:rFonts w:ascii="宋体" w:hAnsi="宋体"/>
          <w:b/>
          <w:color w:val="auto"/>
          <w:sz w:val="32"/>
          <w:szCs w:val="32"/>
        </w:rPr>
      </w:pPr>
      <w:r>
        <w:rPr>
          <w:rFonts w:hint="eastAsia" w:ascii="宋体" w:hAnsi="宋体"/>
          <w:b/>
          <w:color w:val="auto"/>
          <w:sz w:val="32"/>
          <w:szCs w:val="32"/>
        </w:rPr>
        <w:t>日期：二</w:t>
      </w:r>
      <w:r>
        <w:rPr>
          <w:rFonts w:hint="eastAsia" w:ascii="宋体" w:hAnsi="宋体"/>
          <w:b/>
          <w:color w:val="auto"/>
          <w:sz w:val="32"/>
          <w:szCs w:val="32"/>
          <w:lang w:eastAsia="zh-CN"/>
        </w:rPr>
        <w:t>零</w:t>
      </w:r>
      <w:r>
        <w:rPr>
          <w:rFonts w:hint="eastAsia" w:ascii="宋体" w:hAnsi="宋体"/>
          <w:b/>
          <w:color w:val="auto"/>
          <w:sz w:val="32"/>
          <w:szCs w:val="32"/>
        </w:rPr>
        <w:t>二</w:t>
      </w:r>
      <w:r>
        <w:rPr>
          <w:rFonts w:hint="eastAsia" w:ascii="宋体" w:hAnsi="宋体"/>
          <w:b/>
          <w:color w:val="auto"/>
          <w:sz w:val="32"/>
          <w:szCs w:val="32"/>
          <w:lang w:eastAsia="zh-CN"/>
        </w:rPr>
        <w:t>五</w:t>
      </w:r>
      <w:r>
        <w:rPr>
          <w:rFonts w:hint="eastAsia" w:ascii="宋体" w:hAnsi="宋体"/>
          <w:b/>
          <w:color w:val="auto"/>
          <w:sz w:val="32"/>
          <w:szCs w:val="32"/>
        </w:rPr>
        <w:t>年</w:t>
      </w:r>
      <w:r>
        <w:rPr>
          <w:rFonts w:hint="eastAsia" w:ascii="宋体" w:hAnsi="宋体"/>
          <w:b/>
          <w:color w:val="auto"/>
          <w:sz w:val="32"/>
          <w:szCs w:val="32"/>
          <w:lang w:val="en-US" w:eastAsia="zh-CN"/>
        </w:rPr>
        <w:t>五</w:t>
      </w:r>
      <w:r>
        <w:rPr>
          <w:rFonts w:hint="eastAsia" w:ascii="宋体" w:hAnsi="宋体"/>
          <w:b/>
          <w:color w:val="auto"/>
          <w:sz w:val="32"/>
          <w:szCs w:val="32"/>
        </w:rPr>
        <w:t>月</w:t>
      </w:r>
    </w:p>
    <w:p w14:paraId="7481EB1F">
      <w:pPr>
        <w:rPr>
          <w:rFonts w:hint="eastAsia" w:cs="宋体"/>
          <w:b/>
          <w:bCs/>
          <w:color w:val="auto"/>
          <w:sz w:val="32"/>
          <w:szCs w:val="32"/>
        </w:rPr>
      </w:pPr>
      <w:r>
        <w:rPr>
          <w:rFonts w:hint="eastAsia" w:cs="宋体"/>
          <w:b/>
          <w:bCs/>
          <w:color w:val="auto"/>
          <w:sz w:val="32"/>
          <w:szCs w:val="32"/>
        </w:rPr>
        <w:br w:type="page"/>
      </w:r>
    </w:p>
    <w:p w14:paraId="29AF6991">
      <w:pPr>
        <w:pStyle w:val="6"/>
        <w:ind w:firstLine="0" w:firstLineChars="0"/>
        <w:jc w:val="center"/>
        <w:rPr>
          <w:rFonts w:cs="宋体"/>
          <w:color w:val="auto"/>
          <w:sz w:val="32"/>
          <w:szCs w:val="32"/>
        </w:rPr>
      </w:pPr>
      <w:r>
        <w:rPr>
          <w:rFonts w:hint="eastAsia" w:cs="宋体"/>
          <w:b/>
          <w:bCs/>
          <w:color w:val="auto"/>
          <w:sz w:val="32"/>
          <w:szCs w:val="32"/>
        </w:rPr>
        <w:t>目</w:t>
      </w:r>
      <w:r>
        <w:rPr>
          <w:rFonts w:hint="eastAsia" w:cs="宋体"/>
          <w:b/>
          <w:bCs/>
          <w:color w:val="auto"/>
          <w:sz w:val="32"/>
          <w:szCs w:val="32"/>
          <w:lang w:val="en-US" w:eastAsia="zh-CN"/>
        </w:rPr>
        <w:t xml:space="preserve">  </w:t>
      </w:r>
      <w:r>
        <w:rPr>
          <w:rFonts w:hint="eastAsia" w:cs="宋体"/>
          <w:b/>
          <w:bCs/>
          <w:color w:val="auto"/>
          <w:sz w:val="32"/>
          <w:szCs w:val="32"/>
        </w:rPr>
        <w:t>录</w:t>
      </w:r>
    </w:p>
    <w:p w14:paraId="6413F7CA">
      <w:pPr>
        <w:pStyle w:val="25"/>
        <w:tabs>
          <w:tab w:val="right" w:leader="dot" w:pos="8306"/>
        </w:tabs>
        <w:spacing w:line="360" w:lineRule="auto"/>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TOC \o "1-1" \h \u </w:instrText>
      </w:r>
      <w:r>
        <w:rPr>
          <w:rFonts w:hint="eastAsia" w:ascii="宋体" w:hAnsi="宋体" w:cs="宋体"/>
          <w:b/>
          <w:color w:val="auto"/>
          <w:sz w:val="24"/>
          <w:szCs w:val="24"/>
        </w:rPr>
        <w:fldChar w:fldCharType="separate"/>
      </w:r>
      <w:r>
        <w:rPr>
          <w:color w:val="auto"/>
        </w:rPr>
        <w:fldChar w:fldCharType="begin"/>
      </w:r>
      <w:r>
        <w:rPr>
          <w:color w:val="auto"/>
        </w:rPr>
        <w:instrText xml:space="preserve"> HYPERLINK \l "_Toc18028" </w:instrText>
      </w:r>
      <w:r>
        <w:rPr>
          <w:color w:val="auto"/>
        </w:rPr>
        <w:fldChar w:fldCharType="separate"/>
      </w:r>
      <w:r>
        <w:rPr>
          <w:rFonts w:hint="eastAsia" w:ascii="宋体" w:hAnsi="宋体" w:cs="宋体"/>
          <w:bCs/>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_Toc18028 \h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B8FFE38">
      <w:pPr>
        <w:pStyle w:val="25"/>
        <w:tabs>
          <w:tab w:val="right" w:leader="dot" w:pos="8306"/>
        </w:tabs>
        <w:spacing w:line="360" w:lineRule="auto"/>
        <w:rPr>
          <w:color w:val="auto"/>
        </w:rPr>
      </w:pPr>
    </w:p>
    <w:p w14:paraId="14E32176">
      <w:pPr>
        <w:pStyle w:val="25"/>
        <w:tabs>
          <w:tab w:val="right" w:leader="dot" w:pos="8306"/>
        </w:tabs>
        <w:spacing w:line="360" w:lineRule="auto"/>
        <w:rPr>
          <w:rFonts w:ascii="宋体" w:hAnsi="宋体" w:cs="宋体"/>
          <w:color w:val="auto"/>
          <w:sz w:val="24"/>
          <w:szCs w:val="24"/>
        </w:rPr>
      </w:pPr>
      <w:r>
        <w:rPr>
          <w:color w:val="auto"/>
        </w:rPr>
        <w:fldChar w:fldCharType="begin"/>
      </w:r>
      <w:r>
        <w:rPr>
          <w:color w:val="auto"/>
        </w:rPr>
        <w:instrText xml:space="preserve"> HYPERLINK \l "_Toc16746" </w:instrText>
      </w:r>
      <w:r>
        <w:rPr>
          <w:color w:val="auto"/>
        </w:rPr>
        <w:fldChar w:fldCharType="separate"/>
      </w:r>
      <w:r>
        <w:rPr>
          <w:rFonts w:hint="eastAsia" w:ascii="宋体" w:hAnsi="宋体" w:cs="宋体"/>
          <w:bCs/>
          <w:color w:val="auto"/>
          <w:sz w:val="24"/>
          <w:szCs w:val="24"/>
        </w:rPr>
        <w:t xml:space="preserve">第二章 </w:t>
      </w:r>
      <w:r>
        <w:rPr>
          <w:rFonts w:hint="eastAsia" w:ascii="宋体" w:hAnsi="宋体" w:cs="宋体"/>
          <w:bCs/>
          <w:color w:val="auto"/>
          <w:sz w:val="24"/>
          <w:szCs w:val="24"/>
          <w:lang w:val="en-US" w:eastAsia="zh-CN"/>
        </w:rPr>
        <w:t>供应商</w:t>
      </w:r>
      <w:r>
        <w:rPr>
          <w:rFonts w:hint="eastAsia" w:ascii="宋体" w:hAnsi="宋体" w:cs="宋体"/>
          <w:bCs/>
          <w:color w:val="auto"/>
          <w:sz w:val="24"/>
          <w:szCs w:val="24"/>
        </w:rPr>
        <w:t>须知</w:t>
      </w:r>
      <w:r>
        <w:rPr>
          <w:rFonts w:hint="eastAsia" w:ascii="宋体" w:hAnsi="宋体" w:cs="宋体"/>
          <w:color w:val="auto"/>
          <w:sz w:val="24"/>
          <w:szCs w:val="24"/>
        </w:rPr>
        <w:tab/>
      </w:r>
      <w:r>
        <w:rPr>
          <w:rFonts w:hint="eastAsia" w:ascii="宋体" w:hAnsi="宋体" w:cs="宋体"/>
          <w:color w:val="auto"/>
          <w:sz w:val="24"/>
          <w:szCs w:val="24"/>
          <w:lang w:val="en-US" w:eastAsia="zh-CN"/>
        </w:rPr>
        <w:t>7</w:t>
      </w:r>
      <w:r>
        <w:rPr>
          <w:rFonts w:hint="eastAsia" w:ascii="宋体" w:hAnsi="宋体" w:cs="宋体"/>
          <w:color w:val="auto"/>
          <w:sz w:val="24"/>
          <w:szCs w:val="24"/>
        </w:rPr>
        <w:fldChar w:fldCharType="end"/>
      </w:r>
    </w:p>
    <w:p w14:paraId="305F9BF1">
      <w:pPr>
        <w:pStyle w:val="25"/>
        <w:tabs>
          <w:tab w:val="right" w:leader="dot" w:pos="8306"/>
        </w:tabs>
        <w:spacing w:line="360" w:lineRule="auto"/>
        <w:rPr>
          <w:color w:val="auto"/>
        </w:rPr>
      </w:pPr>
    </w:p>
    <w:p w14:paraId="587D01F9">
      <w:pPr>
        <w:pStyle w:val="25"/>
        <w:tabs>
          <w:tab w:val="right" w:leader="dot" w:pos="8306"/>
        </w:tabs>
        <w:spacing w:line="360" w:lineRule="auto"/>
        <w:rPr>
          <w:rFonts w:hint="eastAsia" w:ascii="宋体" w:hAnsi="宋体" w:eastAsia="宋体" w:cs="宋体"/>
          <w:color w:val="auto"/>
          <w:sz w:val="24"/>
          <w:szCs w:val="24"/>
          <w:lang w:val="en-US" w:eastAsia="zh-CN"/>
        </w:rPr>
      </w:pPr>
      <w:r>
        <w:rPr>
          <w:color w:val="auto"/>
        </w:rPr>
        <w:fldChar w:fldCharType="begin"/>
      </w:r>
      <w:r>
        <w:rPr>
          <w:color w:val="auto"/>
        </w:rPr>
        <w:instrText xml:space="preserve"> HYPERLINK \l "_Toc8895" </w:instrText>
      </w:r>
      <w:r>
        <w:rPr>
          <w:color w:val="auto"/>
        </w:rPr>
        <w:fldChar w:fldCharType="separate"/>
      </w:r>
      <w:r>
        <w:rPr>
          <w:rFonts w:hint="eastAsia" w:ascii="宋体" w:hAnsi="宋体" w:cs="宋体"/>
          <w:bCs/>
          <w:color w:val="auto"/>
          <w:sz w:val="24"/>
          <w:szCs w:val="24"/>
        </w:rPr>
        <w:t xml:space="preserve">第三章 </w:t>
      </w:r>
      <w:r>
        <w:rPr>
          <w:rFonts w:hint="eastAsia" w:ascii="宋体" w:hAnsi="宋体" w:cs="宋体"/>
          <w:bCs/>
          <w:color w:val="auto"/>
          <w:sz w:val="24"/>
          <w:szCs w:val="24"/>
          <w:lang w:val="en-US" w:eastAsia="zh-CN"/>
        </w:rPr>
        <w:t>采购内容</w:t>
      </w:r>
      <w:r>
        <w:rPr>
          <w:rFonts w:hint="eastAsia" w:ascii="宋体" w:hAnsi="宋体" w:cs="宋体"/>
          <w:color w:val="auto"/>
          <w:sz w:val="24"/>
          <w:szCs w:val="24"/>
        </w:rPr>
        <w:tab/>
      </w:r>
      <w:r>
        <w:rPr>
          <w:rFonts w:hint="eastAsia" w:ascii="宋体" w:hAnsi="宋体" w:cs="宋体"/>
          <w:color w:val="auto"/>
          <w:sz w:val="24"/>
          <w:szCs w:val="24"/>
          <w:lang w:val="en-US" w:eastAsia="zh-CN"/>
        </w:rPr>
        <w:t>3</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0</w:t>
      </w:r>
    </w:p>
    <w:p w14:paraId="66093294">
      <w:pPr>
        <w:pStyle w:val="25"/>
        <w:tabs>
          <w:tab w:val="right" w:leader="dot" w:pos="8306"/>
        </w:tabs>
        <w:spacing w:line="360" w:lineRule="auto"/>
        <w:rPr>
          <w:color w:val="auto"/>
        </w:rPr>
      </w:pPr>
    </w:p>
    <w:p w14:paraId="36DD2A5D">
      <w:pPr>
        <w:pStyle w:val="25"/>
        <w:tabs>
          <w:tab w:val="right" w:leader="dot" w:pos="8306"/>
        </w:tabs>
        <w:spacing w:line="360" w:lineRule="auto"/>
        <w:rPr>
          <w:rFonts w:hint="eastAsia" w:ascii="宋体" w:hAnsi="宋体" w:eastAsia="宋体" w:cs="宋体"/>
          <w:color w:val="auto"/>
          <w:sz w:val="24"/>
          <w:szCs w:val="24"/>
          <w:lang w:val="en-US" w:eastAsia="zh-CN"/>
        </w:rPr>
      </w:pPr>
      <w:r>
        <w:rPr>
          <w:color w:val="auto"/>
        </w:rPr>
        <w:fldChar w:fldCharType="begin"/>
      </w:r>
      <w:r>
        <w:rPr>
          <w:color w:val="auto"/>
        </w:rPr>
        <w:instrText xml:space="preserve"> HYPERLINK \l "_Toc23043" </w:instrText>
      </w:r>
      <w:r>
        <w:rPr>
          <w:color w:val="auto"/>
        </w:rPr>
        <w:fldChar w:fldCharType="separate"/>
      </w:r>
      <w:r>
        <w:rPr>
          <w:rFonts w:hint="eastAsia" w:ascii="宋体" w:hAnsi="宋体" w:cs="宋体"/>
          <w:color w:val="auto"/>
          <w:sz w:val="24"/>
          <w:szCs w:val="24"/>
        </w:rPr>
        <w:t xml:space="preserve">第四章 </w:t>
      </w:r>
      <w:r>
        <w:rPr>
          <w:rFonts w:hint="eastAsia" w:ascii="宋体" w:hAnsi="宋体" w:cs="宋体"/>
          <w:bCs/>
          <w:color w:val="auto"/>
          <w:sz w:val="24"/>
          <w:szCs w:val="24"/>
        </w:rPr>
        <w:t>评审标准</w:t>
      </w:r>
      <w:r>
        <w:rPr>
          <w:rFonts w:hint="eastAsia" w:ascii="宋体" w:hAnsi="宋体" w:cs="宋体"/>
          <w:color w:val="auto"/>
          <w:sz w:val="24"/>
          <w:szCs w:val="24"/>
        </w:rPr>
        <w:tab/>
      </w:r>
      <w:r>
        <w:rPr>
          <w:rFonts w:hint="eastAsia" w:ascii="宋体" w:hAnsi="宋体" w:cs="宋体"/>
          <w:color w:val="auto"/>
          <w:sz w:val="24"/>
          <w:szCs w:val="24"/>
          <w:lang w:val="en-US" w:eastAsia="zh-CN"/>
        </w:rPr>
        <w:t>3</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2</w:t>
      </w:r>
    </w:p>
    <w:p w14:paraId="74A519B2">
      <w:pPr>
        <w:pStyle w:val="25"/>
        <w:tabs>
          <w:tab w:val="right" w:leader="dot" w:pos="8306"/>
        </w:tabs>
        <w:spacing w:line="360" w:lineRule="auto"/>
        <w:rPr>
          <w:color w:val="auto"/>
        </w:rPr>
      </w:pPr>
    </w:p>
    <w:p w14:paraId="3580DD07">
      <w:pPr>
        <w:pStyle w:val="25"/>
        <w:tabs>
          <w:tab w:val="right" w:leader="dot" w:pos="8306"/>
        </w:tabs>
        <w:spacing w:line="360" w:lineRule="auto"/>
        <w:rPr>
          <w:rFonts w:hint="eastAsia" w:ascii="宋体" w:hAnsi="宋体" w:eastAsia="宋体" w:cs="宋体"/>
          <w:color w:val="auto"/>
          <w:sz w:val="24"/>
          <w:szCs w:val="24"/>
          <w:lang w:val="en-US" w:eastAsia="zh-CN"/>
        </w:rPr>
      </w:pPr>
      <w:r>
        <w:rPr>
          <w:color w:val="auto"/>
        </w:rPr>
        <w:fldChar w:fldCharType="begin"/>
      </w:r>
      <w:r>
        <w:rPr>
          <w:color w:val="auto"/>
        </w:rPr>
        <w:instrText xml:space="preserve"> HYPERLINK \l "_Toc27614" </w:instrText>
      </w:r>
      <w:r>
        <w:rPr>
          <w:color w:val="auto"/>
        </w:rPr>
        <w:fldChar w:fldCharType="separate"/>
      </w:r>
      <w:r>
        <w:rPr>
          <w:rFonts w:hint="eastAsia" w:ascii="宋体" w:hAnsi="宋体" w:cs="宋体"/>
          <w:bCs/>
          <w:color w:val="auto"/>
          <w:sz w:val="24"/>
          <w:szCs w:val="24"/>
        </w:rPr>
        <w:t xml:space="preserve">第五章 </w:t>
      </w:r>
      <w:r>
        <w:rPr>
          <w:rFonts w:hint="eastAsia" w:ascii="宋体" w:hAnsi="宋体" w:cs="宋体"/>
          <w:color w:val="auto"/>
          <w:sz w:val="24"/>
          <w:szCs w:val="24"/>
        </w:rPr>
        <w:t>合同条款及格式</w:t>
      </w:r>
      <w:r>
        <w:rPr>
          <w:rFonts w:hint="eastAsia" w:ascii="宋体" w:hAnsi="宋体" w:cs="宋体"/>
          <w:color w:val="auto"/>
          <w:sz w:val="24"/>
          <w:szCs w:val="24"/>
        </w:rPr>
        <w:tab/>
      </w:r>
      <w:r>
        <w:rPr>
          <w:rFonts w:hint="eastAsia" w:ascii="宋体" w:hAnsi="宋体" w:cs="宋体"/>
          <w:color w:val="auto"/>
          <w:sz w:val="24"/>
          <w:szCs w:val="24"/>
          <w:lang w:val="en-US" w:eastAsia="zh-CN"/>
        </w:rPr>
        <w:t>4</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1</w:t>
      </w:r>
    </w:p>
    <w:p w14:paraId="7765D899">
      <w:pPr>
        <w:pStyle w:val="25"/>
        <w:tabs>
          <w:tab w:val="right" w:leader="dot" w:pos="8306"/>
        </w:tabs>
        <w:spacing w:line="360" w:lineRule="auto"/>
        <w:rPr>
          <w:color w:val="auto"/>
        </w:rPr>
      </w:pPr>
    </w:p>
    <w:p w14:paraId="77E15B79">
      <w:pPr>
        <w:pStyle w:val="25"/>
        <w:tabs>
          <w:tab w:val="right" w:leader="dot" w:pos="8306"/>
        </w:tabs>
        <w:spacing w:line="360" w:lineRule="auto"/>
        <w:rPr>
          <w:rFonts w:hint="eastAsia" w:ascii="宋体" w:hAnsi="宋体" w:eastAsia="宋体" w:cs="宋体"/>
          <w:color w:val="auto"/>
          <w:sz w:val="24"/>
          <w:szCs w:val="24"/>
          <w:lang w:val="en-US" w:eastAsia="zh-CN"/>
        </w:rPr>
      </w:pPr>
      <w:r>
        <w:rPr>
          <w:color w:val="auto"/>
        </w:rPr>
        <w:fldChar w:fldCharType="begin"/>
      </w:r>
      <w:r>
        <w:rPr>
          <w:color w:val="auto"/>
        </w:rPr>
        <w:instrText xml:space="preserve"> HYPERLINK \l "_Toc17908" </w:instrText>
      </w:r>
      <w:r>
        <w:rPr>
          <w:color w:val="auto"/>
        </w:rPr>
        <w:fldChar w:fldCharType="separate"/>
      </w:r>
      <w:r>
        <w:rPr>
          <w:rFonts w:hint="eastAsia" w:ascii="宋体" w:hAnsi="宋体" w:cs="宋体"/>
          <w:bCs/>
          <w:color w:val="auto"/>
          <w:sz w:val="24"/>
          <w:szCs w:val="24"/>
        </w:rPr>
        <w:t>第六章 响应文件格式</w:t>
      </w:r>
      <w:r>
        <w:rPr>
          <w:rFonts w:hint="eastAsia" w:ascii="宋体" w:hAnsi="宋体" w:cs="宋体"/>
          <w:color w:val="auto"/>
          <w:sz w:val="24"/>
          <w:szCs w:val="24"/>
        </w:rPr>
        <w:tab/>
      </w:r>
      <w:r>
        <w:rPr>
          <w:rFonts w:hint="eastAsia" w:ascii="宋体" w:hAnsi="宋体" w:cs="宋体"/>
          <w:color w:val="auto"/>
          <w:sz w:val="24"/>
          <w:szCs w:val="24"/>
          <w:lang w:val="en-US" w:eastAsia="zh-CN"/>
        </w:rPr>
        <w:t>4</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4</w:t>
      </w:r>
    </w:p>
    <w:p w14:paraId="181848AC">
      <w:pPr>
        <w:pStyle w:val="25"/>
        <w:tabs>
          <w:tab w:val="right" w:leader="dot" w:pos="8306"/>
        </w:tabs>
        <w:spacing w:line="360" w:lineRule="auto"/>
        <w:rPr>
          <w:rFonts w:ascii="宋体" w:hAnsi="宋体" w:cs="宋体"/>
          <w:color w:val="auto"/>
          <w:sz w:val="24"/>
          <w:szCs w:val="24"/>
        </w:rPr>
      </w:pPr>
    </w:p>
    <w:p w14:paraId="7DC60CF9">
      <w:pPr>
        <w:pStyle w:val="6"/>
        <w:spacing w:line="360" w:lineRule="auto"/>
        <w:ind w:firstLine="480"/>
        <w:rPr>
          <w:rFonts w:cs="宋体"/>
          <w:b/>
          <w:color w:val="auto"/>
          <w:sz w:val="36"/>
          <w:szCs w:val="36"/>
        </w:rPr>
      </w:pPr>
      <w:r>
        <w:rPr>
          <w:rFonts w:hint="eastAsia" w:cs="宋体"/>
          <w:color w:val="auto"/>
          <w:sz w:val="24"/>
        </w:rPr>
        <w:fldChar w:fldCharType="end"/>
      </w:r>
    </w:p>
    <w:bookmarkEnd w:id="1"/>
    <w:bookmarkEnd w:id="2"/>
    <w:p w14:paraId="3D79DD1A">
      <w:pPr>
        <w:spacing w:line="480" w:lineRule="auto"/>
        <w:ind w:firstLine="720"/>
        <w:jc w:val="center"/>
        <w:rPr>
          <w:rFonts w:ascii="宋体" w:hAnsi="宋体"/>
          <w:bCs/>
          <w:color w:val="auto"/>
          <w:sz w:val="36"/>
          <w:szCs w:val="36"/>
        </w:rPr>
        <w:sectPr>
          <w:headerReference r:id="rId5" w:type="default"/>
          <w:footerReference r:id="rId6" w:type="default"/>
          <w:pgSz w:w="11906" w:h="16838"/>
          <w:pgMar w:top="1440" w:right="1800" w:bottom="1440" w:left="1800" w:header="851" w:footer="992" w:gutter="0"/>
          <w:pgNumType w:fmt="numberInDash"/>
          <w:cols w:space="720" w:num="1"/>
          <w:docGrid w:type="lines" w:linePitch="312" w:charSpace="0"/>
        </w:sectPr>
      </w:pPr>
      <w:bookmarkStart w:id="3" w:name="_Toc60754212"/>
      <w:bookmarkStart w:id="4" w:name="_Toc13642"/>
      <w:bookmarkStart w:id="5" w:name="_Toc21835"/>
      <w:bookmarkStart w:id="6" w:name="_Toc27853"/>
      <w:bookmarkStart w:id="7" w:name="_Toc808"/>
      <w:bookmarkStart w:id="8" w:name="_Toc1458"/>
      <w:bookmarkStart w:id="9" w:name="_Toc21629"/>
    </w:p>
    <w:p w14:paraId="7DA61AF1">
      <w:pPr>
        <w:spacing w:line="480" w:lineRule="auto"/>
        <w:ind w:firstLine="643"/>
        <w:jc w:val="center"/>
        <w:outlineLvl w:val="0"/>
        <w:rPr>
          <w:rFonts w:ascii="宋体" w:hAnsi="宋体"/>
          <w:b/>
          <w:color w:val="auto"/>
          <w:sz w:val="32"/>
          <w:szCs w:val="32"/>
        </w:rPr>
      </w:pPr>
      <w:bookmarkStart w:id="10" w:name="_Toc18028"/>
      <w:bookmarkStart w:id="11" w:name="_Toc17474"/>
      <w:r>
        <w:rPr>
          <w:rFonts w:hint="eastAsia" w:ascii="宋体" w:hAnsi="宋体"/>
          <w:b/>
          <w:color w:val="auto"/>
          <w:sz w:val="32"/>
          <w:szCs w:val="32"/>
        </w:rPr>
        <w:t>第一章</w:t>
      </w:r>
      <w:bookmarkEnd w:id="3"/>
      <w:bookmarkStart w:id="12" w:name="_Toc393719573"/>
      <w:bookmarkEnd w:id="12"/>
      <w:r>
        <w:rPr>
          <w:rFonts w:hint="eastAsia" w:ascii="宋体" w:hAnsi="宋体"/>
          <w:b/>
          <w:color w:val="auto"/>
          <w:sz w:val="32"/>
          <w:szCs w:val="32"/>
          <w:lang w:val="en-US" w:eastAsia="zh-CN"/>
        </w:rPr>
        <w:t xml:space="preserve"> </w:t>
      </w:r>
      <w:r>
        <w:rPr>
          <w:rFonts w:hint="eastAsia" w:ascii="宋体" w:hAnsi="宋体"/>
          <w:b/>
          <w:color w:val="auto"/>
          <w:sz w:val="32"/>
          <w:szCs w:val="32"/>
        </w:rPr>
        <w:t>竞争性磋商公告</w:t>
      </w:r>
      <w:bookmarkEnd w:id="4"/>
      <w:bookmarkEnd w:id="5"/>
      <w:bookmarkEnd w:id="6"/>
      <w:bookmarkEnd w:id="7"/>
      <w:bookmarkEnd w:id="10"/>
      <w:bookmarkEnd w:id="11"/>
    </w:p>
    <w:p w14:paraId="732A0EC2">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ascii="宋体" w:hAnsi="宋体" w:cs="宋体"/>
          <w:color w:val="auto"/>
        </w:rPr>
      </w:pPr>
      <w:r>
        <w:rPr>
          <w:rFonts w:hint="eastAsia" w:ascii="宋体" w:hAnsi="宋体" w:cs="宋体"/>
          <w:color w:val="auto"/>
          <w:kern w:val="0"/>
          <w:lang w:eastAsia="zh-CN"/>
        </w:rPr>
        <w:t>中大宇辰项目管理有限公司</w:t>
      </w:r>
      <w:r>
        <w:rPr>
          <w:rFonts w:hint="eastAsia" w:ascii="宋体" w:hAnsi="宋体" w:cs="宋体"/>
          <w:color w:val="auto"/>
        </w:rPr>
        <w:t>受</w:t>
      </w:r>
      <w:r>
        <w:rPr>
          <w:rFonts w:hint="eastAsia" w:ascii="宋体" w:hAnsi="宋体" w:cs="宋体"/>
          <w:color w:val="auto"/>
          <w:lang w:eastAsia="zh-CN"/>
        </w:rPr>
        <w:t>卢氏县公安局</w:t>
      </w:r>
      <w:r>
        <w:rPr>
          <w:rFonts w:hint="eastAsia" w:ascii="宋体" w:hAnsi="宋体" w:cs="宋体"/>
          <w:color w:val="auto"/>
        </w:rPr>
        <w:t>的委托，对</w:t>
      </w:r>
      <w:r>
        <w:rPr>
          <w:rFonts w:hint="eastAsia" w:ascii="宋体" w:hAnsi="宋体" w:cs="宋体"/>
          <w:color w:val="auto"/>
          <w:lang w:eastAsia="zh-CN"/>
        </w:rPr>
        <w:t>卢氏县看守所异地新建项目新增项目</w:t>
      </w:r>
      <w:r>
        <w:rPr>
          <w:rFonts w:hint="eastAsia" w:ascii="宋体" w:hAnsi="宋体" w:cs="宋体"/>
          <w:color w:val="auto"/>
        </w:rPr>
        <w:t>进行竞争性磋商，项目已具备磋商条件，欢迎符合相关条件的</w:t>
      </w:r>
      <w:r>
        <w:rPr>
          <w:rFonts w:hint="eastAsia" w:ascii="宋体" w:hAnsi="宋体" w:cs="宋体"/>
          <w:color w:val="auto"/>
          <w:lang w:val="en-US" w:eastAsia="zh-CN"/>
        </w:rPr>
        <w:t>供应商</w:t>
      </w:r>
      <w:r>
        <w:rPr>
          <w:rFonts w:hint="eastAsia" w:ascii="宋体" w:hAnsi="宋体" w:cs="宋体"/>
          <w:color w:val="auto"/>
        </w:rPr>
        <w:t>参加。</w:t>
      </w:r>
    </w:p>
    <w:p w14:paraId="66C01420">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ascii="宋体" w:hAnsi="宋体" w:cs="宋体"/>
          <w:color w:val="auto"/>
        </w:rPr>
      </w:pPr>
      <w:r>
        <w:rPr>
          <w:rFonts w:hint="eastAsia" w:ascii="宋体" w:hAnsi="宋体" w:cs="宋体"/>
          <w:color w:val="auto"/>
        </w:rPr>
        <w:t>一、项目概况与磋商内容</w:t>
      </w:r>
    </w:p>
    <w:p w14:paraId="03F42B91">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rPr>
        <w:t>1、采购人：</w:t>
      </w:r>
      <w:r>
        <w:rPr>
          <w:rFonts w:hint="eastAsia" w:ascii="宋体" w:hAnsi="宋体" w:cs="宋体"/>
          <w:color w:val="auto"/>
          <w:lang w:eastAsia="zh-CN"/>
        </w:rPr>
        <w:t>卢氏县公安局</w:t>
      </w:r>
    </w:p>
    <w:p w14:paraId="58B4CE3D">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cs="宋体"/>
          <w:color w:val="auto"/>
        </w:rPr>
        <w:t>2、项目名称：</w:t>
      </w:r>
      <w:r>
        <w:rPr>
          <w:rFonts w:hint="eastAsia" w:ascii="宋体" w:hAnsi="宋体" w:cs="宋体"/>
          <w:color w:val="auto"/>
          <w:lang w:eastAsia="zh-CN"/>
        </w:rPr>
        <w:t>卢氏县看守所异地新建项目新增项目</w:t>
      </w:r>
    </w:p>
    <w:p w14:paraId="77A89D2A">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default"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cs="宋体"/>
          <w:color w:val="auto"/>
        </w:rPr>
        <w:t>项目编号：</w:t>
      </w:r>
      <w:r>
        <w:rPr>
          <w:rFonts w:hint="eastAsia" w:ascii="宋体" w:hAnsi="宋体" w:cs="宋体"/>
          <w:color w:val="auto"/>
          <w:lang w:val="en-US" w:eastAsia="zh-CN"/>
        </w:rPr>
        <w:t>三卢竞磋采购-2025-38、LSGZ[2025]089-ZC062</w:t>
      </w:r>
    </w:p>
    <w:p w14:paraId="51BE5E80">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rPr>
        <w:t>4、</w:t>
      </w:r>
      <w:r>
        <w:rPr>
          <w:rFonts w:hint="eastAsia" w:ascii="宋体" w:hAnsi="宋体" w:cs="宋体"/>
          <w:color w:val="auto"/>
          <w:lang w:eastAsia="zh-CN"/>
        </w:rPr>
        <w:t>采购内容</w:t>
      </w:r>
      <w:r>
        <w:rPr>
          <w:rFonts w:hint="eastAsia" w:ascii="宋体" w:hAnsi="宋体" w:cs="宋体"/>
          <w:color w:val="auto"/>
        </w:rPr>
        <w:t>：</w:t>
      </w:r>
      <w:r>
        <w:rPr>
          <w:rFonts w:hint="eastAsia" w:ascii="宋体" w:hAnsi="宋体" w:cs="宋体"/>
          <w:color w:val="auto"/>
          <w:lang w:eastAsia="zh-CN"/>
        </w:rPr>
        <w:t>本项目为卢氏县看守所异地新建项目新增项目；一标段采购内容为</w:t>
      </w:r>
      <w:r>
        <w:rPr>
          <w:rFonts w:hint="eastAsia" w:ascii="宋体" w:hAnsi="宋体" w:cs="宋体"/>
          <w:color w:val="000000" w:themeColor="text1"/>
          <w:lang w:eastAsia="zh-CN"/>
          <w14:textFill>
            <w14:solidFill>
              <w14:schemeClr w14:val="tx1"/>
            </w14:solidFill>
          </w14:textFill>
        </w:rPr>
        <w:t>电气</w:t>
      </w:r>
      <w:r>
        <w:rPr>
          <w:rFonts w:hint="eastAsia" w:ascii="宋体" w:hAnsi="宋体" w:cs="宋体"/>
          <w:color w:val="000000" w:themeColor="text1"/>
          <w:lang w:val="en-US" w:eastAsia="zh-CN"/>
          <w14:textFill>
            <w14:solidFill>
              <w14:schemeClr w14:val="tx1"/>
            </w14:solidFill>
          </w14:textFill>
        </w:rPr>
        <w:t>设备、材料采购</w:t>
      </w:r>
      <w:r>
        <w:rPr>
          <w:rFonts w:hint="eastAsia" w:ascii="宋体" w:hAnsi="宋体" w:cs="宋体"/>
          <w:color w:val="auto"/>
          <w:lang w:eastAsia="zh-CN"/>
        </w:rPr>
        <w:t>，二标段采购内容为直饮水</w:t>
      </w:r>
      <w:r>
        <w:rPr>
          <w:rFonts w:hint="eastAsia" w:ascii="宋体" w:hAnsi="宋体" w:cs="宋体"/>
          <w:color w:val="auto"/>
          <w:lang w:val="en-US" w:eastAsia="zh-CN"/>
        </w:rPr>
        <w:t>设备</w:t>
      </w:r>
      <w:r>
        <w:rPr>
          <w:rFonts w:hint="eastAsia" w:ascii="宋体" w:hAnsi="宋体" w:cs="宋体"/>
          <w:color w:val="auto"/>
          <w:lang w:eastAsia="zh-CN"/>
        </w:rPr>
        <w:t>一套；</w:t>
      </w:r>
    </w:p>
    <w:p w14:paraId="7C88B288">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cs="宋体"/>
          <w:color w:val="auto"/>
        </w:rPr>
        <w:t>5、</w:t>
      </w:r>
      <w:r>
        <w:rPr>
          <w:rFonts w:hint="eastAsia" w:ascii="宋体" w:hAnsi="宋体" w:cs="宋体"/>
          <w:color w:val="auto"/>
          <w:lang w:eastAsia="zh-CN"/>
        </w:rPr>
        <w:t>供货地点</w:t>
      </w:r>
      <w:r>
        <w:rPr>
          <w:rFonts w:hint="eastAsia" w:ascii="宋体" w:hAnsi="宋体" w:cs="宋体"/>
          <w:color w:val="auto"/>
        </w:rPr>
        <w:t>：</w:t>
      </w:r>
      <w:r>
        <w:rPr>
          <w:rFonts w:hint="eastAsia" w:ascii="宋体" w:hAnsi="宋体" w:cs="宋体"/>
          <w:color w:val="auto"/>
          <w:lang w:val="en-US" w:eastAsia="zh-CN"/>
        </w:rPr>
        <w:t>卢氏县；</w:t>
      </w:r>
    </w:p>
    <w:p w14:paraId="3D89CD75">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6</w:t>
      </w:r>
      <w:r>
        <w:rPr>
          <w:rFonts w:hint="eastAsia" w:ascii="宋体" w:hAnsi="宋体" w:cs="宋体"/>
          <w:color w:val="auto"/>
        </w:rPr>
        <w:t>、</w:t>
      </w:r>
      <w:r>
        <w:rPr>
          <w:rFonts w:hint="eastAsia" w:ascii="宋体" w:hAnsi="宋体" w:cs="宋体"/>
          <w:color w:val="auto"/>
          <w:lang w:val="en-US" w:eastAsia="zh-CN"/>
        </w:rPr>
        <w:t>预算金额</w:t>
      </w:r>
      <w:r>
        <w:rPr>
          <w:rFonts w:hint="eastAsia" w:ascii="宋体" w:hAnsi="宋体" w:cs="宋体"/>
          <w:color w:val="auto"/>
          <w:lang w:eastAsia="zh-CN"/>
        </w:rPr>
        <w:t>：¥</w:t>
      </w:r>
      <w:r>
        <w:rPr>
          <w:rFonts w:hint="eastAsia" w:ascii="宋体" w:hAnsi="宋体" w:cs="宋体"/>
          <w:color w:val="auto"/>
          <w:lang w:val="en-US" w:eastAsia="zh-CN"/>
        </w:rPr>
        <w:t>722098.31</w:t>
      </w:r>
      <w:r>
        <w:rPr>
          <w:rFonts w:hint="eastAsia" w:ascii="宋体" w:hAnsi="宋体" w:cs="宋体"/>
          <w:color w:val="auto"/>
          <w:lang w:eastAsia="zh-CN"/>
        </w:rPr>
        <w:t>元；</w:t>
      </w:r>
    </w:p>
    <w:p w14:paraId="7FCCD4CE">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val="en-US" w:eastAsia="zh-CN"/>
        </w:rPr>
      </w:pPr>
      <w:r>
        <w:rPr>
          <w:rFonts w:hint="eastAsia" w:ascii="宋体" w:hAnsi="宋体" w:cs="宋体"/>
          <w:color w:val="auto"/>
          <w:lang w:eastAsia="zh-CN"/>
        </w:rPr>
        <w:t>其中一标段：¥</w:t>
      </w:r>
      <w:r>
        <w:rPr>
          <w:rFonts w:hint="eastAsia" w:ascii="宋体" w:hAnsi="宋体" w:cs="宋体"/>
          <w:color w:val="auto"/>
          <w:lang w:val="en-US" w:eastAsia="zh-CN"/>
        </w:rPr>
        <w:t>372993.11元，</w:t>
      </w:r>
      <w:r>
        <w:rPr>
          <w:rFonts w:hint="eastAsia" w:ascii="宋体" w:hAnsi="宋体" w:cs="宋体"/>
          <w:color w:val="auto"/>
          <w:lang w:eastAsia="zh-CN"/>
        </w:rPr>
        <w:t>二标段：¥</w:t>
      </w:r>
      <w:r>
        <w:rPr>
          <w:rFonts w:hint="eastAsia" w:ascii="宋体" w:hAnsi="宋体" w:cs="宋体"/>
          <w:color w:val="auto"/>
          <w:lang w:val="en-US" w:eastAsia="zh-CN"/>
        </w:rPr>
        <w:t>349105.20元</w:t>
      </w:r>
    </w:p>
    <w:p w14:paraId="33FDF6E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val="en-US" w:eastAsia="zh-CN"/>
        </w:rPr>
      </w:pPr>
      <w:r>
        <w:rPr>
          <w:rFonts w:hint="eastAsia" w:ascii="宋体" w:hAnsi="宋体" w:cs="宋体"/>
          <w:color w:val="auto"/>
          <w:lang w:val="en-US" w:eastAsia="zh-CN"/>
        </w:rPr>
        <w:t>7、标段划分：本项目共两个标段；</w:t>
      </w:r>
    </w:p>
    <w:p w14:paraId="4E88FF64">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8、</w:t>
      </w:r>
      <w:r>
        <w:rPr>
          <w:rFonts w:hint="eastAsia" w:ascii="宋体" w:hAnsi="宋体" w:cs="宋体"/>
          <w:color w:val="auto"/>
        </w:rPr>
        <w:t>磋商范围：磋商文件所表示的所有内容</w:t>
      </w:r>
      <w:r>
        <w:rPr>
          <w:rFonts w:hint="eastAsia" w:ascii="宋体" w:hAnsi="宋体" w:cs="宋体"/>
          <w:color w:val="auto"/>
          <w:lang w:eastAsia="zh-CN"/>
        </w:rPr>
        <w:t>；</w:t>
      </w:r>
    </w:p>
    <w:p w14:paraId="785E8237">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、资金来源：</w:t>
      </w:r>
      <w:r>
        <w:rPr>
          <w:rFonts w:hint="eastAsia" w:ascii="宋体" w:hAnsi="宋体" w:cs="宋体"/>
          <w:color w:val="000000" w:themeColor="text1"/>
          <w14:textFill>
            <w14:solidFill>
              <w14:schemeClr w14:val="tx1"/>
            </w14:solidFill>
          </w14:textFill>
        </w:rPr>
        <w:t>财政资金，已落实</w:t>
      </w:r>
    </w:p>
    <w:p w14:paraId="7DE0F59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cs="宋体"/>
          <w:color w:val="auto"/>
          <w:lang w:val="en-US" w:eastAsia="zh-CN"/>
        </w:rPr>
        <w:t>10</w:t>
      </w:r>
      <w:r>
        <w:rPr>
          <w:rFonts w:hint="eastAsia" w:ascii="宋体" w:hAnsi="宋体" w:cs="宋体"/>
          <w:color w:val="auto"/>
        </w:rPr>
        <w:t>、质量要求：</w:t>
      </w:r>
      <w:r>
        <w:rPr>
          <w:rFonts w:hint="eastAsia" w:ascii="宋体" w:hAnsi="宋体" w:cs="宋体"/>
          <w:color w:val="000000" w:themeColor="text1"/>
          <w:lang w:eastAsia="zh-CN"/>
          <w14:textFill>
            <w14:solidFill>
              <w14:schemeClr w14:val="tx1"/>
            </w14:solidFill>
          </w14:textFill>
        </w:rPr>
        <w:t>达到国家质量验收规范合格标准并满足采购人需求；</w:t>
      </w:r>
    </w:p>
    <w:p w14:paraId="5D254BC6">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11</w:t>
      </w:r>
      <w:r>
        <w:rPr>
          <w:rFonts w:hint="eastAsia" w:ascii="宋体" w:hAnsi="宋体" w:eastAsia="宋体" w:cs="宋体"/>
          <w:color w:val="auto"/>
          <w:lang w:eastAsia="zh-CN"/>
        </w:rPr>
        <w:t>、</w:t>
      </w:r>
      <w:r>
        <w:rPr>
          <w:rFonts w:hint="eastAsia" w:ascii="宋体" w:hAnsi="宋体" w:cs="宋体"/>
          <w:color w:val="auto"/>
          <w:lang w:eastAsia="zh-CN"/>
        </w:rPr>
        <w:t>供货期</w:t>
      </w:r>
      <w:r>
        <w:rPr>
          <w:rFonts w:hint="eastAsia" w:ascii="宋体" w:hAnsi="宋体" w:eastAsia="宋体" w:cs="宋体"/>
          <w:color w:val="auto"/>
          <w:lang w:eastAsia="zh-CN"/>
        </w:rPr>
        <w:t>：</w:t>
      </w:r>
      <w:r>
        <w:rPr>
          <w:rFonts w:hint="eastAsia" w:ascii="宋体" w:hAnsi="宋体" w:cs="宋体"/>
          <w:color w:val="auto"/>
          <w:lang w:eastAsia="zh-CN"/>
        </w:rPr>
        <w:t>合同签订后30日历天完成交货、安装及调试</w:t>
      </w:r>
      <w:r>
        <w:rPr>
          <w:rFonts w:hint="eastAsia" w:ascii="宋体" w:hAnsi="宋体" w:eastAsia="宋体" w:cs="宋体"/>
          <w:color w:val="auto"/>
          <w:lang w:val="en-US" w:eastAsia="zh-CN"/>
        </w:rPr>
        <w:t>/标段</w:t>
      </w:r>
      <w:r>
        <w:rPr>
          <w:rFonts w:hint="eastAsia" w:ascii="宋体" w:hAnsi="宋体" w:eastAsia="宋体" w:cs="宋体"/>
          <w:color w:val="auto"/>
          <w:lang w:eastAsia="zh-CN"/>
        </w:rPr>
        <w:t>；</w:t>
      </w:r>
    </w:p>
    <w:p w14:paraId="0AF3A294">
      <w:pPr>
        <w:keepNext w:val="0"/>
        <w:keepLines w:val="0"/>
        <w:pageBreakBefore w:val="0"/>
        <w:widowControl w:val="0"/>
        <w:kinsoku/>
        <w:overflowPunct/>
        <w:topLinePunct w:val="0"/>
        <w:autoSpaceDN/>
        <w:bidi w:val="0"/>
        <w:adjustRightInd/>
        <w:snapToGrid/>
        <w:spacing w:line="520" w:lineRule="exact"/>
        <w:ind w:left="0" w:leftChars="0"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12、质保期：按照国家相关文件规定的质保期执行</w:t>
      </w:r>
    </w:p>
    <w:p w14:paraId="4C310ACB">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cs="宋体"/>
          <w:color w:val="auto"/>
          <w:lang w:val="en-US" w:eastAsia="zh-CN"/>
        </w:rPr>
        <w:t>13、</w:t>
      </w:r>
      <w:r>
        <w:rPr>
          <w:rFonts w:hint="eastAsia" w:ascii="宋体" w:hAnsi="宋体" w:cs="宋体"/>
          <w:color w:val="auto"/>
          <w:lang w:eastAsia="zh-CN"/>
        </w:rPr>
        <w:t>落实政府采购政策：根据《政府采购促进中小企业发展管理办法》（财库〔2020〕46号）规定，本项目专门面向中小企业采购,同时供应商须提供《中小企业声明函》</w:t>
      </w:r>
    </w:p>
    <w:p w14:paraId="7322C691">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rPr>
      </w:pPr>
      <w:r>
        <w:rPr>
          <w:rFonts w:hint="eastAsia" w:ascii="宋体" w:hAnsi="宋体" w:cs="宋体"/>
          <w:color w:val="auto"/>
        </w:rPr>
        <w:t>二、</w:t>
      </w:r>
      <w:r>
        <w:rPr>
          <w:rFonts w:hint="eastAsia" w:ascii="宋体" w:hAnsi="宋体" w:cs="宋体"/>
          <w:color w:val="auto"/>
          <w:lang w:eastAsia="zh-CN"/>
        </w:rPr>
        <w:t>供应商</w:t>
      </w:r>
      <w:r>
        <w:rPr>
          <w:rFonts w:hint="eastAsia" w:ascii="宋体" w:hAnsi="宋体" w:cs="宋体"/>
          <w:color w:val="auto"/>
        </w:rPr>
        <w:t>资格要求</w:t>
      </w:r>
    </w:p>
    <w:p w14:paraId="4B204406">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供应商参加本次政府采购活动必须符合《中华人民共和国政府采购法》第二十二条的规定并同时具备下列条件：</w:t>
      </w:r>
    </w:p>
    <w:p w14:paraId="110BD0A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val="en-US" w:eastAsia="zh-CN"/>
        </w:rPr>
      </w:pPr>
      <w:r>
        <w:rPr>
          <w:rFonts w:hint="eastAsia" w:ascii="宋体" w:hAnsi="宋体" w:cs="宋体"/>
          <w:color w:val="auto"/>
          <w:lang w:val="en-US" w:eastAsia="zh-CN"/>
        </w:rPr>
        <w:t>一标段：</w:t>
      </w:r>
    </w:p>
    <w:p w14:paraId="57D8599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1、供应商须具有有效的营业执照、税务登记证、组织机构代码证或三证合一的营业执照；</w:t>
      </w:r>
    </w:p>
    <w:p w14:paraId="2600A062">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2、拟派项目负责人为本单位正式员工（提供劳动合同）且已参加社会保险，提供近半年内任意连续三个月参加社会养老保险的缴费证明（新成立企业从成立之日起计算）；</w:t>
      </w:r>
    </w:p>
    <w:p w14:paraId="7299FF9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3、</w:t>
      </w:r>
      <w:r>
        <w:rPr>
          <w:rFonts w:hint="eastAsia" w:ascii="宋体" w:hAnsi="宋体" w:eastAsia="宋体" w:cs="宋体"/>
          <w:sz w:val="24"/>
          <w:szCs w:val="24"/>
        </w:rPr>
        <w:t>具有履行本项目采购内容所必须的设备和专业技术服务能力</w:t>
      </w:r>
      <w:r>
        <w:rPr>
          <w:rFonts w:hint="eastAsia" w:ascii="宋体" w:hAnsi="宋体" w:cs="宋体"/>
          <w:color w:val="auto"/>
          <w:lang w:eastAsia="zh-CN"/>
        </w:rPr>
        <w:t>（提供证明材料或承诺书，格式自拟）；</w:t>
      </w:r>
    </w:p>
    <w:p w14:paraId="30CE243E">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4、具有良好的财务状况且没有处于被责令停业（提供证明材料或承诺书，格式自拟）；</w:t>
      </w:r>
    </w:p>
    <w:p w14:paraId="55EB994D">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5、</w:t>
      </w:r>
      <w:r>
        <w:rPr>
          <w:rFonts w:hint="eastAsia" w:ascii="宋体" w:hAnsi="宋体" w:cs="宋体"/>
          <w:color w:val="auto"/>
          <w:lang w:eastAsia="zh-CN"/>
        </w:rPr>
        <w:t>参加政府采购活动前3年内无骗取中标、严重违约及重大工程质量等问题；供应商出具的无行贿犯罪记录在中国裁判文书网自行查询或自行承诺（查询&lt;承诺&gt;对象为企业、法定代表人）；企业注册地工商管理部门出具的无商业贿赂和不正当竞争证明，若当地工商管理部门不办理此项业务，供应商须自行出具本企业无商业贿赂和不正当竞争行为承诺书；</w:t>
      </w:r>
    </w:p>
    <w:p w14:paraId="1566B0F0">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6</w:t>
      </w:r>
      <w:r>
        <w:rPr>
          <w:rFonts w:hint="eastAsia" w:ascii="宋体" w:hAnsi="宋体" w:cs="宋体"/>
          <w:color w:val="auto"/>
          <w:lang w:eastAsia="zh-CN"/>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5C433631">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7</w:t>
      </w:r>
      <w:r>
        <w:rPr>
          <w:rFonts w:hint="eastAsia" w:ascii="宋体" w:hAnsi="宋体" w:cs="宋体"/>
          <w:color w:val="auto"/>
          <w:lang w:eastAsia="zh-CN"/>
        </w:rPr>
        <w:t>、单位负责人为同一人或者存在控股、管理关系的不同单位，不得同时参加本项目的投标；（提供“国家企业信用信息公示系统”中公示的公司信息、股东或投资人信息查询截图）</w:t>
      </w:r>
    </w:p>
    <w:p w14:paraId="438760A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8、</w:t>
      </w:r>
      <w:r>
        <w:rPr>
          <w:rFonts w:hint="eastAsia" w:ascii="宋体" w:hAnsi="宋体" w:cs="宋体"/>
          <w:color w:val="auto"/>
          <w:lang w:eastAsia="zh-CN"/>
        </w:rPr>
        <w:t>本项目不接收联合体投标；</w:t>
      </w:r>
    </w:p>
    <w:p w14:paraId="132F790C">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9</w:t>
      </w:r>
      <w:r>
        <w:rPr>
          <w:rFonts w:hint="eastAsia" w:ascii="宋体" w:hAnsi="宋体" w:cs="宋体"/>
          <w:color w:val="auto"/>
          <w:lang w:eastAsia="zh-CN"/>
        </w:rPr>
        <w:t>、本项目实行资格后审。</w:t>
      </w:r>
    </w:p>
    <w:p w14:paraId="224AC45C">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val="en-US" w:eastAsia="zh-CN"/>
        </w:rPr>
      </w:pPr>
      <w:r>
        <w:rPr>
          <w:rFonts w:hint="eastAsia" w:ascii="宋体" w:hAnsi="宋体" w:cs="宋体"/>
          <w:color w:val="auto"/>
          <w:lang w:val="en-US" w:eastAsia="zh-CN"/>
        </w:rPr>
        <w:t>二标段：</w:t>
      </w:r>
    </w:p>
    <w:p w14:paraId="5613D36D">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eastAsia="zh-CN"/>
        </w:rPr>
        <w:t>1、供应商须具有有效的营业执照、税务登记证、组织机构代码证或三证合一的营业执照；</w:t>
      </w:r>
    </w:p>
    <w:p w14:paraId="2A881859">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default" w:ascii="宋体" w:hAnsi="宋体" w:cs="宋体"/>
          <w:color w:val="auto"/>
          <w:lang w:val="en-US" w:eastAsia="zh-CN"/>
        </w:rPr>
      </w:pPr>
      <w:r>
        <w:rPr>
          <w:rFonts w:hint="eastAsia" w:ascii="宋体" w:hAnsi="宋体" w:cs="宋体"/>
          <w:color w:val="auto"/>
          <w:lang w:eastAsia="zh-CN"/>
        </w:rPr>
        <w:t>2、</w:t>
      </w:r>
      <w:r>
        <w:rPr>
          <w:rFonts w:hint="eastAsia" w:ascii="宋体" w:hAnsi="宋体" w:cs="宋体"/>
          <w:color w:val="auto"/>
          <w:lang w:val="en-US" w:eastAsia="zh-CN"/>
        </w:rPr>
        <w:t>供应商所投产品须具有省级及以上卫生部门颁发的涉及饮用水卫生安全产品卫生许可批件，若为代理商（或经销商）可由生产厂家提供；</w:t>
      </w:r>
    </w:p>
    <w:p w14:paraId="1675603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3、</w:t>
      </w:r>
      <w:r>
        <w:rPr>
          <w:rFonts w:hint="eastAsia" w:ascii="宋体" w:hAnsi="宋体" w:cs="宋体"/>
          <w:color w:val="auto"/>
          <w:lang w:eastAsia="zh-CN"/>
        </w:rPr>
        <w:t>拟派项目负责人为本单位正式员工（提供劳动合同）且已参加社会保险，提供近半年内任意连续三个月参加社会养老保险的缴费证明（新成立企业从成立之日起计算）；</w:t>
      </w:r>
    </w:p>
    <w:p w14:paraId="654D49C3">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4</w:t>
      </w:r>
      <w:r>
        <w:rPr>
          <w:rFonts w:hint="eastAsia" w:ascii="宋体" w:hAnsi="宋体" w:cs="宋体"/>
          <w:color w:val="auto"/>
          <w:lang w:eastAsia="zh-CN"/>
        </w:rPr>
        <w:t>、</w:t>
      </w:r>
      <w:r>
        <w:rPr>
          <w:rFonts w:hint="eastAsia" w:ascii="宋体" w:hAnsi="宋体" w:eastAsia="宋体" w:cs="宋体"/>
          <w:sz w:val="24"/>
          <w:szCs w:val="24"/>
        </w:rPr>
        <w:t>具有履行本项目采购内容所必须的设备和专业技术服务能力</w:t>
      </w:r>
      <w:r>
        <w:rPr>
          <w:rFonts w:hint="eastAsia" w:ascii="宋体" w:hAnsi="宋体" w:cs="宋体"/>
          <w:color w:val="auto"/>
          <w:lang w:eastAsia="zh-CN"/>
        </w:rPr>
        <w:t>（提供证明材料或承诺书，格式自拟）；</w:t>
      </w:r>
    </w:p>
    <w:p w14:paraId="31838D97">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5</w:t>
      </w:r>
      <w:r>
        <w:rPr>
          <w:rFonts w:hint="eastAsia" w:ascii="宋体" w:hAnsi="宋体" w:cs="宋体"/>
          <w:color w:val="auto"/>
          <w:lang w:eastAsia="zh-CN"/>
        </w:rPr>
        <w:t>、具有良好的财务状况且没有处于被责令停业（提供证明材料或承诺书，格式自拟）；</w:t>
      </w:r>
    </w:p>
    <w:p w14:paraId="39892936">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6、</w:t>
      </w:r>
      <w:r>
        <w:rPr>
          <w:rFonts w:hint="eastAsia" w:ascii="宋体" w:hAnsi="宋体" w:cs="宋体"/>
          <w:color w:val="auto"/>
          <w:lang w:eastAsia="zh-CN"/>
        </w:rPr>
        <w:t>参加政府采购活动前3年内无骗取中标、严重违约及重大工程质量等问题；供应商出具的无行贿犯罪记录在中国裁判文书网自行查询或自行承诺（查询&lt;承诺&gt;对象为企业、法定代表人）；企业注册地工商管理部门出具的无商业贿赂和不正当竞争证明，若当地工商管理部门不办理此项业务，供应商须自行出具本企业无商业贿赂和不正当竞争行为承诺书；</w:t>
      </w:r>
    </w:p>
    <w:p w14:paraId="7EAD9C5B">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7</w:t>
      </w:r>
      <w:r>
        <w:rPr>
          <w:rFonts w:hint="eastAsia" w:ascii="宋体" w:hAnsi="宋体" w:cs="宋体"/>
          <w:color w:val="auto"/>
          <w:lang w:eastAsia="zh-CN"/>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20C625FE">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8</w:t>
      </w:r>
      <w:r>
        <w:rPr>
          <w:rFonts w:hint="eastAsia" w:ascii="宋体" w:hAnsi="宋体" w:cs="宋体"/>
          <w:color w:val="auto"/>
          <w:lang w:eastAsia="zh-CN"/>
        </w:rPr>
        <w:t>、单位负责人为同一人或者存在控股、管理关系的不同单位，不得同时参加本项目的投标；（提供“国家企业信用信息公示系统”中公示的公司信息、股东或投资人信息查询截图）</w:t>
      </w:r>
    </w:p>
    <w:p w14:paraId="5F594A9B">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9、</w:t>
      </w:r>
      <w:r>
        <w:rPr>
          <w:rFonts w:hint="eastAsia" w:ascii="宋体" w:hAnsi="宋体" w:cs="宋体"/>
          <w:color w:val="auto"/>
          <w:lang w:eastAsia="zh-CN"/>
        </w:rPr>
        <w:t>本项目不接收联合体投标；</w:t>
      </w:r>
    </w:p>
    <w:p w14:paraId="0A10330B">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10</w:t>
      </w:r>
      <w:r>
        <w:rPr>
          <w:rFonts w:hint="eastAsia" w:ascii="宋体" w:hAnsi="宋体" w:cs="宋体"/>
          <w:color w:val="auto"/>
          <w:lang w:eastAsia="zh-CN"/>
        </w:rPr>
        <w:t>、本项目实行资格后审。</w:t>
      </w:r>
    </w:p>
    <w:p w14:paraId="45DA2136">
      <w:pPr>
        <w:pStyle w:val="11"/>
        <w:rPr>
          <w:rFonts w:hint="default"/>
          <w:lang w:val="en-US" w:eastAsia="zh-CN"/>
        </w:rPr>
      </w:pPr>
      <w:r>
        <w:rPr>
          <w:rFonts w:hint="eastAsia" w:ascii="宋体" w:hAnsi="宋体" w:cs="宋体"/>
          <w:color w:val="auto"/>
          <w:lang w:val="en-US" w:eastAsia="zh-CN"/>
        </w:rPr>
        <w:t xml:space="preserve">  注：被列入失信被执行人及重大税收违法失信主体的企业做无效标处理。采购人或采购代理机构有权对供应商信用记录进行甄别和复查</w:t>
      </w:r>
    </w:p>
    <w:p w14:paraId="49DFF4EB">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三、磋商文件的获取</w:t>
      </w:r>
    </w:p>
    <w:p w14:paraId="476F7F7B">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1、磋商文件下载</w:t>
      </w:r>
      <w:r>
        <w:rPr>
          <w:rFonts w:hint="eastAsia" w:ascii="宋体" w:hAnsi="宋体" w:cs="宋体"/>
          <w:color w:val="auto"/>
        </w:rPr>
        <w:t>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05</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日08时00分至202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05</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日08时40分。</w:t>
      </w:r>
    </w:p>
    <w:p w14:paraId="10086D0A">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hint="eastAsia" w:ascii="宋体" w:hAnsi="宋体"/>
          <w:color w:val="auto"/>
        </w:rPr>
      </w:pPr>
      <w:r>
        <w:rPr>
          <w:rFonts w:hint="eastAsia" w:ascii="宋体" w:hAnsi="宋体"/>
          <w:color w:val="auto"/>
        </w:rPr>
        <w:t>2、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6CAFAB3C">
      <w:pPr>
        <w:keepNext w:val="0"/>
        <w:keepLines w:val="0"/>
        <w:pageBreakBefore w:val="0"/>
        <w:widowControl w:val="0"/>
        <w:kinsoku/>
        <w:wordWrap w:val="0"/>
        <w:overflowPunct/>
        <w:topLinePunct w:val="0"/>
        <w:autoSpaceDE w:val="0"/>
        <w:autoSpaceDN/>
        <w:bidi w:val="0"/>
        <w:adjustRightInd/>
        <w:snapToGrid/>
        <w:spacing w:line="520" w:lineRule="exact"/>
        <w:ind w:firstLine="480" w:firstLineChars="200"/>
        <w:jc w:val="left"/>
        <w:textAlignment w:val="auto"/>
        <w:rPr>
          <w:rFonts w:hint="eastAsia" w:ascii="宋体" w:hAnsi="宋体"/>
          <w:color w:val="000000" w:themeColor="text1"/>
          <w14:textFill>
            <w14:solidFill>
              <w14:schemeClr w14:val="tx1"/>
            </w14:solidFill>
          </w14:textFill>
        </w:rPr>
      </w:pPr>
      <w:r>
        <w:rPr>
          <w:rFonts w:hint="eastAsia" w:ascii="宋体" w:hAnsi="宋体"/>
          <w:color w:val="auto"/>
        </w:rPr>
        <w:t>办理CA证书：</w:t>
      </w:r>
      <w:r>
        <w:rPr>
          <w:rFonts w:hint="eastAsia" w:ascii="宋体" w:hAnsi="宋体"/>
          <w:color w:val="000000" w:themeColor="text1"/>
          <w14:textFill>
            <w14:solidFill>
              <w14:schemeClr w14:val="tx1"/>
            </w14:solidFill>
          </w14:textFill>
        </w:rPr>
        <w:fldChar w:fldCharType="begin"/>
      </w:r>
      <w:r>
        <w:rPr>
          <w:rFonts w:hint="eastAsia" w:ascii="宋体" w:hAnsi="宋体"/>
          <w:color w:val="000000" w:themeColor="text1"/>
          <w14:textFill>
            <w14:solidFill>
              <w14:schemeClr w14:val="tx1"/>
            </w14:solidFill>
          </w14:textFill>
        </w:rPr>
        <w:instrText xml:space="preserve"> HYPERLINK "http://gzjy.smx.gov.cn/bzzx/008001/20211105/57b16af9-ab87-4395-a723-7758c628a3f8.html" </w:instrText>
      </w:r>
      <w:r>
        <w:rPr>
          <w:rFonts w:hint="eastAsia" w:ascii="宋体" w:hAnsi="宋体"/>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http://gzjy.smx.gov.cn/bzzx/008001/20211105/57b16af9-ab87-4395-a723-7758c628a3f8.html</w:t>
      </w:r>
      <w:r>
        <w:rPr>
          <w:rFonts w:hint="eastAsia" w:ascii="宋体" w:hAnsi="宋体"/>
          <w:color w:val="000000" w:themeColor="text1"/>
          <w14:textFill>
            <w14:solidFill>
              <w14:schemeClr w14:val="tx1"/>
            </w14:solidFill>
          </w14:textFill>
        </w:rPr>
        <w:fldChar w:fldCharType="end"/>
      </w:r>
    </w:p>
    <w:p w14:paraId="29073D74">
      <w:pPr>
        <w:keepNext w:val="0"/>
        <w:keepLines w:val="0"/>
        <w:pageBreakBefore w:val="0"/>
        <w:widowControl w:val="0"/>
        <w:kinsoku/>
        <w:wordWrap w:val="0"/>
        <w:overflowPunct/>
        <w:topLinePunct w:val="0"/>
        <w:autoSpaceDE w:val="0"/>
        <w:autoSpaceDN/>
        <w:bidi w:val="0"/>
        <w:adjustRightInd/>
        <w:snapToGrid/>
        <w:spacing w:line="520" w:lineRule="exact"/>
        <w:ind w:firstLine="480" w:firstLineChars="200"/>
        <w:jc w:val="left"/>
        <w:textAlignment w:val="auto"/>
        <w:rPr>
          <w:rFonts w:hint="eastAsia" w:ascii="宋体" w:hAnsi="宋体"/>
          <w:color w:val="auto"/>
        </w:rPr>
      </w:pPr>
      <w:r>
        <w:rPr>
          <w:rFonts w:hint="eastAsia" w:ascii="宋体" w:hAnsi="宋体"/>
          <w:color w:val="auto"/>
        </w:rPr>
        <w:t>3、本项目采用全电子化招标，不再收取</w:t>
      </w:r>
      <w:r>
        <w:rPr>
          <w:rFonts w:hint="eastAsia" w:ascii="宋体" w:hAnsi="宋体"/>
          <w:color w:val="auto"/>
          <w:lang w:eastAsia="zh-CN"/>
        </w:rPr>
        <w:t>竞争性磋商</w:t>
      </w:r>
      <w:r>
        <w:rPr>
          <w:rFonts w:hint="eastAsia" w:ascii="宋体" w:hAnsi="宋体"/>
          <w:color w:val="auto"/>
        </w:rPr>
        <w:t>文件费。</w:t>
      </w:r>
    </w:p>
    <w:p w14:paraId="19F2E10A">
      <w:pPr>
        <w:keepNext w:val="0"/>
        <w:keepLines w:val="0"/>
        <w:pageBreakBefore w:val="0"/>
        <w:widowControl w:val="0"/>
        <w:kinsoku/>
        <w:wordWrap w:val="0"/>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lang w:eastAsia="zh-CN"/>
        </w:rPr>
        <w:t>注：</w:t>
      </w:r>
      <w:r>
        <w:rPr>
          <w:rFonts w:hint="eastAsia" w:ascii="宋体" w:hAnsi="宋体"/>
          <w:color w:val="auto"/>
        </w:rPr>
        <w:t>本项目为不见面开标项目，开标当日，</w:t>
      </w:r>
      <w:r>
        <w:rPr>
          <w:rFonts w:hint="eastAsia" w:ascii="宋体" w:hAnsi="宋体"/>
          <w:color w:val="auto"/>
          <w:lang w:eastAsia="zh-CN"/>
        </w:rPr>
        <w:t>供应商</w:t>
      </w:r>
      <w:r>
        <w:rPr>
          <w:rFonts w:hint="eastAsia" w:ascii="宋体" w:hAnsi="宋体"/>
          <w:color w:val="auto"/>
        </w:rPr>
        <w:t>无需到开标现场参加开标会议，</w:t>
      </w:r>
      <w:r>
        <w:rPr>
          <w:rFonts w:hint="eastAsia" w:ascii="宋体" w:hAnsi="宋体"/>
          <w:color w:val="auto"/>
          <w:lang w:eastAsia="zh-CN"/>
        </w:rPr>
        <w:t>供应商</w:t>
      </w:r>
      <w:r>
        <w:rPr>
          <w:rFonts w:hint="eastAsia" w:ascii="宋体" w:hAnsi="宋体"/>
          <w:color w:val="auto"/>
        </w:rPr>
        <w:t>应当在投标截止时间前，登陆不见面开标大厅选择登陆三门峡市公共资源电子招投标系统进行登陆（http://120.194.249.36:10094/BidOpening/bidopeninghallaction/hall/login）,在线准时参加开标活动并进行响应文件解密等。每位</w:t>
      </w:r>
      <w:r>
        <w:rPr>
          <w:rFonts w:hint="eastAsia" w:ascii="宋体" w:hAnsi="宋体"/>
          <w:color w:val="auto"/>
          <w:lang w:eastAsia="zh-CN"/>
        </w:rPr>
        <w:t>供应商</w:t>
      </w:r>
      <w:r>
        <w:rPr>
          <w:rFonts w:hint="eastAsia" w:ascii="宋体" w:hAnsi="宋体"/>
          <w:color w:val="auto"/>
        </w:rPr>
        <w:t>的解密时间为开标时间起30分钟内完成。因</w:t>
      </w:r>
      <w:r>
        <w:rPr>
          <w:rFonts w:hint="eastAsia" w:ascii="宋体" w:hAnsi="宋体"/>
          <w:color w:val="auto"/>
          <w:lang w:eastAsia="zh-CN"/>
        </w:rPr>
        <w:t>供应商</w:t>
      </w:r>
      <w:r>
        <w:rPr>
          <w:rFonts w:hint="eastAsia" w:ascii="宋体" w:hAnsi="宋体"/>
          <w:color w:val="auto"/>
        </w:rPr>
        <w:t>原因未能解密、解密失败或解密超时的将被拒绝。</w:t>
      </w:r>
    </w:p>
    <w:p w14:paraId="312EE98D">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四、供应商资料的提交</w:t>
      </w:r>
    </w:p>
    <w:p w14:paraId="51278868">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46A4D82A">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五、磋商保证金</w:t>
      </w:r>
    </w:p>
    <w:p w14:paraId="260F5478">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按照《河南省财政厅关于优化政府采购营商环境有关问题的通知》（豫财购[2019]4号文）的要求本项目不再收取磋商保证金。</w:t>
      </w:r>
    </w:p>
    <w:p w14:paraId="1469D9BC">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六、响应文件的递交截止时间及开评标地点</w:t>
      </w:r>
    </w:p>
    <w:p w14:paraId="502579E3">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1、响应文件递交的截止时间（开标时间）：202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21</w:t>
      </w:r>
      <w:r>
        <w:rPr>
          <w:rFonts w:hint="eastAsia" w:ascii="宋体" w:hAnsi="宋体"/>
          <w:color w:val="auto"/>
        </w:rPr>
        <w:t>日08时40分；</w:t>
      </w:r>
    </w:p>
    <w:p w14:paraId="5EA2CB0B">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000000" w:themeColor="text1"/>
          <w14:textFill>
            <w14:solidFill>
              <w14:schemeClr w14:val="tx1"/>
            </w14:solidFill>
          </w14:textFill>
        </w:rPr>
      </w:pPr>
      <w:r>
        <w:rPr>
          <w:rFonts w:hint="eastAsia" w:ascii="宋体" w:hAnsi="宋体"/>
          <w:color w:val="auto"/>
        </w:rPr>
        <w:t>2、开标地点：卢氏县公共资源交易中心</w:t>
      </w:r>
      <w:r>
        <w:rPr>
          <w:rFonts w:hint="eastAsia" w:ascii="宋体" w:hAnsi="宋体"/>
          <w:color w:val="auto"/>
          <w:lang w:eastAsia="zh-CN"/>
        </w:rPr>
        <w:t>四</w:t>
      </w:r>
      <w:r>
        <w:rPr>
          <w:rFonts w:hint="eastAsia" w:ascii="宋体" w:hAnsi="宋体"/>
          <w:color w:val="auto"/>
        </w:rPr>
        <w:t>楼</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一</w:t>
      </w:r>
      <w:r>
        <w:rPr>
          <w:rFonts w:hint="eastAsia" w:ascii="宋体" w:hAnsi="宋体"/>
          <w:color w:val="000000" w:themeColor="text1"/>
          <w14:textFill>
            <w14:solidFill>
              <w14:schemeClr w14:val="tx1"/>
            </w14:solidFill>
          </w14:textFill>
        </w:rPr>
        <w:t>开标室；</w:t>
      </w:r>
    </w:p>
    <w:p w14:paraId="4F08E10A">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000000" w:themeColor="text1"/>
          <w14:textFill>
            <w14:solidFill>
              <w14:schemeClr w14:val="tx1"/>
            </w14:solidFill>
          </w14:textFill>
        </w:rPr>
        <w:t>3、评标地点：卢氏县公共资源交易中心二楼第</w:t>
      </w:r>
      <w:r>
        <w:rPr>
          <w:rFonts w:hint="eastAsia" w:ascii="宋体" w:hAnsi="宋体"/>
          <w:color w:val="000000" w:themeColor="text1"/>
          <w:lang w:val="en-US" w:eastAsia="zh-CN"/>
          <w14:textFill>
            <w14:solidFill>
              <w14:schemeClr w14:val="tx1"/>
            </w14:solidFill>
          </w14:textFill>
        </w:rPr>
        <w:t>一</w:t>
      </w:r>
      <w:r>
        <w:rPr>
          <w:rFonts w:hint="eastAsia" w:ascii="宋体" w:hAnsi="宋体"/>
          <w:color w:val="000000" w:themeColor="text1"/>
          <w14:textFill>
            <w14:solidFill>
              <w14:schemeClr w14:val="tx1"/>
            </w14:solidFill>
          </w14:textFill>
        </w:rPr>
        <w:t>评标室</w:t>
      </w:r>
      <w:r>
        <w:rPr>
          <w:rFonts w:hint="eastAsia" w:ascii="宋体" w:hAnsi="宋体"/>
          <w:color w:val="auto"/>
        </w:rPr>
        <w:t>；</w:t>
      </w:r>
    </w:p>
    <w:p w14:paraId="5C7F662D">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七、其他事项</w:t>
      </w:r>
    </w:p>
    <w:p w14:paraId="30717879">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1、</w:t>
      </w:r>
      <w:r>
        <w:rPr>
          <w:rFonts w:hint="eastAsia" w:ascii="宋体" w:hAnsi="宋体"/>
          <w:color w:val="auto"/>
          <w:lang w:eastAsia="zh-CN"/>
        </w:rPr>
        <w:t>供应商</w:t>
      </w:r>
      <w:r>
        <w:rPr>
          <w:rFonts w:hint="eastAsia" w:ascii="宋体" w:hAnsi="宋体"/>
          <w:color w:val="auto"/>
        </w:rPr>
        <w:t>应仔细阅读操作手册，在本公告中要求的截止时间前完成磋商文件下载工作。因响应人操作不当问题造成的无法下载磋商文件等一切后果，由</w:t>
      </w:r>
      <w:r>
        <w:rPr>
          <w:rFonts w:hint="eastAsia" w:ascii="宋体" w:hAnsi="宋体"/>
          <w:color w:val="auto"/>
          <w:lang w:eastAsia="zh-CN"/>
        </w:rPr>
        <w:t>供应商</w:t>
      </w:r>
      <w:r>
        <w:rPr>
          <w:rFonts w:hint="eastAsia" w:ascii="宋体" w:hAnsi="宋体"/>
          <w:color w:val="auto"/>
        </w:rPr>
        <w:t>自行承担。</w:t>
      </w:r>
    </w:p>
    <w:p w14:paraId="6AD76697">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2、</w:t>
      </w:r>
      <w:r>
        <w:rPr>
          <w:rFonts w:hint="eastAsia" w:ascii="宋体" w:hAnsi="宋体"/>
          <w:color w:val="auto"/>
          <w:lang w:eastAsia="zh-CN"/>
        </w:rPr>
        <w:t>供应商</w:t>
      </w:r>
      <w:r>
        <w:rPr>
          <w:rFonts w:hint="eastAsia" w:ascii="宋体" w:hAnsi="宋体"/>
          <w:color w:val="auto"/>
        </w:rPr>
        <w:t>递交的响应文件不论中标与否均不予退还。</w:t>
      </w:r>
    </w:p>
    <w:p w14:paraId="75FB7D6A">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3、采购人不组织投标单位踏勘现场。</w:t>
      </w:r>
    </w:p>
    <w:p w14:paraId="1325D264">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八、发布磋商公告的媒介</w:t>
      </w:r>
    </w:p>
    <w:p w14:paraId="769BE3DB">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本次公告在《</w:t>
      </w:r>
      <w:r>
        <w:rPr>
          <w:rFonts w:hint="eastAsia" w:ascii="宋体" w:hAnsi="宋体"/>
          <w:color w:val="auto"/>
          <w:lang w:eastAsia="zh-CN"/>
        </w:rPr>
        <w:t>中国招标投标公共服务平台</w:t>
      </w:r>
      <w:r>
        <w:rPr>
          <w:rFonts w:hint="eastAsia" w:ascii="宋体" w:hAnsi="宋体"/>
          <w:color w:val="auto"/>
        </w:rPr>
        <w:t>》、《河南省政府采购网》、《三门峡市公共资源交易中心网》同时发布。</w:t>
      </w:r>
    </w:p>
    <w:p w14:paraId="325A9A48">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九、联系方式</w:t>
      </w:r>
    </w:p>
    <w:p w14:paraId="2A817A0E">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rPr>
      </w:pPr>
      <w:r>
        <w:rPr>
          <w:rFonts w:hint="eastAsia" w:ascii="宋体" w:hAnsi="宋体"/>
          <w:color w:val="auto"/>
        </w:rPr>
        <w:t>监督单位：卢氏县政府采购办公室</w:t>
      </w:r>
    </w:p>
    <w:p w14:paraId="346E398A">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hint="eastAsia" w:ascii="宋体" w:hAnsi="宋体"/>
          <w:color w:val="auto"/>
        </w:rPr>
      </w:pPr>
      <w:r>
        <w:rPr>
          <w:rFonts w:hint="eastAsia" w:ascii="宋体" w:hAnsi="宋体"/>
          <w:color w:val="auto"/>
        </w:rPr>
        <w:t>联系人：郭伟静</w:t>
      </w:r>
    </w:p>
    <w:p w14:paraId="1EAA58C2">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ascii="宋体" w:hAnsi="宋体"/>
          <w:color w:val="auto"/>
          <w:kern w:val="0"/>
        </w:rPr>
      </w:pPr>
      <w:r>
        <w:rPr>
          <w:rFonts w:hint="eastAsia" w:ascii="宋体" w:hAnsi="宋体"/>
          <w:color w:val="auto"/>
        </w:rPr>
        <w:t>联系电话：0398-7863556</w:t>
      </w:r>
    </w:p>
    <w:p w14:paraId="357D7758">
      <w:pPr>
        <w:keepNext w:val="0"/>
        <w:keepLines w:val="0"/>
        <w:pageBreakBefore w:val="0"/>
        <w:widowControl w:val="0"/>
        <w:kinsoku/>
        <w:overflowPunct/>
        <w:topLinePunct w:val="0"/>
        <w:autoSpaceDE w:val="0"/>
        <w:autoSpaceDN/>
        <w:bidi w:val="0"/>
        <w:adjustRightInd/>
        <w:snapToGrid/>
        <w:spacing w:line="520" w:lineRule="exact"/>
        <w:ind w:firstLine="480" w:firstLineChars="200"/>
        <w:jc w:val="left"/>
        <w:textAlignment w:val="auto"/>
        <w:rPr>
          <w:rFonts w:hint="eastAsia" w:ascii="宋体" w:hAnsi="宋体"/>
          <w:color w:val="auto"/>
        </w:rPr>
      </w:pPr>
      <w:r>
        <w:rPr>
          <w:rFonts w:hint="eastAsia" w:ascii="宋体" w:hAnsi="宋体"/>
          <w:color w:val="auto"/>
        </w:rPr>
        <w:t>地址：卢氏县城关镇解放路中段</w:t>
      </w:r>
    </w:p>
    <w:p w14:paraId="21AC4F61">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eastAsia="宋体"/>
          <w:color w:val="auto"/>
          <w:kern w:val="0"/>
          <w:lang w:eastAsia="zh-CN"/>
        </w:rPr>
      </w:pPr>
      <w:r>
        <w:rPr>
          <w:rFonts w:hint="eastAsia" w:ascii="宋体" w:hAnsi="宋体"/>
          <w:color w:val="auto"/>
        </w:rPr>
        <w:t>监督单位</w:t>
      </w:r>
      <w:r>
        <w:rPr>
          <w:rFonts w:hint="eastAsia" w:ascii="宋体" w:hAnsi="宋体" w:eastAsia="宋体"/>
          <w:color w:val="auto"/>
          <w:kern w:val="0"/>
          <w:lang w:eastAsia="zh-CN"/>
        </w:rPr>
        <w:t>：卢氏县公安局警务督察大队</w:t>
      </w:r>
    </w:p>
    <w:p w14:paraId="68534C15">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eastAsia="宋体"/>
          <w:color w:val="auto"/>
          <w:kern w:val="0"/>
          <w:lang w:eastAsia="zh-CN"/>
        </w:rPr>
      </w:pPr>
      <w:r>
        <w:rPr>
          <w:rFonts w:hint="eastAsia" w:ascii="宋体" w:hAnsi="宋体" w:eastAsia="宋体"/>
          <w:color w:val="auto"/>
          <w:kern w:val="0"/>
          <w:lang w:eastAsia="zh-CN"/>
        </w:rPr>
        <w:t>联系人：杨晓娟</w:t>
      </w:r>
    </w:p>
    <w:p w14:paraId="24B12A89">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eastAsia="宋体"/>
          <w:color w:val="auto"/>
          <w:kern w:val="0"/>
          <w:lang w:eastAsia="zh-CN"/>
        </w:rPr>
      </w:pPr>
      <w:r>
        <w:rPr>
          <w:rFonts w:hint="eastAsia" w:ascii="宋体" w:hAnsi="宋体" w:eastAsia="宋体"/>
          <w:color w:val="auto"/>
          <w:kern w:val="0"/>
          <w:lang w:eastAsia="zh-CN"/>
        </w:rPr>
        <w:t>电话：0398-3687301、18639896116  </w:t>
      </w:r>
    </w:p>
    <w:p w14:paraId="3328F539">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eastAsia="宋体"/>
          <w:color w:val="auto"/>
          <w:kern w:val="0"/>
          <w:lang w:eastAsia="zh-CN"/>
        </w:rPr>
      </w:pPr>
      <w:r>
        <w:rPr>
          <w:rFonts w:hint="eastAsia" w:ascii="宋体" w:hAnsi="宋体" w:eastAsia="宋体"/>
          <w:color w:val="auto"/>
          <w:kern w:val="0"/>
          <w:lang w:eastAsia="zh-CN"/>
        </w:rPr>
        <w:t>地址：卢氏县靖华西路南侧</w:t>
      </w:r>
    </w:p>
    <w:p w14:paraId="4219D85E">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eastAsia="宋体"/>
          <w:color w:val="auto"/>
          <w:kern w:val="0"/>
          <w:lang w:eastAsia="zh-CN"/>
        </w:rPr>
      </w:pPr>
      <w:r>
        <w:rPr>
          <w:rFonts w:hint="eastAsia" w:ascii="宋体" w:hAnsi="宋体" w:eastAsia="宋体"/>
          <w:color w:val="auto"/>
          <w:kern w:val="0"/>
          <w:lang w:eastAsia="zh-CN"/>
        </w:rPr>
        <w:t>采购人：</w:t>
      </w:r>
      <w:r>
        <w:rPr>
          <w:rFonts w:hint="eastAsia" w:ascii="宋体" w:hAnsi="宋体"/>
          <w:color w:val="auto"/>
          <w:kern w:val="0"/>
          <w:lang w:eastAsia="zh-CN"/>
        </w:rPr>
        <w:t>卢氏县公安局</w:t>
      </w:r>
    </w:p>
    <w:p w14:paraId="2B939EE9">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color w:val="auto"/>
          <w:kern w:val="0"/>
          <w:lang w:eastAsia="zh-CN"/>
        </w:rPr>
      </w:pPr>
      <w:r>
        <w:rPr>
          <w:rFonts w:hint="eastAsia" w:ascii="宋体" w:hAnsi="宋体" w:eastAsia="宋体"/>
          <w:color w:val="auto"/>
          <w:kern w:val="0"/>
          <w:lang w:eastAsia="zh-CN"/>
        </w:rPr>
        <w:t>联系人：王拥军</w:t>
      </w:r>
    </w:p>
    <w:p w14:paraId="450BC67F">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default" w:ascii="宋体" w:hAnsi="宋体" w:eastAsia="宋体"/>
          <w:color w:val="auto"/>
          <w:kern w:val="0"/>
          <w:lang w:val="en-US" w:eastAsia="zh-CN"/>
        </w:rPr>
      </w:pPr>
      <w:r>
        <w:rPr>
          <w:rFonts w:hint="eastAsia" w:ascii="宋体" w:hAnsi="宋体" w:eastAsia="宋体"/>
          <w:color w:val="auto"/>
          <w:kern w:val="0"/>
          <w:lang w:eastAsia="zh-CN"/>
        </w:rPr>
        <w:t>联系电话：</w:t>
      </w:r>
      <w:r>
        <w:rPr>
          <w:rFonts w:hint="eastAsia" w:ascii="宋体" w:hAnsi="宋体" w:eastAsia="宋体"/>
          <w:color w:val="auto"/>
          <w:kern w:val="0"/>
          <w:lang w:val="en-US" w:eastAsia="zh-CN"/>
        </w:rPr>
        <w:t>13</w:t>
      </w:r>
      <w:r>
        <w:rPr>
          <w:rFonts w:hint="eastAsia" w:ascii="宋体" w:hAnsi="宋体"/>
          <w:color w:val="auto"/>
          <w:kern w:val="0"/>
          <w:lang w:val="en-US" w:eastAsia="zh-CN"/>
        </w:rPr>
        <w:t>849823000、0398-3687020</w:t>
      </w:r>
    </w:p>
    <w:p w14:paraId="16D177B9">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color w:val="auto"/>
          <w:kern w:val="0"/>
        </w:rPr>
      </w:pPr>
      <w:r>
        <w:rPr>
          <w:rFonts w:hint="eastAsia" w:ascii="宋体" w:hAnsi="宋体"/>
          <w:color w:val="auto"/>
          <w:kern w:val="0"/>
        </w:rPr>
        <w:t>地址：卢氏县靖华西路南侧</w:t>
      </w:r>
    </w:p>
    <w:p w14:paraId="476FEBBB">
      <w:pPr>
        <w:keepNext w:val="0"/>
        <w:keepLines w:val="0"/>
        <w:pageBreakBefore w:val="0"/>
        <w:widowControl w:val="0"/>
        <w:kinsoku/>
        <w:overflowPunct/>
        <w:topLinePunct w:val="0"/>
        <w:autoSpaceDN/>
        <w:bidi w:val="0"/>
        <w:adjustRightInd/>
        <w:snapToGrid/>
        <w:spacing w:line="520" w:lineRule="exact"/>
        <w:ind w:firstLine="480" w:firstLineChars="200"/>
        <w:textAlignment w:val="auto"/>
        <w:rPr>
          <w:rFonts w:hint="eastAsia" w:ascii="宋体" w:hAnsi="宋体"/>
          <w:color w:val="auto"/>
          <w:kern w:val="0"/>
          <w:lang w:eastAsia="zh-CN"/>
        </w:rPr>
      </w:pPr>
      <w:r>
        <w:rPr>
          <w:rFonts w:hint="eastAsia" w:ascii="宋体" w:hAnsi="宋体"/>
          <w:color w:val="auto"/>
          <w:kern w:val="0"/>
        </w:rPr>
        <w:t>代理机构：</w:t>
      </w:r>
      <w:r>
        <w:rPr>
          <w:rFonts w:hint="eastAsia" w:ascii="宋体" w:hAnsi="宋体"/>
          <w:color w:val="auto"/>
          <w:kern w:val="0"/>
          <w:lang w:eastAsia="zh-CN"/>
        </w:rPr>
        <w:t>中大宇辰项目管理有限公司</w:t>
      </w:r>
    </w:p>
    <w:p w14:paraId="6F4E0352">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olor w:val="auto"/>
          <w:kern w:val="0"/>
          <w:lang w:eastAsia="zh-CN"/>
        </w:rPr>
      </w:pPr>
      <w:r>
        <w:rPr>
          <w:rFonts w:hint="eastAsia" w:ascii="宋体" w:hAnsi="宋体"/>
          <w:color w:val="auto"/>
          <w:kern w:val="0"/>
          <w:lang w:eastAsia="zh-CN"/>
        </w:rPr>
        <w:t>联系人：杨伟</w:t>
      </w:r>
    </w:p>
    <w:p w14:paraId="6BE68C03">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olor w:val="auto"/>
          <w:kern w:val="0"/>
          <w:lang w:eastAsia="zh-CN"/>
        </w:rPr>
      </w:pPr>
      <w:r>
        <w:rPr>
          <w:rFonts w:hint="eastAsia" w:ascii="宋体" w:hAnsi="宋体"/>
          <w:color w:val="auto"/>
          <w:kern w:val="0"/>
          <w:lang w:eastAsia="zh-CN"/>
        </w:rPr>
        <w:t>电话：13781036331、18239890957</w:t>
      </w:r>
    </w:p>
    <w:p w14:paraId="23CE1A3A">
      <w:pPr>
        <w:keepNext w:val="0"/>
        <w:keepLines w:val="0"/>
        <w:pageBreakBefore w:val="0"/>
        <w:widowControl w:val="0"/>
        <w:kinsoku/>
        <w:overflowPunct/>
        <w:topLinePunct w:val="0"/>
        <w:autoSpaceDN/>
        <w:bidi w:val="0"/>
        <w:adjustRightInd/>
        <w:snapToGrid/>
        <w:spacing w:line="520" w:lineRule="exact"/>
        <w:ind w:firstLine="480" w:firstLineChars="200"/>
        <w:jc w:val="center"/>
        <w:textAlignment w:val="auto"/>
        <w:rPr>
          <w:b/>
          <w:bCs/>
          <w:color w:val="auto"/>
          <w:sz w:val="32"/>
          <w:szCs w:val="32"/>
        </w:rPr>
      </w:pPr>
      <w:r>
        <w:rPr>
          <w:rFonts w:hint="eastAsia" w:ascii="宋体" w:hAnsi="宋体"/>
          <w:color w:val="auto"/>
          <w:kern w:val="0"/>
          <w:lang w:eastAsia="zh-CN"/>
        </w:rPr>
        <w:t>地址：河南省郑州市郑东新区祥盛街10号（聚龙城）4号楼1304室</w:t>
      </w:r>
      <w:r>
        <w:rPr>
          <w:color w:val="auto"/>
        </w:rPr>
        <w:br w:type="page"/>
      </w:r>
      <w:bookmarkEnd w:id="8"/>
      <w:bookmarkEnd w:id="9"/>
      <w:bookmarkStart w:id="13" w:name="_Toc17285"/>
      <w:bookmarkStart w:id="14" w:name="_Toc1369"/>
      <w:bookmarkStart w:id="15" w:name="_Toc29082"/>
      <w:bookmarkStart w:id="16" w:name="_Toc16746"/>
      <w:bookmarkStart w:id="17" w:name="_Toc16713"/>
      <w:bookmarkStart w:id="18" w:name="_Toc144974498"/>
      <w:bookmarkStart w:id="19" w:name="_Toc152042306"/>
      <w:bookmarkStart w:id="20" w:name="_Toc28009"/>
      <w:bookmarkStart w:id="21" w:name="_Toc24194"/>
      <w:bookmarkStart w:id="22" w:name="_Toc179632547"/>
      <w:bookmarkStart w:id="23" w:name="_Toc152045530"/>
      <w:r>
        <w:rPr>
          <w:b/>
          <w:bCs/>
          <w:color w:val="auto"/>
          <w:sz w:val="32"/>
          <w:szCs w:val="32"/>
        </w:rPr>
        <w:t xml:space="preserve">第二章 </w:t>
      </w:r>
      <w:r>
        <w:rPr>
          <w:rFonts w:hint="eastAsia"/>
          <w:b/>
          <w:bCs/>
          <w:color w:val="auto"/>
          <w:sz w:val="32"/>
          <w:szCs w:val="32"/>
          <w:lang w:eastAsia="zh-CN"/>
        </w:rPr>
        <w:t>供应商</w:t>
      </w:r>
      <w:r>
        <w:rPr>
          <w:b/>
          <w:bCs/>
          <w:color w:val="auto"/>
          <w:sz w:val="32"/>
          <w:szCs w:val="32"/>
        </w:rPr>
        <w:t>须知</w:t>
      </w:r>
      <w:bookmarkEnd w:id="13"/>
      <w:bookmarkEnd w:id="14"/>
      <w:bookmarkEnd w:id="15"/>
      <w:bookmarkEnd w:id="16"/>
      <w:bookmarkEnd w:id="17"/>
      <w:bookmarkEnd w:id="18"/>
      <w:bookmarkEnd w:id="19"/>
      <w:bookmarkEnd w:id="20"/>
      <w:bookmarkEnd w:id="21"/>
      <w:bookmarkEnd w:id="22"/>
      <w:bookmarkEnd w:id="23"/>
      <w:bookmarkStart w:id="24" w:name="_Toc12120"/>
      <w:bookmarkStart w:id="25" w:name="_Toc5943"/>
      <w:bookmarkStart w:id="26" w:name="_Toc12945"/>
      <w:bookmarkStart w:id="27" w:name="_Toc16352"/>
      <w:bookmarkStart w:id="28" w:name="_Toc26810"/>
      <w:bookmarkStart w:id="29" w:name="_Toc8895"/>
      <w:bookmarkStart w:id="30" w:name="_Toc6766"/>
      <w:bookmarkStart w:id="31" w:name="_Toc60754214"/>
    </w:p>
    <w:p w14:paraId="2016260F">
      <w:pPr>
        <w:keepNext w:val="0"/>
        <w:keepLines w:val="0"/>
        <w:pageBreakBefore w:val="0"/>
        <w:widowControl w:val="0"/>
        <w:kinsoku/>
        <w:overflowPunct/>
        <w:topLinePunct w:val="0"/>
        <w:autoSpaceDN/>
        <w:bidi w:val="0"/>
        <w:adjustRightInd/>
        <w:snapToGrid/>
        <w:spacing w:line="520" w:lineRule="exact"/>
        <w:ind w:firstLine="420" w:firstLineChars="20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供应商须知前附表</w:t>
      </w:r>
    </w:p>
    <w:tbl>
      <w:tblPr>
        <w:tblStyle w:val="12"/>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592"/>
        <w:gridCol w:w="7404"/>
      </w:tblGrid>
      <w:tr w14:paraId="6886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C752A5A">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条款号</w:t>
            </w:r>
          </w:p>
        </w:tc>
        <w:tc>
          <w:tcPr>
            <w:tcW w:w="1592" w:type="dxa"/>
            <w:tcBorders>
              <w:top w:val="single" w:color="auto" w:sz="4" w:space="0"/>
              <w:left w:val="nil"/>
              <w:bottom w:val="single" w:color="auto" w:sz="4" w:space="0"/>
              <w:right w:val="single" w:color="auto" w:sz="4" w:space="0"/>
            </w:tcBorders>
            <w:vAlign w:val="center"/>
          </w:tcPr>
          <w:p w14:paraId="79572830">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条款名称</w:t>
            </w:r>
          </w:p>
        </w:tc>
        <w:tc>
          <w:tcPr>
            <w:tcW w:w="7404" w:type="dxa"/>
            <w:tcBorders>
              <w:top w:val="single" w:color="auto" w:sz="4" w:space="0"/>
              <w:left w:val="nil"/>
              <w:bottom w:val="single" w:color="auto" w:sz="4" w:space="0"/>
              <w:right w:val="single" w:color="auto" w:sz="4" w:space="0"/>
            </w:tcBorders>
            <w:vAlign w:val="center"/>
          </w:tcPr>
          <w:p w14:paraId="11F7A6E3">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编  列  内  容</w:t>
            </w:r>
          </w:p>
        </w:tc>
      </w:tr>
      <w:tr w14:paraId="1AF5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3F434614">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592" w:type="dxa"/>
            <w:tcBorders>
              <w:top w:val="single" w:color="auto" w:sz="4" w:space="0"/>
              <w:left w:val="nil"/>
              <w:bottom w:val="single" w:color="auto" w:sz="4" w:space="0"/>
              <w:right w:val="single" w:color="auto" w:sz="4" w:space="0"/>
            </w:tcBorders>
            <w:vAlign w:val="center"/>
          </w:tcPr>
          <w:p w14:paraId="5DCD1DC8">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监督单位</w:t>
            </w:r>
          </w:p>
        </w:tc>
        <w:tc>
          <w:tcPr>
            <w:tcW w:w="7404" w:type="dxa"/>
            <w:tcBorders>
              <w:top w:val="single" w:color="auto" w:sz="4" w:space="0"/>
              <w:left w:val="nil"/>
              <w:bottom w:val="single" w:color="auto" w:sz="4" w:space="0"/>
              <w:right w:val="single" w:color="auto" w:sz="4" w:space="0"/>
            </w:tcBorders>
            <w:vAlign w:val="center"/>
          </w:tcPr>
          <w:p w14:paraId="5BB36ED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监督单位：卢氏县政府采购办公室</w:t>
            </w:r>
          </w:p>
          <w:p w14:paraId="74C3217B">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联系人：郭伟静</w:t>
            </w:r>
          </w:p>
          <w:p w14:paraId="05B28BC4">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电话：0398-7863556 </w:t>
            </w:r>
          </w:p>
          <w:p w14:paraId="05D6EE06">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地址：卢氏县城关镇解放路中段</w:t>
            </w:r>
          </w:p>
          <w:p w14:paraId="01A1CC00">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监督单位：卢氏县公安局警务督察大队</w:t>
            </w:r>
          </w:p>
          <w:p w14:paraId="278C3B64">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联系人：杨晓娟</w:t>
            </w:r>
          </w:p>
          <w:p w14:paraId="784FED41">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电话：0398-3687301、18639896116  </w:t>
            </w:r>
          </w:p>
          <w:p w14:paraId="156DD0E1">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地址：卢氏县靖华西路南侧</w:t>
            </w:r>
          </w:p>
        </w:tc>
      </w:tr>
      <w:tr w14:paraId="098B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D0FD7F9">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592" w:type="dxa"/>
            <w:tcBorders>
              <w:top w:val="single" w:color="auto" w:sz="4" w:space="0"/>
              <w:left w:val="nil"/>
              <w:bottom w:val="single" w:color="auto" w:sz="4" w:space="0"/>
              <w:right w:val="single" w:color="auto" w:sz="4" w:space="0"/>
            </w:tcBorders>
            <w:vAlign w:val="center"/>
          </w:tcPr>
          <w:p w14:paraId="06853AB2">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w:t>
            </w:r>
          </w:p>
        </w:tc>
        <w:tc>
          <w:tcPr>
            <w:tcW w:w="7404" w:type="dxa"/>
            <w:tcBorders>
              <w:top w:val="single" w:color="auto" w:sz="4" w:space="0"/>
              <w:left w:val="nil"/>
              <w:bottom w:val="single" w:color="auto" w:sz="4" w:space="0"/>
              <w:right w:val="single" w:color="auto" w:sz="4" w:space="0"/>
            </w:tcBorders>
            <w:vAlign w:val="center"/>
          </w:tcPr>
          <w:p w14:paraId="4D9CE574">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采购人：卢氏县公安局</w:t>
            </w:r>
          </w:p>
          <w:p w14:paraId="6D9931F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联系人：王拥军</w:t>
            </w:r>
          </w:p>
          <w:p w14:paraId="79C1E405">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电话：13849823000、0398-3687020</w:t>
            </w:r>
          </w:p>
          <w:p w14:paraId="08D0DE46">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地址：卢氏县靖华西路南侧</w:t>
            </w:r>
          </w:p>
        </w:tc>
      </w:tr>
      <w:tr w14:paraId="1F80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FA884A3">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592" w:type="dxa"/>
            <w:tcBorders>
              <w:top w:val="single" w:color="auto" w:sz="4" w:space="0"/>
              <w:left w:val="nil"/>
              <w:bottom w:val="single" w:color="auto" w:sz="4" w:space="0"/>
              <w:right w:val="single" w:color="auto" w:sz="4" w:space="0"/>
            </w:tcBorders>
            <w:vAlign w:val="center"/>
          </w:tcPr>
          <w:p w14:paraId="0430FFAC">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采购代理机构</w:t>
            </w:r>
          </w:p>
        </w:tc>
        <w:tc>
          <w:tcPr>
            <w:tcW w:w="7404" w:type="dxa"/>
            <w:tcBorders>
              <w:top w:val="single" w:color="auto" w:sz="4" w:space="0"/>
              <w:left w:val="nil"/>
              <w:bottom w:val="single" w:color="auto" w:sz="4" w:space="0"/>
              <w:right w:val="single" w:color="auto" w:sz="4" w:space="0"/>
            </w:tcBorders>
            <w:vAlign w:val="center"/>
          </w:tcPr>
          <w:p w14:paraId="5C5C8E6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代理机构：中大宇辰项目管理有限公司</w:t>
            </w:r>
          </w:p>
          <w:p w14:paraId="65B6965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联系人：杨伟</w:t>
            </w:r>
          </w:p>
          <w:p w14:paraId="52FE28F4">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电话：13781036331、18239890957</w:t>
            </w:r>
          </w:p>
          <w:p w14:paraId="5AF2457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地址：河南省郑州市郑东新区祥盛街10号（聚龙城）4号楼1304室</w:t>
            </w:r>
          </w:p>
        </w:tc>
      </w:tr>
      <w:tr w14:paraId="6BC2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E7D91A6">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592" w:type="dxa"/>
            <w:tcBorders>
              <w:top w:val="single" w:color="auto" w:sz="4" w:space="0"/>
              <w:left w:val="nil"/>
              <w:bottom w:val="single" w:color="auto" w:sz="4" w:space="0"/>
              <w:right w:val="single" w:color="auto" w:sz="4" w:space="0"/>
            </w:tcBorders>
            <w:vAlign w:val="center"/>
          </w:tcPr>
          <w:p w14:paraId="1F9B60AF">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7404" w:type="dxa"/>
            <w:tcBorders>
              <w:top w:val="single" w:color="auto" w:sz="4" w:space="0"/>
              <w:left w:val="nil"/>
              <w:bottom w:val="single" w:color="auto" w:sz="4" w:space="0"/>
              <w:right w:val="single" w:color="auto" w:sz="4" w:space="0"/>
            </w:tcBorders>
            <w:vAlign w:val="center"/>
          </w:tcPr>
          <w:p w14:paraId="3883F186">
            <w:pPr>
              <w:ind w:left="0" w:leftChars="0" w:firstLine="0" w:firstLineChars="0"/>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卢氏县看守所异地新建项目新增项目</w:t>
            </w:r>
          </w:p>
        </w:tc>
      </w:tr>
      <w:tr w14:paraId="5543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1221F39">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592" w:type="dxa"/>
            <w:tcBorders>
              <w:top w:val="single" w:color="auto" w:sz="4" w:space="0"/>
              <w:left w:val="nil"/>
              <w:bottom w:val="single" w:color="auto" w:sz="4" w:space="0"/>
              <w:right w:val="single" w:color="auto" w:sz="4" w:space="0"/>
            </w:tcBorders>
            <w:vAlign w:val="center"/>
          </w:tcPr>
          <w:p w14:paraId="4482E5C6">
            <w:pPr>
              <w:ind w:left="0" w:leftChars="0" w:firstLine="0" w:firstLineChars="0"/>
              <w:jc w:val="both"/>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供货地点</w:t>
            </w:r>
          </w:p>
        </w:tc>
        <w:tc>
          <w:tcPr>
            <w:tcW w:w="7404" w:type="dxa"/>
            <w:tcBorders>
              <w:top w:val="single" w:color="auto" w:sz="4" w:space="0"/>
              <w:left w:val="nil"/>
              <w:bottom w:val="single" w:color="auto" w:sz="4" w:space="0"/>
              <w:right w:val="single" w:color="auto" w:sz="4" w:space="0"/>
            </w:tcBorders>
            <w:vAlign w:val="center"/>
          </w:tcPr>
          <w:p w14:paraId="41F0FF15">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卢氏县</w:t>
            </w:r>
          </w:p>
        </w:tc>
      </w:tr>
      <w:tr w14:paraId="3101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32B3A2C">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592" w:type="dxa"/>
            <w:tcBorders>
              <w:top w:val="single" w:color="auto" w:sz="4" w:space="0"/>
              <w:left w:val="nil"/>
              <w:bottom w:val="single" w:color="auto" w:sz="4" w:space="0"/>
              <w:right w:val="single" w:color="auto" w:sz="4" w:space="0"/>
            </w:tcBorders>
            <w:vAlign w:val="center"/>
          </w:tcPr>
          <w:p w14:paraId="05FA58D0">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资金来源</w:t>
            </w:r>
          </w:p>
        </w:tc>
        <w:tc>
          <w:tcPr>
            <w:tcW w:w="7404" w:type="dxa"/>
            <w:tcBorders>
              <w:top w:val="single" w:color="auto" w:sz="4" w:space="0"/>
              <w:left w:val="nil"/>
              <w:bottom w:val="single" w:color="auto" w:sz="4" w:space="0"/>
              <w:right w:val="single" w:color="auto" w:sz="4" w:space="0"/>
            </w:tcBorders>
            <w:vAlign w:val="center"/>
          </w:tcPr>
          <w:p w14:paraId="591DC012">
            <w:pPr>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财政资金</w:t>
            </w:r>
          </w:p>
        </w:tc>
      </w:tr>
      <w:tr w14:paraId="51FB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F5A042D">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592" w:type="dxa"/>
            <w:tcBorders>
              <w:top w:val="single" w:color="auto" w:sz="4" w:space="0"/>
              <w:left w:val="nil"/>
              <w:bottom w:val="single" w:color="auto" w:sz="4" w:space="0"/>
              <w:right w:val="single" w:color="auto" w:sz="4" w:space="0"/>
            </w:tcBorders>
            <w:vAlign w:val="center"/>
          </w:tcPr>
          <w:p w14:paraId="3BC98BB8">
            <w:pPr>
              <w:ind w:left="0" w:leftChars="0" w:firstLine="0" w:firstLineChars="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资金落实情况</w:t>
            </w:r>
          </w:p>
        </w:tc>
        <w:tc>
          <w:tcPr>
            <w:tcW w:w="7404" w:type="dxa"/>
            <w:tcBorders>
              <w:top w:val="single" w:color="auto" w:sz="4" w:space="0"/>
              <w:left w:val="nil"/>
              <w:bottom w:val="single" w:color="auto" w:sz="4" w:space="0"/>
              <w:right w:val="single" w:color="auto" w:sz="4" w:space="0"/>
            </w:tcBorders>
            <w:vAlign w:val="center"/>
          </w:tcPr>
          <w:p w14:paraId="60CCB83E">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已落实</w:t>
            </w:r>
          </w:p>
        </w:tc>
      </w:tr>
      <w:tr w14:paraId="7413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91FDEF0">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592" w:type="dxa"/>
            <w:tcBorders>
              <w:top w:val="single" w:color="auto" w:sz="4" w:space="0"/>
              <w:left w:val="nil"/>
              <w:bottom w:val="single" w:color="auto" w:sz="4" w:space="0"/>
              <w:right w:val="single" w:color="auto" w:sz="4" w:space="0"/>
            </w:tcBorders>
            <w:vAlign w:val="center"/>
          </w:tcPr>
          <w:p w14:paraId="5448B8DB">
            <w:pPr>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标段划分</w:t>
            </w:r>
          </w:p>
        </w:tc>
        <w:tc>
          <w:tcPr>
            <w:tcW w:w="7404" w:type="dxa"/>
            <w:tcBorders>
              <w:top w:val="single" w:color="auto" w:sz="4" w:space="0"/>
              <w:left w:val="nil"/>
              <w:bottom w:val="single" w:color="auto" w:sz="4" w:space="0"/>
              <w:right w:val="single" w:color="auto" w:sz="4" w:space="0"/>
            </w:tcBorders>
            <w:vAlign w:val="center"/>
          </w:tcPr>
          <w:p w14:paraId="777AB910">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本项目共两个标段；</w:t>
            </w:r>
          </w:p>
        </w:tc>
      </w:tr>
      <w:tr w14:paraId="5A6A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D7C3D27">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592" w:type="dxa"/>
            <w:tcBorders>
              <w:top w:val="single" w:color="auto" w:sz="4" w:space="0"/>
              <w:left w:val="nil"/>
              <w:bottom w:val="single" w:color="auto" w:sz="4" w:space="0"/>
              <w:right w:val="single" w:color="auto" w:sz="4" w:space="0"/>
            </w:tcBorders>
            <w:vAlign w:val="center"/>
          </w:tcPr>
          <w:p w14:paraId="057255AD">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范围</w:t>
            </w:r>
          </w:p>
        </w:tc>
        <w:tc>
          <w:tcPr>
            <w:tcW w:w="7404" w:type="dxa"/>
            <w:tcBorders>
              <w:top w:val="single" w:color="auto" w:sz="4" w:space="0"/>
              <w:left w:val="nil"/>
              <w:bottom w:val="single" w:color="auto" w:sz="4" w:space="0"/>
              <w:right w:val="single" w:color="auto" w:sz="4" w:space="0"/>
            </w:tcBorders>
            <w:vAlign w:val="center"/>
          </w:tcPr>
          <w:p w14:paraId="0F3DFE08">
            <w:pPr>
              <w:snapToGrid w:val="0"/>
              <w:spacing w:line="460" w:lineRule="exact"/>
              <w:ind w:left="0" w:leftChars="0" w:firstLine="0" w:firstLineChars="0"/>
              <w:jc w:val="left"/>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磋商文件所表示的所有内容</w:t>
            </w:r>
          </w:p>
        </w:tc>
      </w:tr>
      <w:tr w14:paraId="5D3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B5CDA31">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1592" w:type="dxa"/>
            <w:tcBorders>
              <w:top w:val="single" w:color="auto" w:sz="4" w:space="0"/>
              <w:left w:val="nil"/>
              <w:bottom w:val="single" w:color="auto" w:sz="4" w:space="0"/>
              <w:right w:val="single" w:color="auto" w:sz="4" w:space="0"/>
            </w:tcBorders>
            <w:vAlign w:val="center"/>
          </w:tcPr>
          <w:p w14:paraId="60589F0D">
            <w:pPr>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供货期</w:t>
            </w:r>
          </w:p>
        </w:tc>
        <w:tc>
          <w:tcPr>
            <w:tcW w:w="7404" w:type="dxa"/>
            <w:tcBorders>
              <w:top w:val="single" w:color="auto" w:sz="4" w:space="0"/>
              <w:left w:val="nil"/>
              <w:bottom w:val="single" w:color="auto" w:sz="4" w:space="0"/>
              <w:right w:val="single" w:color="auto" w:sz="4" w:space="0"/>
            </w:tcBorders>
            <w:vAlign w:val="center"/>
          </w:tcPr>
          <w:p w14:paraId="4FA19BB3">
            <w:pPr>
              <w:ind w:left="0" w:leftChars="0" w:firstLine="0" w:firstLineChars="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合同签订后30日历天完成交货、安装及调试</w:t>
            </w:r>
          </w:p>
        </w:tc>
      </w:tr>
      <w:tr w14:paraId="7893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0E29DAE">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p>
        </w:tc>
        <w:tc>
          <w:tcPr>
            <w:tcW w:w="1592" w:type="dxa"/>
            <w:tcBorders>
              <w:top w:val="single" w:color="auto" w:sz="4" w:space="0"/>
              <w:left w:val="nil"/>
              <w:bottom w:val="single" w:color="auto" w:sz="4" w:space="0"/>
              <w:right w:val="single" w:color="auto" w:sz="4" w:space="0"/>
            </w:tcBorders>
            <w:vAlign w:val="center"/>
          </w:tcPr>
          <w:p w14:paraId="05985B7A">
            <w:pPr>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标准</w:t>
            </w:r>
          </w:p>
        </w:tc>
        <w:tc>
          <w:tcPr>
            <w:tcW w:w="7404" w:type="dxa"/>
            <w:tcBorders>
              <w:top w:val="single" w:color="auto" w:sz="4" w:space="0"/>
              <w:left w:val="nil"/>
              <w:bottom w:val="single" w:color="auto" w:sz="4" w:space="0"/>
              <w:right w:val="single" w:color="auto" w:sz="4" w:space="0"/>
            </w:tcBorders>
            <w:vAlign w:val="center"/>
          </w:tcPr>
          <w:p w14:paraId="7DC503B3">
            <w:pPr>
              <w:spacing w:line="312"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达到国家质量验收规范合格标准并满足采购人需求；</w:t>
            </w:r>
          </w:p>
        </w:tc>
      </w:tr>
      <w:tr w14:paraId="20BD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BCE4483">
            <w:pPr>
              <w:spacing w:line="360" w:lineRule="auto"/>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1592" w:type="dxa"/>
            <w:tcBorders>
              <w:top w:val="single" w:color="auto" w:sz="4" w:space="0"/>
              <w:left w:val="nil"/>
              <w:bottom w:val="single" w:color="auto" w:sz="4" w:space="0"/>
              <w:right w:val="single" w:color="auto" w:sz="4" w:space="0"/>
            </w:tcBorders>
            <w:vAlign w:val="center"/>
          </w:tcPr>
          <w:p w14:paraId="0014775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采购内容</w:t>
            </w:r>
          </w:p>
        </w:tc>
        <w:tc>
          <w:tcPr>
            <w:tcW w:w="7404" w:type="dxa"/>
            <w:tcBorders>
              <w:top w:val="single" w:color="auto" w:sz="4" w:space="0"/>
              <w:left w:val="nil"/>
              <w:bottom w:val="single" w:color="auto" w:sz="4" w:space="0"/>
              <w:right w:val="single" w:color="auto" w:sz="4" w:space="0"/>
            </w:tcBorders>
            <w:vAlign w:val="center"/>
          </w:tcPr>
          <w:p w14:paraId="53A01081">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一标段为卢氏县看守所异地新建项目新增项目电气设备、材料采购。（具体详见第三章采购内容）</w:t>
            </w:r>
          </w:p>
        </w:tc>
      </w:tr>
      <w:tr w14:paraId="69D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19111F9">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592" w:type="dxa"/>
            <w:tcBorders>
              <w:top w:val="single" w:color="auto" w:sz="4" w:space="0"/>
              <w:left w:val="nil"/>
              <w:bottom w:val="single" w:color="auto" w:sz="4" w:space="0"/>
              <w:right w:val="single" w:color="auto" w:sz="4" w:space="0"/>
            </w:tcBorders>
            <w:vAlign w:val="center"/>
          </w:tcPr>
          <w:p w14:paraId="4D5E2467">
            <w:pPr>
              <w:ind w:left="0" w:leftChars="0" w:firstLine="0" w:firstLineChars="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供应商资格要求</w:t>
            </w:r>
          </w:p>
        </w:tc>
        <w:tc>
          <w:tcPr>
            <w:tcW w:w="7404" w:type="dxa"/>
            <w:tcBorders>
              <w:top w:val="single" w:color="auto" w:sz="4" w:space="0"/>
              <w:left w:val="nil"/>
              <w:bottom w:val="single" w:color="auto" w:sz="4" w:space="0"/>
              <w:right w:val="single" w:color="auto" w:sz="4" w:space="0"/>
            </w:tcBorders>
            <w:vAlign w:val="center"/>
          </w:tcPr>
          <w:p w14:paraId="2A35AFAA">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供应商参加本次政府采购活动必须符合《中华人民共和国政府采购法》第二十二条的规定并同时具备下列条件：</w:t>
            </w:r>
          </w:p>
          <w:p w14:paraId="758C3C17">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一标段</w:t>
            </w:r>
          </w:p>
          <w:p w14:paraId="34A4ACDB">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1、供应商须具有有效的营业执照、税务登记证、组织机构代码证或三证合一的营业执照；</w:t>
            </w:r>
          </w:p>
          <w:p w14:paraId="2256B545">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2、拟派项目负责人为本单位正式员工（提供劳动合同）且已参加社会保险，提供近半年内任意连续三个月参加社会养老保险的缴费证明（新成立企业从成立之日起计算）；</w:t>
            </w:r>
          </w:p>
          <w:p w14:paraId="3517BD2F">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3、具有履行本项目采购内容所必须的设备和专业技术服务能力（提供证明材料或承诺书，格式自拟）；</w:t>
            </w:r>
          </w:p>
          <w:p w14:paraId="03446C9F">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4、参加政府采购活动前3年内无骗取中标、严重违约及重大工程质量等问题；供应商出具的无行贿犯罪记录在中国裁判文书网自行查询或自行承诺（查询</w:t>
            </w:r>
            <w:r>
              <w:rPr>
                <w:rFonts w:hint="eastAsia" w:ascii="宋体" w:hAnsi="宋体" w:cs="宋体"/>
                <w:color w:val="auto"/>
                <w:lang w:eastAsia="zh-CN"/>
              </w:rPr>
              <w:t>&lt;承诺&gt;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对象为企业、法定代表人）；企业注册地工商管理部门出具的无商业贿赂和不正当竞争证明，若当地工商管理部门不办理此项业务，供应商须自行出具本企业无商业贿赂和不正当竞争行为承诺书；</w:t>
            </w:r>
          </w:p>
          <w:p w14:paraId="63911C91">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6CFAE384">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、单位负责人为同一人或者存在控股、管理关系的不同单位，不得同时参加本项目的投标；（提供“国家企业信用信息公示系统”中公示的公司信息、股东或投资人信息查询截图）</w:t>
            </w:r>
          </w:p>
          <w:p w14:paraId="38250BEC">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本项目不接收联合体投标；</w:t>
            </w:r>
          </w:p>
          <w:p w14:paraId="0074F349">
            <w:pPr>
              <w:widowControl/>
              <w:spacing w:line="480" w:lineRule="exact"/>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、本项目实行资格后审。</w:t>
            </w:r>
          </w:p>
          <w:p w14:paraId="17FC0D35">
            <w:pPr>
              <w:pStyle w:val="11"/>
              <w:ind w:left="0" w:leftChars="0" w:firstLine="0" w:firstLineChars="0"/>
              <w:rPr>
                <w:rFonts w:hint="eastAsia"/>
              </w:rPr>
            </w:pPr>
            <w:r>
              <w:rPr>
                <w:rFonts w:hint="eastAsia" w:asciiTheme="minorEastAsia" w:hAnsiTheme="minorEastAsia" w:eastAsiaTheme="minorEastAsia" w:cstheme="minorEastAsia"/>
                <w:color w:val="000000" w:themeColor="text1"/>
                <w:kern w:val="1"/>
                <w:sz w:val="21"/>
                <w:szCs w:val="21"/>
                <w:highlight w:val="none"/>
                <w:lang w:val="en-US" w:eastAsia="zh-CN" w:bidi="ar-SA"/>
                <w14:textFill>
                  <w14:solidFill>
                    <w14:schemeClr w14:val="tx1"/>
                  </w14:solidFill>
                </w14:textFill>
              </w:rPr>
              <w:t>注：被列入失信被执行人及重大税收违法失信主体的企业做无效标处理。采购人或采购代理机构有权对供应商信用记录进行甄别和复查</w:t>
            </w:r>
          </w:p>
        </w:tc>
      </w:tr>
      <w:tr w14:paraId="5E1D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098E583">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592" w:type="dxa"/>
            <w:tcBorders>
              <w:top w:val="single" w:color="auto" w:sz="4" w:space="0"/>
              <w:left w:val="nil"/>
              <w:bottom w:val="single" w:color="auto" w:sz="4" w:space="0"/>
              <w:right w:val="single" w:color="auto" w:sz="4" w:space="0"/>
            </w:tcBorders>
            <w:vAlign w:val="center"/>
          </w:tcPr>
          <w:p w14:paraId="77FFB495">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是否接受联合体投标</w:t>
            </w:r>
          </w:p>
        </w:tc>
        <w:tc>
          <w:tcPr>
            <w:tcW w:w="7404" w:type="dxa"/>
            <w:tcBorders>
              <w:top w:val="single" w:color="auto" w:sz="4" w:space="0"/>
              <w:left w:val="nil"/>
              <w:bottom w:val="single" w:color="auto" w:sz="4" w:space="0"/>
              <w:right w:val="single" w:color="auto" w:sz="4" w:space="0"/>
            </w:tcBorders>
            <w:vAlign w:val="center"/>
          </w:tcPr>
          <w:p w14:paraId="4D86B6B1">
            <w:pPr>
              <w:spacing w:line="312"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■不接受</w:t>
            </w:r>
          </w:p>
        </w:tc>
      </w:tr>
      <w:tr w14:paraId="379E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E81EF3B">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592" w:type="dxa"/>
            <w:tcBorders>
              <w:top w:val="single" w:color="auto" w:sz="4" w:space="0"/>
              <w:left w:val="nil"/>
              <w:bottom w:val="single" w:color="auto" w:sz="4" w:space="0"/>
              <w:right w:val="single" w:color="auto" w:sz="4" w:space="0"/>
            </w:tcBorders>
            <w:vAlign w:val="center"/>
          </w:tcPr>
          <w:p w14:paraId="36DAA079">
            <w:pPr>
              <w:widowControl/>
              <w:spacing w:line="360" w:lineRule="auto"/>
              <w:ind w:left="0" w:leftChars="0" w:firstLine="0" w:firstLineChars="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质保期</w:t>
            </w:r>
          </w:p>
        </w:tc>
        <w:tc>
          <w:tcPr>
            <w:tcW w:w="7404" w:type="dxa"/>
            <w:tcBorders>
              <w:top w:val="single" w:color="auto" w:sz="4" w:space="0"/>
              <w:left w:val="nil"/>
              <w:bottom w:val="single" w:color="auto" w:sz="4" w:space="0"/>
              <w:right w:val="single" w:color="auto" w:sz="4" w:space="0"/>
            </w:tcBorders>
            <w:vAlign w:val="center"/>
          </w:tcPr>
          <w:p w14:paraId="5B5ADF73">
            <w:pPr>
              <w:widowControl/>
              <w:spacing w:line="360" w:lineRule="auto"/>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按照国家相关文件规定的质保期执行</w:t>
            </w:r>
          </w:p>
        </w:tc>
      </w:tr>
      <w:tr w14:paraId="4D9D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5BA7035">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592" w:type="dxa"/>
            <w:tcBorders>
              <w:top w:val="single" w:color="auto" w:sz="4" w:space="0"/>
              <w:left w:val="nil"/>
              <w:bottom w:val="single" w:color="auto" w:sz="4" w:space="0"/>
              <w:right w:val="single" w:color="auto" w:sz="4" w:space="0"/>
            </w:tcBorders>
            <w:vAlign w:val="center"/>
          </w:tcPr>
          <w:p w14:paraId="2D5C0EA7">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踏勘现场</w:t>
            </w:r>
          </w:p>
        </w:tc>
        <w:tc>
          <w:tcPr>
            <w:tcW w:w="7404" w:type="dxa"/>
            <w:tcBorders>
              <w:top w:val="single" w:color="auto" w:sz="4" w:space="0"/>
              <w:left w:val="nil"/>
              <w:bottom w:val="single" w:color="auto" w:sz="4" w:space="0"/>
              <w:right w:val="single" w:color="auto" w:sz="4" w:space="0"/>
            </w:tcBorders>
            <w:vAlign w:val="center"/>
          </w:tcPr>
          <w:p w14:paraId="5FC7E69A">
            <w:pPr>
              <w:spacing w:line="312"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■不组织</w:t>
            </w:r>
          </w:p>
        </w:tc>
      </w:tr>
      <w:tr w14:paraId="3F6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6D04909">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592" w:type="dxa"/>
            <w:tcBorders>
              <w:top w:val="single" w:color="auto" w:sz="4" w:space="0"/>
              <w:left w:val="nil"/>
              <w:bottom w:val="single" w:color="auto" w:sz="4" w:space="0"/>
              <w:right w:val="single" w:color="auto" w:sz="4" w:space="0"/>
            </w:tcBorders>
            <w:vAlign w:val="center"/>
          </w:tcPr>
          <w:p w14:paraId="2E6A7EBB">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投标预备会</w:t>
            </w:r>
          </w:p>
        </w:tc>
        <w:tc>
          <w:tcPr>
            <w:tcW w:w="7404" w:type="dxa"/>
            <w:tcBorders>
              <w:top w:val="single" w:color="auto" w:sz="4" w:space="0"/>
              <w:left w:val="nil"/>
              <w:bottom w:val="single" w:color="auto" w:sz="4" w:space="0"/>
              <w:right w:val="single" w:color="auto" w:sz="4" w:space="0"/>
            </w:tcBorders>
            <w:vAlign w:val="center"/>
          </w:tcPr>
          <w:p w14:paraId="22DB9D5A">
            <w:pPr>
              <w:spacing w:line="312"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■不召开</w:t>
            </w:r>
          </w:p>
        </w:tc>
      </w:tr>
      <w:tr w14:paraId="0E0F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AF5AC4A">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592" w:type="dxa"/>
            <w:tcBorders>
              <w:top w:val="single" w:color="auto" w:sz="4" w:space="0"/>
              <w:left w:val="nil"/>
              <w:bottom w:val="single" w:color="auto" w:sz="4" w:space="0"/>
              <w:right w:val="single" w:color="auto" w:sz="4" w:space="0"/>
            </w:tcBorders>
            <w:vAlign w:val="center"/>
          </w:tcPr>
          <w:p w14:paraId="0E78B0D9">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  包</w:t>
            </w:r>
          </w:p>
        </w:tc>
        <w:tc>
          <w:tcPr>
            <w:tcW w:w="7404" w:type="dxa"/>
            <w:tcBorders>
              <w:top w:val="single" w:color="auto" w:sz="4" w:space="0"/>
              <w:left w:val="nil"/>
              <w:bottom w:val="single" w:color="auto" w:sz="4" w:space="0"/>
              <w:right w:val="single" w:color="auto" w:sz="4" w:space="0"/>
            </w:tcBorders>
            <w:vAlign w:val="center"/>
          </w:tcPr>
          <w:p w14:paraId="4A2F75A9">
            <w:pPr>
              <w:spacing w:line="312"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7465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1CC6AF0">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592" w:type="dxa"/>
            <w:tcBorders>
              <w:top w:val="single" w:color="auto" w:sz="4" w:space="0"/>
              <w:left w:val="nil"/>
              <w:bottom w:val="single" w:color="auto" w:sz="4" w:space="0"/>
              <w:right w:val="single" w:color="auto" w:sz="4" w:space="0"/>
            </w:tcBorders>
            <w:vAlign w:val="center"/>
          </w:tcPr>
          <w:p w14:paraId="200331D9">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偏  离</w:t>
            </w:r>
          </w:p>
        </w:tc>
        <w:tc>
          <w:tcPr>
            <w:tcW w:w="7404" w:type="dxa"/>
            <w:tcBorders>
              <w:top w:val="single" w:color="auto" w:sz="4" w:space="0"/>
              <w:left w:val="nil"/>
              <w:bottom w:val="single" w:color="auto" w:sz="4" w:space="0"/>
              <w:right w:val="single" w:color="auto" w:sz="4" w:space="0"/>
            </w:tcBorders>
            <w:vAlign w:val="center"/>
          </w:tcPr>
          <w:p w14:paraId="1F3A1BF9">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允许（正偏离，即优于本项目设定的技术参数和产品质量的偏离）</w:t>
            </w:r>
          </w:p>
        </w:tc>
      </w:tr>
      <w:tr w14:paraId="391A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BBC3180">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p>
        </w:tc>
        <w:tc>
          <w:tcPr>
            <w:tcW w:w="1592" w:type="dxa"/>
            <w:tcBorders>
              <w:top w:val="single" w:color="auto" w:sz="4" w:space="0"/>
              <w:left w:val="nil"/>
              <w:bottom w:val="single" w:color="auto" w:sz="4" w:space="0"/>
              <w:right w:val="single" w:color="auto" w:sz="4" w:space="0"/>
            </w:tcBorders>
            <w:vAlign w:val="center"/>
          </w:tcPr>
          <w:p w14:paraId="2651F231">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构成竞争性磋商文件的其他材料</w:t>
            </w:r>
          </w:p>
        </w:tc>
        <w:tc>
          <w:tcPr>
            <w:tcW w:w="7404" w:type="dxa"/>
            <w:tcBorders>
              <w:top w:val="single" w:color="auto" w:sz="4" w:space="0"/>
              <w:left w:val="nil"/>
              <w:bottom w:val="single" w:color="auto" w:sz="4" w:space="0"/>
              <w:right w:val="single" w:color="auto" w:sz="4" w:space="0"/>
            </w:tcBorders>
            <w:vAlign w:val="center"/>
          </w:tcPr>
          <w:p w14:paraId="375F2540">
            <w:pPr>
              <w:ind w:left="0" w:leftChars="0"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对竞争性磋商文件所作的澄清（含答疑）、修改，补充构成竞争性磋商文件的组成部分。</w:t>
            </w:r>
          </w:p>
        </w:tc>
      </w:tr>
      <w:tr w14:paraId="0D62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89B0203">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p>
        </w:tc>
        <w:tc>
          <w:tcPr>
            <w:tcW w:w="1592" w:type="dxa"/>
            <w:tcBorders>
              <w:top w:val="single" w:color="auto" w:sz="4" w:space="0"/>
              <w:left w:val="nil"/>
              <w:bottom w:val="single" w:color="auto" w:sz="4" w:space="0"/>
              <w:right w:val="single" w:color="auto" w:sz="4" w:space="0"/>
            </w:tcBorders>
            <w:vAlign w:val="center"/>
          </w:tcPr>
          <w:p w14:paraId="7BA332AD">
            <w:pPr>
              <w:ind w:left="0" w:leftChars="0" w:firstLine="0" w:firstLineChars="0"/>
              <w:jc w:val="center"/>
              <w:rPr>
                <w:rFonts w:hint="eastAsia" w:asciiTheme="minorEastAsia" w:hAnsiTheme="minorEastAsia" w:eastAsiaTheme="minorEastAsia" w:cstheme="minorEastAsia"/>
                <w:color w:val="000000" w:themeColor="text1"/>
                <w:sz w:val="21"/>
                <w:szCs w:val="21"/>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供应商要求澄清竞争性磋商文件的截止时间</w:t>
            </w:r>
          </w:p>
        </w:tc>
        <w:tc>
          <w:tcPr>
            <w:tcW w:w="7404" w:type="dxa"/>
            <w:tcBorders>
              <w:top w:val="single" w:color="auto" w:sz="4" w:space="0"/>
              <w:left w:val="nil"/>
              <w:bottom w:val="single" w:color="auto" w:sz="4" w:space="0"/>
              <w:right w:val="single" w:color="auto" w:sz="4" w:space="0"/>
            </w:tcBorders>
            <w:vAlign w:val="center"/>
          </w:tcPr>
          <w:p w14:paraId="553564E5">
            <w:pPr>
              <w:spacing w:line="288" w:lineRule="auto"/>
              <w:ind w:left="0" w:leftChars="0" w:firstLine="0" w:firstLineChars="0"/>
              <w:jc w:val="both"/>
              <w:rPr>
                <w:rFonts w:hint="eastAsia" w:asciiTheme="minorEastAsia" w:hAnsiTheme="minorEastAsia" w:eastAsiaTheme="minorEastAsia" w:cstheme="minorEastAsia"/>
                <w:color w:val="000000" w:themeColor="text1"/>
                <w:sz w:val="21"/>
                <w:szCs w:val="21"/>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递交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截止时间至少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个工作日前</w:t>
            </w:r>
          </w:p>
        </w:tc>
      </w:tr>
      <w:tr w14:paraId="046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C2CB562">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1592" w:type="dxa"/>
            <w:tcBorders>
              <w:top w:val="single" w:color="auto" w:sz="4" w:space="0"/>
              <w:left w:val="nil"/>
              <w:bottom w:val="single" w:color="auto" w:sz="4" w:space="0"/>
              <w:right w:val="single" w:color="auto" w:sz="4" w:space="0"/>
            </w:tcBorders>
            <w:vAlign w:val="center"/>
          </w:tcPr>
          <w:p w14:paraId="5E7FB212">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响应文件递交截止时间</w:t>
            </w:r>
          </w:p>
        </w:tc>
        <w:tc>
          <w:tcPr>
            <w:tcW w:w="7404" w:type="dxa"/>
            <w:tcBorders>
              <w:top w:val="single" w:color="auto" w:sz="4" w:space="0"/>
              <w:left w:val="nil"/>
              <w:bottom w:val="single" w:color="auto" w:sz="4" w:space="0"/>
              <w:right w:val="single" w:color="auto" w:sz="4" w:space="0"/>
            </w:tcBorders>
            <w:vAlign w:val="center"/>
          </w:tcPr>
          <w:p w14:paraId="6D2312BA">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2025年0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0分</w:t>
            </w:r>
          </w:p>
        </w:tc>
      </w:tr>
      <w:tr w14:paraId="3A40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3382D14F">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w:t>
            </w:r>
          </w:p>
        </w:tc>
        <w:tc>
          <w:tcPr>
            <w:tcW w:w="1592" w:type="dxa"/>
            <w:tcBorders>
              <w:top w:val="single" w:color="auto" w:sz="4" w:space="0"/>
              <w:left w:val="nil"/>
              <w:bottom w:val="single" w:color="auto" w:sz="4" w:space="0"/>
              <w:right w:val="single" w:color="auto" w:sz="4" w:space="0"/>
            </w:tcBorders>
            <w:vAlign w:val="center"/>
          </w:tcPr>
          <w:p w14:paraId="50E7B67D">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确认收到竞争性磋商文件澄清的时间</w:t>
            </w:r>
          </w:p>
        </w:tc>
        <w:tc>
          <w:tcPr>
            <w:tcW w:w="7404" w:type="dxa"/>
            <w:tcBorders>
              <w:top w:val="single" w:color="auto" w:sz="4" w:space="0"/>
              <w:left w:val="nil"/>
              <w:bottom w:val="single" w:color="auto" w:sz="4" w:space="0"/>
              <w:right w:val="single" w:color="auto" w:sz="4" w:space="0"/>
            </w:tcBorders>
            <w:vAlign w:val="center"/>
          </w:tcPr>
          <w:p w14:paraId="695D9455">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在收到相应澄清文件后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24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小时内</w:t>
            </w:r>
          </w:p>
        </w:tc>
      </w:tr>
      <w:tr w14:paraId="7E01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42E6DE4">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592" w:type="dxa"/>
            <w:tcBorders>
              <w:top w:val="single" w:color="auto" w:sz="4" w:space="0"/>
              <w:left w:val="nil"/>
              <w:bottom w:val="single" w:color="auto" w:sz="4" w:space="0"/>
              <w:right w:val="single" w:color="auto" w:sz="4" w:space="0"/>
            </w:tcBorders>
            <w:vAlign w:val="center"/>
          </w:tcPr>
          <w:p w14:paraId="0A3DF9BA">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响应人确认收到竞争性磋商文件修改的时间</w:t>
            </w:r>
          </w:p>
        </w:tc>
        <w:tc>
          <w:tcPr>
            <w:tcW w:w="7404" w:type="dxa"/>
            <w:tcBorders>
              <w:top w:val="single" w:color="auto" w:sz="4" w:space="0"/>
              <w:left w:val="nil"/>
              <w:bottom w:val="single" w:color="auto" w:sz="4" w:space="0"/>
              <w:right w:val="single" w:color="auto" w:sz="4" w:space="0"/>
            </w:tcBorders>
            <w:vAlign w:val="center"/>
          </w:tcPr>
          <w:p w14:paraId="70A89240">
            <w:pPr>
              <w:spacing w:line="288" w:lineRule="auto"/>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在收到相应修改文件后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24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小时内</w:t>
            </w:r>
          </w:p>
        </w:tc>
      </w:tr>
      <w:tr w14:paraId="6B88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262B9C9">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592" w:type="dxa"/>
            <w:tcBorders>
              <w:top w:val="single" w:color="auto" w:sz="4" w:space="0"/>
              <w:left w:val="nil"/>
              <w:bottom w:val="single" w:color="auto" w:sz="4" w:space="0"/>
              <w:right w:val="single" w:color="auto" w:sz="4" w:space="0"/>
            </w:tcBorders>
            <w:vAlign w:val="center"/>
          </w:tcPr>
          <w:p w14:paraId="243DD7CF">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构成响应文件的其他材料</w:t>
            </w:r>
          </w:p>
        </w:tc>
        <w:tc>
          <w:tcPr>
            <w:tcW w:w="7404" w:type="dxa"/>
            <w:tcBorders>
              <w:top w:val="single" w:color="auto" w:sz="4" w:space="0"/>
              <w:left w:val="nil"/>
              <w:bottom w:val="single" w:color="auto" w:sz="4" w:space="0"/>
              <w:right w:val="single" w:color="auto" w:sz="4" w:space="0"/>
            </w:tcBorders>
            <w:vAlign w:val="center"/>
          </w:tcPr>
          <w:p w14:paraId="60C2C8AE">
            <w:pPr>
              <w:spacing w:line="288" w:lineRule="auto"/>
              <w:jc w:val="lef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p>
        </w:tc>
      </w:tr>
      <w:tr w14:paraId="4F66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2AA7D35">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26</w:t>
            </w:r>
          </w:p>
        </w:tc>
        <w:tc>
          <w:tcPr>
            <w:tcW w:w="1592" w:type="dxa"/>
            <w:tcBorders>
              <w:top w:val="single" w:color="auto" w:sz="4" w:space="0"/>
              <w:left w:val="nil"/>
              <w:bottom w:val="single" w:color="auto" w:sz="4" w:space="0"/>
              <w:right w:val="single" w:color="auto" w:sz="4" w:space="0"/>
            </w:tcBorders>
            <w:vAlign w:val="center"/>
          </w:tcPr>
          <w:p w14:paraId="41DD6BB7">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磋商有效期</w:t>
            </w:r>
          </w:p>
        </w:tc>
        <w:tc>
          <w:tcPr>
            <w:tcW w:w="7404" w:type="dxa"/>
            <w:tcBorders>
              <w:top w:val="single" w:color="auto" w:sz="4" w:space="0"/>
              <w:left w:val="nil"/>
              <w:bottom w:val="single" w:color="auto" w:sz="4" w:space="0"/>
              <w:right w:val="single" w:color="auto" w:sz="4" w:space="0"/>
            </w:tcBorders>
            <w:vAlign w:val="center"/>
          </w:tcPr>
          <w:p w14:paraId="17E88950">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截止之日起60日历天</w:t>
            </w:r>
          </w:p>
        </w:tc>
      </w:tr>
      <w:tr w14:paraId="79B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2A32CC8">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27</w:t>
            </w:r>
          </w:p>
        </w:tc>
        <w:tc>
          <w:tcPr>
            <w:tcW w:w="1592" w:type="dxa"/>
            <w:tcBorders>
              <w:top w:val="single" w:color="auto" w:sz="4" w:space="0"/>
              <w:left w:val="nil"/>
              <w:bottom w:val="single" w:color="auto" w:sz="4" w:space="0"/>
              <w:right w:val="single" w:color="auto" w:sz="4" w:space="0"/>
            </w:tcBorders>
            <w:vAlign w:val="center"/>
          </w:tcPr>
          <w:p w14:paraId="7E66C32A">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及履约保证及</w:t>
            </w:r>
          </w:p>
        </w:tc>
        <w:tc>
          <w:tcPr>
            <w:tcW w:w="7404" w:type="dxa"/>
            <w:tcBorders>
              <w:top w:val="single" w:color="auto" w:sz="4" w:space="0"/>
              <w:left w:val="nil"/>
              <w:bottom w:val="single" w:color="auto" w:sz="4" w:space="0"/>
              <w:right w:val="single" w:color="auto" w:sz="4" w:space="0"/>
            </w:tcBorders>
            <w:vAlign w:val="center"/>
          </w:tcPr>
          <w:p w14:paraId="56D6E217">
            <w:pPr>
              <w:widowControl/>
              <w:spacing w:line="240" w:lineRule="auto"/>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按照《河南省财政厅关于优化政府采购营商环境有关问题的通知》（豫财购[2019]4号文）的要求本项目不再收取磋商保证金。</w:t>
            </w:r>
          </w:p>
          <w:p w14:paraId="70C8960D">
            <w:pPr>
              <w:pStyle w:val="11"/>
              <w:ind w:left="0" w:leftChars="0" w:firstLine="0" w:firstLineChars="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履约保证金：无</w:t>
            </w:r>
          </w:p>
        </w:tc>
      </w:tr>
      <w:tr w14:paraId="2ED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008A5831">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28</w:t>
            </w:r>
          </w:p>
        </w:tc>
        <w:tc>
          <w:tcPr>
            <w:tcW w:w="1592" w:type="dxa"/>
            <w:tcBorders>
              <w:top w:val="single" w:color="auto" w:sz="4" w:space="0"/>
              <w:left w:val="nil"/>
              <w:bottom w:val="single" w:color="auto" w:sz="4" w:space="0"/>
              <w:right w:val="single" w:color="auto" w:sz="4" w:space="0"/>
            </w:tcBorders>
            <w:vAlign w:val="center"/>
          </w:tcPr>
          <w:p w14:paraId="7DEABFFD">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近年完成的类似项目的年份要求</w:t>
            </w:r>
          </w:p>
        </w:tc>
        <w:tc>
          <w:tcPr>
            <w:tcW w:w="7404" w:type="dxa"/>
            <w:tcBorders>
              <w:top w:val="single" w:color="auto" w:sz="4" w:space="0"/>
              <w:left w:val="nil"/>
              <w:bottom w:val="single" w:color="auto" w:sz="4" w:space="0"/>
              <w:right w:val="single" w:color="auto" w:sz="4" w:space="0"/>
            </w:tcBorders>
            <w:vAlign w:val="center"/>
          </w:tcPr>
          <w:p w14:paraId="7EFE9782">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近</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年，指</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日以来</w:t>
            </w:r>
          </w:p>
        </w:tc>
      </w:tr>
      <w:tr w14:paraId="07F0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00F20AB">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29</w:t>
            </w:r>
          </w:p>
        </w:tc>
        <w:tc>
          <w:tcPr>
            <w:tcW w:w="1592" w:type="dxa"/>
            <w:tcBorders>
              <w:top w:val="single" w:color="auto" w:sz="4" w:space="0"/>
              <w:left w:val="nil"/>
              <w:bottom w:val="single" w:color="auto" w:sz="4" w:space="0"/>
              <w:right w:val="single" w:color="auto" w:sz="4" w:space="0"/>
            </w:tcBorders>
            <w:vAlign w:val="center"/>
          </w:tcPr>
          <w:p w14:paraId="6B89E562">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近年发生的诉讼及仲裁情况的年份要求</w:t>
            </w:r>
          </w:p>
        </w:tc>
        <w:tc>
          <w:tcPr>
            <w:tcW w:w="7404" w:type="dxa"/>
            <w:tcBorders>
              <w:top w:val="single" w:color="auto" w:sz="4" w:space="0"/>
              <w:left w:val="nil"/>
              <w:bottom w:val="single" w:color="auto" w:sz="4" w:space="0"/>
              <w:right w:val="single" w:color="auto" w:sz="4" w:space="0"/>
            </w:tcBorders>
            <w:vAlign w:val="center"/>
          </w:tcPr>
          <w:p w14:paraId="5A0639EB">
            <w:pPr>
              <w:spacing w:line="288" w:lineRule="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近</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年，指</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日以来</w:t>
            </w:r>
          </w:p>
        </w:tc>
      </w:tr>
      <w:tr w14:paraId="141E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BEC3088">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30</w:t>
            </w:r>
          </w:p>
        </w:tc>
        <w:tc>
          <w:tcPr>
            <w:tcW w:w="1592" w:type="dxa"/>
            <w:tcBorders>
              <w:top w:val="single" w:color="auto" w:sz="4" w:space="0"/>
              <w:left w:val="nil"/>
              <w:bottom w:val="single" w:color="auto" w:sz="4" w:space="0"/>
              <w:right w:val="single" w:color="auto" w:sz="4" w:space="0"/>
            </w:tcBorders>
            <w:vAlign w:val="center"/>
          </w:tcPr>
          <w:p w14:paraId="5F2E569E">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是否允许递交备选投标方案</w:t>
            </w:r>
          </w:p>
        </w:tc>
        <w:tc>
          <w:tcPr>
            <w:tcW w:w="7404" w:type="dxa"/>
            <w:tcBorders>
              <w:top w:val="single" w:color="auto" w:sz="4" w:space="0"/>
              <w:left w:val="nil"/>
              <w:bottom w:val="single" w:color="auto" w:sz="4" w:space="0"/>
              <w:right w:val="single" w:color="auto" w:sz="4" w:space="0"/>
            </w:tcBorders>
            <w:vAlign w:val="center"/>
          </w:tcPr>
          <w:p w14:paraId="4E5F2098">
            <w:pPr>
              <w:spacing w:line="288"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72E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328A1F1">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p>
        </w:tc>
        <w:tc>
          <w:tcPr>
            <w:tcW w:w="1592" w:type="dxa"/>
            <w:tcBorders>
              <w:top w:val="single" w:color="auto" w:sz="4" w:space="0"/>
              <w:left w:val="nil"/>
              <w:bottom w:val="single" w:color="auto" w:sz="4" w:space="0"/>
              <w:right w:val="single" w:color="auto" w:sz="4" w:space="0"/>
            </w:tcBorders>
            <w:vAlign w:val="center"/>
          </w:tcPr>
          <w:p w14:paraId="6CFEB8A2">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签字和（或）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w:t>
            </w:r>
          </w:p>
        </w:tc>
        <w:tc>
          <w:tcPr>
            <w:tcW w:w="7404" w:type="dxa"/>
            <w:tcBorders>
              <w:top w:val="single" w:color="auto" w:sz="4" w:space="0"/>
              <w:left w:val="nil"/>
              <w:bottom w:val="single" w:color="auto" w:sz="4" w:space="0"/>
              <w:right w:val="single" w:color="auto" w:sz="4" w:space="0"/>
            </w:tcBorders>
            <w:vAlign w:val="center"/>
          </w:tcPr>
          <w:p w14:paraId="15932C32">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电子化响应文件的签章：</w:t>
            </w:r>
          </w:p>
          <w:p w14:paraId="05349AD1">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在生成电子化响应文件后，应对电子化响应文件进行签章，未对电子化文件进行签章的视为无效投标。</w:t>
            </w:r>
          </w:p>
          <w:p w14:paraId="2292E267">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2、竞争性磋商文件中要求</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法定代表人或授权委托人签字或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在进行</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电子化响应文件签章时，以签盖法定代表人签章为准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14:paraId="28F1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201BC18">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1592" w:type="dxa"/>
            <w:tcBorders>
              <w:top w:val="single" w:color="auto" w:sz="4" w:space="0"/>
              <w:left w:val="nil"/>
              <w:bottom w:val="single" w:color="auto" w:sz="4" w:space="0"/>
              <w:right w:val="single" w:color="auto" w:sz="4" w:space="0"/>
            </w:tcBorders>
            <w:vAlign w:val="center"/>
          </w:tcPr>
          <w:p w14:paraId="00D95E85">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w:t>
            </w:r>
          </w:p>
        </w:tc>
        <w:tc>
          <w:tcPr>
            <w:tcW w:w="7404" w:type="dxa"/>
            <w:tcBorders>
              <w:top w:val="single" w:color="auto" w:sz="4" w:space="0"/>
              <w:left w:val="nil"/>
              <w:bottom w:val="single" w:color="auto" w:sz="4" w:space="0"/>
              <w:right w:val="single" w:color="auto" w:sz="4" w:space="0"/>
            </w:tcBorders>
            <w:vAlign w:val="center"/>
          </w:tcPr>
          <w:p w14:paraId="3C6D0B02">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用CA在电子平台上传电子响应文件；</w:t>
            </w:r>
          </w:p>
          <w:p w14:paraId="49BA1005">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开标时不再递交纸质响应文件</w:t>
            </w:r>
          </w:p>
        </w:tc>
      </w:tr>
      <w:tr w14:paraId="52AF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05BF4C92">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w:t>
            </w:r>
          </w:p>
        </w:tc>
        <w:tc>
          <w:tcPr>
            <w:tcW w:w="1592" w:type="dxa"/>
            <w:tcBorders>
              <w:top w:val="single" w:color="auto" w:sz="4" w:space="0"/>
              <w:left w:val="nil"/>
              <w:bottom w:val="single" w:color="auto" w:sz="4" w:space="0"/>
              <w:right w:val="single" w:color="auto" w:sz="4" w:space="0"/>
            </w:tcBorders>
            <w:vAlign w:val="center"/>
          </w:tcPr>
          <w:p w14:paraId="120B62ED">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开标时间及地点</w:t>
            </w:r>
          </w:p>
        </w:tc>
        <w:tc>
          <w:tcPr>
            <w:tcW w:w="7404" w:type="dxa"/>
            <w:tcBorders>
              <w:top w:val="single" w:color="auto" w:sz="4" w:space="0"/>
              <w:left w:val="nil"/>
              <w:bottom w:val="single" w:color="auto" w:sz="4" w:space="0"/>
              <w:right w:val="single" w:color="auto" w:sz="4" w:space="0"/>
            </w:tcBorders>
            <w:vAlign w:val="center"/>
          </w:tcPr>
          <w:p w14:paraId="5E675E4E">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响应文件递交截止时间及开标时间：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2025年0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日08时40分；</w:t>
            </w:r>
          </w:p>
          <w:p w14:paraId="75DF4C1D">
            <w:pPr>
              <w:ind w:left="0" w:leftChars="0" w:firstLine="0" w:firstLineChars="0"/>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开标地点：卢氏县公共资源交易中心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楼</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第一开标室</w:t>
            </w:r>
          </w:p>
          <w:p w14:paraId="09E0C1AC">
            <w:pPr>
              <w:ind w:left="0" w:leftChars="0" w:firstLine="0" w:firstLineChars="0"/>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评标地点：卢氏县公共资源交易中心二楼</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第一评标室</w:t>
            </w:r>
          </w:p>
          <w:p w14:paraId="542C5662">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开标时，供应商必须持CA密钥在规定时间内对本单位的加密电子响应文件进行远程解密。本次项目实行远程不见面</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开标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14:paraId="5977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105BDDA">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w:t>
            </w:r>
          </w:p>
        </w:tc>
        <w:tc>
          <w:tcPr>
            <w:tcW w:w="1592" w:type="dxa"/>
            <w:tcBorders>
              <w:top w:val="single" w:color="auto" w:sz="4" w:space="0"/>
              <w:left w:val="nil"/>
              <w:bottom w:val="single" w:color="auto" w:sz="4" w:space="0"/>
              <w:right w:val="single" w:color="auto" w:sz="4" w:space="0"/>
            </w:tcBorders>
            <w:vAlign w:val="center"/>
          </w:tcPr>
          <w:p w14:paraId="3BD98819">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是否退还响应文件</w:t>
            </w:r>
          </w:p>
        </w:tc>
        <w:tc>
          <w:tcPr>
            <w:tcW w:w="7404" w:type="dxa"/>
            <w:tcBorders>
              <w:top w:val="single" w:color="auto" w:sz="4" w:space="0"/>
              <w:left w:val="nil"/>
              <w:bottom w:val="single" w:color="auto" w:sz="4" w:space="0"/>
              <w:right w:val="single" w:color="auto" w:sz="4" w:space="0"/>
            </w:tcBorders>
            <w:vAlign w:val="center"/>
          </w:tcPr>
          <w:p w14:paraId="5306EEF3">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否</w:t>
            </w:r>
          </w:p>
        </w:tc>
      </w:tr>
      <w:tr w14:paraId="4E6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1548A50">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35</w:t>
            </w:r>
          </w:p>
        </w:tc>
        <w:tc>
          <w:tcPr>
            <w:tcW w:w="1592" w:type="dxa"/>
            <w:tcBorders>
              <w:top w:val="single" w:color="auto" w:sz="4" w:space="0"/>
              <w:left w:val="nil"/>
              <w:bottom w:val="single" w:color="auto" w:sz="4" w:space="0"/>
              <w:right w:val="single" w:color="auto" w:sz="4" w:space="0"/>
            </w:tcBorders>
            <w:vAlign w:val="center"/>
          </w:tcPr>
          <w:p w14:paraId="35B8929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开标程序</w:t>
            </w:r>
          </w:p>
        </w:tc>
        <w:tc>
          <w:tcPr>
            <w:tcW w:w="7404" w:type="dxa"/>
            <w:tcBorders>
              <w:top w:val="single" w:color="auto" w:sz="4" w:space="0"/>
              <w:left w:val="nil"/>
              <w:bottom w:val="single" w:color="auto" w:sz="4" w:space="0"/>
              <w:right w:val="single" w:color="auto" w:sz="4" w:space="0"/>
            </w:tcBorders>
            <w:vAlign w:val="center"/>
          </w:tcPr>
          <w:p w14:paraId="5066D44B">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主持人开标按下列程序进行开标：</w:t>
            </w:r>
          </w:p>
          <w:p w14:paraId="7AA31B99">
            <w:pPr>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（1）本项目为不见面开标项目，开标当日，投标人无需到开标现场参加开标会议，投标人应当在投标截止时间前，登陆不见面开标大厅选择登陆三门峡市公共资源电子招投标系统进行登陆（网址为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http://120.194.249.36:10094/BidOpening/bidopeninghallaction/hall/login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）,在线准时参加开标活动并进行投标文件解密等。每位投标人的解密时间为开标时间起30分钟内完成。</w:t>
            </w:r>
          </w:p>
        </w:tc>
      </w:tr>
      <w:tr w14:paraId="46F9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6C7F566">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36</w:t>
            </w:r>
          </w:p>
        </w:tc>
        <w:tc>
          <w:tcPr>
            <w:tcW w:w="1592" w:type="dxa"/>
            <w:tcBorders>
              <w:top w:val="single" w:color="auto" w:sz="4" w:space="0"/>
              <w:left w:val="nil"/>
              <w:bottom w:val="single" w:color="auto" w:sz="4" w:space="0"/>
              <w:right w:val="single" w:color="auto" w:sz="4" w:space="0"/>
            </w:tcBorders>
            <w:vAlign w:val="center"/>
          </w:tcPr>
          <w:p w14:paraId="46A9930C">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磋商小组的组建</w:t>
            </w:r>
          </w:p>
        </w:tc>
        <w:tc>
          <w:tcPr>
            <w:tcW w:w="7404" w:type="dxa"/>
            <w:tcBorders>
              <w:top w:val="single" w:color="auto" w:sz="4" w:space="0"/>
              <w:left w:val="nil"/>
              <w:bottom w:val="single" w:color="auto" w:sz="4" w:space="0"/>
              <w:right w:val="single" w:color="auto" w:sz="4" w:space="0"/>
            </w:tcBorders>
            <w:vAlign w:val="center"/>
          </w:tcPr>
          <w:p w14:paraId="35A3FCF7">
            <w:pPr>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磋商小组成员3人，其中采购人代表 1 人，其余技术、经济等方面的专家 2 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开标后从相关专家库中随机抽取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r>
      <w:tr w14:paraId="78E1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B14247B">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w:t>
            </w:r>
          </w:p>
        </w:tc>
        <w:tc>
          <w:tcPr>
            <w:tcW w:w="1592" w:type="dxa"/>
            <w:tcBorders>
              <w:top w:val="single" w:color="auto" w:sz="4" w:space="0"/>
              <w:left w:val="nil"/>
              <w:bottom w:val="single" w:color="auto" w:sz="4" w:space="0"/>
              <w:right w:val="single" w:color="auto" w:sz="4" w:space="0"/>
            </w:tcBorders>
            <w:vAlign w:val="center"/>
          </w:tcPr>
          <w:p w14:paraId="5BC996B4">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是否授权磋商小组确定中标人</w:t>
            </w:r>
          </w:p>
        </w:tc>
        <w:tc>
          <w:tcPr>
            <w:tcW w:w="7404" w:type="dxa"/>
            <w:tcBorders>
              <w:top w:val="single" w:color="auto" w:sz="4" w:space="0"/>
              <w:left w:val="nil"/>
              <w:bottom w:val="single" w:color="auto" w:sz="4" w:space="0"/>
              <w:right w:val="single" w:color="auto" w:sz="4" w:space="0"/>
            </w:tcBorders>
            <w:vAlign w:val="center"/>
          </w:tcPr>
          <w:p w14:paraId="1F7319B1">
            <w:pPr>
              <w:spacing w:line="288" w:lineRule="auto"/>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否，按顺序推荐的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候选人数：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3名</w:t>
            </w:r>
          </w:p>
        </w:tc>
      </w:tr>
      <w:tr w14:paraId="100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56174BB">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38</w:t>
            </w:r>
          </w:p>
        </w:tc>
        <w:tc>
          <w:tcPr>
            <w:tcW w:w="1592" w:type="dxa"/>
            <w:tcBorders>
              <w:top w:val="single" w:color="auto" w:sz="4" w:space="0"/>
              <w:left w:val="nil"/>
              <w:bottom w:val="single" w:color="auto" w:sz="4" w:space="0"/>
              <w:right w:val="single" w:color="auto" w:sz="4" w:space="0"/>
            </w:tcBorders>
            <w:vAlign w:val="center"/>
          </w:tcPr>
          <w:p w14:paraId="55396670">
            <w:pPr>
              <w:spacing w:line="360" w:lineRule="exact"/>
              <w:ind w:left="0" w:lef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采购预算金额及最高限价</w:t>
            </w:r>
          </w:p>
        </w:tc>
        <w:tc>
          <w:tcPr>
            <w:tcW w:w="7404" w:type="dxa"/>
            <w:tcBorders>
              <w:top w:val="single" w:color="auto" w:sz="4" w:space="0"/>
              <w:left w:val="nil"/>
              <w:bottom w:val="single" w:color="auto" w:sz="4" w:space="0"/>
              <w:right w:val="single" w:color="auto" w:sz="4" w:space="0"/>
            </w:tcBorders>
            <w:vAlign w:val="center"/>
          </w:tcPr>
          <w:p w14:paraId="1D16C6AE">
            <w:pPr>
              <w:spacing w:line="360" w:lineRule="exact"/>
              <w:ind w:left="0" w:leftChars="0" w:firstLine="0" w:firstLineChars="0"/>
              <w:jc w:val="lef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一标段：¥</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372993.11元</w:t>
            </w:r>
          </w:p>
          <w:p w14:paraId="41E2593F">
            <w:pPr>
              <w:spacing w:line="360" w:lineRule="exact"/>
              <w:ind w:left="0" w:leftChars="0"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本次竞争性磋商分为两轮报价。磋商供应商响应文件中的报价作为第一次报价，不得高于项目预算金额且不公开；第二轮报价不得高于第一轮报价,参与评标报价以最终报价为准。</w:t>
            </w:r>
          </w:p>
        </w:tc>
      </w:tr>
      <w:tr w14:paraId="3F4A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E6B1179">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1592" w:type="dxa"/>
            <w:tcBorders>
              <w:top w:val="single" w:color="auto" w:sz="4" w:space="0"/>
              <w:left w:val="nil"/>
              <w:bottom w:val="single" w:color="auto" w:sz="4" w:space="0"/>
              <w:right w:val="single" w:color="auto" w:sz="4" w:space="0"/>
            </w:tcBorders>
            <w:vAlign w:val="center"/>
          </w:tcPr>
          <w:p w14:paraId="4839FE1A">
            <w:pPr>
              <w:spacing w:line="360" w:lineRule="exact"/>
              <w:ind w:left="0" w:leftChars="0" w:firstLine="0" w:firstLineChars="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付款方式</w:t>
            </w:r>
          </w:p>
        </w:tc>
        <w:tc>
          <w:tcPr>
            <w:tcW w:w="7404" w:type="dxa"/>
            <w:tcBorders>
              <w:top w:val="single" w:color="auto" w:sz="4" w:space="0"/>
              <w:left w:val="nil"/>
              <w:bottom w:val="single" w:color="auto" w:sz="4" w:space="0"/>
              <w:right w:val="single" w:color="auto" w:sz="4" w:space="0"/>
            </w:tcBorders>
            <w:vAlign w:val="center"/>
          </w:tcPr>
          <w:p w14:paraId="2AFD12A4">
            <w:pPr>
              <w:spacing w:line="360" w:lineRule="exact"/>
              <w:ind w:left="0" w:leftChars="0" w:firstLine="0" w:firstLineChars="0"/>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3个工作日内付合同价款的30%，供货完成并经验收合格后支付合同价款的100%。</w:t>
            </w:r>
          </w:p>
        </w:tc>
      </w:tr>
      <w:tr w14:paraId="4BC1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AC68FFB">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1592" w:type="dxa"/>
            <w:tcBorders>
              <w:top w:val="single" w:color="auto" w:sz="4" w:space="0"/>
              <w:left w:val="nil"/>
              <w:bottom w:val="single" w:color="auto" w:sz="4" w:space="0"/>
              <w:right w:val="single" w:color="auto" w:sz="4" w:space="0"/>
            </w:tcBorders>
            <w:vAlign w:val="center"/>
          </w:tcPr>
          <w:p w14:paraId="033CEE7A">
            <w:pPr>
              <w:adjustRightInd w:val="0"/>
              <w:spacing w:line="360" w:lineRule="auto"/>
              <w:ind w:left="2" w:leftChars="0" w:hanging="2" w:hangingChars="1"/>
              <w:jc w:val="center"/>
              <w:rPr>
                <w:rFonts w:hint="eastAsia" w:asciiTheme="minorEastAsia" w:hAnsiTheme="minorEastAsia" w:eastAsiaTheme="minorEastAsia" w:cstheme="minorEastAsia"/>
                <w:b w:val="0"/>
                <w:bCs w:val="0"/>
                <w:color w:val="000000" w:themeColor="text1"/>
                <w:sz w:val="21"/>
                <w:szCs w:val="21"/>
                <w:highlight w:val="yellow"/>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政府采购合同融资政策</w:t>
            </w:r>
          </w:p>
        </w:tc>
        <w:tc>
          <w:tcPr>
            <w:tcW w:w="7404" w:type="dxa"/>
            <w:tcBorders>
              <w:top w:val="single" w:color="auto" w:sz="4" w:space="0"/>
              <w:left w:val="nil"/>
              <w:bottom w:val="single" w:color="auto" w:sz="4" w:space="0"/>
              <w:right w:val="single" w:color="auto" w:sz="4" w:space="0"/>
            </w:tcBorders>
            <w:vAlign w:val="center"/>
          </w:tcPr>
          <w:p w14:paraId="652D5701">
            <w:pPr>
              <w:adjustRightInd w:val="0"/>
              <w:spacing w:line="360" w:lineRule="auto"/>
              <w:ind w:left="2" w:leftChars="0" w:hanging="2" w:hangingChars="1"/>
              <w:jc w:val="left"/>
              <w:rPr>
                <w:rFonts w:hint="eastAsia" w:asciiTheme="minorEastAsia" w:hAnsiTheme="minorEastAsia" w:eastAsiaTheme="minorEastAsia" w:cstheme="minorEastAsia"/>
                <w:b w:val="0"/>
                <w:bCs w:val="0"/>
                <w:color w:val="000000" w:themeColor="text1"/>
                <w:sz w:val="21"/>
                <w:szCs w:val="21"/>
                <w:highlight w:val="yellow"/>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中标后，如需融资，参照《河南省政府采购合同融资工作实施方案》（豫财购〔2017〕10号）执行。</w:t>
            </w:r>
          </w:p>
        </w:tc>
      </w:tr>
      <w:tr w14:paraId="299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3ECAB8C">
            <w:pPr>
              <w:spacing w:line="312" w:lineRule="auto"/>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41</w:t>
            </w:r>
          </w:p>
        </w:tc>
        <w:tc>
          <w:tcPr>
            <w:tcW w:w="1592" w:type="dxa"/>
            <w:tcBorders>
              <w:top w:val="single" w:color="auto" w:sz="4" w:space="0"/>
              <w:left w:val="nil"/>
              <w:bottom w:val="single" w:color="auto" w:sz="4" w:space="0"/>
              <w:right w:val="single" w:color="auto" w:sz="4" w:space="0"/>
            </w:tcBorders>
            <w:vAlign w:val="center"/>
          </w:tcPr>
          <w:p w14:paraId="2937D8D0">
            <w:pPr>
              <w:adjustRightInd w:val="0"/>
              <w:spacing w:line="360" w:lineRule="auto"/>
              <w:ind w:left="2" w:leftChars="0" w:hanging="2" w:hangingChars="1"/>
              <w:jc w:val="left"/>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发布公告媒介</w:t>
            </w:r>
          </w:p>
        </w:tc>
        <w:tc>
          <w:tcPr>
            <w:tcW w:w="7404" w:type="dxa"/>
            <w:tcBorders>
              <w:top w:val="single" w:color="auto" w:sz="4" w:space="0"/>
              <w:left w:val="nil"/>
              <w:bottom w:val="single" w:color="auto" w:sz="4" w:space="0"/>
              <w:right w:val="single" w:color="auto" w:sz="4" w:space="0"/>
            </w:tcBorders>
            <w:vAlign w:val="center"/>
          </w:tcPr>
          <w:p w14:paraId="6A9ED2DE">
            <w:pPr>
              <w:adjustRightInd w:val="0"/>
              <w:spacing w:line="360" w:lineRule="auto"/>
              <w:ind w:left="2" w:leftChars="0" w:hanging="2" w:hangingChars="1"/>
              <w:jc w:val="left"/>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在《河南省政府采购网》、《三门峡市公共资源交易中心网》</w:t>
            </w: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《中国招标投标公共服务平台》同时</w:t>
            </w: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发布</w:t>
            </w: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公告</w:t>
            </w:r>
          </w:p>
        </w:tc>
      </w:tr>
      <w:tr w14:paraId="3990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EA1CC34">
            <w:pPr>
              <w:spacing w:line="312" w:lineRule="auto"/>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42</w:t>
            </w:r>
          </w:p>
        </w:tc>
        <w:tc>
          <w:tcPr>
            <w:tcW w:w="1592" w:type="dxa"/>
            <w:tcBorders>
              <w:top w:val="single" w:color="auto" w:sz="4" w:space="0"/>
              <w:left w:val="nil"/>
              <w:bottom w:val="single" w:color="auto" w:sz="4" w:space="0"/>
              <w:right w:val="single" w:color="auto" w:sz="4" w:space="0"/>
            </w:tcBorders>
            <w:vAlign w:val="center"/>
          </w:tcPr>
          <w:p w14:paraId="41305780">
            <w:pPr>
              <w:spacing w:line="400" w:lineRule="exact"/>
              <w:ind w:left="0" w:leftChars="0" w:firstLine="0" w:firstLineChars="0"/>
              <w:jc w:val="both"/>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代理服务费</w:t>
            </w:r>
          </w:p>
        </w:tc>
        <w:tc>
          <w:tcPr>
            <w:tcW w:w="7404" w:type="dxa"/>
            <w:tcBorders>
              <w:top w:val="single" w:color="auto" w:sz="4" w:space="0"/>
              <w:left w:val="nil"/>
              <w:bottom w:val="single" w:color="auto" w:sz="4" w:space="0"/>
              <w:right w:val="single" w:color="auto" w:sz="4" w:space="0"/>
            </w:tcBorders>
            <w:vAlign w:val="center"/>
          </w:tcPr>
          <w:p w14:paraId="1000E330">
            <w:pPr>
              <w:adjustRightInd w:val="0"/>
              <w:spacing w:line="360" w:lineRule="auto"/>
              <w:ind w:left="2" w:leftChars="0" w:hanging="2" w:hangingChars="1"/>
              <w:jc w:val="left"/>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本</w:t>
            </w: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项目</w:t>
            </w: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代理服务费参照豫招协[2023]002号河南省招标投标协会关于印发《河南省招标代理服务收费指导意见》规定的收费标准</w:t>
            </w: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收取：</w:t>
            </w:r>
            <w:r>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t>货物类项目100万元以下（含100万元）计算标准按中标价的1.7%进行计取。该</w:t>
            </w:r>
            <w:r>
              <w:rPr>
                <w:rFonts w:hint="eastAsia" w:asciiTheme="minorEastAsia" w:hAnsiTheme="minorEastAsia" w:eastAsiaTheme="minorEastAsia" w:cstheme="minorEastAsia"/>
                <w:b w:val="0"/>
                <w:bCs w:val="0"/>
                <w:color w:val="000000" w:themeColor="text1"/>
                <w:spacing w:val="6"/>
                <w:sz w:val="21"/>
                <w:szCs w:val="21"/>
                <w:lang w:eastAsia="zh-CN"/>
                <w14:textFill>
                  <w14:solidFill>
                    <w14:schemeClr w14:val="tx1"/>
                  </w14:solidFill>
                </w14:textFill>
              </w:rPr>
              <w:t>代理服务费由成交人领取成交通知书时向代理机构缴纳</w:t>
            </w:r>
            <w:r>
              <w:rPr>
                <w:rFonts w:hint="eastAsia" w:asciiTheme="minorEastAsia" w:hAnsiTheme="minorEastAsia" w:eastAsiaTheme="minorEastAsia" w:cstheme="minorEastAsia"/>
                <w:b w:val="0"/>
                <w:bCs w:val="0"/>
                <w:color w:val="000000" w:themeColor="text1"/>
                <w:spacing w:val="6"/>
                <w:sz w:val="21"/>
                <w:szCs w:val="21"/>
                <w14:textFill>
                  <w14:solidFill>
                    <w14:schemeClr w14:val="tx1"/>
                  </w14:solidFill>
                </w14:textFill>
              </w:rPr>
              <w:t>。</w:t>
            </w:r>
          </w:p>
          <w:p w14:paraId="68165839">
            <w:pPr>
              <w:adjustRightInd w:val="0"/>
              <w:spacing w:line="360" w:lineRule="auto"/>
              <w:ind w:left="2" w:leftChars="0" w:hanging="2" w:hangingChars="1"/>
              <w:jc w:val="left"/>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t>收取方式：现金或转账</w:t>
            </w:r>
          </w:p>
          <w:p w14:paraId="12B2F114">
            <w:pPr>
              <w:adjustRightInd w:val="0"/>
              <w:spacing w:line="360" w:lineRule="auto"/>
              <w:ind w:left="2" w:leftChars="0" w:hanging="2" w:hangingChars="1"/>
              <w:jc w:val="left"/>
              <w:rPr>
                <w:rFonts w:hint="default"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t>账户名称：中大宇辰项目管理有限公司河南省分公司</w:t>
            </w:r>
          </w:p>
          <w:p w14:paraId="7C447033">
            <w:pPr>
              <w:adjustRightInd w:val="0"/>
              <w:spacing w:line="360" w:lineRule="auto"/>
              <w:ind w:left="2" w:leftChars="0" w:hanging="2" w:hangingChars="1"/>
              <w:jc w:val="left"/>
              <w:rPr>
                <w:rFonts w:hint="default"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t>账    号：8111101011801625440</w:t>
            </w:r>
          </w:p>
          <w:p w14:paraId="764F1268">
            <w:pPr>
              <w:adjustRightInd w:val="0"/>
              <w:spacing w:line="360" w:lineRule="auto"/>
              <w:ind w:left="2" w:leftChars="0" w:hanging="2" w:hangingChars="1"/>
              <w:jc w:val="left"/>
              <w:rPr>
                <w:rFonts w:hint="default" w:asciiTheme="minorEastAsia" w:hAnsiTheme="minorEastAsia" w:eastAsiaTheme="minorEastAsia" w:cstheme="minorEastAsia"/>
                <w:b w:val="0"/>
                <w:bCs w:val="0"/>
                <w:color w:val="000000" w:themeColor="text1"/>
                <w:spacing w:val="6"/>
                <w:sz w:val="21"/>
                <w:szCs w:val="21"/>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6"/>
                <w:sz w:val="21"/>
                <w:szCs w:val="21"/>
                <w:lang w:val="en-US" w:eastAsia="zh-CN"/>
                <w14:textFill>
                  <w14:solidFill>
                    <w14:schemeClr w14:val="tx1"/>
                  </w14:solidFill>
                </w14:textFill>
              </w:rPr>
              <w:t>开户银行：中信银行郑州郑东新区支行</w:t>
            </w:r>
          </w:p>
        </w:tc>
      </w:tr>
      <w:tr w14:paraId="7F52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2EB24E0">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43</w:t>
            </w:r>
          </w:p>
        </w:tc>
        <w:tc>
          <w:tcPr>
            <w:tcW w:w="1592" w:type="dxa"/>
            <w:tcBorders>
              <w:top w:val="single" w:color="auto" w:sz="4" w:space="0"/>
              <w:left w:val="nil"/>
              <w:bottom w:val="single" w:color="auto" w:sz="4" w:space="0"/>
              <w:right w:val="single" w:color="auto" w:sz="4" w:space="0"/>
            </w:tcBorders>
            <w:vAlign w:val="center"/>
          </w:tcPr>
          <w:p w14:paraId="6F3316C4">
            <w:pPr>
              <w:spacing w:line="360" w:lineRule="exact"/>
              <w:jc w:val="center"/>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采购标的所属行业</w:t>
            </w:r>
          </w:p>
        </w:tc>
        <w:tc>
          <w:tcPr>
            <w:tcW w:w="7404" w:type="dxa"/>
            <w:tcBorders>
              <w:top w:val="single" w:color="auto" w:sz="4" w:space="0"/>
              <w:left w:val="nil"/>
              <w:bottom w:val="single" w:color="auto" w:sz="4" w:space="0"/>
              <w:right w:val="single" w:color="auto" w:sz="4" w:space="0"/>
            </w:tcBorders>
            <w:vAlign w:val="center"/>
          </w:tcPr>
          <w:p w14:paraId="3175EAA0">
            <w:pPr>
              <w:spacing w:line="360" w:lineRule="exact"/>
              <w:ind w:left="0" w:leftChars="0" w:firstLine="0" w:firstLineChars="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采购标的所属行业：</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工业</w:t>
            </w:r>
          </w:p>
          <w:p w14:paraId="1767D5DA">
            <w:pPr>
              <w:spacing w:line="360" w:lineRule="exact"/>
              <w:ind w:left="0" w:leftChars="0" w:firstLine="0" w:firstLineChars="0"/>
              <w:jc w:val="left"/>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划定标准为：《工业和信息化部、国家统计局、国家发展和改革委员会、财政部关于印发&lt;中小企业划型标准规定的通知&gt;（工信部联企业〔2011〕300号）规定的划分标准为依据。</w:t>
            </w:r>
          </w:p>
        </w:tc>
      </w:tr>
      <w:tr w14:paraId="380F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968BF6A">
            <w:pPr>
              <w:spacing w:line="312"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44</w:t>
            </w:r>
          </w:p>
        </w:tc>
        <w:tc>
          <w:tcPr>
            <w:tcW w:w="1592" w:type="dxa"/>
            <w:tcBorders>
              <w:top w:val="single" w:color="auto" w:sz="4" w:space="0"/>
              <w:left w:val="nil"/>
              <w:bottom w:val="single" w:color="auto" w:sz="4" w:space="0"/>
              <w:right w:val="single" w:color="auto" w:sz="4" w:space="0"/>
            </w:tcBorders>
            <w:vAlign w:val="center"/>
          </w:tcPr>
          <w:p w14:paraId="01C1527C">
            <w:pPr>
              <w:spacing w:line="312" w:lineRule="auto"/>
              <w:ind w:firstLine="372"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重新招标</w:t>
            </w:r>
          </w:p>
        </w:tc>
        <w:tc>
          <w:tcPr>
            <w:tcW w:w="7404" w:type="dxa"/>
            <w:tcBorders>
              <w:top w:val="single" w:color="auto" w:sz="4" w:space="0"/>
              <w:left w:val="nil"/>
              <w:bottom w:val="single" w:color="auto" w:sz="4" w:space="0"/>
              <w:right w:val="single" w:color="auto" w:sz="4" w:space="0"/>
            </w:tcBorders>
            <w:vAlign w:val="center"/>
          </w:tcPr>
          <w:p w14:paraId="1D6ECFF8">
            <w:pPr>
              <w:tabs>
                <w:tab w:val="left" w:pos="1463"/>
              </w:tabs>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出现下列情形之一的，采购人或者招标代理机构应当终止竞争性磋商活动，发布项目终止公告并说明原因，重新开展招标活动：</w:t>
            </w:r>
          </w:p>
          <w:p w14:paraId="4606D244">
            <w:pPr>
              <w:tabs>
                <w:tab w:val="left" w:pos="1463"/>
              </w:tabs>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（一）因情况变化，不再符合规定的竞争性磋商采购方式适用情形的；</w:t>
            </w:r>
          </w:p>
          <w:p w14:paraId="6FBBC803">
            <w:pPr>
              <w:tabs>
                <w:tab w:val="left" w:pos="1463"/>
              </w:tabs>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（二）出现影响采购公正的违法、违规行为的；</w:t>
            </w:r>
          </w:p>
          <w:p w14:paraId="6974AB99">
            <w:pPr>
              <w:tabs>
                <w:tab w:val="left" w:pos="1463"/>
              </w:tabs>
              <w:ind w:left="0" w:leftChars="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（三）除《政府采购竞争性磋商采购方式管理暂行办法》第二十一条第三款规定的情形外，在采购过程中符合要求的供应商或者报价未超过采购预算的供应商不足3家的。</w:t>
            </w:r>
          </w:p>
        </w:tc>
      </w:tr>
      <w:tr w14:paraId="1A92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ACABA2F">
            <w:pPr>
              <w:jc w:val="cente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45</w:t>
            </w:r>
          </w:p>
        </w:tc>
        <w:tc>
          <w:tcPr>
            <w:tcW w:w="1592" w:type="dxa"/>
            <w:tcBorders>
              <w:top w:val="single" w:color="auto" w:sz="4" w:space="0"/>
              <w:left w:val="nil"/>
              <w:bottom w:val="single" w:color="auto" w:sz="4" w:space="0"/>
              <w:right w:val="single" w:color="auto" w:sz="4" w:space="0"/>
            </w:tcBorders>
            <w:vAlign w:val="center"/>
          </w:tcPr>
          <w:p w14:paraId="6AF42237">
            <w:pPr>
              <w:ind w:left="0" w:lef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竞争性磋商文件的解释</w:t>
            </w:r>
          </w:p>
        </w:tc>
        <w:tc>
          <w:tcPr>
            <w:tcW w:w="7404" w:type="dxa"/>
            <w:tcBorders>
              <w:top w:val="single" w:color="auto" w:sz="4" w:space="0"/>
              <w:left w:val="nil"/>
              <w:bottom w:val="single" w:color="auto" w:sz="4" w:space="0"/>
              <w:right w:val="single" w:color="auto" w:sz="4" w:space="0"/>
            </w:tcBorders>
            <w:vAlign w:val="center"/>
          </w:tcPr>
          <w:p w14:paraId="633462B6">
            <w:pPr>
              <w:ind w:left="0" w:leftChars="0" w:right="-175" w:rightChars="-73"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在符合相关法律法规的前题下，竞争性磋商文件的解释权归采购人所有。本竞争性磋商文件中其他部分内容与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须知前附表不一致的，以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须知前附表为准。</w:t>
            </w:r>
          </w:p>
        </w:tc>
      </w:tr>
      <w:tr w14:paraId="1EEE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E280238">
            <w:pPr>
              <w:jc w:val="center"/>
              <w:rPr>
                <w:rFonts w:hint="default"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46</w:t>
            </w:r>
          </w:p>
        </w:tc>
        <w:tc>
          <w:tcPr>
            <w:tcW w:w="1592" w:type="dxa"/>
            <w:tcBorders>
              <w:top w:val="single" w:color="auto" w:sz="4" w:space="0"/>
              <w:left w:val="nil"/>
              <w:bottom w:val="single" w:color="auto" w:sz="4" w:space="0"/>
              <w:right w:val="single" w:color="auto" w:sz="4" w:space="0"/>
            </w:tcBorders>
            <w:vAlign w:val="center"/>
          </w:tcPr>
          <w:p w14:paraId="416FBBF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答疑</w:t>
            </w:r>
          </w:p>
        </w:tc>
        <w:tc>
          <w:tcPr>
            <w:tcW w:w="7404" w:type="dxa"/>
            <w:tcBorders>
              <w:top w:val="single" w:color="auto" w:sz="4" w:space="0"/>
              <w:left w:val="nil"/>
              <w:bottom w:val="single" w:color="auto" w:sz="4" w:space="0"/>
              <w:right w:val="single" w:color="auto" w:sz="4" w:space="0"/>
            </w:tcBorders>
            <w:vAlign w:val="center"/>
          </w:tcPr>
          <w:p w14:paraId="033A592C">
            <w:pPr>
              <w:ind w:left="0" w:leftChars="0" w:right="-175" w:rightChars="-73" w:firstLine="0" w:firstLineChars="0"/>
              <w:jc w:val="lef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需要解答的疑问以书面形式加盖单位公章递交至采购人或代理机构，逾期提交的问题概不做回复。采购人将需要解答的内容以公告形式发至所有潜在响应人。</w:t>
            </w:r>
          </w:p>
        </w:tc>
      </w:tr>
      <w:tr w14:paraId="315A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92" w:type="dxa"/>
            <w:gridSpan w:val="3"/>
            <w:tcBorders>
              <w:top w:val="single" w:color="auto" w:sz="4" w:space="0"/>
              <w:left w:val="single" w:color="auto" w:sz="4" w:space="0"/>
              <w:bottom w:val="single" w:color="auto" w:sz="4" w:space="0"/>
              <w:right w:val="single" w:color="auto" w:sz="4" w:space="0"/>
            </w:tcBorders>
            <w:vAlign w:val="center"/>
          </w:tcPr>
          <w:p w14:paraId="53A8DB4C">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电子化交易注意事项</w:t>
            </w:r>
          </w:p>
        </w:tc>
      </w:tr>
      <w:tr w14:paraId="1F78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AA630AE">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96" w:type="dxa"/>
            <w:gridSpan w:val="2"/>
            <w:tcBorders>
              <w:top w:val="single" w:color="auto" w:sz="4" w:space="0"/>
              <w:left w:val="nil"/>
              <w:bottom w:val="single" w:color="auto" w:sz="4" w:space="0"/>
              <w:right w:val="single" w:color="auto" w:sz="4" w:space="0"/>
            </w:tcBorders>
            <w:vAlign w:val="center"/>
          </w:tcPr>
          <w:p w14:paraId="40F66DAD">
            <w:pPr>
              <w:widowControl/>
              <w:snapToGrid w:val="0"/>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本项目为电子化交易项目，响应文件是供应商通过中心响应文件制作系统制作，并经过电子签章和加密后生成的电子版响应文件。供应商投标时，不须提交纸质文件资料。</w:t>
            </w:r>
          </w:p>
          <w:p w14:paraId="22BF3A2D">
            <w:pPr>
              <w:widowControl/>
              <w:snapToGrid w:val="0"/>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电子化响应文件具体制作教材请供应商通过CA证书登录三门峡市公共资源电子化交易系统在 “交易智库”中下载操作流程</w:t>
            </w:r>
          </w:p>
          <w:p w14:paraId="33CB756C">
            <w:pPr>
              <w:widowControl/>
              <w:snapToGrid w:val="0"/>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温馨提示：本项目为电子化、无纸化交易项目，供应商时不接受任何纸质资料，为保证您能投标成功，请需仔细阅读以下条款。</w:t>
            </w:r>
          </w:p>
          <w:p w14:paraId="5E2DCA27">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一、电子化投标</w:t>
            </w:r>
          </w:p>
          <w:p w14:paraId="5214EC24">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（一）电子化响应文件的签章</w:t>
            </w:r>
          </w:p>
          <w:p w14:paraId="604D7C16">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1、供应商在生成电子化响应文件后，应对电子化响应文件进行签章，未进行签章的视为无效投标。</w:t>
            </w:r>
          </w:p>
          <w:p w14:paraId="35A5B731">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2、响应文件中要求法定代表人或授权委托人签字或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供应商在进行电子化响应文件签章时，以签盖法定代表人签章为准。电子化响应文件具体制作教材请供应商通过CA证书登录三门峡市公共资源电子化交易系统在右上角“交易智库”中查看。电子化响应文件工具请点击http://t.cn/A6ZvtVob进行下载。</w:t>
            </w:r>
          </w:p>
          <w:p w14:paraId="576AD4A5">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（二）电子化响应文件的格式及上传投标</w:t>
            </w:r>
          </w:p>
          <w:p w14:paraId="683B8DFA">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供应商所上传的电子化响应文件，应是通过中心响应文件制作系统制作的（响应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5ED5C257">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注：供应商投报多个标段的，需要每个标段单独制作电子响应文件。</w:t>
            </w:r>
          </w:p>
          <w:p w14:paraId="3E259B8A">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2、电子化响应文件应在投标截止时间前成功上传至三门峡市公共资源电子化交易系统。至投标截止时间止，仍未上传成功的电子化响应文件将不予接收。</w:t>
            </w:r>
          </w:p>
          <w:p w14:paraId="216D4601">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1209F5C6">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技术联系电话：400-998-0000</w:t>
            </w:r>
          </w:p>
          <w:p w14:paraId="43EB33DB">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主体库咨询电话:0398-3117815</w:t>
            </w:r>
          </w:p>
          <w:p w14:paraId="36FCDAE5">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CA证书制发:0398-2181635</w:t>
            </w:r>
          </w:p>
          <w:p w14:paraId="2D73BCE8">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科技信息科:0398-3117095</w:t>
            </w:r>
          </w:p>
          <w:p w14:paraId="0CED28C9">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（三）电子化项目开标、解密、唱标、评标</w:t>
            </w:r>
          </w:p>
          <w:p w14:paraId="0A3042E8">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文件解密等。</w:t>
            </w:r>
          </w:p>
          <w:p w14:paraId="02B14FEF">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1D46321F">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3、电子化响应文件解密异常的处理</w:t>
            </w:r>
          </w:p>
          <w:p w14:paraId="47051CF1">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如出现供应商的电子响应文件无法解密等异常情况，供应商应及时致电中介服务机构说明。响应文件异常，按以下步骤进行处理：</w:t>
            </w:r>
          </w:p>
          <w:p w14:paraId="4209B633">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（1）首先由技术人员进行问题排查。</w:t>
            </w:r>
          </w:p>
          <w:p w14:paraId="4F9543E7">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（2）经技术人员排查后，是供应商文件自身问题导致响应文件无法解密的，该响应文件将不予接收、解密和唱标。开标会议继续进行。</w:t>
            </w:r>
          </w:p>
          <w:p w14:paraId="131F2A1F">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845FDC9">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4、待所有供应商响应文件解密完成后，由中介服务机构操作，对所有已解密响应文件进行唱标。</w:t>
            </w:r>
          </w:p>
          <w:p w14:paraId="5AA5BE01">
            <w:pPr>
              <w:widowControl/>
              <w:snapToGrid w:val="0"/>
              <w:spacing w:line="460" w:lineRule="exact"/>
              <w:ind w:firstLine="57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供应商应保证在开标期间电话、电脑、网络能够正常工作，供应商因停电、电脑病毒、网络堵塞等原因，未在规定的解密时间内对响应文件进行解密的，其响应文件不予接收、唱标。</w:t>
            </w:r>
          </w:p>
          <w:p w14:paraId="630A25AA">
            <w:pPr>
              <w:keepNext w:val="0"/>
              <w:keepLines w:val="0"/>
              <w:pageBreakBefore w:val="0"/>
              <w:kinsoku/>
              <w:overflowPunct/>
              <w:topLinePunct w:val="0"/>
              <w:autoSpaceDE w:val="0"/>
              <w:autoSpaceDN w:val="0"/>
              <w:bidi w:val="0"/>
              <w:adjustRightInd w:val="0"/>
              <w:spacing w:beforeAutospacing="0" w:afterAutospacing="0" w:line="560" w:lineRule="exact"/>
              <w:ind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服务机构通过开标大厅对话框提出质疑。中介服务机构应在监督人员的监督下接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的质疑通过开标大厅对话框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进行答复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并做好书面记录。</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未在规定时间内提出质疑的，视为认可唱标内容。</w:t>
            </w:r>
          </w:p>
          <w:p w14:paraId="3DEE6F1C">
            <w:pPr>
              <w:keepNext w:val="0"/>
              <w:keepLines w:val="0"/>
              <w:pageBreakBefore w:val="0"/>
              <w:kinsoku/>
              <w:overflowPunct/>
              <w:topLinePunct w:val="0"/>
              <w:autoSpaceDE w:val="0"/>
              <w:autoSpaceDN w:val="0"/>
              <w:bidi w:val="0"/>
              <w:adjustRightInd w:val="0"/>
              <w:spacing w:beforeAutospacing="0" w:afterAutospacing="0" w:line="560" w:lineRule="exact"/>
              <w:ind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6、评标时，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对电子化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文件有质疑的，将通过电子化交易系统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向供应商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发起质疑。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的回复文件必须以经过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和其法定代表人签章的PDF式文件为准，并通过电子化交易系统提交至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5E0B95E">
            <w:pPr>
              <w:keepNext w:val="0"/>
              <w:keepLines w:val="0"/>
              <w:pageBreakBefore w:val="0"/>
              <w:kinsoku/>
              <w:overflowPunct/>
              <w:topLinePunct w:val="0"/>
              <w:autoSpaceDE w:val="0"/>
              <w:autoSpaceDN w:val="0"/>
              <w:bidi w:val="0"/>
              <w:adjustRightInd w:val="0"/>
              <w:spacing w:beforeAutospacing="0" w:afterAutospacing="0" w:line="560" w:lineRule="exact"/>
              <w:ind w:firstLine="420" w:firstLineChars="200"/>
              <w:jc w:val="both"/>
              <w:rPr>
                <w:rFonts w:hint="eastAsia" w:asciiTheme="minorEastAsia" w:hAnsiTheme="minorEastAsia" w:eastAsiaTheme="minorEastAsia" w:cstheme="minorEastAsia"/>
                <w:color w:val="000000" w:themeColor="text1"/>
                <w:sz w:val="21"/>
                <w:szCs w:val="21"/>
                <w:highlight w:val="yellow"/>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如磋商小组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对需要回复的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规定时间内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30分钟内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通过电子化交易系统未收到回复的，视为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放弃回复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A11135A">
            <w:pPr>
              <w:ind w:firstLine="420" w:firstLineChars="200"/>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提示：本项目为电子化、无纸化交易项目，供应商时不再接受任何纸质资料，为保证您能投标成功，请需仔细阅读以上条款。</w:t>
            </w:r>
          </w:p>
        </w:tc>
      </w:tr>
    </w:tbl>
    <w:p w14:paraId="19FFD08E">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pPr>
      <w:bookmarkStart w:id="32" w:name="_Toc184635071"/>
      <w:bookmarkEnd w:id="32"/>
      <w:r>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t>1、总则</w:t>
      </w:r>
    </w:p>
    <w:p w14:paraId="15B3D81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3" w:name="_Toc179632548"/>
      <w:bookmarkStart w:id="34" w:name="_Toc144974499"/>
      <w:bookmarkStart w:id="35" w:name="_Toc152045531"/>
      <w:bookmarkStart w:id="36" w:name="_Toc15204230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1.1项目概况</w:t>
      </w:r>
    </w:p>
    <w:p w14:paraId="52BD040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1.1.1根据《中华人民共和国政府采购法》、《政府采购竞争性磋商采购方式管理暂行办法》及财库〔2015〕124号文等有关法律、法规和规章的规定，本招标项目已具备磋商条件，现对本项目进行竞争性磋商。</w:t>
      </w:r>
    </w:p>
    <w:p w14:paraId="3205EFB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1.1.2本项目采购人：见供应商须知前附表。</w:t>
      </w:r>
    </w:p>
    <w:p w14:paraId="04601F0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1.1.3本项目采购代理机构：见供应商须知前附表。</w:t>
      </w:r>
    </w:p>
    <w:p w14:paraId="3C48FCD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1.1.4本项目名称：见供应商须知前附表。</w:t>
      </w:r>
    </w:p>
    <w:bookmarkEnd w:id="33"/>
    <w:bookmarkEnd w:id="34"/>
    <w:bookmarkEnd w:id="35"/>
    <w:bookmarkEnd w:id="36"/>
    <w:p w14:paraId="011568A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1.2资金来源和落实情况</w:t>
      </w:r>
    </w:p>
    <w:p w14:paraId="65A8EAC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1.2.1本项目的资金来源：见供应商须知前附表。</w:t>
      </w:r>
    </w:p>
    <w:p w14:paraId="68E8573E">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1.2.2本项目的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资金落实情况</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5766FB7E">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1.2.3本项目的资金落实情况：见供应商须知前附表。</w:t>
      </w:r>
    </w:p>
    <w:p w14:paraId="50B8ECE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37" w:name="_Toc152045532"/>
      <w:bookmarkStart w:id="38" w:name="_Toc144974500"/>
      <w:bookmarkStart w:id="39" w:name="_Toc179632549"/>
      <w:bookmarkStart w:id="40" w:name="_Toc15204230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1.3采购内容、采购要求、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供货期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供货地点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和质量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要求</w:t>
      </w:r>
    </w:p>
    <w:p w14:paraId="3158F9A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1.3.1本项目采购内容：见供应商须知前附表。</w:t>
      </w:r>
    </w:p>
    <w:p w14:paraId="5D979B1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1.3.2本项目的质量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2763309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1.3.3本项目的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供货期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4FA4C1E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1.3.4本项目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供货地点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bookmarkEnd w:id="37"/>
    <w:bookmarkEnd w:id="38"/>
    <w:bookmarkEnd w:id="39"/>
    <w:bookmarkEnd w:id="40"/>
    <w:p w14:paraId="0AB3E5CC">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1" w:name="_Toc144974501"/>
      <w:bookmarkStart w:id="42" w:name="_Toc152042309"/>
      <w:bookmarkStart w:id="43" w:name="_Toc179632550"/>
      <w:bookmarkStart w:id="44" w:name="_Toc15204553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1.4供应商资格要求</w:t>
      </w:r>
      <w:bookmarkEnd w:id="41"/>
      <w:bookmarkEnd w:id="42"/>
      <w:bookmarkEnd w:id="43"/>
      <w:bookmarkEnd w:id="4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02E70F8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5" w:name="_Toc152045535"/>
      <w:bookmarkStart w:id="46" w:name="_Toc152042311"/>
      <w:bookmarkStart w:id="47" w:name="_Toc144974503"/>
      <w:bookmarkStart w:id="48" w:name="_Toc17963255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1.5费用承担</w:t>
      </w:r>
      <w:bookmarkEnd w:id="45"/>
      <w:bookmarkEnd w:id="46"/>
      <w:bookmarkEnd w:id="47"/>
      <w:bookmarkEnd w:id="48"/>
    </w:p>
    <w:p w14:paraId="783DD3CC">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供应商准备和参加投标活动发生的费用自理。</w:t>
      </w:r>
    </w:p>
    <w:p w14:paraId="17B8E90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1.6保密</w:t>
      </w:r>
    </w:p>
    <w:p w14:paraId="1D181EA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参与招标投标活动的各方应对竞争性磋商文件和响应文件中的商业和技术等秘密保密，违者应对由此造成的后果承担法律责任。</w:t>
      </w:r>
    </w:p>
    <w:p w14:paraId="5248167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1.7语言文字</w:t>
      </w:r>
    </w:p>
    <w:p w14:paraId="54FFE3C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除专用术语外，与招标投标有关的语言均使用中文。专用术语应附有中文注释。</w:t>
      </w:r>
    </w:p>
    <w:p w14:paraId="275B1F48">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1.8计量单位</w:t>
      </w:r>
    </w:p>
    <w:p w14:paraId="7066F92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所有计量均采用中华人民共和国法定计量单位。</w:t>
      </w:r>
    </w:p>
    <w:p w14:paraId="4C967868">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1.9踏勘现场</w:t>
      </w:r>
    </w:p>
    <w:p w14:paraId="1CA3A78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29CAE3A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1.10投标预备会</w:t>
      </w:r>
    </w:p>
    <w:p w14:paraId="48DD041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37BF43B8">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1.11分包</w:t>
      </w:r>
    </w:p>
    <w:p w14:paraId="340AD5B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6B47A52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1.12偏离</w:t>
      </w:r>
    </w:p>
    <w:p w14:paraId="6163635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w:t>
      </w:r>
    </w:p>
    <w:p w14:paraId="709BB271">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pPr>
      <w:bookmarkStart w:id="49" w:name="_Toc516499647"/>
      <w:r>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t>2、竞争性磋商文件</w:t>
      </w:r>
      <w:bookmarkEnd w:id="49"/>
    </w:p>
    <w:p w14:paraId="1159675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2.1竞争性磋商文件的组成</w:t>
      </w:r>
    </w:p>
    <w:p w14:paraId="4D18467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本竞争性磋商文件包括：</w:t>
      </w:r>
    </w:p>
    <w:p w14:paraId="4DEF637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(1）竞争性磋商公告；</w:t>
      </w:r>
    </w:p>
    <w:p w14:paraId="742547D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(2）供应商须知；</w:t>
      </w:r>
    </w:p>
    <w:p w14:paraId="3273EFE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1EFDED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评审标准及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办法；</w:t>
      </w:r>
    </w:p>
    <w:p w14:paraId="6FA1D8D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(5）合同条款及格式；</w:t>
      </w:r>
    </w:p>
    <w:p w14:paraId="5416FBF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(6）响应文件格式；</w:t>
      </w:r>
    </w:p>
    <w:p w14:paraId="063B10A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根据本章第2.2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对竞争性磋商文件所作的澄清、修改，构成竞争性磋商文件的组成部分。</w:t>
      </w:r>
    </w:p>
    <w:p w14:paraId="57CAC91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2.2竞争性磋商文件</w:t>
      </w:r>
      <w:bookmarkStart w:id="50" w:name="_Toc51649964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澄清与修改</w:t>
      </w:r>
    </w:p>
    <w:p w14:paraId="097A7AF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2.2.1供应商应仔细阅读和检查采购文件的全部内容。如发现缺页或附件不全，应及时向采购人（或采购代理机构）提出，以便补齐。如有疑问，应在供应商须知前附表规定的时间在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电子化交易系统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平台上进行提问，要求采购人对采购文件予以澄清。</w:t>
      </w:r>
    </w:p>
    <w:p w14:paraId="1438313C">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采购人或采购代理机构可主动地或在解答供应商提出的澄清问题时对采购文件进行澄清或修改。采购代理机构将以发布澄清（更正）公告的方式，澄清或修改采购文件，澄清或修改的内容作为采购文件的组成部分。澄清或者修改的内容可能影响响应文件编制的，应当在递交首次响应文件截止时间至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个工作日前，在原公告发布媒体上发布变更公告（或澄清公告），不足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个工作日的，应当顺延首次递交响应文件截止时间。</w:t>
      </w:r>
    </w:p>
    <w:p w14:paraId="7824A80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2.2.3采购文件的澄清将在供应商须知前附表规定的时间在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三门峡市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公共资源交易平台上公布给供应商，但不指明澄清问题的来源。</w:t>
      </w:r>
    </w:p>
    <w:p w14:paraId="3EE40ED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2.2.4采购人、采购代理机构对已发出的采购文件进行的澄清、更正或修改，澄清、更正或修改的内容将作为采购文件的组成部分。采购代理机构将通过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三门峡市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公共资源交易中心交易平台“变更（澄清或更正）公告”和系统内部“答疑文件”告知供应商，各供应商须重新下载最新的答疑、变更（澄清或更正）文件，以此编制响应文件。</w:t>
      </w:r>
    </w:p>
    <w:p w14:paraId="45346A8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三门峡市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公共资源交易中心平台供应商信息在磋商开始前具有保密性，供应商在响应文件提交截止时间前应当自行查看项目进展、答疑、变更（澄清或更正）通知、澄清及回复，因供应商未及时查看而造成的后果自负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1A7A509E">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t>3、响应文件</w:t>
      </w:r>
      <w:bookmarkEnd w:id="50"/>
    </w:p>
    <w:p w14:paraId="2896FA63">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3.1响应文件的组成</w:t>
      </w:r>
    </w:p>
    <w:p w14:paraId="0657EA8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3.1.1响应文件应包括下列内容：见响应文件格式</w:t>
      </w:r>
    </w:p>
    <w:p w14:paraId="6B61FA70">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3.2</w:t>
      </w:r>
      <w:r>
        <w:rPr>
          <w:rFonts w:hint="eastAsia" w:asciiTheme="minorEastAsia" w:hAnsiTheme="minorEastAsia" w:eastAsiaTheme="minorEastAsia" w:cstheme="minorEastAsia"/>
          <w:b/>
          <w:bCs/>
          <w:color w:val="000000" w:themeColor="text1"/>
          <w:kern w:val="10"/>
          <w:sz w:val="21"/>
          <w:szCs w:val="21"/>
          <w:highlight w:val="none"/>
          <w:lang w:val="zh-CN"/>
          <w14:textFill>
            <w14:solidFill>
              <w14:schemeClr w14:val="tx1"/>
            </w14:solidFill>
          </w14:textFill>
        </w:rPr>
        <w:t>响应文件的格式</w:t>
      </w:r>
    </w:p>
    <w:p w14:paraId="08492D5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 投标人所上传的电子化响应文件，应是通过中心响应文件制作系统制作的（响应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31369CF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注：供应商投报多个标段的，需要每个标段单独制作电子响应文件。</w:t>
      </w:r>
    </w:p>
    <w:p w14:paraId="14F82F13">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lang w:val="zh-CN" w:eastAsia="zh-CN"/>
          <w14:textFill>
            <w14:solidFill>
              <w14:schemeClr w14:val="tx1"/>
            </w14:solidFill>
          </w14:textFill>
        </w:rPr>
      </w:pPr>
      <w:bookmarkStart w:id="51" w:name="_Toc3669_WPSOffice_Level3"/>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3.3</w:t>
      </w:r>
      <w:r>
        <w:rPr>
          <w:rFonts w:hint="eastAsia" w:asciiTheme="minorEastAsia" w:hAnsiTheme="minorEastAsia" w:eastAsiaTheme="minorEastAsia" w:cstheme="minorEastAsia"/>
          <w:b/>
          <w:bCs/>
          <w:color w:val="000000" w:themeColor="text1"/>
          <w:kern w:val="10"/>
          <w:sz w:val="21"/>
          <w:szCs w:val="21"/>
          <w:highlight w:val="none"/>
          <w:lang w:val="zh-CN" w:eastAsia="zh-CN"/>
          <w14:textFill>
            <w14:solidFill>
              <w14:schemeClr w14:val="tx1"/>
            </w14:solidFill>
          </w14:textFill>
        </w:rPr>
        <w:t>、电子化磋商响应文件的签署</w:t>
      </w:r>
      <w:bookmarkEnd w:id="51"/>
    </w:p>
    <w:p w14:paraId="7D06031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 供应商在进行电子化磋商响应文件签章时，竞争性磋商文件中要求供应商签章的，以签盖单位章为准；要求法定代表人签章的，以签盖法定代表人签章为准。电子化磋商响应文件具体制作教材请供应商通过 CA 证书登录三门峡市公共资源电子化交易系统在右上角“组件下载”中查看。</w:t>
      </w:r>
    </w:p>
    <w:p w14:paraId="7B634B97">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lang w:val="zh-CN" w:eastAsia="zh-CN"/>
          <w14:textFill>
            <w14:solidFill>
              <w14:schemeClr w14:val="tx1"/>
            </w14:solidFill>
          </w14:textFill>
        </w:rPr>
      </w:pPr>
      <w:bookmarkStart w:id="52" w:name="_Toc1982_WPSOffice_Level3"/>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3.4</w:t>
      </w:r>
      <w:r>
        <w:rPr>
          <w:rFonts w:hint="eastAsia" w:asciiTheme="minorEastAsia" w:hAnsiTheme="minorEastAsia" w:eastAsiaTheme="minorEastAsia" w:cstheme="minorEastAsia"/>
          <w:b/>
          <w:bCs/>
          <w:color w:val="000000" w:themeColor="text1"/>
          <w:kern w:val="10"/>
          <w:sz w:val="21"/>
          <w:szCs w:val="21"/>
          <w:highlight w:val="none"/>
          <w:lang w:val="zh-CN" w:eastAsia="zh-CN"/>
          <w14:textFill>
            <w14:solidFill>
              <w14:schemeClr w14:val="tx1"/>
            </w14:solidFill>
          </w14:textFill>
        </w:rPr>
        <w:t>电子化磋商响应文件的上传</w:t>
      </w:r>
      <w:bookmarkEnd w:id="52"/>
    </w:p>
    <w:p w14:paraId="24B5158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 电子化磋商响应文件应在磋商截止时间前成功上传至三门峡市公共资源电子化交易系统。至磋商截止时间止，仍未上传成功的电子化磋商响应文件将不予接收。</w:t>
      </w:r>
    </w:p>
    <w:p w14:paraId="6ABCCD3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2DB8D667">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3.5投标报价</w:t>
      </w:r>
    </w:p>
    <w:p w14:paraId="523469A8">
      <w:pPr>
        <w:wordWrap w:val="0"/>
        <w:adjustRightInd w:val="0"/>
        <w:snapToGrid w:val="0"/>
        <w:spacing w:line="360" w:lineRule="auto"/>
        <w:ind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的磋商报价采用本须知前附表所规定的方式进行报价。供应商的响应报价（及最后报价）应当包括满足所应提供的货物及服务等全部内容（除非在供应商须知前附表中另有规定）。所有报价及合同所有款项均应以人民币报价。供应商的报价应遵守《中华人民共和国价格法》。</w:t>
      </w:r>
    </w:p>
    <w:p w14:paraId="3A09A79B">
      <w:pPr>
        <w:wordWrap w:val="0"/>
        <w:adjustRightInd w:val="0"/>
        <w:snapToGrid w:val="0"/>
        <w:spacing w:line="360" w:lineRule="auto"/>
        <w:ind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参考相关收费标准结合供应商自身情况自主报价，但不得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以可能影响合同履行的异常低价竞标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E4105D4">
      <w:pPr>
        <w:wordWrap w:val="0"/>
        <w:spacing w:line="360" w:lineRule="auto"/>
        <w:ind w:firstLine="422"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应参考采购人所提供的采购范围及工作内容、质量标准、采购预算等全部内容，结合本项目实际情况和供应商自身成本、市场行情等因素，自主报价。不得高于采购人给定的预算价或最高限价，否则响应文件将被认定为无效响应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51DE2253">
      <w:pPr>
        <w:wordWrap w:val="0"/>
        <w:spacing w:line="360" w:lineRule="auto"/>
        <w:ind w:firstLine="422"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应当按照采购文件提供的报价表格式如实填写各项货物的单价、分项总价和总报价。供应商应认真填报所有项目的单价和合价，响应文件中若有漏项、漏报，采购人视为供应商的报价在总报价中已经包括；供应商提交最后报价后，如果被确定为成交人，该供应商所报价格，在合同履行过程中是固定不变的，除因采购人原因引起的变更外，不予调整。供应商报价有算术错误的，其风险由供应商承担。</w:t>
      </w:r>
    </w:p>
    <w:p w14:paraId="4D65FB4A">
      <w:pPr>
        <w:wordWrap w:val="0"/>
        <w:spacing w:line="360" w:lineRule="auto"/>
        <w:ind w:firstLine="422"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应当由供应商完成的而供应商在报价组成中没有详细列出的工作内容，其报价均视为包含在报价组成已列出的项目之中，采购人不另行支付。</w:t>
      </w:r>
    </w:p>
    <w:p w14:paraId="61602DD2">
      <w:pPr>
        <w:wordWrap w:val="0"/>
        <w:adjustRightInd w:val="0"/>
        <w:snapToGrid w:val="0"/>
        <w:spacing w:line="360" w:lineRule="auto"/>
        <w:ind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本次磋商允许供应商有二次报价，</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供应商响应文件中的报价作为第一次报价，不得高于项目预算金额且不公开；第二轮报价不得高于第一轮报价,</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最后一次报价为最终报价，</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成交价以最终报价为准。</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最终报价是供应商响应文件的有效组成部分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B16F5B6">
      <w:pPr>
        <w:wordWrap w:val="0"/>
        <w:spacing w:line="360" w:lineRule="auto"/>
        <w:ind w:firstLine="422"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供应商的磋商报价不得高于磋商控制价，否则为废标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1AC66345">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响应文件的编制</w:t>
      </w:r>
    </w:p>
    <w:p w14:paraId="2582480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.1响应文件应按第六章“响应文件格式”进行编写，如有必要，可以增加附页，作为响应文件的组成部分。</w:t>
      </w:r>
    </w:p>
    <w:p w14:paraId="26E60B5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.2响应文件应当对竞争性磋商文件有关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供货期（服务周期）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、磋商有效期、质量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范围、响应文件的编制等实质性内容作出响应。响应文件不响应本竞争性磋商文件的实质性要求和条件的，其投标将被拒绝。</w:t>
      </w:r>
    </w:p>
    <w:p w14:paraId="11B45D3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3.7.3竞争性磋商文件中要求供应商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的，以签盖单位章为准；要求法定代表人或授权委托人签字或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的，以签盖法定代表人电子签章为准。</w:t>
      </w:r>
    </w:p>
    <w:p w14:paraId="43D3B4E5">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磋商有效期</w:t>
      </w:r>
    </w:p>
    <w:p w14:paraId="5FD557CB">
      <w:pPr>
        <w:tabs>
          <w:tab w:val="left" w:pos="1002"/>
        </w:tabs>
        <w:wordWrap w:val="0"/>
        <w:overflowPunct w:val="0"/>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.1自磋商截止时间起60日历天。在磋商有效期内，供应商不得要求撤销或修改其响应文件。</w:t>
      </w:r>
    </w:p>
    <w:p w14:paraId="47B524EB">
      <w:pPr>
        <w:tabs>
          <w:tab w:val="left" w:pos="782"/>
        </w:tabs>
        <w:wordWrap w:val="0"/>
        <w:overflowPunct w:val="0"/>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出现特殊情况需要延长磋商有效期的，采购人以书面形式通知所有供应商延长磋商有效期。供应商同意延长的，应相应延长其磋商保证金的有效期，但不得要求或被允许修改或撤销其响应文件；供应商拒绝延长的，其投标失效。</w:t>
      </w:r>
    </w:p>
    <w:p w14:paraId="78125AD4">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磋商保证金</w:t>
      </w:r>
    </w:p>
    <w:p w14:paraId="6431EEB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按照《河南省财政厅关于优化政府采购营商环境有关问题的通知》（豫财购[2019]4号文）的要求本项目不再收取磋商保证金。</w:t>
      </w:r>
    </w:p>
    <w:p w14:paraId="0A74EA60">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资格审查资料</w:t>
      </w:r>
    </w:p>
    <w:p w14:paraId="208128AC">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见供应商须知前附表供应商资格要求</w:t>
      </w:r>
    </w:p>
    <w:p w14:paraId="2E919581">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备选投标方案</w:t>
      </w:r>
    </w:p>
    <w:p w14:paraId="26E8EAB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2140031C">
      <w:pPr>
        <w:wordWrap w:val="0"/>
        <w:spacing w:line="360" w:lineRule="auto"/>
        <w:ind w:firstLine="422" w:firstLineChars="200"/>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0"/>
          <w:sz w:val="21"/>
          <w:szCs w:val="21"/>
          <w:highlight w:val="none"/>
          <w14:textFill>
            <w14:solidFill>
              <w14:schemeClr w14:val="tx1"/>
            </w14:solidFill>
          </w14:textFill>
        </w:rPr>
        <w:t>5．磋商</w:t>
      </w:r>
    </w:p>
    <w:p w14:paraId="2C814D8A">
      <w:pPr>
        <w:wordWrap w:val="0"/>
        <w:spacing w:line="360" w:lineRule="auto"/>
        <w:ind w:firstLine="420" w:firstLineChars="2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磋商会议</w:t>
      </w:r>
    </w:p>
    <w:p w14:paraId="44C32EE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5.1.1采购人和采购代理机构将在“供应商须知前附表”中规定的时间和地点组织磋商会议。供应商无需到现场参加磋商会议，磋商会议采用“远程不见面”方式，供应商须在采购文件规定的响应文件提交截止时间前，登录远程开标大厅，在线准时参加磋商会议活动，并在规定的时间内对响应文件进行解密、答疑澄清（如需要）、最后报价等。</w:t>
      </w:r>
    </w:p>
    <w:p w14:paraId="1C5A40F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5.1.2供应商须在供应商须知前附表规定的时间内完成响应文件的解密。由于供应商的自身原因，在规定时间内解密不成功的，其响应文件将被拒绝。</w:t>
      </w:r>
    </w:p>
    <w:p w14:paraId="1C3F7E3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5.1.3供应商在“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三门峡市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公共资源交易中心”网站下载采购文件成功后，如未在采购文件规定的“响应文件提交截止时间”前成功上传或误传加密的响应文件，而导致的解密失败，其响应文件将被拒绝。</w:t>
      </w:r>
    </w:p>
    <w:p w14:paraId="455E1EA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5.1.4供应商代表对磋商会议过程有疑义的，应当在磋商开始前通过交易系统提出询问。</w:t>
      </w:r>
    </w:p>
    <w:p w14:paraId="6EA4F25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5.1.5在供应商须知前附表规定的时间内完成响应文件解密的供应商不足3家的，将不再进行磋商（特殊情况除外）。</w:t>
      </w:r>
    </w:p>
    <w:p w14:paraId="5A3A4843">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.磋商细则</w:t>
      </w:r>
    </w:p>
    <w:p w14:paraId="594B16D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.1采购人按照上传响应文件时间的顺序，决定磋商顺序；</w:t>
      </w:r>
    </w:p>
    <w:p w14:paraId="3693562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57BC685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.3本次磋商中，响应文件中的报价为第一次报价。</w:t>
      </w:r>
    </w:p>
    <w:p w14:paraId="2143668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.4供应商可以在磋商小组规定的时间内进行第二次报价，通过交易中心系统以电子形式递交，第二轮报价不得高于第一轮报价，成交价以最终报价为准。磋商过程中，磋商小组可以根据磋商情况调整磋商轮次。</w:t>
      </w:r>
    </w:p>
    <w:p w14:paraId="0AF11E3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.5本项目采用综合评分法，磋商小组成员综合评审各供应商提交的响应文件，按总得分由高到低的顺序推荐3名成交候选人，并编写评审报告。</w:t>
      </w:r>
    </w:p>
    <w:p w14:paraId="2EEB9C73">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小组</w:t>
      </w:r>
    </w:p>
    <w:p w14:paraId="1DAE92F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.1磋商小组由采购人依法组建，负责磋商。根据《政府采购竞争性磋商采购方式管理办法》的规定，磋商小组应当履行以下义务：</w:t>
      </w:r>
    </w:p>
    <w:p w14:paraId="0384ECD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（一）遵纪守法，客观、公正、廉洁地履行职责；</w:t>
      </w:r>
    </w:p>
    <w:p w14:paraId="51D8667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根据竞争性磋商文件的规定独立进行评审，对个人的评审意见承担法律责任；磋商小组将综合分析、评审供应商的各项指标，而不以单项指标的优劣评定出成交候选人或成交人。</w:t>
      </w:r>
    </w:p>
    <w:p w14:paraId="757DF75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参与磋商报告的起草；</w:t>
      </w:r>
    </w:p>
    <w:p w14:paraId="7696A14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配合采购人、代理机构答复供应商提出的质疑；</w:t>
      </w:r>
    </w:p>
    <w:p w14:paraId="7E77FCE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配合财政部门的投诉处理和监督检查工作。</w:t>
      </w:r>
    </w:p>
    <w:p w14:paraId="0E6ED9C9">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.2磋商小组由有关技术、经济方面的专家组成。磋商小组人数及技术、经济专家的确定方式见供应商须知前附表。</w:t>
      </w:r>
    </w:p>
    <w:p w14:paraId="3D77B4D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.3磋商原则</w:t>
      </w:r>
    </w:p>
    <w:p w14:paraId="18EF724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严格按照竞争性磋商文件中的所有相关规定；按照“客观、公正、审慎”的原则进行磋商。</w:t>
      </w:r>
    </w:p>
    <w:p w14:paraId="328D39B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.2反对不正当竞争。</w:t>
      </w:r>
    </w:p>
    <w:p w14:paraId="646B433C">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5.4</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、磋商过程的保密</w:t>
      </w:r>
    </w:p>
    <w:p w14:paraId="067E38B1">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5.4</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.1响应文件的审查、澄清、评价和比较的有关资料以及成交候选人的推荐情况，与评标有关的其他任何情况均应严格保密。</w:t>
      </w:r>
    </w:p>
    <w:p w14:paraId="175B6C1E">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5.4</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.2在响应文件的评审和比较、成交候选人推荐以及授予合同的过程中，供应商向采购人和磋商小组施加影响的任何行为，都将会导致其投标被拒绝。</w:t>
      </w:r>
    </w:p>
    <w:p w14:paraId="0C03893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5.4</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.3采购人不对未成交人就评标过程以及未能成交原因作出任何解释。未成交人不得向磋商小组成员和其他有关人员索问评标过程的情况和资料。</w:t>
      </w:r>
    </w:p>
    <w:p w14:paraId="47897A3E">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、响应文件的澄清</w:t>
      </w:r>
    </w:p>
    <w:p w14:paraId="2C66B64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磋商期间，磋商小组可以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14:paraId="262654D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磋商小组要求供应商澄清、说明或者更正响应文件将在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三门峡市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资源交易系统中向供应商发出，供应商在收到该要求后，应在磋商小组规定时间内在交易系统中做出相应的回复，如果磋商小组在规定时间内没有收到供应商的回复则视为该供应商没有回复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由此造成后果由供应商自行承担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1D1A1F5">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.2供应商应当在采购文件中确定的响应文件递交截止时间前，登录远程开标大厅，在线准时参加磋商活动并根据需要进行文件答疑澄清等。</w:t>
      </w:r>
    </w:p>
    <w:p w14:paraId="55C66BC0">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.3供应商的澄清、说明或者更正应当加盖单位的电子签章及法定代表人（或单位负责人）的电子签章（若平台不能提交法定代表人签章或者供应商电子章的除外）。</w:t>
      </w:r>
    </w:p>
    <w:p w14:paraId="0C039FF4">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.4响应文件的澄清、说明或者更正不得对响应文件的内容进行实质性修改。</w:t>
      </w:r>
    </w:p>
    <w:p w14:paraId="3497912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.5供应商的澄清、说明或更正将作为响应文件的一部分并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取代响应文件中被澄清的部分</w:t>
      </w:r>
    </w:p>
    <w:p w14:paraId="5F093C7D">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5.6、响应文件的初步评审</w:t>
      </w:r>
    </w:p>
    <w:p w14:paraId="1F1890A6">
      <w:pPr>
        <w:numPr>
          <w:ilvl w:val="0"/>
          <w:numId w:val="0"/>
        </w:num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5.6</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资格审查</w:t>
      </w:r>
    </w:p>
    <w:p w14:paraId="5F1C905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磋商小组依据法律法规和采购文件中规定的内容，对供应商的资格（提交的资格证明材料见供应商须知前附表）进行审查。未通过资格审查的供应商不能进入下一阶段评审；通过资格审查的供应商不足3家的，不得进入下一阶段评审</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36E9DB55">
      <w:pPr>
        <w:numPr>
          <w:ilvl w:val="0"/>
          <w:numId w:val="0"/>
        </w:num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5.6.2</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响应文件符合性审查</w:t>
      </w:r>
    </w:p>
    <w:p w14:paraId="6751B35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性审查是指依据采购文件的规定，从商务和技术角度对响应文件的有效性、完整性和响应程度进行审查，以确定是否对采购文件的实质性要求做出响应。供应商应当按照采购文件中的相关要求，提交符合性证明材料。未通过符合性审查的供应商不能进入下一阶段评审，其响应文件将被认定为无效响应文件；通过符合性审查的供应商数量不足3家的，不得作进一步的比较和评价。</w:t>
      </w:r>
    </w:p>
    <w:p w14:paraId="5E0A6727">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5.7</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.响应文件计算错误的修正</w:t>
      </w:r>
    </w:p>
    <w:p w14:paraId="275C733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.1磋商小组将对确定为实质上响应竞争性磋商文件要求的响应文件进行校核，看其是否有计算或表达上的错误，修正错误的原则如下：</w:t>
      </w:r>
    </w:p>
    <w:p w14:paraId="4E709E2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.1如果数字表示的金额和用文字表示的金额不一致时，应以文字表示的金额为准；</w:t>
      </w:r>
    </w:p>
    <w:p w14:paraId="7996D0E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.2当单价与数量的乘积与合价不一致时，以单价为准，除非磋商小组认为单价有明显的小数点错误，此时应以标出的合价为准，并修改单价。</w:t>
      </w:r>
    </w:p>
    <w:p w14:paraId="058AC408">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5.7.3</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按上述修正错误的原则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及方法调整或修正响应文件的投标报价，供应商同意后，调整后的投标报价对供应商起约束作用。如果供应商不接受修正后的报价，则磋商小组对其不再进行评审。</w:t>
      </w:r>
    </w:p>
    <w:p w14:paraId="13D2A09B">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5.8</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.响应文件的评审、比较和否决</w:t>
      </w:r>
    </w:p>
    <w:p w14:paraId="7F4E043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.1磋商小组仅对在实质上响应竞争性磋商文件要求的响应文件进行评估和比较。</w:t>
      </w:r>
    </w:p>
    <w:p w14:paraId="3A987CD8">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磋商小组认为某供应商的报价明显低于其他通过符合性审查供应商的报价，有可能影响产品质量或者不能诚信履约的，磋商小组将通过交易系统向该供应商发出通知，要求该供应商通过交易系统（接到通知后30分钟内）提供书面说明，并提交相关证明材料， 供应商不能证明其报价合理性的，磋商小组将其响应文件作为无效响应文件处理。</w:t>
      </w:r>
    </w:p>
    <w:p w14:paraId="38B725E8">
      <w:pPr>
        <w:wordWrap w:val="0"/>
        <w:spacing w:line="360" w:lineRule="auto"/>
        <w:ind w:firstLine="420" w:firstLineChars="200"/>
        <w:rPr>
          <w:rFonts w:hint="eastAsia" w:asciiTheme="minorEastAsia" w:hAnsiTheme="minorEastAsia" w:eastAsiaTheme="minorEastAsia" w:cstheme="minorEastAsia"/>
          <w:b w:val="0"/>
          <w:bCs w:val="0"/>
          <w:snapToGrid w:val="0"/>
          <w:color w:val="000000" w:themeColor="text1"/>
          <w:kern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5.8.3</w:t>
      </w:r>
      <w:r>
        <w:rPr>
          <w:rFonts w:hint="eastAsia" w:asciiTheme="minorEastAsia" w:hAnsiTheme="minorEastAsia" w:eastAsiaTheme="minorEastAsia" w:cstheme="minorEastAsia"/>
          <w:b w:val="0"/>
          <w:bCs w:val="0"/>
          <w:snapToGrid w:val="0"/>
          <w:color w:val="000000" w:themeColor="text1"/>
          <w:kern w:val="0"/>
          <w:sz w:val="21"/>
          <w:szCs w:val="21"/>
          <w:highlight w:val="none"/>
          <w:shd w:val="clear" w:color="auto" w:fill="FFFFFF"/>
          <w14:textFill>
            <w14:solidFill>
              <w14:schemeClr w14:val="tx1"/>
            </w14:solidFill>
          </w14:textFill>
        </w:rPr>
        <w:t>磋商小组应当要求所有实质性响应的供应商在规定时间内提交最后报价，提交最后报价的供应商不得少于3家。</w:t>
      </w:r>
    </w:p>
    <w:p w14:paraId="506E961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5.8.4</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出现下列情形之一的，采购人或者招标代理机构应当终止竞争性磋商活动，发布项目终止公告并说明原因，重新开展招标活动：</w:t>
      </w:r>
    </w:p>
    <w:p w14:paraId="6EC29107">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（一）因情况变化，不再符合规定的竞争性磋商采购方式适用情形的；</w:t>
      </w:r>
    </w:p>
    <w:p w14:paraId="39354C2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（二）出现影响采购公正的违法、违规行为的；</w:t>
      </w:r>
    </w:p>
    <w:p w14:paraId="1869869E">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（三）除《政府采购竞争性磋商采购方式管理暂行办法》第二十一条第三款规定的情形外，在采购过程中符合要求的供应商或者报价未超过采购预算的供应商不足3家的。</w:t>
      </w:r>
    </w:p>
    <w:p w14:paraId="54A2DEF8">
      <w:pPr>
        <w:wordWrap w:val="0"/>
        <w:spacing w:line="360" w:lineRule="auto"/>
        <w:ind w:firstLine="422" w:firstLineChars="200"/>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5.9</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、成交原则</w:t>
      </w:r>
    </w:p>
    <w:p w14:paraId="0F5DFE37">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磋商小组根据综合评分情况，按照评审得分由高到低顺序推荐3名</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成交</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供应商，并编写评审报告并在报告上签字。评审得分相同的，按照最后报价由低到高的顺序推荐。评审得分且最后报价相同的，按照技术指标优劣顺序推荐。</w:t>
      </w:r>
    </w:p>
    <w:p w14:paraId="0B594A0A">
      <w:pPr>
        <w:wordWrap w:val="0"/>
        <w:spacing w:line="360" w:lineRule="auto"/>
        <w:ind w:firstLine="422" w:firstLineChars="200"/>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5.10</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、评审报告</w:t>
      </w:r>
    </w:p>
    <w:p w14:paraId="4A64B45F">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磋商小组组应当根据评审记录和评审结果编写评审报告，其主要内容包括：</w:t>
      </w:r>
    </w:p>
    <w:p w14:paraId="13D08266">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5.10</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.1招标活</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动的具体方式和相关情况，以及参加招标活动的供应商名单；</w:t>
      </w:r>
    </w:p>
    <w:p w14:paraId="06F54080">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5.10</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.2评审</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日期和地点，磋商小组成员名单；</w:t>
      </w:r>
    </w:p>
    <w:p w14:paraId="633CDC33">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5.10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.3评审情况记录和说明，包括对供应商的资格审查情况、响应文件评审情况、磋商情况、报价情况等；</w:t>
      </w:r>
    </w:p>
    <w:p w14:paraId="5B20FB6A">
      <w:pPr>
        <w:wordWrap w:val="0"/>
        <w:spacing w:line="360" w:lineRule="auto"/>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5.10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.4提出的成交候选人的名单及理由。</w:t>
      </w:r>
    </w:p>
    <w:p w14:paraId="5A9896D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4899CE7">
      <w:pPr>
        <w:wordWrap w:val="0"/>
        <w:spacing w:line="360" w:lineRule="auto"/>
        <w:ind w:firstLine="422" w:firstLineChars="200"/>
        <w:rPr>
          <w:rFonts w:hint="eastAsia" w:asciiTheme="minorEastAsia" w:hAnsiTheme="minorEastAsia" w:eastAsiaTheme="minorEastAsia" w:cstheme="minorEastAsia"/>
          <w:b/>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bCs w:val="0"/>
          <w:color w:val="000000" w:themeColor="text1"/>
          <w:sz w:val="21"/>
          <w:szCs w:val="21"/>
          <w:highlight w:val="none"/>
          <w:lang w:val="zh-CN" w:eastAsia="zh-CN"/>
          <w14:textFill>
            <w14:solidFill>
              <w14:schemeClr w14:val="tx1"/>
            </w14:solidFill>
          </w14:textFill>
        </w:rPr>
        <w:t>确定成交供应商</w:t>
      </w:r>
    </w:p>
    <w:p w14:paraId="308D5F8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 磋商小组应当根据综合评分情况，按照评审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由</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高到低的顺序推荐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成交候选人，并向采购人提供书面评审报告，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由采购人确定排名第一的为成交供应商</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，采购人及采购代理机构在政府采购项目评审结束之日当天完成评标报告的报送、中标（成交）供应商的确定、中标（成交）公告发布及中标（成交）通知书的发出等。</w:t>
      </w:r>
    </w:p>
    <w:p w14:paraId="58F1ED4E">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、成交通知</w:t>
      </w:r>
    </w:p>
    <w:p w14:paraId="25C186F2">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.1成交供应商确定后，采购人向成交供应商签发《成交通知书》并将成交结果</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公告在磋商公告同一媒介上发布</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p>
    <w:p w14:paraId="728F41CE">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.2《成交通知书》作为签订合同的依据，对采购人和成交供应商均具有法律效力，成交通知书发出后，采购人改变成交结果或者成交供应商放弃项目，应依法承担法律责任。</w:t>
      </w:r>
    </w:p>
    <w:p w14:paraId="747958B5">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、合同授予</w:t>
      </w:r>
    </w:p>
    <w:p w14:paraId="6865B237">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.1成交供应商接到《成交通知书》后</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1个工作</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日内按指定地点与采购人签订采购合同；采购人应当在合同签订后</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个工作日内在河南政府采购网公示采购合同，并完成合同备案。</w:t>
      </w:r>
    </w:p>
    <w:p w14:paraId="375566C6">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.2采购人签发的成交通知书、竞争性磋商文件、成交供应商的磋商响应文件及其澄清文件等，均为签订合同的依据。</w:t>
      </w:r>
    </w:p>
    <w:p w14:paraId="4BAF5B8A">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.3成交供应商如不按本供应商须知的规定与采购人订立合同，则采购人将废除授标，并做出相应的处罚，同时依法承担相应法律责任。</w:t>
      </w:r>
    </w:p>
    <w:p w14:paraId="60417D30">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highlight w:val="none"/>
          <w:lang w:val="zh-CN" w:eastAsia="zh-CN"/>
          <w14:textFill>
            <w14:solidFill>
              <w14:schemeClr w14:val="tx1"/>
            </w14:solidFill>
          </w14:textFill>
        </w:rPr>
        <w:t>.4成交供应商需向采购代理机构支付代理服务费。</w:t>
      </w:r>
    </w:p>
    <w:p w14:paraId="6279FBEF">
      <w:pPr>
        <w:autoSpaceDE w:val="0"/>
        <w:autoSpaceDN w:val="0"/>
        <w:spacing w:line="400" w:lineRule="exact"/>
        <w:ind w:firstLine="422" w:firstLineChars="200"/>
        <w:jc w:val="left"/>
        <w:outlineLvl w:val="3"/>
        <w:rPr>
          <w:rFonts w:hint="eastAsia" w:asciiTheme="minorEastAsia" w:hAnsiTheme="minorEastAsia" w:eastAsiaTheme="minorEastAsia" w:cstheme="minorEastAsia"/>
          <w:b/>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bookmarkStart w:id="53" w:name="_Toc7342_WPSOffice_Level3"/>
      <w:r>
        <w:rPr>
          <w:rFonts w:hint="eastAsia" w:asciiTheme="minorEastAsia" w:hAnsiTheme="minorEastAsia" w:eastAsiaTheme="minorEastAsia" w:cstheme="minorEastAsia"/>
          <w:b/>
          <w:bCs/>
          <w:color w:val="000000" w:themeColor="text1"/>
          <w:sz w:val="21"/>
          <w:szCs w:val="21"/>
          <w:lang w:val="zh-CN"/>
          <w14:textFill>
            <w14:solidFill>
              <w14:schemeClr w14:val="tx1"/>
            </w14:solidFill>
          </w14:textFill>
        </w:rPr>
        <w:t>特别注意事项</w:t>
      </w:r>
      <w:bookmarkEnd w:id="53"/>
    </w:p>
    <w:p w14:paraId="06C3AA09">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.1现下列情形之一的，磋商小组可取消其磋商资格：</w:t>
      </w:r>
    </w:p>
    <w:p w14:paraId="56E5F9B5">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（1）未按磋商文件要求和规定提交实质性响应材料的；</w:t>
      </w:r>
    </w:p>
    <w:p w14:paraId="27F5CC8C">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（2）相互串通磋商的（有下列情形之一的，视为供应商相互串通磋商）；</w:t>
      </w:r>
    </w:p>
    <w:p w14:paraId="649134E1">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A、不同供应商的响应文件由同一单位或者个人编制</w:t>
      </w:r>
    </w:p>
    <w:p w14:paraId="5204CF5E">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B、不同供应商委托同一单位或者个人办理磋商事宜</w:t>
      </w:r>
    </w:p>
    <w:p w14:paraId="27B10296">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C、不同供应商的响应文件载明的项目管理成员为同一人</w:t>
      </w:r>
    </w:p>
    <w:p w14:paraId="65636511">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D、不同供应商的响应文件异常一致或者磋商报价呈规律性差异</w:t>
      </w:r>
    </w:p>
    <w:p w14:paraId="326F7A25">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E、不同供应商的磋商保证金从同一单位的账户转出</w:t>
      </w:r>
    </w:p>
    <w:p w14:paraId="33E04CAA">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.2供应商出现下列情形之一的，将被视为非实质性响应磋商文件要求：</w:t>
      </w:r>
    </w:p>
    <w:p w14:paraId="743091BC">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（1）供货期不确切或不符合磋商文件要求的；</w:t>
      </w:r>
    </w:p>
    <w:p w14:paraId="1297C26C">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（2）最后报价有选择性的；</w:t>
      </w:r>
    </w:p>
    <w:p w14:paraId="0EB1F5AC">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（3）最后报价超过采购预算金额的；</w:t>
      </w:r>
    </w:p>
    <w:p w14:paraId="74B65704">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（4）被磋商小组认定存在重大负偏离的；</w:t>
      </w:r>
    </w:p>
    <w:p w14:paraId="7DA7BE2C">
      <w:pPr>
        <w:autoSpaceDE w:val="0"/>
        <w:autoSpaceDN w:val="0"/>
        <w:spacing w:line="400" w:lineRule="exact"/>
        <w:ind w:firstLine="420" w:firstLineChars="20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注：所谓重大负偏离是指供应商对磋商文件的响应在范围、质量、数量和供货期要求等方面明显不能满足采购需求的。重大负偏离的认定须经磋商小组三分之二以上同意。</w:t>
      </w:r>
    </w:p>
    <w:p w14:paraId="0FCCF835">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、纪律和监督</w:t>
      </w:r>
    </w:p>
    <w:p w14:paraId="423762E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.1对采购人的纪律要求</w:t>
      </w:r>
    </w:p>
    <w:p w14:paraId="7DF0260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采购人不得泄漏竞争性磋商中应当保密的情况和资料，不得与供应商串通损害国家利益、社会公共利益或者他人合法权益。</w:t>
      </w:r>
    </w:p>
    <w:p w14:paraId="47E307C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.2对供应商的纪律要求</w:t>
      </w:r>
    </w:p>
    <w:p w14:paraId="763DBD6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供应商不得相互串通或者与采购人串通，不得向采购人或者磋商小组成员行贿谋取成交，不得以他人名义磋商或者以其他方式弄虚作假骗取成交；供应商不得以任何方式干扰、影响磋商工作。</w:t>
      </w:r>
    </w:p>
    <w:p w14:paraId="35A5ADD2">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.3对磋商小组成员的纪律要求</w:t>
      </w:r>
    </w:p>
    <w:p w14:paraId="0BFA6BEC">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2D1D392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.4对与磋商活动有关的工作人员的纪律要求</w:t>
      </w:r>
    </w:p>
    <w:p w14:paraId="359A6C9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38735AF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.5投诉</w:t>
      </w:r>
    </w:p>
    <w:p w14:paraId="2E24742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供应商和其他利害关系人认为本次竞争性磋商违反法律、法规和规章规定的，有权向有关行政监督部门投诉。</w:t>
      </w:r>
    </w:p>
    <w:p w14:paraId="16E713E3">
      <w:pPr>
        <w:wordWrap w:val="0"/>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、质疑程序及处理</w:t>
      </w:r>
    </w:p>
    <w:p w14:paraId="4828B3F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30CB47C5">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（一）对可以质疑的磋商文件提出质疑的，为收到磋商文件之日或者磋商文件公告期限届满之日；</w:t>
      </w:r>
    </w:p>
    <w:p w14:paraId="3007210E">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（二）对采购过程提出质疑的，为各采购程序环节结束之日；</w:t>
      </w:r>
    </w:p>
    <w:p w14:paraId="50F86C8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（三）对成交结果提出质疑的，为成交结果公告期限届满之日。</w:t>
      </w:r>
    </w:p>
    <w:p w14:paraId="58BED21B">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.2质疑书应当包括下列主要内容，并按照“谁主张、谁举证”的原则，附上相关证明材料。否则，采购人不予受理：</w:t>
      </w:r>
    </w:p>
    <w:p w14:paraId="6A48C6D6">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（一）质疑供应商全称、地址、法定代表人、联系人及联系电话、邮政编码等；</w:t>
      </w:r>
    </w:p>
    <w:p w14:paraId="1A94AB34">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（二）被质疑采购项目的名称、编号；</w:t>
      </w:r>
    </w:p>
    <w:p w14:paraId="6B986E0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（三）质疑的具体事项、明确的请求和主张；</w:t>
      </w:r>
    </w:p>
    <w:p w14:paraId="17DC62C8">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（四）质疑所依据的法律依据（具体条款）、具体事实和具体理由。质疑书依据理由部分只有主观陈述、推理、猜测等，而没有提供客观事实依据、法律依据的；</w:t>
      </w:r>
    </w:p>
    <w:p w14:paraId="791A85E3">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1398FC1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（六）充足有效的相关证明材料；如果涉及到产品功能或技术指标的，应出具相关制造商的证明文件；</w:t>
      </w:r>
    </w:p>
    <w:p w14:paraId="6F2AA761">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（七）质疑材料中有外文资料的，应一并附上中文译本，并以中文译本为准。</w:t>
      </w:r>
    </w:p>
    <w:p w14:paraId="742E7767">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（八）提起质疑的日期</w:t>
      </w:r>
    </w:p>
    <w:p w14:paraId="27DE737A">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供应商质疑实行实名制并须在质疑书上署名。供应商不得进行虚假、恶意质疑，不得以质疑为手段获取不当得利、实现非法目的。供应商为自然人的，应当由本人签字；供应商为法人的，应当由法定代表人签字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并加盖公章；供应商为其他组织的，应当由主要负责人签字或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签章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并加盖公章。供应商其他工作人员或代理人员在质疑书上的署名不具有法律效力。</w:t>
      </w:r>
    </w:p>
    <w:p w14:paraId="6B79E72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.4供应商委托代理人办理质疑事宜，应当提交授权委托书，并载明委托代理的具体权限和事项。授权委托书应当由委托人签字并加盖单位公章。</w:t>
      </w:r>
    </w:p>
    <w:p w14:paraId="4E9711BF">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617E2C1E">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0830ACC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45BA84FD">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3BB21600">
      <w:pPr>
        <w:wordWrap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.9质疑供应商对采购人的答复不满意以及采购人未在规定的时间内做出答复的，可以在答复期满后15个工作日内向财政部门投诉。</w:t>
      </w:r>
    </w:p>
    <w:p w14:paraId="1EE28D41">
      <w:pPr>
        <w:autoSpaceDE w:val="0"/>
        <w:autoSpaceDN w:val="0"/>
        <w:spacing w:line="400" w:lineRule="exact"/>
        <w:ind w:firstLine="422" w:firstLineChars="200"/>
        <w:jc w:val="left"/>
        <w:outlineLvl w:val="3"/>
        <w:rPr>
          <w:rFonts w:hint="eastAsia" w:asciiTheme="minorEastAsia" w:hAnsiTheme="minorEastAsia" w:eastAsiaTheme="minorEastAsia" w:cstheme="minorEastAsia"/>
          <w:b/>
          <w:bCs/>
          <w:color w:val="000000" w:themeColor="text1"/>
          <w:sz w:val="21"/>
          <w:szCs w:val="21"/>
          <w:highlight w:val="none"/>
          <w:lang w:val="zh-CN" w:eastAsia="zh-CN"/>
          <w14:textFill>
            <w14:solidFill>
              <w14:schemeClr w14:val="tx1"/>
            </w14:solidFill>
          </w14:textFill>
        </w:rPr>
      </w:pPr>
      <w:bookmarkStart w:id="54" w:name="_Toc3220174"/>
      <w:bookmarkStart w:id="55" w:name="_Toc4433565"/>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1"/>
          <w:szCs w:val="21"/>
          <w:highlight w:val="none"/>
          <w:lang w:val="zh-CN" w:eastAsia="zh-CN"/>
          <w14:textFill>
            <w14:solidFill>
              <w14:schemeClr w14:val="tx1"/>
            </w14:solidFill>
          </w14:textFill>
        </w:rPr>
        <w:t>重新开展采购活动</w:t>
      </w:r>
      <w:bookmarkEnd w:id="54"/>
      <w:bookmarkEnd w:id="55"/>
    </w:p>
    <w:p w14:paraId="42041AA1">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出现下列情形之一的，将终止竞争性磋商采购活动，发布项目终止公告并说明原因，重新开展采购活动：</w:t>
      </w:r>
    </w:p>
    <w:p w14:paraId="0EA19A6C">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12.1、不符合法律、法规和竞争性磋商文件中规定的其他实质性要求的；</w:t>
      </w:r>
    </w:p>
    <w:p w14:paraId="33F6484D">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12.2、其他法律、法规及本竞争性磋商文件规定的属响应无效的情形。终止竞争性磋商采购活动的条款；</w:t>
      </w:r>
    </w:p>
    <w:p w14:paraId="410F326C">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12.3、因情况变化，不再符合规定的竞争性磋商采购方式适用情形的；出现影响采购公正的违法、违规行为的；</w:t>
      </w:r>
    </w:p>
    <w:p w14:paraId="1DF7011C">
      <w:pPr>
        <w:wordWrap w:val="0"/>
        <w:spacing w:line="360" w:lineRule="auto"/>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12.4、磋商截止时间结束后参加供应商不足3家的，应重新组织采购，评审期间符合专业条件的供应商或者对磋商响应文件作出实质响应的供应商不足3家的，应重新组织采购。</w:t>
      </w:r>
    </w:p>
    <w:p w14:paraId="50EDAC24">
      <w:pPr>
        <w:tabs>
          <w:tab w:val="left" w:pos="1341"/>
        </w:tabs>
        <w:autoSpaceDE w:val="0"/>
        <w:autoSpaceDN w:val="0"/>
        <w:ind w:firstLine="418" w:firstLineChars="200"/>
        <w:rPr>
          <w:rFonts w:hint="eastAsia" w:asciiTheme="minorEastAsia" w:hAnsiTheme="minorEastAsia" w:eastAsiaTheme="minorEastAsia" w:cstheme="minorEastAsia"/>
          <w:b/>
          <w:bCs/>
          <w:color w:val="000000" w:themeColor="text1"/>
          <w:spacing w:val="-1"/>
          <w:sz w:val="21"/>
          <w:szCs w:val="21"/>
          <w:lang w:bidi="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1"/>
          <w:szCs w:val="21"/>
          <w:lang w:val="en-US" w:eastAsia="zh-CN" w:bidi="zh-CN"/>
          <w14:textFill>
            <w14:solidFill>
              <w14:schemeClr w14:val="tx1"/>
            </w14:solidFill>
          </w14:textFill>
        </w:rPr>
        <w:t>13、</w:t>
      </w:r>
      <w:r>
        <w:rPr>
          <w:rFonts w:hint="eastAsia" w:asciiTheme="minorEastAsia" w:hAnsiTheme="minorEastAsia" w:eastAsiaTheme="minorEastAsia" w:cstheme="minorEastAsia"/>
          <w:b/>
          <w:bCs/>
          <w:color w:val="000000" w:themeColor="text1"/>
          <w:spacing w:val="-1"/>
          <w:sz w:val="21"/>
          <w:szCs w:val="21"/>
          <w:lang w:bidi="zh-CN"/>
          <w14:textFill>
            <w14:solidFill>
              <w14:schemeClr w14:val="tx1"/>
            </w14:solidFill>
          </w14:textFill>
        </w:rPr>
        <w:t>招标代理服务收费参照豫招协[2023]002号河南省招标投标协会关于印发《河南省招标代理服务收费指导意见》规定的收费标准收取中标服务费。</w:t>
      </w:r>
    </w:p>
    <w:p w14:paraId="60FC1399">
      <w:pPr>
        <w:tabs>
          <w:tab w:val="left" w:pos="1341"/>
        </w:tabs>
        <w:autoSpaceDE w:val="0"/>
        <w:autoSpaceDN w:val="0"/>
        <w:ind w:firstLine="418" w:firstLineChars="200"/>
        <w:rPr>
          <w:rFonts w:hint="eastAsia" w:asciiTheme="minorEastAsia" w:hAnsiTheme="minorEastAsia" w:eastAsiaTheme="minorEastAsia" w:cstheme="minorEastAsia"/>
          <w:b/>
          <w:bCs/>
          <w:color w:val="000000" w:themeColor="text1"/>
          <w:spacing w:val="-1"/>
          <w:sz w:val="21"/>
          <w:szCs w:val="21"/>
          <w:lang w:bidi="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1"/>
          <w:szCs w:val="21"/>
          <w:lang w:bidi="zh-CN"/>
          <w14:textFill>
            <w14:solidFill>
              <w14:schemeClr w14:val="tx1"/>
            </w14:solidFill>
          </w14:textFill>
        </w:rPr>
        <w:t>河南省招标代理服务费计算标准</w:t>
      </w:r>
    </w:p>
    <w:tbl>
      <w:tblPr>
        <w:tblStyle w:val="12"/>
        <w:tblpPr w:leftFromText="180" w:rightFromText="180" w:vertAnchor="text" w:horzAnchor="page" w:tblpX="1862" w:tblpY="481"/>
        <w:tblOverlap w:val="never"/>
        <w:tblW w:w="8339" w:type="dxa"/>
        <w:tblInd w:w="0" w:type="dxa"/>
        <w:tblLayout w:type="fixed"/>
        <w:tblCellMar>
          <w:top w:w="0" w:type="dxa"/>
          <w:left w:w="15" w:type="dxa"/>
          <w:bottom w:w="0" w:type="dxa"/>
          <w:right w:w="15" w:type="dxa"/>
        </w:tblCellMar>
      </w:tblPr>
      <w:tblGrid>
        <w:gridCol w:w="3553"/>
        <w:gridCol w:w="1642"/>
        <w:gridCol w:w="1433"/>
        <w:gridCol w:w="1711"/>
      </w:tblGrid>
      <w:tr w14:paraId="5C21A0B8">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082FF971">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7EB21E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3DA4B6A">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C4CBFC6">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服务</w:t>
            </w:r>
          </w:p>
        </w:tc>
      </w:tr>
      <w:tr w14:paraId="429C36E5">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0B21C464">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C7AEE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224ABFA">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98AAE7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1.70%</w:t>
            </w:r>
          </w:p>
        </w:tc>
      </w:tr>
      <w:tr w14:paraId="3C94F23E">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76B27376">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A78260D">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B441D2A">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3DB9E9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1.20%</w:t>
            </w:r>
          </w:p>
        </w:tc>
      </w:tr>
      <w:tr w14:paraId="7C5B55FF">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8FE157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D006D1B">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4CF218C">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9C37850">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0.70%</w:t>
            </w:r>
          </w:p>
        </w:tc>
      </w:tr>
      <w:tr w14:paraId="4EB02239">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6CA1D1DE">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19AAAC">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5D1B84B">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51C5254">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0.40%</w:t>
            </w:r>
          </w:p>
        </w:tc>
      </w:tr>
      <w:tr w14:paraId="4DB99707">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9CEF92F">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461B49">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557E479">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B803BD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0.25%</w:t>
            </w:r>
          </w:p>
        </w:tc>
      </w:tr>
      <w:tr w14:paraId="748364D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7DABFC7F">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CB162A">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0652F07">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857FC7">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0.10%</w:t>
            </w:r>
          </w:p>
        </w:tc>
      </w:tr>
      <w:tr w14:paraId="285954E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right w:val="single" w:color="000000" w:sz="4" w:space="0"/>
            </w:tcBorders>
            <w:noWrap w:val="0"/>
            <w:vAlign w:val="center"/>
          </w:tcPr>
          <w:p w14:paraId="23032F0F">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5亿--10亿元（含10亿元）</w:t>
            </w:r>
          </w:p>
        </w:tc>
        <w:tc>
          <w:tcPr>
            <w:tcW w:w="1642" w:type="dxa"/>
            <w:tcBorders>
              <w:top w:val="single" w:color="000000" w:sz="4" w:space="0"/>
              <w:left w:val="single" w:color="000000" w:sz="4" w:space="0"/>
              <w:right w:val="single" w:color="000000" w:sz="4" w:space="0"/>
            </w:tcBorders>
            <w:noWrap w:val="0"/>
            <w:vAlign w:val="center"/>
          </w:tcPr>
          <w:p w14:paraId="536F3655">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0.045%</w:t>
            </w:r>
          </w:p>
        </w:tc>
        <w:tc>
          <w:tcPr>
            <w:tcW w:w="1433" w:type="dxa"/>
            <w:tcBorders>
              <w:top w:val="single" w:color="000000" w:sz="4" w:space="0"/>
              <w:left w:val="single" w:color="000000" w:sz="4" w:space="0"/>
              <w:right w:val="single" w:color="000000" w:sz="4" w:space="0"/>
            </w:tcBorders>
            <w:noWrap w:val="0"/>
            <w:vAlign w:val="center"/>
          </w:tcPr>
          <w:p w14:paraId="7E55E7FD">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0.045%</w:t>
            </w:r>
          </w:p>
        </w:tc>
        <w:tc>
          <w:tcPr>
            <w:tcW w:w="1711" w:type="dxa"/>
            <w:tcBorders>
              <w:top w:val="single" w:color="000000" w:sz="4" w:space="0"/>
              <w:left w:val="single" w:color="000000" w:sz="4" w:space="0"/>
              <w:right w:val="single" w:color="000000" w:sz="4" w:space="0"/>
            </w:tcBorders>
            <w:noWrap w:val="0"/>
            <w:vAlign w:val="center"/>
          </w:tcPr>
          <w:p w14:paraId="4D6D41D2">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0.045%</w:t>
            </w:r>
          </w:p>
        </w:tc>
      </w:tr>
      <w:tr w14:paraId="35E5C851">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8BAD0A4">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0BBF62E">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839F5F6">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A807CB4">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0.010%</w:t>
            </w:r>
          </w:p>
        </w:tc>
      </w:tr>
      <w:tr w14:paraId="597C639E">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348EA42">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50亿--100亿元（含</w:t>
            </w:r>
            <w:r>
              <w:rPr>
                <w:rFonts w:hint="eastAsia" w:asciiTheme="minorEastAsia" w:hAnsiTheme="minorEastAsia" w:eastAsiaTheme="minorEastAsia" w:cstheme="minorEastAsia"/>
                <w:color w:val="000000" w:themeColor="text1"/>
                <w:sz w:val="21"/>
                <w:szCs w:val="21"/>
                <w:lang w:bidi="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4633640">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E9DBCE4">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20BC623">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0.008%</w:t>
            </w:r>
          </w:p>
        </w:tc>
      </w:tr>
      <w:tr w14:paraId="373B8F35">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3BADA31">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8C358BC">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78584E7">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671CE4F">
            <w:pPr>
              <w:autoSpaceDN w:val="0"/>
              <w:jc w:val="center"/>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0.004%</w:t>
            </w:r>
          </w:p>
        </w:tc>
      </w:tr>
      <w:tr w14:paraId="246801AF">
        <w:tblPrEx>
          <w:tblCellMar>
            <w:top w:w="0" w:type="dxa"/>
            <w:left w:w="15" w:type="dxa"/>
            <w:bottom w:w="0" w:type="dxa"/>
            <w:right w:w="15" w:type="dxa"/>
          </w:tblCellMar>
        </w:tblPrEx>
        <w:trPr>
          <w:trHeight w:val="621" w:hRule="atLeast"/>
        </w:trPr>
        <w:tc>
          <w:tcPr>
            <w:tcW w:w="8339" w:type="dxa"/>
            <w:gridSpan w:val="4"/>
            <w:noWrap w:val="0"/>
            <w:vAlign w:val="center"/>
          </w:tcPr>
          <w:p w14:paraId="43BBC210">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注：1.按本表费率计算的收费金额为招标代理服务费的基准价格，不含工程量清单、最高投标限价（</w:t>
            </w:r>
            <w:r>
              <w:rPr>
                <w:rFonts w:hint="eastAsia" w:asciiTheme="minorEastAsia" w:hAnsiTheme="minorEastAsia" w:eastAsiaTheme="minorEastAsia" w:cstheme="minorEastAsia"/>
                <w:color w:val="000000" w:themeColor="text1"/>
                <w:sz w:val="21"/>
                <w:szCs w:val="21"/>
                <w:lang w:val="zh-CN" w:eastAsia="zh-CN" w:bidi="zh-CN"/>
                <w14:textFill>
                  <w14:solidFill>
                    <w14:schemeClr w14:val="tx1"/>
                  </w14:solidFill>
                </w14:textFill>
              </w:rPr>
              <w:t>预算金额</w:t>
            </w: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）或标底的编制费用。</w:t>
            </w:r>
          </w:p>
          <w:p w14:paraId="6E48AA79">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zh-CN"/>
                <w14:textFill>
                  <w14:solidFill>
                    <w14:schemeClr w14:val="tx1"/>
                  </w14:solidFill>
                </w14:textFill>
              </w:rPr>
              <w:t>2.招标代理服务收费按差额定率累进法计算。</w:t>
            </w:r>
          </w:p>
          <w:p w14:paraId="1449A111">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例如：某工程招标代理业务，项目预算金额（</w:t>
            </w:r>
            <w:r>
              <w:rPr>
                <w:rFonts w:hint="eastAsia" w:asciiTheme="minorEastAsia" w:hAnsiTheme="minorEastAsia" w:eastAsiaTheme="minorEastAsia" w:cstheme="minorEastAsia"/>
                <w:color w:val="000000" w:themeColor="text1"/>
                <w:sz w:val="21"/>
                <w:szCs w:val="21"/>
                <w:lang w:val="zh-CN" w:eastAsia="zh-CN" w:bidi="zh-CN"/>
                <w14:textFill>
                  <w14:solidFill>
                    <w14:schemeClr w14:val="tx1"/>
                  </w14:solidFill>
                </w14:textFill>
              </w:rPr>
              <w:t>预算金额</w:t>
            </w: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）为10000 万元，招标代理服务收费计算如下：</w:t>
            </w:r>
          </w:p>
          <w:p w14:paraId="500F03FB">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100万元×1.2%=1.2万元</w:t>
            </w:r>
          </w:p>
          <w:p w14:paraId="116ED67C">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（500-100）万元×1.0%=4万元</w:t>
            </w:r>
          </w:p>
          <w:p w14:paraId="695F6721">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（1000-500）×0.7%=3.5万元</w:t>
            </w:r>
          </w:p>
          <w:p w14:paraId="118D5CF4">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（5000-1000）×0.4%=16万元</w:t>
            </w:r>
          </w:p>
          <w:p w14:paraId="22491051">
            <w:pPr>
              <w:autoSpaceDN w:val="0"/>
              <w:spacing w:line="500" w:lineRule="exact"/>
              <w:jc w:val="left"/>
              <w:textAlignment w:val="cente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bidi="zh-CN"/>
                <w14:textFill>
                  <w14:solidFill>
                    <w14:schemeClr w14:val="tx1"/>
                  </w14:solidFill>
                </w14:textFill>
              </w:rPr>
              <w:t>（10000-5000）×0.25%=12.5万元合计收费=1.2+4+3.5+16+12.5=37.2万元</w:t>
            </w:r>
          </w:p>
        </w:tc>
      </w:tr>
    </w:tbl>
    <w:p w14:paraId="79C04312">
      <w:pPr>
        <w:wordWrap w:val="0"/>
        <w:spacing w:line="360" w:lineRule="auto"/>
        <w:ind w:firstLine="422"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14、需要补充的其他内容</w:t>
      </w:r>
    </w:p>
    <w:p w14:paraId="2CCC29D3">
      <w:pPr>
        <w:autoSpaceDE w:val="0"/>
        <w:autoSpaceDN w:val="0"/>
        <w:adjustRightInd w:val="0"/>
        <w:spacing w:before="32" w:line="400" w:lineRule="exact"/>
        <w:ind w:right="-57" w:firstLine="404" w:firstLineChars="200"/>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kern w:val="0"/>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t>.1采购人不承诺最低价中标，而且采购人没有义务解释说明未中标原因。</w:t>
      </w:r>
    </w:p>
    <w:p w14:paraId="5916465D">
      <w:pPr>
        <w:autoSpaceDE w:val="0"/>
        <w:autoSpaceDN w:val="0"/>
        <w:adjustRightInd w:val="0"/>
        <w:spacing w:before="32" w:line="400" w:lineRule="exact"/>
        <w:ind w:right="-57" w:firstLine="404" w:firstLineChars="200"/>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kern w:val="0"/>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t>.2其它未尽事宜，按国家有关法律、法规执行。</w:t>
      </w:r>
    </w:p>
    <w:p w14:paraId="734A0A38">
      <w:pPr>
        <w:autoSpaceDE w:val="0"/>
        <w:autoSpaceDN w:val="0"/>
        <w:adjustRightInd w:val="0"/>
        <w:spacing w:before="32" w:line="400" w:lineRule="exact"/>
        <w:ind w:right="-57" w:firstLine="404" w:firstLineChars="200"/>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kern w:val="0"/>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t>.3本招标文件解释权归采购人。</w:t>
      </w:r>
    </w:p>
    <w:p w14:paraId="1FC0304C">
      <w:pPr>
        <w:autoSpaceDE w:val="0"/>
        <w:autoSpaceDN w:val="0"/>
        <w:adjustRightInd w:val="0"/>
        <w:spacing w:before="32" w:line="400" w:lineRule="exact"/>
        <w:ind w:right="-57" w:firstLine="404" w:firstLineChars="200"/>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kern w:val="0"/>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4"/>
          <w:kern w:val="0"/>
          <w:sz w:val="21"/>
          <w:szCs w:val="21"/>
          <w14:textFill>
            <w14:solidFill>
              <w14:schemeClr w14:val="tx1"/>
            </w14:solidFill>
          </w14:textFill>
        </w:rPr>
        <w:t>.4本项目落实节能环保、中小微型企业扶持等相关政府采购政策，本项目支持河南省政府采购合同融资政策。</w:t>
      </w:r>
    </w:p>
    <w:p w14:paraId="643705B6">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14:paraId="3C89C10B">
      <w:pPr>
        <w:adjustRightInd w:val="0"/>
        <w:snapToGrid w:val="0"/>
        <w:spacing w:line="36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附件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：河南省政府采购合同融资政策告知函</w:t>
      </w:r>
    </w:p>
    <w:p w14:paraId="5B2C9C1E">
      <w:pPr>
        <w:adjustRightInd w:val="0"/>
        <w:snapToGrid w:val="0"/>
        <w:spacing w:line="360" w:lineRule="auto"/>
        <w:ind w:firstLine="422" w:firstLineChars="200"/>
        <w:jc w:val="center"/>
        <w:rPr>
          <w:rFonts w:hint="eastAsia" w:asciiTheme="minorEastAsia" w:hAnsiTheme="minorEastAsia" w:eastAsiaTheme="minorEastAsia" w:cstheme="minorEastAsia"/>
          <w:b/>
          <w:bCs/>
          <w:color w:val="000000" w:themeColor="text1"/>
          <w:kern w:val="0"/>
          <w:sz w:val="21"/>
          <w:szCs w:val="21"/>
          <w:lang w:eastAsia="en-US"/>
          <w14:textFill>
            <w14:solidFill>
              <w14:schemeClr w14:val="tx1"/>
            </w14:solidFill>
          </w14:textFill>
        </w:rPr>
      </w:pPr>
    </w:p>
    <w:p w14:paraId="669FB251">
      <w:pPr>
        <w:adjustRightInd w:val="0"/>
        <w:snapToGrid w:val="0"/>
        <w:spacing w:line="360" w:lineRule="auto"/>
        <w:ind w:firstLine="422" w:firstLineChars="200"/>
        <w:jc w:val="cente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lang w:eastAsia="en-US"/>
          <w14:textFill>
            <w14:solidFill>
              <w14:schemeClr w14:val="tx1"/>
            </w14:solidFill>
          </w14:textFill>
        </w:rPr>
        <w:t>河南省政府采购合同融资政策告知函</w:t>
      </w:r>
    </w:p>
    <w:p w14:paraId="404329E5">
      <w:pPr>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p>
    <w:p w14:paraId="794FFBED">
      <w:pPr>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w:t>
      </w:r>
    </w:p>
    <w:p w14:paraId="5BFB086E">
      <w:pPr>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欢迎贵公司参与河南省政府采购活动！</w:t>
      </w:r>
    </w:p>
    <w:p w14:paraId="2B8202FC">
      <w:pPr>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政府采购合同融资是河南省财政厅支持中小微企业发展，针对参与政府采购活动的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83614F2">
      <w:pPr>
        <w:autoSpaceDE w:val="0"/>
        <w:autoSpaceDN w:val="0"/>
        <w:adjustRightInd w:val="0"/>
        <w:snapToGrid w:val="0"/>
        <w:spacing w:before="240" w:after="60"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贷款渠道和提供贷款的金融机构，可在河南省政府采购网“河南省政府采购合同融资平台”查询联系。</w:t>
      </w:r>
    </w:p>
    <w:p w14:paraId="703DA89B">
      <w:pPr>
        <w:jc w:val="left"/>
        <w:rPr>
          <w:rFonts w:hint="eastAsia" w:asciiTheme="minorEastAsia" w:hAnsiTheme="minorEastAsia" w:eastAsiaTheme="minorEastAsia" w:cstheme="minorEastAsia"/>
          <w:color w:val="000000" w:themeColor="text1"/>
          <w:kern w:val="0"/>
          <w:sz w:val="21"/>
          <w:szCs w:val="21"/>
          <w:lang w:eastAsia="en-US"/>
          <w14:textFill>
            <w14:solidFill>
              <w14:schemeClr w14:val="tx1"/>
            </w14:solidFill>
          </w14:textFill>
        </w:rPr>
      </w:pPr>
    </w:p>
    <w:p w14:paraId="1FBACE12">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14:paraId="669F326C">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附件2</w:t>
      </w:r>
    </w:p>
    <w:p w14:paraId="78B5760E">
      <w:pPr>
        <w:pStyle w:val="3"/>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卢氏县政府采购合同融资政策告知书各供应商:</w:t>
      </w:r>
    </w:p>
    <w:p w14:paraId="0F2BC122">
      <w:pPr>
        <w:pStyle w:val="3"/>
        <w:ind w:firstLine="420" w:firstLineChars="200"/>
        <w:jc w:val="left"/>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18914CC7">
      <w:pPr>
        <w:pStyle w:val="3"/>
        <w:ind w:firstLine="420" w:firstLineChars="200"/>
        <w:jc w:val="left"/>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特别提醒:该告知书仅统计了我县部分可以提供线上融资的金融机构，凡参与我县政府采购项目，有融资需求的本地或外地中标(中标)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3EAA8287">
      <w:pPr>
        <w:pStyle w:val="3"/>
        <w:ind w:firstLine="420" w:firstLineChars="200"/>
        <w:jc w:val="left"/>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联系电话:0398-7863556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2771"/>
        <w:gridCol w:w="2981"/>
      </w:tblGrid>
      <w:tr w14:paraId="1ED3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03" w:type="dxa"/>
            <w:vAlign w:val="center"/>
          </w:tcPr>
          <w:p w14:paraId="334E21B1">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单位名称</w:t>
            </w:r>
          </w:p>
        </w:tc>
        <w:tc>
          <w:tcPr>
            <w:tcW w:w="3304" w:type="dxa"/>
            <w:vAlign w:val="center"/>
          </w:tcPr>
          <w:p w14:paraId="050BB912">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联系人</w:t>
            </w:r>
          </w:p>
        </w:tc>
        <w:tc>
          <w:tcPr>
            <w:tcW w:w="3304" w:type="dxa"/>
            <w:vAlign w:val="center"/>
          </w:tcPr>
          <w:p w14:paraId="6AFEFA0A">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联系方式</w:t>
            </w:r>
          </w:p>
        </w:tc>
      </w:tr>
      <w:tr w14:paraId="5AAC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7DAC01F7">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中国建设银行股份有限公司卢氏支行</w:t>
            </w:r>
          </w:p>
        </w:tc>
        <w:tc>
          <w:tcPr>
            <w:tcW w:w="3304" w:type="dxa"/>
            <w:vAlign w:val="center"/>
          </w:tcPr>
          <w:p w14:paraId="5F62865F">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张江涛</w:t>
            </w:r>
          </w:p>
        </w:tc>
        <w:tc>
          <w:tcPr>
            <w:tcW w:w="3304" w:type="dxa"/>
            <w:vAlign w:val="center"/>
          </w:tcPr>
          <w:p w14:paraId="357B57AD">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18739850204</w:t>
            </w:r>
          </w:p>
        </w:tc>
      </w:tr>
      <w:tr w14:paraId="2B34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3B4DBFFC">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中国农业银行股份有限公司卢氏县支行</w:t>
            </w:r>
          </w:p>
        </w:tc>
        <w:tc>
          <w:tcPr>
            <w:tcW w:w="3304" w:type="dxa"/>
            <w:vAlign w:val="center"/>
          </w:tcPr>
          <w:p w14:paraId="60651177">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代仁旺</w:t>
            </w:r>
          </w:p>
        </w:tc>
        <w:tc>
          <w:tcPr>
            <w:tcW w:w="3304" w:type="dxa"/>
            <w:vAlign w:val="center"/>
          </w:tcPr>
          <w:p w14:paraId="63820E10">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18939062604</w:t>
            </w:r>
          </w:p>
        </w:tc>
      </w:tr>
      <w:tr w14:paraId="193A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3C468568">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中原银行股份有限公司卢氏支行</w:t>
            </w:r>
          </w:p>
        </w:tc>
        <w:tc>
          <w:tcPr>
            <w:tcW w:w="3304" w:type="dxa"/>
            <w:vAlign w:val="center"/>
          </w:tcPr>
          <w:p w14:paraId="1B36E729">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李 博</w:t>
            </w:r>
          </w:p>
        </w:tc>
        <w:tc>
          <w:tcPr>
            <w:tcW w:w="3304" w:type="dxa"/>
            <w:vAlign w:val="center"/>
          </w:tcPr>
          <w:p w14:paraId="6A3FBCEA">
            <w:pPr>
              <w:pStyle w:val="3"/>
              <w:jc w:val="center"/>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15839857887</w:t>
            </w:r>
          </w:p>
        </w:tc>
      </w:tr>
    </w:tbl>
    <w:p w14:paraId="4E5ECE7D">
      <w:pPr>
        <w:numPr>
          <w:ilvl w:val="0"/>
          <w:numId w:val="1"/>
        </w:numPr>
        <w:wordWrap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color w:val="000000" w:themeColor="text1"/>
          <w:kern w:val="2"/>
          <w:sz w:val="24"/>
          <w:szCs w:val="24"/>
          <w14:textFill>
            <w14:solidFill>
              <w14:schemeClr w14:val="tx1"/>
            </w14:solidFill>
          </w14:textFill>
        </w:rPr>
        <w:br w:type="page"/>
      </w:r>
    </w:p>
    <w:bookmarkEnd w:id="24"/>
    <w:bookmarkEnd w:id="25"/>
    <w:bookmarkEnd w:id="26"/>
    <w:bookmarkEnd w:id="27"/>
    <w:bookmarkEnd w:id="28"/>
    <w:bookmarkEnd w:id="29"/>
    <w:bookmarkEnd w:id="30"/>
    <w:bookmarkEnd w:id="31"/>
    <w:p w14:paraId="583E19FB">
      <w:pPr>
        <w:numPr>
          <w:ilvl w:val="0"/>
          <w:numId w:val="2"/>
        </w:numPr>
        <w:jc w:val="center"/>
        <w:rPr>
          <w:rFonts w:hint="eastAsia" w:ascii="宋体" w:hAnsi="宋体"/>
          <w:bCs/>
          <w:color w:val="auto"/>
          <w:sz w:val="36"/>
          <w:szCs w:val="36"/>
          <w:lang w:eastAsia="zh-CN"/>
        </w:rPr>
      </w:pPr>
      <w:r>
        <w:rPr>
          <w:rFonts w:hint="eastAsia" w:ascii="宋体" w:hAnsi="宋体"/>
          <w:bCs/>
          <w:color w:val="auto"/>
          <w:sz w:val="36"/>
          <w:szCs w:val="36"/>
          <w:lang w:eastAsia="zh-CN"/>
        </w:rPr>
        <w:t>采购</w:t>
      </w:r>
      <w:r>
        <w:rPr>
          <w:rFonts w:hint="eastAsia" w:ascii="宋体" w:hAnsi="宋体"/>
          <w:bCs/>
          <w:color w:val="auto"/>
          <w:sz w:val="36"/>
          <w:szCs w:val="36"/>
          <w:lang w:val="en-US" w:eastAsia="zh-CN"/>
        </w:rPr>
        <w:t>内容</w:t>
      </w:r>
    </w:p>
    <w:p w14:paraId="1C09A290">
      <w:pPr>
        <w:numPr>
          <w:ilvl w:val="0"/>
          <w:numId w:val="3"/>
        </w:numPr>
        <w:jc w:val="both"/>
        <w:rPr>
          <w:rFonts w:hint="eastAsia" w:ascii="宋体" w:hAnsi="宋体"/>
          <w:bCs/>
          <w:color w:val="auto"/>
          <w:sz w:val="24"/>
          <w:szCs w:val="24"/>
          <w:lang w:val="en-US" w:eastAsia="zh-CN"/>
        </w:rPr>
      </w:pPr>
      <w:r>
        <w:rPr>
          <w:rFonts w:hint="eastAsia" w:ascii="宋体" w:hAnsi="宋体"/>
          <w:bCs/>
          <w:color w:val="auto"/>
          <w:sz w:val="24"/>
          <w:szCs w:val="24"/>
          <w:lang w:val="en-US" w:eastAsia="zh-CN"/>
        </w:rPr>
        <w:t>项目概况</w:t>
      </w:r>
    </w:p>
    <w:p w14:paraId="03F0BE79">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rPr>
        <w:t>1、采购人：</w:t>
      </w:r>
      <w:r>
        <w:rPr>
          <w:rFonts w:hint="eastAsia" w:ascii="宋体" w:hAnsi="宋体" w:cs="宋体"/>
          <w:color w:val="auto"/>
          <w:lang w:eastAsia="zh-CN"/>
        </w:rPr>
        <w:t>卢氏县公安局</w:t>
      </w:r>
    </w:p>
    <w:p w14:paraId="0B8D9B8C">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eastAsia="宋体" w:cs="宋体"/>
          <w:color w:val="auto"/>
          <w:lang w:eastAsia="zh-CN"/>
        </w:rPr>
      </w:pPr>
      <w:r>
        <w:rPr>
          <w:rFonts w:hint="eastAsia" w:ascii="宋体" w:hAnsi="宋体" w:cs="宋体"/>
          <w:color w:val="auto"/>
        </w:rPr>
        <w:t>2、项目名称：</w:t>
      </w:r>
      <w:r>
        <w:rPr>
          <w:rFonts w:hint="eastAsia" w:ascii="宋体" w:hAnsi="宋体" w:cs="宋体"/>
          <w:color w:val="auto"/>
          <w:lang w:eastAsia="zh-CN"/>
        </w:rPr>
        <w:t>卢氏县看守所异地新建项目新增项目</w:t>
      </w:r>
    </w:p>
    <w:p w14:paraId="115A6EF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eastAsia="zh-CN"/>
        </w:rPr>
      </w:pPr>
      <w:r>
        <w:rPr>
          <w:rFonts w:hint="eastAsia" w:ascii="宋体" w:hAnsi="宋体" w:cs="宋体"/>
          <w:color w:val="auto"/>
          <w:lang w:val="en-US" w:eastAsia="zh-CN"/>
        </w:rPr>
        <w:t>3</w:t>
      </w:r>
      <w:r>
        <w:rPr>
          <w:rFonts w:hint="eastAsia" w:ascii="宋体" w:hAnsi="宋体" w:cs="宋体"/>
          <w:color w:val="auto"/>
        </w:rPr>
        <w:t>、</w:t>
      </w:r>
      <w:r>
        <w:rPr>
          <w:rFonts w:hint="eastAsia" w:ascii="宋体" w:hAnsi="宋体" w:cs="宋体"/>
          <w:color w:val="auto"/>
          <w:lang w:eastAsia="zh-CN"/>
        </w:rPr>
        <w:t>采购内容</w:t>
      </w:r>
      <w:r>
        <w:rPr>
          <w:rFonts w:hint="eastAsia" w:ascii="宋体" w:hAnsi="宋体" w:cs="宋体"/>
          <w:color w:val="auto"/>
        </w:rPr>
        <w:t>：</w:t>
      </w:r>
      <w:r>
        <w:rPr>
          <w:rFonts w:hint="eastAsia" w:ascii="宋体" w:hAnsi="宋体" w:cs="宋体"/>
          <w:color w:val="auto"/>
          <w:lang w:eastAsia="zh-CN"/>
        </w:rPr>
        <w:t>采购内容为</w:t>
      </w:r>
      <w:r>
        <w:rPr>
          <w:rFonts w:hint="eastAsia" w:ascii="宋体" w:hAnsi="宋体" w:cs="宋体"/>
          <w:color w:val="000000" w:themeColor="text1"/>
          <w:lang w:eastAsia="zh-CN"/>
          <w14:textFill>
            <w14:solidFill>
              <w14:schemeClr w14:val="tx1"/>
            </w14:solidFill>
          </w14:textFill>
        </w:rPr>
        <w:t>电气</w:t>
      </w:r>
      <w:r>
        <w:rPr>
          <w:rFonts w:hint="eastAsia" w:ascii="宋体" w:hAnsi="宋体" w:cs="宋体"/>
          <w:color w:val="000000" w:themeColor="text1"/>
          <w:lang w:val="en-US" w:eastAsia="zh-CN"/>
          <w14:textFill>
            <w14:solidFill>
              <w14:schemeClr w14:val="tx1"/>
            </w14:solidFill>
          </w14:textFill>
        </w:rPr>
        <w:t>设备、材料采购</w:t>
      </w:r>
      <w:r>
        <w:rPr>
          <w:rFonts w:hint="eastAsia" w:ascii="宋体" w:hAnsi="宋体" w:cs="宋体"/>
          <w:color w:val="auto"/>
          <w:lang w:eastAsia="zh-CN"/>
        </w:rPr>
        <w:t>；</w:t>
      </w:r>
    </w:p>
    <w:p w14:paraId="2DA41EA2">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eastAsia" w:ascii="宋体" w:hAnsi="宋体" w:cs="宋体"/>
          <w:color w:val="auto"/>
          <w:lang w:val="en-US" w:eastAsia="zh-CN"/>
        </w:rPr>
      </w:pPr>
      <w:r>
        <w:rPr>
          <w:rFonts w:hint="eastAsia" w:ascii="宋体" w:hAnsi="宋体" w:cs="宋体"/>
          <w:color w:val="auto"/>
          <w:lang w:val="en-US" w:eastAsia="zh-CN"/>
        </w:rPr>
        <w:t>4</w:t>
      </w:r>
      <w:r>
        <w:rPr>
          <w:rFonts w:hint="eastAsia" w:ascii="宋体" w:hAnsi="宋体" w:cs="宋体"/>
          <w:color w:val="auto"/>
        </w:rPr>
        <w:t>、</w:t>
      </w:r>
      <w:r>
        <w:rPr>
          <w:rFonts w:hint="eastAsia" w:ascii="宋体" w:hAnsi="宋体" w:cs="宋体"/>
          <w:color w:val="auto"/>
          <w:lang w:eastAsia="zh-CN"/>
        </w:rPr>
        <w:t>供货地点</w:t>
      </w:r>
      <w:r>
        <w:rPr>
          <w:rFonts w:hint="eastAsia" w:ascii="宋体" w:hAnsi="宋体" w:cs="宋体"/>
          <w:color w:val="auto"/>
        </w:rPr>
        <w:t>：</w:t>
      </w:r>
      <w:r>
        <w:rPr>
          <w:rFonts w:hint="eastAsia" w:ascii="宋体" w:hAnsi="宋体" w:cs="宋体"/>
          <w:color w:val="auto"/>
          <w:lang w:val="en-US" w:eastAsia="zh-CN"/>
        </w:rPr>
        <w:t>卢氏县；</w:t>
      </w:r>
    </w:p>
    <w:p w14:paraId="292B105F">
      <w:pPr>
        <w:keepNext w:val="0"/>
        <w:keepLines w:val="0"/>
        <w:pageBreakBefore w:val="0"/>
        <w:widowControl w:val="0"/>
        <w:kinsoku/>
        <w:overflowPunct/>
        <w:topLinePunct w:val="0"/>
        <w:autoSpaceDN/>
        <w:bidi w:val="0"/>
        <w:adjustRightInd/>
        <w:snapToGrid/>
        <w:spacing w:line="520" w:lineRule="exact"/>
        <w:ind w:firstLine="480" w:firstLineChars="200"/>
        <w:jc w:val="left"/>
        <w:textAlignment w:val="auto"/>
        <w:rPr>
          <w:rFonts w:hint="default" w:ascii="宋体" w:hAnsi="宋体" w:cs="宋体"/>
          <w:color w:val="auto"/>
          <w:lang w:val="en-US" w:eastAsia="zh-CN"/>
        </w:rPr>
      </w:pPr>
      <w:r>
        <w:rPr>
          <w:rFonts w:hint="eastAsia" w:ascii="宋体" w:hAnsi="宋体" w:cs="宋体"/>
          <w:color w:val="auto"/>
          <w:lang w:val="en-US" w:eastAsia="zh-CN"/>
        </w:rPr>
        <w:t>5、预算金额：¥372993.11元</w:t>
      </w:r>
    </w:p>
    <w:p w14:paraId="68C759E3">
      <w:pPr>
        <w:pStyle w:val="11"/>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auto"/>
          <w:lang w:val="en-US" w:eastAsia="zh-CN"/>
        </w:rPr>
        <w:t>6、</w:t>
      </w:r>
      <w:r>
        <w:rPr>
          <w:rFonts w:hint="eastAsia" w:ascii="宋体" w:hAnsi="宋体" w:cs="宋体"/>
          <w:color w:val="auto"/>
        </w:rPr>
        <w:t>资金来源：</w:t>
      </w:r>
      <w:r>
        <w:rPr>
          <w:rFonts w:hint="eastAsia" w:ascii="宋体" w:hAnsi="宋体" w:cs="宋体"/>
          <w:color w:val="000000" w:themeColor="text1"/>
          <w14:textFill>
            <w14:solidFill>
              <w14:schemeClr w14:val="tx1"/>
            </w14:solidFill>
          </w14:textFill>
        </w:rPr>
        <w:t>财政资金，已落实</w:t>
      </w:r>
    </w:p>
    <w:p w14:paraId="41633D35">
      <w:pPr>
        <w:rPr>
          <w:rFonts w:hint="eastAsia" w:ascii="宋体" w:hAnsi="宋体" w:cs="宋体"/>
          <w:color w:val="000000" w:themeColor="text1"/>
          <w:lang w:eastAsia="zh-CN"/>
          <w14:textFill>
            <w14:solidFill>
              <w14:schemeClr w14:val="tx1"/>
            </w14:solidFill>
          </w14:textFill>
        </w:rPr>
      </w:pPr>
      <w:r>
        <w:rPr>
          <w:rFonts w:hint="eastAsia" w:ascii="宋体" w:hAnsi="宋体" w:cs="宋体"/>
          <w:color w:val="auto"/>
          <w:lang w:val="en-US" w:eastAsia="zh-CN"/>
        </w:rPr>
        <w:t>7、</w:t>
      </w:r>
      <w:r>
        <w:rPr>
          <w:rFonts w:hint="eastAsia" w:ascii="宋体" w:hAnsi="宋体" w:cs="宋体"/>
          <w:color w:val="auto"/>
        </w:rPr>
        <w:t>质量要求：</w:t>
      </w:r>
      <w:r>
        <w:rPr>
          <w:rFonts w:hint="eastAsia" w:ascii="宋体" w:hAnsi="宋体" w:cs="宋体"/>
          <w:color w:val="000000" w:themeColor="text1"/>
          <w:lang w:eastAsia="zh-CN"/>
          <w14:textFill>
            <w14:solidFill>
              <w14:schemeClr w14:val="tx1"/>
            </w14:solidFill>
          </w14:textFill>
        </w:rPr>
        <w:t>达到国家质量验收规范合格标准并满足采购人需求</w:t>
      </w:r>
    </w:p>
    <w:p w14:paraId="036EE8DD">
      <w:pPr>
        <w:pStyle w:val="11"/>
        <w:ind w:firstLine="480" w:firstLineChars="200"/>
        <w:rPr>
          <w:rFonts w:hint="eastAsia" w:ascii="宋体" w:hAnsi="宋体" w:cs="宋体"/>
          <w:color w:val="auto"/>
          <w:lang w:eastAsia="zh-CN"/>
        </w:rPr>
      </w:pPr>
      <w:r>
        <w:rPr>
          <w:rFonts w:hint="eastAsia" w:ascii="宋体" w:hAnsi="宋体" w:cs="宋体"/>
          <w:color w:val="auto"/>
          <w:lang w:val="en-US" w:eastAsia="zh-CN"/>
        </w:rPr>
        <w:t>8、</w:t>
      </w:r>
      <w:r>
        <w:rPr>
          <w:rFonts w:hint="eastAsia" w:ascii="宋体" w:hAnsi="宋体" w:cs="宋体"/>
          <w:color w:val="auto"/>
          <w:lang w:eastAsia="zh-CN"/>
        </w:rPr>
        <w:t>合同签订后30日历天完成交货、安装及调试</w:t>
      </w:r>
    </w:p>
    <w:p w14:paraId="711D15F9">
      <w:pPr>
        <w:rPr>
          <w:rFonts w:hint="eastAsia" w:ascii="宋体" w:hAnsi="宋体" w:eastAsia="宋体" w:cs="宋体"/>
          <w:color w:val="auto"/>
          <w:lang w:val="en-US" w:eastAsia="zh-CN"/>
        </w:rPr>
      </w:pPr>
      <w:r>
        <w:rPr>
          <w:rFonts w:hint="eastAsia" w:ascii="宋体" w:hAnsi="宋体" w:cs="宋体"/>
          <w:color w:val="auto"/>
          <w:lang w:val="en-US" w:eastAsia="zh-CN"/>
        </w:rPr>
        <w:t>9、</w:t>
      </w:r>
      <w:r>
        <w:rPr>
          <w:rFonts w:hint="eastAsia" w:ascii="宋体" w:hAnsi="宋体" w:eastAsia="宋体" w:cs="宋体"/>
          <w:color w:val="auto"/>
          <w:lang w:val="en-US" w:eastAsia="zh-CN"/>
        </w:rPr>
        <w:t>质保期：按照国家相关文件规定的质保期执行</w:t>
      </w:r>
    </w:p>
    <w:p w14:paraId="140FB39C">
      <w:pPr>
        <w:pStyle w:val="11"/>
        <w:rPr>
          <w:rFonts w:hint="default"/>
          <w:lang w:val="en-US" w:eastAsia="zh-CN"/>
        </w:rPr>
      </w:pPr>
      <w:r>
        <w:rPr>
          <w:rFonts w:hint="eastAsia" w:ascii="宋体" w:hAnsi="宋体" w:cs="宋体"/>
          <w:color w:val="auto"/>
          <w:lang w:val="en-US" w:eastAsia="zh-CN"/>
        </w:rPr>
        <w:t>二、具体采购内容如下：</w:t>
      </w:r>
    </w:p>
    <w:p w14:paraId="50409155">
      <w:pPr>
        <w:rPr>
          <w:rFonts w:hint="eastAsia" w:eastAsiaTheme="minorEastAsia"/>
          <w:lang w:eastAsia="zh-CN"/>
        </w:rPr>
      </w:pPr>
      <w:r>
        <w:rPr>
          <w:rFonts w:hint="eastAsia" w:eastAsiaTheme="minorEastAsia"/>
          <w:lang w:eastAsia="zh-CN"/>
        </w:rPr>
        <w:drawing>
          <wp:inline distT="0" distB="0" distL="114300" distR="114300">
            <wp:extent cx="5384800" cy="7672070"/>
            <wp:effectExtent l="0" t="0" r="6350" b="508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pic:blipFill>
                  <pic:spPr>
                    <a:xfrm>
                      <a:off x="0" y="0"/>
                      <a:ext cx="5384800" cy="7672070"/>
                    </a:xfrm>
                    <a:prstGeom prst="rect">
                      <a:avLst/>
                    </a:prstGeom>
                  </pic:spPr>
                </pic:pic>
              </a:graphicData>
            </a:graphic>
          </wp:inline>
        </w:drawing>
      </w:r>
    </w:p>
    <w:p w14:paraId="200212C9">
      <w:pPr>
        <w:pStyle w:val="11"/>
        <w:rPr>
          <w:rFonts w:hint="eastAsia"/>
          <w:lang w:eastAsia="zh-CN"/>
        </w:rPr>
      </w:pPr>
    </w:p>
    <w:p w14:paraId="24274FA6">
      <w:pPr>
        <w:rPr>
          <w:rFonts w:hint="eastAsia" w:ascii="宋体" w:hAnsi="宋体"/>
          <w:bCs/>
          <w:color w:val="auto"/>
          <w:sz w:val="36"/>
          <w:szCs w:val="36"/>
        </w:rPr>
      </w:pPr>
      <w:r>
        <w:rPr>
          <w:rFonts w:hint="eastAsia" w:ascii="宋体" w:hAnsi="宋体"/>
          <w:bCs/>
          <w:color w:val="auto"/>
          <w:sz w:val="36"/>
          <w:szCs w:val="36"/>
        </w:rPr>
        <w:br w:type="page"/>
      </w:r>
    </w:p>
    <w:p w14:paraId="5A1E71C2">
      <w:pPr>
        <w:jc w:val="center"/>
        <w:outlineLvl w:val="0"/>
        <w:rPr>
          <w:rFonts w:ascii="宋体" w:hAnsi="宋体" w:eastAsia="宋体" w:cs="Times New Roman"/>
          <w:b/>
          <w:bCs/>
          <w:sz w:val="32"/>
          <w:szCs w:val="32"/>
        </w:rPr>
      </w:pPr>
      <w:r>
        <w:rPr>
          <w:rFonts w:hint="eastAsia" w:ascii="宋体" w:hAnsi="宋体" w:eastAsia="宋体" w:cs="Times New Roman"/>
          <w:b/>
          <w:bCs/>
          <w:sz w:val="32"/>
          <w:szCs w:val="32"/>
        </w:rPr>
        <w:t>第四章  评审办法</w:t>
      </w:r>
    </w:p>
    <w:p w14:paraId="6D104DD3">
      <w:pPr>
        <w:spacing w:line="360" w:lineRule="auto"/>
        <w:ind w:firstLine="464" w:firstLineChars="200"/>
        <w:rPr>
          <w:rFonts w:ascii="宋体" w:hAnsi="宋体" w:eastAsia="宋体" w:cs="宋体"/>
          <w:kern w:val="0"/>
          <w:sz w:val="24"/>
          <w:szCs w:val="20"/>
        </w:rPr>
      </w:pPr>
      <w:r>
        <w:rPr>
          <w:rFonts w:hint="eastAsia" w:ascii="宋体" w:hAnsi="宋体" w:eastAsia="宋体" w:cs="宋体"/>
          <w:spacing w:val="-4"/>
          <w:sz w:val="24"/>
          <w:szCs w:val="20"/>
        </w:rPr>
        <w:t>1</w:t>
      </w:r>
      <w:r>
        <w:rPr>
          <w:rFonts w:hint="eastAsia" w:ascii="宋体" w:hAnsi="宋体" w:eastAsia="宋体" w:cs="宋体"/>
          <w:kern w:val="0"/>
          <w:sz w:val="24"/>
          <w:szCs w:val="20"/>
        </w:rPr>
        <w:t>本次竞争性磋商的评审分为初步审查和详细审查。详细审查采用综合评分法，总分为100分。评审因素如下：</w:t>
      </w:r>
      <w:bookmarkStart w:id="56" w:name="_Toc480377813"/>
      <w:bookmarkStart w:id="57" w:name="_Toc26460609"/>
    </w:p>
    <w:p w14:paraId="1C425C69">
      <w:pPr>
        <w:spacing w:line="360"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rPr>
        <w:t>评标办法前附表</w:t>
      </w:r>
      <w:bookmarkEnd w:id="56"/>
      <w:bookmarkEnd w:id="57"/>
    </w:p>
    <w:tbl>
      <w:tblPr>
        <w:tblStyle w:val="12"/>
        <w:tblW w:w="10230" w:type="dxa"/>
        <w:tblInd w:w="-8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110"/>
        <w:gridCol w:w="2175"/>
        <w:gridCol w:w="6255"/>
      </w:tblGrid>
      <w:tr w14:paraId="1023F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0" w:type="dxa"/>
            <w:gridSpan w:val="2"/>
            <w:vAlign w:val="center"/>
          </w:tcPr>
          <w:p w14:paraId="20604863">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条款号</w:t>
            </w:r>
          </w:p>
        </w:tc>
        <w:tc>
          <w:tcPr>
            <w:tcW w:w="2175" w:type="dxa"/>
            <w:vAlign w:val="center"/>
          </w:tcPr>
          <w:p w14:paraId="1139193B">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评审因素</w:t>
            </w:r>
          </w:p>
        </w:tc>
        <w:tc>
          <w:tcPr>
            <w:tcW w:w="6255" w:type="dxa"/>
            <w:vAlign w:val="center"/>
          </w:tcPr>
          <w:p w14:paraId="06BEBF7F">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评审标准</w:t>
            </w:r>
          </w:p>
        </w:tc>
      </w:tr>
      <w:tr w14:paraId="5D4DF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690" w:type="dxa"/>
            <w:vMerge w:val="restart"/>
            <w:vAlign w:val="center"/>
          </w:tcPr>
          <w:p w14:paraId="15CA3FBA">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10" w:type="dxa"/>
            <w:vMerge w:val="restart"/>
            <w:vAlign w:val="center"/>
          </w:tcPr>
          <w:p w14:paraId="00989903">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形式评审标准</w:t>
            </w:r>
          </w:p>
        </w:tc>
        <w:tc>
          <w:tcPr>
            <w:tcW w:w="2175" w:type="dxa"/>
            <w:vAlign w:val="center"/>
          </w:tcPr>
          <w:p w14:paraId="6F812D7C">
            <w:pPr>
              <w:spacing w:line="360" w:lineRule="exact"/>
              <w:jc w:val="center"/>
              <w:rPr>
                <w:rFonts w:ascii="宋体" w:hAnsi="宋体" w:eastAsia="宋体" w:cs="宋体"/>
                <w:kern w:val="0"/>
                <w:sz w:val="24"/>
                <w:szCs w:val="24"/>
              </w:rPr>
            </w:pPr>
            <w:r>
              <w:rPr>
                <w:rFonts w:hint="eastAsia" w:ascii="宋体" w:hAnsi="宋体" w:cs="宋体"/>
                <w:kern w:val="0"/>
                <w:sz w:val="24"/>
                <w:szCs w:val="24"/>
                <w:lang w:val="en-US" w:eastAsia="zh-CN"/>
              </w:rPr>
              <w:t>供应商</w:t>
            </w:r>
            <w:r>
              <w:rPr>
                <w:rFonts w:hint="eastAsia" w:ascii="宋体" w:hAnsi="宋体" w:eastAsia="宋体" w:cs="宋体"/>
                <w:kern w:val="0"/>
                <w:sz w:val="24"/>
                <w:szCs w:val="24"/>
              </w:rPr>
              <w:t>名称</w:t>
            </w:r>
          </w:p>
        </w:tc>
        <w:tc>
          <w:tcPr>
            <w:tcW w:w="6255" w:type="dxa"/>
            <w:vAlign w:val="center"/>
          </w:tcPr>
          <w:p w14:paraId="7B31504B">
            <w:pPr>
              <w:spacing w:line="360" w:lineRule="exact"/>
              <w:rPr>
                <w:rFonts w:ascii="宋体" w:hAnsi="宋体" w:eastAsia="宋体" w:cs="宋体"/>
                <w:kern w:val="0"/>
                <w:sz w:val="24"/>
                <w:szCs w:val="24"/>
              </w:rPr>
            </w:pPr>
            <w:r>
              <w:rPr>
                <w:rFonts w:hint="eastAsia" w:ascii="宋体" w:hAnsi="宋体" w:eastAsia="宋体" w:cs="宋体"/>
                <w:kern w:val="0"/>
                <w:sz w:val="24"/>
                <w:szCs w:val="24"/>
              </w:rPr>
              <w:t>与营业执照一致</w:t>
            </w:r>
          </w:p>
        </w:tc>
      </w:tr>
      <w:tr w14:paraId="56576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690" w:type="dxa"/>
            <w:vMerge w:val="continue"/>
            <w:vAlign w:val="center"/>
          </w:tcPr>
          <w:p w14:paraId="6DC37B4A">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507A2887">
            <w:pPr>
              <w:spacing w:line="360" w:lineRule="exact"/>
              <w:jc w:val="center"/>
              <w:rPr>
                <w:rFonts w:ascii="宋体" w:hAnsi="宋体" w:eastAsia="宋体" w:cs="宋体"/>
                <w:kern w:val="0"/>
                <w:sz w:val="24"/>
                <w:szCs w:val="24"/>
              </w:rPr>
            </w:pPr>
          </w:p>
        </w:tc>
        <w:tc>
          <w:tcPr>
            <w:tcW w:w="2175" w:type="dxa"/>
            <w:vAlign w:val="center"/>
          </w:tcPr>
          <w:p w14:paraId="298AB48B">
            <w:pPr>
              <w:spacing w:line="3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响应文件</w:t>
            </w:r>
            <w:r>
              <w:rPr>
                <w:rFonts w:hint="eastAsia" w:ascii="宋体" w:hAnsi="宋体" w:cs="宋体"/>
                <w:kern w:val="0"/>
                <w:sz w:val="24"/>
                <w:szCs w:val="24"/>
                <w:lang w:eastAsia="zh-CN"/>
              </w:rPr>
              <w:t>签章</w:t>
            </w:r>
          </w:p>
        </w:tc>
        <w:tc>
          <w:tcPr>
            <w:tcW w:w="6255" w:type="dxa"/>
            <w:vAlign w:val="center"/>
          </w:tcPr>
          <w:p w14:paraId="7EAC8316">
            <w:pPr>
              <w:spacing w:line="3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符合竞争性磋商文件要求的签字、</w:t>
            </w:r>
            <w:r>
              <w:rPr>
                <w:rFonts w:hint="eastAsia" w:ascii="宋体" w:hAnsi="宋体" w:cs="宋体"/>
                <w:kern w:val="0"/>
                <w:sz w:val="24"/>
                <w:szCs w:val="24"/>
                <w:lang w:eastAsia="zh-CN"/>
              </w:rPr>
              <w:t>签章</w:t>
            </w:r>
          </w:p>
        </w:tc>
      </w:tr>
      <w:tr w14:paraId="7CD5BB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0" w:hRule="atLeast"/>
        </w:trPr>
        <w:tc>
          <w:tcPr>
            <w:tcW w:w="690" w:type="dxa"/>
            <w:vMerge w:val="continue"/>
            <w:vAlign w:val="center"/>
          </w:tcPr>
          <w:p w14:paraId="3C0BD760">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3299061D">
            <w:pPr>
              <w:spacing w:line="360" w:lineRule="exact"/>
              <w:jc w:val="center"/>
              <w:rPr>
                <w:rFonts w:ascii="宋体" w:hAnsi="宋体" w:eastAsia="宋体" w:cs="宋体"/>
                <w:kern w:val="0"/>
                <w:sz w:val="24"/>
                <w:szCs w:val="24"/>
              </w:rPr>
            </w:pPr>
          </w:p>
        </w:tc>
        <w:tc>
          <w:tcPr>
            <w:tcW w:w="2175" w:type="dxa"/>
            <w:vAlign w:val="center"/>
          </w:tcPr>
          <w:p w14:paraId="7C2BC156">
            <w:pPr>
              <w:spacing w:line="3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响应文件格式</w:t>
            </w:r>
          </w:p>
        </w:tc>
        <w:tc>
          <w:tcPr>
            <w:tcW w:w="6255" w:type="dxa"/>
            <w:vAlign w:val="center"/>
          </w:tcPr>
          <w:p w14:paraId="01E937F7">
            <w:pPr>
              <w:spacing w:line="360" w:lineRule="exact"/>
              <w:ind w:left="0" w:leftChars="0"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符合“响应文件格式”的要求</w:t>
            </w:r>
          </w:p>
        </w:tc>
      </w:tr>
      <w:tr w14:paraId="63A13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42" w:hRule="atLeast"/>
        </w:trPr>
        <w:tc>
          <w:tcPr>
            <w:tcW w:w="690" w:type="dxa"/>
            <w:vMerge w:val="continue"/>
            <w:vAlign w:val="center"/>
          </w:tcPr>
          <w:p w14:paraId="47F167EC">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103D6833">
            <w:pPr>
              <w:spacing w:line="360" w:lineRule="exact"/>
              <w:jc w:val="center"/>
              <w:rPr>
                <w:rFonts w:ascii="宋体" w:hAnsi="宋体" w:eastAsia="宋体" w:cs="宋体"/>
                <w:kern w:val="0"/>
                <w:sz w:val="24"/>
                <w:szCs w:val="24"/>
              </w:rPr>
            </w:pPr>
          </w:p>
        </w:tc>
        <w:tc>
          <w:tcPr>
            <w:tcW w:w="2175" w:type="dxa"/>
            <w:vAlign w:val="center"/>
          </w:tcPr>
          <w:p w14:paraId="0D17AF96">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磋商报价</w:t>
            </w:r>
          </w:p>
        </w:tc>
        <w:tc>
          <w:tcPr>
            <w:tcW w:w="6255" w:type="dxa"/>
            <w:vAlign w:val="center"/>
          </w:tcPr>
          <w:p w14:paraId="3D11B9F8">
            <w:pPr>
              <w:numPr>
                <w:ilvl w:val="0"/>
                <w:numId w:val="0"/>
              </w:numPr>
              <w:spacing w:line="36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不得超出最高限价，超出最高限价者，按无效标处理</w:t>
            </w:r>
          </w:p>
          <w:p w14:paraId="0C2FB365">
            <w:pPr>
              <w:numPr>
                <w:ilvl w:val="0"/>
                <w:numId w:val="0"/>
              </w:numPr>
              <w:spacing w:line="360" w:lineRule="exact"/>
              <w:jc w:val="left"/>
              <w:rPr>
                <w:rFonts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最终报价不得超过最高限价；</w:t>
            </w:r>
          </w:p>
          <w:p w14:paraId="15B2B8E3">
            <w:pPr>
              <w:spacing w:line="360" w:lineRule="exact"/>
              <w:ind w:left="0" w:leftChars="0" w:firstLine="0" w:firstLineChars="0"/>
              <w:jc w:val="left"/>
              <w:rPr>
                <w:rFonts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最终报价明显低于成本价的，响应人需做出合理说明，否则将承担不被接受的风险。</w:t>
            </w:r>
          </w:p>
        </w:tc>
      </w:tr>
      <w:tr w14:paraId="2FC4F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7" w:hRule="atLeast"/>
        </w:trPr>
        <w:tc>
          <w:tcPr>
            <w:tcW w:w="690" w:type="dxa"/>
            <w:vMerge w:val="restart"/>
            <w:vAlign w:val="center"/>
          </w:tcPr>
          <w:p w14:paraId="7D6A3AF7">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10" w:type="dxa"/>
            <w:vMerge w:val="restart"/>
            <w:vAlign w:val="center"/>
          </w:tcPr>
          <w:p w14:paraId="30AA3ACC">
            <w:pPr>
              <w:spacing w:line="360" w:lineRule="exact"/>
              <w:ind w:left="0" w:leftChars="0" w:firstLine="0" w:firstLineChars="0"/>
              <w:jc w:val="both"/>
              <w:rPr>
                <w:rFonts w:ascii="宋体" w:hAnsi="宋体" w:eastAsia="宋体" w:cs="宋体"/>
                <w:kern w:val="0"/>
                <w:sz w:val="24"/>
                <w:szCs w:val="24"/>
              </w:rPr>
            </w:pPr>
            <w:r>
              <w:rPr>
                <w:rFonts w:hint="eastAsia" w:ascii="宋体" w:hAnsi="宋体" w:eastAsia="宋体" w:cs="宋体"/>
                <w:kern w:val="0"/>
                <w:sz w:val="24"/>
                <w:szCs w:val="24"/>
              </w:rPr>
              <w:t>资格评审标准</w:t>
            </w:r>
          </w:p>
        </w:tc>
        <w:tc>
          <w:tcPr>
            <w:tcW w:w="2175" w:type="dxa"/>
            <w:vAlign w:val="center"/>
          </w:tcPr>
          <w:p w14:paraId="48E804CD">
            <w:pPr>
              <w:spacing w:line="360" w:lineRule="exact"/>
              <w:ind w:left="0" w:leftChars="0" w:firstLine="480" w:firstLineChars="200"/>
              <w:jc w:val="both"/>
              <w:rPr>
                <w:rFonts w:ascii="宋体" w:hAnsi="宋体" w:eastAsia="宋体" w:cs="宋体"/>
                <w:kern w:val="0"/>
                <w:sz w:val="24"/>
                <w:szCs w:val="24"/>
              </w:rPr>
            </w:pPr>
            <w:r>
              <w:rPr>
                <w:rFonts w:hint="eastAsia" w:ascii="宋体" w:hAnsi="宋体" w:eastAsia="宋体" w:cs="宋体"/>
                <w:sz w:val="24"/>
                <w:szCs w:val="24"/>
              </w:rPr>
              <w:t>营业执照</w:t>
            </w:r>
          </w:p>
        </w:tc>
        <w:tc>
          <w:tcPr>
            <w:tcW w:w="6255" w:type="dxa"/>
            <w:vAlign w:val="center"/>
          </w:tcPr>
          <w:p w14:paraId="200B0492">
            <w:pPr>
              <w:spacing w:line="360" w:lineRule="exact"/>
              <w:ind w:left="0" w:leftChars="0" w:firstLine="0" w:firstLineChars="0"/>
              <w:rPr>
                <w:rFonts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cs="宋体"/>
                <w:kern w:val="0"/>
                <w:sz w:val="24"/>
                <w:szCs w:val="24"/>
                <w:lang w:eastAsia="zh-CN"/>
              </w:rPr>
              <w:t>须</w:t>
            </w:r>
            <w:r>
              <w:rPr>
                <w:rFonts w:hint="eastAsia" w:ascii="宋体" w:hAnsi="宋体" w:eastAsia="宋体" w:cs="宋体"/>
                <w:kern w:val="0"/>
                <w:sz w:val="24"/>
                <w:szCs w:val="24"/>
                <w:lang w:eastAsia="zh-CN"/>
              </w:rPr>
              <w:t>具有有效的营业执照、税务登记证、组织机构代码证或三证合一的营业执照；</w:t>
            </w:r>
          </w:p>
        </w:tc>
      </w:tr>
      <w:tr w14:paraId="2718E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5" w:hRule="atLeast"/>
        </w:trPr>
        <w:tc>
          <w:tcPr>
            <w:tcW w:w="690" w:type="dxa"/>
            <w:vMerge w:val="continue"/>
            <w:vAlign w:val="center"/>
          </w:tcPr>
          <w:p w14:paraId="3D59B2E1">
            <w:pPr>
              <w:spacing w:line="360" w:lineRule="exact"/>
              <w:jc w:val="center"/>
              <w:rPr>
                <w:rFonts w:ascii="宋体" w:hAnsi="宋体" w:eastAsia="宋体" w:cs="宋体"/>
                <w:kern w:val="0"/>
                <w:sz w:val="24"/>
                <w:szCs w:val="24"/>
              </w:rPr>
            </w:pPr>
          </w:p>
        </w:tc>
        <w:tc>
          <w:tcPr>
            <w:tcW w:w="1110" w:type="dxa"/>
            <w:vMerge w:val="continue"/>
            <w:vAlign w:val="center"/>
          </w:tcPr>
          <w:p w14:paraId="0062C981">
            <w:pPr>
              <w:spacing w:line="360" w:lineRule="exact"/>
              <w:jc w:val="center"/>
              <w:rPr>
                <w:rFonts w:ascii="宋体" w:hAnsi="宋体" w:eastAsia="宋体" w:cs="宋体"/>
                <w:kern w:val="0"/>
                <w:sz w:val="24"/>
                <w:szCs w:val="24"/>
              </w:rPr>
            </w:pPr>
          </w:p>
        </w:tc>
        <w:tc>
          <w:tcPr>
            <w:tcW w:w="2175" w:type="dxa"/>
            <w:vAlign w:val="center"/>
          </w:tcPr>
          <w:p w14:paraId="5C9C5E08">
            <w:pPr>
              <w:spacing w:line="360" w:lineRule="exact"/>
              <w:jc w:val="center"/>
              <w:rPr>
                <w:rFonts w:ascii="宋体" w:hAnsi="宋体" w:eastAsia="宋体" w:cs="宋体"/>
                <w:sz w:val="24"/>
                <w:szCs w:val="24"/>
              </w:rPr>
            </w:pPr>
            <w:r>
              <w:rPr>
                <w:rFonts w:hint="eastAsia" w:ascii="宋体" w:hAnsi="宋体" w:cs="宋体"/>
                <w:color w:val="auto"/>
                <w:lang w:eastAsia="zh-CN"/>
              </w:rPr>
              <w:t>项目负责人</w:t>
            </w:r>
          </w:p>
        </w:tc>
        <w:tc>
          <w:tcPr>
            <w:tcW w:w="6255" w:type="dxa"/>
            <w:vAlign w:val="center"/>
          </w:tcPr>
          <w:p w14:paraId="59C8C57E">
            <w:pPr>
              <w:spacing w:line="360" w:lineRule="exact"/>
              <w:ind w:left="0" w:leftChars="0" w:firstLine="0" w:firstLineChars="0"/>
              <w:rPr>
                <w:rFonts w:ascii="宋体" w:hAnsi="宋体" w:eastAsia="宋体" w:cs="宋体"/>
                <w:sz w:val="24"/>
                <w:szCs w:val="24"/>
              </w:rPr>
            </w:pPr>
            <w:r>
              <w:rPr>
                <w:rFonts w:hint="eastAsia" w:ascii="宋体" w:hAnsi="宋体" w:cs="宋体"/>
                <w:color w:val="auto"/>
                <w:lang w:eastAsia="zh-CN"/>
              </w:rPr>
              <w:t>拟派项目负责人为本单位正式员工（提供劳动合同）且已参加社会保险，提供近半年内任意连续三个月参加社会养老保险的缴费证明（新成立企业从成立之日起计算）；</w:t>
            </w:r>
          </w:p>
        </w:tc>
      </w:tr>
      <w:tr w14:paraId="1C9C3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690" w:type="dxa"/>
            <w:vMerge w:val="continue"/>
            <w:vAlign w:val="center"/>
          </w:tcPr>
          <w:p w14:paraId="7063F83A">
            <w:pPr>
              <w:spacing w:line="360" w:lineRule="exact"/>
              <w:jc w:val="center"/>
              <w:rPr>
                <w:rFonts w:ascii="宋体" w:hAnsi="宋体" w:eastAsia="宋体" w:cs="宋体"/>
                <w:kern w:val="0"/>
                <w:sz w:val="24"/>
                <w:szCs w:val="24"/>
              </w:rPr>
            </w:pPr>
          </w:p>
        </w:tc>
        <w:tc>
          <w:tcPr>
            <w:tcW w:w="1110" w:type="dxa"/>
            <w:vMerge w:val="continue"/>
            <w:vAlign w:val="center"/>
          </w:tcPr>
          <w:p w14:paraId="21543037">
            <w:pPr>
              <w:spacing w:line="360" w:lineRule="exact"/>
              <w:jc w:val="center"/>
              <w:rPr>
                <w:rFonts w:ascii="宋体" w:hAnsi="宋体" w:eastAsia="宋体" w:cs="宋体"/>
                <w:kern w:val="0"/>
                <w:sz w:val="24"/>
                <w:szCs w:val="24"/>
              </w:rPr>
            </w:pPr>
          </w:p>
        </w:tc>
        <w:tc>
          <w:tcPr>
            <w:tcW w:w="2175" w:type="dxa"/>
            <w:vAlign w:val="center"/>
          </w:tcPr>
          <w:p w14:paraId="546F868D">
            <w:pPr>
              <w:spacing w:line="360" w:lineRule="exact"/>
              <w:jc w:val="center"/>
              <w:rPr>
                <w:rFonts w:ascii="宋体" w:hAnsi="宋体" w:eastAsia="宋体" w:cs="宋体"/>
                <w:sz w:val="24"/>
                <w:szCs w:val="24"/>
              </w:rPr>
            </w:pPr>
            <w:r>
              <w:rPr>
                <w:rFonts w:hint="eastAsia" w:ascii="宋体" w:hAnsi="宋体" w:eastAsia="宋体" w:cs="宋体"/>
                <w:sz w:val="24"/>
                <w:szCs w:val="24"/>
              </w:rPr>
              <w:t>设备和专业技术服务能力</w:t>
            </w:r>
          </w:p>
        </w:tc>
        <w:tc>
          <w:tcPr>
            <w:tcW w:w="6255" w:type="dxa"/>
            <w:vAlign w:val="center"/>
          </w:tcPr>
          <w:p w14:paraId="72D73796">
            <w:pPr>
              <w:spacing w:line="36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具有履行本项目采购内容所必须的设备和专业技术服务能力（提供证明材料或承诺书，格式自拟）</w:t>
            </w:r>
          </w:p>
        </w:tc>
      </w:tr>
      <w:tr w14:paraId="0BC6BF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690" w:type="dxa"/>
            <w:vMerge w:val="continue"/>
            <w:vAlign w:val="center"/>
          </w:tcPr>
          <w:p w14:paraId="409B7020">
            <w:pPr>
              <w:spacing w:line="360" w:lineRule="exact"/>
              <w:jc w:val="center"/>
              <w:rPr>
                <w:rFonts w:ascii="宋体" w:hAnsi="宋体" w:eastAsia="宋体" w:cs="宋体"/>
                <w:kern w:val="0"/>
                <w:sz w:val="24"/>
                <w:szCs w:val="24"/>
              </w:rPr>
            </w:pPr>
          </w:p>
        </w:tc>
        <w:tc>
          <w:tcPr>
            <w:tcW w:w="1110" w:type="dxa"/>
            <w:vMerge w:val="continue"/>
            <w:vAlign w:val="center"/>
          </w:tcPr>
          <w:p w14:paraId="3E35C61C">
            <w:pPr>
              <w:spacing w:line="360" w:lineRule="exact"/>
              <w:jc w:val="center"/>
              <w:rPr>
                <w:rFonts w:ascii="宋体" w:hAnsi="宋体" w:eastAsia="宋体" w:cs="宋体"/>
                <w:kern w:val="0"/>
                <w:sz w:val="24"/>
                <w:szCs w:val="24"/>
              </w:rPr>
            </w:pPr>
          </w:p>
        </w:tc>
        <w:tc>
          <w:tcPr>
            <w:tcW w:w="2175" w:type="dxa"/>
            <w:vAlign w:val="center"/>
          </w:tcPr>
          <w:p w14:paraId="10FE6589">
            <w:pPr>
              <w:spacing w:line="360" w:lineRule="exact"/>
              <w:jc w:val="center"/>
              <w:rPr>
                <w:rFonts w:hint="eastAsia" w:ascii="宋体" w:hAnsi="宋体" w:eastAsia="宋体" w:cs="宋体"/>
                <w:sz w:val="24"/>
                <w:szCs w:val="24"/>
              </w:rPr>
            </w:pPr>
            <w:r>
              <w:rPr>
                <w:rFonts w:hint="eastAsia" w:ascii="宋体" w:hAnsi="宋体" w:cs="宋体"/>
                <w:color w:val="auto"/>
                <w:lang w:eastAsia="zh-CN"/>
              </w:rPr>
              <w:t>具有良好的财务状况</w:t>
            </w:r>
          </w:p>
        </w:tc>
        <w:tc>
          <w:tcPr>
            <w:tcW w:w="6255" w:type="dxa"/>
            <w:vAlign w:val="center"/>
          </w:tcPr>
          <w:p w14:paraId="0944A363">
            <w:pPr>
              <w:spacing w:line="360" w:lineRule="exact"/>
              <w:ind w:left="0" w:leftChars="0" w:firstLine="0" w:firstLineChars="0"/>
              <w:rPr>
                <w:rFonts w:hint="eastAsia" w:ascii="宋体" w:hAnsi="宋体" w:eastAsia="宋体" w:cs="宋体"/>
                <w:sz w:val="24"/>
                <w:szCs w:val="24"/>
              </w:rPr>
            </w:pPr>
            <w:r>
              <w:rPr>
                <w:rFonts w:hint="eastAsia" w:ascii="宋体" w:hAnsi="宋体" w:cs="宋体"/>
                <w:color w:val="auto"/>
                <w:lang w:eastAsia="zh-CN"/>
              </w:rPr>
              <w:t>具有良好的财务状况且没有处于被责令停业（提供证明材料或承诺书，格式自拟）；</w:t>
            </w:r>
          </w:p>
        </w:tc>
      </w:tr>
      <w:tr w14:paraId="288CD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85" w:hRule="atLeast"/>
        </w:trPr>
        <w:tc>
          <w:tcPr>
            <w:tcW w:w="690" w:type="dxa"/>
            <w:vMerge w:val="continue"/>
            <w:vAlign w:val="center"/>
          </w:tcPr>
          <w:p w14:paraId="136C4AD5">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0BF626D3">
            <w:pPr>
              <w:spacing w:line="360" w:lineRule="exact"/>
              <w:jc w:val="center"/>
              <w:rPr>
                <w:rFonts w:ascii="宋体" w:hAnsi="宋体" w:eastAsia="宋体" w:cs="宋体"/>
                <w:kern w:val="0"/>
                <w:sz w:val="24"/>
                <w:szCs w:val="24"/>
              </w:rPr>
            </w:pPr>
          </w:p>
        </w:tc>
        <w:tc>
          <w:tcPr>
            <w:tcW w:w="2175" w:type="dxa"/>
            <w:vAlign w:val="center"/>
          </w:tcPr>
          <w:p w14:paraId="771E85E2">
            <w:pPr>
              <w:spacing w:line="360" w:lineRule="exact"/>
              <w:jc w:val="center"/>
              <w:rPr>
                <w:rFonts w:ascii="宋体" w:hAnsi="宋体" w:eastAsia="宋体" w:cs="宋体"/>
                <w:sz w:val="24"/>
                <w:szCs w:val="24"/>
              </w:rPr>
            </w:pPr>
            <w:r>
              <w:rPr>
                <w:rFonts w:hint="eastAsia" w:cs="新宋体" w:asciiTheme="minorEastAsia" w:hAnsiTheme="minorEastAsia"/>
                <w:sz w:val="24"/>
                <w:szCs w:val="24"/>
              </w:rPr>
              <w:t>无商业贿赂和不正当竞争行为</w:t>
            </w:r>
          </w:p>
        </w:tc>
        <w:tc>
          <w:tcPr>
            <w:tcW w:w="6255" w:type="dxa"/>
            <w:vAlign w:val="center"/>
          </w:tcPr>
          <w:p w14:paraId="63A8FB50">
            <w:pPr>
              <w:spacing w:line="360" w:lineRule="exact"/>
              <w:ind w:left="0" w:leftChars="0" w:firstLine="0" w:firstLineChars="0"/>
              <w:jc w:val="left"/>
              <w:rPr>
                <w:rFonts w:ascii="宋体" w:hAnsi="宋体" w:eastAsia="宋体" w:cs="宋体"/>
                <w:sz w:val="24"/>
                <w:szCs w:val="24"/>
              </w:rPr>
            </w:pPr>
            <w:r>
              <w:rPr>
                <w:rFonts w:hint="eastAsia" w:ascii="宋体" w:hAnsi="宋体" w:cs="宋体"/>
                <w:color w:val="auto"/>
                <w:lang w:eastAsia="zh-CN"/>
              </w:rPr>
              <w:t>参加政府采购活动前3年内无骗取中标、严重违约及重大工程质量等问题；供应商出具的无行贿犯罪记录在中国裁判文书网自行查询或自行承诺（查询&lt;承诺&gt;对象为企业、法定代表人）；企业注册地工商管理部门出具的无商业贿赂和不正当竞争证明，若当地工商管理部门不办理此项业务，供应商须自行出具本企业无商业贿赂和不正当竞争行为承诺书；</w:t>
            </w:r>
          </w:p>
        </w:tc>
      </w:tr>
      <w:tr w14:paraId="7ED4B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25" w:hRule="atLeast"/>
        </w:trPr>
        <w:tc>
          <w:tcPr>
            <w:tcW w:w="690" w:type="dxa"/>
            <w:vMerge w:val="continue"/>
            <w:vAlign w:val="center"/>
          </w:tcPr>
          <w:p w14:paraId="6A7F9ACF">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59CA61D8">
            <w:pPr>
              <w:spacing w:line="360" w:lineRule="exact"/>
              <w:jc w:val="center"/>
              <w:rPr>
                <w:rFonts w:ascii="宋体" w:hAnsi="宋体" w:eastAsia="宋体" w:cs="宋体"/>
                <w:kern w:val="0"/>
                <w:sz w:val="24"/>
                <w:szCs w:val="24"/>
              </w:rPr>
            </w:pPr>
          </w:p>
        </w:tc>
        <w:tc>
          <w:tcPr>
            <w:tcW w:w="2175" w:type="dxa"/>
            <w:vAlign w:val="center"/>
          </w:tcPr>
          <w:p w14:paraId="023BA00D">
            <w:pPr>
              <w:spacing w:line="360" w:lineRule="exact"/>
              <w:jc w:val="center"/>
              <w:rPr>
                <w:rFonts w:ascii="宋体" w:hAnsi="宋体" w:eastAsia="宋体" w:cs="宋体"/>
                <w:sz w:val="24"/>
                <w:szCs w:val="24"/>
              </w:rPr>
            </w:pPr>
            <w:r>
              <w:rPr>
                <w:rFonts w:hint="eastAsia" w:ascii="宋体" w:hAnsi="宋体" w:eastAsia="宋体" w:cs="宋体"/>
                <w:sz w:val="24"/>
                <w:szCs w:val="24"/>
              </w:rPr>
              <w:t>信用查询</w:t>
            </w:r>
          </w:p>
        </w:tc>
        <w:tc>
          <w:tcPr>
            <w:tcW w:w="6255" w:type="dxa"/>
            <w:vAlign w:val="center"/>
          </w:tcPr>
          <w:p w14:paraId="727AFA8E">
            <w:pPr>
              <w:widowControl/>
              <w:wordWrap w:val="0"/>
              <w:spacing w:line="560" w:lineRule="atLeast"/>
              <w:ind w:left="0" w:leftChars="0" w:firstLine="0" w:firstLineChars="0"/>
              <w:rPr>
                <w:rFonts w:ascii="宋体" w:hAnsi="宋体" w:eastAsia="宋体" w:cs="宋体"/>
                <w:kern w:val="0"/>
                <w:sz w:val="24"/>
                <w:szCs w:val="24"/>
              </w:rPr>
            </w:pPr>
            <w:r>
              <w:rPr>
                <w:rFonts w:hint="eastAsia" w:ascii="宋体" w:hAnsi="宋体" w:eastAsia="宋体" w:cs="宋体"/>
                <w:color w:val="auto"/>
                <w:lang w:val="en-US" w:eastAsia="zh-CN"/>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62C4D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690" w:type="dxa"/>
            <w:vMerge w:val="continue"/>
            <w:vAlign w:val="center"/>
          </w:tcPr>
          <w:p w14:paraId="1E0FA7AC">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3BBF7179">
            <w:pPr>
              <w:spacing w:line="360" w:lineRule="exact"/>
              <w:jc w:val="center"/>
              <w:rPr>
                <w:rFonts w:ascii="宋体" w:hAnsi="宋体" w:eastAsia="宋体" w:cs="宋体"/>
                <w:kern w:val="0"/>
                <w:sz w:val="24"/>
                <w:szCs w:val="24"/>
              </w:rPr>
            </w:pPr>
          </w:p>
        </w:tc>
        <w:tc>
          <w:tcPr>
            <w:tcW w:w="2175" w:type="dxa"/>
            <w:vAlign w:val="center"/>
          </w:tcPr>
          <w:p w14:paraId="175361B6">
            <w:pPr>
              <w:spacing w:line="360" w:lineRule="exact"/>
              <w:jc w:val="center"/>
              <w:rPr>
                <w:rFonts w:hint="default" w:ascii="宋体" w:hAnsi="宋体" w:eastAsia="宋体" w:cs="宋体"/>
                <w:kern w:val="0"/>
                <w:sz w:val="24"/>
                <w:szCs w:val="24"/>
                <w:lang w:val="en-US"/>
              </w:rPr>
            </w:pPr>
            <w:r>
              <w:rPr>
                <w:rFonts w:hint="eastAsia" w:ascii="宋体" w:hAnsi="宋体" w:cs="宋体"/>
                <w:kern w:val="0"/>
                <w:sz w:val="24"/>
                <w:szCs w:val="24"/>
                <w:lang w:eastAsia="zh-CN"/>
              </w:rPr>
              <w:t>国家企业信用信息公示系统</w:t>
            </w:r>
            <w:r>
              <w:rPr>
                <w:rFonts w:hint="eastAsia" w:ascii="宋体" w:hAnsi="宋体" w:cs="宋体"/>
                <w:kern w:val="0"/>
                <w:sz w:val="24"/>
                <w:szCs w:val="24"/>
                <w:lang w:val="en-US" w:eastAsia="zh-CN"/>
              </w:rPr>
              <w:t>查询</w:t>
            </w:r>
          </w:p>
        </w:tc>
        <w:tc>
          <w:tcPr>
            <w:tcW w:w="6255" w:type="dxa"/>
            <w:vAlign w:val="center"/>
          </w:tcPr>
          <w:p w14:paraId="0D8490A9">
            <w:pPr>
              <w:spacing w:line="360" w:lineRule="exact"/>
              <w:ind w:left="0" w:leftChars="0" w:firstLine="0" w:firstLineChars="0"/>
              <w:rPr>
                <w:rFonts w:hint="eastAsia" w:ascii="宋体" w:hAnsi="宋体" w:cs="宋体"/>
                <w:kern w:val="0"/>
                <w:sz w:val="24"/>
                <w:szCs w:val="24"/>
                <w:lang w:eastAsia="zh-CN"/>
              </w:rPr>
            </w:pPr>
            <w:r>
              <w:rPr>
                <w:rFonts w:hint="eastAsia" w:ascii="宋体" w:hAnsi="宋体" w:cs="宋体"/>
                <w:kern w:val="0"/>
                <w:sz w:val="24"/>
                <w:szCs w:val="24"/>
                <w:lang w:eastAsia="zh-CN"/>
              </w:rPr>
              <w:t>单位负责人为同一人或者存在控股、管理关系的不同单位，不得同时参加本项目的投标；（提供“国家企业信用信息公示系统”中公示的公司信息、股东或投资人信息查询截图）</w:t>
            </w:r>
          </w:p>
        </w:tc>
      </w:tr>
      <w:tr w14:paraId="18FBE8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690" w:type="dxa"/>
            <w:vMerge w:val="continue"/>
            <w:vAlign w:val="center"/>
          </w:tcPr>
          <w:p w14:paraId="2D364761">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1D857A38">
            <w:pPr>
              <w:spacing w:line="360" w:lineRule="exact"/>
              <w:jc w:val="center"/>
              <w:rPr>
                <w:rFonts w:ascii="宋体" w:hAnsi="宋体" w:eastAsia="宋体" w:cs="宋体"/>
                <w:kern w:val="0"/>
                <w:sz w:val="24"/>
                <w:szCs w:val="24"/>
              </w:rPr>
            </w:pPr>
          </w:p>
        </w:tc>
        <w:tc>
          <w:tcPr>
            <w:tcW w:w="2175" w:type="dxa"/>
            <w:vAlign w:val="center"/>
          </w:tcPr>
          <w:p w14:paraId="7D3DC004">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非联合体投标</w:t>
            </w:r>
          </w:p>
        </w:tc>
        <w:tc>
          <w:tcPr>
            <w:tcW w:w="6255" w:type="dxa"/>
            <w:vAlign w:val="center"/>
          </w:tcPr>
          <w:p w14:paraId="32BEA9FF">
            <w:pPr>
              <w:spacing w:line="360" w:lineRule="exact"/>
              <w:rPr>
                <w:rFonts w:ascii="宋体" w:hAnsi="宋体" w:eastAsia="宋体" w:cs="宋体"/>
                <w:kern w:val="0"/>
                <w:sz w:val="24"/>
                <w:szCs w:val="24"/>
              </w:rPr>
            </w:pPr>
            <w:r>
              <w:rPr>
                <w:rFonts w:hint="eastAsia" w:ascii="宋体" w:hAnsi="宋体" w:cs="宋体"/>
                <w:kern w:val="0"/>
                <w:sz w:val="24"/>
                <w:szCs w:val="24"/>
                <w:lang w:eastAsia="zh-CN"/>
              </w:rPr>
              <w:t>供应商须</w:t>
            </w:r>
            <w:r>
              <w:rPr>
                <w:rFonts w:hint="eastAsia" w:ascii="宋体" w:hAnsi="宋体" w:eastAsia="宋体" w:cs="宋体"/>
                <w:kern w:val="0"/>
                <w:sz w:val="24"/>
                <w:szCs w:val="24"/>
              </w:rPr>
              <w:t>提供非联合体承诺书。</w:t>
            </w:r>
          </w:p>
        </w:tc>
      </w:tr>
      <w:tr w14:paraId="64DDE3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7" w:hRule="atLeast"/>
        </w:trPr>
        <w:tc>
          <w:tcPr>
            <w:tcW w:w="690" w:type="dxa"/>
            <w:vMerge w:val="continue"/>
            <w:vAlign w:val="center"/>
          </w:tcPr>
          <w:p w14:paraId="362BAE5F">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0CC64383">
            <w:pPr>
              <w:spacing w:line="360" w:lineRule="exact"/>
              <w:jc w:val="center"/>
              <w:rPr>
                <w:rFonts w:ascii="宋体" w:hAnsi="宋体" w:eastAsia="宋体" w:cs="宋体"/>
                <w:kern w:val="0"/>
                <w:sz w:val="24"/>
                <w:szCs w:val="24"/>
              </w:rPr>
            </w:pPr>
          </w:p>
        </w:tc>
        <w:tc>
          <w:tcPr>
            <w:tcW w:w="2175" w:type="dxa"/>
            <w:vAlign w:val="center"/>
          </w:tcPr>
          <w:p w14:paraId="171AA5C7">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中小企业声明函</w:t>
            </w:r>
          </w:p>
        </w:tc>
        <w:tc>
          <w:tcPr>
            <w:tcW w:w="6255" w:type="dxa"/>
            <w:vAlign w:val="center"/>
          </w:tcPr>
          <w:p w14:paraId="654D29F2">
            <w:pPr>
              <w:spacing w:line="360" w:lineRule="exact"/>
              <w:rPr>
                <w:rFonts w:ascii="宋体" w:hAnsi="宋体" w:eastAsia="宋体" w:cs="宋体"/>
                <w:sz w:val="24"/>
                <w:szCs w:val="24"/>
              </w:rPr>
            </w:pPr>
            <w:r>
              <w:rPr>
                <w:rFonts w:hint="eastAsia" w:ascii="宋体" w:hAnsi="宋体" w:eastAsia="宋体" w:cs="宋体"/>
                <w:sz w:val="24"/>
                <w:szCs w:val="24"/>
              </w:rPr>
              <w:t>提供中小企业声明函，并填写正确</w:t>
            </w:r>
          </w:p>
        </w:tc>
      </w:tr>
      <w:tr w14:paraId="6C287E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690" w:type="dxa"/>
            <w:vMerge w:val="restart"/>
            <w:vAlign w:val="center"/>
          </w:tcPr>
          <w:p w14:paraId="73615281">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10" w:type="dxa"/>
            <w:vMerge w:val="restart"/>
            <w:vAlign w:val="center"/>
          </w:tcPr>
          <w:p w14:paraId="0C12C0CC">
            <w:pPr>
              <w:spacing w:line="360" w:lineRule="exact"/>
              <w:ind w:left="0" w:leftChars="0" w:firstLine="0" w:firstLineChars="0"/>
              <w:jc w:val="both"/>
              <w:rPr>
                <w:rFonts w:ascii="宋体" w:hAnsi="宋体" w:eastAsia="宋体" w:cs="宋体"/>
                <w:kern w:val="0"/>
                <w:sz w:val="24"/>
                <w:szCs w:val="24"/>
              </w:rPr>
            </w:pPr>
            <w:r>
              <w:rPr>
                <w:rFonts w:hint="eastAsia" w:ascii="宋体" w:hAnsi="宋体" w:eastAsia="宋体" w:cs="宋体"/>
                <w:kern w:val="0"/>
                <w:sz w:val="24"/>
                <w:szCs w:val="24"/>
              </w:rPr>
              <w:t>响应性评审标准</w:t>
            </w:r>
          </w:p>
        </w:tc>
        <w:tc>
          <w:tcPr>
            <w:tcW w:w="2175" w:type="dxa"/>
            <w:vAlign w:val="center"/>
          </w:tcPr>
          <w:p w14:paraId="7CC827FD">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磋商范围</w:t>
            </w:r>
          </w:p>
        </w:tc>
        <w:tc>
          <w:tcPr>
            <w:tcW w:w="6255" w:type="dxa"/>
            <w:vAlign w:val="center"/>
          </w:tcPr>
          <w:p w14:paraId="11F193BF">
            <w:pPr>
              <w:spacing w:line="360" w:lineRule="exact"/>
              <w:rPr>
                <w:rFonts w:ascii="宋体" w:hAnsi="宋体" w:eastAsia="宋体" w:cs="宋体"/>
                <w:kern w:val="0"/>
                <w:sz w:val="24"/>
                <w:szCs w:val="24"/>
              </w:rPr>
            </w:pPr>
            <w:r>
              <w:rPr>
                <w:rFonts w:hint="eastAsia" w:ascii="宋体" w:hAnsi="宋体" w:eastAsia="宋体" w:cs="宋体"/>
                <w:kern w:val="0"/>
                <w:sz w:val="24"/>
                <w:szCs w:val="24"/>
              </w:rPr>
              <w:t>详见供应商须知前附表</w:t>
            </w:r>
          </w:p>
        </w:tc>
      </w:tr>
      <w:tr w14:paraId="02CFA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690" w:type="dxa"/>
            <w:vMerge w:val="continue"/>
            <w:vAlign w:val="center"/>
          </w:tcPr>
          <w:p w14:paraId="03CA6AC8">
            <w:pPr>
              <w:spacing w:line="360" w:lineRule="exact"/>
              <w:jc w:val="center"/>
              <w:rPr>
                <w:rFonts w:ascii="宋体" w:hAnsi="宋体" w:eastAsia="宋体" w:cs="宋体"/>
                <w:kern w:val="0"/>
                <w:sz w:val="24"/>
                <w:szCs w:val="24"/>
              </w:rPr>
            </w:pPr>
          </w:p>
        </w:tc>
        <w:tc>
          <w:tcPr>
            <w:tcW w:w="1110" w:type="dxa"/>
            <w:vMerge w:val="continue"/>
            <w:vAlign w:val="center"/>
          </w:tcPr>
          <w:p w14:paraId="15D25926">
            <w:pPr>
              <w:spacing w:line="360" w:lineRule="exact"/>
              <w:jc w:val="center"/>
              <w:rPr>
                <w:rFonts w:ascii="宋体" w:hAnsi="宋体" w:eastAsia="宋体" w:cs="宋体"/>
                <w:kern w:val="0"/>
                <w:sz w:val="24"/>
                <w:szCs w:val="24"/>
              </w:rPr>
            </w:pPr>
          </w:p>
        </w:tc>
        <w:tc>
          <w:tcPr>
            <w:tcW w:w="2175" w:type="dxa"/>
            <w:vAlign w:val="center"/>
          </w:tcPr>
          <w:p w14:paraId="6AE3BBDE">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供货期</w:t>
            </w:r>
          </w:p>
        </w:tc>
        <w:tc>
          <w:tcPr>
            <w:tcW w:w="6255" w:type="dxa"/>
            <w:vAlign w:val="center"/>
          </w:tcPr>
          <w:p w14:paraId="35900966">
            <w:pPr>
              <w:spacing w:line="360" w:lineRule="exact"/>
              <w:rPr>
                <w:rFonts w:ascii="宋体" w:hAnsi="宋体" w:eastAsia="宋体" w:cs="宋体"/>
                <w:sz w:val="24"/>
                <w:szCs w:val="24"/>
              </w:rPr>
            </w:pPr>
            <w:r>
              <w:rPr>
                <w:rFonts w:hint="eastAsia" w:ascii="宋体" w:hAnsi="宋体" w:eastAsia="宋体" w:cs="宋体"/>
                <w:kern w:val="0"/>
                <w:sz w:val="24"/>
                <w:szCs w:val="24"/>
              </w:rPr>
              <w:t>详见供应商须知前附表</w:t>
            </w:r>
          </w:p>
        </w:tc>
      </w:tr>
      <w:tr w14:paraId="28C7F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690" w:type="dxa"/>
            <w:vMerge w:val="continue"/>
            <w:vAlign w:val="center"/>
          </w:tcPr>
          <w:p w14:paraId="423A65E8">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619F4CB4">
            <w:pPr>
              <w:spacing w:line="360" w:lineRule="exact"/>
              <w:jc w:val="center"/>
              <w:rPr>
                <w:rFonts w:ascii="宋体" w:hAnsi="宋体" w:eastAsia="宋体" w:cs="宋体"/>
                <w:kern w:val="0"/>
                <w:sz w:val="24"/>
                <w:szCs w:val="24"/>
              </w:rPr>
            </w:pPr>
          </w:p>
        </w:tc>
        <w:tc>
          <w:tcPr>
            <w:tcW w:w="2175" w:type="dxa"/>
            <w:vAlign w:val="center"/>
          </w:tcPr>
          <w:p w14:paraId="410FDFBF">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质量要求</w:t>
            </w:r>
          </w:p>
        </w:tc>
        <w:tc>
          <w:tcPr>
            <w:tcW w:w="6255" w:type="dxa"/>
            <w:vAlign w:val="center"/>
          </w:tcPr>
          <w:p w14:paraId="31830EAF">
            <w:pPr>
              <w:spacing w:line="360" w:lineRule="exact"/>
              <w:rPr>
                <w:rFonts w:ascii="宋体" w:hAnsi="宋体" w:eastAsia="宋体" w:cs="宋体"/>
                <w:kern w:val="0"/>
                <w:sz w:val="24"/>
                <w:szCs w:val="24"/>
              </w:rPr>
            </w:pPr>
            <w:r>
              <w:rPr>
                <w:rFonts w:hint="eastAsia" w:ascii="宋体" w:hAnsi="宋体" w:eastAsia="宋体" w:cs="宋体"/>
                <w:kern w:val="0"/>
                <w:sz w:val="24"/>
                <w:szCs w:val="24"/>
              </w:rPr>
              <w:t>详见供应商须知前附表</w:t>
            </w:r>
          </w:p>
        </w:tc>
      </w:tr>
      <w:tr w14:paraId="6B0D3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atLeast"/>
        </w:trPr>
        <w:tc>
          <w:tcPr>
            <w:tcW w:w="690" w:type="dxa"/>
            <w:vMerge w:val="continue"/>
            <w:vAlign w:val="center"/>
          </w:tcPr>
          <w:p w14:paraId="19F0634B">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4EE47DE4">
            <w:pPr>
              <w:spacing w:line="360" w:lineRule="exact"/>
              <w:jc w:val="center"/>
              <w:rPr>
                <w:rFonts w:ascii="宋体" w:hAnsi="宋体" w:eastAsia="宋体" w:cs="宋体"/>
                <w:kern w:val="0"/>
                <w:sz w:val="24"/>
                <w:szCs w:val="24"/>
              </w:rPr>
            </w:pPr>
          </w:p>
        </w:tc>
        <w:tc>
          <w:tcPr>
            <w:tcW w:w="2175" w:type="dxa"/>
            <w:vAlign w:val="center"/>
          </w:tcPr>
          <w:p w14:paraId="00ED89DB">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磋商有效期</w:t>
            </w:r>
          </w:p>
        </w:tc>
        <w:tc>
          <w:tcPr>
            <w:tcW w:w="6255" w:type="dxa"/>
            <w:vAlign w:val="center"/>
          </w:tcPr>
          <w:p w14:paraId="503E61EC">
            <w:pPr>
              <w:spacing w:line="360" w:lineRule="exact"/>
              <w:rPr>
                <w:rFonts w:ascii="宋体" w:hAnsi="宋体" w:eastAsia="宋体" w:cs="宋体"/>
                <w:kern w:val="0"/>
                <w:sz w:val="24"/>
                <w:szCs w:val="24"/>
              </w:rPr>
            </w:pPr>
            <w:r>
              <w:rPr>
                <w:rFonts w:hint="eastAsia" w:ascii="宋体" w:hAnsi="宋体" w:eastAsia="宋体" w:cs="宋体"/>
                <w:kern w:val="0"/>
                <w:sz w:val="24"/>
                <w:szCs w:val="24"/>
              </w:rPr>
              <w:t>详见供应商须知前附表</w:t>
            </w:r>
          </w:p>
        </w:tc>
      </w:tr>
      <w:tr w14:paraId="1DBDCF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690" w:type="dxa"/>
            <w:vMerge w:val="continue"/>
            <w:vAlign w:val="center"/>
          </w:tcPr>
          <w:p w14:paraId="78C171D7">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21DA7034">
            <w:pPr>
              <w:spacing w:line="360" w:lineRule="exact"/>
              <w:jc w:val="center"/>
              <w:rPr>
                <w:rFonts w:ascii="宋体" w:hAnsi="宋体" w:eastAsia="宋体" w:cs="宋体"/>
                <w:kern w:val="0"/>
                <w:sz w:val="24"/>
                <w:szCs w:val="24"/>
              </w:rPr>
            </w:pPr>
          </w:p>
        </w:tc>
        <w:tc>
          <w:tcPr>
            <w:tcW w:w="2175" w:type="dxa"/>
            <w:vAlign w:val="center"/>
          </w:tcPr>
          <w:p w14:paraId="319D2267">
            <w:pPr>
              <w:spacing w:line="3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供货地点</w:t>
            </w:r>
          </w:p>
        </w:tc>
        <w:tc>
          <w:tcPr>
            <w:tcW w:w="6255" w:type="dxa"/>
            <w:vAlign w:val="center"/>
          </w:tcPr>
          <w:p w14:paraId="6497AE43">
            <w:pPr>
              <w:spacing w:line="360" w:lineRule="exact"/>
              <w:rPr>
                <w:rFonts w:ascii="宋体" w:hAnsi="宋体" w:eastAsia="宋体" w:cs="宋体"/>
                <w:sz w:val="24"/>
                <w:szCs w:val="24"/>
              </w:rPr>
            </w:pPr>
            <w:r>
              <w:rPr>
                <w:rFonts w:hint="eastAsia" w:ascii="宋体" w:hAnsi="宋体" w:eastAsia="宋体" w:cs="宋体"/>
                <w:kern w:val="0"/>
                <w:sz w:val="24"/>
                <w:szCs w:val="24"/>
              </w:rPr>
              <w:t>详见供应商须知前附表</w:t>
            </w:r>
          </w:p>
        </w:tc>
      </w:tr>
      <w:tr w14:paraId="297EE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690" w:type="dxa"/>
            <w:vMerge w:val="continue"/>
            <w:vAlign w:val="center"/>
          </w:tcPr>
          <w:p w14:paraId="5ABA6C38">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16675146">
            <w:pPr>
              <w:spacing w:line="360" w:lineRule="exact"/>
              <w:jc w:val="center"/>
              <w:rPr>
                <w:rFonts w:ascii="宋体" w:hAnsi="宋体" w:eastAsia="宋体" w:cs="宋体"/>
                <w:kern w:val="0"/>
                <w:sz w:val="24"/>
                <w:szCs w:val="24"/>
              </w:rPr>
            </w:pPr>
          </w:p>
        </w:tc>
        <w:tc>
          <w:tcPr>
            <w:tcW w:w="2175" w:type="dxa"/>
            <w:vAlign w:val="center"/>
          </w:tcPr>
          <w:p w14:paraId="01586598">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6255" w:type="dxa"/>
            <w:vAlign w:val="center"/>
          </w:tcPr>
          <w:p w14:paraId="68CF0EC1">
            <w:pPr>
              <w:spacing w:line="360" w:lineRule="exact"/>
              <w:rPr>
                <w:rFonts w:ascii="宋体" w:hAnsi="宋体" w:eastAsia="宋体" w:cs="宋体"/>
                <w:sz w:val="24"/>
                <w:szCs w:val="24"/>
              </w:rPr>
            </w:pPr>
            <w:r>
              <w:rPr>
                <w:rFonts w:hint="eastAsia" w:ascii="宋体" w:hAnsi="宋体" w:eastAsia="宋体" w:cs="宋体"/>
                <w:kern w:val="0"/>
                <w:sz w:val="24"/>
                <w:szCs w:val="24"/>
              </w:rPr>
              <w:t>详见供应商须知前附表</w:t>
            </w:r>
          </w:p>
        </w:tc>
      </w:tr>
      <w:tr w14:paraId="687E0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690" w:type="dxa"/>
            <w:vMerge w:val="continue"/>
            <w:vAlign w:val="center"/>
          </w:tcPr>
          <w:p w14:paraId="6661EE39">
            <w:pPr>
              <w:spacing w:line="360" w:lineRule="exact"/>
              <w:ind w:firstLine="480" w:firstLineChars="200"/>
              <w:rPr>
                <w:rFonts w:ascii="宋体" w:hAnsi="宋体" w:eastAsia="宋体" w:cs="宋体"/>
                <w:kern w:val="0"/>
                <w:sz w:val="24"/>
                <w:szCs w:val="24"/>
              </w:rPr>
            </w:pPr>
          </w:p>
        </w:tc>
        <w:tc>
          <w:tcPr>
            <w:tcW w:w="1110" w:type="dxa"/>
            <w:vMerge w:val="continue"/>
            <w:vAlign w:val="center"/>
          </w:tcPr>
          <w:p w14:paraId="221C8C6F">
            <w:pPr>
              <w:spacing w:line="360" w:lineRule="exact"/>
              <w:jc w:val="center"/>
              <w:rPr>
                <w:rFonts w:ascii="宋体" w:hAnsi="宋体" w:eastAsia="宋体" w:cs="宋体"/>
                <w:kern w:val="0"/>
                <w:sz w:val="24"/>
                <w:szCs w:val="24"/>
              </w:rPr>
            </w:pPr>
          </w:p>
        </w:tc>
        <w:tc>
          <w:tcPr>
            <w:tcW w:w="2175" w:type="dxa"/>
            <w:vAlign w:val="center"/>
          </w:tcPr>
          <w:p w14:paraId="614E7F0D">
            <w:pPr>
              <w:spacing w:line="360" w:lineRule="exact"/>
              <w:jc w:val="center"/>
              <w:rPr>
                <w:rFonts w:ascii="宋体" w:hAnsi="宋体" w:eastAsia="宋体" w:cs="宋体"/>
                <w:kern w:val="0"/>
                <w:sz w:val="24"/>
                <w:szCs w:val="24"/>
              </w:rPr>
            </w:pPr>
            <w:r>
              <w:rPr>
                <w:rFonts w:ascii="宋体" w:hAnsi="宋体" w:eastAsia="宋体" w:cs="宋体"/>
                <w:kern w:val="0"/>
                <w:sz w:val="24"/>
                <w:szCs w:val="24"/>
              </w:rPr>
              <w:t>其它内容</w:t>
            </w:r>
          </w:p>
        </w:tc>
        <w:tc>
          <w:tcPr>
            <w:tcW w:w="6255" w:type="dxa"/>
            <w:vAlign w:val="center"/>
          </w:tcPr>
          <w:p w14:paraId="4AA13E1F">
            <w:pPr>
              <w:spacing w:line="360" w:lineRule="exact"/>
              <w:rPr>
                <w:rFonts w:ascii="宋体" w:hAnsi="宋体" w:eastAsia="宋体" w:cs="宋体"/>
                <w:sz w:val="24"/>
                <w:szCs w:val="24"/>
              </w:rPr>
            </w:pPr>
            <w:r>
              <w:rPr>
                <w:rFonts w:ascii="宋体" w:hAnsi="宋体" w:eastAsia="宋体" w:cs="宋体"/>
                <w:sz w:val="24"/>
                <w:szCs w:val="24"/>
              </w:rPr>
              <w:t>满足</w:t>
            </w:r>
            <w:bookmarkStart w:id="79" w:name="_GoBack"/>
            <w:bookmarkEnd w:id="79"/>
            <w:r>
              <w:rPr>
                <w:rFonts w:ascii="宋体" w:hAnsi="宋体" w:eastAsia="宋体" w:cs="宋体"/>
                <w:sz w:val="24"/>
                <w:szCs w:val="24"/>
              </w:rPr>
              <w:t>磋商文件其它要求的内容</w:t>
            </w:r>
          </w:p>
        </w:tc>
      </w:tr>
    </w:tbl>
    <w:p w14:paraId="392E621C">
      <w:pPr>
        <w:rPr>
          <w:rFonts w:ascii="宋体" w:hAnsi="宋体" w:eastAsia="宋体" w:cs="宋体"/>
          <w:bCs/>
          <w:kern w:val="0"/>
          <w:sz w:val="24"/>
          <w:szCs w:val="20"/>
        </w:rPr>
      </w:pPr>
      <w:r>
        <w:rPr>
          <w:rFonts w:hint="eastAsia" w:ascii="宋体" w:hAnsi="宋体" w:eastAsia="宋体" w:cs="宋体"/>
          <w:b/>
          <w:kern w:val="0"/>
          <w:sz w:val="24"/>
          <w:szCs w:val="20"/>
        </w:rPr>
        <w:t xml:space="preserve"> </w:t>
      </w:r>
      <w:r>
        <w:rPr>
          <w:rFonts w:hint="eastAsia" w:ascii="宋体" w:hAnsi="宋体" w:eastAsia="宋体" w:cs="宋体"/>
          <w:bCs/>
          <w:kern w:val="0"/>
          <w:sz w:val="24"/>
          <w:szCs w:val="20"/>
        </w:rPr>
        <w:t xml:space="preserve"> </w:t>
      </w:r>
    </w:p>
    <w:p w14:paraId="618C7525">
      <w:pPr>
        <w:ind w:left="0" w:leftChars="0" w:firstLine="0" w:firstLineChars="0"/>
        <w:rPr>
          <w:rFonts w:ascii="Times New Roman" w:hAnsi="Times New Roman" w:eastAsia="宋体" w:cs="Times New Roman"/>
          <w:sz w:val="32"/>
          <w:szCs w:val="32"/>
        </w:rPr>
      </w:pPr>
    </w:p>
    <w:p w14:paraId="24C7F5AB">
      <w:pPr>
        <w:spacing w:after="120"/>
        <w:jc w:val="center"/>
        <w:rPr>
          <w:rFonts w:ascii="Times New Roman" w:hAnsi="Times New Roman" w:eastAsia="宋体" w:cs="Times New Roman"/>
          <w:sz w:val="32"/>
          <w:szCs w:val="32"/>
        </w:rPr>
      </w:pPr>
      <w:r>
        <w:rPr>
          <w:rFonts w:ascii="Times New Roman" w:hAnsi="Times New Roman" w:eastAsia="宋体" w:cs="Times New Roman"/>
          <w:sz w:val="32"/>
          <w:szCs w:val="32"/>
        </w:rPr>
        <w:t>详细评分办法</w:t>
      </w:r>
    </w:p>
    <w:tbl>
      <w:tblPr>
        <w:tblStyle w:val="12"/>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76"/>
        <w:gridCol w:w="1437"/>
        <w:gridCol w:w="6584"/>
      </w:tblGrid>
      <w:tr w14:paraId="2193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320354F9">
            <w:pPr>
              <w:ind w:left="0" w:leftChars="0" w:right="119" w:firstLine="0" w:firstLineChars="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3D2634D4">
            <w:pPr>
              <w:ind w:left="0" w:leftChars="0" w:right="119" w:firstLine="0" w:firstLineChars="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p>
        </w:tc>
        <w:tc>
          <w:tcPr>
            <w:tcW w:w="1437" w:type="dxa"/>
            <w:tcBorders>
              <w:top w:val="single" w:color="auto" w:sz="4" w:space="0"/>
              <w:left w:val="single" w:color="auto" w:sz="4" w:space="0"/>
              <w:bottom w:val="single" w:color="auto" w:sz="4" w:space="0"/>
              <w:right w:val="single" w:color="auto" w:sz="4" w:space="0"/>
            </w:tcBorders>
            <w:vAlign w:val="center"/>
          </w:tcPr>
          <w:p w14:paraId="642ABD36">
            <w:pPr>
              <w:ind w:right="119"/>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分值</w:t>
            </w:r>
          </w:p>
        </w:tc>
        <w:tc>
          <w:tcPr>
            <w:tcW w:w="6584" w:type="dxa"/>
            <w:tcBorders>
              <w:top w:val="single" w:color="auto" w:sz="4" w:space="0"/>
              <w:left w:val="single" w:color="auto" w:sz="4" w:space="0"/>
              <w:bottom w:val="single" w:color="auto" w:sz="4" w:space="0"/>
              <w:right w:val="single" w:color="auto" w:sz="4" w:space="0"/>
            </w:tcBorders>
            <w:vAlign w:val="center"/>
          </w:tcPr>
          <w:p w14:paraId="41BBAB98">
            <w:pPr>
              <w:ind w:right="119" w:firstLine="4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评分标准</w:t>
            </w:r>
          </w:p>
        </w:tc>
      </w:tr>
      <w:tr w14:paraId="1854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exact"/>
          <w:jc w:val="center"/>
        </w:trPr>
        <w:tc>
          <w:tcPr>
            <w:tcW w:w="887" w:type="dxa"/>
            <w:tcBorders>
              <w:top w:val="single" w:color="auto" w:sz="4" w:space="0"/>
              <w:left w:val="single" w:color="auto" w:sz="4" w:space="0"/>
              <w:bottom w:val="single" w:color="auto" w:sz="4" w:space="0"/>
              <w:right w:val="single" w:color="auto" w:sz="4" w:space="0"/>
            </w:tcBorders>
            <w:vAlign w:val="center"/>
          </w:tcPr>
          <w:p w14:paraId="776EA4BE">
            <w:pPr>
              <w:ind w:right="119"/>
              <w:jc w:val="center"/>
              <w:rPr>
                <w:rFonts w:cs="Times New Roman" w:asciiTheme="minorEastAsia" w:hAnsiTheme="minorEastAsia"/>
                <w:b/>
                <w:bCs/>
                <w:sz w:val="28"/>
                <w:szCs w:val="28"/>
              </w:rPr>
            </w:pPr>
            <w:r>
              <w:rPr>
                <w:rFonts w:hint="eastAsia" w:cs="Times New Roman" w:asciiTheme="minorEastAsia" w:hAnsiTheme="minorEastAsia"/>
                <w:b/>
                <w:bCs/>
                <w:sz w:val="28"/>
                <w:szCs w:val="28"/>
              </w:rPr>
              <w:t>1</w:t>
            </w:r>
          </w:p>
        </w:tc>
        <w:tc>
          <w:tcPr>
            <w:tcW w:w="1276" w:type="dxa"/>
            <w:tcBorders>
              <w:top w:val="single" w:color="auto" w:sz="4" w:space="0"/>
              <w:left w:val="single" w:color="auto" w:sz="4" w:space="0"/>
              <w:bottom w:val="single" w:color="auto" w:sz="4" w:space="0"/>
              <w:right w:val="single" w:color="auto" w:sz="4" w:space="0"/>
            </w:tcBorders>
            <w:vAlign w:val="center"/>
          </w:tcPr>
          <w:p w14:paraId="1C01486A">
            <w:pPr>
              <w:ind w:left="0" w:leftChars="0" w:right="119" w:firstLine="0" w:firstLineChars="0"/>
              <w:jc w:val="both"/>
              <w:rPr>
                <w:rFonts w:cs="Times New Roman" w:asciiTheme="minorEastAsia" w:hAnsiTheme="minorEastAsia"/>
                <w:b/>
                <w:bCs/>
                <w:sz w:val="28"/>
                <w:szCs w:val="28"/>
              </w:rPr>
            </w:pPr>
            <w:r>
              <w:rPr>
                <w:rFonts w:hint="eastAsia" w:cs="Times New Roman" w:asciiTheme="minorEastAsia" w:hAnsiTheme="minorEastAsia"/>
                <w:b/>
                <w:bCs/>
                <w:sz w:val="24"/>
                <w:szCs w:val="24"/>
              </w:rPr>
              <w:t>报价部分30分</w:t>
            </w:r>
          </w:p>
        </w:tc>
        <w:tc>
          <w:tcPr>
            <w:tcW w:w="1437" w:type="dxa"/>
            <w:tcBorders>
              <w:top w:val="single" w:color="auto" w:sz="4" w:space="0"/>
              <w:left w:val="single" w:color="auto" w:sz="4" w:space="0"/>
              <w:bottom w:val="single" w:color="auto" w:sz="4" w:space="0"/>
              <w:right w:val="single" w:color="auto" w:sz="4" w:space="0"/>
            </w:tcBorders>
            <w:vAlign w:val="center"/>
          </w:tcPr>
          <w:p w14:paraId="413F4411">
            <w:pPr>
              <w:ind w:right="119"/>
              <w:jc w:val="center"/>
              <w:rPr>
                <w:rFonts w:cs="Times New Roman" w:asciiTheme="minorEastAsia" w:hAnsiTheme="minorEastAsia"/>
                <w:sz w:val="24"/>
                <w:szCs w:val="24"/>
              </w:rPr>
            </w:pPr>
            <w:r>
              <w:rPr>
                <w:rFonts w:hint="eastAsia" w:cs="Times New Roman" w:asciiTheme="minorEastAsia" w:hAnsiTheme="minorEastAsia"/>
                <w:sz w:val="24"/>
                <w:szCs w:val="24"/>
              </w:rPr>
              <w:t>报价</w:t>
            </w:r>
          </w:p>
          <w:p w14:paraId="63BC931A">
            <w:pPr>
              <w:ind w:right="119"/>
              <w:jc w:val="center"/>
              <w:rPr>
                <w:rFonts w:cs="Times New Roman" w:asciiTheme="minorEastAsia" w:hAnsiTheme="minorEastAsia"/>
                <w:sz w:val="24"/>
                <w:szCs w:val="24"/>
              </w:rPr>
            </w:pPr>
            <w:r>
              <w:rPr>
                <w:rFonts w:hint="eastAsia" w:cs="Times New Roman" w:asciiTheme="minorEastAsia" w:hAnsiTheme="minorEastAsia"/>
                <w:sz w:val="24"/>
                <w:szCs w:val="24"/>
              </w:rPr>
              <w:t>30分</w:t>
            </w:r>
          </w:p>
        </w:tc>
        <w:tc>
          <w:tcPr>
            <w:tcW w:w="6584" w:type="dxa"/>
            <w:tcBorders>
              <w:top w:val="single" w:color="auto" w:sz="4" w:space="0"/>
              <w:left w:val="single" w:color="auto" w:sz="4" w:space="0"/>
              <w:bottom w:val="single" w:color="auto" w:sz="4" w:space="0"/>
              <w:right w:val="single" w:color="auto" w:sz="4" w:space="0"/>
            </w:tcBorders>
            <w:vAlign w:val="center"/>
          </w:tcPr>
          <w:p w14:paraId="6A24F2B7">
            <w:pPr>
              <w:tabs>
                <w:tab w:val="left" w:pos="180"/>
              </w:tabs>
              <w:spacing w:line="460" w:lineRule="exact"/>
              <w:jc w:val="left"/>
              <w:rPr>
                <w:rFonts w:hint="eastAsia" w:cs="宋体" w:asciiTheme="minorEastAsia" w:hAnsiTheme="minorEastAsia"/>
                <w:sz w:val="24"/>
                <w:szCs w:val="24"/>
              </w:rPr>
            </w:pPr>
            <w:r>
              <w:rPr>
                <w:rFonts w:hint="eastAsia" w:cs="宋体" w:asciiTheme="minorEastAsia" w:hAnsiTheme="minorEastAsia"/>
                <w:sz w:val="24"/>
                <w:szCs w:val="24"/>
              </w:rPr>
              <w:t>1、超出采购人最高限价的投标报价为无效报价、按废标处理。</w:t>
            </w:r>
          </w:p>
          <w:p w14:paraId="31CC005D">
            <w:pPr>
              <w:tabs>
                <w:tab w:val="left" w:pos="180"/>
              </w:tabs>
              <w:spacing w:line="460" w:lineRule="exact"/>
              <w:jc w:val="left"/>
              <w:rPr>
                <w:rFonts w:cs="宋体" w:asciiTheme="minorEastAsia" w:hAnsiTheme="minorEastAsia"/>
                <w:sz w:val="24"/>
                <w:szCs w:val="24"/>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价格分统一采用低价优先法，即满足竞争性磋商文件要求且投标价格最低的投标报价为评标基准价，其价格分为满分30分，其他投标供应商的价格分统一按照下列公式计算：</w:t>
            </w:r>
          </w:p>
          <w:p w14:paraId="25A22013">
            <w:pPr>
              <w:tabs>
                <w:tab w:val="left" w:pos="180"/>
              </w:tabs>
              <w:spacing w:line="460" w:lineRule="exact"/>
              <w:jc w:val="left"/>
              <w:rPr>
                <w:rFonts w:cs="宋体" w:asciiTheme="minorEastAsia" w:hAnsiTheme="minorEastAsia"/>
                <w:sz w:val="24"/>
                <w:szCs w:val="24"/>
              </w:rPr>
            </w:pPr>
            <w:r>
              <w:rPr>
                <w:rFonts w:hint="eastAsia" w:cs="宋体" w:asciiTheme="minorEastAsia" w:hAnsiTheme="minorEastAsia"/>
                <w:sz w:val="24"/>
                <w:szCs w:val="24"/>
              </w:rPr>
              <w:t>投标报价得分＝（评标基准价/投标报价）×30％×100</w:t>
            </w:r>
          </w:p>
          <w:p w14:paraId="05F0D07E">
            <w:pPr>
              <w:tabs>
                <w:tab w:val="left" w:pos="180"/>
              </w:tabs>
              <w:spacing w:line="460" w:lineRule="exact"/>
              <w:jc w:val="left"/>
              <w:rPr>
                <w:rFonts w:cs="宋体" w:asciiTheme="minorEastAsia" w:hAnsiTheme="minorEastAsia"/>
                <w:sz w:val="24"/>
                <w:szCs w:val="24"/>
              </w:rPr>
            </w:pP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w:t>
            </w:r>
            <w:r>
              <w:rPr>
                <w:rFonts w:hint="eastAsia" w:cs="宋体" w:asciiTheme="minorEastAsia" w:hAnsiTheme="minorEastAsia"/>
                <w:sz w:val="24"/>
                <w:szCs w:val="24"/>
                <w:lang w:eastAsia="zh-CN"/>
              </w:rPr>
              <w:t>磋商小组</w:t>
            </w:r>
            <w:r>
              <w:rPr>
                <w:rFonts w:hint="eastAsia" w:cs="宋体" w:asciiTheme="minorEastAsia" w:hAnsiTheme="minorEastAsia"/>
                <w:sz w:val="24"/>
                <w:szCs w:val="24"/>
              </w:rPr>
              <w:t>认为</w:t>
            </w:r>
            <w:r>
              <w:rPr>
                <w:rFonts w:hint="eastAsia" w:cs="宋体" w:asciiTheme="minorEastAsia" w:hAnsiTheme="minorEastAsia"/>
                <w:sz w:val="24"/>
                <w:szCs w:val="24"/>
                <w:lang w:eastAsia="zh-CN"/>
              </w:rPr>
              <w:t>供应商</w:t>
            </w:r>
            <w:r>
              <w:rPr>
                <w:rFonts w:hint="eastAsia" w:cs="宋体" w:asciiTheme="minorEastAsia" w:hAnsiTheme="minorEastAsia"/>
                <w:sz w:val="24"/>
                <w:szCs w:val="24"/>
              </w:rPr>
              <w:t>的报价明显低于其他通过符合性审查</w:t>
            </w:r>
            <w:r>
              <w:rPr>
                <w:rFonts w:hint="eastAsia" w:cs="宋体" w:asciiTheme="minorEastAsia" w:hAnsiTheme="minorEastAsia"/>
                <w:sz w:val="24"/>
                <w:szCs w:val="24"/>
                <w:lang w:eastAsia="zh-CN"/>
              </w:rPr>
              <w:t>供应商</w:t>
            </w:r>
            <w:r>
              <w:rPr>
                <w:rFonts w:hint="eastAsia" w:cs="宋体" w:asciiTheme="minorEastAsia" w:hAnsiTheme="minorEastAsia"/>
                <w:sz w:val="24"/>
                <w:szCs w:val="24"/>
              </w:rPr>
              <w:t>的报价，有可能影响产品质量或者不能诚信履约的，应当要求其在评标现场合理的时间内提供书面说明，必要时提交相关证明材料；</w:t>
            </w:r>
            <w:r>
              <w:rPr>
                <w:rFonts w:hint="eastAsia" w:cs="宋体" w:asciiTheme="minorEastAsia" w:hAnsiTheme="minorEastAsia"/>
                <w:sz w:val="24"/>
                <w:szCs w:val="24"/>
                <w:lang w:eastAsia="zh-CN"/>
              </w:rPr>
              <w:t>供应商</w:t>
            </w:r>
            <w:r>
              <w:rPr>
                <w:rFonts w:hint="eastAsia" w:cs="宋体" w:asciiTheme="minorEastAsia" w:hAnsiTheme="minorEastAsia"/>
                <w:sz w:val="24"/>
                <w:szCs w:val="24"/>
              </w:rPr>
              <w:t>不能证明其报价合理性的，</w:t>
            </w:r>
            <w:r>
              <w:rPr>
                <w:rFonts w:hint="eastAsia" w:cs="宋体" w:asciiTheme="minorEastAsia" w:hAnsiTheme="minorEastAsia"/>
                <w:sz w:val="24"/>
                <w:szCs w:val="24"/>
                <w:lang w:eastAsia="zh-CN"/>
              </w:rPr>
              <w:t>磋商小组</w:t>
            </w:r>
            <w:r>
              <w:rPr>
                <w:rFonts w:hint="eastAsia" w:cs="宋体" w:asciiTheme="minorEastAsia" w:hAnsiTheme="minorEastAsia"/>
                <w:sz w:val="24"/>
                <w:szCs w:val="24"/>
              </w:rPr>
              <w:t>应当将其作为无效投标处理。</w:t>
            </w:r>
          </w:p>
          <w:p w14:paraId="7929E7D0">
            <w:pPr>
              <w:tabs>
                <w:tab w:val="left" w:pos="180"/>
              </w:tabs>
              <w:spacing w:line="460" w:lineRule="exact"/>
              <w:jc w:val="left"/>
              <w:rPr>
                <w:rFonts w:cs="Times New Roman" w:asciiTheme="minorEastAsia" w:hAnsiTheme="minorEastAsia"/>
                <w:sz w:val="24"/>
                <w:szCs w:val="24"/>
              </w:rPr>
            </w:pPr>
            <w:r>
              <w:rPr>
                <w:rFonts w:hint="eastAsia" w:cs="宋体" w:asciiTheme="minorEastAsia" w:hAnsiTheme="minorEastAsia"/>
                <w:sz w:val="24"/>
                <w:szCs w:val="24"/>
              </w:rPr>
              <w:t>3、超出采购人预算价的响应报价为无效报价。</w:t>
            </w:r>
          </w:p>
        </w:tc>
      </w:tr>
      <w:tr w14:paraId="092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dxa"/>
            <w:vMerge w:val="restart"/>
            <w:tcBorders>
              <w:left w:val="single" w:color="auto" w:sz="4" w:space="0"/>
              <w:right w:val="single" w:color="auto" w:sz="4" w:space="0"/>
            </w:tcBorders>
            <w:vAlign w:val="center"/>
          </w:tcPr>
          <w:p w14:paraId="17E8493A">
            <w:pPr>
              <w:jc w:val="center"/>
              <w:rPr>
                <w:rFonts w:cs="Times New Roman" w:asciiTheme="minorEastAsia" w:hAnsiTheme="minorEastAsia"/>
                <w:b/>
                <w:bCs/>
                <w:szCs w:val="20"/>
              </w:rPr>
            </w:pPr>
            <w:r>
              <w:rPr>
                <w:rFonts w:cs="Times New Roman" w:asciiTheme="minorEastAsia" w:hAnsiTheme="minorEastAsia"/>
                <w:b/>
                <w:bCs/>
                <w:szCs w:val="20"/>
              </w:rPr>
              <w:t>2</w:t>
            </w:r>
          </w:p>
        </w:tc>
        <w:tc>
          <w:tcPr>
            <w:tcW w:w="1276" w:type="dxa"/>
            <w:vMerge w:val="restart"/>
            <w:tcBorders>
              <w:left w:val="single" w:color="auto" w:sz="4" w:space="0"/>
              <w:right w:val="single" w:color="auto" w:sz="4" w:space="0"/>
            </w:tcBorders>
            <w:vAlign w:val="center"/>
          </w:tcPr>
          <w:p w14:paraId="4B071BFD">
            <w:pPr>
              <w:spacing w:line="300" w:lineRule="exact"/>
              <w:ind w:left="0" w:leftChars="0" w:firstLine="0" w:firstLineChars="0"/>
              <w:jc w:val="both"/>
              <w:rPr>
                <w:rFonts w:cs="宋体" w:asciiTheme="minorEastAsia" w:hAnsiTheme="minorEastAsia"/>
                <w:b/>
                <w:bCs/>
                <w:sz w:val="24"/>
                <w:szCs w:val="24"/>
              </w:rPr>
            </w:pPr>
            <w:r>
              <w:rPr>
                <w:rFonts w:hint="eastAsia" w:cs="宋体" w:asciiTheme="minorEastAsia" w:hAnsiTheme="minorEastAsia"/>
                <w:b/>
                <w:bCs/>
                <w:sz w:val="24"/>
                <w:szCs w:val="24"/>
              </w:rPr>
              <w:t>商务部分（2</w:t>
            </w:r>
            <w:r>
              <w:rPr>
                <w:rFonts w:hint="eastAsia" w:cs="宋体" w:asciiTheme="minorEastAsia" w:hAnsiTheme="minorEastAsia"/>
                <w:b/>
                <w:bCs/>
                <w:sz w:val="24"/>
                <w:szCs w:val="24"/>
                <w:lang w:val="en-US" w:eastAsia="zh-CN"/>
              </w:rPr>
              <w:t>0</w:t>
            </w:r>
            <w:r>
              <w:rPr>
                <w:rFonts w:hint="eastAsia" w:cs="宋体" w:asciiTheme="minorEastAsia" w:hAnsiTheme="minorEastAsia"/>
                <w:b/>
                <w:bCs/>
                <w:sz w:val="24"/>
                <w:szCs w:val="24"/>
              </w:rPr>
              <w:t>分）</w:t>
            </w:r>
          </w:p>
        </w:tc>
        <w:tc>
          <w:tcPr>
            <w:tcW w:w="1437" w:type="dxa"/>
            <w:tcBorders>
              <w:top w:val="single" w:color="auto" w:sz="4" w:space="0"/>
              <w:left w:val="single" w:color="auto" w:sz="4" w:space="0"/>
              <w:right w:val="single" w:color="auto" w:sz="4" w:space="0"/>
            </w:tcBorders>
            <w:vAlign w:val="center"/>
          </w:tcPr>
          <w:p w14:paraId="69A43E59">
            <w:pPr>
              <w:spacing w:line="300" w:lineRule="exact"/>
              <w:ind w:left="0" w:leftChars="0" w:firstLine="0" w:firstLineChars="0"/>
              <w:jc w:val="both"/>
              <w:rPr>
                <w:rFonts w:cs="宋体" w:asciiTheme="minorEastAsia" w:hAnsiTheme="minorEastAsia"/>
                <w:sz w:val="24"/>
                <w:szCs w:val="24"/>
              </w:rPr>
            </w:pPr>
            <w:r>
              <w:rPr>
                <w:rFonts w:hint="eastAsia" w:cs="宋体" w:asciiTheme="minorEastAsia" w:hAnsiTheme="minorEastAsia"/>
                <w:sz w:val="24"/>
                <w:szCs w:val="24"/>
              </w:rPr>
              <w:t>企业业绩</w:t>
            </w:r>
          </w:p>
          <w:p w14:paraId="2E1028B2">
            <w:pPr>
              <w:spacing w:line="300" w:lineRule="exact"/>
              <w:ind w:left="0" w:leftChars="0" w:firstLine="0" w:firstLineChars="0"/>
              <w:jc w:val="both"/>
              <w:rPr>
                <w:rFonts w:cs="宋体" w:asciiTheme="minorEastAsia" w:hAnsiTheme="minorEastAsia"/>
                <w:sz w:val="24"/>
                <w:szCs w:val="24"/>
              </w:rPr>
            </w:pP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6</w:t>
            </w:r>
            <w:r>
              <w:rPr>
                <w:rFonts w:hint="eastAsia" w:cs="宋体" w:asciiTheme="minorEastAsia" w:hAnsiTheme="minorEastAsia"/>
                <w:sz w:val="24"/>
                <w:szCs w:val="24"/>
              </w:rPr>
              <w:t>分）</w:t>
            </w:r>
          </w:p>
        </w:tc>
        <w:tc>
          <w:tcPr>
            <w:tcW w:w="6584" w:type="dxa"/>
            <w:tcBorders>
              <w:top w:val="single" w:color="auto" w:sz="4" w:space="0"/>
              <w:left w:val="single" w:color="auto" w:sz="4" w:space="0"/>
              <w:bottom w:val="single" w:color="auto" w:sz="4" w:space="0"/>
              <w:right w:val="single" w:color="auto" w:sz="4" w:space="0"/>
            </w:tcBorders>
            <w:vAlign w:val="center"/>
          </w:tcPr>
          <w:p w14:paraId="4D1BE9BE">
            <w:pPr>
              <w:spacing w:line="300" w:lineRule="exact"/>
              <w:ind w:left="0" w:leftChars="0" w:firstLine="0" w:firstLineChars="0"/>
              <w:jc w:val="left"/>
              <w:rPr>
                <w:rFonts w:cs="宋体" w:asciiTheme="minorEastAsia" w:hAnsiTheme="minorEastAsia"/>
                <w:sz w:val="24"/>
                <w:szCs w:val="24"/>
              </w:rPr>
            </w:pPr>
            <w:r>
              <w:rPr>
                <w:rFonts w:hint="eastAsia" w:cs="宋体" w:asciiTheme="minorEastAsia" w:hAnsiTheme="minorEastAsia"/>
                <w:sz w:val="24"/>
                <w:szCs w:val="24"/>
                <w:lang w:eastAsia="zh-CN"/>
              </w:rPr>
              <w:t>供应商自</w:t>
            </w:r>
            <w:r>
              <w:rPr>
                <w:rFonts w:hint="eastAsia" w:cs="宋体" w:asciiTheme="minorEastAsia" w:hAnsiTheme="minorEastAsia"/>
                <w:sz w:val="24"/>
                <w:szCs w:val="24"/>
              </w:rPr>
              <w:t xml:space="preserve"> 202</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年1月1日</w:t>
            </w:r>
            <w:r>
              <w:rPr>
                <w:rFonts w:hint="eastAsia" w:ascii="宋体" w:hAnsi="宋体" w:eastAsia="宋体" w:cs="宋体"/>
                <w:color w:val="auto"/>
                <w:sz w:val="24"/>
                <w:szCs w:val="24"/>
                <w:highlight w:val="none"/>
              </w:rPr>
              <w:t>以来的类似业绩</w:t>
            </w:r>
            <w:r>
              <w:rPr>
                <w:rFonts w:hint="eastAsia" w:ascii="宋体" w:hAnsi="宋体" w:eastAsia="宋体" w:cs="宋体"/>
                <w:color w:val="auto"/>
                <w:sz w:val="24"/>
                <w:szCs w:val="24"/>
                <w:highlight w:val="none"/>
                <w:lang w:eastAsia="zh-CN"/>
              </w:rPr>
              <w:t>，</w:t>
            </w:r>
            <w:r>
              <w:rPr>
                <w:rFonts w:hint="eastAsia" w:cs="宋体" w:asciiTheme="minorEastAsia" w:hAnsiTheme="minorEastAsia"/>
                <w:sz w:val="24"/>
                <w:szCs w:val="24"/>
              </w:rPr>
              <w:t>提供一份得</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分，最高得</w:t>
            </w:r>
            <w:r>
              <w:rPr>
                <w:rFonts w:hint="eastAsia" w:cs="宋体" w:asciiTheme="minorEastAsia" w:hAnsiTheme="minorEastAsia"/>
                <w:sz w:val="24"/>
                <w:szCs w:val="24"/>
                <w:lang w:val="en-US" w:eastAsia="zh-CN"/>
              </w:rPr>
              <w:t>6</w:t>
            </w:r>
            <w:r>
              <w:rPr>
                <w:rFonts w:hint="eastAsia" w:cs="宋体" w:asciiTheme="minorEastAsia" w:hAnsiTheme="minorEastAsia"/>
                <w:sz w:val="24"/>
                <w:szCs w:val="24"/>
              </w:rPr>
              <w:t>分。缺项得0分</w:t>
            </w:r>
            <w:r>
              <w:rPr>
                <w:rFonts w:hint="eastAsia" w:cs="宋体" w:asciiTheme="minorEastAsia" w:hAnsiTheme="minorEastAsia"/>
                <w:sz w:val="24"/>
                <w:szCs w:val="24"/>
                <w:lang w:val="zh-CN"/>
              </w:rPr>
              <w:t>（提供中标通知书或合同协议书原件扫描件）</w:t>
            </w:r>
          </w:p>
        </w:tc>
      </w:tr>
      <w:tr w14:paraId="42EF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87" w:type="dxa"/>
            <w:vMerge w:val="continue"/>
            <w:tcBorders>
              <w:left w:val="single" w:color="auto" w:sz="4" w:space="0"/>
              <w:right w:val="single" w:color="auto" w:sz="4" w:space="0"/>
            </w:tcBorders>
            <w:vAlign w:val="center"/>
          </w:tcPr>
          <w:p w14:paraId="5B8C565E">
            <w:pPr>
              <w:jc w:val="center"/>
              <w:rPr>
                <w:rFonts w:cs="Times New Roman" w:asciiTheme="minorEastAsia" w:hAnsiTheme="minorEastAsia"/>
                <w:sz w:val="20"/>
                <w:szCs w:val="18"/>
              </w:rPr>
            </w:pPr>
          </w:p>
        </w:tc>
        <w:tc>
          <w:tcPr>
            <w:tcW w:w="1276" w:type="dxa"/>
            <w:vMerge w:val="continue"/>
            <w:tcBorders>
              <w:left w:val="single" w:color="auto" w:sz="4" w:space="0"/>
              <w:right w:val="single" w:color="auto" w:sz="4" w:space="0"/>
            </w:tcBorders>
            <w:vAlign w:val="center"/>
          </w:tcPr>
          <w:p w14:paraId="6EB62B33">
            <w:pPr>
              <w:spacing w:line="300" w:lineRule="exact"/>
              <w:jc w:val="center"/>
              <w:rPr>
                <w:rFonts w:cs="宋体" w:asciiTheme="minorEastAsia" w:hAnsiTheme="minorEastAsia"/>
                <w:sz w:val="24"/>
                <w:szCs w:val="24"/>
              </w:rPr>
            </w:pPr>
          </w:p>
        </w:tc>
        <w:tc>
          <w:tcPr>
            <w:tcW w:w="1437" w:type="dxa"/>
            <w:tcBorders>
              <w:left w:val="single" w:color="auto" w:sz="4" w:space="0"/>
              <w:bottom w:val="single" w:color="auto" w:sz="4" w:space="0"/>
              <w:right w:val="single" w:color="auto" w:sz="4" w:space="0"/>
            </w:tcBorders>
            <w:vAlign w:val="center"/>
          </w:tcPr>
          <w:p w14:paraId="2E219009">
            <w:pPr>
              <w:spacing w:line="300" w:lineRule="exact"/>
              <w:ind w:left="0" w:leftChars="0" w:firstLine="0" w:firstLineChars="0"/>
              <w:jc w:val="both"/>
              <w:rPr>
                <w:rFonts w:hint="eastAsia" w:asciiTheme="minorEastAsia" w:hAnsiTheme="minorEastAsia"/>
                <w:sz w:val="24"/>
                <w:szCs w:val="24"/>
              </w:rPr>
            </w:pPr>
            <w:r>
              <w:rPr>
                <w:rFonts w:hint="eastAsia" w:asciiTheme="minorEastAsia" w:hAnsiTheme="minorEastAsia"/>
                <w:sz w:val="24"/>
                <w:szCs w:val="24"/>
                <w:lang w:val="en-US" w:eastAsia="zh-CN"/>
              </w:rPr>
              <w:t xml:space="preserve">服务承诺和 </w:t>
            </w:r>
          </w:p>
          <w:p w14:paraId="5DF1F876">
            <w:pPr>
              <w:spacing w:line="300" w:lineRule="exact"/>
              <w:ind w:left="0" w:leftChars="0" w:firstLine="0" w:firstLineChars="0"/>
              <w:jc w:val="both"/>
              <w:rPr>
                <w:rFonts w:cs="宋体" w:asciiTheme="minorEastAsia" w:hAnsiTheme="minorEastAsia"/>
                <w:sz w:val="24"/>
                <w:szCs w:val="24"/>
              </w:rPr>
            </w:pPr>
            <w:r>
              <w:rPr>
                <w:rFonts w:hint="eastAsia" w:asciiTheme="minorEastAsia" w:hAnsiTheme="minorEastAsia"/>
                <w:sz w:val="24"/>
                <w:szCs w:val="24"/>
                <w:lang w:val="en-US" w:eastAsia="zh-CN"/>
              </w:rPr>
              <w:t>措施</w:t>
            </w:r>
            <w:r>
              <w:rPr>
                <w:rFonts w:hint="eastAsia" w:asciiTheme="minorEastAsia" w:hAnsiTheme="minorEastAsia"/>
                <w:sz w:val="24"/>
                <w:szCs w:val="24"/>
              </w:rPr>
              <w:t>（0-</w:t>
            </w:r>
            <w:r>
              <w:rPr>
                <w:rFonts w:hint="eastAsia" w:asciiTheme="minorEastAsia" w:hAnsiTheme="minorEastAsia"/>
                <w:sz w:val="24"/>
                <w:szCs w:val="24"/>
                <w:lang w:val="en-US" w:eastAsia="zh-CN"/>
              </w:rPr>
              <w:t>10</w:t>
            </w:r>
            <w:r>
              <w:rPr>
                <w:rFonts w:hint="eastAsia" w:asciiTheme="minorEastAsia" w:hAnsiTheme="minorEastAsia"/>
                <w:sz w:val="24"/>
                <w:szCs w:val="24"/>
              </w:rPr>
              <w:t>分）</w:t>
            </w:r>
          </w:p>
        </w:tc>
        <w:tc>
          <w:tcPr>
            <w:tcW w:w="6584" w:type="dxa"/>
            <w:tcBorders>
              <w:left w:val="single" w:color="auto" w:sz="4" w:space="0"/>
              <w:right w:val="single" w:color="auto" w:sz="4" w:space="0"/>
            </w:tcBorders>
            <w:vAlign w:val="center"/>
          </w:tcPr>
          <w:p w14:paraId="3C238418">
            <w:pPr>
              <w:numPr>
                <w:ilvl w:val="0"/>
                <w:numId w:val="0"/>
              </w:numPr>
              <w:tabs>
                <w:tab w:val="left" w:pos="180"/>
              </w:tabs>
              <w:spacing w:line="460" w:lineRule="exact"/>
              <w:ind w:left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根据供应商针对本项目售后服务的响应内容，包括售后服务整体内容、项目所在地售后服务能力、售后人员配备、响应时间、到达现场时间、解决问题时间、提供必要的备品备件或解决方案、保期内、外售后服务的具体措施、方案：</w:t>
            </w:r>
          </w:p>
          <w:p w14:paraId="50A1970B">
            <w:pPr>
              <w:numPr>
                <w:ilvl w:val="0"/>
                <w:numId w:val="0"/>
              </w:numPr>
              <w:tabs>
                <w:tab w:val="left" w:pos="180"/>
              </w:tabs>
              <w:spacing w:line="460" w:lineRule="exact"/>
              <w:ind w:left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售后服务方案整体内容全面、具体、清晰、安排规划合理，非常具有针对性和实操性或可行性，得10分；</w:t>
            </w:r>
          </w:p>
          <w:p w14:paraId="604B7FEC">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售后服务方案内容较为全面、较为具体、较为清晰、安排规划较为合理，较具有针对性和实操性或可行性，得7分；</w:t>
            </w:r>
          </w:p>
          <w:p w14:paraId="4EBC615C">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售后服务方案内容一般，具体、清晰度一般，安排规划较一般，</w:t>
            </w:r>
          </w:p>
          <w:p w14:paraId="2C77408F">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针对性和实操性或可行性一般，得4分；</w:t>
            </w:r>
          </w:p>
          <w:p w14:paraId="0EAD4A62">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售后服务方案内容缺漏、不具体、不清晰、安排规划不合理，不能完全满足采购人基本要求，得1分</w:t>
            </w:r>
          </w:p>
          <w:p w14:paraId="1F3F6CC3">
            <w:pPr>
              <w:tabs>
                <w:tab w:val="left" w:pos="180"/>
              </w:tabs>
              <w:spacing w:line="460" w:lineRule="exact"/>
              <w:ind w:left="0" w:leftChars="0" w:firstLine="0" w:firstLineChars="0"/>
              <w:jc w:val="left"/>
              <w:rPr>
                <w:rFonts w:cs="宋体" w:asciiTheme="minorEastAsia" w:hAnsiTheme="minorEastAsia"/>
                <w:sz w:val="24"/>
                <w:szCs w:val="24"/>
              </w:rPr>
            </w:pPr>
            <w:r>
              <w:rPr>
                <w:rFonts w:hint="eastAsia" w:cs="宋体" w:asciiTheme="minorEastAsia" w:hAnsiTheme="minorEastAsia"/>
                <w:sz w:val="24"/>
                <w:szCs w:val="24"/>
                <w:lang w:val="en-US" w:eastAsia="zh-CN"/>
              </w:rPr>
              <w:t>缺项的不得分</w:t>
            </w:r>
            <w:r>
              <w:rPr>
                <w:rFonts w:hint="eastAsia" w:cs="宋体" w:asciiTheme="minorEastAsia" w:hAnsiTheme="minorEastAsia"/>
                <w:sz w:val="24"/>
                <w:szCs w:val="24"/>
              </w:rPr>
              <w:t>。</w:t>
            </w:r>
          </w:p>
        </w:tc>
      </w:tr>
      <w:tr w14:paraId="5F7C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7" w:type="dxa"/>
            <w:vMerge w:val="continue"/>
            <w:tcBorders>
              <w:left w:val="single" w:color="auto" w:sz="4" w:space="0"/>
              <w:right w:val="single" w:color="auto" w:sz="4" w:space="0"/>
            </w:tcBorders>
            <w:vAlign w:val="center"/>
          </w:tcPr>
          <w:p w14:paraId="5F1DEA3A">
            <w:pPr>
              <w:jc w:val="center"/>
              <w:rPr>
                <w:rFonts w:cs="Times New Roman" w:asciiTheme="minorEastAsia" w:hAnsiTheme="minorEastAsia"/>
                <w:sz w:val="20"/>
                <w:szCs w:val="18"/>
              </w:rPr>
            </w:pPr>
          </w:p>
        </w:tc>
        <w:tc>
          <w:tcPr>
            <w:tcW w:w="1276" w:type="dxa"/>
            <w:vMerge w:val="continue"/>
            <w:tcBorders>
              <w:left w:val="single" w:color="auto" w:sz="4" w:space="0"/>
              <w:right w:val="single" w:color="auto" w:sz="4" w:space="0"/>
            </w:tcBorders>
            <w:vAlign w:val="center"/>
          </w:tcPr>
          <w:p w14:paraId="7DF94E6A">
            <w:pPr>
              <w:spacing w:line="300" w:lineRule="exact"/>
              <w:jc w:val="center"/>
              <w:rPr>
                <w:rFonts w:cs="宋体" w:asciiTheme="minorEastAsia" w:hAnsiTheme="minorEastAsia"/>
                <w:sz w:val="24"/>
                <w:szCs w:val="24"/>
              </w:rPr>
            </w:pPr>
          </w:p>
        </w:tc>
        <w:tc>
          <w:tcPr>
            <w:tcW w:w="1437" w:type="dxa"/>
            <w:tcBorders>
              <w:left w:val="single" w:color="auto" w:sz="4" w:space="0"/>
              <w:bottom w:val="single" w:color="auto" w:sz="4" w:space="0"/>
              <w:right w:val="single" w:color="auto" w:sz="4" w:space="0"/>
            </w:tcBorders>
            <w:vAlign w:val="center"/>
          </w:tcPr>
          <w:p w14:paraId="50135DDC">
            <w:pPr>
              <w:spacing w:line="300" w:lineRule="exact"/>
              <w:ind w:left="0" w:leftChars="0" w:firstLine="0" w:firstLineChars="0"/>
              <w:jc w:val="both"/>
              <w:rPr>
                <w:rFonts w:hint="eastAsia" w:eastAsia="宋体" w:asciiTheme="minorEastAsia" w:hAnsiTheme="minorEastAsia"/>
                <w:sz w:val="24"/>
                <w:szCs w:val="24"/>
                <w:lang w:eastAsia="zh-CN"/>
              </w:rPr>
            </w:pPr>
            <w:r>
              <w:rPr>
                <w:rFonts w:hint="eastAsia" w:cs="宋体" w:asciiTheme="minorEastAsia" w:hAnsiTheme="minorEastAsia"/>
                <w:sz w:val="24"/>
                <w:szCs w:val="24"/>
                <w:lang w:val="en-US" w:eastAsia="zh-CN"/>
              </w:rPr>
              <w:t>其他优惠条件</w:t>
            </w:r>
            <w:r>
              <w:rPr>
                <w:rFonts w:hint="eastAsia" w:cs="Times New Roman" w:asciiTheme="minorEastAsia" w:hAnsiTheme="minorEastAsia"/>
                <w:kern w:val="0"/>
                <w:sz w:val="24"/>
                <w:szCs w:val="24"/>
              </w:rPr>
              <w:t>（0-</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分）</w:t>
            </w:r>
          </w:p>
        </w:tc>
        <w:tc>
          <w:tcPr>
            <w:tcW w:w="6584" w:type="dxa"/>
            <w:tcBorders>
              <w:left w:val="single" w:color="auto" w:sz="4" w:space="0"/>
              <w:right w:val="single" w:color="auto" w:sz="4" w:space="0"/>
            </w:tcBorders>
            <w:vAlign w:val="center"/>
          </w:tcPr>
          <w:p w14:paraId="0789597A">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根据供应商提供的有利于采购人的其他承诺进行评审。</w:t>
            </w:r>
          </w:p>
          <w:p w14:paraId="20F65A09">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供应商提供的承诺有针对性、高效可行、切合实际、完善程度非常全面准确的，得4分；</w:t>
            </w:r>
          </w:p>
          <w:p w14:paraId="524EC37F">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供应商提供的承诺完善程度比较全面的，得2分；</w:t>
            </w:r>
          </w:p>
          <w:p w14:paraId="2AD72235">
            <w:pPr>
              <w:tabs>
                <w:tab w:val="left" w:pos="180"/>
              </w:tabs>
              <w:spacing w:line="460" w:lineRule="exact"/>
              <w:ind w:left="0" w:leftChars="0" w:firstLine="0" w:firstLineChars="0"/>
              <w:jc w:val="left"/>
              <w:rPr>
                <w:rFonts w:cs="宋体" w:asciiTheme="minorEastAsia" w:hAnsiTheme="minorEastAsia"/>
                <w:sz w:val="24"/>
                <w:szCs w:val="24"/>
              </w:rPr>
            </w:pPr>
            <w:r>
              <w:rPr>
                <w:rFonts w:hint="eastAsia" w:cs="宋体" w:asciiTheme="minorEastAsia" w:hAnsiTheme="minorEastAsia"/>
                <w:sz w:val="24"/>
                <w:szCs w:val="24"/>
                <w:lang w:eastAsia="zh-CN"/>
              </w:rPr>
              <w:t>缺项的不得分</w:t>
            </w:r>
            <w:r>
              <w:rPr>
                <w:rFonts w:hint="eastAsia" w:cs="宋体" w:asciiTheme="minorEastAsia" w:hAnsiTheme="minorEastAsia"/>
                <w:sz w:val="24"/>
                <w:szCs w:val="24"/>
              </w:rPr>
              <w:t>。</w:t>
            </w:r>
          </w:p>
        </w:tc>
      </w:tr>
      <w:tr w14:paraId="224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vMerge w:val="restart"/>
            <w:tcBorders>
              <w:top w:val="single" w:color="auto" w:sz="4" w:space="0"/>
              <w:left w:val="single" w:color="auto" w:sz="4" w:space="0"/>
              <w:right w:val="single" w:color="auto" w:sz="4" w:space="0"/>
            </w:tcBorders>
            <w:vAlign w:val="center"/>
          </w:tcPr>
          <w:p w14:paraId="1A2B4681">
            <w:pPr>
              <w:ind w:left="241" w:hanging="241" w:hangingChars="100"/>
              <w:jc w:val="center"/>
              <w:rPr>
                <w:rFonts w:cs="Times New Roman" w:asciiTheme="minorEastAsia" w:hAnsiTheme="minorEastAsia"/>
                <w:b/>
                <w:bCs/>
                <w:sz w:val="24"/>
                <w:szCs w:val="24"/>
              </w:rPr>
            </w:pPr>
          </w:p>
          <w:p w14:paraId="77644582">
            <w:pPr>
              <w:ind w:left="241" w:hanging="241" w:hangingChars="100"/>
              <w:jc w:val="center"/>
              <w:rPr>
                <w:rFonts w:cs="Times New Roman" w:asciiTheme="minorEastAsia" w:hAnsiTheme="minorEastAsia"/>
                <w:b/>
                <w:bCs/>
                <w:sz w:val="24"/>
                <w:szCs w:val="24"/>
              </w:rPr>
            </w:pPr>
          </w:p>
          <w:p w14:paraId="54649BDE">
            <w:pPr>
              <w:ind w:left="241" w:hanging="241" w:hangingChars="100"/>
              <w:jc w:val="center"/>
              <w:rPr>
                <w:rFonts w:cs="Times New Roman" w:asciiTheme="minorEastAsia" w:hAnsiTheme="minorEastAsia"/>
                <w:b/>
                <w:bCs/>
                <w:sz w:val="24"/>
                <w:szCs w:val="24"/>
              </w:rPr>
            </w:pPr>
          </w:p>
          <w:p w14:paraId="3B36B539">
            <w:pPr>
              <w:ind w:left="241" w:hanging="241" w:hangingChars="100"/>
              <w:jc w:val="center"/>
              <w:rPr>
                <w:rFonts w:cs="Times New Roman" w:asciiTheme="minorEastAsia" w:hAnsiTheme="minorEastAsia"/>
                <w:b/>
                <w:bCs/>
                <w:sz w:val="24"/>
                <w:szCs w:val="24"/>
              </w:rPr>
            </w:pPr>
          </w:p>
          <w:p w14:paraId="7424BBCD">
            <w:pPr>
              <w:ind w:left="241" w:hanging="241" w:hangingChars="100"/>
              <w:jc w:val="center"/>
              <w:rPr>
                <w:rFonts w:cs="Times New Roman" w:asciiTheme="minorEastAsia" w:hAnsiTheme="minorEastAsia"/>
                <w:b/>
                <w:bCs/>
                <w:sz w:val="24"/>
                <w:szCs w:val="24"/>
              </w:rPr>
            </w:pPr>
          </w:p>
          <w:p w14:paraId="12129729">
            <w:pPr>
              <w:ind w:left="0" w:leftChars="0" w:firstLine="0" w:firstLineChars="0"/>
              <w:jc w:val="both"/>
              <w:rPr>
                <w:rFonts w:cs="Times New Roman" w:asciiTheme="minorEastAsia" w:hAnsiTheme="minorEastAsia"/>
                <w:b/>
                <w:bCs/>
                <w:sz w:val="24"/>
                <w:szCs w:val="24"/>
              </w:rPr>
            </w:pPr>
          </w:p>
          <w:p w14:paraId="2C057064">
            <w:pPr>
              <w:ind w:left="0" w:leftChars="0" w:firstLine="241" w:firstLineChars="100"/>
            </w:pPr>
            <w:r>
              <w:rPr>
                <w:rFonts w:hint="eastAsia" w:cs="Times New Roman" w:asciiTheme="minorEastAsia" w:hAnsiTheme="minorEastAsia"/>
                <w:b/>
                <w:bCs/>
                <w:sz w:val="24"/>
                <w:szCs w:val="24"/>
              </w:rPr>
              <w:t>3</w:t>
            </w:r>
          </w:p>
        </w:tc>
        <w:tc>
          <w:tcPr>
            <w:tcW w:w="1276" w:type="dxa"/>
            <w:vMerge w:val="restart"/>
            <w:tcBorders>
              <w:top w:val="single" w:color="auto" w:sz="4" w:space="0"/>
              <w:left w:val="single" w:color="auto" w:sz="4" w:space="0"/>
              <w:right w:val="single" w:color="auto" w:sz="4" w:space="0"/>
            </w:tcBorders>
            <w:vAlign w:val="center"/>
          </w:tcPr>
          <w:p w14:paraId="04E25792">
            <w:pPr>
              <w:spacing w:line="300" w:lineRule="exact"/>
              <w:jc w:val="center"/>
              <w:rPr>
                <w:rFonts w:cs="宋体" w:asciiTheme="minorEastAsia" w:hAnsiTheme="minorEastAsia"/>
                <w:b/>
                <w:bCs/>
                <w:sz w:val="24"/>
                <w:szCs w:val="24"/>
              </w:rPr>
            </w:pPr>
          </w:p>
          <w:p w14:paraId="4CADE523">
            <w:pPr>
              <w:spacing w:line="300" w:lineRule="exact"/>
              <w:jc w:val="center"/>
              <w:rPr>
                <w:rFonts w:cs="宋体" w:asciiTheme="minorEastAsia" w:hAnsiTheme="minorEastAsia"/>
                <w:b/>
                <w:bCs/>
                <w:sz w:val="24"/>
                <w:szCs w:val="24"/>
              </w:rPr>
            </w:pPr>
          </w:p>
          <w:p w14:paraId="40445DE5">
            <w:pPr>
              <w:spacing w:line="300" w:lineRule="exact"/>
              <w:jc w:val="center"/>
              <w:rPr>
                <w:rFonts w:cs="宋体" w:asciiTheme="minorEastAsia" w:hAnsiTheme="minorEastAsia"/>
                <w:b/>
                <w:bCs/>
                <w:sz w:val="24"/>
                <w:szCs w:val="24"/>
              </w:rPr>
            </w:pPr>
          </w:p>
          <w:p w14:paraId="3A4F4C82">
            <w:pPr>
              <w:spacing w:line="300" w:lineRule="exact"/>
              <w:jc w:val="center"/>
              <w:rPr>
                <w:rFonts w:cs="宋体" w:asciiTheme="minorEastAsia" w:hAnsiTheme="minorEastAsia"/>
                <w:b/>
                <w:bCs/>
                <w:sz w:val="24"/>
                <w:szCs w:val="24"/>
              </w:rPr>
            </w:pPr>
          </w:p>
          <w:p w14:paraId="74A30617">
            <w:pPr>
              <w:spacing w:line="300" w:lineRule="exact"/>
              <w:jc w:val="center"/>
              <w:rPr>
                <w:rFonts w:cs="宋体" w:asciiTheme="minorEastAsia" w:hAnsiTheme="minorEastAsia"/>
                <w:b/>
                <w:bCs/>
                <w:sz w:val="24"/>
                <w:szCs w:val="24"/>
              </w:rPr>
            </w:pPr>
          </w:p>
          <w:p w14:paraId="06356A6F">
            <w:pPr>
              <w:spacing w:line="300" w:lineRule="exact"/>
              <w:jc w:val="center"/>
              <w:rPr>
                <w:rFonts w:cs="宋体" w:asciiTheme="minorEastAsia" w:hAnsiTheme="minorEastAsia"/>
                <w:b/>
                <w:bCs/>
                <w:sz w:val="24"/>
                <w:szCs w:val="24"/>
              </w:rPr>
            </w:pPr>
          </w:p>
          <w:p w14:paraId="3392F72C">
            <w:pPr>
              <w:spacing w:line="300" w:lineRule="exact"/>
              <w:jc w:val="center"/>
              <w:rPr>
                <w:rFonts w:cs="宋体" w:asciiTheme="minorEastAsia" w:hAnsiTheme="minorEastAsia"/>
                <w:b/>
                <w:bCs/>
                <w:sz w:val="24"/>
                <w:szCs w:val="24"/>
              </w:rPr>
            </w:pPr>
          </w:p>
          <w:p w14:paraId="0FD1FE0F">
            <w:pPr>
              <w:spacing w:line="300" w:lineRule="exact"/>
              <w:jc w:val="center"/>
              <w:rPr>
                <w:rFonts w:cs="宋体" w:asciiTheme="minorEastAsia" w:hAnsiTheme="minorEastAsia"/>
                <w:b/>
                <w:bCs/>
                <w:sz w:val="24"/>
                <w:szCs w:val="24"/>
              </w:rPr>
            </w:pPr>
          </w:p>
          <w:p w14:paraId="64E3EEAE">
            <w:pPr>
              <w:spacing w:line="300" w:lineRule="exact"/>
              <w:ind w:left="0" w:leftChars="0" w:firstLine="0" w:firstLineChars="0"/>
              <w:jc w:val="both"/>
              <w:rPr>
                <w:rFonts w:hint="eastAsia" w:cs="宋体" w:asciiTheme="minorEastAsia" w:hAnsiTheme="minorEastAsia"/>
                <w:b/>
                <w:bCs/>
                <w:sz w:val="24"/>
                <w:szCs w:val="24"/>
              </w:rPr>
            </w:pPr>
            <w:r>
              <w:rPr>
                <w:rFonts w:hint="eastAsia" w:cs="宋体" w:asciiTheme="minorEastAsia" w:hAnsiTheme="minorEastAsia"/>
                <w:b/>
                <w:bCs/>
                <w:sz w:val="24"/>
                <w:szCs w:val="24"/>
              </w:rPr>
              <w:t>技术部分（</w:t>
            </w:r>
            <w:r>
              <w:rPr>
                <w:rFonts w:hint="eastAsia" w:cs="宋体" w:asciiTheme="minorEastAsia" w:hAnsiTheme="minorEastAsia"/>
                <w:b/>
                <w:bCs/>
                <w:sz w:val="24"/>
                <w:szCs w:val="24"/>
                <w:lang w:val="en-US" w:eastAsia="zh-CN"/>
              </w:rPr>
              <w:t>50</w:t>
            </w:r>
            <w:r>
              <w:rPr>
                <w:rFonts w:hint="eastAsia" w:cs="宋体" w:asciiTheme="minorEastAsia" w:hAnsiTheme="minorEastAsia"/>
                <w:b/>
                <w:bCs/>
                <w:sz w:val="24"/>
                <w:szCs w:val="24"/>
              </w:rPr>
              <w:t>分）</w:t>
            </w:r>
          </w:p>
          <w:p w14:paraId="339456A5">
            <w:pPr>
              <w:ind w:firstLine="480" w:firstLineChars="200"/>
            </w:pPr>
          </w:p>
        </w:tc>
        <w:tc>
          <w:tcPr>
            <w:tcW w:w="1437" w:type="dxa"/>
            <w:tcBorders>
              <w:top w:val="single" w:color="auto" w:sz="4" w:space="0"/>
              <w:left w:val="single" w:color="auto" w:sz="4" w:space="0"/>
              <w:right w:val="single" w:color="auto" w:sz="4" w:space="0"/>
            </w:tcBorders>
            <w:vAlign w:val="center"/>
          </w:tcPr>
          <w:p w14:paraId="50AC9005">
            <w:pPr>
              <w:spacing w:line="240" w:lineRule="atLeast"/>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技术参数（0-9分）</w:t>
            </w:r>
          </w:p>
        </w:tc>
        <w:tc>
          <w:tcPr>
            <w:tcW w:w="6584" w:type="dxa"/>
            <w:tcBorders>
              <w:top w:val="single" w:color="auto" w:sz="4" w:space="0"/>
              <w:left w:val="single" w:color="auto" w:sz="4" w:space="0"/>
              <w:right w:val="single" w:color="auto" w:sz="4" w:space="0"/>
            </w:tcBorders>
            <w:vAlign w:val="center"/>
          </w:tcPr>
          <w:p w14:paraId="2DAF3B4F">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供应商所投货物技术参数、性能及产品功能，全部满足磋商文件技术指标要求的，得9分。每一项不满足扣1分，扣完为止</w:t>
            </w:r>
          </w:p>
        </w:tc>
      </w:tr>
      <w:tr w14:paraId="6BDF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vMerge w:val="continue"/>
            <w:tcBorders>
              <w:left w:val="single" w:color="auto" w:sz="4" w:space="0"/>
              <w:right w:val="single" w:color="auto" w:sz="4" w:space="0"/>
            </w:tcBorders>
            <w:vAlign w:val="center"/>
          </w:tcPr>
          <w:p w14:paraId="2781E6CE">
            <w:pPr>
              <w:ind w:left="0" w:leftChars="0" w:firstLine="240" w:firstLineChars="100"/>
            </w:pPr>
          </w:p>
        </w:tc>
        <w:tc>
          <w:tcPr>
            <w:tcW w:w="1276" w:type="dxa"/>
            <w:vMerge w:val="continue"/>
            <w:tcBorders>
              <w:left w:val="single" w:color="auto" w:sz="4" w:space="0"/>
              <w:right w:val="single" w:color="auto" w:sz="4" w:space="0"/>
            </w:tcBorders>
            <w:vAlign w:val="center"/>
          </w:tcPr>
          <w:p w14:paraId="5F65A6F5">
            <w:pPr>
              <w:ind w:firstLine="480" w:firstLineChars="200"/>
            </w:pPr>
          </w:p>
        </w:tc>
        <w:tc>
          <w:tcPr>
            <w:tcW w:w="1437" w:type="dxa"/>
            <w:tcBorders>
              <w:top w:val="single" w:color="auto" w:sz="4" w:space="0"/>
              <w:left w:val="single" w:color="auto" w:sz="4" w:space="0"/>
              <w:right w:val="single" w:color="auto" w:sz="4" w:space="0"/>
            </w:tcBorders>
            <w:vAlign w:val="center"/>
          </w:tcPr>
          <w:p w14:paraId="5B760EE4">
            <w:pPr>
              <w:spacing w:line="240" w:lineRule="atLeast"/>
              <w:ind w:left="0" w:leftChars="0" w:firstLine="0" w:firstLineChars="0"/>
              <w:jc w:val="both"/>
              <w:rPr>
                <w:rFonts w:cs="Times New Roman" w:asciiTheme="minorEastAsia" w:hAnsiTheme="minorEastAsia"/>
                <w:kern w:val="0"/>
                <w:sz w:val="24"/>
                <w:szCs w:val="24"/>
              </w:rPr>
            </w:pPr>
            <w:r>
              <w:rPr>
                <w:rFonts w:hint="eastAsia" w:ascii="宋体" w:hAnsi="宋体"/>
                <w:sz w:val="24"/>
                <w:szCs w:val="24"/>
                <w:lang w:val="en-US" w:eastAsia="zh-CN"/>
              </w:rPr>
              <w:t>供货</w:t>
            </w:r>
            <w:r>
              <w:rPr>
                <w:rFonts w:hint="eastAsia" w:ascii="宋体" w:hAnsi="宋体" w:eastAsia="宋体"/>
                <w:sz w:val="24"/>
                <w:szCs w:val="24"/>
              </w:rPr>
              <w:t>方案（0-</w:t>
            </w:r>
            <w:r>
              <w:rPr>
                <w:rFonts w:hint="eastAsia" w:ascii="宋体" w:hAnsi="宋体" w:eastAsia="宋体"/>
                <w:sz w:val="24"/>
                <w:szCs w:val="24"/>
                <w:lang w:val="en-US" w:eastAsia="zh-CN"/>
              </w:rPr>
              <w:t>1</w:t>
            </w:r>
            <w:r>
              <w:rPr>
                <w:rFonts w:hint="eastAsia" w:ascii="宋体" w:hAnsi="宋体"/>
                <w:sz w:val="24"/>
                <w:szCs w:val="24"/>
                <w:lang w:val="en-US" w:eastAsia="zh-CN"/>
              </w:rPr>
              <w:t>2</w:t>
            </w:r>
            <w:r>
              <w:rPr>
                <w:rFonts w:hint="eastAsia" w:ascii="宋体" w:hAnsi="宋体" w:eastAsia="宋体"/>
                <w:sz w:val="24"/>
                <w:szCs w:val="24"/>
              </w:rPr>
              <w:t>分）</w:t>
            </w:r>
          </w:p>
        </w:tc>
        <w:tc>
          <w:tcPr>
            <w:tcW w:w="6584" w:type="dxa"/>
            <w:tcBorders>
              <w:top w:val="single" w:color="auto" w:sz="4" w:space="0"/>
              <w:left w:val="single" w:color="auto" w:sz="4" w:space="0"/>
              <w:right w:val="single" w:color="auto" w:sz="4" w:space="0"/>
            </w:tcBorders>
            <w:vAlign w:val="center"/>
          </w:tcPr>
          <w:p w14:paraId="14816631">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default" w:cs="Times New Roman" w:asciiTheme="minorEastAsia" w:hAnsiTheme="minorEastAsia"/>
                <w:kern w:val="0"/>
                <w:sz w:val="24"/>
                <w:szCs w:val="24"/>
                <w:lang w:val="en-US" w:eastAsia="zh-CN"/>
              </w:rPr>
              <w:t>根据各供应商提供的项目</w:t>
            </w:r>
            <w:r>
              <w:rPr>
                <w:rFonts w:hint="eastAsia" w:cs="Times New Roman" w:asciiTheme="minorEastAsia" w:hAnsiTheme="minorEastAsia"/>
                <w:kern w:val="0"/>
                <w:sz w:val="24"/>
                <w:szCs w:val="24"/>
                <w:lang w:val="en-US" w:eastAsia="zh-CN"/>
              </w:rPr>
              <w:t>供货</w:t>
            </w:r>
            <w:r>
              <w:rPr>
                <w:rFonts w:hint="default" w:cs="Times New Roman" w:asciiTheme="minorEastAsia" w:hAnsiTheme="minorEastAsia"/>
                <w:kern w:val="0"/>
                <w:sz w:val="24"/>
                <w:szCs w:val="24"/>
                <w:lang w:val="en-US" w:eastAsia="zh-CN"/>
              </w:rPr>
              <w:t>方案进行综合评定得分</w:t>
            </w:r>
            <w:r>
              <w:rPr>
                <w:rFonts w:hint="eastAsia" w:cs="Times New Roman" w:asciiTheme="minorEastAsia" w:hAnsiTheme="minorEastAsia"/>
                <w:kern w:val="0"/>
                <w:sz w:val="24"/>
                <w:szCs w:val="24"/>
                <w:lang w:val="en-US" w:eastAsia="zh-CN"/>
              </w:rPr>
              <w:t>：包括供货计划、货物运输、进度安排、货物配送。</w:t>
            </w:r>
          </w:p>
          <w:p w14:paraId="7F14C517">
            <w:pPr>
              <w:pStyle w:val="26"/>
              <w:spacing w:line="460" w:lineRule="exact"/>
              <w:ind w:left="0" w:leftChars="0" w:firstLine="0" w:firstLineChars="0"/>
              <w:rPr>
                <w:rFonts w:hint="default" w:cs="Times New Roman" w:asciiTheme="minorEastAsia" w:hAnsiTheme="minorEastAsia"/>
                <w:kern w:val="0"/>
                <w:sz w:val="24"/>
                <w:szCs w:val="24"/>
                <w:lang w:val="en-US" w:eastAsia="zh-CN"/>
              </w:rPr>
            </w:pPr>
            <w:r>
              <w:rPr>
                <w:rFonts w:hint="default" w:cs="Times New Roman" w:asciiTheme="minorEastAsia" w:hAnsiTheme="minorEastAsia"/>
                <w:kern w:val="0"/>
                <w:sz w:val="24"/>
                <w:szCs w:val="24"/>
                <w:lang w:val="en-US" w:eastAsia="zh-CN"/>
              </w:rPr>
              <w:t>供货方案内容全面、具体、清晰、安排规划合理，能够完全满足本项目采购人要求</w:t>
            </w:r>
            <w:r>
              <w:rPr>
                <w:rFonts w:hint="eastAsia" w:cs="Times New Roman" w:asciiTheme="minorEastAsia" w:hAnsiTheme="minorEastAsia"/>
                <w:kern w:val="0"/>
                <w:sz w:val="24"/>
                <w:szCs w:val="24"/>
                <w:lang w:val="en-US" w:eastAsia="zh-CN"/>
              </w:rPr>
              <w:t>，得</w:t>
            </w:r>
            <w:r>
              <w:rPr>
                <w:rFonts w:hint="default"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lang w:val="en-US" w:eastAsia="zh-CN"/>
              </w:rPr>
              <w:t>2</w:t>
            </w:r>
            <w:r>
              <w:rPr>
                <w:rFonts w:hint="default" w:cs="Times New Roman" w:asciiTheme="minorEastAsia" w:hAnsiTheme="minorEastAsia"/>
                <w:kern w:val="0"/>
                <w:sz w:val="24"/>
                <w:szCs w:val="24"/>
                <w:lang w:val="en-US" w:eastAsia="zh-CN"/>
              </w:rPr>
              <w:t>分；</w:t>
            </w:r>
          </w:p>
          <w:p w14:paraId="2B474C27">
            <w:pPr>
              <w:pStyle w:val="26"/>
              <w:spacing w:line="460" w:lineRule="exact"/>
              <w:ind w:left="0" w:leftChars="0" w:firstLine="0" w:firstLineChars="0"/>
              <w:rPr>
                <w:rFonts w:hint="default" w:cs="Times New Roman" w:asciiTheme="minorEastAsia" w:hAnsiTheme="minorEastAsia"/>
                <w:kern w:val="0"/>
                <w:sz w:val="24"/>
                <w:szCs w:val="24"/>
                <w:lang w:val="en-US" w:eastAsia="zh-CN"/>
              </w:rPr>
            </w:pPr>
            <w:r>
              <w:rPr>
                <w:rFonts w:hint="default" w:cs="Times New Roman" w:asciiTheme="minorEastAsia" w:hAnsiTheme="minorEastAsia"/>
                <w:kern w:val="0"/>
                <w:sz w:val="24"/>
                <w:szCs w:val="24"/>
                <w:lang w:val="en-US" w:eastAsia="zh-CN"/>
              </w:rPr>
              <w:t>供货方案内容较为全面、较为具体、较为清晰、安排规划较为合理，能够满足采购人要求</w:t>
            </w:r>
            <w:r>
              <w:rPr>
                <w:rFonts w:hint="eastAsia" w:cs="Times New Roman" w:asciiTheme="minorEastAsia" w:hAnsiTheme="minorEastAsia"/>
                <w:kern w:val="0"/>
                <w:sz w:val="24"/>
                <w:szCs w:val="24"/>
                <w:lang w:val="en-US" w:eastAsia="zh-CN"/>
              </w:rPr>
              <w:t>，</w:t>
            </w:r>
            <w:r>
              <w:rPr>
                <w:rFonts w:hint="default" w:cs="Times New Roman" w:asciiTheme="minorEastAsia" w:hAnsiTheme="minorEastAsia"/>
                <w:kern w:val="0"/>
                <w:sz w:val="24"/>
                <w:szCs w:val="24"/>
                <w:lang w:val="en-US" w:eastAsia="zh-CN"/>
              </w:rPr>
              <w:t>得</w:t>
            </w:r>
            <w:r>
              <w:rPr>
                <w:rFonts w:hint="eastAsia" w:cs="Times New Roman" w:asciiTheme="minorEastAsia" w:hAnsiTheme="minorEastAsia"/>
                <w:kern w:val="0"/>
                <w:sz w:val="24"/>
                <w:szCs w:val="24"/>
                <w:lang w:val="en-US" w:eastAsia="zh-CN"/>
              </w:rPr>
              <w:t>9</w:t>
            </w:r>
            <w:r>
              <w:rPr>
                <w:rFonts w:hint="default" w:cs="Times New Roman" w:asciiTheme="minorEastAsia" w:hAnsiTheme="minorEastAsia"/>
                <w:kern w:val="0"/>
                <w:sz w:val="24"/>
                <w:szCs w:val="24"/>
                <w:lang w:val="en-US" w:eastAsia="zh-CN"/>
              </w:rPr>
              <w:t>分；</w:t>
            </w:r>
          </w:p>
          <w:p w14:paraId="7A5EF33E">
            <w:pPr>
              <w:pStyle w:val="26"/>
              <w:spacing w:line="460" w:lineRule="exact"/>
              <w:ind w:left="0" w:leftChars="0" w:firstLine="0" w:firstLineChars="0"/>
              <w:rPr>
                <w:rFonts w:hint="default"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供货方案内容一般，具体、清晰度一般，安排规划较一般，基本满足采购人要求，</w:t>
            </w:r>
            <w:r>
              <w:rPr>
                <w:rFonts w:hint="default" w:cs="Times New Roman" w:asciiTheme="minorEastAsia" w:hAnsiTheme="minorEastAsia"/>
                <w:kern w:val="0"/>
                <w:sz w:val="24"/>
                <w:szCs w:val="24"/>
                <w:lang w:val="en-US" w:eastAsia="zh-CN"/>
              </w:rPr>
              <w:t>得</w:t>
            </w:r>
            <w:r>
              <w:rPr>
                <w:rFonts w:hint="eastAsia" w:cs="Times New Roman" w:asciiTheme="minorEastAsia" w:hAnsiTheme="minorEastAsia"/>
                <w:kern w:val="0"/>
                <w:sz w:val="24"/>
                <w:szCs w:val="24"/>
                <w:lang w:val="en-US" w:eastAsia="zh-CN"/>
              </w:rPr>
              <w:t>6</w:t>
            </w:r>
            <w:r>
              <w:rPr>
                <w:rFonts w:hint="default" w:cs="Times New Roman" w:asciiTheme="minorEastAsia" w:hAnsiTheme="minorEastAsia"/>
                <w:kern w:val="0"/>
                <w:sz w:val="24"/>
                <w:szCs w:val="24"/>
                <w:lang w:val="en-US" w:eastAsia="zh-CN"/>
              </w:rPr>
              <w:t>分；</w:t>
            </w:r>
          </w:p>
          <w:p w14:paraId="170362DA">
            <w:pPr>
              <w:pStyle w:val="26"/>
              <w:spacing w:line="460" w:lineRule="exact"/>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供货方案内容缺漏、不具体、不清晰、安排规划不合理，不能满</w:t>
            </w:r>
          </w:p>
          <w:p w14:paraId="264A9FA5">
            <w:pPr>
              <w:pStyle w:val="26"/>
              <w:spacing w:line="460" w:lineRule="exact"/>
              <w:ind w:left="0" w:leftChars="0" w:firstLine="0" w:firstLineChars="0"/>
              <w:rPr>
                <w:rFonts w:hint="default" w:cs="Times New Roman" w:asciiTheme="minorEastAsia" w:hAnsiTheme="minorEastAsia"/>
                <w:kern w:val="0"/>
                <w:sz w:val="24"/>
                <w:szCs w:val="24"/>
              </w:rPr>
            </w:pPr>
            <w:r>
              <w:rPr>
                <w:rFonts w:hint="eastAsia" w:ascii="宋体" w:hAnsi="宋体" w:eastAsia="宋体" w:cs="宋体"/>
                <w:lang w:val="en-US" w:eastAsia="zh-CN"/>
              </w:rPr>
              <w:t>足采购人基本要求，</w:t>
            </w:r>
            <w:r>
              <w:rPr>
                <w:rFonts w:hint="default" w:cs="Times New Roman" w:asciiTheme="minorEastAsia" w:hAnsiTheme="minorEastAsia"/>
                <w:kern w:val="0"/>
                <w:sz w:val="24"/>
                <w:szCs w:val="24"/>
                <w:lang w:val="en-US" w:eastAsia="zh-CN"/>
              </w:rPr>
              <w:t>得</w:t>
            </w:r>
            <w:r>
              <w:rPr>
                <w:rFonts w:hint="eastAsia" w:cs="Times New Roman" w:asciiTheme="minorEastAsia" w:hAnsiTheme="minorEastAsia"/>
                <w:kern w:val="0"/>
                <w:sz w:val="24"/>
                <w:szCs w:val="24"/>
                <w:lang w:val="en-US" w:eastAsia="zh-CN"/>
              </w:rPr>
              <w:t>3</w:t>
            </w:r>
            <w:r>
              <w:rPr>
                <w:rFonts w:hint="default" w:cs="Times New Roman" w:asciiTheme="minorEastAsia" w:hAnsiTheme="minorEastAsia"/>
                <w:kern w:val="0"/>
                <w:sz w:val="24"/>
                <w:szCs w:val="24"/>
                <w:lang w:val="en-US" w:eastAsia="zh-CN"/>
              </w:rPr>
              <w:t>分；</w:t>
            </w:r>
          </w:p>
          <w:p w14:paraId="7755E016">
            <w:pPr>
              <w:pStyle w:val="26"/>
              <w:spacing w:line="460" w:lineRule="exact"/>
              <w:ind w:left="0" w:leftChars="0" w:firstLine="0" w:firstLineChars="0"/>
              <w:rPr>
                <w:rFonts w:hint="eastAsia" w:eastAsia="宋体" w:cs="宋体" w:asciiTheme="minorEastAsia" w:hAnsiTheme="minorEastAsia"/>
                <w:sz w:val="24"/>
                <w:szCs w:val="24"/>
                <w:lang w:eastAsia="zh-CN"/>
              </w:rPr>
            </w:pPr>
            <w:r>
              <w:rPr>
                <w:rFonts w:hint="eastAsia" w:cs="Times New Roman" w:asciiTheme="minorEastAsia" w:hAnsiTheme="minorEastAsia"/>
                <w:kern w:val="0"/>
                <w:sz w:val="24"/>
                <w:szCs w:val="24"/>
                <w:lang w:val="en-US" w:eastAsia="zh-CN"/>
              </w:rPr>
              <w:t>缺项的不得分</w:t>
            </w:r>
          </w:p>
        </w:tc>
      </w:tr>
      <w:tr w14:paraId="78BC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7" w:type="dxa"/>
            <w:vMerge w:val="continue"/>
            <w:tcBorders>
              <w:left w:val="single" w:color="auto" w:sz="4" w:space="0"/>
              <w:right w:val="single" w:color="auto" w:sz="4" w:space="0"/>
            </w:tcBorders>
            <w:vAlign w:val="center"/>
          </w:tcPr>
          <w:p w14:paraId="4D5F9921">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681E274A">
            <w:pPr>
              <w:spacing w:line="300" w:lineRule="exact"/>
              <w:jc w:val="center"/>
              <w:rPr>
                <w:rFonts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cBorders>
            <w:vAlign w:val="center"/>
          </w:tcPr>
          <w:p w14:paraId="300C43B7">
            <w:pPr>
              <w:spacing w:line="240" w:lineRule="atLeast"/>
              <w:ind w:left="0" w:leftChars="0" w:firstLine="0" w:firstLineChars="0"/>
              <w:jc w:val="both"/>
              <w:rPr>
                <w:rFonts w:cs="Times New Roman" w:asciiTheme="minorEastAsia" w:hAnsiTheme="minorEastAsia"/>
                <w:kern w:val="0"/>
                <w:sz w:val="24"/>
                <w:szCs w:val="24"/>
              </w:rPr>
            </w:pPr>
            <w:r>
              <w:rPr>
                <w:rFonts w:hint="eastAsia" w:ascii="宋体" w:hAnsi="宋体" w:eastAsia="宋体"/>
                <w:sz w:val="24"/>
                <w:szCs w:val="24"/>
              </w:rPr>
              <w:t>安装</w:t>
            </w:r>
            <w:r>
              <w:rPr>
                <w:rFonts w:hint="eastAsia" w:ascii="宋体" w:hAnsi="宋体"/>
                <w:sz w:val="24"/>
                <w:szCs w:val="24"/>
                <w:lang w:eastAsia="zh-CN"/>
              </w:rPr>
              <w:t>、</w:t>
            </w:r>
            <w:r>
              <w:rPr>
                <w:rFonts w:hint="eastAsia" w:cs="Times New Roman" w:asciiTheme="minorEastAsia" w:hAnsiTheme="minorEastAsia"/>
                <w:kern w:val="0"/>
                <w:sz w:val="24"/>
                <w:szCs w:val="24"/>
                <w:lang w:val="en-US" w:eastAsia="zh-CN"/>
              </w:rPr>
              <w:t>调试</w:t>
            </w:r>
            <w:r>
              <w:rPr>
                <w:rFonts w:hint="eastAsia" w:ascii="宋体" w:hAnsi="宋体" w:eastAsia="宋体"/>
                <w:sz w:val="24"/>
                <w:szCs w:val="24"/>
              </w:rPr>
              <w:t>方案</w:t>
            </w:r>
            <w:r>
              <w:rPr>
                <w:rFonts w:hint="eastAsia" w:ascii="宋体" w:hAnsi="宋体"/>
                <w:sz w:val="24"/>
                <w:szCs w:val="24"/>
                <w:lang w:val="en-US" w:eastAsia="zh-CN"/>
              </w:rPr>
              <w:t>(0-9分）</w:t>
            </w:r>
          </w:p>
        </w:tc>
        <w:tc>
          <w:tcPr>
            <w:tcW w:w="6584" w:type="dxa"/>
            <w:tcBorders>
              <w:top w:val="single" w:color="auto" w:sz="4" w:space="0"/>
              <w:left w:val="single" w:color="auto" w:sz="4" w:space="0"/>
              <w:bottom w:val="single" w:color="auto" w:sz="4" w:space="0"/>
              <w:right w:val="single" w:color="auto" w:sz="4" w:space="0"/>
            </w:tcBorders>
            <w:vAlign w:val="center"/>
          </w:tcPr>
          <w:p w14:paraId="15ABAAC7">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根据各供应商提供的安装、调试的方案（安装调试前期工作、人员配备、时间安排、工具配备）</w:t>
            </w:r>
          </w:p>
          <w:p w14:paraId="0E3E76AC">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安装、调试</w:t>
            </w:r>
            <w:r>
              <w:rPr>
                <w:rFonts w:hint="default" w:cs="Times New Roman" w:asciiTheme="minorEastAsia" w:hAnsiTheme="minorEastAsia"/>
                <w:kern w:val="0"/>
                <w:sz w:val="24"/>
                <w:szCs w:val="24"/>
                <w:lang w:val="en-US" w:eastAsia="zh-CN"/>
              </w:rPr>
              <w:t>方案内容全面、具体、清晰、安排规划合理，能够完全满足本项目采购人要求</w:t>
            </w:r>
            <w:r>
              <w:rPr>
                <w:rFonts w:hint="eastAsia" w:cs="Times New Roman" w:asciiTheme="minorEastAsia" w:hAnsiTheme="minorEastAsia"/>
                <w:kern w:val="0"/>
                <w:sz w:val="24"/>
                <w:szCs w:val="24"/>
                <w:lang w:val="en-US" w:eastAsia="zh-CN"/>
              </w:rPr>
              <w:t>，得9分；</w:t>
            </w:r>
          </w:p>
          <w:p w14:paraId="5866F286">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安装、调试</w:t>
            </w:r>
            <w:r>
              <w:rPr>
                <w:rFonts w:hint="default" w:cs="Times New Roman" w:asciiTheme="minorEastAsia" w:hAnsiTheme="minorEastAsia"/>
                <w:kern w:val="0"/>
                <w:sz w:val="24"/>
                <w:szCs w:val="24"/>
                <w:lang w:val="en-US" w:eastAsia="zh-CN"/>
              </w:rPr>
              <w:t>方案内容较为全面、较为具体、较为清晰、安排规划较为合理，能够满足采购人要求</w:t>
            </w:r>
            <w:r>
              <w:rPr>
                <w:rFonts w:hint="eastAsia" w:cs="Times New Roman" w:asciiTheme="minorEastAsia" w:hAnsiTheme="minorEastAsia"/>
                <w:kern w:val="0"/>
                <w:sz w:val="24"/>
                <w:szCs w:val="24"/>
                <w:lang w:val="en-US" w:eastAsia="zh-CN"/>
              </w:rPr>
              <w:t>，得6分；</w:t>
            </w:r>
          </w:p>
          <w:p w14:paraId="2372EBE4">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安装、调试方案内容一般，具体、清晰度一般，安排规划较一般，基本满足采购人要求，得3分；</w:t>
            </w:r>
          </w:p>
          <w:p w14:paraId="097A28FD">
            <w:pPr>
              <w:pStyle w:val="26"/>
              <w:spacing w:line="460" w:lineRule="exact"/>
              <w:ind w:left="0" w:leftChars="0" w:firstLine="0" w:firstLineChars="0"/>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安装、调试方案内容缺漏、不具体、不清晰、安排规划不合理，不能满足采购人基本要求，得1分；</w:t>
            </w:r>
          </w:p>
          <w:p w14:paraId="43EA64F6">
            <w:pPr>
              <w:pStyle w:val="26"/>
              <w:spacing w:line="460" w:lineRule="exact"/>
              <w:ind w:left="0" w:leftChars="0" w:firstLine="0" w:firstLineChars="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否则不得分。</w:t>
            </w:r>
          </w:p>
        </w:tc>
      </w:tr>
      <w:tr w14:paraId="158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87" w:type="dxa"/>
            <w:vMerge w:val="continue"/>
            <w:tcBorders>
              <w:left w:val="single" w:color="auto" w:sz="4" w:space="0"/>
              <w:right w:val="single" w:color="auto" w:sz="4" w:space="0"/>
            </w:tcBorders>
            <w:vAlign w:val="center"/>
          </w:tcPr>
          <w:p w14:paraId="543C9517">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2913E8DE">
            <w:pPr>
              <w:spacing w:line="300" w:lineRule="exact"/>
              <w:jc w:val="center"/>
              <w:rPr>
                <w:rFonts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cBorders>
            <w:vAlign w:val="center"/>
          </w:tcPr>
          <w:p w14:paraId="206576EF">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ascii="宋体" w:hAnsi="宋体" w:eastAsia="宋体"/>
                <w:sz w:val="24"/>
                <w:szCs w:val="24"/>
              </w:rPr>
            </w:pPr>
            <w:r>
              <w:rPr>
                <w:rFonts w:hint="eastAsia" w:ascii="宋体" w:hAnsi="宋体" w:eastAsia="宋体" w:cs="宋体"/>
                <w:color w:val="auto"/>
                <w:sz w:val="24"/>
                <w:szCs w:val="24"/>
                <w:highlight w:val="none"/>
                <w:lang w:eastAsia="zh-CN"/>
              </w:rPr>
              <w:t>质量</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lang w:eastAsia="zh-CN"/>
              </w:rPr>
              <w:t>保证措施（</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584" w:type="dxa"/>
            <w:tcBorders>
              <w:top w:val="single" w:color="auto" w:sz="4" w:space="0"/>
              <w:left w:val="single" w:color="auto" w:sz="4" w:space="0"/>
              <w:bottom w:val="single" w:color="auto" w:sz="4" w:space="0"/>
              <w:right w:val="single" w:color="auto" w:sz="4" w:space="0"/>
            </w:tcBorders>
            <w:vAlign w:val="center"/>
          </w:tcPr>
          <w:p w14:paraId="60BE5AF2">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根据质量</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lang w:val="en-US" w:eastAsia="zh-CN"/>
              </w:rPr>
              <w:t>保障措施的完整性、科学性、合理性、可行性，并能满足项目需求等方面进行评价</w:t>
            </w:r>
          </w:p>
          <w:p w14:paraId="0C749618">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内容完整、有针对性、</w:t>
            </w:r>
            <w:r>
              <w:rPr>
                <w:rFonts w:hint="eastAsia" w:ascii="宋体" w:hAnsi="宋体" w:cs="宋体"/>
                <w:color w:val="auto"/>
                <w:sz w:val="24"/>
                <w:szCs w:val="24"/>
                <w:highlight w:val="none"/>
                <w:lang w:val="en-US" w:eastAsia="zh-CN"/>
              </w:rPr>
              <w:t>可行性高，</w:t>
            </w:r>
            <w:r>
              <w:rPr>
                <w:rFonts w:hint="eastAsia" w:ascii="宋体" w:hAnsi="宋体" w:eastAsia="宋体" w:cs="宋体"/>
                <w:color w:val="auto"/>
                <w:sz w:val="24"/>
                <w:szCs w:val="24"/>
                <w:highlight w:val="none"/>
              </w:rPr>
              <w:t>详实合理得当的，得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6C8FCB0">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内容完整、清晰基本合理得当的，得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C58AE6E">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简单、</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p>
          <w:p w14:paraId="454B736E">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cs="Times New Roman" w:asciiTheme="minorEastAsia" w:hAnsiTheme="minorEastAsia"/>
                <w:kern w:val="0"/>
                <w:sz w:val="24"/>
                <w:szCs w:val="24"/>
              </w:rPr>
            </w:pPr>
            <w:r>
              <w:rPr>
                <w:rFonts w:hint="eastAsia" w:ascii="宋体" w:hAnsi="宋体" w:cs="宋体"/>
                <w:color w:val="auto"/>
                <w:sz w:val="24"/>
                <w:szCs w:val="24"/>
                <w:highlight w:val="none"/>
                <w:lang w:eastAsia="zh-CN"/>
              </w:rPr>
              <w:t>缺项的不得分</w:t>
            </w:r>
            <w:r>
              <w:rPr>
                <w:rFonts w:hint="eastAsia" w:ascii="宋体" w:hAnsi="宋体" w:eastAsia="宋体" w:cs="宋体"/>
                <w:color w:val="auto"/>
                <w:sz w:val="24"/>
                <w:szCs w:val="24"/>
                <w:highlight w:val="none"/>
              </w:rPr>
              <w:t>。</w:t>
            </w:r>
          </w:p>
        </w:tc>
      </w:tr>
      <w:tr w14:paraId="3E1C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87" w:type="dxa"/>
            <w:vMerge w:val="continue"/>
            <w:tcBorders>
              <w:left w:val="single" w:color="auto" w:sz="4" w:space="0"/>
              <w:right w:val="single" w:color="auto" w:sz="4" w:space="0"/>
            </w:tcBorders>
            <w:vAlign w:val="center"/>
          </w:tcPr>
          <w:p w14:paraId="66037382">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0FBD60CF">
            <w:pPr>
              <w:spacing w:line="300" w:lineRule="exact"/>
              <w:jc w:val="center"/>
              <w:rPr>
                <w:rFonts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2B15AA5D">
            <w:pPr>
              <w:spacing w:line="240" w:lineRule="atLeast"/>
              <w:ind w:left="0" w:leftChars="0" w:firstLine="0" w:firstLineChars="0"/>
              <w:jc w:val="both"/>
              <w:rPr>
                <w:rFonts w:cs="宋体" w:asciiTheme="minorEastAsia" w:hAnsiTheme="minorEastAsia"/>
                <w:sz w:val="24"/>
                <w:szCs w:val="24"/>
              </w:rPr>
            </w:pPr>
            <w:r>
              <w:rPr>
                <w:rFonts w:hint="eastAsia" w:ascii="宋体" w:hAnsi="宋体"/>
                <w:sz w:val="24"/>
                <w:szCs w:val="24"/>
                <w:lang w:val="en-US" w:eastAsia="zh-CN"/>
              </w:rPr>
              <w:t>培训方案（0-6分）</w:t>
            </w:r>
          </w:p>
        </w:tc>
        <w:tc>
          <w:tcPr>
            <w:tcW w:w="6584" w:type="dxa"/>
            <w:tcBorders>
              <w:top w:val="single" w:color="auto" w:sz="4" w:space="0"/>
              <w:left w:val="single" w:color="auto" w:sz="4" w:space="0"/>
              <w:bottom w:val="single" w:color="auto" w:sz="4" w:space="0"/>
              <w:right w:val="single" w:color="auto" w:sz="4" w:space="0"/>
            </w:tcBorders>
            <w:vAlign w:val="center"/>
          </w:tcPr>
          <w:p w14:paraId="7A59BB70">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 xml:space="preserve">根据培训方案的可行性、培训内容全面性进行评审。 </w:t>
            </w:r>
          </w:p>
          <w:p w14:paraId="4B004099">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 xml:space="preserve">方案内容完善、科学合理，可行性强，能够完全满足采购需求的，得6分； </w:t>
            </w:r>
          </w:p>
          <w:p w14:paraId="38C05116">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 xml:space="preserve">方案内容基本完善、合理，能够基本满足采购需求的，得4分； </w:t>
            </w:r>
          </w:p>
          <w:p w14:paraId="7F02CA62">
            <w:pPr>
              <w:tabs>
                <w:tab w:val="left" w:pos="180"/>
              </w:tabs>
              <w:spacing w:line="460" w:lineRule="exact"/>
              <w:ind w:left="0" w:leftChars="0" w:firstLine="0" w:firstLineChars="0"/>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 xml:space="preserve">方案内容描述简单得2分； </w:t>
            </w:r>
          </w:p>
          <w:p w14:paraId="7EC8D8AD">
            <w:pPr>
              <w:pStyle w:val="26"/>
              <w:spacing w:line="460" w:lineRule="exact"/>
              <w:ind w:left="0" w:leftChars="0" w:firstLine="0" w:firstLineChars="0"/>
              <w:rPr>
                <w:rFonts w:hint="eastAsia" w:cs="宋体" w:asciiTheme="minorEastAsia" w:hAnsiTheme="minorEastAsia"/>
                <w:sz w:val="24"/>
                <w:szCs w:val="24"/>
              </w:rPr>
            </w:pPr>
            <w:r>
              <w:rPr>
                <w:rFonts w:hint="eastAsia" w:cs="宋体" w:asciiTheme="minorEastAsia" w:hAnsiTheme="minorEastAsia"/>
                <w:sz w:val="24"/>
                <w:szCs w:val="24"/>
                <w:lang w:val="en-US" w:eastAsia="zh-CN"/>
              </w:rPr>
              <w:t>缺项的不得分</w:t>
            </w:r>
          </w:p>
        </w:tc>
      </w:tr>
      <w:tr w14:paraId="348D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87" w:type="dxa"/>
            <w:vMerge w:val="continue"/>
            <w:tcBorders>
              <w:left w:val="single" w:color="auto" w:sz="4" w:space="0"/>
              <w:right w:val="single" w:color="auto" w:sz="4" w:space="0"/>
            </w:tcBorders>
            <w:vAlign w:val="center"/>
          </w:tcPr>
          <w:p w14:paraId="34089AC9">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431705E6">
            <w:pPr>
              <w:spacing w:line="300" w:lineRule="exact"/>
              <w:jc w:val="center"/>
              <w:rPr>
                <w:rFonts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046597A">
            <w:pPr>
              <w:spacing w:line="300" w:lineRule="exact"/>
              <w:ind w:left="0" w:leftChars="0" w:firstLine="0" w:firstLineChars="0"/>
              <w:jc w:val="both"/>
              <w:rPr>
                <w:rFonts w:hint="eastAsia" w:cs="宋体"/>
                <w:color w:val="auto"/>
                <w:highlight w:val="none"/>
                <w:lang w:val="en-US" w:eastAsia="zh-CN"/>
              </w:rPr>
            </w:pPr>
            <w:r>
              <w:rPr>
                <w:rFonts w:hint="eastAsia" w:cs="宋体"/>
                <w:color w:val="auto"/>
                <w:highlight w:val="none"/>
                <w:lang w:val="zh-CN" w:eastAsia="zh-CN"/>
              </w:rPr>
              <w:t>应急预案和紧急事件处</w:t>
            </w:r>
            <w:r>
              <w:rPr>
                <w:rFonts w:hint="eastAsia" w:cs="宋体"/>
                <w:color w:val="auto"/>
                <w:highlight w:val="none"/>
                <w:lang w:val="en-US" w:eastAsia="zh-CN"/>
              </w:rPr>
              <w:t>理措施</w:t>
            </w:r>
          </w:p>
          <w:p w14:paraId="2E338615">
            <w:pPr>
              <w:spacing w:line="300" w:lineRule="exact"/>
              <w:ind w:left="0" w:leftChars="0" w:firstLine="0" w:firstLineChars="0"/>
              <w:jc w:val="both"/>
              <w:rPr>
                <w:rFonts w:hint="eastAsia" w:ascii="宋体" w:hAnsi="宋体" w:eastAsia="宋体" w:cs="宋体"/>
                <w:color w:val="auto"/>
                <w:sz w:val="24"/>
                <w:szCs w:val="24"/>
                <w:highlight w:val="none"/>
                <w:lang w:eastAsia="zh-CN"/>
              </w:rPr>
            </w:pPr>
            <w:r>
              <w:rPr>
                <w:rFonts w:cs="宋体" w:asciiTheme="minorEastAsia" w:hAnsiTheme="minorEastAsia"/>
                <w:sz w:val="24"/>
                <w:szCs w:val="24"/>
              </w:rPr>
              <w:t>（</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分）</w:t>
            </w:r>
          </w:p>
        </w:tc>
        <w:tc>
          <w:tcPr>
            <w:tcW w:w="6584" w:type="dxa"/>
            <w:tcBorders>
              <w:top w:val="single" w:color="auto" w:sz="4" w:space="0"/>
              <w:left w:val="single" w:color="auto" w:sz="4" w:space="0"/>
              <w:bottom w:val="single" w:color="auto" w:sz="4" w:space="0"/>
              <w:right w:val="single" w:color="auto" w:sz="4" w:space="0"/>
            </w:tcBorders>
            <w:vAlign w:val="center"/>
          </w:tcPr>
          <w:p w14:paraId="56187C5A">
            <w:pPr>
              <w:tabs>
                <w:tab w:val="left" w:pos="180"/>
              </w:tabs>
              <w:spacing w:line="460" w:lineRule="exact"/>
              <w:ind w:left="0" w:leftChars="0" w:firstLine="0" w:firstLineChars="0"/>
              <w:jc w:val="left"/>
              <w:rPr>
                <w:rFonts w:cs="宋体" w:asciiTheme="minorEastAsia" w:hAnsiTheme="minorEastAsia"/>
                <w:sz w:val="24"/>
                <w:szCs w:val="24"/>
              </w:rPr>
            </w:pPr>
            <w:r>
              <w:rPr>
                <w:rFonts w:hint="eastAsia" w:cs="宋体" w:asciiTheme="minorEastAsia" w:hAnsiTheme="minorEastAsia"/>
                <w:sz w:val="24"/>
                <w:szCs w:val="24"/>
              </w:rPr>
              <w:t>供应商</w:t>
            </w:r>
            <w:r>
              <w:rPr>
                <w:rFonts w:cs="宋体" w:asciiTheme="minorEastAsia" w:hAnsiTheme="minorEastAsia"/>
                <w:sz w:val="24"/>
                <w:szCs w:val="24"/>
              </w:rPr>
              <w:t>提供</w:t>
            </w:r>
            <w:r>
              <w:rPr>
                <w:rFonts w:hint="eastAsia" w:cs="宋体" w:asciiTheme="minorEastAsia" w:hAnsiTheme="minorEastAsia"/>
                <w:sz w:val="24"/>
                <w:szCs w:val="24"/>
                <w:lang w:val="en-US" w:eastAsia="zh-CN"/>
              </w:rPr>
              <w:t>可能发生的</w:t>
            </w:r>
            <w:r>
              <w:rPr>
                <w:rFonts w:hint="eastAsia" w:cs="宋体"/>
                <w:color w:val="auto"/>
                <w:highlight w:val="none"/>
                <w:lang w:val="zh-CN" w:eastAsia="zh-CN"/>
              </w:rPr>
              <w:t>应急</w:t>
            </w:r>
            <w:r>
              <w:rPr>
                <w:rFonts w:hint="eastAsia" w:cs="宋体"/>
                <w:color w:val="auto"/>
                <w:highlight w:val="none"/>
                <w:lang w:val="en-US" w:eastAsia="zh-CN"/>
              </w:rPr>
              <w:t>事件</w:t>
            </w:r>
            <w:r>
              <w:rPr>
                <w:rFonts w:hint="eastAsia" w:cs="宋体"/>
                <w:color w:val="auto"/>
                <w:highlight w:val="none"/>
                <w:lang w:val="zh-CN" w:eastAsia="zh-CN"/>
              </w:rPr>
              <w:t>和紧急事件处</w:t>
            </w:r>
            <w:r>
              <w:rPr>
                <w:rFonts w:hint="eastAsia" w:cs="宋体"/>
                <w:color w:val="auto"/>
                <w:highlight w:val="none"/>
                <w:lang w:val="en-US" w:eastAsia="zh-CN"/>
              </w:rPr>
              <w:t>理措施</w:t>
            </w:r>
            <w:r>
              <w:rPr>
                <w:rFonts w:cs="宋体" w:asciiTheme="minorEastAsia" w:hAnsiTheme="minorEastAsia"/>
                <w:sz w:val="24"/>
                <w:szCs w:val="24"/>
              </w:rPr>
              <w:t>；</w:t>
            </w:r>
          </w:p>
          <w:p w14:paraId="1DAAFF1C">
            <w:pPr>
              <w:tabs>
                <w:tab w:val="left" w:pos="180"/>
              </w:tabs>
              <w:spacing w:line="460" w:lineRule="exact"/>
              <w:ind w:left="0" w:leftChars="0" w:firstLine="0" w:firstLineChars="0"/>
              <w:jc w:val="left"/>
              <w:rPr>
                <w:rFonts w:cs="宋体" w:asciiTheme="minorEastAsia" w:hAnsiTheme="minorEastAsia"/>
                <w:sz w:val="24"/>
                <w:szCs w:val="24"/>
              </w:rPr>
            </w:pPr>
            <w:r>
              <w:rPr>
                <w:rFonts w:hint="eastAsia" w:cs="宋体" w:asciiTheme="minorEastAsia" w:hAnsiTheme="minorEastAsia"/>
                <w:sz w:val="24"/>
                <w:szCs w:val="24"/>
              </w:rPr>
              <w:t>内容全面、具体、清晰、安排规划合理，完全符合本项目需求的得</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分；</w:t>
            </w:r>
          </w:p>
          <w:p w14:paraId="5B09E406">
            <w:pPr>
              <w:tabs>
                <w:tab w:val="left" w:pos="180"/>
              </w:tabs>
              <w:spacing w:line="460" w:lineRule="exact"/>
              <w:ind w:left="0" w:leftChars="0" w:firstLine="0" w:firstLineChars="0"/>
              <w:jc w:val="left"/>
              <w:rPr>
                <w:rFonts w:hint="eastAsia" w:cs="宋体" w:asciiTheme="minorEastAsia" w:hAnsiTheme="minorEastAsia"/>
                <w:sz w:val="24"/>
                <w:szCs w:val="24"/>
              </w:rPr>
            </w:pPr>
            <w:r>
              <w:rPr>
                <w:rFonts w:hint="eastAsia" w:cs="宋体" w:asciiTheme="minorEastAsia" w:hAnsiTheme="minorEastAsia"/>
                <w:sz w:val="24"/>
                <w:szCs w:val="24"/>
              </w:rPr>
              <w:t>内容</w:t>
            </w:r>
            <w:r>
              <w:rPr>
                <w:rFonts w:hint="eastAsia" w:cs="宋体" w:asciiTheme="minorEastAsia" w:hAnsiTheme="minorEastAsia"/>
                <w:sz w:val="24"/>
                <w:szCs w:val="24"/>
                <w:lang w:val="en-US" w:eastAsia="zh-CN"/>
              </w:rPr>
              <w:t>较为全面、较为具体、较为清晰、安排规划较为合理，</w:t>
            </w:r>
          </w:p>
          <w:p w14:paraId="0C9EDE8D">
            <w:pPr>
              <w:tabs>
                <w:tab w:val="left" w:pos="180"/>
              </w:tabs>
              <w:spacing w:line="460" w:lineRule="exact"/>
              <w:ind w:left="0" w:leftChars="0" w:firstLine="0" w:firstLineChars="0"/>
              <w:jc w:val="left"/>
              <w:rPr>
                <w:rFonts w:hint="eastAsia" w:cs="宋体" w:asciiTheme="minorEastAsia" w:hAnsiTheme="minorEastAsia"/>
                <w:sz w:val="24"/>
                <w:szCs w:val="24"/>
              </w:rPr>
            </w:pPr>
            <w:r>
              <w:rPr>
                <w:rFonts w:hint="eastAsia" w:cs="宋体" w:asciiTheme="minorEastAsia" w:hAnsiTheme="minorEastAsia"/>
                <w:sz w:val="24"/>
                <w:szCs w:val="24"/>
              </w:rPr>
              <w:t>，较符合本项目需求的得，得</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分；</w:t>
            </w:r>
          </w:p>
          <w:p w14:paraId="54DDF5D0">
            <w:pPr>
              <w:tabs>
                <w:tab w:val="left" w:pos="180"/>
              </w:tabs>
              <w:spacing w:line="460" w:lineRule="exact"/>
              <w:ind w:left="0" w:leftChars="0" w:firstLine="0" w:firstLineChars="0"/>
              <w:jc w:val="left"/>
              <w:rPr>
                <w:rFonts w:hint="eastAsia" w:cs="宋体" w:asciiTheme="minorEastAsia" w:hAnsiTheme="minorEastAsia"/>
                <w:sz w:val="24"/>
                <w:szCs w:val="24"/>
              </w:rPr>
            </w:pPr>
            <w:r>
              <w:rPr>
                <w:rFonts w:hint="eastAsia" w:cs="宋体" w:asciiTheme="minorEastAsia" w:hAnsiTheme="minorEastAsia"/>
                <w:sz w:val="24"/>
                <w:szCs w:val="24"/>
              </w:rPr>
              <w:t>内容一般，清晰度一般，安排规划较一般，基本符合本项目需求的得</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分；</w:t>
            </w:r>
          </w:p>
          <w:p w14:paraId="5D6F1E08">
            <w:pPr>
              <w:tabs>
                <w:tab w:val="left" w:pos="180"/>
              </w:tabs>
              <w:spacing w:line="460" w:lineRule="exact"/>
              <w:ind w:left="0" w:leftChars="0" w:firstLine="0" w:firstLineChars="0"/>
              <w:jc w:val="left"/>
              <w:rPr>
                <w:rFonts w:hint="default" w:asciiTheme="minorEastAsia" w:hAnsiTheme="minorEastAsia" w:eastAsiaTheme="minorEastAsia"/>
                <w:kern w:val="2"/>
                <w:sz w:val="24"/>
                <w:szCs w:val="24"/>
                <w:lang w:val="en-US" w:eastAsia="zh-CN"/>
              </w:rPr>
            </w:pPr>
            <w:r>
              <w:rPr>
                <w:rFonts w:hint="eastAsia" w:ascii="宋体" w:hAnsi="宋体" w:cs="宋体"/>
                <w:color w:val="auto"/>
                <w:sz w:val="24"/>
                <w:szCs w:val="24"/>
                <w:highlight w:val="none"/>
                <w:lang w:eastAsia="zh-CN"/>
              </w:rPr>
              <w:t>缺项的不得分</w:t>
            </w:r>
            <w:r>
              <w:rPr>
                <w:rFonts w:hint="eastAsia" w:ascii="宋体" w:hAnsi="宋体" w:eastAsia="宋体" w:cs="宋体"/>
                <w:color w:val="auto"/>
                <w:sz w:val="24"/>
                <w:szCs w:val="24"/>
                <w:highlight w:val="none"/>
              </w:rPr>
              <w:t>。</w:t>
            </w:r>
          </w:p>
        </w:tc>
      </w:tr>
    </w:tbl>
    <w:p w14:paraId="41596D8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1.评标方法</w:t>
      </w:r>
    </w:p>
    <w:p w14:paraId="3F5C3FF5">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本次评标先进行资格审查。通过资格审查的单位进行下一步的综合得分评审。形式评审、资格评审、响应性评审未合格的按无效标处理。</w:t>
      </w:r>
    </w:p>
    <w:p w14:paraId="7265106D">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当通过形式评审、资格评审、响应性评审的供应商不足三家时，应当重新进行招标采购。</w:t>
      </w:r>
    </w:p>
    <w:p w14:paraId="1A56B73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宋体" w:hAnsi="宋体" w:eastAsia="宋体" w:cs="宋体"/>
          <w:b/>
          <w:sz w:val="24"/>
          <w:szCs w:val="24"/>
        </w:rPr>
        <w:t>最终评分相等时，以最终报价低的优先；最终报价也相等的，由采购人自行确定</w:t>
      </w:r>
      <w:r>
        <w:rPr>
          <w:rFonts w:hint="eastAsia" w:ascii="宋体" w:hAnsi="宋体" w:eastAsia="宋体" w:cs="宋体"/>
          <w:sz w:val="24"/>
          <w:szCs w:val="24"/>
        </w:rPr>
        <w:t xml:space="preserve">。 </w:t>
      </w:r>
    </w:p>
    <w:p w14:paraId="1934A139">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bookmarkStart w:id="58" w:name="_Toc449367501"/>
      <w:r>
        <w:rPr>
          <w:rFonts w:hint="eastAsia" w:ascii="宋体" w:hAnsi="宋体" w:eastAsia="宋体" w:cs="宋体"/>
          <w:b/>
          <w:sz w:val="24"/>
          <w:szCs w:val="24"/>
        </w:rPr>
        <w:t>2. 评审标准</w:t>
      </w:r>
      <w:bookmarkEnd w:id="58"/>
    </w:p>
    <w:p w14:paraId="73B76226">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 xml:space="preserve">2.1 初步评审标准 </w:t>
      </w:r>
    </w:p>
    <w:p w14:paraId="554EFEA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2.1.1 形式评审标准：见评标办法前附表。 </w:t>
      </w:r>
    </w:p>
    <w:p w14:paraId="1ADF5FD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2.1.2 资格评审标准：见评标办法前附表。 </w:t>
      </w:r>
    </w:p>
    <w:p w14:paraId="1A2E3197">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2.1.3 响应性评审标准：见评标办法前附表。 </w:t>
      </w:r>
    </w:p>
    <w:p w14:paraId="13471AB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 xml:space="preserve">2.2 分值构成与评分标准 </w:t>
      </w:r>
    </w:p>
    <w:p w14:paraId="6F1BDF84">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2.2.1 分值构成</w:t>
      </w:r>
    </w:p>
    <w:p w14:paraId="34D59F7B">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（1）报价部分：见评标办法前附表；</w:t>
      </w:r>
    </w:p>
    <w:p w14:paraId="64C57EFD">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商务</w:t>
      </w:r>
      <w:r>
        <w:rPr>
          <w:rFonts w:hint="eastAsia" w:ascii="宋体" w:hAnsi="宋体" w:eastAsia="宋体" w:cs="宋体"/>
          <w:sz w:val="24"/>
          <w:szCs w:val="24"/>
        </w:rPr>
        <w:t>部分：见评标办法前附表；</w:t>
      </w:r>
    </w:p>
    <w:p w14:paraId="0A1A325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（3）技术部分：见评标办法前附表；</w:t>
      </w:r>
    </w:p>
    <w:p w14:paraId="3FF4841B">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2.2.4评分标准</w:t>
      </w:r>
    </w:p>
    <w:p w14:paraId="74BAA375">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（1）报价部分：见评标办法前附表；</w:t>
      </w:r>
    </w:p>
    <w:p w14:paraId="447D5EF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商务</w:t>
      </w:r>
      <w:r>
        <w:rPr>
          <w:rFonts w:hint="eastAsia" w:ascii="宋体" w:hAnsi="宋体" w:eastAsia="宋体" w:cs="宋体"/>
          <w:sz w:val="24"/>
          <w:szCs w:val="24"/>
        </w:rPr>
        <w:t>部分：见评标办法前附表；</w:t>
      </w:r>
    </w:p>
    <w:p w14:paraId="02EA32FA">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（3）技术部分：见评标办法前附表；</w:t>
      </w:r>
    </w:p>
    <w:p w14:paraId="3C554FE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bookmarkStart w:id="59" w:name="_Toc449367502"/>
      <w:r>
        <w:rPr>
          <w:rFonts w:hint="eastAsia" w:ascii="宋体" w:hAnsi="宋体" w:eastAsia="宋体" w:cs="宋体"/>
          <w:b/>
          <w:sz w:val="24"/>
          <w:szCs w:val="24"/>
        </w:rPr>
        <w:t>3.评标程序</w:t>
      </w:r>
      <w:bookmarkEnd w:id="59"/>
    </w:p>
    <w:p w14:paraId="29280B6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 xml:space="preserve">3.1 初步评审 </w:t>
      </w:r>
    </w:p>
    <w:p w14:paraId="14D8FC3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3.1.1竞争性磋商小组依据本章第 2.1项规定的评审标准对响应文件进行初步评审。有一项不符合评审标准的，作废标处理。</w:t>
      </w:r>
    </w:p>
    <w:p w14:paraId="674D12C3">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3.1.2 响应人有以下情形之一的，其投标作废标处理：</w:t>
      </w:r>
    </w:p>
    <w:p w14:paraId="54E859AE">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（1）串通投标或弄虚作假或有其他违法行为的；</w:t>
      </w:r>
    </w:p>
    <w:p w14:paraId="3A99BA08">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（2）不按竞争性磋商小组要求澄清、说明或补正的。</w:t>
      </w:r>
    </w:p>
    <w:p w14:paraId="09FA9542">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3.1.3投标报价有算术错误的，竞争性磋商小组按以下原则对报价进行修正，修正的价格经响应人书面确认后具有约束力。响应人不接受修正价格的，其投标作废标处理。响应文件中填报的投标报价、供货期期、质量目标前后不一致时，以磋商响应书中填报的相应内容为准。</w:t>
      </w:r>
    </w:p>
    <w:p w14:paraId="50D0E34B">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(1）响应文件中的大写金额与小写金额不一致的，以大写金额为准；</w:t>
      </w:r>
    </w:p>
    <w:p w14:paraId="1C34927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14:paraId="2000207D">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 xml:space="preserve">3.2 详细评审 </w:t>
      </w:r>
    </w:p>
    <w:p w14:paraId="007F9B6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3.2.1 竞争性磋商小组按本章第 2.2款规定的量化因素和分值进行打分，并计算出综合评估得分。每个响应人最终得分为各评委打分的算术平均值。</w:t>
      </w:r>
    </w:p>
    <w:p w14:paraId="3761D8DC">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(1）按本章第2.2.4(1）目规定的评审因素和分值对报价部分计算出得分A；</w:t>
      </w:r>
    </w:p>
    <w:p w14:paraId="6663E694">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(2）按本章第2.2.4(2）目规定的评审因素和分值对商务部分计算出得分B；</w:t>
      </w:r>
    </w:p>
    <w:p w14:paraId="7777150A">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(3）按本章第2.2.4(3）目规定的评审因素和分值对技术部分计算出得分C；</w:t>
      </w:r>
    </w:p>
    <w:p w14:paraId="49817FB4">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3.2.2 评分分值计算保留小数点后两位，小数点后第三位“四舍五入”。</w:t>
      </w:r>
    </w:p>
    <w:p w14:paraId="67D71D56">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3.2.3 响应人得分=A 十B 十C 。</w:t>
      </w:r>
    </w:p>
    <w:p w14:paraId="4C2F616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E972E43">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 xml:space="preserve">3.3 响应文件的澄清和补正 </w:t>
      </w:r>
    </w:p>
    <w:p w14:paraId="2181105B">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2CFEF285">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3.3.2澄清、说明和补正不得改变响应文件的实质性内容（算术性错误修正的除外）。响应人的书面澄清、说明和补正属于响应文件的组成部分。 </w:t>
      </w:r>
    </w:p>
    <w:p w14:paraId="06D5B2D5">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3.3.3 竞争性磋商小组对响应人提交的澄清、说明或补正有疑问的，可以要求响应人进一步澄清、说明或补正，直至满足竞争性磋商小组的要求。</w:t>
      </w:r>
    </w:p>
    <w:p w14:paraId="3C85729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r>
        <w:rPr>
          <w:rFonts w:hint="eastAsia" w:ascii="宋体" w:hAnsi="宋体" w:eastAsia="宋体" w:cs="宋体"/>
          <w:b/>
          <w:sz w:val="24"/>
          <w:szCs w:val="24"/>
        </w:rPr>
        <w:t>3.4定标办法</w:t>
      </w:r>
    </w:p>
    <w:p w14:paraId="3AD8AA8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3.4.1 竞争性磋商小组按照上述办法打分，最后按照各响应人最终得分从高到低排序。</w:t>
      </w:r>
    </w:p>
    <w:p w14:paraId="5AC06B6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1681C44A">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按照推荐顺序依次确定另一名成交候选人为成交人。</w:t>
      </w:r>
    </w:p>
    <w:p w14:paraId="5DC983BA">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3.4.4 成交人确定后，面向社会公示，公示期为1个工作日，采购人向成交响应人签发成交通知书，采购人与成交响应人应自成交通知书签发之日起1个工作日内签定合同。</w:t>
      </w:r>
    </w:p>
    <w:p w14:paraId="68E80B16">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bookmarkStart w:id="60" w:name="_Toc449367503"/>
      <w:r>
        <w:rPr>
          <w:rFonts w:hint="eastAsia" w:ascii="宋体" w:hAnsi="宋体" w:eastAsia="宋体" w:cs="宋体"/>
          <w:b/>
          <w:sz w:val="24"/>
          <w:szCs w:val="24"/>
        </w:rPr>
        <w:t>4. 评标注意事项</w:t>
      </w:r>
      <w:bookmarkEnd w:id="60"/>
    </w:p>
    <w:p w14:paraId="1AA9C962">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竞争性磋商小组应按下列原则进行评分汇总统计：</w:t>
      </w:r>
    </w:p>
    <w:p w14:paraId="25A549A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1、分数计算过程中，保留两位小数，小数点后第三位四舍五入。</w:t>
      </w:r>
    </w:p>
    <w:p w14:paraId="35B19B7A">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2、分数汇总时，将所有评委打分取算术平均值作为该响应人的最终得分。</w:t>
      </w:r>
    </w:p>
    <w:p w14:paraId="3B537D67">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2" w:firstLineChars="200"/>
        <w:textAlignment w:val="auto"/>
        <w:rPr>
          <w:rFonts w:ascii="宋体" w:hAnsi="宋体" w:eastAsia="宋体" w:cs="宋体"/>
          <w:b/>
          <w:sz w:val="24"/>
          <w:szCs w:val="24"/>
        </w:rPr>
      </w:pPr>
      <w:bookmarkStart w:id="61" w:name="_Toc449367504"/>
      <w:r>
        <w:rPr>
          <w:rFonts w:hint="eastAsia" w:ascii="宋体" w:hAnsi="宋体" w:eastAsia="宋体" w:cs="宋体"/>
          <w:b/>
          <w:sz w:val="24"/>
          <w:szCs w:val="24"/>
        </w:rPr>
        <w:t>5.评标报告</w:t>
      </w:r>
      <w:bookmarkEnd w:id="61"/>
    </w:p>
    <w:p w14:paraId="3016D721">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竞争性磋商小组根据响应人须知前附表的规定向采购人提交评标报告。评标报告应当由全体竞争性磋商小组成员签字，并于评标结束后抄送有关行政监督部门。</w:t>
      </w:r>
    </w:p>
    <w:p w14:paraId="524FF9F0">
      <w:pPr>
        <w:keepNext w:val="0"/>
        <w:keepLines w:val="0"/>
        <w:pageBreakBefore w:val="0"/>
        <w:widowControl w:val="0"/>
        <w:kinsoku/>
        <w:wordWrap/>
        <w:overflowPunct/>
        <w:topLinePunct w:val="0"/>
        <w:autoSpaceDE/>
        <w:autoSpaceDN/>
        <w:bidi w:val="0"/>
        <w:adjustRightInd/>
        <w:snapToGrid w:val="0"/>
        <w:spacing w:line="560" w:lineRule="exact"/>
        <w:ind w:right="36" w:rightChars="15"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2DCCCF85">
      <w:pPr>
        <w:outlineLvl w:val="0"/>
        <w:rPr>
          <w:rFonts w:ascii="宋体" w:hAnsi="宋体" w:eastAsia="宋体" w:cs="Times New Roman"/>
          <w:b/>
          <w:bCs/>
          <w:sz w:val="32"/>
          <w:szCs w:val="32"/>
        </w:rPr>
      </w:pPr>
      <w:r>
        <w:rPr>
          <w:rFonts w:hint="eastAsia" w:ascii="宋体" w:hAnsi="宋体" w:eastAsia="宋体" w:cs="Times New Roman"/>
          <w:b/>
          <w:bCs/>
          <w:sz w:val="28"/>
          <w:szCs w:val="28"/>
        </w:rPr>
        <w:br w:type="page"/>
      </w:r>
      <w:r>
        <w:rPr>
          <w:rFonts w:hint="eastAsia" w:ascii="宋体" w:hAnsi="宋体" w:eastAsia="宋体" w:cs="Times New Roman"/>
          <w:b/>
          <w:bCs/>
          <w:sz w:val="28"/>
          <w:szCs w:val="28"/>
        </w:rPr>
        <w:t xml:space="preserve">            </w:t>
      </w:r>
      <w:r>
        <w:rPr>
          <w:rFonts w:hint="eastAsia" w:ascii="宋体" w:hAnsi="宋体" w:eastAsia="宋体" w:cs="Times New Roman"/>
          <w:b/>
          <w:bCs/>
          <w:sz w:val="22"/>
        </w:rPr>
        <w:t xml:space="preserve"> </w:t>
      </w:r>
      <w:r>
        <w:rPr>
          <w:rFonts w:hint="eastAsia" w:ascii="宋体" w:hAnsi="宋体" w:eastAsia="宋体" w:cs="Times New Roman"/>
          <w:b/>
          <w:bCs/>
          <w:sz w:val="32"/>
          <w:szCs w:val="32"/>
        </w:rPr>
        <w:t xml:space="preserve"> </w:t>
      </w:r>
      <w:bookmarkStart w:id="62" w:name="_Toc21223"/>
      <w:r>
        <w:rPr>
          <w:rFonts w:hint="eastAsia" w:ascii="宋体" w:hAnsi="宋体" w:eastAsia="宋体" w:cs="Times New Roman"/>
          <w:b/>
          <w:bCs/>
          <w:sz w:val="32"/>
          <w:szCs w:val="32"/>
        </w:rPr>
        <w:t>第五章  合同条款及格式</w:t>
      </w:r>
      <w:bookmarkEnd w:id="62"/>
    </w:p>
    <w:p w14:paraId="243E7793">
      <w:pPr>
        <w:wordWrap w:val="0"/>
        <w:spacing w:before="149"/>
        <w:ind w:left="890" w:right="909"/>
        <w:jc w:val="center"/>
        <w:outlineLvl w:val="2"/>
        <w:rPr>
          <w:rFonts w:asciiTheme="minorEastAsia" w:hAnsiTheme="minorEastAsia"/>
        </w:rPr>
      </w:pPr>
      <w:bookmarkStart w:id="63" w:name="_Toc29167_WPSOffice_Level2"/>
      <w:r>
        <w:rPr>
          <w:rFonts w:hint="eastAsia" w:asciiTheme="minorEastAsia" w:hAnsiTheme="minorEastAsia"/>
          <w:spacing w:val="-1"/>
          <w:w w:val="95"/>
        </w:rPr>
        <w:t>（此格式仅供参考</w:t>
      </w:r>
      <w:r>
        <w:rPr>
          <w:rFonts w:hint="eastAsia" w:asciiTheme="minorEastAsia" w:hAnsiTheme="minorEastAsia"/>
          <w:w w:val="95"/>
        </w:rPr>
        <w:t>）</w:t>
      </w:r>
      <w:bookmarkEnd w:id="63"/>
    </w:p>
    <w:p w14:paraId="1C24C1F5">
      <w:pPr>
        <w:spacing w:line="288" w:lineRule="auto"/>
        <w:ind w:firstLine="567"/>
        <w:jc w:val="center"/>
        <w:outlineLvl w:val="0"/>
        <w:rPr>
          <w:rFonts w:asciiTheme="minorEastAsia" w:hAnsiTheme="minorEastAsia"/>
          <w:b/>
          <w:sz w:val="32"/>
          <w:szCs w:val="32"/>
        </w:rPr>
      </w:pPr>
      <w:bookmarkStart w:id="64" w:name="_Toc19210_WPSOffice_Level1"/>
      <w:bookmarkStart w:id="65" w:name="_Toc22978"/>
    </w:p>
    <w:bookmarkEnd w:id="64"/>
    <w:bookmarkEnd w:id="65"/>
    <w:p w14:paraId="29FDA72D">
      <w:pPr>
        <w:keepNext/>
        <w:keepLines/>
        <w:spacing w:before="340" w:after="330" w:line="578" w:lineRule="auto"/>
        <w:jc w:val="center"/>
        <w:outlineLvl w:val="0"/>
        <w:rPr>
          <w:rFonts w:asciiTheme="minorEastAsia" w:hAnsiTheme="minorEastAsia"/>
          <w:b/>
          <w:bCs/>
          <w:kern w:val="44"/>
          <w:sz w:val="40"/>
          <w:szCs w:val="32"/>
        </w:rPr>
      </w:pPr>
      <w:r>
        <w:rPr>
          <w:rFonts w:hint="eastAsia" w:asciiTheme="minorEastAsia" w:hAnsiTheme="minorEastAsia"/>
          <w:b/>
          <w:bCs/>
          <w:sz w:val="40"/>
          <w:szCs w:val="44"/>
        </w:rPr>
        <w:t>政府采购合同（主要条款）</w:t>
      </w:r>
    </w:p>
    <w:p w14:paraId="5628E18E">
      <w:pPr>
        <w:rPr>
          <w:rFonts w:asciiTheme="minorEastAsia" w:hAnsiTheme="minorEastAsia"/>
          <w:sz w:val="24"/>
          <w:szCs w:val="24"/>
        </w:rPr>
      </w:pPr>
    </w:p>
    <w:p w14:paraId="3C38FAD1">
      <w:pPr>
        <w:rPr>
          <w:rFonts w:asciiTheme="minorEastAsia" w:hAnsiTheme="minorEastAsia"/>
          <w:sz w:val="24"/>
          <w:szCs w:val="24"/>
        </w:rPr>
      </w:pPr>
      <w:r>
        <w:rPr>
          <w:rFonts w:hint="eastAsia" w:asciiTheme="minorEastAsia" w:hAnsiTheme="minorEastAsia"/>
          <w:sz w:val="24"/>
          <w:szCs w:val="24"/>
        </w:rPr>
        <w:t xml:space="preserve">                                                         合同编号：</w:t>
      </w:r>
    </w:p>
    <w:p w14:paraId="270FAD45">
      <w:pPr>
        <w:spacing w:line="360" w:lineRule="auto"/>
        <w:rPr>
          <w:rFonts w:asciiTheme="minorEastAsia" w:hAnsiTheme="minorEastAsia"/>
          <w:sz w:val="24"/>
          <w:szCs w:val="24"/>
        </w:rPr>
      </w:pPr>
      <w:r>
        <w:rPr>
          <w:rFonts w:hint="eastAsia" w:asciiTheme="minorEastAsia" w:hAnsiTheme="minorEastAsia"/>
          <w:sz w:val="24"/>
          <w:szCs w:val="24"/>
        </w:rPr>
        <w:t>甲方：                                   乙方：</w:t>
      </w:r>
    </w:p>
    <w:p w14:paraId="7A098C56">
      <w:pPr>
        <w:spacing w:line="360" w:lineRule="auto"/>
        <w:rPr>
          <w:rFonts w:asciiTheme="minorEastAsia" w:hAnsiTheme="minorEastAsia"/>
          <w:sz w:val="24"/>
          <w:szCs w:val="24"/>
        </w:rPr>
      </w:pPr>
      <w:r>
        <w:rPr>
          <w:rFonts w:hint="eastAsia" w:asciiTheme="minorEastAsia" w:hAnsiTheme="minorEastAsia"/>
          <w:sz w:val="24"/>
          <w:szCs w:val="24"/>
        </w:rPr>
        <w:t>地址：                                   地址：</w:t>
      </w:r>
    </w:p>
    <w:p w14:paraId="477B2A6A">
      <w:pPr>
        <w:spacing w:line="360" w:lineRule="auto"/>
        <w:rPr>
          <w:rFonts w:asciiTheme="minorEastAsia" w:hAnsiTheme="minorEastAsia"/>
          <w:sz w:val="24"/>
          <w:szCs w:val="24"/>
        </w:rPr>
      </w:pPr>
      <w:r>
        <w:rPr>
          <w:rFonts w:hint="eastAsia" w:asciiTheme="minorEastAsia" w:hAnsiTheme="minorEastAsia"/>
          <w:sz w:val="24"/>
          <w:szCs w:val="24"/>
        </w:rPr>
        <w:t>联系人：                                 联系人：</w:t>
      </w:r>
    </w:p>
    <w:p w14:paraId="43676F05">
      <w:pPr>
        <w:spacing w:line="360" w:lineRule="auto"/>
        <w:rPr>
          <w:rFonts w:asciiTheme="minorEastAsia" w:hAnsiTheme="minorEastAsia"/>
          <w:sz w:val="24"/>
          <w:szCs w:val="24"/>
        </w:rPr>
      </w:pPr>
      <w:r>
        <w:rPr>
          <w:rFonts w:hint="eastAsia" w:asciiTheme="minorEastAsia" w:hAnsiTheme="minorEastAsia"/>
          <w:sz w:val="24"/>
          <w:szCs w:val="24"/>
        </w:rPr>
        <w:t>电话：                                   公司电话：</w:t>
      </w:r>
    </w:p>
    <w:p w14:paraId="1C977EDF">
      <w:pPr>
        <w:spacing w:line="360" w:lineRule="auto"/>
        <w:rPr>
          <w:rFonts w:asciiTheme="minorEastAsia" w:hAnsiTheme="minorEastAsia"/>
          <w:sz w:val="24"/>
          <w:szCs w:val="24"/>
        </w:rPr>
      </w:pPr>
      <w:r>
        <w:rPr>
          <w:rFonts w:hint="eastAsia" w:asciiTheme="minorEastAsia" w:hAnsiTheme="minorEastAsia"/>
          <w:sz w:val="24"/>
          <w:szCs w:val="24"/>
        </w:rPr>
        <w:t xml:space="preserve">传真：                                   联系人电话：                              </w:t>
      </w:r>
    </w:p>
    <w:p w14:paraId="00EC640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甲方于   年    月   日对项目（项目编号：       ）进行招标，经过评审，确定乙方为本项目的成交单位。根据磋商文件和成交人响应文件的内容，双方遵循平等、自愿、公平和诚信的原则达成以下条款：</w:t>
      </w:r>
    </w:p>
    <w:p w14:paraId="56448D3A">
      <w:pPr>
        <w:spacing w:line="360" w:lineRule="auto"/>
        <w:ind w:right="58" w:rightChars="24"/>
        <w:rPr>
          <w:rFonts w:asciiTheme="minorEastAsia" w:hAnsiTheme="minorEastAsia"/>
          <w:sz w:val="24"/>
          <w:szCs w:val="24"/>
          <w:lang w:eastAsia="en-US"/>
        </w:rPr>
      </w:pPr>
      <w:r>
        <w:rPr>
          <w:rFonts w:hint="eastAsia" w:asciiTheme="minorEastAsia" w:hAnsiTheme="minorEastAsia"/>
          <w:b/>
          <w:sz w:val="24"/>
          <w:szCs w:val="24"/>
          <w:lang w:eastAsia="en-US"/>
        </w:rPr>
        <w:t>一、产品名称及清单</w:t>
      </w:r>
      <w:r>
        <w:rPr>
          <w:rFonts w:hint="eastAsia" w:asciiTheme="minorEastAsia" w:hAnsiTheme="minorEastAsia"/>
          <w:sz w:val="24"/>
          <w:szCs w:val="24"/>
          <w:lang w:eastAsia="en-US"/>
        </w:rPr>
        <w:t>：</w:t>
      </w:r>
    </w:p>
    <w:tbl>
      <w:tblPr>
        <w:tblStyle w:val="12"/>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69"/>
        <w:gridCol w:w="1652"/>
        <w:gridCol w:w="877"/>
        <w:gridCol w:w="877"/>
        <w:gridCol w:w="757"/>
        <w:gridCol w:w="1564"/>
        <w:gridCol w:w="132"/>
        <w:gridCol w:w="745"/>
      </w:tblGrid>
      <w:tr w14:paraId="0B33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1FC066DD">
            <w:pPr>
              <w:spacing w:line="360" w:lineRule="auto"/>
              <w:ind w:left="0" w:leftChars="0" w:right="58" w:rightChars="24" w:firstLine="0" w:firstLineChars="0"/>
              <w:jc w:val="both"/>
              <w:rPr>
                <w:rFonts w:asciiTheme="minorEastAsia" w:hAnsiTheme="minorEastAsia"/>
                <w:sz w:val="24"/>
                <w:szCs w:val="24"/>
                <w:lang w:eastAsia="en-US"/>
              </w:rPr>
            </w:pPr>
            <w:r>
              <w:rPr>
                <w:rFonts w:hint="eastAsia" w:asciiTheme="minorEastAsia" w:hAnsiTheme="minorEastAsia"/>
                <w:sz w:val="24"/>
                <w:szCs w:val="24"/>
                <w:lang w:eastAsia="en-US"/>
              </w:rPr>
              <w:t>序号</w:t>
            </w:r>
          </w:p>
        </w:tc>
        <w:tc>
          <w:tcPr>
            <w:tcW w:w="1369" w:type="dxa"/>
          </w:tcPr>
          <w:p w14:paraId="6A2B8D22">
            <w:pPr>
              <w:spacing w:line="360" w:lineRule="auto"/>
              <w:ind w:right="58" w:rightChars="24"/>
              <w:jc w:val="center"/>
              <w:rPr>
                <w:rFonts w:asciiTheme="minorEastAsia" w:hAnsiTheme="minorEastAsia"/>
                <w:sz w:val="24"/>
                <w:szCs w:val="24"/>
                <w:lang w:eastAsia="en-US"/>
              </w:rPr>
            </w:pPr>
            <w:r>
              <w:rPr>
                <w:rFonts w:hint="eastAsia" w:asciiTheme="minorEastAsia" w:hAnsiTheme="minorEastAsia"/>
                <w:sz w:val="24"/>
                <w:szCs w:val="24"/>
                <w:lang w:eastAsia="en-US"/>
              </w:rPr>
              <w:t>名称</w:t>
            </w:r>
          </w:p>
        </w:tc>
        <w:tc>
          <w:tcPr>
            <w:tcW w:w="1652" w:type="dxa"/>
          </w:tcPr>
          <w:p w14:paraId="1CA3FE63">
            <w:pPr>
              <w:spacing w:line="360" w:lineRule="auto"/>
              <w:ind w:left="0" w:leftChars="0" w:right="58" w:rightChars="24" w:firstLine="0" w:firstLineChars="0"/>
              <w:jc w:val="both"/>
              <w:rPr>
                <w:rFonts w:asciiTheme="minorEastAsia" w:hAnsiTheme="minorEastAsia"/>
                <w:sz w:val="24"/>
                <w:szCs w:val="24"/>
                <w:lang w:eastAsia="en-US"/>
              </w:rPr>
            </w:pPr>
            <w:r>
              <w:rPr>
                <w:rFonts w:hint="eastAsia" w:asciiTheme="minorEastAsia" w:hAnsiTheme="minorEastAsia"/>
                <w:sz w:val="24"/>
                <w:szCs w:val="24"/>
                <w:lang w:eastAsia="en-US"/>
              </w:rPr>
              <w:t>品牌型号</w:t>
            </w:r>
          </w:p>
        </w:tc>
        <w:tc>
          <w:tcPr>
            <w:tcW w:w="877" w:type="dxa"/>
          </w:tcPr>
          <w:p w14:paraId="2619B6FD">
            <w:pPr>
              <w:spacing w:line="360" w:lineRule="auto"/>
              <w:ind w:left="0" w:leftChars="0" w:right="58" w:rightChars="24" w:firstLine="0" w:firstLineChars="0"/>
              <w:jc w:val="both"/>
              <w:rPr>
                <w:rFonts w:hint="eastAsia" w:eastAsia="宋体" w:asciiTheme="minorEastAsia" w:hAnsiTheme="minorEastAsia"/>
                <w:sz w:val="24"/>
                <w:szCs w:val="24"/>
                <w:lang w:eastAsia="zh-CN"/>
              </w:rPr>
            </w:pPr>
            <w:r>
              <w:rPr>
                <w:rFonts w:hint="eastAsia" w:asciiTheme="minorEastAsia" w:hAnsiTheme="minorEastAsia"/>
                <w:sz w:val="24"/>
                <w:szCs w:val="24"/>
                <w:lang w:eastAsia="zh-CN"/>
              </w:rPr>
              <w:t>规格</w:t>
            </w:r>
          </w:p>
        </w:tc>
        <w:tc>
          <w:tcPr>
            <w:tcW w:w="877" w:type="dxa"/>
          </w:tcPr>
          <w:p w14:paraId="6E2E1DC1">
            <w:pPr>
              <w:spacing w:line="360" w:lineRule="auto"/>
              <w:ind w:left="0" w:leftChars="0" w:right="58" w:rightChars="24" w:firstLine="0" w:firstLineChars="0"/>
              <w:jc w:val="both"/>
              <w:rPr>
                <w:rFonts w:asciiTheme="minorEastAsia" w:hAnsiTheme="minorEastAsia"/>
                <w:sz w:val="24"/>
                <w:szCs w:val="24"/>
                <w:lang w:eastAsia="en-US"/>
              </w:rPr>
            </w:pPr>
            <w:r>
              <w:rPr>
                <w:rFonts w:hint="eastAsia" w:asciiTheme="minorEastAsia" w:hAnsiTheme="minorEastAsia"/>
                <w:sz w:val="24"/>
                <w:szCs w:val="24"/>
                <w:lang w:eastAsia="en-US"/>
              </w:rPr>
              <w:t>单位</w:t>
            </w:r>
          </w:p>
        </w:tc>
        <w:tc>
          <w:tcPr>
            <w:tcW w:w="757" w:type="dxa"/>
          </w:tcPr>
          <w:p w14:paraId="50FF9543">
            <w:pPr>
              <w:spacing w:line="360" w:lineRule="auto"/>
              <w:ind w:left="0" w:leftChars="0" w:right="58" w:rightChars="24" w:firstLine="0" w:firstLineChars="0"/>
              <w:jc w:val="both"/>
              <w:rPr>
                <w:rFonts w:asciiTheme="minorEastAsia" w:hAnsiTheme="minorEastAsia"/>
                <w:sz w:val="24"/>
                <w:szCs w:val="24"/>
                <w:lang w:eastAsia="en-US"/>
              </w:rPr>
            </w:pPr>
            <w:r>
              <w:rPr>
                <w:rFonts w:hint="eastAsia" w:asciiTheme="minorEastAsia" w:hAnsiTheme="minorEastAsia"/>
                <w:sz w:val="24"/>
                <w:szCs w:val="24"/>
                <w:lang w:eastAsia="en-US"/>
              </w:rPr>
              <w:t>数量</w:t>
            </w:r>
          </w:p>
        </w:tc>
        <w:tc>
          <w:tcPr>
            <w:tcW w:w="1696" w:type="dxa"/>
            <w:gridSpan w:val="2"/>
          </w:tcPr>
          <w:p w14:paraId="73475E90">
            <w:pPr>
              <w:spacing w:line="360" w:lineRule="auto"/>
              <w:ind w:left="0" w:leftChars="0" w:right="58" w:rightChars="24" w:firstLine="0" w:firstLineChars="0"/>
              <w:jc w:val="both"/>
              <w:rPr>
                <w:rFonts w:hint="eastAsia" w:eastAsia="宋体" w:asciiTheme="minorEastAsia" w:hAnsiTheme="minorEastAsia"/>
                <w:sz w:val="24"/>
                <w:szCs w:val="24"/>
                <w:lang w:eastAsia="zh-CN"/>
              </w:rPr>
            </w:pPr>
            <w:r>
              <w:rPr>
                <w:rFonts w:hint="eastAsia" w:asciiTheme="minorEastAsia" w:hAnsiTheme="minorEastAsia"/>
                <w:sz w:val="24"/>
                <w:szCs w:val="24"/>
                <w:lang w:eastAsia="en-US"/>
              </w:rPr>
              <w:t>单价</w:t>
            </w:r>
            <w:r>
              <w:rPr>
                <w:rFonts w:hint="eastAsia" w:asciiTheme="minorEastAsia" w:hAnsiTheme="minorEastAsia"/>
                <w:sz w:val="24"/>
                <w:szCs w:val="24"/>
                <w:lang w:eastAsia="zh-CN"/>
              </w:rPr>
              <w:t>（元）</w:t>
            </w:r>
          </w:p>
        </w:tc>
        <w:tc>
          <w:tcPr>
            <w:tcW w:w="745" w:type="dxa"/>
          </w:tcPr>
          <w:p w14:paraId="3E7D3F06">
            <w:pPr>
              <w:spacing w:line="360" w:lineRule="auto"/>
              <w:ind w:left="0" w:leftChars="0" w:right="58" w:rightChars="24" w:firstLine="0" w:firstLineChars="0"/>
              <w:jc w:val="both"/>
              <w:rPr>
                <w:rFonts w:asciiTheme="minorEastAsia" w:hAnsiTheme="minorEastAsia"/>
                <w:sz w:val="24"/>
                <w:szCs w:val="24"/>
                <w:lang w:eastAsia="en-US"/>
              </w:rPr>
            </w:pPr>
            <w:r>
              <w:rPr>
                <w:rFonts w:hint="eastAsia" w:asciiTheme="minorEastAsia" w:hAnsiTheme="minorEastAsia"/>
                <w:sz w:val="24"/>
                <w:szCs w:val="24"/>
                <w:lang w:eastAsia="en-US"/>
              </w:rPr>
              <w:t>备注</w:t>
            </w:r>
          </w:p>
        </w:tc>
      </w:tr>
      <w:tr w14:paraId="545A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3" w:type="dxa"/>
            <w:vAlign w:val="center"/>
          </w:tcPr>
          <w:p w14:paraId="2201A25B">
            <w:pPr>
              <w:spacing w:line="360" w:lineRule="auto"/>
              <w:ind w:right="58" w:rightChars="24"/>
              <w:jc w:val="center"/>
              <w:rPr>
                <w:rFonts w:asciiTheme="minorEastAsia" w:hAnsiTheme="minorEastAsia"/>
                <w:sz w:val="24"/>
                <w:szCs w:val="24"/>
                <w:lang w:eastAsia="en-US"/>
              </w:rPr>
            </w:pPr>
            <w:r>
              <w:rPr>
                <w:rFonts w:hint="eastAsia" w:asciiTheme="minorEastAsia" w:hAnsiTheme="minorEastAsia"/>
                <w:sz w:val="24"/>
                <w:szCs w:val="24"/>
                <w:lang w:eastAsia="en-US"/>
              </w:rPr>
              <w:t>1</w:t>
            </w:r>
          </w:p>
        </w:tc>
        <w:tc>
          <w:tcPr>
            <w:tcW w:w="1369" w:type="dxa"/>
            <w:vAlign w:val="center"/>
          </w:tcPr>
          <w:p w14:paraId="2E23AABF">
            <w:pPr>
              <w:ind w:right="58" w:rightChars="24"/>
              <w:jc w:val="center"/>
              <w:rPr>
                <w:rFonts w:asciiTheme="minorEastAsia" w:hAnsiTheme="minorEastAsia"/>
                <w:sz w:val="24"/>
                <w:szCs w:val="24"/>
                <w:lang w:eastAsia="en-US"/>
              </w:rPr>
            </w:pPr>
          </w:p>
        </w:tc>
        <w:tc>
          <w:tcPr>
            <w:tcW w:w="1652" w:type="dxa"/>
            <w:vAlign w:val="center"/>
          </w:tcPr>
          <w:p w14:paraId="7F894667">
            <w:pPr>
              <w:spacing w:line="360" w:lineRule="auto"/>
              <w:ind w:right="58" w:rightChars="24"/>
              <w:jc w:val="center"/>
              <w:rPr>
                <w:rFonts w:asciiTheme="minorEastAsia" w:hAnsiTheme="minorEastAsia"/>
                <w:sz w:val="24"/>
                <w:szCs w:val="24"/>
                <w:lang w:eastAsia="en-US"/>
              </w:rPr>
            </w:pPr>
          </w:p>
        </w:tc>
        <w:tc>
          <w:tcPr>
            <w:tcW w:w="877" w:type="dxa"/>
            <w:vAlign w:val="center"/>
          </w:tcPr>
          <w:p w14:paraId="40D711C4">
            <w:pPr>
              <w:spacing w:line="360" w:lineRule="auto"/>
              <w:ind w:right="58" w:rightChars="24"/>
              <w:jc w:val="center"/>
              <w:rPr>
                <w:rFonts w:asciiTheme="minorEastAsia" w:hAnsiTheme="minorEastAsia"/>
                <w:sz w:val="24"/>
                <w:szCs w:val="24"/>
                <w:lang w:eastAsia="en-US"/>
              </w:rPr>
            </w:pPr>
          </w:p>
        </w:tc>
        <w:tc>
          <w:tcPr>
            <w:tcW w:w="877" w:type="dxa"/>
            <w:vAlign w:val="center"/>
          </w:tcPr>
          <w:p w14:paraId="6FC68D2E">
            <w:pPr>
              <w:spacing w:line="360" w:lineRule="auto"/>
              <w:ind w:right="58" w:rightChars="24"/>
              <w:jc w:val="center"/>
              <w:rPr>
                <w:rFonts w:asciiTheme="minorEastAsia" w:hAnsiTheme="minorEastAsia"/>
                <w:sz w:val="24"/>
                <w:szCs w:val="24"/>
                <w:lang w:eastAsia="en-US"/>
              </w:rPr>
            </w:pPr>
          </w:p>
        </w:tc>
        <w:tc>
          <w:tcPr>
            <w:tcW w:w="757" w:type="dxa"/>
            <w:vAlign w:val="center"/>
          </w:tcPr>
          <w:p w14:paraId="39F3A5AF">
            <w:pPr>
              <w:spacing w:line="360" w:lineRule="auto"/>
              <w:ind w:right="58" w:rightChars="24"/>
              <w:jc w:val="center"/>
              <w:rPr>
                <w:rFonts w:asciiTheme="minorEastAsia" w:hAnsiTheme="minorEastAsia"/>
                <w:sz w:val="24"/>
                <w:szCs w:val="24"/>
                <w:lang w:eastAsia="en-US"/>
              </w:rPr>
            </w:pPr>
          </w:p>
        </w:tc>
        <w:tc>
          <w:tcPr>
            <w:tcW w:w="1696" w:type="dxa"/>
            <w:gridSpan w:val="2"/>
            <w:vAlign w:val="center"/>
          </w:tcPr>
          <w:p w14:paraId="1983C191">
            <w:pPr>
              <w:spacing w:line="360" w:lineRule="auto"/>
              <w:ind w:right="58" w:rightChars="24"/>
              <w:jc w:val="center"/>
              <w:rPr>
                <w:rFonts w:asciiTheme="minorEastAsia" w:hAnsiTheme="minorEastAsia"/>
                <w:sz w:val="24"/>
                <w:szCs w:val="24"/>
                <w:lang w:eastAsia="en-US"/>
              </w:rPr>
            </w:pPr>
          </w:p>
        </w:tc>
        <w:tc>
          <w:tcPr>
            <w:tcW w:w="745" w:type="dxa"/>
            <w:vAlign w:val="center"/>
          </w:tcPr>
          <w:p w14:paraId="5DFFC9B3">
            <w:pPr>
              <w:ind w:right="58" w:rightChars="24"/>
              <w:jc w:val="center"/>
              <w:rPr>
                <w:rFonts w:asciiTheme="minorEastAsia" w:hAnsiTheme="minorEastAsia"/>
                <w:sz w:val="24"/>
                <w:szCs w:val="24"/>
                <w:lang w:eastAsia="en-US"/>
              </w:rPr>
            </w:pPr>
          </w:p>
        </w:tc>
      </w:tr>
      <w:tr w14:paraId="7006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vAlign w:val="center"/>
          </w:tcPr>
          <w:p w14:paraId="0D95EBA1">
            <w:pPr>
              <w:spacing w:line="360" w:lineRule="auto"/>
              <w:ind w:right="58" w:rightChars="24"/>
              <w:jc w:val="center"/>
              <w:rPr>
                <w:rFonts w:asciiTheme="minorEastAsia" w:hAnsiTheme="minorEastAsia"/>
                <w:sz w:val="24"/>
                <w:szCs w:val="24"/>
              </w:rPr>
            </w:pPr>
            <w:r>
              <w:rPr>
                <w:rFonts w:hint="eastAsia" w:asciiTheme="minorEastAsia" w:hAnsiTheme="minorEastAsia"/>
                <w:sz w:val="24"/>
                <w:szCs w:val="24"/>
              </w:rPr>
              <w:t>2</w:t>
            </w:r>
          </w:p>
        </w:tc>
        <w:tc>
          <w:tcPr>
            <w:tcW w:w="1369" w:type="dxa"/>
            <w:vAlign w:val="center"/>
          </w:tcPr>
          <w:p w14:paraId="39AC4AAF">
            <w:pPr>
              <w:ind w:right="58" w:rightChars="24"/>
              <w:jc w:val="center"/>
              <w:rPr>
                <w:rFonts w:asciiTheme="minorEastAsia" w:hAnsiTheme="minorEastAsia"/>
                <w:sz w:val="24"/>
                <w:szCs w:val="24"/>
                <w:lang w:eastAsia="en-US"/>
              </w:rPr>
            </w:pPr>
          </w:p>
        </w:tc>
        <w:tc>
          <w:tcPr>
            <w:tcW w:w="1652" w:type="dxa"/>
            <w:vAlign w:val="center"/>
          </w:tcPr>
          <w:p w14:paraId="51DC66D8">
            <w:pPr>
              <w:spacing w:line="360" w:lineRule="auto"/>
              <w:ind w:right="58" w:rightChars="24"/>
              <w:jc w:val="center"/>
              <w:rPr>
                <w:rFonts w:asciiTheme="minorEastAsia" w:hAnsiTheme="minorEastAsia"/>
                <w:sz w:val="24"/>
                <w:szCs w:val="24"/>
                <w:lang w:eastAsia="en-US"/>
              </w:rPr>
            </w:pPr>
          </w:p>
        </w:tc>
        <w:tc>
          <w:tcPr>
            <w:tcW w:w="877" w:type="dxa"/>
            <w:vAlign w:val="center"/>
          </w:tcPr>
          <w:p w14:paraId="7A54963F">
            <w:pPr>
              <w:spacing w:line="360" w:lineRule="auto"/>
              <w:ind w:right="58" w:rightChars="24"/>
              <w:jc w:val="center"/>
              <w:rPr>
                <w:rFonts w:asciiTheme="minorEastAsia" w:hAnsiTheme="minorEastAsia"/>
                <w:sz w:val="24"/>
                <w:szCs w:val="24"/>
                <w:lang w:eastAsia="en-US"/>
              </w:rPr>
            </w:pPr>
          </w:p>
        </w:tc>
        <w:tc>
          <w:tcPr>
            <w:tcW w:w="877" w:type="dxa"/>
            <w:vAlign w:val="center"/>
          </w:tcPr>
          <w:p w14:paraId="44C22157">
            <w:pPr>
              <w:spacing w:line="360" w:lineRule="auto"/>
              <w:ind w:right="58" w:rightChars="24"/>
              <w:jc w:val="center"/>
              <w:rPr>
                <w:rFonts w:asciiTheme="minorEastAsia" w:hAnsiTheme="minorEastAsia"/>
                <w:sz w:val="24"/>
                <w:szCs w:val="24"/>
                <w:lang w:eastAsia="en-US"/>
              </w:rPr>
            </w:pPr>
          </w:p>
        </w:tc>
        <w:tc>
          <w:tcPr>
            <w:tcW w:w="757" w:type="dxa"/>
            <w:vAlign w:val="center"/>
          </w:tcPr>
          <w:p w14:paraId="3CC8D2CC">
            <w:pPr>
              <w:spacing w:line="360" w:lineRule="auto"/>
              <w:ind w:right="58" w:rightChars="24"/>
              <w:jc w:val="center"/>
              <w:rPr>
                <w:rFonts w:asciiTheme="minorEastAsia" w:hAnsiTheme="minorEastAsia"/>
                <w:sz w:val="24"/>
                <w:szCs w:val="24"/>
                <w:lang w:eastAsia="en-US"/>
              </w:rPr>
            </w:pPr>
          </w:p>
        </w:tc>
        <w:tc>
          <w:tcPr>
            <w:tcW w:w="1696" w:type="dxa"/>
            <w:gridSpan w:val="2"/>
            <w:vAlign w:val="center"/>
          </w:tcPr>
          <w:p w14:paraId="769D91F3">
            <w:pPr>
              <w:spacing w:line="360" w:lineRule="auto"/>
              <w:ind w:right="58" w:rightChars="24"/>
              <w:jc w:val="center"/>
              <w:rPr>
                <w:rFonts w:asciiTheme="minorEastAsia" w:hAnsiTheme="minorEastAsia"/>
                <w:sz w:val="24"/>
                <w:szCs w:val="24"/>
                <w:lang w:eastAsia="en-US"/>
              </w:rPr>
            </w:pPr>
          </w:p>
        </w:tc>
        <w:tc>
          <w:tcPr>
            <w:tcW w:w="745" w:type="dxa"/>
            <w:vAlign w:val="center"/>
          </w:tcPr>
          <w:p w14:paraId="6B3046CE">
            <w:pPr>
              <w:ind w:right="58" w:rightChars="24"/>
              <w:jc w:val="center"/>
              <w:rPr>
                <w:rFonts w:asciiTheme="minorEastAsia" w:hAnsiTheme="minorEastAsia"/>
                <w:sz w:val="24"/>
                <w:szCs w:val="24"/>
                <w:lang w:eastAsia="en-US"/>
              </w:rPr>
            </w:pPr>
          </w:p>
        </w:tc>
      </w:tr>
      <w:tr w14:paraId="353B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vAlign w:val="center"/>
          </w:tcPr>
          <w:p w14:paraId="01CF7C66">
            <w:pPr>
              <w:spacing w:line="360" w:lineRule="auto"/>
              <w:ind w:right="58" w:rightChars="24"/>
              <w:jc w:val="center"/>
              <w:rPr>
                <w:rFonts w:asciiTheme="minorEastAsia" w:hAnsiTheme="minorEastAsia"/>
                <w:sz w:val="24"/>
                <w:szCs w:val="24"/>
              </w:rPr>
            </w:pPr>
            <w:r>
              <w:rPr>
                <w:rFonts w:hint="eastAsia" w:asciiTheme="minorEastAsia" w:hAnsiTheme="minorEastAsia"/>
                <w:sz w:val="24"/>
                <w:szCs w:val="24"/>
              </w:rPr>
              <w:t>3</w:t>
            </w:r>
          </w:p>
        </w:tc>
        <w:tc>
          <w:tcPr>
            <w:tcW w:w="1369" w:type="dxa"/>
            <w:vAlign w:val="center"/>
          </w:tcPr>
          <w:p w14:paraId="7A660C25">
            <w:pPr>
              <w:ind w:right="58" w:rightChars="24"/>
              <w:jc w:val="center"/>
              <w:rPr>
                <w:rFonts w:asciiTheme="minorEastAsia" w:hAnsiTheme="minorEastAsia"/>
                <w:sz w:val="24"/>
                <w:szCs w:val="24"/>
                <w:lang w:eastAsia="en-US"/>
              </w:rPr>
            </w:pPr>
          </w:p>
        </w:tc>
        <w:tc>
          <w:tcPr>
            <w:tcW w:w="1652" w:type="dxa"/>
            <w:vAlign w:val="center"/>
          </w:tcPr>
          <w:p w14:paraId="3B66F288">
            <w:pPr>
              <w:spacing w:line="360" w:lineRule="auto"/>
              <w:ind w:right="58" w:rightChars="24"/>
              <w:jc w:val="center"/>
              <w:rPr>
                <w:rFonts w:asciiTheme="minorEastAsia" w:hAnsiTheme="minorEastAsia"/>
                <w:sz w:val="24"/>
                <w:szCs w:val="24"/>
                <w:lang w:eastAsia="en-US"/>
              </w:rPr>
            </w:pPr>
          </w:p>
        </w:tc>
        <w:tc>
          <w:tcPr>
            <w:tcW w:w="877" w:type="dxa"/>
            <w:vAlign w:val="center"/>
          </w:tcPr>
          <w:p w14:paraId="50207FBC">
            <w:pPr>
              <w:spacing w:line="360" w:lineRule="auto"/>
              <w:ind w:right="58" w:rightChars="24"/>
              <w:jc w:val="center"/>
              <w:rPr>
                <w:rFonts w:asciiTheme="minorEastAsia" w:hAnsiTheme="minorEastAsia"/>
                <w:sz w:val="24"/>
                <w:szCs w:val="24"/>
                <w:lang w:eastAsia="en-US"/>
              </w:rPr>
            </w:pPr>
          </w:p>
        </w:tc>
        <w:tc>
          <w:tcPr>
            <w:tcW w:w="877" w:type="dxa"/>
            <w:vAlign w:val="center"/>
          </w:tcPr>
          <w:p w14:paraId="1AA28175">
            <w:pPr>
              <w:spacing w:line="360" w:lineRule="auto"/>
              <w:ind w:right="58" w:rightChars="24"/>
              <w:jc w:val="center"/>
              <w:rPr>
                <w:rFonts w:asciiTheme="minorEastAsia" w:hAnsiTheme="minorEastAsia"/>
                <w:sz w:val="24"/>
                <w:szCs w:val="24"/>
                <w:lang w:eastAsia="en-US"/>
              </w:rPr>
            </w:pPr>
          </w:p>
        </w:tc>
        <w:tc>
          <w:tcPr>
            <w:tcW w:w="757" w:type="dxa"/>
            <w:vAlign w:val="center"/>
          </w:tcPr>
          <w:p w14:paraId="51431325">
            <w:pPr>
              <w:spacing w:line="360" w:lineRule="auto"/>
              <w:ind w:right="58" w:rightChars="24"/>
              <w:jc w:val="center"/>
              <w:rPr>
                <w:rFonts w:asciiTheme="minorEastAsia" w:hAnsiTheme="minorEastAsia"/>
                <w:sz w:val="24"/>
                <w:szCs w:val="24"/>
                <w:lang w:eastAsia="en-US"/>
              </w:rPr>
            </w:pPr>
          </w:p>
        </w:tc>
        <w:tc>
          <w:tcPr>
            <w:tcW w:w="1696" w:type="dxa"/>
            <w:gridSpan w:val="2"/>
            <w:vAlign w:val="center"/>
          </w:tcPr>
          <w:p w14:paraId="5FD7A82D">
            <w:pPr>
              <w:spacing w:line="360" w:lineRule="auto"/>
              <w:ind w:right="58" w:rightChars="24"/>
              <w:jc w:val="center"/>
              <w:rPr>
                <w:rFonts w:asciiTheme="minorEastAsia" w:hAnsiTheme="minorEastAsia"/>
                <w:sz w:val="24"/>
                <w:szCs w:val="24"/>
                <w:lang w:eastAsia="en-US"/>
              </w:rPr>
            </w:pPr>
          </w:p>
        </w:tc>
        <w:tc>
          <w:tcPr>
            <w:tcW w:w="745" w:type="dxa"/>
            <w:vAlign w:val="center"/>
          </w:tcPr>
          <w:p w14:paraId="143B0138">
            <w:pPr>
              <w:ind w:right="58" w:rightChars="24"/>
              <w:jc w:val="center"/>
              <w:rPr>
                <w:rFonts w:asciiTheme="minorEastAsia" w:hAnsiTheme="minorEastAsia"/>
                <w:sz w:val="24"/>
                <w:szCs w:val="24"/>
                <w:lang w:eastAsia="en-US"/>
              </w:rPr>
            </w:pPr>
          </w:p>
        </w:tc>
      </w:tr>
      <w:tr w14:paraId="6CA9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39" w:type="dxa"/>
            <w:gridSpan w:val="7"/>
            <w:vAlign w:val="center"/>
          </w:tcPr>
          <w:p w14:paraId="1ECBCD10">
            <w:pPr>
              <w:spacing w:line="360" w:lineRule="auto"/>
              <w:ind w:right="58" w:rightChars="24"/>
              <w:jc w:val="both"/>
              <w:rPr>
                <w:rFonts w:asciiTheme="minorEastAsia" w:hAnsiTheme="minorEastAsia"/>
                <w:sz w:val="24"/>
                <w:szCs w:val="24"/>
              </w:rPr>
            </w:pPr>
            <w:r>
              <w:rPr>
                <w:rFonts w:hint="eastAsia" w:asciiTheme="minorEastAsia" w:hAnsiTheme="minorEastAsia"/>
                <w:sz w:val="24"/>
                <w:szCs w:val="24"/>
              </w:rPr>
              <w:t>合同总金额</w:t>
            </w:r>
          </w:p>
          <w:p w14:paraId="62990F39">
            <w:pPr>
              <w:spacing w:line="360" w:lineRule="auto"/>
              <w:ind w:right="58" w:rightChars="24"/>
              <w:jc w:val="center"/>
              <w:rPr>
                <w:rFonts w:asciiTheme="minorEastAsia" w:hAnsiTheme="minorEastAsia"/>
                <w:sz w:val="24"/>
                <w:szCs w:val="24"/>
              </w:rPr>
            </w:pPr>
            <w:r>
              <w:rPr>
                <w:rFonts w:hint="eastAsia" w:asciiTheme="minorEastAsia" w:hAnsiTheme="minorEastAsia"/>
                <w:sz w:val="24"/>
                <w:szCs w:val="24"/>
              </w:rPr>
              <w:t>（人民币）</w:t>
            </w:r>
          </w:p>
        </w:tc>
        <w:tc>
          <w:tcPr>
            <w:tcW w:w="877" w:type="dxa"/>
            <w:gridSpan w:val="2"/>
            <w:vAlign w:val="center"/>
          </w:tcPr>
          <w:p w14:paraId="493D11CA">
            <w:pPr>
              <w:spacing w:line="360" w:lineRule="auto"/>
              <w:ind w:right="58" w:rightChars="24"/>
              <w:jc w:val="center"/>
              <w:rPr>
                <w:rFonts w:hint="eastAsia" w:asciiTheme="minorEastAsia" w:hAnsiTheme="minorEastAsia"/>
                <w:sz w:val="24"/>
                <w:szCs w:val="24"/>
              </w:rPr>
            </w:pPr>
          </w:p>
        </w:tc>
      </w:tr>
    </w:tbl>
    <w:p w14:paraId="43A50BDD">
      <w:pPr>
        <w:spacing w:line="360" w:lineRule="auto"/>
        <w:ind w:left="361" w:right="58" w:rightChars="24" w:hanging="361" w:hangingChars="150"/>
        <w:rPr>
          <w:rFonts w:asciiTheme="minorEastAsia" w:hAnsiTheme="minorEastAsia"/>
          <w:sz w:val="24"/>
          <w:szCs w:val="24"/>
          <w:u w:val="single"/>
        </w:rPr>
      </w:pPr>
      <w:r>
        <w:rPr>
          <w:rFonts w:hint="eastAsia" w:asciiTheme="minorEastAsia" w:hAnsiTheme="minorEastAsia"/>
          <w:b/>
          <w:sz w:val="24"/>
          <w:szCs w:val="24"/>
          <w:lang w:eastAsia="en-US"/>
        </w:rPr>
        <w:t>二、付款方式：</w:t>
      </w:r>
      <w:r>
        <w:rPr>
          <w:rFonts w:hint="eastAsia" w:asciiTheme="minorEastAsia" w:hAnsiTheme="minorEastAsia"/>
          <w:b/>
          <w:sz w:val="24"/>
          <w:szCs w:val="24"/>
          <w:u w:val="single"/>
        </w:rPr>
        <w:t xml:space="preserve">                                           </w:t>
      </w:r>
    </w:p>
    <w:p w14:paraId="08B9D1FB">
      <w:pPr>
        <w:spacing w:line="360" w:lineRule="auto"/>
        <w:ind w:left="361" w:right="58" w:rightChars="24" w:hanging="361" w:hangingChars="150"/>
        <w:rPr>
          <w:rFonts w:asciiTheme="minorEastAsia" w:hAnsiTheme="minorEastAsia"/>
          <w:b/>
          <w:sz w:val="24"/>
          <w:szCs w:val="24"/>
        </w:rPr>
      </w:pPr>
      <w:r>
        <w:rPr>
          <w:rFonts w:hint="eastAsia" w:asciiTheme="minorEastAsia" w:hAnsiTheme="minorEastAsia"/>
          <w:b/>
          <w:sz w:val="24"/>
          <w:szCs w:val="24"/>
        </w:rPr>
        <w:t>三、质量要求、技术标准</w:t>
      </w:r>
    </w:p>
    <w:p w14:paraId="3153127C">
      <w:pPr>
        <w:spacing w:line="360" w:lineRule="auto"/>
        <w:ind w:left="360" w:right="58" w:rightChars="24" w:hanging="360" w:hangingChars="150"/>
        <w:rPr>
          <w:rFonts w:asciiTheme="minorEastAsia" w:hAnsiTheme="minorEastAsia"/>
          <w:sz w:val="24"/>
          <w:szCs w:val="24"/>
        </w:rPr>
      </w:pPr>
      <w:r>
        <w:rPr>
          <w:rFonts w:hint="eastAsia" w:asciiTheme="minorEastAsia" w:hAnsiTheme="minorEastAsia"/>
          <w:sz w:val="24"/>
          <w:szCs w:val="24"/>
        </w:rPr>
        <w:t xml:space="preserve">      甲方所购产品均为原厂家生产、全新货物，并符合招标配置设备生产厂商及国家规定行业之质量技术标准，以上约定同时为产品的验收标准请详见配置单。</w:t>
      </w:r>
    </w:p>
    <w:p w14:paraId="690A3CED">
      <w:pPr>
        <w:spacing w:line="360" w:lineRule="auto"/>
        <w:ind w:left="361" w:right="58" w:rightChars="24" w:hanging="361" w:hangingChars="150"/>
        <w:rPr>
          <w:rFonts w:asciiTheme="minorEastAsia" w:hAnsiTheme="minorEastAsia"/>
          <w:b/>
          <w:sz w:val="24"/>
          <w:szCs w:val="24"/>
        </w:rPr>
      </w:pPr>
      <w:r>
        <w:rPr>
          <w:rFonts w:hint="eastAsia" w:asciiTheme="minorEastAsia" w:hAnsiTheme="minorEastAsia"/>
          <w:b/>
          <w:sz w:val="24"/>
          <w:szCs w:val="24"/>
        </w:rPr>
        <w:t>四、交货及产品包装</w:t>
      </w:r>
    </w:p>
    <w:p w14:paraId="1D5B3410">
      <w:pPr>
        <w:spacing w:line="360" w:lineRule="auto"/>
        <w:ind w:left="360" w:right="58" w:rightChars="24" w:hanging="360" w:hangingChars="150"/>
        <w:rPr>
          <w:rFonts w:asciiTheme="minorEastAsia" w:hAnsiTheme="minorEastAsia"/>
          <w:sz w:val="24"/>
          <w:szCs w:val="24"/>
        </w:rPr>
      </w:pPr>
      <w:r>
        <w:rPr>
          <w:rFonts w:hint="eastAsia" w:asciiTheme="minorEastAsia" w:hAnsiTheme="minorEastAsia"/>
          <w:sz w:val="24"/>
          <w:szCs w:val="24"/>
        </w:rPr>
        <w:t xml:space="preserve">   1、交货地点：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185119A4">
      <w:pPr>
        <w:spacing w:line="360" w:lineRule="auto"/>
        <w:ind w:left="360" w:right="58" w:rightChars="24" w:hanging="360" w:hangingChars="150"/>
        <w:rPr>
          <w:rFonts w:asciiTheme="minorEastAsia" w:hAnsiTheme="minorEastAsia"/>
          <w:sz w:val="24"/>
          <w:szCs w:val="24"/>
        </w:rPr>
      </w:pPr>
      <w:r>
        <w:rPr>
          <w:rFonts w:hint="eastAsia" w:asciiTheme="minorEastAsia" w:hAnsiTheme="minorEastAsia"/>
          <w:sz w:val="24"/>
          <w:szCs w:val="24"/>
        </w:rPr>
        <w:t xml:space="preserve">   2、包装要求：厂方原包装</w:t>
      </w:r>
    </w:p>
    <w:p w14:paraId="7EB80B91">
      <w:pPr>
        <w:spacing w:line="360" w:lineRule="auto"/>
        <w:ind w:left="360" w:right="58" w:rightChars="24" w:hanging="360" w:hangingChars="150"/>
        <w:rPr>
          <w:rFonts w:asciiTheme="minorEastAsia" w:hAnsiTheme="minorEastAsia"/>
          <w:sz w:val="24"/>
          <w:szCs w:val="24"/>
        </w:rPr>
      </w:pPr>
      <w:r>
        <w:rPr>
          <w:rFonts w:hint="eastAsia" w:asciiTheme="minorEastAsia" w:hAnsiTheme="minorEastAsia"/>
          <w:sz w:val="24"/>
          <w:szCs w:val="24"/>
        </w:rPr>
        <w:t xml:space="preserve">   3、交货时间：合同生效后</w:t>
      </w:r>
      <w:r>
        <w:rPr>
          <w:rFonts w:hint="eastAsia" w:asciiTheme="minorEastAsia" w:hAnsiTheme="minorEastAsia"/>
          <w:sz w:val="24"/>
          <w:szCs w:val="24"/>
          <w:u w:val="single"/>
        </w:rPr>
        <w:t>　　　　</w:t>
      </w:r>
      <w:r>
        <w:rPr>
          <w:rFonts w:hint="eastAsia" w:asciiTheme="minorEastAsia" w:hAnsiTheme="minorEastAsia"/>
          <w:bCs/>
          <w:sz w:val="24"/>
          <w:szCs w:val="24"/>
        </w:rPr>
        <w:t>个工作日内</w:t>
      </w:r>
    </w:p>
    <w:p w14:paraId="6CFE90B7">
      <w:pPr>
        <w:spacing w:line="360" w:lineRule="auto"/>
        <w:ind w:left="360" w:right="58" w:rightChars="24" w:hanging="360" w:hangingChars="150"/>
        <w:rPr>
          <w:rFonts w:asciiTheme="minorEastAsia" w:hAnsiTheme="minorEastAsia"/>
          <w:sz w:val="24"/>
          <w:szCs w:val="24"/>
        </w:rPr>
      </w:pPr>
      <w:r>
        <w:rPr>
          <w:rFonts w:hint="eastAsia" w:asciiTheme="minorEastAsia" w:hAnsiTheme="minorEastAsia"/>
          <w:sz w:val="24"/>
          <w:szCs w:val="24"/>
        </w:rPr>
        <w:t xml:space="preserve">   4、保险及运输：由乙方负责</w:t>
      </w:r>
    </w:p>
    <w:p w14:paraId="47228844">
      <w:pPr>
        <w:spacing w:line="360" w:lineRule="auto"/>
        <w:ind w:right="58" w:rightChars="24"/>
        <w:rPr>
          <w:rFonts w:asciiTheme="minorEastAsia" w:hAnsiTheme="minorEastAsia"/>
          <w:sz w:val="24"/>
          <w:szCs w:val="24"/>
        </w:rPr>
      </w:pPr>
      <w:r>
        <w:rPr>
          <w:rFonts w:hint="eastAsia" w:asciiTheme="minorEastAsia" w:hAnsiTheme="minorEastAsia"/>
          <w:b/>
          <w:sz w:val="24"/>
          <w:szCs w:val="24"/>
        </w:rPr>
        <w:t>五、产品验收</w:t>
      </w:r>
    </w:p>
    <w:p w14:paraId="3B1CB7ED">
      <w:pPr>
        <w:spacing w:line="360" w:lineRule="auto"/>
        <w:ind w:right="58" w:rightChars="24" w:firstLine="480" w:firstLineChars="200"/>
        <w:rPr>
          <w:rFonts w:asciiTheme="minorEastAsia" w:hAnsiTheme="minorEastAsia"/>
          <w:sz w:val="24"/>
          <w:szCs w:val="24"/>
        </w:rPr>
      </w:pPr>
      <w:r>
        <w:rPr>
          <w:rFonts w:hint="eastAsia" w:asciiTheme="minorEastAsia" w:hAnsiTheme="minorEastAsia"/>
          <w:sz w:val="24"/>
          <w:szCs w:val="24"/>
        </w:rPr>
        <w:t>交货时，由甲方开箱并对产品的包装、规格、型号、数量进行检验，如与本合同约定不符或产品有损坏、短缺情况，由乙方负责更换、补充。甲方收到产品后，甲乙双方商定验收日期，贰个工作日内为产品验收时间，此时间内甲方如对产品有异议，可以书面提出退换产品要求：如甲方在此期间未向乙方发出书面退换货要求，则认为甲方已验收合格，甲方有义务在乙方提供的验收单上签字认可。</w:t>
      </w:r>
    </w:p>
    <w:p w14:paraId="3D6BFADB">
      <w:pPr>
        <w:spacing w:line="360" w:lineRule="auto"/>
        <w:ind w:right="58" w:rightChars="24"/>
        <w:rPr>
          <w:rFonts w:asciiTheme="minorEastAsia" w:hAnsiTheme="minorEastAsia"/>
          <w:b/>
          <w:sz w:val="24"/>
          <w:szCs w:val="24"/>
        </w:rPr>
      </w:pPr>
      <w:r>
        <w:rPr>
          <w:rFonts w:hint="eastAsia" w:asciiTheme="minorEastAsia" w:hAnsiTheme="minorEastAsia"/>
          <w:b/>
          <w:sz w:val="24"/>
          <w:szCs w:val="24"/>
        </w:rPr>
        <w:t>六、安装调试和培训</w:t>
      </w:r>
    </w:p>
    <w:p w14:paraId="1613A9AD">
      <w:pPr>
        <w:spacing w:line="360" w:lineRule="auto"/>
        <w:ind w:left="360" w:leftChars="150" w:right="58" w:rightChars="24" w:firstLine="120" w:firstLineChars="50"/>
        <w:rPr>
          <w:rFonts w:asciiTheme="minorEastAsia" w:hAnsiTheme="minorEastAsia"/>
          <w:sz w:val="24"/>
          <w:szCs w:val="24"/>
        </w:rPr>
      </w:pPr>
      <w:r>
        <w:rPr>
          <w:rFonts w:hint="eastAsia" w:asciiTheme="minorEastAsia" w:hAnsiTheme="minorEastAsia"/>
          <w:sz w:val="24"/>
          <w:szCs w:val="24"/>
        </w:rPr>
        <w:t>为产品最终用户安装调试和培训的工作由乙方负责，甲方应给予协助。</w:t>
      </w:r>
    </w:p>
    <w:p w14:paraId="54161FAB">
      <w:pPr>
        <w:spacing w:line="360" w:lineRule="auto"/>
        <w:ind w:right="58" w:rightChars="24"/>
        <w:rPr>
          <w:rFonts w:asciiTheme="minorEastAsia" w:hAnsiTheme="minorEastAsia"/>
          <w:sz w:val="24"/>
          <w:szCs w:val="24"/>
        </w:rPr>
      </w:pPr>
      <w:r>
        <w:rPr>
          <w:rFonts w:hint="eastAsia" w:asciiTheme="minorEastAsia" w:hAnsiTheme="minorEastAsia"/>
          <w:b/>
          <w:sz w:val="24"/>
          <w:szCs w:val="24"/>
        </w:rPr>
        <w:t>七、产品维修及售后服务</w:t>
      </w:r>
    </w:p>
    <w:p w14:paraId="169354FB">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1、乙方对产品的质量保证期为</w:t>
      </w:r>
      <w:r>
        <w:rPr>
          <w:rFonts w:hint="eastAsia" w:asciiTheme="minorEastAsia" w:hAnsiTheme="minorEastAsia"/>
          <w:sz w:val="24"/>
          <w:szCs w:val="24"/>
          <w:u w:val="single"/>
        </w:rPr>
        <w:t xml:space="preserve">   </w:t>
      </w:r>
      <w:r>
        <w:rPr>
          <w:rFonts w:hint="eastAsia" w:asciiTheme="minorEastAsia" w:hAnsiTheme="minorEastAsia"/>
          <w:sz w:val="24"/>
          <w:szCs w:val="24"/>
        </w:rPr>
        <w:t>年，自甲方交付产品并验收合格之日起算。质量保证责任范围以产品随附的质量、技术标准、使用说明等文件中承诺的内容为准。产品在质量保证期内发生保证责任范围内的质量问题时，乙方负责免费维修。且乙方对甲方提出的维修或服务要求答复时间不超过</w:t>
      </w:r>
      <w:r>
        <w:rPr>
          <w:rFonts w:hint="eastAsia" w:asciiTheme="minorEastAsia" w:hAnsiTheme="minorEastAsia"/>
          <w:sz w:val="24"/>
          <w:szCs w:val="24"/>
          <w:u w:val="single"/>
        </w:rPr>
        <w:t xml:space="preserve">  　　</w:t>
      </w:r>
      <w:r>
        <w:rPr>
          <w:rFonts w:hint="eastAsia" w:asciiTheme="minorEastAsia" w:hAnsiTheme="minorEastAsia"/>
          <w:sz w:val="24"/>
          <w:szCs w:val="24"/>
        </w:rPr>
        <w:t>小时。</w:t>
      </w:r>
    </w:p>
    <w:p w14:paraId="646A78C6">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2、因甲方或用户未按产品附随的有关文件中载明的规范作用、操作、维护、保养、保管、放置产品而引起的产品损坏或不能正常使用，以及超过质量保证期的产品均不在上述质量保证责任范围内，但乙方可以向甲方或产品用户提供有偿的维修服务。</w:t>
      </w:r>
    </w:p>
    <w:p w14:paraId="7B993FC3">
      <w:pPr>
        <w:spacing w:line="360" w:lineRule="auto"/>
        <w:ind w:right="58" w:rightChars="24"/>
        <w:rPr>
          <w:rFonts w:asciiTheme="minorEastAsia" w:hAnsiTheme="minorEastAsia"/>
          <w:b/>
          <w:sz w:val="24"/>
          <w:szCs w:val="24"/>
        </w:rPr>
      </w:pPr>
      <w:r>
        <w:rPr>
          <w:rFonts w:hint="eastAsia" w:asciiTheme="minorEastAsia" w:hAnsiTheme="minorEastAsia"/>
          <w:b/>
          <w:sz w:val="24"/>
          <w:szCs w:val="24"/>
        </w:rPr>
        <w:t>八、不可抗力</w:t>
      </w:r>
    </w:p>
    <w:p w14:paraId="7168DF8C">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甲乙双方任何一方违约，如延迟供货或付款，处违约方合同总额</w:t>
      </w:r>
      <w:r>
        <w:rPr>
          <w:rFonts w:hint="eastAsia" w:asciiTheme="minorEastAsia" w:hAnsiTheme="minorEastAsia"/>
          <w:sz w:val="24"/>
          <w:szCs w:val="24"/>
          <w:u w:val="single"/>
        </w:rPr>
        <w:t xml:space="preserve">     </w:t>
      </w:r>
      <w:r>
        <w:rPr>
          <w:rFonts w:hint="eastAsia" w:asciiTheme="minorEastAsia" w:hAnsiTheme="minorEastAsia"/>
          <w:sz w:val="24"/>
          <w:szCs w:val="24"/>
        </w:rPr>
        <w:t>%/天的违约金。</w:t>
      </w:r>
    </w:p>
    <w:p w14:paraId="3B3E9F21">
      <w:pPr>
        <w:spacing w:line="360" w:lineRule="auto"/>
        <w:ind w:right="58" w:rightChars="24"/>
        <w:rPr>
          <w:rFonts w:asciiTheme="minorEastAsia" w:hAnsiTheme="minorEastAsia"/>
          <w:b/>
          <w:sz w:val="24"/>
          <w:szCs w:val="24"/>
        </w:rPr>
      </w:pPr>
      <w:r>
        <w:rPr>
          <w:rFonts w:hint="eastAsia" w:asciiTheme="minorEastAsia" w:hAnsiTheme="minorEastAsia"/>
          <w:b/>
          <w:sz w:val="24"/>
          <w:szCs w:val="24"/>
        </w:rPr>
        <w:t>九、不可抗力</w:t>
      </w:r>
    </w:p>
    <w:p w14:paraId="721AC4F7">
      <w:pPr>
        <w:spacing w:line="360" w:lineRule="auto"/>
        <w:ind w:right="58" w:rightChars="24" w:firstLine="480" w:firstLineChars="200"/>
        <w:rPr>
          <w:rFonts w:asciiTheme="minorEastAsia" w:hAnsiTheme="minorEastAsia"/>
          <w:sz w:val="24"/>
          <w:szCs w:val="24"/>
        </w:rPr>
      </w:pPr>
      <w:r>
        <w:rPr>
          <w:rFonts w:hint="eastAsia" w:asciiTheme="minorEastAsia" w:hAnsiTheme="minorEastAsia"/>
          <w:sz w:val="24"/>
          <w:szCs w:val="24"/>
        </w:rPr>
        <w:t>由于战争、地震、火灾、国家政策性调整等不能预见并且对其发生及后果不能防止和避免的原因而导致本合同不能履行、不能及时履行或完全履行时，遇有上述不可抗力事故的一方应立即将事故情况以书面方式通知对方，经确认属实的，应当根据情况部分或全部免除承担违约责任。</w:t>
      </w:r>
    </w:p>
    <w:p w14:paraId="2827420C">
      <w:pPr>
        <w:spacing w:line="360" w:lineRule="auto"/>
        <w:ind w:right="58" w:rightChars="24"/>
        <w:rPr>
          <w:rFonts w:asciiTheme="minorEastAsia" w:hAnsiTheme="minorEastAsia"/>
          <w:b/>
          <w:sz w:val="24"/>
          <w:szCs w:val="24"/>
        </w:rPr>
      </w:pPr>
      <w:r>
        <w:rPr>
          <w:rFonts w:hint="eastAsia" w:asciiTheme="minorEastAsia" w:hAnsiTheme="minorEastAsia"/>
          <w:b/>
          <w:sz w:val="24"/>
          <w:szCs w:val="24"/>
        </w:rPr>
        <w:t>十、其它</w:t>
      </w:r>
    </w:p>
    <w:p w14:paraId="1E037049">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1、本合同生效后，具有法律约束力。合同签定后，任何一方不得擅自修改或终止合同；</w:t>
      </w:r>
    </w:p>
    <w:p w14:paraId="340FDB3A">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2、合同未尽事宜或执本合同发生的争议，甲、乙双方协商解决；</w:t>
      </w:r>
    </w:p>
    <w:p w14:paraId="0A9457E4">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   3、本合同一 </w:t>
      </w:r>
      <w:r>
        <w:rPr>
          <w:rFonts w:hint="eastAsia" w:asciiTheme="minorEastAsia" w:hAnsiTheme="minorEastAsia"/>
          <w:sz w:val="24"/>
          <w:szCs w:val="24"/>
          <w:u w:val="single"/>
        </w:rPr>
        <w:t xml:space="preserve">     </w:t>
      </w:r>
      <w:r>
        <w:rPr>
          <w:rFonts w:hint="eastAsia" w:asciiTheme="minorEastAsia" w:hAnsiTheme="minorEastAsia"/>
          <w:sz w:val="24"/>
          <w:szCs w:val="24"/>
        </w:rPr>
        <w:t>份，甲方</w:t>
      </w:r>
      <w:r>
        <w:rPr>
          <w:rFonts w:hint="eastAsia" w:asciiTheme="minorEastAsia" w:hAnsiTheme="minorEastAsia"/>
          <w:sz w:val="24"/>
          <w:szCs w:val="24"/>
          <w:u w:val="single"/>
        </w:rPr>
        <w:t xml:space="preserve">     </w:t>
      </w:r>
      <w:r>
        <w:rPr>
          <w:rFonts w:hint="eastAsia" w:asciiTheme="minorEastAsia" w:hAnsiTheme="minorEastAsia"/>
          <w:sz w:val="24"/>
          <w:szCs w:val="24"/>
        </w:rPr>
        <w:t>份、乙方</w:t>
      </w:r>
      <w:r>
        <w:rPr>
          <w:rFonts w:hint="eastAsia" w:asciiTheme="minorEastAsia" w:hAnsiTheme="minorEastAsia"/>
          <w:sz w:val="24"/>
          <w:szCs w:val="24"/>
          <w:u w:val="single"/>
        </w:rPr>
        <w:t xml:space="preserve">     </w:t>
      </w:r>
      <w:r>
        <w:rPr>
          <w:rFonts w:hint="eastAsia" w:asciiTheme="minorEastAsia" w:hAnsiTheme="minorEastAsia"/>
          <w:sz w:val="24"/>
          <w:szCs w:val="24"/>
        </w:rPr>
        <w:t>份，经甲、乙双方法人或法人委托人签字</w:t>
      </w:r>
      <w:r>
        <w:rPr>
          <w:rFonts w:hint="eastAsia" w:asciiTheme="minorEastAsia" w:hAnsiTheme="minorEastAsia"/>
          <w:sz w:val="24"/>
          <w:szCs w:val="24"/>
          <w:lang w:eastAsia="zh-CN"/>
        </w:rPr>
        <w:t>签章</w:t>
      </w:r>
      <w:r>
        <w:rPr>
          <w:rFonts w:hint="eastAsia" w:asciiTheme="minorEastAsia" w:hAnsiTheme="minorEastAsia"/>
          <w:sz w:val="24"/>
          <w:szCs w:val="24"/>
        </w:rPr>
        <w:t>后生效。</w:t>
      </w:r>
    </w:p>
    <w:p w14:paraId="33FA477B">
      <w:pPr>
        <w:spacing w:line="360" w:lineRule="auto"/>
        <w:ind w:right="58" w:rightChars="24"/>
        <w:rPr>
          <w:rFonts w:asciiTheme="minorEastAsia" w:hAnsiTheme="minorEastAsia"/>
          <w:sz w:val="24"/>
          <w:szCs w:val="24"/>
        </w:rPr>
      </w:pPr>
    </w:p>
    <w:p w14:paraId="7467AB19">
      <w:pPr>
        <w:spacing w:line="360" w:lineRule="auto"/>
        <w:ind w:right="58" w:rightChars="24"/>
        <w:rPr>
          <w:rFonts w:asciiTheme="minorEastAsia" w:hAnsiTheme="minorEastAsia"/>
          <w:sz w:val="24"/>
          <w:szCs w:val="24"/>
        </w:rPr>
      </w:pPr>
      <w:r>
        <w:rPr>
          <w:rFonts w:hint="eastAsia" w:asciiTheme="minorEastAsia" w:hAnsiTheme="minorEastAsia"/>
          <w:sz w:val="24"/>
          <w:szCs w:val="24"/>
        </w:rPr>
        <w:t xml:space="preserve">甲方：                                          乙方： </w:t>
      </w:r>
    </w:p>
    <w:p w14:paraId="280A0E14">
      <w:pPr>
        <w:spacing w:line="360" w:lineRule="auto"/>
        <w:ind w:right="58" w:rightChars="24"/>
        <w:rPr>
          <w:rFonts w:asciiTheme="minorEastAsia" w:hAnsiTheme="minorEastAsia"/>
          <w:sz w:val="24"/>
          <w:szCs w:val="24"/>
        </w:rPr>
      </w:pPr>
      <w:r>
        <w:rPr>
          <w:rFonts w:hint="eastAsia" w:asciiTheme="minorEastAsia" w:hAnsiTheme="minorEastAsia"/>
          <w:sz w:val="24"/>
          <w:szCs w:val="24"/>
        </w:rPr>
        <w:t>签字（</w:t>
      </w:r>
      <w:r>
        <w:rPr>
          <w:rFonts w:hint="eastAsia" w:asciiTheme="minorEastAsia" w:hAnsiTheme="minorEastAsia"/>
          <w:sz w:val="24"/>
          <w:szCs w:val="24"/>
          <w:lang w:eastAsia="zh-CN"/>
        </w:rPr>
        <w:t>签章</w:t>
      </w:r>
      <w:r>
        <w:rPr>
          <w:rFonts w:hint="eastAsia" w:asciiTheme="minorEastAsia" w:hAnsiTheme="minorEastAsia"/>
          <w:sz w:val="24"/>
          <w:szCs w:val="24"/>
        </w:rPr>
        <w:t>）：                                  签字（</w:t>
      </w:r>
      <w:r>
        <w:rPr>
          <w:rFonts w:hint="eastAsia" w:asciiTheme="minorEastAsia" w:hAnsiTheme="minorEastAsia"/>
          <w:sz w:val="24"/>
          <w:szCs w:val="24"/>
          <w:lang w:eastAsia="zh-CN"/>
        </w:rPr>
        <w:t>签章</w:t>
      </w:r>
      <w:r>
        <w:rPr>
          <w:rFonts w:hint="eastAsia" w:asciiTheme="minorEastAsia" w:hAnsiTheme="minorEastAsia"/>
          <w:sz w:val="24"/>
          <w:szCs w:val="24"/>
        </w:rPr>
        <w:t>）：</w:t>
      </w:r>
    </w:p>
    <w:p w14:paraId="3E64C9D2">
      <w:pPr>
        <w:spacing w:line="360" w:lineRule="auto"/>
        <w:ind w:right="58" w:rightChars="24"/>
        <w:rPr>
          <w:rFonts w:asciiTheme="minorEastAsia" w:hAnsiTheme="minorEastAsia"/>
          <w:sz w:val="24"/>
          <w:szCs w:val="24"/>
        </w:rPr>
      </w:pPr>
      <w:r>
        <w:rPr>
          <w:rFonts w:hint="eastAsia" w:asciiTheme="minorEastAsia" w:hAnsiTheme="minorEastAsia"/>
          <w:sz w:val="24"/>
          <w:szCs w:val="24"/>
        </w:rPr>
        <w:t>日期：                                          日期：</w:t>
      </w:r>
    </w:p>
    <w:p w14:paraId="7902C99B">
      <w:pPr>
        <w:ind w:firstLine="480"/>
        <w:rPr>
          <w:rFonts w:ascii="宋体" w:hAnsi="宋体" w:eastAsia="宋体" w:cs="宋体"/>
          <w:sz w:val="28"/>
          <w:szCs w:val="28"/>
        </w:rPr>
      </w:pPr>
    </w:p>
    <w:p w14:paraId="1D1D2F65">
      <w:pPr>
        <w:widowControl/>
        <w:jc w:val="center"/>
        <w:rPr>
          <w:rFonts w:ascii="宋体" w:hAnsi="宋体" w:eastAsia="宋体" w:cs="宋体"/>
          <w:sz w:val="28"/>
          <w:szCs w:val="28"/>
        </w:rPr>
      </w:pPr>
      <w:r>
        <w:rPr>
          <w:rFonts w:ascii="宋体" w:hAnsi="宋体" w:eastAsia="宋体" w:cs="宋体"/>
          <w:sz w:val="28"/>
          <w:szCs w:val="28"/>
        </w:rPr>
        <w:br w:type="page"/>
      </w:r>
    </w:p>
    <w:p w14:paraId="5E416AD0">
      <w:pPr>
        <w:widowControl/>
        <w:jc w:val="center"/>
        <w:outlineLvl w:val="0"/>
        <w:rPr>
          <w:rFonts w:ascii="宋体" w:hAnsi="宋体" w:eastAsia="宋体" w:cs="Times New Roman"/>
          <w:b/>
          <w:bCs/>
          <w:sz w:val="36"/>
          <w:szCs w:val="32"/>
        </w:rPr>
      </w:pPr>
      <w:bookmarkStart w:id="66" w:name="_Toc10708"/>
      <w:r>
        <w:rPr>
          <w:rFonts w:hint="eastAsia" w:ascii="宋体" w:hAnsi="宋体" w:eastAsia="宋体" w:cs="Times New Roman"/>
          <w:b/>
          <w:bCs/>
          <w:sz w:val="36"/>
          <w:szCs w:val="32"/>
        </w:rPr>
        <w:t xml:space="preserve">第六章  </w:t>
      </w:r>
      <w:bookmarkEnd w:id="66"/>
      <w:r>
        <w:rPr>
          <w:rFonts w:hint="eastAsia" w:ascii="宋体" w:hAnsi="宋体" w:eastAsia="宋体" w:cs="Times New Roman"/>
          <w:b/>
          <w:bCs/>
          <w:sz w:val="36"/>
          <w:szCs w:val="32"/>
        </w:rPr>
        <w:t>响应文件格式</w:t>
      </w:r>
    </w:p>
    <w:p w14:paraId="12BBE005">
      <w:pPr>
        <w:spacing w:line="480" w:lineRule="atLeast"/>
        <w:jc w:val="center"/>
        <w:textAlignment w:val="baseline"/>
        <w:rPr>
          <w:rFonts w:ascii="宋体" w:hAnsi="Times New Roman" w:eastAsia="宋体" w:cs="Times New Roman"/>
          <w:b/>
          <w:bCs/>
          <w:sz w:val="24"/>
          <w:szCs w:val="24"/>
        </w:rPr>
      </w:pPr>
    </w:p>
    <w:p w14:paraId="33606018">
      <w:pPr>
        <w:ind w:firstLine="883"/>
        <w:jc w:val="center"/>
        <w:outlineLvl w:val="0"/>
        <w:rPr>
          <w:rFonts w:cs="楷体_GB2312"/>
          <w:b/>
          <w:bCs/>
          <w:color w:val="auto"/>
          <w:sz w:val="44"/>
          <w:szCs w:val="44"/>
          <w:u w:val="single"/>
        </w:rPr>
      </w:pPr>
      <w:bookmarkStart w:id="67" w:name="_Toc17688"/>
      <w:r>
        <w:rPr>
          <w:rFonts w:hint="eastAsia" w:cs="楷体_GB2312"/>
          <w:b/>
          <w:bCs/>
          <w:color w:val="auto"/>
          <w:sz w:val="44"/>
          <w:szCs w:val="44"/>
          <w:u w:val="single"/>
        </w:rPr>
        <w:t>（项目名称</w:t>
      </w:r>
      <w:r>
        <w:rPr>
          <w:rFonts w:hint="eastAsia" w:cs="楷体_GB2312"/>
          <w:b/>
          <w:bCs/>
          <w:color w:val="auto"/>
          <w:sz w:val="44"/>
          <w:szCs w:val="44"/>
          <w:u w:val="single"/>
          <w:lang w:eastAsia="zh-CN"/>
        </w:rPr>
        <w:t>、标段</w:t>
      </w:r>
      <w:r>
        <w:rPr>
          <w:rFonts w:hint="eastAsia" w:cs="楷体_GB2312"/>
          <w:b/>
          <w:bCs/>
          <w:color w:val="auto"/>
          <w:sz w:val="44"/>
          <w:szCs w:val="44"/>
          <w:u w:val="single"/>
        </w:rPr>
        <w:t>）</w:t>
      </w:r>
      <w:bookmarkEnd w:id="67"/>
    </w:p>
    <w:p w14:paraId="504DF76A">
      <w:pPr>
        <w:widowControl/>
        <w:spacing w:line="360" w:lineRule="auto"/>
        <w:jc w:val="center"/>
        <w:rPr>
          <w:rFonts w:ascii="宋体" w:hAnsi="Times New Roman" w:eastAsia="宋体" w:cs="Times New Roman"/>
          <w:b/>
          <w:bCs/>
          <w:kern w:val="0"/>
          <w:sz w:val="72"/>
          <w:szCs w:val="84"/>
        </w:rPr>
      </w:pPr>
    </w:p>
    <w:p w14:paraId="151E6C38">
      <w:pPr>
        <w:widowControl/>
        <w:spacing w:line="360" w:lineRule="auto"/>
        <w:jc w:val="center"/>
        <w:rPr>
          <w:rFonts w:ascii="宋体" w:hAnsi="Times New Roman" w:eastAsia="宋体" w:cs="Times New Roman"/>
          <w:b/>
          <w:bCs/>
          <w:kern w:val="0"/>
          <w:sz w:val="72"/>
          <w:szCs w:val="84"/>
        </w:rPr>
      </w:pPr>
      <w:r>
        <w:rPr>
          <w:rFonts w:hint="eastAsia" w:ascii="宋体" w:hAnsi="Times New Roman" w:eastAsia="宋体" w:cs="Times New Roman"/>
          <w:b/>
          <w:bCs/>
          <w:kern w:val="0"/>
          <w:sz w:val="72"/>
          <w:szCs w:val="84"/>
        </w:rPr>
        <w:t>响 应 文 件</w:t>
      </w:r>
    </w:p>
    <w:p w14:paraId="47CCAB49">
      <w:pPr>
        <w:spacing w:line="400" w:lineRule="exact"/>
        <w:jc w:val="center"/>
        <w:rPr>
          <w:rFonts w:ascii="宋体" w:hAnsi="Times New Roman" w:eastAsia="宋体" w:cs="Times New Roman"/>
          <w:b/>
          <w:bCs/>
          <w:sz w:val="32"/>
          <w:szCs w:val="32"/>
        </w:rPr>
      </w:pPr>
    </w:p>
    <w:p w14:paraId="4335FC54">
      <w:pPr>
        <w:ind w:firstLine="1985" w:firstLineChars="659"/>
        <w:rPr>
          <w:rFonts w:ascii="宋体" w:hAnsi="Times New Roman" w:eastAsia="宋体" w:cs="Times New Roman"/>
          <w:b/>
          <w:bCs/>
          <w:kern w:val="0"/>
          <w:sz w:val="30"/>
          <w:szCs w:val="30"/>
        </w:rPr>
      </w:pPr>
    </w:p>
    <w:p w14:paraId="6EAEA172">
      <w:pPr>
        <w:ind w:firstLine="1985" w:firstLineChars="659"/>
        <w:rPr>
          <w:rFonts w:ascii="宋体" w:hAnsi="Times New Roman" w:eastAsia="宋体" w:cs="Times New Roman"/>
          <w:b/>
          <w:bCs/>
          <w:sz w:val="30"/>
          <w:szCs w:val="30"/>
          <w:u w:val="single"/>
        </w:rPr>
      </w:pPr>
      <w:r>
        <w:rPr>
          <w:rFonts w:hint="eastAsia" w:ascii="宋体" w:hAnsi="Times New Roman" w:eastAsia="宋体" w:cs="Times New Roman"/>
          <w:b/>
          <w:bCs/>
          <w:kern w:val="0"/>
          <w:sz w:val="30"/>
          <w:szCs w:val="30"/>
        </w:rPr>
        <w:t>项目编号:</w:t>
      </w:r>
    </w:p>
    <w:p w14:paraId="411021BB">
      <w:pPr>
        <w:spacing w:line="400" w:lineRule="exact"/>
        <w:rPr>
          <w:rFonts w:ascii="宋体" w:hAnsi="Times New Roman" w:eastAsia="宋体" w:cs="Times New Roman"/>
          <w:sz w:val="30"/>
          <w:szCs w:val="30"/>
        </w:rPr>
      </w:pPr>
    </w:p>
    <w:p w14:paraId="272B5263">
      <w:pPr>
        <w:spacing w:line="360" w:lineRule="auto"/>
        <w:rPr>
          <w:rFonts w:ascii="宋体" w:hAnsi="Times New Roman" w:eastAsia="宋体" w:cs="Times New Roman"/>
          <w:b/>
          <w:bCs/>
          <w:sz w:val="32"/>
          <w:szCs w:val="32"/>
        </w:rPr>
      </w:pPr>
    </w:p>
    <w:p w14:paraId="7080CF4C">
      <w:pPr>
        <w:spacing w:line="480" w:lineRule="atLeast"/>
        <w:jc w:val="center"/>
        <w:textAlignment w:val="baseline"/>
        <w:rPr>
          <w:rFonts w:ascii="宋体" w:hAnsi="Times New Roman" w:eastAsia="宋体" w:cs="Times New Roman"/>
          <w:b/>
          <w:bCs/>
          <w:sz w:val="32"/>
          <w:szCs w:val="32"/>
        </w:rPr>
      </w:pPr>
    </w:p>
    <w:p w14:paraId="5403B287">
      <w:pPr>
        <w:spacing w:line="480" w:lineRule="auto"/>
        <w:rPr>
          <w:rFonts w:ascii="宋体" w:hAnsi="Times New Roman" w:eastAsia="宋体" w:cs="Times New Roman"/>
          <w:sz w:val="28"/>
          <w:szCs w:val="28"/>
        </w:rPr>
      </w:pPr>
    </w:p>
    <w:p w14:paraId="45962744">
      <w:pPr>
        <w:spacing w:line="480" w:lineRule="auto"/>
        <w:rPr>
          <w:rFonts w:ascii="宋体" w:hAnsi="Times New Roman" w:eastAsia="宋体" w:cs="Times New Roman"/>
          <w:sz w:val="28"/>
          <w:szCs w:val="28"/>
        </w:rPr>
      </w:pPr>
    </w:p>
    <w:p w14:paraId="48125317">
      <w:pPr>
        <w:spacing w:line="480" w:lineRule="auto"/>
        <w:rPr>
          <w:rFonts w:ascii="宋体" w:hAnsi="Times New Roman" w:eastAsia="宋体" w:cs="Times New Roman"/>
          <w:sz w:val="28"/>
          <w:szCs w:val="28"/>
        </w:rPr>
      </w:pPr>
    </w:p>
    <w:p w14:paraId="3C30AA74">
      <w:pPr>
        <w:spacing w:line="480" w:lineRule="auto"/>
        <w:rPr>
          <w:rFonts w:ascii="宋体" w:hAnsi="Times New Roman" w:eastAsia="宋体" w:cs="Times New Roman"/>
          <w:sz w:val="28"/>
          <w:szCs w:val="28"/>
        </w:rPr>
      </w:pPr>
    </w:p>
    <w:p w14:paraId="065A9387">
      <w:pPr>
        <w:spacing w:line="480" w:lineRule="auto"/>
        <w:ind w:left="840" w:leftChars="350" w:firstLine="1093" w:firstLineChars="389"/>
        <w:rPr>
          <w:rFonts w:ascii="宋体" w:hAnsi="Times New Roman" w:eastAsia="宋体" w:cs="Times New Roman"/>
          <w:b/>
          <w:bCs/>
          <w:sz w:val="28"/>
          <w:szCs w:val="28"/>
        </w:rPr>
      </w:pPr>
      <w:r>
        <w:rPr>
          <w:rFonts w:hint="eastAsia" w:ascii="宋体" w:hAnsi="Times New Roman" w:eastAsia="宋体" w:cs="Times New Roman"/>
          <w:b/>
          <w:bCs/>
          <w:sz w:val="28"/>
          <w:szCs w:val="28"/>
        </w:rPr>
        <w:t>供应商名称（</w:t>
      </w:r>
      <w:r>
        <w:rPr>
          <w:rFonts w:hint="eastAsia" w:ascii="宋体" w:hAnsi="Times New Roman" w:eastAsia="宋体" w:cs="Times New Roman"/>
          <w:b/>
          <w:bCs/>
          <w:sz w:val="28"/>
          <w:szCs w:val="28"/>
          <w:lang w:eastAsia="zh-CN"/>
        </w:rPr>
        <w:t>公章电子</w:t>
      </w:r>
      <w:r>
        <w:rPr>
          <w:rFonts w:hint="eastAsia" w:ascii="宋体" w:hAnsi="Times New Roman" w:eastAsia="宋体" w:cs="Times New Roman"/>
          <w:b/>
          <w:bCs/>
          <w:sz w:val="28"/>
          <w:szCs w:val="28"/>
        </w:rPr>
        <w:t>签章）：</w:t>
      </w:r>
    </w:p>
    <w:p w14:paraId="3399AF26">
      <w:pPr>
        <w:spacing w:line="480" w:lineRule="auto"/>
        <w:ind w:left="840" w:leftChars="350" w:firstLine="1093" w:firstLineChars="389"/>
        <w:rPr>
          <w:rFonts w:ascii="宋体" w:hAnsi="Times New Roman" w:eastAsia="宋体" w:cs="Times New Roman"/>
          <w:b/>
          <w:bCs/>
          <w:sz w:val="28"/>
          <w:szCs w:val="28"/>
        </w:rPr>
      </w:pPr>
      <w:r>
        <w:rPr>
          <w:rFonts w:hint="eastAsia" w:ascii="宋体" w:hAnsi="Times New Roman" w:eastAsia="宋体" w:cs="Times New Roman"/>
          <w:b/>
          <w:bCs/>
          <w:sz w:val="28"/>
          <w:szCs w:val="28"/>
        </w:rPr>
        <w:t>法定代表人或委托代理人（</w:t>
      </w:r>
      <w:r>
        <w:rPr>
          <w:rFonts w:hint="eastAsia" w:ascii="宋体" w:cs="Times New Roman"/>
          <w:b/>
          <w:bCs/>
          <w:sz w:val="28"/>
          <w:szCs w:val="28"/>
          <w:lang w:val="en-US" w:eastAsia="zh-CN"/>
        </w:rPr>
        <w:t>法人</w:t>
      </w:r>
      <w:r>
        <w:rPr>
          <w:rFonts w:hint="eastAsia" w:ascii="宋体" w:hAnsi="Times New Roman" w:eastAsia="宋体" w:cs="Times New Roman"/>
          <w:b/>
          <w:bCs/>
          <w:sz w:val="28"/>
          <w:szCs w:val="28"/>
          <w:lang w:eastAsia="zh-CN"/>
        </w:rPr>
        <w:t>电子</w:t>
      </w:r>
      <w:r>
        <w:rPr>
          <w:rFonts w:hint="eastAsia" w:ascii="宋体" w:hAnsi="Times New Roman" w:eastAsia="宋体" w:cs="Times New Roman"/>
          <w:b/>
          <w:bCs/>
          <w:sz w:val="28"/>
          <w:szCs w:val="28"/>
        </w:rPr>
        <w:t>签章）：</w:t>
      </w:r>
    </w:p>
    <w:p w14:paraId="001A9501">
      <w:pPr>
        <w:spacing w:line="360" w:lineRule="auto"/>
        <w:ind w:firstLine="2080" w:firstLineChars="740"/>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日       期： </w:t>
      </w:r>
    </w:p>
    <w:p w14:paraId="5E5DF8E3">
      <w:pPr>
        <w:spacing w:line="360" w:lineRule="auto"/>
        <w:jc w:val="center"/>
        <w:rPr>
          <w:rFonts w:ascii="宋体" w:hAnsi="Times New Roman" w:eastAsia="宋体" w:cs="Times New Roman"/>
          <w:b/>
          <w:bCs/>
          <w:sz w:val="36"/>
          <w:szCs w:val="36"/>
        </w:rPr>
      </w:pPr>
      <w:r>
        <w:rPr>
          <w:rFonts w:hint="eastAsia" w:ascii="宋体" w:hAnsi="Times New Roman" w:eastAsia="宋体" w:cs="Times New Roman"/>
          <w:b/>
          <w:bCs/>
          <w:sz w:val="36"/>
          <w:szCs w:val="36"/>
        </w:rPr>
        <w:br w:type="page"/>
      </w:r>
      <w:r>
        <w:rPr>
          <w:rFonts w:hint="eastAsia" w:ascii="宋体" w:hAnsi="Times New Roman" w:eastAsia="宋体" w:cs="Times New Roman"/>
          <w:b w:val="0"/>
          <w:bCs w:val="0"/>
          <w:sz w:val="36"/>
          <w:szCs w:val="36"/>
        </w:rPr>
        <w:t>目录</w:t>
      </w:r>
    </w:p>
    <w:p w14:paraId="5E6B1870">
      <w:pPr>
        <w:numPr>
          <w:ilvl w:val="0"/>
          <w:numId w:val="4"/>
        </w:numPr>
        <w:jc w:val="left"/>
        <w:rPr>
          <w:rFonts w:hint="eastAsia" w:cs="Times New Roman"/>
          <w:sz w:val="28"/>
          <w:szCs w:val="20"/>
          <w:lang w:val="en-US" w:eastAsia="zh-CN"/>
        </w:rPr>
      </w:pPr>
      <w:r>
        <w:rPr>
          <w:rFonts w:hint="eastAsia" w:cs="Times New Roman"/>
          <w:sz w:val="28"/>
          <w:szCs w:val="20"/>
          <w:lang w:eastAsia="zh-CN"/>
        </w:rPr>
        <w:t>磋商</w:t>
      </w:r>
      <w:r>
        <w:rPr>
          <w:rFonts w:hint="eastAsia" w:ascii="Times New Roman" w:hAnsi="Times New Roman" w:eastAsia="宋体" w:cs="Times New Roman"/>
          <w:sz w:val="28"/>
          <w:szCs w:val="20"/>
        </w:rPr>
        <w:t>函</w:t>
      </w:r>
      <w:r>
        <w:rPr>
          <w:rFonts w:hint="eastAsia" w:cs="Times New Roman"/>
          <w:sz w:val="28"/>
          <w:szCs w:val="20"/>
          <w:lang w:val="en-US" w:eastAsia="zh-CN"/>
        </w:rPr>
        <w:t>及磋商函附录</w:t>
      </w:r>
    </w:p>
    <w:p w14:paraId="6A6D72E1">
      <w:pPr>
        <w:numPr>
          <w:ilvl w:val="0"/>
          <w:numId w:val="4"/>
        </w:numPr>
        <w:ind w:left="0" w:leftChars="0" w:firstLine="560" w:firstLineChars="200"/>
        <w:jc w:val="left"/>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法定代表人身份证明书</w:t>
      </w:r>
    </w:p>
    <w:p w14:paraId="55FDF3C1">
      <w:pPr>
        <w:numPr>
          <w:ilvl w:val="0"/>
          <w:numId w:val="4"/>
        </w:numPr>
        <w:ind w:left="0" w:leftChars="0" w:firstLine="560" w:firstLineChars="200"/>
        <w:jc w:val="left"/>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授权委托书</w:t>
      </w:r>
    </w:p>
    <w:p w14:paraId="23103DD5">
      <w:pPr>
        <w:jc w:val="left"/>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四、</w:t>
      </w:r>
      <w:r>
        <w:rPr>
          <w:rFonts w:hint="eastAsia" w:cs="Times New Roman"/>
          <w:sz w:val="28"/>
          <w:szCs w:val="20"/>
          <w:lang w:eastAsia="zh-CN"/>
        </w:rPr>
        <w:t>磋商</w:t>
      </w:r>
      <w:r>
        <w:rPr>
          <w:rFonts w:hint="eastAsia" w:ascii="Times New Roman" w:hAnsi="Times New Roman" w:eastAsia="宋体" w:cs="Times New Roman"/>
          <w:sz w:val="28"/>
          <w:szCs w:val="20"/>
        </w:rPr>
        <w:t>承诺函</w:t>
      </w:r>
    </w:p>
    <w:p w14:paraId="0AC42F3F">
      <w:pPr>
        <w:jc w:val="left"/>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五、供应商</w:t>
      </w:r>
      <w:r>
        <w:rPr>
          <w:rFonts w:hint="eastAsia" w:cs="Times New Roman"/>
          <w:sz w:val="28"/>
          <w:szCs w:val="20"/>
          <w:lang w:eastAsia="zh-CN"/>
        </w:rPr>
        <w:t>基本</w:t>
      </w:r>
      <w:r>
        <w:rPr>
          <w:rFonts w:hint="eastAsia" w:ascii="Times New Roman" w:hAnsi="Times New Roman" w:eastAsia="宋体" w:cs="Times New Roman"/>
          <w:sz w:val="28"/>
          <w:szCs w:val="20"/>
        </w:rPr>
        <w:t>情况</w:t>
      </w:r>
    </w:p>
    <w:p w14:paraId="337B7312">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六、技术</w:t>
      </w:r>
      <w:r>
        <w:rPr>
          <w:rFonts w:hint="eastAsia" w:cs="Times New Roman"/>
          <w:sz w:val="28"/>
          <w:szCs w:val="20"/>
          <w:lang w:eastAsia="zh-CN"/>
        </w:rPr>
        <w:t>部分</w:t>
      </w:r>
    </w:p>
    <w:p w14:paraId="1485EC19">
      <w:pPr>
        <w:jc w:val="left"/>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七、商务部分</w:t>
      </w:r>
    </w:p>
    <w:p w14:paraId="03D9FCCD">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八、其他资料</w:t>
      </w:r>
    </w:p>
    <w:p w14:paraId="70E2857A">
      <w:pPr>
        <w:spacing w:line="360" w:lineRule="auto"/>
        <w:rPr>
          <w:rFonts w:ascii="宋体" w:hAnsi="Times New Roman" w:eastAsia="宋体" w:cs="Times New Roman"/>
          <w:sz w:val="28"/>
          <w:szCs w:val="28"/>
        </w:rPr>
      </w:pPr>
    </w:p>
    <w:p w14:paraId="21578CA7">
      <w:pPr>
        <w:jc w:val="center"/>
        <w:rPr>
          <w:rFonts w:ascii="宋体" w:hAnsi="Times New Roman" w:eastAsia="宋体" w:cs="Times New Roman"/>
          <w:b/>
          <w:bCs/>
          <w:sz w:val="32"/>
          <w:szCs w:val="32"/>
        </w:rPr>
      </w:pPr>
      <w:r>
        <w:rPr>
          <w:rFonts w:hint="eastAsia" w:ascii="宋体" w:hAnsi="Times New Roman" w:eastAsia="宋体" w:cs="Times New Roman"/>
          <w:b/>
          <w:bCs/>
          <w:sz w:val="24"/>
          <w:szCs w:val="24"/>
        </w:rPr>
        <w:br w:type="page"/>
      </w:r>
      <w:bookmarkStart w:id="68" w:name="_Toc171073044"/>
      <w:bookmarkEnd w:id="68"/>
      <w:bookmarkStart w:id="69" w:name="_Toc169921409"/>
      <w:bookmarkEnd w:id="69"/>
      <w:bookmarkStart w:id="70" w:name="_Toc171073209"/>
      <w:bookmarkEnd w:id="70"/>
      <w:bookmarkStart w:id="71" w:name="_Toc223432389"/>
      <w:r>
        <w:rPr>
          <w:rFonts w:hint="eastAsia" w:ascii="宋体" w:hAnsi="Times New Roman" w:eastAsia="宋体" w:cs="Times New Roman"/>
          <w:b/>
          <w:bCs/>
          <w:sz w:val="32"/>
          <w:szCs w:val="32"/>
        </w:rPr>
        <w:t>一、</w:t>
      </w:r>
      <w:r>
        <w:rPr>
          <w:rFonts w:hint="eastAsia" w:ascii="宋体" w:cs="Times New Roman"/>
          <w:b/>
          <w:bCs/>
          <w:sz w:val="32"/>
          <w:szCs w:val="32"/>
          <w:lang w:eastAsia="zh-CN"/>
        </w:rPr>
        <w:t>磋</w:t>
      </w:r>
      <w:r>
        <w:rPr>
          <w:rFonts w:hint="eastAsia" w:ascii="宋体" w:cs="Times New Roman"/>
          <w:b/>
          <w:bCs/>
          <w:sz w:val="32"/>
          <w:szCs w:val="32"/>
          <w:lang w:val="en-US" w:eastAsia="zh-CN"/>
        </w:rPr>
        <w:t xml:space="preserve"> </w:t>
      </w:r>
      <w:r>
        <w:rPr>
          <w:rFonts w:hint="eastAsia" w:ascii="宋体" w:cs="Times New Roman"/>
          <w:b/>
          <w:bCs/>
          <w:sz w:val="32"/>
          <w:szCs w:val="32"/>
          <w:lang w:eastAsia="zh-CN"/>
        </w:rPr>
        <w:t>商</w:t>
      </w:r>
      <w:r>
        <w:rPr>
          <w:rFonts w:hint="eastAsia" w:ascii="宋体" w:hAnsi="Times New Roman" w:eastAsia="宋体" w:cs="Times New Roman"/>
          <w:b/>
          <w:bCs/>
          <w:sz w:val="32"/>
          <w:szCs w:val="32"/>
        </w:rPr>
        <w:t xml:space="preserve"> 函</w:t>
      </w:r>
    </w:p>
    <w:p w14:paraId="1D57CBE4">
      <w:pPr>
        <w:spacing w:line="460" w:lineRule="exact"/>
        <w:jc w:val="left"/>
        <w:rPr>
          <w:rFonts w:ascii="宋体" w:hAnsi="Times New Roman" w:eastAsia="宋体" w:cs="Times New Roman"/>
          <w:sz w:val="28"/>
          <w:szCs w:val="28"/>
          <w:u w:val="single"/>
        </w:rPr>
      </w:pPr>
      <w:bookmarkStart w:id="72" w:name="_Toc30205"/>
      <w:r>
        <w:rPr>
          <w:rFonts w:hint="eastAsia" w:ascii="宋体" w:hAnsi="Times New Roman" w:eastAsia="宋体" w:cs="Times New Roman"/>
          <w:sz w:val="28"/>
          <w:szCs w:val="28"/>
        </w:rPr>
        <w:t>致：</w:t>
      </w:r>
      <w:bookmarkEnd w:id="72"/>
      <w:r>
        <w:rPr>
          <w:rFonts w:hint="eastAsia" w:ascii="宋体" w:hAnsi="Times New Roman" w:eastAsia="宋体" w:cs="Times New Roman"/>
          <w:sz w:val="28"/>
          <w:szCs w:val="28"/>
          <w:u w:val="single"/>
        </w:rPr>
        <w:t xml:space="preserve">    (采购人名称）   </w:t>
      </w:r>
    </w:p>
    <w:p w14:paraId="7886E7B6">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我们收到了采购项目编号为</w:t>
      </w:r>
      <w:r>
        <w:rPr>
          <w:rFonts w:hint="eastAsia" w:ascii="宋体" w:hAnsi="Times New Roman" w:eastAsia="宋体" w:cs="Times New Roman"/>
          <w:sz w:val="28"/>
          <w:szCs w:val="28"/>
          <w:u w:val="single"/>
        </w:rPr>
        <w:t xml:space="preserve">   （项目编号）    </w:t>
      </w:r>
      <w:r>
        <w:rPr>
          <w:rFonts w:hint="eastAsia" w:ascii="宋体" w:hAnsi="Times New Roman" w:eastAsia="宋体" w:cs="Times New Roman"/>
          <w:sz w:val="28"/>
          <w:szCs w:val="28"/>
        </w:rPr>
        <w:t>的</w:t>
      </w:r>
      <w:r>
        <w:rPr>
          <w:rFonts w:hint="eastAsia" w:ascii="宋体" w:hAnsi="Times New Roman" w:eastAsia="宋体" w:cs="Times New Roman"/>
          <w:sz w:val="28"/>
          <w:szCs w:val="28"/>
          <w:u w:val="single"/>
        </w:rPr>
        <w:t xml:space="preserve">        （项目名称</w:t>
      </w:r>
      <w:r>
        <w:rPr>
          <w:rFonts w:hint="eastAsia" w:ascii="宋体" w:cs="Times New Roman"/>
          <w:sz w:val="28"/>
          <w:szCs w:val="28"/>
          <w:u w:val="single"/>
          <w:lang w:eastAsia="zh-CN"/>
        </w:rPr>
        <w:t>、标段</w:t>
      </w:r>
      <w:r>
        <w:rPr>
          <w:rFonts w:hint="eastAsia" w:ascii="宋体" w:hAnsi="Times New Roman" w:eastAsia="宋体" w:cs="Times New Roman"/>
          <w:sz w:val="28"/>
          <w:szCs w:val="28"/>
          <w:u w:val="single"/>
        </w:rPr>
        <w:t>）</w:t>
      </w:r>
      <w:r>
        <w:rPr>
          <w:rFonts w:hint="eastAsia" w:ascii="宋体" w:hAnsi="Times New Roman" w:eastAsia="宋体" w:cs="Times New Roman"/>
          <w:sz w:val="28"/>
          <w:szCs w:val="28"/>
        </w:rPr>
        <w:t>采购文件，经详细研究，我们决定参加该项目的招标采购活动并按要求提交响应文件。我们郑重声明以下诸点并负法律责任:</w:t>
      </w:r>
    </w:p>
    <w:p w14:paraId="350D1E50">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（1）愿按照竞争性磋商文件中规定的条款和要求，提供完成竞争性磋商文件规定的全部工作，此次总报价为（大写</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）人民币（小写：￥</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元），</w:t>
      </w:r>
      <w:r>
        <w:rPr>
          <w:rFonts w:hint="eastAsia" w:ascii="宋体" w:cs="Times New Roman"/>
          <w:sz w:val="28"/>
          <w:szCs w:val="28"/>
          <w:lang w:eastAsia="zh-CN"/>
        </w:rPr>
        <w:t>供货期</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w:t>
      </w:r>
      <w:r>
        <w:rPr>
          <w:rFonts w:hint="eastAsia" w:ascii="宋体" w:hAnsi="宋体" w:eastAsia="宋体" w:cs="Times New Roman"/>
          <w:bCs/>
          <w:kern w:val="0"/>
          <w:sz w:val="28"/>
          <w:szCs w:val="28"/>
        </w:rPr>
        <w:t>质量标准</w:t>
      </w:r>
      <w:r>
        <w:rPr>
          <w:rFonts w:hint="eastAsia" w:ascii="宋体" w:hAnsi="宋体" w:eastAsia="宋体" w:cs="Times New Roman"/>
          <w:bCs/>
          <w:kern w:val="0"/>
          <w:sz w:val="28"/>
          <w:szCs w:val="28"/>
          <w:u w:val="single"/>
        </w:rPr>
        <w:t xml:space="preserve">           </w:t>
      </w:r>
      <w:r>
        <w:rPr>
          <w:rFonts w:hint="eastAsia" w:ascii="宋体" w:hAnsi="Times New Roman" w:eastAsia="宋体" w:cs="Times New Roman"/>
          <w:sz w:val="28"/>
          <w:szCs w:val="28"/>
        </w:rPr>
        <w:t>，质保期</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w:t>
      </w:r>
    </w:p>
    <w:p w14:paraId="6EF0E4BB">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（2）如果我们的响应文件被接受，我们将履行竞争性磋商文件中规定的各项要求。</w:t>
      </w:r>
    </w:p>
    <w:p w14:paraId="6B394021">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（3）我们同意本竞争性磋商文件中有关有效期的规定。如果成交，有效期延长至合同终止日止。</w:t>
      </w:r>
    </w:p>
    <w:p w14:paraId="54E8A810">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（4）我们愿提供竞争性磋商文件中要求的所有文件资料。</w:t>
      </w:r>
    </w:p>
    <w:p w14:paraId="5F328FDA">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（5）我们已经详细审核了全部竞争性磋商文件，如有需要澄清的问题，我们同意按竞争性磋商文件规定的时间向采购人提出。逾期不提，我公司同意放弃对这方面有不明及误解的权利。</w:t>
      </w:r>
    </w:p>
    <w:p w14:paraId="65763BC2">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（6）我们愿按《中华人民共和国民法典》履行自己的全部责任。</w:t>
      </w:r>
    </w:p>
    <w:p w14:paraId="0C2098D6">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（7）投标报价含运输费、材料费、人工费、税金等关于本项目的一切费用。</w:t>
      </w:r>
    </w:p>
    <w:p w14:paraId="13EA4E3C">
      <w:pPr>
        <w:ind w:firstLine="3080" w:firstLineChars="1100"/>
        <w:jc w:val="left"/>
        <w:rPr>
          <w:rFonts w:ascii="宋体" w:hAnsi="Times New Roman" w:eastAsia="宋体" w:cs="Times New Roman"/>
          <w:sz w:val="28"/>
          <w:szCs w:val="28"/>
        </w:rPr>
      </w:pPr>
      <w:r>
        <w:rPr>
          <w:rFonts w:hint="eastAsia" w:ascii="宋体" w:hAnsi="Times New Roman" w:eastAsia="宋体" w:cs="Times New Roman"/>
          <w:sz w:val="28"/>
          <w:szCs w:val="28"/>
        </w:rPr>
        <w:t>供应商(</w:t>
      </w:r>
      <w:r>
        <w:rPr>
          <w:rFonts w:hint="eastAsia" w:ascii="宋体" w:hAnsi="Times New Roman" w:eastAsia="宋体" w:cs="Times New Roman"/>
          <w:sz w:val="28"/>
          <w:szCs w:val="28"/>
          <w:lang w:eastAsia="zh-CN"/>
        </w:rPr>
        <w:t>公章电子</w:t>
      </w:r>
      <w:r>
        <w:rPr>
          <w:rFonts w:hint="eastAsia" w:ascii="宋体" w:hAnsi="Times New Roman" w:eastAsia="宋体" w:cs="Times New Roman"/>
          <w:sz w:val="28"/>
          <w:szCs w:val="28"/>
        </w:rPr>
        <w:t>签章)：</w:t>
      </w:r>
    </w:p>
    <w:p w14:paraId="1C2745C1">
      <w:pPr>
        <w:spacing w:after="120"/>
        <w:ind w:firstLine="3080" w:firstLineChars="1100"/>
        <w:rPr>
          <w:rFonts w:ascii="Times New Roman" w:hAnsi="Times New Roman" w:eastAsia="宋体" w:cs="Times New Roman"/>
          <w:szCs w:val="24"/>
        </w:rPr>
      </w:pPr>
      <w:r>
        <w:rPr>
          <w:rFonts w:hint="eastAsia" w:ascii="宋体" w:hAnsi="Times New Roman" w:eastAsia="宋体" w:cs="Times New Roman"/>
          <w:sz w:val="28"/>
          <w:szCs w:val="28"/>
        </w:rPr>
        <w:t>地址：</w:t>
      </w:r>
    </w:p>
    <w:p w14:paraId="525EAE6B">
      <w:pPr>
        <w:spacing w:line="480" w:lineRule="auto"/>
        <w:ind w:firstLine="3080" w:firstLineChars="1100"/>
        <w:jc w:val="left"/>
        <w:rPr>
          <w:rFonts w:ascii="宋体" w:hAnsi="Times New Roman" w:eastAsia="宋体" w:cs="Times New Roman"/>
          <w:sz w:val="28"/>
          <w:szCs w:val="28"/>
        </w:rPr>
      </w:pPr>
      <w:r>
        <w:rPr>
          <w:rFonts w:hint="eastAsia" w:ascii="宋体" w:hAnsi="Times New Roman" w:eastAsia="宋体" w:cs="Times New Roman"/>
          <w:sz w:val="28"/>
          <w:szCs w:val="28"/>
        </w:rPr>
        <w:t>法定代表人或委托代理人(法人</w:t>
      </w:r>
      <w:r>
        <w:rPr>
          <w:rFonts w:hint="eastAsia" w:ascii="宋体" w:hAnsi="Times New Roman" w:eastAsia="宋体" w:cs="Times New Roman"/>
          <w:sz w:val="28"/>
          <w:szCs w:val="28"/>
          <w:lang w:eastAsia="zh-CN"/>
        </w:rPr>
        <w:t>电子</w:t>
      </w:r>
      <w:r>
        <w:rPr>
          <w:rFonts w:hint="eastAsia" w:ascii="宋体" w:hAnsi="Times New Roman" w:eastAsia="宋体" w:cs="Times New Roman"/>
          <w:sz w:val="28"/>
          <w:szCs w:val="28"/>
        </w:rPr>
        <w:t>签章)：</w:t>
      </w:r>
    </w:p>
    <w:p w14:paraId="7751CF6E">
      <w:pPr>
        <w:spacing w:line="480" w:lineRule="auto"/>
        <w:ind w:firstLine="3080" w:firstLineChars="1100"/>
        <w:jc w:val="left"/>
        <w:rPr>
          <w:rFonts w:ascii="宋体" w:hAnsi="Times New Roman" w:eastAsia="宋体" w:cs="Times New Roman"/>
          <w:sz w:val="28"/>
          <w:szCs w:val="28"/>
          <w:u w:val="single"/>
        </w:rPr>
      </w:pPr>
      <w:r>
        <w:rPr>
          <w:rFonts w:hint="eastAsia" w:ascii="宋体" w:hAnsi="Times New Roman" w:eastAsia="宋体" w:cs="Times New Roman"/>
          <w:sz w:val="28"/>
          <w:szCs w:val="28"/>
        </w:rPr>
        <w:t>联系方式：</w:t>
      </w:r>
    </w:p>
    <w:p w14:paraId="5F91A3C9">
      <w:pPr>
        <w:spacing w:line="480" w:lineRule="auto"/>
        <w:ind w:firstLine="3080" w:firstLineChars="1100"/>
        <w:jc w:val="left"/>
        <w:rPr>
          <w:rFonts w:ascii="宋体" w:hAnsi="Times New Roman" w:eastAsia="宋体" w:cs="Times New Roman"/>
          <w:b/>
          <w:bCs/>
          <w:sz w:val="28"/>
          <w:szCs w:val="28"/>
        </w:rPr>
      </w:pPr>
      <w:r>
        <w:rPr>
          <w:rFonts w:hint="eastAsia" w:ascii="宋体" w:hAnsi="Times New Roman" w:eastAsia="宋体" w:cs="Times New Roman"/>
          <w:sz w:val="28"/>
          <w:szCs w:val="28"/>
        </w:rPr>
        <w:t>日期：</w:t>
      </w:r>
    </w:p>
    <w:p w14:paraId="6B623684">
      <w:pPr>
        <w:spacing w:line="480" w:lineRule="exact"/>
        <w:jc w:val="center"/>
        <w:outlineLvl w:val="2"/>
        <w:rPr>
          <w:rFonts w:hint="eastAsia" w:ascii="宋体" w:hAnsi="宋体" w:eastAsia="宋体" w:cs="宋体"/>
          <w:b/>
          <w:bCs/>
          <w:color w:val="auto"/>
          <w:sz w:val="28"/>
          <w:szCs w:val="28"/>
        </w:rPr>
      </w:pPr>
      <w:r>
        <w:rPr>
          <w:rFonts w:hint="eastAsia" w:ascii="宋体" w:hAnsi="Times New Roman" w:eastAsia="宋体" w:cs="Times New Roman"/>
          <w:b/>
          <w:bCs/>
          <w:sz w:val="28"/>
          <w:szCs w:val="28"/>
        </w:rPr>
        <w:br w:type="page"/>
      </w:r>
      <w:r>
        <w:rPr>
          <w:rFonts w:hint="eastAsia" w:ascii="宋体" w:hAnsi="宋体" w:eastAsia="宋体" w:cs="宋体"/>
          <w:b/>
          <w:color w:val="auto"/>
          <w:sz w:val="28"/>
          <w:szCs w:val="28"/>
        </w:rPr>
        <w:t>（二）</w:t>
      </w:r>
      <w:bookmarkStart w:id="73" w:name="_Toc361651110"/>
      <w:r>
        <w:rPr>
          <w:rFonts w:hint="eastAsia" w:ascii="宋体" w:hAnsi="宋体" w:eastAsia="宋体" w:cs="宋体"/>
          <w:b/>
          <w:color w:val="auto"/>
          <w:sz w:val="28"/>
          <w:szCs w:val="28"/>
        </w:rPr>
        <w:t>磋商</w:t>
      </w:r>
      <w:r>
        <w:rPr>
          <w:rFonts w:hint="eastAsia" w:ascii="宋体" w:hAnsi="宋体" w:cs="宋体"/>
          <w:b/>
          <w:color w:val="auto"/>
          <w:sz w:val="28"/>
          <w:szCs w:val="28"/>
          <w:lang w:eastAsia="zh-CN"/>
        </w:rPr>
        <w:t>函附</w:t>
      </w:r>
      <w:bookmarkEnd w:id="73"/>
      <w:r>
        <w:rPr>
          <w:rFonts w:hint="eastAsia" w:ascii="宋体" w:hAnsi="宋体" w:cs="宋体"/>
          <w:b/>
          <w:color w:val="auto"/>
          <w:sz w:val="28"/>
          <w:szCs w:val="28"/>
          <w:lang w:val="en-US" w:eastAsia="zh-CN"/>
        </w:rPr>
        <w:t>录</w:t>
      </w:r>
    </w:p>
    <w:tbl>
      <w:tblPr>
        <w:tblStyle w:val="12"/>
        <w:tblW w:w="0" w:type="auto"/>
        <w:jc w:val="center"/>
        <w:tblLayout w:type="fixed"/>
        <w:tblCellMar>
          <w:top w:w="0" w:type="dxa"/>
          <w:left w:w="0" w:type="dxa"/>
          <w:bottom w:w="0" w:type="dxa"/>
          <w:right w:w="0" w:type="dxa"/>
        </w:tblCellMar>
      </w:tblPr>
      <w:tblGrid>
        <w:gridCol w:w="2258"/>
        <w:gridCol w:w="2612"/>
        <w:gridCol w:w="1483"/>
        <w:gridCol w:w="2486"/>
      </w:tblGrid>
      <w:tr w14:paraId="26A9B6A5">
        <w:tblPrEx>
          <w:tblCellMar>
            <w:top w:w="0" w:type="dxa"/>
            <w:left w:w="0" w:type="dxa"/>
            <w:bottom w:w="0" w:type="dxa"/>
            <w:right w:w="0" w:type="dxa"/>
          </w:tblCellMar>
        </w:tblPrEx>
        <w:trPr>
          <w:trHeight w:val="840"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04AE9625">
            <w:pPr>
              <w:spacing w:line="460" w:lineRule="exact"/>
              <w:ind w:firstLine="560" w:firstLineChars="200"/>
              <w:jc w:val="left"/>
              <w:rPr>
                <w:rFonts w:hint="eastAsia" w:ascii="宋体" w:hAnsi="Times New Roman" w:eastAsia="宋体" w:cs="Times New Roman"/>
                <w:sz w:val="28"/>
                <w:szCs w:val="28"/>
              </w:rPr>
            </w:pPr>
            <w:bookmarkStart w:id="74" w:name="_Toc365647229"/>
            <w:r>
              <w:rPr>
                <w:rFonts w:hint="eastAsia" w:ascii="宋体" w:hAnsi="Times New Roman" w:eastAsia="宋体" w:cs="Times New Roman"/>
                <w:sz w:val="28"/>
                <w:szCs w:val="28"/>
              </w:rPr>
              <w:t>项目名称</w:t>
            </w:r>
            <w:bookmarkEnd w:id="74"/>
          </w:p>
        </w:tc>
        <w:tc>
          <w:tcPr>
            <w:tcW w:w="6581" w:type="dxa"/>
            <w:gridSpan w:val="3"/>
            <w:tcBorders>
              <w:top w:val="single" w:color="auto" w:sz="4" w:space="0"/>
              <w:left w:val="nil"/>
              <w:bottom w:val="single" w:color="auto" w:sz="4" w:space="0"/>
              <w:right w:val="single" w:color="auto" w:sz="4" w:space="0"/>
            </w:tcBorders>
            <w:noWrap w:val="0"/>
            <w:vAlign w:val="center"/>
          </w:tcPr>
          <w:p w14:paraId="77C8A4FF">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 xml:space="preserve">            </w:t>
            </w:r>
          </w:p>
        </w:tc>
      </w:tr>
      <w:tr w14:paraId="79BDE2A7">
        <w:tblPrEx>
          <w:tblCellMar>
            <w:top w:w="0" w:type="dxa"/>
            <w:left w:w="0" w:type="dxa"/>
            <w:bottom w:w="0" w:type="dxa"/>
            <w:right w:w="0" w:type="dxa"/>
          </w:tblCellMar>
        </w:tblPrEx>
        <w:trPr>
          <w:trHeight w:val="868"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1CBA55AB">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供应商名称</w:t>
            </w:r>
          </w:p>
        </w:tc>
        <w:tc>
          <w:tcPr>
            <w:tcW w:w="6581" w:type="dxa"/>
            <w:gridSpan w:val="3"/>
            <w:tcBorders>
              <w:top w:val="single" w:color="auto" w:sz="4" w:space="0"/>
              <w:left w:val="nil"/>
              <w:bottom w:val="single" w:color="auto" w:sz="4" w:space="0"/>
              <w:right w:val="single" w:color="auto" w:sz="4" w:space="0"/>
            </w:tcBorders>
            <w:noWrap w:val="0"/>
            <w:vAlign w:val="center"/>
          </w:tcPr>
          <w:p w14:paraId="5B2E0119">
            <w:pPr>
              <w:spacing w:line="460" w:lineRule="exact"/>
              <w:ind w:firstLine="560" w:firstLineChars="200"/>
              <w:jc w:val="left"/>
              <w:rPr>
                <w:rFonts w:hint="eastAsia" w:ascii="宋体" w:hAnsi="Times New Roman" w:eastAsia="宋体" w:cs="Times New Roman"/>
                <w:sz w:val="28"/>
                <w:szCs w:val="28"/>
              </w:rPr>
            </w:pPr>
          </w:p>
        </w:tc>
      </w:tr>
      <w:tr w14:paraId="162BAA4B">
        <w:tblPrEx>
          <w:tblCellMar>
            <w:top w:w="0" w:type="dxa"/>
            <w:left w:w="0" w:type="dxa"/>
            <w:bottom w:w="0" w:type="dxa"/>
            <w:right w:w="0" w:type="dxa"/>
          </w:tblCellMar>
        </w:tblPrEx>
        <w:trPr>
          <w:trHeight w:val="109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3AA9E325">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项目负责人</w:t>
            </w:r>
          </w:p>
        </w:tc>
        <w:tc>
          <w:tcPr>
            <w:tcW w:w="2612" w:type="dxa"/>
            <w:tcBorders>
              <w:top w:val="single" w:color="auto" w:sz="4" w:space="0"/>
              <w:left w:val="nil"/>
              <w:bottom w:val="single" w:color="auto" w:sz="4" w:space="0"/>
              <w:right w:val="single" w:color="auto" w:sz="4" w:space="0"/>
            </w:tcBorders>
            <w:noWrap w:val="0"/>
            <w:vAlign w:val="center"/>
          </w:tcPr>
          <w:p w14:paraId="1BDCB066">
            <w:pPr>
              <w:spacing w:line="460" w:lineRule="exact"/>
              <w:ind w:firstLine="560" w:firstLineChars="200"/>
              <w:jc w:val="left"/>
              <w:rPr>
                <w:rFonts w:hint="eastAsia" w:ascii="宋体" w:hAnsi="Times New Roman" w:eastAsia="宋体" w:cs="Times New Roman"/>
                <w:sz w:val="28"/>
                <w:szCs w:val="28"/>
              </w:rPr>
            </w:pPr>
          </w:p>
        </w:tc>
        <w:tc>
          <w:tcPr>
            <w:tcW w:w="1483" w:type="dxa"/>
            <w:tcBorders>
              <w:top w:val="single" w:color="auto" w:sz="4" w:space="0"/>
              <w:left w:val="nil"/>
              <w:bottom w:val="single" w:color="auto" w:sz="4" w:space="0"/>
              <w:right w:val="single" w:color="auto" w:sz="4" w:space="0"/>
            </w:tcBorders>
            <w:noWrap w:val="0"/>
            <w:vAlign w:val="center"/>
          </w:tcPr>
          <w:p w14:paraId="1C35D233">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联系电话</w:t>
            </w:r>
          </w:p>
        </w:tc>
        <w:tc>
          <w:tcPr>
            <w:tcW w:w="2486" w:type="dxa"/>
            <w:tcBorders>
              <w:top w:val="single" w:color="auto" w:sz="4" w:space="0"/>
              <w:left w:val="nil"/>
              <w:bottom w:val="single" w:color="auto" w:sz="4" w:space="0"/>
              <w:right w:val="single" w:color="auto" w:sz="4" w:space="0"/>
            </w:tcBorders>
            <w:noWrap w:val="0"/>
            <w:vAlign w:val="center"/>
          </w:tcPr>
          <w:p w14:paraId="2AF9FE23">
            <w:pPr>
              <w:spacing w:line="460" w:lineRule="exact"/>
              <w:ind w:firstLine="560" w:firstLineChars="200"/>
              <w:jc w:val="left"/>
              <w:rPr>
                <w:rFonts w:hint="eastAsia" w:ascii="宋体" w:hAnsi="Times New Roman" w:eastAsia="宋体" w:cs="Times New Roman"/>
                <w:sz w:val="28"/>
                <w:szCs w:val="28"/>
              </w:rPr>
            </w:pPr>
          </w:p>
        </w:tc>
      </w:tr>
      <w:tr w14:paraId="1E4EE6FA">
        <w:tblPrEx>
          <w:tblCellMar>
            <w:top w:w="0" w:type="dxa"/>
            <w:left w:w="0" w:type="dxa"/>
            <w:bottom w:w="0" w:type="dxa"/>
            <w:right w:w="0" w:type="dxa"/>
          </w:tblCellMar>
        </w:tblPrEx>
        <w:trPr>
          <w:trHeight w:val="1059"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6214AFB8">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磋商报价</w:t>
            </w:r>
          </w:p>
          <w:p w14:paraId="67B6168E">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（元）</w:t>
            </w:r>
          </w:p>
        </w:tc>
        <w:tc>
          <w:tcPr>
            <w:tcW w:w="6581" w:type="dxa"/>
            <w:gridSpan w:val="3"/>
            <w:tcBorders>
              <w:top w:val="single" w:color="auto" w:sz="4" w:space="0"/>
              <w:left w:val="nil"/>
              <w:bottom w:val="single" w:color="auto" w:sz="4" w:space="0"/>
              <w:right w:val="single" w:color="auto" w:sz="4" w:space="0"/>
            </w:tcBorders>
            <w:noWrap w:val="0"/>
            <w:vAlign w:val="center"/>
          </w:tcPr>
          <w:p w14:paraId="50F15F52">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大写：</w:t>
            </w:r>
          </w:p>
          <w:p w14:paraId="374E6146">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小写：</w:t>
            </w:r>
          </w:p>
        </w:tc>
      </w:tr>
      <w:tr w14:paraId="3ABB5E25">
        <w:tblPrEx>
          <w:tblCellMar>
            <w:top w:w="0" w:type="dxa"/>
            <w:left w:w="0" w:type="dxa"/>
            <w:bottom w:w="0" w:type="dxa"/>
            <w:right w:w="0" w:type="dxa"/>
          </w:tblCellMar>
        </w:tblPrEx>
        <w:trPr>
          <w:trHeight w:val="109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2070D842">
            <w:pPr>
              <w:spacing w:line="460" w:lineRule="exact"/>
              <w:ind w:firstLine="560" w:firstLineChars="200"/>
              <w:jc w:val="left"/>
              <w:rPr>
                <w:rFonts w:hint="eastAsia" w:ascii="宋体" w:hAnsi="Times New Roman" w:eastAsia="宋体" w:cs="Times New Roman"/>
                <w:sz w:val="28"/>
                <w:szCs w:val="28"/>
                <w:lang w:eastAsia="zh-CN"/>
              </w:rPr>
            </w:pPr>
            <w:r>
              <w:rPr>
                <w:rFonts w:hint="eastAsia" w:ascii="宋体" w:hAnsi="Times New Roman" w:eastAsia="宋体" w:cs="Times New Roman"/>
                <w:sz w:val="28"/>
                <w:szCs w:val="28"/>
                <w:lang w:val="en-US" w:eastAsia="zh-CN"/>
              </w:rPr>
              <w:t>供货期</w:t>
            </w:r>
          </w:p>
        </w:tc>
        <w:tc>
          <w:tcPr>
            <w:tcW w:w="6581" w:type="dxa"/>
            <w:gridSpan w:val="3"/>
            <w:tcBorders>
              <w:top w:val="single" w:color="auto" w:sz="4" w:space="0"/>
              <w:left w:val="nil"/>
              <w:bottom w:val="single" w:color="auto" w:sz="4" w:space="0"/>
              <w:right w:val="single" w:color="auto" w:sz="4" w:space="0"/>
            </w:tcBorders>
            <w:noWrap w:val="0"/>
            <w:vAlign w:val="center"/>
          </w:tcPr>
          <w:p w14:paraId="72ECAB1E">
            <w:pPr>
              <w:spacing w:line="460" w:lineRule="exact"/>
              <w:ind w:firstLine="560" w:firstLineChars="200"/>
              <w:jc w:val="left"/>
              <w:rPr>
                <w:rFonts w:hint="eastAsia" w:ascii="宋体" w:hAnsi="Times New Roman" w:eastAsia="宋体" w:cs="Times New Roman"/>
                <w:sz w:val="28"/>
                <w:szCs w:val="28"/>
              </w:rPr>
            </w:pPr>
          </w:p>
        </w:tc>
      </w:tr>
      <w:tr w14:paraId="6E7DB679">
        <w:tblPrEx>
          <w:tblCellMar>
            <w:top w:w="0" w:type="dxa"/>
            <w:left w:w="0" w:type="dxa"/>
            <w:bottom w:w="0" w:type="dxa"/>
            <w:right w:w="0" w:type="dxa"/>
          </w:tblCellMar>
        </w:tblPrEx>
        <w:trPr>
          <w:trHeight w:val="96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0B932439">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质量要求</w:t>
            </w:r>
          </w:p>
        </w:tc>
        <w:tc>
          <w:tcPr>
            <w:tcW w:w="6581" w:type="dxa"/>
            <w:gridSpan w:val="3"/>
            <w:tcBorders>
              <w:top w:val="single" w:color="auto" w:sz="4" w:space="0"/>
              <w:left w:val="nil"/>
              <w:bottom w:val="single" w:color="auto" w:sz="4" w:space="0"/>
              <w:right w:val="single" w:color="auto" w:sz="4" w:space="0"/>
            </w:tcBorders>
            <w:noWrap w:val="0"/>
            <w:vAlign w:val="center"/>
          </w:tcPr>
          <w:p w14:paraId="510149BA">
            <w:pPr>
              <w:spacing w:line="460" w:lineRule="exact"/>
              <w:ind w:firstLine="560" w:firstLineChars="200"/>
              <w:jc w:val="left"/>
              <w:rPr>
                <w:rFonts w:hint="eastAsia" w:ascii="宋体" w:hAnsi="Times New Roman" w:eastAsia="宋体" w:cs="Times New Roman"/>
                <w:sz w:val="28"/>
                <w:szCs w:val="28"/>
              </w:rPr>
            </w:pPr>
          </w:p>
        </w:tc>
      </w:tr>
      <w:tr w14:paraId="2FCF07B7">
        <w:tblPrEx>
          <w:tblCellMar>
            <w:top w:w="0" w:type="dxa"/>
            <w:left w:w="0" w:type="dxa"/>
            <w:bottom w:w="0" w:type="dxa"/>
            <w:right w:w="0" w:type="dxa"/>
          </w:tblCellMar>
        </w:tblPrEx>
        <w:trPr>
          <w:trHeight w:val="96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05DA0C81">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lang w:val="en-US" w:eastAsia="zh-CN"/>
              </w:rPr>
              <w:t>供货</w:t>
            </w:r>
            <w:r>
              <w:rPr>
                <w:rFonts w:hint="eastAsia" w:ascii="宋体" w:hAnsi="Times New Roman" w:eastAsia="宋体" w:cs="Times New Roman"/>
                <w:sz w:val="28"/>
                <w:szCs w:val="28"/>
              </w:rPr>
              <w:t>地点</w:t>
            </w:r>
          </w:p>
        </w:tc>
        <w:tc>
          <w:tcPr>
            <w:tcW w:w="6581" w:type="dxa"/>
            <w:gridSpan w:val="3"/>
            <w:tcBorders>
              <w:top w:val="single" w:color="auto" w:sz="4" w:space="0"/>
              <w:left w:val="nil"/>
              <w:bottom w:val="single" w:color="auto" w:sz="4" w:space="0"/>
              <w:right w:val="single" w:color="auto" w:sz="4" w:space="0"/>
            </w:tcBorders>
            <w:noWrap w:val="0"/>
            <w:vAlign w:val="center"/>
          </w:tcPr>
          <w:p w14:paraId="7B5A94EB">
            <w:pPr>
              <w:spacing w:line="460" w:lineRule="exact"/>
              <w:ind w:firstLine="560" w:firstLineChars="200"/>
              <w:jc w:val="left"/>
              <w:rPr>
                <w:rFonts w:hint="eastAsia" w:ascii="宋体" w:hAnsi="Times New Roman" w:eastAsia="宋体" w:cs="Times New Roman"/>
                <w:sz w:val="28"/>
                <w:szCs w:val="28"/>
              </w:rPr>
            </w:pPr>
          </w:p>
        </w:tc>
      </w:tr>
      <w:tr w14:paraId="6673A243">
        <w:tblPrEx>
          <w:tblCellMar>
            <w:top w:w="0" w:type="dxa"/>
            <w:left w:w="0" w:type="dxa"/>
            <w:bottom w:w="0" w:type="dxa"/>
            <w:right w:w="0" w:type="dxa"/>
          </w:tblCellMar>
        </w:tblPrEx>
        <w:trPr>
          <w:trHeight w:val="96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53596210">
            <w:pPr>
              <w:spacing w:line="460" w:lineRule="exact"/>
              <w:ind w:firstLine="560" w:firstLineChars="200"/>
              <w:jc w:val="left"/>
              <w:rPr>
                <w:rFonts w:hint="default"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质保期</w:t>
            </w:r>
          </w:p>
        </w:tc>
        <w:tc>
          <w:tcPr>
            <w:tcW w:w="6581" w:type="dxa"/>
            <w:gridSpan w:val="3"/>
            <w:tcBorders>
              <w:top w:val="single" w:color="auto" w:sz="4" w:space="0"/>
              <w:left w:val="nil"/>
              <w:bottom w:val="single" w:color="auto" w:sz="4" w:space="0"/>
              <w:right w:val="single" w:color="auto" w:sz="4" w:space="0"/>
            </w:tcBorders>
            <w:noWrap w:val="0"/>
            <w:vAlign w:val="center"/>
          </w:tcPr>
          <w:p w14:paraId="13052CD8">
            <w:pPr>
              <w:spacing w:line="460" w:lineRule="exact"/>
              <w:ind w:firstLine="560" w:firstLineChars="200"/>
              <w:jc w:val="left"/>
              <w:rPr>
                <w:rFonts w:hint="eastAsia" w:ascii="宋体" w:hAnsi="Times New Roman" w:eastAsia="宋体" w:cs="Times New Roman"/>
                <w:sz w:val="28"/>
                <w:szCs w:val="28"/>
              </w:rPr>
            </w:pPr>
          </w:p>
        </w:tc>
      </w:tr>
      <w:tr w14:paraId="07915E19">
        <w:tblPrEx>
          <w:tblCellMar>
            <w:top w:w="0" w:type="dxa"/>
            <w:left w:w="0" w:type="dxa"/>
            <w:bottom w:w="0" w:type="dxa"/>
            <w:right w:w="0" w:type="dxa"/>
          </w:tblCellMar>
        </w:tblPrEx>
        <w:trPr>
          <w:trHeight w:val="962"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7F03EEBF">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lang w:eastAsia="zh-CN"/>
              </w:rPr>
              <w:t>磋商</w:t>
            </w:r>
            <w:r>
              <w:rPr>
                <w:rFonts w:hint="eastAsia" w:ascii="宋体" w:hAnsi="Times New Roman" w:eastAsia="宋体" w:cs="Times New Roman"/>
                <w:sz w:val="28"/>
                <w:szCs w:val="28"/>
              </w:rPr>
              <w:t>有效期</w:t>
            </w:r>
          </w:p>
        </w:tc>
        <w:tc>
          <w:tcPr>
            <w:tcW w:w="6581" w:type="dxa"/>
            <w:gridSpan w:val="3"/>
            <w:tcBorders>
              <w:top w:val="single" w:color="auto" w:sz="4" w:space="0"/>
              <w:left w:val="nil"/>
              <w:bottom w:val="single" w:color="auto" w:sz="4" w:space="0"/>
              <w:right w:val="single" w:color="auto" w:sz="4" w:space="0"/>
            </w:tcBorders>
            <w:noWrap w:val="0"/>
            <w:vAlign w:val="center"/>
          </w:tcPr>
          <w:p w14:paraId="38F0CFE0">
            <w:pPr>
              <w:spacing w:line="460" w:lineRule="exact"/>
              <w:ind w:firstLine="560" w:firstLineChars="200"/>
              <w:jc w:val="left"/>
              <w:rPr>
                <w:rFonts w:hint="eastAsia" w:ascii="宋体" w:hAnsi="Times New Roman" w:eastAsia="宋体" w:cs="Times New Roman"/>
                <w:sz w:val="28"/>
                <w:szCs w:val="28"/>
              </w:rPr>
            </w:pPr>
          </w:p>
        </w:tc>
      </w:tr>
      <w:tr w14:paraId="149B5E8A">
        <w:tblPrEx>
          <w:tblCellMar>
            <w:top w:w="0" w:type="dxa"/>
            <w:left w:w="0" w:type="dxa"/>
            <w:bottom w:w="0" w:type="dxa"/>
            <w:right w:w="0" w:type="dxa"/>
          </w:tblCellMar>
        </w:tblPrEx>
        <w:trPr>
          <w:trHeight w:val="971"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14:paraId="2131E824">
            <w:pPr>
              <w:spacing w:line="460" w:lineRule="exact"/>
              <w:ind w:firstLine="560" w:firstLineChars="200"/>
              <w:jc w:val="left"/>
              <w:rPr>
                <w:rFonts w:hint="eastAsia" w:ascii="宋体" w:hAnsi="Times New Roman" w:eastAsia="宋体" w:cs="Times New Roman"/>
                <w:sz w:val="28"/>
                <w:szCs w:val="28"/>
              </w:rPr>
            </w:pPr>
            <w:r>
              <w:rPr>
                <w:rFonts w:hint="eastAsia" w:ascii="宋体" w:hAnsi="Times New Roman" w:eastAsia="宋体" w:cs="Times New Roman"/>
                <w:sz w:val="28"/>
                <w:szCs w:val="28"/>
              </w:rPr>
              <w:t>备  注</w:t>
            </w:r>
          </w:p>
        </w:tc>
        <w:tc>
          <w:tcPr>
            <w:tcW w:w="6581" w:type="dxa"/>
            <w:gridSpan w:val="3"/>
            <w:tcBorders>
              <w:top w:val="single" w:color="auto" w:sz="4" w:space="0"/>
              <w:left w:val="nil"/>
              <w:bottom w:val="single" w:color="auto" w:sz="4" w:space="0"/>
              <w:right w:val="single" w:color="auto" w:sz="4" w:space="0"/>
            </w:tcBorders>
            <w:noWrap w:val="0"/>
            <w:vAlign w:val="center"/>
          </w:tcPr>
          <w:p w14:paraId="29EA91F1">
            <w:pPr>
              <w:spacing w:line="460" w:lineRule="exact"/>
              <w:ind w:firstLine="560" w:firstLineChars="200"/>
              <w:jc w:val="left"/>
              <w:rPr>
                <w:rFonts w:hint="eastAsia" w:ascii="宋体" w:hAnsi="Times New Roman" w:eastAsia="宋体" w:cs="Times New Roman"/>
                <w:sz w:val="28"/>
                <w:szCs w:val="28"/>
              </w:rPr>
            </w:pPr>
          </w:p>
        </w:tc>
      </w:tr>
    </w:tbl>
    <w:p w14:paraId="405EF175">
      <w:pPr>
        <w:spacing w:line="440" w:lineRule="exact"/>
        <w:rPr>
          <w:rFonts w:ascii="宋体" w:hAnsi="Times New Roman" w:eastAsia="宋体" w:cs="Times New Roman"/>
          <w:sz w:val="28"/>
          <w:szCs w:val="28"/>
        </w:rPr>
      </w:pPr>
    </w:p>
    <w:p w14:paraId="33EF18E7">
      <w:pPr>
        <w:spacing w:line="400" w:lineRule="exact"/>
        <w:ind w:firstLine="490" w:firstLineChars="175"/>
        <w:rPr>
          <w:rFonts w:ascii="宋体" w:hAnsi="Times New Roman" w:eastAsia="宋体" w:cs="Times New Roman"/>
          <w:sz w:val="28"/>
          <w:szCs w:val="28"/>
        </w:rPr>
      </w:pPr>
      <w:r>
        <w:rPr>
          <w:rFonts w:hint="eastAsia" w:ascii="宋体" w:hAnsi="Times New Roman" w:eastAsia="宋体" w:cs="Times New Roman"/>
          <w:sz w:val="28"/>
          <w:szCs w:val="28"/>
        </w:rPr>
        <w:t>注1：上述日期均以日历天为单位，包括法定节假日。</w:t>
      </w:r>
    </w:p>
    <w:p w14:paraId="26A8D761">
      <w:pPr>
        <w:spacing w:line="400" w:lineRule="exact"/>
        <w:ind w:firstLine="490" w:firstLineChars="175"/>
        <w:rPr>
          <w:rFonts w:ascii="宋体" w:hAnsi="Times New Roman" w:eastAsia="宋体" w:cs="Times New Roman"/>
          <w:sz w:val="28"/>
          <w:szCs w:val="28"/>
        </w:rPr>
      </w:pPr>
      <w:r>
        <w:rPr>
          <w:rFonts w:hint="eastAsia" w:ascii="宋体" w:hAnsi="Times New Roman" w:eastAsia="宋体" w:cs="Times New Roman"/>
          <w:sz w:val="28"/>
          <w:szCs w:val="28"/>
        </w:rPr>
        <w:t>注2：</w:t>
      </w:r>
      <w:bookmarkStart w:id="75" w:name="_Toc26489"/>
      <w:r>
        <w:rPr>
          <w:rFonts w:hint="eastAsia" w:ascii="宋体" w:hAnsi="Times New Roman" w:eastAsia="宋体" w:cs="Times New Roman"/>
          <w:sz w:val="28"/>
          <w:szCs w:val="28"/>
        </w:rPr>
        <w:t>投标费用包括项目实施所需的人工费、服务费、运输费、安装调试费、税费、培训费及其他一切费用。</w:t>
      </w:r>
      <w:bookmarkEnd w:id="75"/>
    </w:p>
    <w:p w14:paraId="4709DCB8">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供应商：（</w:t>
      </w:r>
      <w:r>
        <w:rPr>
          <w:rFonts w:hint="eastAsia" w:ascii="宋体" w:hAnsi="Times New Roman" w:eastAsia="宋体" w:cs="宋体"/>
          <w:sz w:val="28"/>
          <w:szCs w:val="28"/>
          <w:lang w:eastAsia="zh-CN"/>
        </w:rPr>
        <w:t>公章电子</w:t>
      </w:r>
      <w:r>
        <w:rPr>
          <w:rFonts w:hint="eastAsia" w:ascii="宋体" w:hAnsi="Times New Roman" w:eastAsia="宋体" w:cs="宋体"/>
          <w:sz w:val="28"/>
          <w:szCs w:val="28"/>
        </w:rPr>
        <w:t xml:space="preserve">签章） </w:t>
      </w:r>
    </w:p>
    <w:p w14:paraId="4D8328A6">
      <w:pPr>
        <w:spacing w:line="400" w:lineRule="exact"/>
        <w:ind w:right="480" w:firstLine="2520" w:firstLineChars="900"/>
        <w:jc w:val="left"/>
        <w:rPr>
          <w:rFonts w:ascii="宋体" w:hAnsi="Times New Roman" w:eastAsia="宋体" w:cs="宋体"/>
          <w:sz w:val="28"/>
          <w:szCs w:val="28"/>
        </w:rPr>
      </w:pPr>
      <w:r>
        <w:rPr>
          <w:rFonts w:hint="eastAsia" w:ascii="宋体" w:hAnsi="Times New Roman" w:eastAsia="宋体" w:cs="宋体"/>
          <w:sz w:val="28"/>
          <w:szCs w:val="28"/>
        </w:rPr>
        <w:t>法定代表人或委托代理人：（</w:t>
      </w:r>
      <w:r>
        <w:rPr>
          <w:rFonts w:hint="eastAsia" w:ascii="宋体" w:cs="宋体"/>
          <w:sz w:val="28"/>
          <w:szCs w:val="28"/>
          <w:lang w:val="en-US" w:eastAsia="zh-CN"/>
        </w:rPr>
        <w:t>法人电子签</w:t>
      </w:r>
      <w:r>
        <w:rPr>
          <w:rFonts w:hint="eastAsia" w:ascii="宋体" w:cs="宋体"/>
          <w:sz w:val="28"/>
          <w:szCs w:val="28"/>
          <w:lang w:eastAsia="zh-CN"/>
        </w:rPr>
        <w:t>章</w:t>
      </w:r>
      <w:r>
        <w:rPr>
          <w:rFonts w:hint="eastAsia" w:ascii="宋体" w:hAnsi="Times New Roman" w:eastAsia="宋体" w:cs="宋体"/>
          <w:sz w:val="28"/>
          <w:szCs w:val="28"/>
        </w:rPr>
        <w:t>）</w:t>
      </w:r>
    </w:p>
    <w:p w14:paraId="69D31C47">
      <w:pPr>
        <w:spacing w:line="400" w:lineRule="exact"/>
        <w:ind w:firstLine="2800" w:firstLineChars="1000"/>
        <w:jc w:val="left"/>
        <w:rPr>
          <w:rFonts w:ascii="宋体" w:hAnsi="Times New Roman" w:eastAsia="宋体" w:cs="宋体"/>
          <w:sz w:val="24"/>
          <w:szCs w:val="24"/>
        </w:rPr>
      </w:pPr>
      <w:r>
        <w:rPr>
          <w:rFonts w:hint="eastAsia" w:ascii="宋体" w:hAnsi="Times New Roman" w:eastAsia="宋体" w:cs="宋体"/>
          <w:iCs/>
          <w:sz w:val="28"/>
          <w:szCs w:val="28"/>
        </w:rPr>
        <w:t>日期：</w:t>
      </w:r>
    </w:p>
    <w:p w14:paraId="0A16CD18">
      <w:pPr>
        <w:ind w:left="0" w:leftChars="0" w:firstLine="0" w:firstLineChars="0"/>
        <w:rPr>
          <w:rFonts w:ascii="Times New Roman" w:hAnsi="Times New Roman" w:eastAsia="宋体" w:cs="Times New Roman"/>
          <w:szCs w:val="20"/>
        </w:rPr>
      </w:pPr>
    </w:p>
    <w:p w14:paraId="0CE6089D">
      <w:pPr>
        <w:spacing w:line="500" w:lineRule="exact"/>
        <w:jc w:val="center"/>
        <w:rPr>
          <w:rFonts w:hint="eastAsia" w:ascii="宋体" w:cs="Times New Roman"/>
          <w:b/>
          <w:bCs/>
          <w:color w:val="auto"/>
          <w:sz w:val="32"/>
          <w:szCs w:val="32"/>
          <w:lang w:eastAsia="zh-CN"/>
        </w:rPr>
      </w:pPr>
      <w:r>
        <w:rPr>
          <w:rFonts w:hint="eastAsia" w:ascii="宋体" w:hAnsi="Calibri" w:cs="宋体"/>
          <w:b/>
          <w:bCs/>
          <w:sz w:val="32"/>
          <w:szCs w:val="32"/>
          <w:lang w:val="en-US" w:eastAsia="zh-CN"/>
        </w:rPr>
        <w:t>2.2</w:t>
      </w:r>
      <w:r>
        <w:rPr>
          <w:rFonts w:hint="eastAsia" w:ascii="宋体" w:cs="Times New Roman"/>
          <w:b/>
          <w:bCs/>
          <w:sz w:val="32"/>
          <w:szCs w:val="32"/>
          <w:lang w:val="en-US" w:eastAsia="zh-CN"/>
        </w:rPr>
        <w:t>报价明细表</w:t>
      </w:r>
    </w:p>
    <w:bookmarkEnd w:id="71"/>
    <w:p w14:paraId="4208A34F">
      <w:pPr>
        <w:rPr>
          <w:rFonts w:hint="eastAsia" w:ascii="宋体" w:hAnsi="Calibri" w:eastAsia="宋体" w:cs="宋体"/>
          <w:b/>
          <w:bCs/>
          <w:sz w:val="32"/>
          <w:szCs w:val="32"/>
        </w:rPr>
      </w:pPr>
      <w:r>
        <w:rPr>
          <w:rFonts w:hint="eastAsia" w:ascii="宋体" w:hAnsi="Calibri" w:eastAsia="宋体" w:cs="宋体"/>
          <w:b/>
          <w:bCs/>
          <w:sz w:val="32"/>
          <w:szCs w:val="32"/>
        </w:rPr>
        <w:br w:type="page"/>
      </w:r>
    </w:p>
    <w:p w14:paraId="0C4E5DAF">
      <w:pPr>
        <w:autoSpaceDE w:val="0"/>
        <w:autoSpaceDN w:val="0"/>
        <w:adjustRightInd w:val="0"/>
        <w:jc w:val="center"/>
        <w:rPr>
          <w:rFonts w:hint="eastAsia" w:ascii="宋体" w:hAnsi="Calibri" w:cs="宋体"/>
          <w:b/>
          <w:bCs/>
          <w:sz w:val="32"/>
          <w:szCs w:val="32"/>
          <w:lang w:val="en-US" w:eastAsia="zh-CN"/>
        </w:rPr>
      </w:pPr>
      <w:r>
        <w:rPr>
          <w:rFonts w:hint="eastAsia" w:ascii="宋体" w:hAnsi="Calibri" w:cs="宋体"/>
          <w:b/>
          <w:bCs/>
          <w:sz w:val="32"/>
          <w:szCs w:val="32"/>
          <w:lang w:val="en-US" w:eastAsia="zh-CN"/>
        </w:rPr>
        <w:t>2.3技术参数偏离表</w:t>
      </w:r>
    </w:p>
    <w:p w14:paraId="06DD186C">
      <w:pPr>
        <w:widowControl/>
        <w:tabs>
          <w:tab w:val="left" w:pos="1470"/>
          <w:tab w:val="left" w:pos="9240"/>
        </w:tabs>
        <w:spacing w:line="520" w:lineRule="atLeas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供应商名称：</w:t>
      </w:r>
    </w:p>
    <w:p w14:paraId="270A41B0">
      <w:pPr>
        <w:widowControl/>
        <w:tabs>
          <w:tab w:val="left" w:pos="1470"/>
          <w:tab w:val="left" w:pos="9240"/>
        </w:tabs>
        <w:spacing w:line="520" w:lineRule="atLeas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项目编号：</w:t>
      </w:r>
    </w:p>
    <w:tbl>
      <w:tblPr>
        <w:tblStyle w:val="12"/>
        <w:tblW w:w="8964" w:type="dxa"/>
        <w:tblInd w:w="-113" w:type="dxa"/>
        <w:tblLayout w:type="fixed"/>
        <w:tblCellMar>
          <w:top w:w="0" w:type="dxa"/>
          <w:left w:w="108" w:type="dxa"/>
          <w:bottom w:w="0" w:type="dxa"/>
          <w:right w:w="108" w:type="dxa"/>
        </w:tblCellMar>
      </w:tblPr>
      <w:tblGrid>
        <w:gridCol w:w="709"/>
        <w:gridCol w:w="1265"/>
        <w:gridCol w:w="1335"/>
        <w:gridCol w:w="1890"/>
        <w:gridCol w:w="2070"/>
        <w:gridCol w:w="975"/>
        <w:gridCol w:w="720"/>
      </w:tblGrid>
      <w:tr w14:paraId="132D0430">
        <w:tblPrEx>
          <w:tblCellMar>
            <w:top w:w="0" w:type="dxa"/>
            <w:left w:w="108" w:type="dxa"/>
            <w:bottom w:w="0" w:type="dxa"/>
            <w:right w:w="108" w:type="dxa"/>
          </w:tblCellMar>
        </w:tblPrEx>
        <w:trPr>
          <w:trHeight w:val="953"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CF3759F">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序号</w:t>
            </w:r>
          </w:p>
        </w:tc>
        <w:tc>
          <w:tcPr>
            <w:tcW w:w="1265" w:type="dxa"/>
            <w:tcBorders>
              <w:top w:val="single" w:color="auto" w:sz="4" w:space="0"/>
              <w:left w:val="nil"/>
              <w:bottom w:val="single" w:color="auto" w:sz="4" w:space="0"/>
              <w:right w:val="single" w:color="auto" w:sz="4" w:space="0"/>
            </w:tcBorders>
            <w:noWrap w:val="0"/>
            <w:vAlign w:val="top"/>
          </w:tcPr>
          <w:p w14:paraId="03B6B30D">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货物名称</w:t>
            </w:r>
          </w:p>
        </w:tc>
        <w:tc>
          <w:tcPr>
            <w:tcW w:w="1335" w:type="dxa"/>
            <w:tcBorders>
              <w:top w:val="single" w:color="auto" w:sz="4" w:space="0"/>
              <w:left w:val="nil"/>
              <w:bottom w:val="single" w:color="auto" w:sz="4" w:space="0"/>
              <w:right w:val="single" w:color="auto" w:sz="4" w:space="0"/>
            </w:tcBorders>
            <w:noWrap w:val="0"/>
            <w:vAlign w:val="top"/>
          </w:tcPr>
          <w:p w14:paraId="2FA244E5">
            <w:pPr>
              <w:widowControl/>
              <w:tabs>
                <w:tab w:val="left" w:pos="1470"/>
                <w:tab w:val="left" w:pos="9240"/>
              </w:tabs>
              <w:spacing w:line="480" w:lineRule="atLeast"/>
              <w:ind w:left="0" w:leftChars="0" w:firstLine="0" w:firstLineChars="0"/>
              <w:jc w:val="both"/>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品牌型号</w:t>
            </w:r>
          </w:p>
        </w:tc>
        <w:tc>
          <w:tcPr>
            <w:tcW w:w="1890" w:type="dxa"/>
            <w:tcBorders>
              <w:top w:val="single" w:color="auto" w:sz="4" w:space="0"/>
              <w:left w:val="nil"/>
              <w:bottom w:val="single" w:color="auto" w:sz="4" w:space="0"/>
              <w:right w:val="single" w:color="auto" w:sz="4" w:space="0"/>
            </w:tcBorders>
            <w:noWrap w:val="0"/>
            <w:vAlign w:val="top"/>
          </w:tcPr>
          <w:p w14:paraId="2D17D26D">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招标技术参数要求</w:t>
            </w:r>
          </w:p>
        </w:tc>
        <w:tc>
          <w:tcPr>
            <w:tcW w:w="2070" w:type="dxa"/>
            <w:tcBorders>
              <w:top w:val="single" w:color="auto" w:sz="4" w:space="0"/>
              <w:left w:val="nil"/>
              <w:bottom w:val="single" w:color="auto" w:sz="4" w:space="0"/>
              <w:right w:val="single" w:color="auto" w:sz="4" w:space="0"/>
            </w:tcBorders>
            <w:noWrap w:val="0"/>
            <w:vAlign w:val="top"/>
          </w:tcPr>
          <w:p w14:paraId="0CB0D82E">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投标产品技术参数</w:t>
            </w:r>
          </w:p>
        </w:tc>
        <w:tc>
          <w:tcPr>
            <w:tcW w:w="975" w:type="dxa"/>
            <w:tcBorders>
              <w:top w:val="single" w:color="auto" w:sz="4" w:space="0"/>
              <w:left w:val="nil"/>
              <w:bottom w:val="single" w:color="auto" w:sz="4" w:space="0"/>
              <w:right w:val="single" w:color="auto" w:sz="4" w:space="0"/>
            </w:tcBorders>
            <w:noWrap w:val="0"/>
            <w:vAlign w:val="top"/>
          </w:tcPr>
          <w:p w14:paraId="458F68E3">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偏离说明</w:t>
            </w:r>
          </w:p>
        </w:tc>
        <w:tc>
          <w:tcPr>
            <w:tcW w:w="720" w:type="dxa"/>
            <w:tcBorders>
              <w:top w:val="single" w:color="auto" w:sz="4" w:space="0"/>
              <w:left w:val="nil"/>
              <w:bottom w:val="single" w:color="auto" w:sz="4" w:space="0"/>
              <w:right w:val="single" w:color="auto" w:sz="4" w:space="0"/>
            </w:tcBorders>
            <w:noWrap w:val="0"/>
            <w:vAlign w:val="top"/>
          </w:tcPr>
          <w:p w14:paraId="2869BA80">
            <w:pPr>
              <w:widowControl/>
              <w:tabs>
                <w:tab w:val="left" w:pos="1470"/>
                <w:tab w:val="left" w:pos="9240"/>
              </w:tabs>
              <w:spacing w:line="480" w:lineRule="atLeast"/>
              <w:ind w:left="0" w:leftChars="0" w:firstLine="0" w:firstLineChars="0"/>
              <w:jc w:val="both"/>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备注</w:t>
            </w:r>
          </w:p>
        </w:tc>
      </w:tr>
      <w:tr w14:paraId="32137D7A">
        <w:tblPrEx>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C42F341">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78B8D76C">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63BD2C63">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1A3603C1">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6E6653B0">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7BB25387">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60C69D7D">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r w14:paraId="0735F76C">
        <w:tblPrEx>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44B85787">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092AFBB9">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5E872F6D">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42CEB99E">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1DB6EF44">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250FC3F9">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19296A46">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r w14:paraId="771DED8A">
        <w:tblPrEx>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64661F8">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4B7D0BED">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5C42FE6B">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56C7895E">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5B64315E">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2F53F2F7">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335447B5">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r w14:paraId="3C9ADCAD">
        <w:tblPrEx>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231792C">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29048418">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5FB55916">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207F04C9">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278FBCAB">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508A160A">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5F42D993">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r w14:paraId="36F75FC5">
        <w:tblPrEx>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1519A0F">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720BBDA7">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7FE55E6F">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78EE1476">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3C2135EF">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00341DEE">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175045F2">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r w14:paraId="29667F55">
        <w:tblPrEx>
          <w:tblCellMar>
            <w:top w:w="0" w:type="dxa"/>
            <w:left w:w="108" w:type="dxa"/>
            <w:bottom w:w="0" w:type="dxa"/>
            <w:right w:w="108" w:type="dxa"/>
          </w:tblCellMar>
        </w:tblPrEx>
        <w:trPr>
          <w:trHeight w:val="51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2D29E825">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265" w:type="dxa"/>
            <w:tcBorders>
              <w:top w:val="single" w:color="auto" w:sz="4" w:space="0"/>
              <w:left w:val="nil"/>
              <w:bottom w:val="single" w:color="auto" w:sz="4" w:space="0"/>
              <w:right w:val="single" w:color="auto" w:sz="4" w:space="0"/>
            </w:tcBorders>
            <w:noWrap w:val="0"/>
            <w:vAlign w:val="top"/>
          </w:tcPr>
          <w:p w14:paraId="6792CEFB">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1335" w:type="dxa"/>
            <w:tcBorders>
              <w:top w:val="single" w:color="auto" w:sz="4" w:space="0"/>
              <w:left w:val="nil"/>
              <w:bottom w:val="single" w:color="auto" w:sz="4" w:space="0"/>
              <w:right w:val="single" w:color="auto" w:sz="4" w:space="0"/>
            </w:tcBorders>
            <w:noWrap w:val="0"/>
            <w:vAlign w:val="top"/>
          </w:tcPr>
          <w:p w14:paraId="4A1FA756">
            <w:pPr>
              <w:widowControl/>
              <w:tabs>
                <w:tab w:val="left" w:pos="1470"/>
                <w:tab w:val="left" w:pos="9240"/>
              </w:tabs>
              <w:spacing w:line="480" w:lineRule="atLeast"/>
              <w:rPr>
                <w:rFonts w:ascii="Times New Roman" w:hAnsi="Times New Roman" w:eastAsia="宋体" w:cs="Times New Roman"/>
                <w:color w:val="auto"/>
                <w:kern w:val="0"/>
                <w:sz w:val="24"/>
                <w:szCs w:val="24"/>
              </w:rPr>
            </w:pPr>
          </w:p>
        </w:tc>
        <w:tc>
          <w:tcPr>
            <w:tcW w:w="1890" w:type="dxa"/>
            <w:tcBorders>
              <w:top w:val="single" w:color="auto" w:sz="4" w:space="0"/>
              <w:left w:val="nil"/>
              <w:bottom w:val="single" w:color="auto" w:sz="4" w:space="0"/>
              <w:right w:val="single" w:color="auto" w:sz="4" w:space="0"/>
            </w:tcBorders>
            <w:noWrap w:val="0"/>
            <w:vAlign w:val="top"/>
          </w:tcPr>
          <w:p w14:paraId="6AE9AC26">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2070" w:type="dxa"/>
            <w:tcBorders>
              <w:top w:val="single" w:color="auto" w:sz="4" w:space="0"/>
              <w:left w:val="nil"/>
              <w:bottom w:val="single" w:color="auto" w:sz="4" w:space="0"/>
              <w:right w:val="single" w:color="auto" w:sz="4" w:space="0"/>
            </w:tcBorders>
            <w:noWrap w:val="0"/>
            <w:vAlign w:val="top"/>
          </w:tcPr>
          <w:p w14:paraId="394DEE73">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975" w:type="dxa"/>
            <w:tcBorders>
              <w:top w:val="single" w:color="auto" w:sz="4" w:space="0"/>
              <w:left w:val="nil"/>
              <w:bottom w:val="single" w:color="auto" w:sz="4" w:space="0"/>
              <w:right w:val="single" w:color="auto" w:sz="4" w:space="0"/>
            </w:tcBorders>
            <w:noWrap w:val="0"/>
            <w:vAlign w:val="top"/>
          </w:tcPr>
          <w:p w14:paraId="0B300920">
            <w:pPr>
              <w:widowControl/>
              <w:tabs>
                <w:tab w:val="left" w:pos="1470"/>
                <w:tab w:val="left" w:pos="9240"/>
              </w:tabs>
              <w:spacing w:line="480" w:lineRule="atLeas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w:t>
            </w:r>
          </w:p>
        </w:tc>
        <w:tc>
          <w:tcPr>
            <w:tcW w:w="720" w:type="dxa"/>
            <w:tcBorders>
              <w:top w:val="single" w:color="auto" w:sz="4" w:space="0"/>
              <w:left w:val="nil"/>
              <w:bottom w:val="single" w:color="auto" w:sz="4" w:space="0"/>
              <w:right w:val="single" w:color="auto" w:sz="4" w:space="0"/>
            </w:tcBorders>
            <w:noWrap w:val="0"/>
            <w:vAlign w:val="top"/>
          </w:tcPr>
          <w:p w14:paraId="6583D997">
            <w:pPr>
              <w:widowControl/>
              <w:tabs>
                <w:tab w:val="left" w:pos="1470"/>
                <w:tab w:val="left" w:pos="9240"/>
              </w:tabs>
              <w:spacing w:line="480" w:lineRule="atLeast"/>
              <w:rPr>
                <w:rFonts w:ascii="Times New Roman" w:hAnsi="Times New Roman" w:eastAsia="宋体" w:cs="Times New Roman"/>
                <w:color w:val="auto"/>
                <w:kern w:val="0"/>
                <w:sz w:val="24"/>
                <w:szCs w:val="24"/>
              </w:rPr>
            </w:pPr>
          </w:p>
        </w:tc>
      </w:tr>
    </w:tbl>
    <w:p w14:paraId="6F0E1E53">
      <w:pPr>
        <w:widowControl/>
        <w:tabs>
          <w:tab w:val="left" w:pos="1470"/>
          <w:tab w:val="left" w:pos="9240"/>
        </w:tabs>
        <w:spacing w:line="480" w:lineRule="atLeast"/>
        <w:rPr>
          <w:rFonts w:ascii="Times New Roman" w:hAnsi="Times New Roman" w:eastAsia="宋体" w:cs="Times New Roman"/>
          <w:color w:val="auto"/>
          <w:kern w:val="0"/>
          <w:sz w:val="24"/>
          <w:szCs w:val="24"/>
        </w:rPr>
      </w:pPr>
    </w:p>
    <w:p w14:paraId="0C6D50EC">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注：供应商应按招标文件中的采购项目技术参数、规格与要求，对采购内容进行响应，供应商必须根据所投产品的实际情况如实填写</w:t>
      </w:r>
      <w:r>
        <w:rPr>
          <w:rFonts w:hint="eastAsia" w:ascii="宋体" w:hAnsi="宋体" w:cs="宋体"/>
          <w:color w:val="auto"/>
          <w:sz w:val="24"/>
          <w:szCs w:val="24"/>
          <w:lang w:eastAsia="zh-CN"/>
        </w:rPr>
        <w:t>。</w:t>
      </w:r>
    </w:p>
    <w:p w14:paraId="17B4221E">
      <w:pPr>
        <w:widowControl/>
        <w:tabs>
          <w:tab w:val="left" w:pos="1470"/>
          <w:tab w:val="left" w:pos="9240"/>
        </w:tabs>
        <w:spacing w:line="480" w:lineRule="atLeast"/>
        <w:ind w:firstLine="120"/>
        <w:rPr>
          <w:rFonts w:ascii="Times New Roman" w:hAnsi="Times New Roman" w:eastAsia="宋体" w:cs="Times New Roman"/>
          <w:color w:val="auto"/>
          <w:kern w:val="0"/>
          <w:sz w:val="24"/>
          <w:szCs w:val="24"/>
        </w:rPr>
      </w:pPr>
    </w:p>
    <w:p w14:paraId="2F299D9A">
      <w:pPr>
        <w:widowControl/>
        <w:tabs>
          <w:tab w:val="left" w:pos="1470"/>
          <w:tab w:val="left" w:pos="9240"/>
        </w:tabs>
        <w:spacing w:line="480" w:lineRule="atLeast"/>
        <w:ind w:firstLine="120"/>
        <w:rPr>
          <w:rFonts w:ascii="Times New Roman" w:hAnsi="Times New Roman" w:eastAsia="宋体" w:cs="Times New Roman"/>
          <w:color w:val="auto"/>
          <w:kern w:val="0"/>
          <w:sz w:val="24"/>
          <w:szCs w:val="24"/>
        </w:rPr>
      </w:pPr>
    </w:p>
    <w:p w14:paraId="0F3D0350">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供应商：（</w:t>
      </w:r>
      <w:r>
        <w:rPr>
          <w:rFonts w:hint="eastAsia" w:ascii="宋体" w:hAnsi="Times New Roman" w:eastAsia="宋体" w:cs="宋体"/>
          <w:sz w:val="28"/>
          <w:szCs w:val="28"/>
          <w:lang w:eastAsia="zh-CN"/>
        </w:rPr>
        <w:t>公章电子</w:t>
      </w:r>
      <w:r>
        <w:rPr>
          <w:rFonts w:hint="eastAsia" w:ascii="宋体" w:hAnsi="Times New Roman" w:eastAsia="宋体" w:cs="宋体"/>
          <w:sz w:val="28"/>
          <w:szCs w:val="28"/>
        </w:rPr>
        <w:t xml:space="preserve">签章） </w:t>
      </w:r>
    </w:p>
    <w:p w14:paraId="50BFD940">
      <w:pPr>
        <w:spacing w:line="400" w:lineRule="exact"/>
        <w:ind w:right="480" w:firstLine="1400" w:firstLineChars="500"/>
        <w:jc w:val="left"/>
        <w:rPr>
          <w:rFonts w:ascii="宋体" w:hAnsi="Times New Roman" w:eastAsia="宋体" w:cs="宋体"/>
          <w:sz w:val="28"/>
          <w:szCs w:val="28"/>
        </w:rPr>
      </w:pPr>
      <w:r>
        <w:rPr>
          <w:rFonts w:hint="eastAsia" w:ascii="宋体" w:hAnsi="Times New Roman" w:eastAsia="宋体" w:cs="宋体"/>
          <w:sz w:val="28"/>
          <w:szCs w:val="28"/>
        </w:rPr>
        <w:t>法定代表人或委托代理人：（</w:t>
      </w:r>
      <w:r>
        <w:rPr>
          <w:rFonts w:hint="eastAsia" w:ascii="宋体" w:cs="宋体"/>
          <w:sz w:val="28"/>
          <w:szCs w:val="28"/>
          <w:lang w:val="en-US" w:eastAsia="zh-CN"/>
        </w:rPr>
        <w:t>法人电子</w:t>
      </w:r>
      <w:r>
        <w:rPr>
          <w:rFonts w:hint="eastAsia" w:ascii="宋体" w:hAnsi="Times New Roman" w:eastAsia="宋体" w:cs="宋体"/>
          <w:sz w:val="28"/>
          <w:szCs w:val="28"/>
          <w:lang w:eastAsia="zh-CN"/>
        </w:rPr>
        <w:t>签章</w:t>
      </w:r>
      <w:r>
        <w:rPr>
          <w:rFonts w:hint="eastAsia" w:ascii="宋体" w:hAnsi="Times New Roman" w:eastAsia="宋体" w:cs="宋体"/>
          <w:sz w:val="28"/>
          <w:szCs w:val="28"/>
        </w:rPr>
        <w:t>）</w:t>
      </w:r>
    </w:p>
    <w:p w14:paraId="3D3CCDD2">
      <w:pPr>
        <w:spacing w:line="400" w:lineRule="exact"/>
        <w:ind w:firstLine="2800" w:firstLineChars="1000"/>
        <w:jc w:val="left"/>
        <w:rPr>
          <w:rFonts w:ascii="宋体" w:hAnsi="Times New Roman" w:eastAsia="宋体" w:cs="宋体"/>
          <w:sz w:val="24"/>
          <w:szCs w:val="24"/>
        </w:rPr>
      </w:pPr>
      <w:r>
        <w:rPr>
          <w:rFonts w:hint="eastAsia" w:ascii="宋体" w:hAnsi="Times New Roman" w:eastAsia="宋体" w:cs="宋体"/>
          <w:iCs/>
          <w:sz w:val="28"/>
          <w:szCs w:val="28"/>
        </w:rPr>
        <w:t>日期：</w:t>
      </w:r>
    </w:p>
    <w:p w14:paraId="18A98F0A">
      <w:pPr>
        <w:autoSpaceDE w:val="0"/>
        <w:autoSpaceDN w:val="0"/>
        <w:adjustRightInd w:val="0"/>
        <w:jc w:val="center"/>
        <w:rPr>
          <w:rFonts w:hint="eastAsia" w:ascii="宋体" w:hAnsi="Calibri" w:cs="宋体"/>
          <w:b/>
          <w:bCs/>
          <w:sz w:val="32"/>
          <w:szCs w:val="32"/>
          <w:lang w:eastAsia="zh-CN"/>
        </w:rPr>
      </w:pPr>
    </w:p>
    <w:p w14:paraId="6144E042">
      <w:pPr>
        <w:autoSpaceDE w:val="0"/>
        <w:autoSpaceDN w:val="0"/>
        <w:adjustRightInd w:val="0"/>
        <w:jc w:val="center"/>
        <w:rPr>
          <w:rFonts w:hint="eastAsia" w:ascii="宋体" w:hAnsi="Calibri" w:cs="宋体"/>
          <w:b/>
          <w:bCs/>
          <w:sz w:val="32"/>
          <w:szCs w:val="32"/>
          <w:lang w:eastAsia="zh-CN"/>
        </w:rPr>
      </w:pPr>
    </w:p>
    <w:p w14:paraId="7C30F551">
      <w:pPr>
        <w:autoSpaceDE w:val="0"/>
        <w:autoSpaceDN w:val="0"/>
        <w:adjustRightInd w:val="0"/>
        <w:jc w:val="center"/>
        <w:rPr>
          <w:rFonts w:hint="eastAsia" w:ascii="宋体" w:hAnsi="Calibri" w:cs="宋体"/>
          <w:b/>
          <w:bCs/>
          <w:sz w:val="32"/>
          <w:szCs w:val="32"/>
          <w:lang w:eastAsia="zh-CN"/>
        </w:rPr>
      </w:pPr>
    </w:p>
    <w:p w14:paraId="328FA0B3">
      <w:pPr>
        <w:autoSpaceDE w:val="0"/>
        <w:autoSpaceDN w:val="0"/>
        <w:adjustRightInd w:val="0"/>
        <w:jc w:val="center"/>
        <w:rPr>
          <w:rFonts w:hint="eastAsia" w:ascii="宋体" w:hAnsi="Calibri" w:cs="宋体"/>
          <w:b/>
          <w:bCs/>
          <w:sz w:val="32"/>
          <w:szCs w:val="32"/>
          <w:lang w:eastAsia="zh-CN"/>
        </w:rPr>
      </w:pPr>
    </w:p>
    <w:p w14:paraId="294E7821">
      <w:pPr>
        <w:autoSpaceDE w:val="0"/>
        <w:autoSpaceDN w:val="0"/>
        <w:adjustRightInd w:val="0"/>
        <w:jc w:val="center"/>
        <w:rPr>
          <w:rFonts w:hint="eastAsia" w:ascii="宋体" w:hAnsi="Calibri" w:cs="宋体"/>
          <w:b/>
          <w:bCs/>
          <w:sz w:val="32"/>
          <w:szCs w:val="32"/>
          <w:lang w:eastAsia="zh-CN"/>
        </w:rPr>
      </w:pPr>
    </w:p>
    <w:p w14:paraId="48F0D418">
      <w:pPr>
        <w:autoSpaceDE w:val="0"/>
        <w:autoSpaceDN w:val="0"/>
        <w:adjustRightInd w:val="0"/>
        <w:jc w:val="center"/>
        <w:rPr>
          <w:rFonts w:hint="eastAsia" w:ascii="宋体" w:hAnsi="Calibri" w:cs="宋体"/>
          <w:b/>
          <w:bCs/>
          <w:sz w:val="32"/>
          <w:szCs w:val="32"/>
          <w:lang w:eastAsia="zh-CN"/>
        </w:rPr>
      </w:pPr>
    </w:p>
    <w:p w14:paraId="4DC54511">
      <w:pPr>
        <w:autoSpaceDE w:val="0"/>
        <w:autoSpaceDN w:val="0"/>
        <w:adjustRightInd w:val="0"/>
        <w:ind w:left="0" w:leftChars="0" w:firstLine="0" w:firstLineChars="0"/>
        <w:jc w:val="both"/>
        <w:rPr>
          <w:rFonts w:hint="eastAsia" w:ascii="宋体" w:hAnsi="Calibri" w:cs="宋体"/>
          <w:b/>
          <w:bCs/>
          <w:sz w:val="32"/>
          <w:szCs w:val="32"/>
          <w:lang w:eastAsia="zh-CN"/>
        </w:rPr>
      </w:pPr>
    </w:p>
    <w:p w14:paraId="5FDCA970">
      <w:pPr>
        <w:autoSpaceDE w:val="0"/>
        <w:autoSpaceDN w:val="0"/>
        <w:adjustRightInd w:val="0"/>
        <w:jc w:val="center"/>
        <w:rPr>
          <w:rFonts w:ascii="宋体" w:hAnsi="Calibri" w:eastAsia="宋体" w:cs="宋体"/>
          <w:b w:val="0"/>
          <w:bCs w:val="0"/>
          <w:kern w:val="0"/>
          <w:sz w:val="22"/>
          <w:szCs w:val="22"/>
        </w:rPr>
      </w:pPr>
      <w:r>
        <w:rPr>
          <w:rFonts w:hint="eastAsia" w:ascii="宋体" w:hAnsi="Calibri" w:cs="宋体"/>
          <w:b/>
          <w:bCs/>
          <w:sz w:val="32"/>
          <w:szCs w:val="32"/>
          <w:lang w:val="en-US" w:eastAsia="zh-CN"/>
        </w:rPr>
        <w:t>二</w:t>
      </w:r>
      <w:r>
        <w:rPr>
          <w:rFonts w:hint="eastAsia" w:ascii="宋体" w:hAnsi="Calibri" w:cs="宋体"/>
          <w:b/>
          <w:bCs/>
          <w:sz w:val="32"/>
          <w:szCs w:val="32"/>
          <w:lang w:eastAsia="zh-CN"/>
        </w:rPr>
        <w:t>、</w:t>
      </w:r>
      <w:r>
        <w:rPr>
          <w:rFonts w:hint="eastAsia" w:ascii="宋体" w:hAnsi="Calibri" w:eastAsia="宋体" w:cs="宋体"/>
          <w:b/>
          <w:bCs/>
          <w:sz w:val="32"/>
          <w:szCs w:val="32"/>
        </w:rPr>
        <w:t>法定代表人身份证明书</w:t>
      </w:r>
    </w:p>
    <w:p w14:paraId="06CABDF1">
      <w:pPr>
        <w:spacing w:line="440" w:lineRule="exact"/>
        <w:rPr>
          <w:rFonts w:ascii="宋体" w:hAnsi="Times New Roman" w:eastAsia="宋体" w:cs="Times New Roman"/>
          <w:b/>
          <w:bCs/>
          <w:szCs w:val="20"/>
        </w:rPr>
      </w:pPr>
    </w:p>
    <w:p w14:paraId="4505E1EA">
      <w:pPr>
        <w:spacing w:line="480" w:lineRule="auto"/>
        <w:ind w:firstLine="612"/>
        <w:rPr>
          <w:rFonts w:ascii="宋体" w:hAnsi="Times New Roman" w:eastAsia="宋体" w:cs="Times New Roman"/>
          <w:sz w:val="28"/>
          <w:szCs w:val="28"/>
        </w:rPr>
      </w:pPr>
      <w:r>
        <w:rPr>
          <w:rFonts w:hint="eastAsia" w:ascii="宋体" w:hAnsi="Times New Roman" w:eastAsia="宋体" w:cs="Times New Roman"/>
          <w:sz w:val="28"/>
          <w:szCs w:val="28"/>
        </w:rPr>
        <w:t>单位名称：</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2620B51B">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单位性质：</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68BA9F52">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地    址：</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33CDEE62">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成立时间：</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年</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月</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日</w:t>
      </w:r>
    </w:p>
    <w:p w14:paraId="526AE4A1">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经营期限：</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21AAA4F3">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姓    名：</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1CCA581C">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性    别：</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77B90B91">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年    龄：</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 xml:space="preserve"> </w:t>
      </w:r>
    </w:p>
    <w:p w14:paraId="65DB90F7">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职    务：</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u w:val="single"/>
        </w:rPr>
        <w:tab/>
      </w:r>
    </w:p>
    <w:p w14:paraId="32BD3D1C">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系</w:t>
      </w:r>
      <w:r>
        <w:rPr>
          <w:rFonts w:hint="eastAsia" w:ascii="宋体" w:hAnsi="Times New Roman" w:eastAsia="宋体" w:cs="Times New Roman"/>
          <w:sz w:val="28"/>
          <w:szCs w:val="28"/>
          <w:u w:val="single"/>
        </w:rPr>
        <w:t xml:space="preserve">          （供应商单位名称）         </w:t>
      </w:r>
      <w:r>
        <w:rPr>
          <w:rFonts w:hint="eastAsia" w:ascii="宋体" w:hAnsi="Times New Roman" w:eastAsia="宋体" w:cs="Times New Roman"/>
          <w:sz w:val="28"/>
          <w:szCs w:val="28"/>
        </w:rPr>
        <w:t>的法定代表人。</w:t>
      </w:r>
    </w:p>
    <w:p w14:paraId="5DFFD2B4">
      <w:pPr>
        <w:spacing w:line="480" w:lineRule="auto"/>
        <w:ind w:firstLine="610"/>
        <w:rPr>
          <w:rFonts w:ascii="宋体" w:hAnsi="Times New Roman" w:eastAsia="宋体" w:cs="Times New Roman"/>
          <w:sz w:val="28"/>
          <w:szCs w:val="28"/>
        </w:rPr>
      </w:pPr>
    </w:p>
    <w:p w14:paraId="75288A25">
      <w:pPr>
        <w:spacing w:line="480" w:lineRule="auto"/>
        <w:ind w:firstLine="1271" w:firstLineChars="454"/>
        <w:rPr>
          <w:rFonts w:ascii="宋体" w:hAnsi="Times New Roman" w:eastAsia="宋体" w:cs="Times New Roman"/>
          <w:sz w:val="28"/>
          <w:szCs w:val="28"/>
        </w:rPr>
      </w:pPr>
      <w:r>
        <w:rPr>
          <w:rFonts w:hint="eastAsia" w:ascii="宋体" w:hAnsi="Times New Roman" w:eastAsia="宋体" w:cs="Times New Roman"/>
          <w:sz w:val="28"/>
          <w:szCs w:val="28"/>
        </w:rPr>
        <w:t>特此证明。</w:t>
      </w:r>
    </w:p>
    <w:p w14:paraId="4C64A95A">
      <w:pPr>
        <w:spacing w:line="480" w:lineRule="auto"/>
        <w:ind w:firstLine="5880" w:firstLineChars="2100"/>
        <w:rPr>
          <w:rFonts w:ascii="宋体" w:hAnsi="Times New Roman" w:eastAsia="宋体" w:cs="Times New Roman"/>
          <w:sz w:val="28"/>
          <w:szCs w:val="28"/>
        </w:rPr>
      </w:pPr>
    </w:p>
    <w:p w14:paraId="417A0EE4">
      <w:pPr>
        <w:spacing w:line="480" w:lineRule="auto"/>
        <w:ind w:firstLine="5880" w:firstLineChars="2100"/>
        <w:rPr>
          <w:rFonts w:ascii="宋体" w:hAnsi="Times New Roman" w:eastAsia="宋体" w:cs="Times New Roman"/>
          <w:sz w:val="28"/>
          <w:szCs w:val="28"/>
        </w:rPr>
      </w:pPr>
    </w:p>
    <w:p w14:paraId="279B0EFD">
      <w:pPr>
        <w:spacing w:line="480" w:lineRule="auto"/>
        <w:ind w:firstLine="5880" w:firstLineChars="2100"/>
        <w:rPr>
          <w:rFonts w:ascii="宋体" w:hAnsi="Times New Roman" w:eastAsia="宋体" w:cs="Times New Roman"/>
          <w:sz w:val="28"/>
          <w:szCs w:val="28"/>
        </w:rPr>
      </w:pPr>
    </w:p>
    <w:p w14:paraId="359AEEC8">
      <w:pPr>
        <w:spacing w:line="480" w:lineRule="auto"/>
        <w:ind w:firstLine="3402" w:firstLineChars="1215"/>
        <w:rPr>
          <w:rFonts w:ascii="宋体" w:hAnsi="Times New Roman" w:eastAsia="宋体" w:cs="Times New Roman"/>
          <w:sz w:val="28"/>
          <w:szCs w:val="28"/>
          <w:u w:val="single"/>
        </w:rPr>
      </w:pPr>
      <w:r>
        <w:rPr>
          <w:rFonts w:hint="eastAsia" w:ascii="宋体" w:hAnsi="Times New Roman" w:eastAsia="宋体" w:cs="Times New Roman"/>
          <w:sz w:val="28"/>
          <w:szCs w:val="28"/>
        </w:rPr>
        <w:t>供应商(</w:t>
      </w:r>
      <w:r>
        <w:rPr>
          <w:rFonts w:hint="eastAsia" w:ascii="宋体" w:hAnsi="Times New Roman" w:eastAsia="宋体" w:cs="Times New Roman"/>
          <w:sz w:val="28"/>
          <w:szCs w:val="28"/>
          <w:lang w:eastAsia="zh-CN"/>
        </w:rPr>
        <w:t>公章电子</w:t>
      </w:r>
      <w:r>
        <w:rPr>
          <w:rFonts w:hint="eastAsia" w:ascii="宋体" w:hAnsi="Times New Roman" w:eastAsia="宋体" w:cs="Times New Roman"/>
          <w:sz w:val="28"/>
          <w:szCs w:val="28"/>
        </w:rPr>
        <w:t>签章)：</w:t>
      </w:r>
    </w:p>
    <w:p w14:paraId="1F646AD2">
      <w:pPr>
        <w:spacing w:line="480" w:lineRule="auto"/>
        <w:ind w:firstLine="3402" w:firstLineChars="1215"/>
        <w:rPr>
          <w:rFonts w:ascii="宋体" w:hAnsi="Times New Roman" w:eastAsia="宋体" w:cs="Times New Roman"/>
          <w:sz w:val="28"/>
          <w:szCs w:val="28"/>
        </w:rPr>
      </w:pPr>
      <w:r>
        <w:rPr>
          <w:rFonts w:hint="eastAsia" w:ascii="宋体" w:hAnsi="Times New Roman" w:eastAsia="宋体" w:cs="Times New Roman"/>
          <w:sz w:val="28"/>
          <w:szCs w:val="28"/>
        </w:rPr>
        <w:t>日期：</w:t>
      </w:r>
    </w:p>
    <w:p w14:paraId="1DA91F51">
      <w:pPr>
        <w:spacing w:line="480" w:lineRule="auto"/>
        <w:ind w:firstLine="5310" w:firstLineChars="1889"/>
        <w:rPr>
          <w:rFonts w:ascii="宋体" w:hAnsi="Times New Roman" w:eastAsia="宋体" w:cs="Times New Roman"/>
          <w:b/>
          <w:bCs/>
          <w:sz w:val="28"/>
          <w:szCs w:val="28"/>
        </w:rPr>
      </w:pPr>
    </w:p>
    <w:p w14:paraId="0ADD1FAA">
      <w:pPr>
        <w:spacing w:line="480" w:lineRule="auto"/>
        <w:ind w:right="480"/>
        <w:jc w:val="left"/>
        <w:rPr>
          <w:rFonts w:ascii="宋体" w:hAnsi="Times New Roman" w:eastAsia="宋体" w:cs="Times New Roman"/>
          <w:b/>
          <w:bCs/>
          <w:sz w:val="24"/>
          <w:szCs w:val="24"/>
        </w:rPr>
      </w:pPr>
      <w:r>
        <w:rPr>
          <w:rFonts w:hint="eastAsia" w:ascii="宋体" w:hAnsi="Times New Roman" w:eastAsia="宋体" w:cs="Times New Roman"/>
          <w:b/>
          <w:bCs/>
          <w:sz w:val="28"/>
          <w:szCs w:val="28"/>
        </w:rPr>
        <w:t>（后附法定代表人身份证正反面原件扫描件加盖电子签章）</w:t>
      </w:r>
    </w:p>
    <w:p w14:paraId="55898272">
      <w:pPr>
        <w:jc w:val="center"/>
        <w:rPr>
          <w:rFonts w:ascii="宋体" w:hAnsi="Times New Roman" w:eastAsia="宋体" w:cs="Times New Roman"/>
          <w:b w:val="0"/>
          <w:bCs w:val="0"/>
          <w:sz w:val="28"/>
          <w:szCs w:val="28"/>
        </w:rPr>
      </w:pPr>
      <w:bookmarkStart w:id="76" w:name="_Toc171073046"/>
      <w:bookmarkEnd w:id="76"/>
      <w:bookmarkStart w:id="77" w:name="_Toc169921411"/>
      <w:bookmarkEnd w:id="77"/>
      <w:bookmarkStart w:id="78" w:name="_Toc223432391"/>
      <w:bookmarkEnd w:id="78"/>
      <w:r>
        <w:rPr>
          <w:rFonts w:hint="eastAsia" w:ascii="宋体" w:hAnsi="Times New Roman" w:eastAsia="宋体" w:cs="Times New Roman"/>
          <w:b/>
          <w:bCs/>
          <w:sz w:val="32"/>
          <w:szCs w:val="32"/>
        </w:rPr>
        <w:br w:type="page"/>
      </w:r>
      <w:r>
        <w:rPr>
          <w:rFonts w:hint="eastAsia" w:ascii="宋体" w:cs="Times New Roman"/>
          <w:sz w:val="28"/>
          <w:szCs w:val="28"/>
          <w:lang w:val="en-US" w:eastAsia="zh-CN"/>
        </w:rPr>
        <w:t>三、</w:t>
      </w:r>
      <w:r>
        <w:rPr>
          <w:rFonts w:hint="eastAsia" w:ascii="宋体" w:hAnsi="Times New Roman" w:eastAsia="宋体" w:cs="Times New Roman"/>
          <w:sz w:val="28"/>
          <w:szCs w:val="28"/>
        </w:rPr>
        <w:t>授权委托书</w:t>
      </w:r>
    </w:p>
    <w:p w14:paraId="40FDA5EF">
      <w:pPr>
        <w:spacing w:line="360" w:lineRule="auto"/>
        <w:ind w:left="204" w:leftChars="85" w:right="317" w:rightChars="132" w:firstLine="585" w:firstLineChars="209"/>
        <w:jc w:val="left"/>
        <w:rPr>
          <w:rFonts w:ascii="宋体" w:hAnsi="Times New Roman" w:eastAsia="宋体" w:cs="Times New Roman"/>
          <w:sz w:val="28"/>
          <w:szCs w:val="28"/>
        </w:rPr>
      </w:pPr>
      <w:r>
        <w:rPr>
          <w:rFonts w:hint="eastAsia" w:ascii="宋体" w:hAnsi="Times New Roman" w:eastAsia="宋体" w:cs="Times New Roman"/>
          <w:sz w:val="28"/>
          <w:szCs w:val="28"/>
        </w:rPr>
        <w:t>本人（姓名）系（响应人名称）的法定代表人，现委托</w:t>
      </w:r>
      <w:r>
        <w:rPr>
          <w:rFonts w:hint="eastAsia" w:ascii="宋体" w:hAnsi="Times New Roman" w:eastAsia="宋体" w:cs="Times New Roman"/>
          <w:sz w:val="28"/>
          <w:szCs w:val="28"/>
          <w:u w:val="single"/>
        </w:rPr>
        <w:t xml:space="preserve">         （姓名）</w:t>
      </w:r>
      <w:r>
        <w:rPr>
          <w:rFonts w:hint="eastAsia" w:ascii="宋体" w:hAnsi="Times New Roman" w:eastAsia="宋体" w:cs="Times New Roman"/>
          <w:sz w:val="28"/>
          <w:szCs w:val="28"/>
        </w:rPr>
        <w:t>为我方代理人。代理人根据授权，以我方名义签署、澄清、说明、补正、递交、撤回、修改</w:t>
      </w:r>
      <w:r>
        <w:rPr>
          <w:rFonts w:hint="eastAsia" w:ascii="宋体" w:hAnsi="Times New Roman" w:eastAsia="宋体" w:cs="Times New Roman"/>
          <w:sz w:val="28"/>
          <w:szCs w:val="28"/>
          <w:u w:val="single"/>
        </w:rPr>
        <w:t xml:space="preserve">                          （项目名称</w:t>
      </w:r>
      <w:r>
        <w:rPr>
          <w:rFonts w:hint="eastAsia" w:ascii="宋体" w:cs="Times New Roman"/>
          <w:sz w:val="28"/>
          <w:szCs w:val="28"/>
          <w:u w:val="single"/>
          <w:lang w:eastAsia="zh-CN"/>
        </w:rPr>
        <w:t>、标段</w:t>
      </w:r>
      <w:r>
        <w:rPr>
          <w:rFonts w:hint="eastAsia" w:ascii="宋体" w:hAnsi="Times New Roman" w:eastAsia="宋体" w:cs="Times New Roman"/>
          <w:sz w:val="28"/>
          <w:szCs w:val="28"/>
          <w:u w:val="single"/>
        </w:rPr>
        <w:t>）</w:t>
      </w:r>
      <w:r>
        <w:rPr>
          <w:rFonts w:hint="eastAsia" w:ascii="宋体" w:hAnsi="Times New Roman" w:eastAsia="宋体" w:cs="Times New Roman"/>
          <w:sz w:val="28"/>
          <w:szCs w:val="28"/>
        </w:rPr>
        <w:t>响应文件、签订合同和处理有关事宜，其法律后果由我方承担。</w:t>
      </w:r>
    </w:p>
    <w:p w14:paraId="2ED7495D">
      <w:pPr>
        <w:spacing w:line="360" w:lineRule="auto"/>
        <w:ind w:firstLine="560" w:firstLineChars="200"/>
        <w:jc w:val="left"/>
        <w:rPr>
          <w:rFonts w:ascii="宋体" w:hAnsi="Times New Roman" w:eastAsia="宋体" w:cs="Times New Roman"/>
          <w:sz w:val="28"/>
          <w:szCs w:val="28"/>
          <w:u w:val="single"/>
        </w:rPr>
      </w:pPr>
      <w:r>
        <w:rPr>
          <w:rFonts w:hint="eastAsia" w:ascii="宋体" w:hAnsi="Times New Roman" w:eastAsia="宋体" w:cs="Times New Roman"/>
          <w:sz w:val="28"/>
          <w:szCs w:val="28"/>
        </w:rPr>
        <w:t>委托期限：</w:t>
      </w:r>
      <w:r>
        <w:rPr>
          <w:rFonts w:hint="eastAsia" w:ascii="宋体" w:hAnsi="Times New Roman" w:eastAsia="宋体" w:cs="Times New Roman"/>
          <w:sz w:val="28"/>
          <w:szCs w:val="28"/>
          <w:u w:val="single"/>
        </w:rPr>
        <w:t xml:space="preserve">                  </w:t>
      </w:r>
    </w:p>
    <w:p w14:paraId="2DED2A29">
      <w:pPr>
        <w:spacing w:line="360" w:lineRule="auto"/>
        <w:ind w:firstLine="957" w:firstLineChars="342"/>
        <w:jc w:val="left"/>
        <w:rPr>
          <w:rFonts w:ascii="宋体" w:hAnsi="Times New Roman" w:eastAsia="宋体" w:cs="Times New Roman"/>
          <w:sz w:val="28"/>
          <w:szCs w:val="28"/>
        </w:rPr>
      </w:pPr>
      <w:r>
        <w:rPr>
          <w:rFonts w:hint="eastAsia" w:ascii="宋体" w:hAnsi="Times New Roman" w:eastAsia="宋体" w:cs="Times New Roman"/>
          <w:sz w:val="28"/>
          <w:szCs w:val="28"/>
        </w:rPr>
        <w:t>代理人无转委托权。</w:t>
      </w:r>
    </w:p>
    <w:p w14:paraId="20E20E7B">
      <w:pPr>
        <w:spacing w:line="360" w:lineRule="auto"/>
        <w:ind w:firstLine="957" w:firstLineChars="342"/>
        <w:jc w:val="left"/>
        <w:rPr>
          <w:rFonts w:ascii="宋体" w:hAnsi="Times New Roman" w:eastAsia="宋体" w:cs="Times New Roman"/>
          <w:sz w:val="28"/>
          <w:szCs w:val="28"/>
        </w:rPr>
      </w:pPr>
    </w:p>
    <w:p w14:paraId="110BCDC9">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供应商：（</w:t>
      </w:r>
      <w:r>
        <w:rPr>
          <w:rFonts w:hint="eastAsia" w:ascii="宋体" w:hAnsi="Times New Roman" w:eastAsia="宋体" w:cs="Times New Roman"/>
          <w:sz w:val="28"/>
          <w:szCs w:val="28"/>
          <w:lang w:eastAsia="zh-CN"/>
        </w:rPr>
        <w:t>公章电子</w:t>
      </w:r>
      <w:r>
        <w:rPr>
          <w:rFonts w:hint="eastAsia" w:ascii="宋体" w:hAnsi="Times New Roman" w:eastAsia="宋体" w:cs="Times New Roman"/>
          <w:sz w:val="28"/>
          <w:szCs w:val="28"/>
        </w:rPr>
        <w:t>签章）</w:t>
      </w:r>
    </w:p>
    <w:p w14:paraId="28BC7055">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法定代表人：（</w:t>
      </w:r>
      <w:r>
        <w:rPr>
          <w:rFonts w:hint="eastAsia" w:ascii="宋体" w:cs="Times New Roman"/>
          <w:sz w:val="28"/>
          <w:szCs w:val="28"/>
          <w:lang w:val="en-US" w:eastAsia="zh-CN"/>
        </w:rPr>
        <w:t>法人电子</w:t>
      </w:r>
      <w:r>
        <w:rPr>
          <w:rFonts w:hint="eastAsia" w:ascii="宋体" w:cs="Times New Roman"/>
          <w:sz w:val="28"/>
          <w:szCs w:val="28"/>
          <w:lang w:eastAsia="zh-CN"/>
        </w:rPr>
        <w:t>签章</w:t>
      </w:r>
      <w:r>
        <w:rPr>
          <w:rFonts w:hint="eastAsia" w:ascii="宋体" w:hAnsi="Times New Roman" w:eastAsia="宋体" w:cs="Times New Roman"/>
          <w:sz w:val="28"/>
          <w:szCs w:val="28"/>
        </w:rPr>
        <w:t>）</w:t>
      </w:r>
    </w:p>
    <w:p w14:paraId="0C7FDB99">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身份证号码：</w:t>
      </w:r>
    </w:p>
    <w:p w14:paraId="7160C48A">
      <w:pPr>
        <w:spacing w:line="360" w:lineRule="auto"/>
        <w:ind w:firstLine="3542" w:firstLineChars="1265"/>
        <w:jc w:val="left"/>
        <w:rPr>
          <w:rFonts w:hint="eastAsia" w:ascii="宋体" w:hAnsi="Times New Roman" w:eastAsia="宋体" w:cs="Times New Roman"/>
          <w:sz w:val="28"/>
          <w:szCs w:val="28"/>
        </w:rPr>
      </w:pPr>
      <w:r>
        <w:rPr>
          <w:rFonts w:hint="eastAsia" w:ascii="宋体" w:hAnsi="Times New Roman" w:eastAsia="宋体" w:cs="宋体"/>
          <w:sz w:val="28"/>
          <w:szCs w:val="28"/>
        </w:rPr>
        <w:t>委托</w:t>
      </w:r>
      <w:r>
        <w:rPr>
          <w:rFonts w:hint="eastAsia" w:ascii="宋体" w:hAnsi="Times New Roman" w:eastAsia="宋体" w:cs="Times New Roman"/>
          <w:sz w:val="28"/>
          <w:szCs w:val="28"/>
        </w:rPr>
        <w:t>代理人：（签字）</w:t>
      </w:r>
    </w:p>
    <w:p w14:paraId="77FC243F">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宋体"/>
          <w:sz w:val="28"/>
          <w:szCs w:val="28"/>
        </w:rPr>
        <w:t>委托</w:t>
      </w:r>
      <w:r>
        <w:rPr>
          <w:rFonts w:hint="eastAsia" w:ascii="宋体" w:hAnsi="Times New Roman" w:eastAsia="宋体" w:cs="Times New Roman"/>
          <w:sz w:val="28"/>
          <w:szCs w:val="28"/>
        </w:rPr>
        <w:t>代理人身份证号码：</w:t>
      </w:r>
    </w:p>
    <w:p w14:paraId="2BBD908D">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日期：</w:t>
      </w:r>
    </w:p>
    <w:p w14:paraId="4D0F72E9">
      <w:pPr>
        <w:spacing w:line="360" w:lineRule="auto"/>
        <w:ind w:firstLine="4799" w:firstLineChars="1714"/>
        <w:jc w:val="left"/>
        <w:rPr>
          <w:rFonts w:ascii="宋体" w:hAnsi="Times New Roman" w:eastAsia="宋体" w:cs="Times New Roman"/>
          <w:sz w:val="28"/>
          <w:szCs w:val="28"/>
        </w:rPr>
      </w:pPr>
    </w:p>
    <w:p w14:paraId="14147154">
      <w:pPr>
        <w:spacing w:line="360" w:lineRule="auto"/>
        <w:rPr>
          <w:rFonts w:ascii="宋体" w:hAnsi="Times New Roman" w:eastAsia="宋体" w:cs="Times New Roman"/>
          <w:sz w:val="28"/>
          <w:szCs w:val="28"/>
        </w:rPr>
      </w:pPr>
      <w:r>
        <w:rPr>
          <w:rFonts w:hint="eastAsia" w:ascii="宋体" w:hAnsi="Times New Roman" w:eastAsia="宋体" w:cs="Times New Roman"/>
          <w:b/>
          <w:bCs/>
          <w:sz w:val="28"/>
          <w:szCs w:val="28"/>
        </w:rPr>
        <w:t>（后附附委托代理人身份证正反面原件扫描件加盖电子签章）</w:t>
      </w:r>
    </w:p>
    <w:p w14:paraId="449BC89B">
      <w:pPr>
        <w:spacing w:line="360" w:lineRule="auto"/>
        <w:rPr>
          <w:rFonts w:ascii="宋体" w:hAnsi="Times New Roman" w:eastAsia="宋体" w:cs="Times New Roman"/>
          <w:b/>
          <w:szCs w:val="24"/>
        </w:rPr>
      </w:pPr>
    </w:p>
    <w:p w14:paraId="3F66132C">
      <w:pPr>
        <w:keepNext/>
        <w:keepLines/>
        <w:pageBreakBefore w:val="0"/>
        <w:widowControl w:val="0"/>
        <w:kinsoku/>
        <w:wordWrap/>
        <w:overflowPunct/>
        <w:topLinePunct w:val="0"/>
        <w:bidi w:val="0"/>
        <w:snapToGrid/>
        <w:spacing w:line="560" w:lineRule="exact"/>
        <w:jc w:val="center"/>
        <w:textAlignment w:val="auto"/>
        <w:outlineLvl w:val="1"/>
        <w:rPr>
          <w:rFonts w:ascii="宋体" w:hAnsi="Arial" w:eastAsia="宋体" w:cs="Times New Roman"/>
          <w:b/>
          <w:bCs/>
          <w:sz w:val="32"/>
          <w:szCs w:val="32"/>
        </w:rPr>
      </w:pPr>
      <w:r>
        <w:rPr>
          <w:rFonts w:hint="eastAsia" w:ascii="宋体" w:hAnsi="Arial" w:eastAsia="宋体" w:cs="Times New Roman"/>
          <w:b/>
          <w:bCs/>
          <w:sz w:val="32"/>
          <w:szCs w:val="24"/>
        </w:rPr>
        <w:br w:type="page"/>
      </w:r>
      <w:r>
        <w:rPr>
          <w:rFonts w:hint="eastAsia" w:ascii="宋体" w:hAnsi="Arial" w:cs="Times New Roman"/>
          <w:b/>
          <w:bCs/>
          <w:sz w:val="32"/>
          <w:szCs w:val="32"/>
          <w:lang w:val="en-US" w:eastAsia="zh-CN"/>
        </w:rPr>
        <w:t>四</w:t>
      </w:r>
      <w:r>
        <w:rPr>
          <w:rFonts w:hint="eastAsia" w:ascii="宋体" w:hAnsi="Arial" w:eastAsia="宋体" w:cs="Times New Roman"/>
          <w:b/>
          <w:bCs/>
          <w:sz w:val="32"/>
          <w:szCs w:val="32"/>
        </w:rPr>
        <w:t>、</w:t>
      </w:r>
      <w:r>
        <w:rPr>
          <w:rFonts w:hint="eastAsia" w:ascii="宋体" w:hAnsi="Arial" w:cs="Times New Roman"/>
          <w:b/>
          <w:bCs/>
          <w:sz w:val="32"/>
          <w:szCs w:val="32"/>
          <w:lang w:eastAsia="zh-CN"/>
        </w:rPr>
        <w:t>磋商</w:t>
      </w:r>
      <w:r>
        <w:rPr>
          <w:rFonts w:hint="eastAsia" w:ascii="宋体" w:hAnsi="Arial" w:eastAsia="宋体" w:cs="Times New Roman"/>
          <w:b/>
          <w:bCs/>
          <w:sz w:val="32"/>
          <w:szCs w:val="32"/>
        </w:rPr>
        <w:t>承诺函</w:t>
      </w:r>
    </w:p>
    <w:p w14:paraId="13EF9399">
      <w:pPr>
        <w:pageBreakBefore w:val="0"/>
        <w:widowControl w:val="0"/>
        <w:kinsoku/>
        <w:wordWrap/>
        <w:overflowPunct/>
        <w:topLinePunct w:val="0"/>
        <w:bidi w:val="0"/>
        <w:snapToGrid/>
        <w:spacing w:line="560" w:lineRule="exact"/>
        <w:jc w:val="left"/>
        <w:textAlignment w:val="auto"/>
        <w:rPr>
          <w:rFonts w:ascii="宋体" w:hAnsi="宋体" w:eastAsia="宋体" w:cs="Times New Roman"/>
          <w:bCs/>
          <w:sz w:val="28"/>
          <w:szCs w:val="28"/>
        </w:rPr>
      </w:pPr>
      <w:r>
        <w:rPr>
          <w:rFonts w:hint="eastAsia" w:ascii="宋体" w:hAnsi="宋体" w:eastAsia="宋体" w:cs="Times New Roman"/>
          <w:b/>
          <w:bCs/>
          <w:sz w:val="28"/>
          <w:szCs w:val="28"/>
        </w:rPr>
        <w:t>致：</w:t>
      </w:r>
      <w:r>
        <w:rPr>
          <w:rFonts w:hint="eastAsia" w:ascii="宋体" w:hAnsi="宋体" w:eastAsia="宋体" w:cs="Times New Roman"/>
          <w:b/>
          <w:bCs/>
          <w:sz w:val="28"/>
          <w:szCs w:val="28"/>
          <w:u w:val="single"/>
        </w:rPr>
        <w:t xml:space="preserve">                  </w:t>
      </w:r>
      <w:r>
        <w:rPr>
          <w:rFonts w:hint="eastAsia" w:ascii="宋体" w:hAnsi="宋体" w:eastAsia="宋体" w:cs="宋体"/>
          <w:kern w:val="0"/>
          <w:sz w:val="28"/>
          <w:szCs w:val="28"/>
        </w:rPr>
        <w:t xml:space="preserve"> （采购人）</w:t>
      </w:r>
    </w:p>
    <w:p w14:paraId="6D29155C">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我方已充分了解了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项目名称</w:t>
      </w:r>
      <w:r>
        <w:rPr>
          <w:rFonts w:hint="eastAsia" w:ascii="宋体" w:hAnsi="宋体" w:cs="宋体"/>
          <w:kern w:val="0"/>
          <w:sz w:val="28"/>
          <w:szCs w:val="28"/>
          <w:lang w:eastAsia="zh-CN"/>
        </w:rPr>
        <w:t>、标段</w:t>
      </w:r>
      <w:r>
        <w:rPr>
          <w:rFonts w:hint="eastAsia" w:ascii="宋体" w:hAnsi="宋体" w:eastAsia="宋体" w:cs="宋体"/>
          <w:kern w:val="0"/>
          <w:sz w:val="28"/>
          <w:szCs w:val="28"/>
        </w:rPr>
        <w:t>）的竞争性磋商文件，愿意遵照本项目《竞争性磋商文件》、《中华人民共和国政府采购法》等有关规定参与竞标，并承诺如下：</w:t>
      </w:r>
    </w:p>
    <w:p w14:paraId="1481D26C">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1、我方承诺将严格按照“公开、公平、公正和诚实信用原则”参与本项目竞标活动。</w:t>
      </w:r>
    </w:p>
    <w:p w14:paraId="2D3B072D">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2、我方承诺在投标有效期内不撤销响应文件；</w:t>
      </w:r>
    </w:p>
    <w:p w14:paraId="04662851">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3、我方承诺绝不与采购人、其他投标供应商或者代理机构恶意串通的投标；</w:t>
      </w:r>
    </w:p>
    <w:p w14:paraId="2282CF23">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4、我方承诺绝不以他人的名义投标、串通投标、以行贿手段谋取中标或者以其他弄虚作假方式投标；</w:t>
      </w:r>
    </w:p>
    <w:p w14:paraId="5A1E6760">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5、我方承诺绝不采取不正当手段谋取中标；</w:t>
      </w:r>
    </w:p>
    <w:p w14:paraId="71412F0C">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6、如我方中标，我方承诺在收到成交通知书后，在成交通知书规定的期限内，根据竞争性磋商文件、我方的谈判响应文件及有关澄清承诺书的要求，与采购人订立书面合同，并按照合同约定承担完成合同的责任和义务；</w:t>
      </w:r>
    </w:p>
    <w:p w14:paraId="3EB93A6A">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r>
        <w:rPr>
          <w:rFonts w:hint="eastAsia" w:ascii="宋体" w:hAnsi="宋体" w:eastAsia="宋体" w:cs="宋体"/>
          <w:kern w:val="0"/>
          <w:sz w:val="28"/>
          <w:szCs w:val="28"/>
        </w:rPr>
        <w:t>7、如我方违反此约定，愿意承担对本项目造成的一切经济损失，并同时依法承担相应法律责任。</w:t>
      </w:r>
    </w:p>
    <w:p w14:paraId="7FE99832">
      <w:pPr>
        <w:pageBreakBefore w:val="0"/>
        <w:widowControl w:val="0"/>
        <w:kinsoku/>
        <w:wordWrap/>
        <w:overflowPunct/>
        <w:topLinePunct w:val="0"/>
        <w:autoSpaceDE w:val="0"/>
        <w:autoSpaceDN w:val="0"/>
        <w:bidi w:val="0"/>
        <w:adjustRightInd w:val="0"/>
        <w:snapToGrid/>
        <w:spacing w:line="560" w:lineRule="exact"/>
        <w:ind w:firstLine="658" w:firstLineChars="235"/>
        <w:jc w:val="left"/>
        <w:textAlignment w:val="auto"/>
        <w:rPr>
          <w:rFonts w:ascii="宋体" w:hAnsi="宋体" w:eastAsia="宋体" w:cs="宋体"/>
          <w:kern w:val="0"/>
          <w:sz w:val="28"/>
          <w:szCs w:val="28"/>
        </w:rPr>
      </w:pPr>
    </w:p>
    <w:p w14:paraId="1415CE7D">
      <w:pPr>
        <w:pageBreakBefore w:val="0"/>
        <w:widowControl w:val="0"/>
        <w:kinsoku/>
        <w:wordWrap/>
        <w:overflowPunct/>
        <w:topLinePunct w:val="0"/>
        <w:bidi w:val="0"/>
        <w:snapToGrid/>
        <w:spacing w:line="560" w:lineRule="exact"/>
        <w:ind w:firstLine="2800" w:firstLineChars="1000"/>
        <w:jc w:val="left"/>
        <w:textAlignment w:val="auto"/>
        <w:rPr>
          <w:rFonts w:ascii="宋体" w:hAnsi="Times New Roman" w:eastAsia="宋体" w:cs="宋体"/>
          <w:sz w:val="28"/>
          <w:szCs w:val="28"/>
        </w:rPr>
      </w:pPr>
      <w:r>
        <w:rPr>
          <w:rFonts w:hint="eastAsia" w:ascii="宋体" w:hAnsi="Times New Roman" w:eastAsia="宋体" w:cs="宋体"/>
          <w:sz w:val="28"/>
          <w:szCs w:val="28"/>
        </w:rPr>
        <w:t>供应商：（</w:t>
      </w:r>
      <w:r>
        <w:rPr>
          <w:rFonts w:hint="eastAsia" w:ascii="宋体" w:hAnsi="Times New Roman" w:eastAsia="宋体" w:cs="宋体"/>
          <w:sz w:val="28"/>
          <w:szCs w:val="28"/>
          <w:lang w:eastAsia="zh-CN"/>
        </w:rPr>
        <w:t>公章电子</w:t>
      </w:r>
      <w:r>
        <w:rPr>
          <w:rFonts w:hint="eastAsia" w:ascii="宋体" w:hAnsi="Times New Roman" w:eastAsia="宋体" w:cs="宋体"/>
          <w:sz w:val="28"/>
          <w:szCs w:val="28"/>
        </w:rPr>
        <w:t xml:space="preserve">签章） </w:t>
      </w:r>
    </w:p>
    <w:p w14:paraId="38870F82">
      <w:pPr>
        <w:pageBreakBefore w:val="0"/>
        <w:widowControl w:val="0"/>
        <w:kinsoku/>
        <w:wordWrap/>
        <w:overflowPunct/>
        <w:topLinePunct w:val="0"/>
        <w:bidi w:val="0"/>
        <w:snapToGrid/>
        <w:spacing w:line="560" w:lineRule="exact"/>
        <w:ind w:right="480" w:firstLine="1680" w:firstLineChars="600"/>
        <w:jc w:val="left"/>
        <w:textAlignment w:val="auto"/>
        <w:rPr>
          <w:rFonts w:ascii="宋体" w:hAnsi="Times New Roman" w:eastAsia="宋体" w:cs="宋体"/>
          <w:sz w:val="28"/>
          <w:szCs w:val="28"/>
        </w:rPr>
      </w:pPr>
      <w:r>
        <w:rPr>
          <w:rFonts w:hint="eastAsia" w:ascii="宋体" w:hAnsi="Times New Roman" w:eastAsia="宋体" w:cs="宋体"/>
          <w:sz w:val="28"/>
          <w:szCs w:val="28"/>
        </w:rPr>
        <w:t>法定代表人或委托代理人：（</w:t>
      </w:r>
      <w:r>
        <w:rPr>
          <w:rFonts w:hint="eastAsia" w:ascii="宋体" w:cs="宋体"/>
          <w:sz w:val="28"/>
          <w:szCs w:val="28"/>
          <w:lang w:val="en-US" w:eastAsia="zh-CN"/>
        </w:rPr>
        <w:t>法人电子</w:t>
      </w:r>
      <w:r>
        <w:rPr>
          <w:rFonts w:hint="eastAsia" w:ascii="宋体" w:cs="宋体"/>
          <w:sz w:val="28"/>
          <w:szCs w:val="28"/>
          <w:lang w:eastAsia="zh-CN"/>
        </w:rPr>
        <w:t>签章</w:t>
      </w:r>
      <w:r>
        <w:rPr>
          <w:rFonts w:hint="eastAsia" w:ascii="宋体" w:hAnsi="Times New Roman" w:eastAsia="宋体" w:cs="宋体"/>
          <w:sz w:val="28"/>
          <w:szCs w:val="28"/>
        </w:rPr>
        <w:t>）</w:t>
      </w:r>
    </w:p>
    <w:p w14:paraId="14EF23E5">
      <w:pPr>
        <w:pageBreakBefore w:val="0"/>
        <w:widowControl w:val="0"/>
        <w:kinsoku/>
        <w:wordWrap/>
        <w:overflowPunct/>
        <w:topLinePunct w:val="0"/>
        <w:bidi w:val="0"/>
        <w:snapToGrid/>
        <w:spacing w:line="560" w:lineRule="exact"/>
        <w:ind w:firstLine="4110" w:firstLineChars="1468"/>
        <w:jc w:val="left"/>
        <w:textAlignment w:val="auto"/>
        <w:rPr>
          <w:rFonts w:ascii="宋体" w:hAnsi="宋体" w:eastAsia="宋体" w:cs="Times New Roman"/>
          <w:bCs/>
          <w:kern w:val="0"/>
          <w:sz w:val="28"/>
          <w:szCs w:val="28"/>
        </w:rPr>
      </w:pPr>
      <w:r>
        <w:rPr>
          <w:rFonts w:hint="eastAsia" w:ascii="宋体" w:hAnsi="Times New Roman" w:eastAsia="宋体" w:cs="宋体"/>
          <w:iCs/>
          <w:sz w:val="28"/>
          <w:szCs w:val="28"/>
        </w:rPr>
        <w:t>日期：</w:t>
      </w:r>
    </w:p>
    <w:p w14:paraId="5E059325">
      <w:pPr>
        <w:spacing w:line="500" w:lineRule="exact"/>
        <w:jc w:val="left"/>
        <w:rPr>
          <w:rFonts w:ascii="宋体" w:hAnsi="Times New Roman" w:eastAsia="宋体" w:cs="Times New Roman"/>
          <w:b/>
          <w:bCs/>
          <w:sz w:val="32"/>
          <w:szCs w:val="32"/>
        </w:rPr>
        <w:sectPr>
          <w:headerReference r:id="rId7" w:type="default"/>
          <w:footerReference r:id="rId8" w:type="default"/>
          <w:pgSz w:w="11906" w:h="16838"/>
          <w:pgMar w:top="1440" w:right="1800" w:bottom="1843" w:left="1800" w:header="851" w:footer="992" w:gutter="0"/>
          <w:pgNumType w:fmt="decimal" w:start="1"/>
          <w:cols w:space="425" w:num="1"/>
          <w:docGrid w:type="lines" w:linePitch="312" w:charSpace="0"/>
        </w:sectPr>
      </w:pPr>
    </w:p>
    <w:p w14:paraId="3F099901">
      <w:pPr>
        <w:spacing w:after="120"/>
        <w:jc w:val="center"/>
        <w:rPr>
          <w:rFonts w:ascii="宋体" w:hAnsi="Times New Roman" w:eastAsia="宋体" w:cs="Times New Roman"/>
          <w:b/>
          <w:bCs/>
          <w:sz w:val="32"/>
          <w:szCs w:val="32"/>
        </w:rPr>
      </w:pPr>
      <w:r>
        <w:rPr>
          <w:rFonts w:hint="eastAsia" w:ascii="宋体" w:cs="Times New Roman"/>
          <w:b/>
          <w:bCs/>
          <w:sz w:val="32"/>
          <w:szCs w:val="32"/>
          <w:lang w:val="en-US" w:eastAsia="zh-CN"/>
        </w:rPr>
        <w:t>五</w:t>
      </w:r>
      <w:r>
        <w:rPr>
          <w:rFonts w:hint="eastAsia" w:ascii="宋体" w:hAnsi="Times New Roman" w:eastAsia="宋体" w:cs="Times New Roman"/>
          <w:b/>
          <w:bCs/>
          <w:sz w:val="32"/>
          <w:szCs w:val="32"/>
        </w:rPr>
        <w:t>、供应商</w:t>
      </w:r>
      <w:r>
        <w:rPr>
          <w:rFonts w:hint="eastAsia" w:ascii="宋体" w:cs="Times New Roman"/>
          <w:b/>
          <w:bCs/>
          <w:sz w:val="32"/>
          <w:szCs w:val="32"/>
          <w:lang w:eastAsia="zh-CN"/>
        </w:rPr>
        <w:t>基本</w:t>
      </w:r>
      <w:r>
        <w:rPr>
          <w:rFonts w:hint="eastAsia" w:ascii="宋体" w:hAnsi="Times New Roman" w:eastAsia="宋体" w:cs="Times New Roman"/>
          <w:b/>
          <w:bCs/>
          <w:sz w:val="32"/>
          <w:szCs w:val="32"/>
        </w:rPr>
        <w:t>情况</w:t>
      </w:r>
    </w:p>
    <w:p w14:paraId="0BDD1735">
      <w:pPr>
        <w:spacing w:after="120"/>
        <w:jc w:val="center"/>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1、基本情况表</w:t>
      </w:r>
    </w:p>
    <w:tbl>
      <w:tblPr>
        <w:tblStyle w:val="1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960"/>
        <w:gridCol w:w="2518"/>
        <w:gridCol w:w="1517"/>
        <w:gridCol w:w="2545"/>
      </w:tblGrid>
      <w:tr w14:paraId="6D1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67" w:type="dxa"/>
            <w:vAlign w:val="center"/>
          </w:tcPr>
          <w:p w14:paraId="5F647AFF">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投标供应商名称</w:t>
            </w:r>
          </w:p>
        </w:tc>
        <w:tc>
          <w:tcPr>
            <w:tcW w:w="7540" w:type="dxa"/>
            <w:gridSpan w:val="4"/>
            <w:vAlign w:val="center"/>
          </w:tcPr>
          <w:p w14:paraId="56248007">
            <w:pPr>
              <w:spacing w:line="360" w:lineRule="auto"/>
              <w:jc w:val="center"/>
              <w:rPr>
                <w:rFonts w:ascii="宋体" w:hAnsi="Times New Roman" w:eastAsia="宋体" w:cs="Times New Roman"/>
                <w:bCs/>
                <w:kern w:val="0"/>
                <w:sz w:val="28"/>
                <w:szCs w:val="28"/>
              </w:rPr>
            </w:pPr>
          </w:p>
        </w:tc>
      </w:tr>
      <w:tr w14:paraId="7289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67" w:type="dxa"/>
            <w:vAlign w:val="center"/>
          </w:tcPr>
          <w:p w14:paraId="2E40B89A">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注册地址</w:t>
            </w:r>
          </w:p>
        </w:tc>
        <w:tc>
          <w:tcPr>
            <w:tcW w:w="3478" w:type="dxa"/>
            <w:gridSpan w:val="2"/>
            <w:vAlign w:val="center"/>
          </w:tcPr>
          <w:p w14:paraId="08CD11A3">
            <w:pPr>
              <w:spacing w:line="360" w:lineRule="auto"/>
              <w:jc w:val="center"/>
              <w:rPr>
                <w:rFonts w:ascii="宋体" w:hAnsi="Times New Roman" w:eastAsia="宋体" w:cs="Times New Roman"/>
                <w:bCs/>
                <w:kern w:val="0"/>
                <w:sz w:val="28"/>
                <w:szCs w:val="28"/>
              </w:rPr>
            </w:pPr>
          </w:p>
        </w:tc>
        <w:tc>
          <w:tcPr>
            <w:tcW w:w="1517" w:type="dxa"/>
            <w:vAlign w:val="center"/>
          </w:tcPr>
          <w:p w14:paraId="16916873">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注册时间</w:t>
            </w:r>
          </w:p>
        </w:tc>
        <w:tc>
          <w:tcPr>
            <w:tcW w:w="2545" w:type="dxa"/>
            <w:vAlign w:val="center"/>
          </w:tcPr>
          <w:p w14:paraId="4AEBB224">
            <w:pPr>
              <w:spacing w:line="360" w:lineRule="auto"/>
              <w:jc w:val="center"/>
              <w:rPr>
                <w:rFonts w:ascii="宋体" w:hAnsi="Times New Roman" w:eastAsia="宋体" w:cs="Times New Roman"/>
                <w:bCs/>
                <w:kern w:val="0"/>
                <w:sz w:val="28"/>
                <w:szCs w:val="28"/>
              </w:rPr>
            </w:pPr>
          </w:p>
        </w:tc>
      </w:tr>
      <w:tr w14:paraId="30BC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vAlign w:val="center"/>
          </w:tcPr>
          <w:p w14:paraId="59A9862E">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法定代表人</w:t>
            </w:r>
          </w:p>
        </w:tc>
        <w:tc>
          <w:tcPr>
            <w:tcW w:w="960" w:type="dxa"/>
            <w:vAlign w:val="center"/>
          </w:tcPr>
          <w:p w14:paraId="3C4BB836">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姓名</w:t>
            </w:r>
          </w:p>
        </w:tc>
        <w:tc>
          <w:tcPr>
            <w:tcW w:w="2518" w:type="dxa"/>
            <w:vAlign w:val="center"/>
          </w:tcPr>
          <w:p w14:paraId="1681D9A4">
            <w:pPr>
              <w:spacing w:line="360" w:lineRule="auto"/>
              <w:jc w:val="center"/>
              <w:rPr>
                <w:rFonts w:ascii="宋体" w:hAnsi="Times New Roman" w:eastAsia="宋体" w:cs="Times New Roman"/>
                <w:bCs/>
                <w:kern w:val="0"/>
                <w:sz w:val="28"/>
                <w:szCs w:val="28"/>
              </w:rPr>
            </w:pPr>
          </w:p>
        </w:tc>
        <w:tc>
          <w:tcPr>
            <w:tcW w:w="1517" w:type="dxa"/>
            <w:vAlign w:val="center"/>
          </w:tcPr>
          <w:p w14:paraId="16B63B8F">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电话</w:t>
            </w:r>
          </w:p>
        </w:tc>
        <w:tc>
          <w:tcPr>
            <w:tcW w:w="2545" w:type="dxa"/>
            <w:vAlign w:val="center"/>
          </w:tcPr>
          <w:p w14:paraId="01418C1B">
            <w:pPr>
              <w:spacing w:line="360" w:lineRule="auto"/>
              <w:jc w:val="center"/>
              <w:rPr>
                <w:rFonts w:ascii="宋体" w:hAnsi="Times New Roman" w:eastAsia="宋体" w:cs="Times New Roman"/>
                <w:bCs/>
                <w:kern w:val="0"/>
                <w:sz w:val="28"/>
                <w:szCs w:val="28"/>
              </w:rPr>
            </w:pPr>
          </w:p>
        </w:tc>
      </w:tr>
      <w:tr w14:paraId="5376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vAlign w:val="center"/>
          </w:tcPr>
          <w:p w14:paraId="65E1565A">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项目负责人</w:t>
            </w:r>
          </w:p>
        </w:tc>
        <w:tc>
          <w:tcPr>
            <w:tcW w:w="960" w:type="dxa"/>
            <w:vAlign w:val="center"/>
          </w:tcPr>
          <w:p w14:paraId="3337D3EF">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姓名</w:t>
            </w:r>
          </w:p>
        </w:tc>
        <w:tc>
          <w:tcPr>
            <w:tcW w:w="2518" w:type="dxa"/>
            <w:vAlign w:val="center"/>
          </w:tcPr>
          <w:p w14:paraId="1C3631FE">
            <w:pPr>
              <w:spacing w:line="360" w:lineRule="auto"/>
              <w:jc w:val="center"/>
              <w:rPr>
                <w:rFonts w:ascii="宋体" w:hAnsi="Times New Roman" w:eastAsia="宋体" w:cs="Times New Roman"/>
                <w:bCs/>
                <w:kern w:val="0"/>
                <w:sz w:val="28"/>
                <w:szCs w:val="28"/>
              </w:rPr>
            </w:pPr>
          </w:p>
        </w:tc>
        <w:tc>
          <w:tcPr>
            <w:tcW w:w="1517" w:type="dxa"/>
            <w:vAlign w:val="center"/>
          </w:tcPr>
          <w:p w14:paraId="290E1E31">
            <w:pPr>
              <w:spacing w:line="360" w:lineRule="auto"/>
              <w:ind w:left="0" w:leftChars="0" w:firstLine="0" w:firstLineChars="0"/>
              <w:jc w:val="both"/>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电话</w:t>
            </w:r>
          </w:p>
        </w:tc>
        <w:tc>
          <w:tcPr>
            <w:tcW w:w="2545" w:type="dxa"/>
            <w:vAlign w:val="center"/>
          </w:tcPr>
          <w:p w14:paraId="28C9FA00">
            <w:pPr>
              <w:spacing w:line="360" w:lineRule="auto"/>
              <w:jc w:val="center"/>
              <w:rPr>
                <w:rFonts w:ascii="宋体" w:hAnsi="Times New Roman" w:eastAsia="宋体" w:cs="Times New Roman"/>
                <w:bCs/>
                <w:kern w:val="0"/>
                <w:sz w:val="28"/>
                <w:szCs w:val="28"/>
              </w:rPr>
            </w:pPr>
          </w:p>
        </w:tc>
      </w:tr>
      <w:tr w14:paraId="6A15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367" w:type="dxa"/>
            <w:vAlign w:val="center"/>
          </w:tcPr>
          <w:p w14:paraId="4875385E">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注册资金</w:t>
            </w:r>
          </w:p>
        </w:tc>
        <w:tc>
          <w:tcPr>
            <w:tcW w:w="7540" w:type="dxa"/>
            <w:gridSpan w:val="4"/>
            <w:vAlign w:val="center"/>
          </w:tcPr>
          <w:p w14:paraId="52828EF0">
            <w:pPr>
              <w:spacing w:line="360" w:lineRule="auto"/>
              <w:jc w:val="center"/>
              <w:rPr>
                <w:rFonts w:ascii="宋体" w:hAnsi="Times New Roman" w:eastAsia="宋体" w:cs="Times New Roman"/>
                <w:bCs/>
                <w:kern w:val="0"/>
                <w:sz w:val="28"/>
                <w:szCs w:val="28"/>
              </w:rPr>
            </w:pPr>
          </w:p>
        </w:tc>
      </w:tr>
      <w:tr w14:paraId="30D6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67" w:type="dxa"/>
            <w:vAlign w:val="center"/>
          </w:tcPr>
          <w:p w14:paraId="168DE791">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营业执照号</w:t>
            </w:r>
          </w:p>
        </w:tc>
        <w:tc>
          <w:tcPr>
            <w:tcW w:w="3478" w:type="dxa"/>
            <w:gridSpan w:val="2"/>
            <w:vAlign w:val="center"/>
          </w:tcPr>
          <w:p w14:paraId="42625067">
            <w:pPr>
              <w:spacing w:line="360" w:lineRule="auto"/>
              <w:jc w:val="center"/>
              <w:rPr>
                <w:rFonts w:ascii="宋体" w:hAnsi="Times New Roman" w:eastAsia="宋体" w:cs="Times New Roman"/>
                <w:bCs/>
                <w:kern w:val="0"/>
                <w:sz w:val="28"/>
                <w:szCs w:val="28"/>
              </w:rPr>
            </w:pPr>
          </w:p>
        </w:tc>
        <w:tc>
          <w:tcPr>
            <w:tcW w:w="1517" w:type="dxa"/>
            <w:vAlign w:val="center"/>
          </w:tcPr>
          <w:p w14:paraId="20234FC9">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有效期</w:t>
            </w:r>
          </w:p>
        </w:tc>
        <w:tc>
          <w:tcPr>
            <w:tcW w:w="2545" w:type="dxa"/>
            <w:vAlign w:val="center"/>
          </w:tcPr>
          <w:p w14:paraId="4B8B87A1">
            <w:pPr>
              <w:spacing w:line="360" w:lineRule="auto"/>
              <w:jc w:val="center"/>
              <w:rPr>
                <w:rFonts w:ascii="宋体" w:hAnsi="Times New Roman" w:eastAsia="宋体" w:cs="Times New Roman"/>
                <w:bCs/>
                <w:kern w:val="0"/>
                <w:sz w:val="28"/>
                <w:szCs w:val="28"/>
              </w:rPr>
            </w:pPr>
          </w:p>
        </w:tc>
      </w:tr>
      <w:tr w14:paraId="4F13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367" w:type="dxa"/>
            <w:vAlign w:val="center"/>
          </w:tcPr>
          <w:p w14:paraId="4F2AB986">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经营范围</w:t>
            </w:r>
          </w:p>
        </w:tc>
        <w:tc>
          <w:tcPr>
            <w:tcW w:w="7540" w:type="dxa"/>
            <w:gridSpan w:val="4"/>
            <w:vAlign w:val="center"/>
          </w:tcPr>
          <w:p w14:paraId="3AE6A320">
            <w:pPr>
              <w:spacing w:line="360" w:lineRule="auto"/>
              <w:jc w:val="center"/>
              <w:rPr>
                <w:rFonts w:ascii="宋体" w:hAnsi="Times New Roman" w:eastAsia="宋体" w:cs="Times New Roman"/>
                <w:bCs/>
                <w:kern w:val="0"/>
                <w:sz w:val="28"/>
                <w:szCs w:val="28"/>
              </w:rPr>
            </w:pPr>
          </w:p>
        </w:tc>
      </w:tr>
      <w:tr w14:paraId="125F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67" w:type="dxa"/>
            <w:vAlign w:val="center"/>
          </w:tcPr>
          <w:p w14:paraId="65B556ED">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备注</w:t>
            </w:r>
          </w:p>
        </w:tc>
        <w:tc>
          <w:tcPr>
            <w:tcW w:w="7540" w:type="dxa"/>
            <w:gridSpan w:val="4"/>
            <w:vAlign w:val="center"/>
          </w:tcPr>
          <w:p w14:paraId="2FAB77DE">
            <w:pPr>
              <w:spacing w:line="360" w:lineRule="auto"/>
              <w:jc w:val="center"/>
              <w:rPr>
                <w:rFonts w:ascii="宋体" w:hAnsi="Times New Roman" w:eastAsia="宋体" w:cs="Times New Roman"/>
                <w:bCs/>
                <w:kern w:val="0"/>
                <w:sz w:val="28"/>
                <w:szCs w:val="28"/>
              </w:rPr>
            </w:pPr>
          </w:p>
        </w:tc>
      </w:tr>
    </w:tbl>
    <w:p w14:paraId="1A6A97F5">
      <w:pPr>
        <w:spacing w:line="360" w:lineRule="auto"/>
        <w:ind w:firstLine="6118" w:firstLineChars="2185"/>
        <w:jc w:val="left"/>
        <w:rPr>
          <w:rFonts w:ascii="宋体" w:hAnsi="Times New Roman" w:eastAsia="宋体" w:cs="Times New Roman"/>
          <w:bCs/>
          <w:kern w:val="0"/>
          <w:sz w:val="28"/>
          <w:szCs w:val="28"/>
        </w:rPr>
      </w:pPr>
    </w:p>
    <w:p w14:paraId="0FAD15D5">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供应商：（</w:t>
      </w:r>
      <w:r>
        <w:rPr>
          <w:rFonts w:hint="eastAsia" w:ascii="宋体" w:hAnsi="Times New Roman" w:eastAsia="宋体" w:cs="宋体"/>
          <w:sz w:val="28"/>
          <w:szCs w:val="28"/>
          <w:lang w:eastAsia="zh-CN"/>
        </w:rPr>
        <w:t>公章电子</w:t>
      </w:r>
      <w:r>
        <w:rPr>
          <w:rFonts w:hint="eastAsia" w:ascii="宋体" w:hAnsi="Times New Roman" w:eastAsia="宋体" w:cs="宋体"/>
          <w:sz w:val="28"/>
          <w:szCs w:val="28"/>
        </w:rPr>
        <w:t xml:space="preserve">签章） </w:t>
      </w:r>
    </w:p>
    <w:p w14:paraId="0C269EDC">
      <w:pPr>
        <w:spacing w:line="400" w:lineRule="exact"/>
        <w:ind w:right="480" w:firstLine="2800" w:firstLineChars="1000"/>
        <w:jc w:val="left"/>
        <w:rPr>
          <w:rFonts w:ascii="宋体" w:hAnsi="Times New Roman" w:eastAsia="宋体" w:cs="宋体"/>
          <w:sz w:val="28"/>
          <w:szCs w:val="28"/>
        </w:rPr>
      </w:pPr>
      <w:r>
        <w:rPr>
          <w:rFonts w:hint="eastAsia" w:ascii="宋体" w:hAnsi="Times New Roman" w:eastAsia="宋体" w:cs="宋体"/>
          <w:sz w:val="28"/>
          <w:szCs w:val="28"/>
        </w:rPr>
        <w:t>法定代表人或委托代理人：（</w:t>
      </w:r>
      <w:r>
        <w:rPr>
          <w:rFonts w:hint="eastAsia" w:ascii="宋体" w:cs="宋体"/>
          <w:sz w:val="28"/>
          <w:szCs w:val="28"/>
          <w:lang w:val="en-US" w:eastAsia="zh-CN"/>
        </w:rPr>
        <w:t>法人电子</w:t>
      </w:r>
      <w:r>
        <w:rPr>
          <w:rFonts w:hint="eastAsia" w:ascii="宋体" w:cs="宋体"/>
          <w:sz w:val="28"/>
          <w:szCs w:val="28"/>
          <w:lang w:eastAsia="zh-CN"/>
        </w:rPr>
        <w:t>签章</w:t>
      </w:r>
      <w:r>
        <w:rPr>
          <w:rFonts w:hint="eastAsia" w:ascii="宋体" w:hAnsi="Times New Roman" w:eastAsia="宋体" w:cs="宋体"/>
          <w:sz w:val="28"/>
          <w:szCs w:val="28"/>
        </w:rPr>
        <w:t>）</w:t>
      </w:r>
    </w:p>
    <w:p w14:paraId="135452CE">
      <w:pPr>
        <w:spacing w:line="500" w:lineRule="exact"/>
        <w:ind w:firstLine="4958" w:firstLineChars="1771"/>
        <w:jc w:val="left"/>
        <w:rPr>
          <w:rFonts w:ascii="宋体" w:hAnsi="Times New Roman" w:eastAsia="宋体" w:cs="Times New Roman"/>
          <w:bCs/>
          <w:kern w:val="0"/>
          <w:sz w:val="28"/>
          <w:szCs w:val="28"/>
        </w:rPr>
      </w:pPr>
      <w:r>
        <w:rPr>
          <w:rFonts w:hint="eastAsia" w:ascii="宋体" w:hAnsi="Times New Roman" w:eastAsia="宋体" w:cs="宋体"/>
          <w:iCs/>
          <w:sz w:val="28"/>
          <w:szCs w:val="28"/>
        </w:rPr>
        <w:t>日期：</w:t>
      </w:r>
    </w:p>
    <w:p w14:paraId="41C145A2">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
          <w:bCs/>
          <w:sz w:val="32"/>
          <w:szCs w:val="32"/>
        </w:rPr>
        <w:br w:type="page"/>
      </w:r>
      <w:r>
        <w:rPr>
          <w:rFonts w:hint="eastAsia" w:ascii="宋体" w:hAnsi="Times New Roman" w:eastAsia="宋体" w:cs="Times New Roman"/>
          <w:b/>
          <w:kern w:val="0"/>
          <w:sz w:val="28"/>
          <w:szCs w:val="28"/>
        </w:rPr>
        <w:t>2、供应商资格证明文件</w:t>
      </w:r>
    </w:p>
    <w:p w14:paraId="19C64A2F">
      <w:pPr>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（根据磋商文件的资格要求提供，不得缺项</w:t>
      </w:r>
      <w:r>
        <w:rPr>
          <w:rFonts w:hint="eastAsia" w:ascii="宋体" w:cs="Times New Roman"/>
          <w:b/>
          <w:bCs/>
          <w:sz w:val="28"/>
          <w:szCs w:val="28"/>
          <w:lang w:eastAsia="zh-CN"/>
        </w:rPr>
        <w:t>，应逐页加盖公章</w:t>
      </w:r>
      <w:r>
        <w:rPr>
          <w:rFonts w:hint="eastAsia" w:ascii="宋体" w:hAnsi="Times New Roman" w:eastAsia="宋体" w:cs="Times New Roman"/>
          <w:b/>
          <w:bCs/>
          <w:sz w:val="28"/>
          <w:szCs w:val="28"/>
        </w:rPr>
        <w:t>）</w:t>
      </w:r>
    </w:p>
    <w:p w14:paraId="044D216B">
      <w:pPr>
        <w:spacing w:line="360" w:lineRule="auto"/>
        <w:jc w:val="center"/>
        <w:rPr>
          <w:rFonts w:ascii="宋体" w:hAnsi="Times New Roman" w:eastAsia="宋体" w:cs="Times New Roman"/>
          <w:b/>
          <w:bCs/>
          <w:sz w:val="28"/>
          <w:szCs w:val="28"/>
        </w:rPr>
      </w:pPr>
    </w:p>
    <w:p w14:paraId="0A3B1C2C">
      <w:pPr>
        <w:spacing w:line="360" w:lineRule="auto"/>
        <w:jc w:val="center"/>
        <w:rPr>
          <w:rFonts w:ascii="宋体" w:hAnsi="Times New Roman" w:eastAsia="宋体" w:cs="Times New Roman"/>
          <w:b/>
          <w:bCs/>
          <w:sz w:val="28"/>
          <w:szCs w:val="28"/>
        </w:rPr>
      </w:pPr>
    </w:p>
    <w:p w14:paraId="6E200148">
      <w:pPr>
        <w:spacing w:line="360" w:lineRule="auto"/>
        <w:jc w:val="center"/>
        <w:rPr>
          <w:rFonts w:ascii="宋体" w:hAnsi="Times New Roman" w:eastAsia="宋体" w:cs="Times New Roman"/>
          <w:b/>
          <w:bCs/>
          <w:sz w:val="28"/>
          <w:szCs w:val="28"/>
        </w:rPr>
      </w:pPr>
    </w:p>
    <w:p w14:paraId="2E85B10E">
      <w:pPr>
        <w:spacing w:line="360" w:lineRule="auto"/>
        <w:jc w:val="center"/>
        <w:rPr>
          <w:rFonts w:ascii="宋体" w:hAnsi="Times New Roman" w:eastAsia="宋体" w:cs="Times New Roman"/>
          <w:b/>
          <w:bCs/>
          <w:sz w:val="28"/>
          <w:szCs w:val="28"/>
        </w:rPr>
      </w:pPr>
    </w:p>
    <w:p w14:paraId="1C09530A">
      <w:pPr>
        <w:spacing w:line="360" w:lineRule="auto"/>
        <w:jc w:val="center"/>
        <w:rPr>
          <w:rFonts w:ascii="宋体" w:hAnsi="Times New Roman" w:eastAsia="宋体" w:cs="Times New Roman"/>
          <w:b/>
          <w:bCs/>
          <w:sz w:val="28"/>
          <w:szCs w:val="28"/>
        </w:rPr>
      </w:pPr>
    </w:p>
    <w:p w14:paraId="2268387A">
      <w:pPr>
        <w:spacing w:line="360" w:lineRule="auto"/>
        <w:jc w:val="center"/>
        <w:rPr>
          <w:rFonts w:ascii="宋体" w:hAnsi="Times New Roman" w:eastAsia="宋体" w:cs="Times New Roman"/>
          <w:b/>
          <w:bCs/>
          <w:sz w:val="28"/>
          <w:szCs w:val="28"/>
        </w:rPr>
      </w:pPr>
    </w:p>
    <w:p w14:paraId="75FE2394">
      <w:pPr>
        <w:spacing w:line="360" w:lineRule="auto"/>
        <w:jc w:val="center"/>
        <w:rPr>
          <w:rFonts w:ascii="宋体" w:hAnsi="Times New Roman" w:eastAsia="宋体" w:cs="Times New Roman"/>
          <w:b/>
          <w:bCs/>
          <w:sz w:val="28"/>
          <w:szCs w:val="28"/>
        </w:rPr>
      </w:pPr>
    </w:p>
    <w:p w14:paraId="4286723B">
      <w:pPr>
        <w:spacing w:line="360" w:lineRule="auto"/>
        <w:jc w:val="center"/>
        <w:rPr>
          <w:rFonts w:ascii="宋体" w:hAnsi="Times New Roman" w:eastAsia="宋体" w:cs="Times New Roman"/>
          <w:b/>
          <w:bCs/>
          <w:sz w:val="28"/>
          <w:szCs w:val="28"/>
        </w:rPr>
      </w:pPr>
    </w:p>
    <w:p w14:paraId="29736CC1">
      <w:pPr>
        <w:spacing w:line="360" w:lineRule="auto"/>
        <w:jc w:val="center"/>
        <w:rPr>
          <w:rFonts w:ascii="宋体" w:hAnsi="Times New Roman" w:eastAsia="宋体" w:cs="Times New Roman"/>
          <w:b/>
          <w:bCs/>
          <w:sz w:val="28"/>
          <w:szCs w:val="28"/>
        </w:rPr>
      </w:pPr>
    </w:p>
    <w:p w14:paraId="3EBAFEE8">
      <w:pPr>
        <w:spacing w:line="360" w:lineRule="auto"/>
        <w:jc w:val="center"/>
        <w:rPr>
          <w:rFonts w:ascii="宋体" w:hAnsi="Times New Roman" w:eastAsia="宋体" w:cs="Times New Roman"/>
          <w:b/>
          <w:bCs/>
          <w:sz w:val="28"/>
          <w:szCs w:val="28"/>
        </w:rPr>
      </w:pPr>
    </w:p>
    <w:p w14:paraId="7DCBCA7C">
      <w:pPr>
        <w:spacing w:line="360" w:lineRule="auto"/>
        <w:jc w:val="center"/>
        <w:rPr>
          <w:rFonts w:ascii="宋体" w:hAnsi="Times New Roman" w:eastAsia="宋体" w:cs="Times New Roman"/>
          <w:b/>
          <w:bCs/>
          <w:sz w:val="28"/>
          <w:szCs w:val="28"/>
        </w:rPr>
      </w:pPr>
    </w:p>
    <w:p w14:paraId="7EB701AC">
      <w:pPr>
        <w:spacing w:line="360" w:lineRule="auto"/>
        <w:jc w:val="center"/>
        <w:rPr>
          <w:rFonts w:ascii="宋体" w:hAnsi="Times New Roman" w:eastAsia="宋体" w:cs="Times New Roman"/>
          <w:b/>
          <w:bCs/>
          <w:sz w:val="28"/>
          <w:szCs w:val="28"/>
        </w:rPr>
      </w:pPr>
    </w:p>
    <w:p w14:paraId="2DE15EF8">
      <w:pPr>
        <w:spacing w:line="360" w:lineRule="auto"/>
        <w:jc w:val="center"/>
        <w:rPr>
          <w:rFonts w:ascii="宋体" w:hAnsi="Times New Roman" w:eastAsia="宋体" w:cs="Times New Roman"/>
          <w:b/>
          <w:bCs/>
          <w:sz w:val="28"/>
          <w:szCs w:val="28"/>
        </w:rPr>
      </w:pPr>
    </w:p>
    <w:p w14:paraId="619FD17C">
      <w:pPr>
        <w:spacing w:line="360" w:lineRule="auto"/>
        <w:jc w:val="center"/>
        <w:rPr>
          <w:rFonts w:ascii="宋体" w:hAnsi="Times New Roman" w:eastAsia="宋体" w:cs="Times New Roman"/>
          <w:b/>
          <w:bCs/>
          <w:sz w:val="28"/>
          <w:szCs w:val="28"/>
        </w:rPr>
      </w:pPr>
    </w:p>
    <w:p w14:paraId="12DC525C">
      <w:pPr>
        <w:spacing w:line="360" w:lineRule="auto"/>
        <w:jc w:val="center"/>
        <w:rPr>
          <w:rFonts w:ascii="宋体" w:hAnsi="Times New Roman" w:eastAsia="宋体" w:cs="Times New Roman"/>
          <w:b/>
          <w:bCs/>
          <w:sz w:val="28"/>
          <w:szCs w:val="28"/>
        </w:rPr>
      </w:pPr>
    </w:p>
    <w:p w14:paraId="2F6C9893">
      <w:pPr>
        <w:spacing w:line="360" w:lineRule="auto"/>
        <w:jc w:val="center"/>
        <w:rPr>
          <w:rFonts w:ascii="宋体" w:hAnsi="Times New Roman" w:eastAsia="宋体" w:cs="Times New Roman"/>
          <w:b/>
          <w:bCs/>
          <w:sz w:val="28"/>
          <w:szCs w:val="28"/>
        </w:rPr>
      </w:pPr>
    </w:p>
    <w:p w14:paraId="23709985">
      <w:pPr>
        <w:spacing w:line="360" w:lineRule="auto"/>
        <w:jc w:val="center"/>
        <w:rPr>
          <w:rFonts w:ascii="宋体" w:hAnsi="Times New Roman" w:eastAsia="宋体" w:cs="Times New Roman"/>
          <w:b/>
          <w:bCs/>
          <w:sz w:val="28"/>
          <w:szCs w:val="28"/>
        </w:rPr>
      </w:pPr>
    </w:p>
    <w:p w14:paraId="32A58933">
      <w:pPr>
        <w:spacing w:line="360" w:lineRule="auto"/>
        <w:jc w:val="center"/>
        <w:rPr>
          <w:rFonts w:ascii="宋体" w:hAnsi="Times New Roman" w:eastAsia="宋体" w:cs="Times New Roman"/>
          <w:b/>
          <w:bCs/>
          <w:sz w:val="28"/>
          <w:szCs w:val="28"/>
        </w:rPr>
      </w:pPr>
    </w:p>
    <w:p w14:paraId="17D1A2F0">
      <w:pPr>
        <w:spacing w:line="360" w:lineRule="auto"/>
        <w:jc w:val="center"/>
        <w:rPr>
          <w:rFonts w:ascii="宋体" w:hAnsi="Times New Roman" w:eastAsia="宋体" w:cs="Times New Roman"/>
          <w:b/>
          <w:bCs/>
          <w:sz w:val="28"/>
          <w:szCs w:val="28"/>
        </w:rPr>
      </w:pPr>
    </w:p>
    <w:p w14:paraId="5E0D8E84">
      <w:pPr>
        <w:spacing w:line="360" w:lineRule="auto"/>
        <w:jc w:val="center"/>
        <w:rPr>
          <w:rFonts w:hint="eastAsia" w:ascii="Times New Roman" w:hAnsi="Times New Roman" w:eastAsia="宋体" w:cs="Times New Roman"/>
          <w:bCs/>
          <w:szCs w:val="24"/>
          <w:lang w:eastAsia="zh-CN"/>
        </w:rPr>
      </w:pPr>
      <w:r>
        <w:rPr>
          <w:rFonts w:hint="eastAsia" w:ascii="宋体" w:hAnsi="Times New Roman" w:eastAsia="宋体" w:cs="Times New Roman"/>
          <w:b/>
          <w:bCs/>
          <w:sz w:val="28"/>
          <w:szCs w:val="28"/>
        </w:rPr>
        <w:br w:type="page"/>
      </w:r>
      <w:r>
        <w:rPr>
          <w:rFonts w:hint="eastAsia" w:ascii="宋体" w:cs="Times New Roman"/>
          <w:b/>
          <w:bCs/>
          <w:sz w:val="32"/>
          <w:szCs w:val="32"/>
          <w:lang w:val="en-US" w:eastAsia="zh-CN"/>
        </w:rPr>
        <w:t>六</w:t>
      </w:r>
      <w:r>
        <w:rPr>
          <w:rFonts w:hint="eastAsia" w:ascii="宋体" w:hAnsi="Times New Roman" w:eastAsia="宋体" w:cs="Times New Roman"/>
          <w:b/>
          <w:bCs/>
          <w:sz w:val="32"/>
          <w:szCs w:val="32"/>
        </w:rPr>
        <w:t>、技术</w:t>
      </w:r>
      <w:r>
        <w:rPr>
          <w:rFonts w:hint="eastAsia" w:ascii="宋体" w:cs="Times New Roman"/>
          <w:b/>
          <w:bCs/>
          <w:sz w:val="32"/>
          <w:szCs w:val="32"/>
          <w:lang w:eastAsia="zh-CN"/>
        </w:rPr>
        <w:t>部分</w:t>
      </w:r>
    </w:p>
    <w:p w14:paraId="0A58BF0A">
      <w:pPr>
        <w:spacing w:line="360" w:lineRule="auto"/>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w:t>
      </w:r>
      <w:r>
        <w:rPr>
          <w:rFonts w:hint="eastAsia" w:cs="Times New Roman"/>
          <w:bCs/>
          <w:sz w:val="28"/>
          <w:szCs w:val="28"/>
          <w:lang w:eastAsia="zh-CN"/>
        </w:rPr>
        <w:t>供应商</w:t>
      </w:r>
      <w:r>
        <w:rPr>
          <w:rFonts w:hint="eastAsia" w:ascii="Times New Roman" w:hAnsi="Times New Roman" w:eastAsia="宋体" w:cs="Times New Roman"/>
          <w:bCs/>
          <w:sz w:val="28"/>
          <w:szCs w:val="28"/>
        </w:rPr>
        <w:t>应按照评审办法技术</w:t>
      </w:r>
      <w:r>
        <w:rPr>
          <w:rFonts w:hint="eastAsia" w:cs="Times New Roman"/>
          <w:bCs/>
          <w:sz w:val="28"/>
          <w:szCs w:val="28"/>
          <w:lang w:eastAsia="zh-CN"/>
        </w:rPr>
        <w:t>部分</w:t>
      </w:r>
      <w:r>
        <w:rPr>
          <w:rFonts w:hint="eastAsia" w:ascii="Times New Roman" w:hAnsi="Times New Roman" w:eastAsia="宋体" w:cs="Times New Roman"/>
          <w:bCs/>
          <w:sz w:val="28"/>
          <w:szCs w:val="28"/>
        </w:rPr>
        <w:t>要求结合公司实际情况进行编制，格式自拟</w:t>
      </w:r>
      <w:r>
        <w:rPr>
          <w:rFonts w:hint="eastAsia" w:cs="Times New Roman"/>
          <w:bCs/>
          <w:sz w:val="28"/>
          <w:szCs w:val="28"/>
          <w:lang w:eastAsia="zh-CN"/>
        </w:rPr>
        <w:t>，应逐页加盖公章</w:t>
      </w:r>
      <w:r>
        <w:rPr>
          <w:rFonts w:hint="eastAsia" w:ascii="Times New Roman" w:hAnsi="Times New Roman" w:eastAsia="宋体" w:cs="Times New Roman"/>
          <w:bCs/>
          <w:sz w:val="28"/>
          <w:szCs w:val="28"/>
        </w:rPr>
        <w:t>）</w:t>
      </w:r>
    </w:p>
    <w:p w14:paraId="6CD48BD0">
      <w:pPr>
        <w:spacing w:line="360" w:lineRule="auto"/>
        <w:jc w:val="center"/>
        <w:rPr>
          <w:rFonts w:ascii="Times New Roman" w:hAnsi="Times New Roman" w:eastAsia="宋体" w:cs="Times New Roman"/>
          <w:bCs/>
          <w:sz w:val="28"/>
          <w:szCs w:val="28"/>
        </w:rPr>
      </w:pPr>
    </w:p>
    <w:p w14:paraId="5C819164">
      <w:pPr>
        <w:spacing w:line="360" w:lineRule="auto"/>
        <w:jc w:val="center"/>
        <w:rPr>
          <w:rFonts w:ascii="Times New Roman" w:hAnsi="Times New Roman" w:eastAsia="宋体" w:cs="Times New Roman"/>
          <w:bCs/>
          <w:sz w:val="28"/>
          <w:szCs w:val="28"/>
        </w:rPr>
      </w:pPr>
    </w:p>
    <w:p w14:paraId="10DE781A">
      <w:pPr>
        <w:spacing w:line="360" w:lineRule="auto"/>
        <w:jc w:val="center"/>
        <w:rPr>
          <w:rFonts w:ascii="Times New Roman" w:hAnsi="Times New Roman" w:eastAsia="宋体" w:cs="Times New Roman"/>
          <w:bCs/>
          <w:sz w:val="28"/>
          <w:szCs w:val="28"/>
        </w:rPr>
      </w:pPr>
    </w:p>
    <w:p w14:paraId="13F17D33">
      <w:pPr>
        <w:spacing w:line="360" w:lineRule="auto"/>
        <w:jc w:val="center"/>
        <w:rPr>
          <w:rFonts w:ascii="Times New Roman" w:hAnsi="Times New Roman" w:eastAsia="宋体" w:cs="Times New Roman"/>
          <w:bCs/>
          <w:sz w:val="28"/>
          <w:szCs w:val="28"/>
        </w:rPr>
      </w:pPr>
    </w:p>
    <w:p w14:paraId="7011F0CF">
      <w:pPr>
        <w:spacing w:line="360" w:lineRule="auto"/>
        <w:jc w:val="center"/>
        <w:rPr>
          <w:rFonts w:ascii="Times New Roman" w:hAnsi="Times New Roman" w:eastAsia="宋体" w:cs="Times New Roman"/>
          <w:bCs/>
          <w:sz w:val="28"/>
          <w:szCs w:val="28"/>
        </w:rPr>
      </w:pPr>
    </w:p>
    <w:p w14:paraId="58B031A2">
      <w:pPr>
        <w:spacing w:line="360" w:lineRule="auto"/>
        <w:jc w:val="center"/>
        <w:rPr>
          <w:rFonts w:ascii="Times New Roman" w:hAnsi="Times New Roman" w:eastAsia="宋体" w:cs="Times New Roman"/>
          <w:bCs/>
          <w:sz w:val="28"/>
          <w:szCs w:val="28"/>
        </w:rPr>
      </w:pPr>
    </w:p>
    <w:p w14:paraId="6E1ECB70">
      <w:pPr>
        <w:spacing w:line="360" w:lineRule="auto"/>
        <w:jc w:val="center"/>
        <w:rPr>
          <w:rFonts w:ascii="Times New Roman" w:hAnsi="Times New Roman" w:eastAsia="宋体" w:cs="Times New Roman"/>
          <w:bCs/>
          <w:sz w:val="28"/>
          <w:szCs w:val="28"/>
        </w:rPr>
      </w:pPr>
    </w:p>
    <w:p w14:paraId="37E678B9">
      <w:pPr>
        <w:spacing w:line="360" w:lineRule="auto"/>
        <w:jc w:val="center"/>
        <w:rPr>
          <w:rFonts w:ascii="Times New Roman" w:hAnsi="Times New Roman" w:eastAsia="宋体" w:cs="Times New Roman"/>
          <w:bCs/>
          <w:sz w:val="28"/>
          <w:szCs w:val="28"/>
        </w:rPr>
      </w:pPr>
    </w:p>
    <w:p w14:paraId="142A9E2B">
      <w:pPr>
        <w:spacing w:line="360" w:lineRule="auto"/>
        <w:jc w:val="center"/>
        <w:rPr>
          <w:rFonts w:ascii="Times New Roman" w:hAnsi="Times New Roman" w:eastAsia="宋体" w:cs="Times New Roman"/>
          <w:bCs/>
          <w:sz w:val="28"/>
          <w:szCs w:val="28"/>
        </w:rPr>
      </w:pPr>
    </w:p>
    <w:p w14:paraId="426EC4FE">
      <w:pPr>
        <w:spacing w:line="360" w:lineRule="auto"/>
        <w:jc w:val="center"/>
        <w:rPr>
          <w:rFonts w:ascii="Times New Roman" w:hAnsi="Times New Roman" w:eastAsia="宋体" w:cs="Times New Roman"/>
          <w:bCs/>
          <w:sz w:val="28"/>
          <w:szCs w:val="28"/>
        </w:rPr>
      </w:pPr>
    </w:p>
    <w:p w14:paraId="783DF857">
      <w:pPr>
        <w:spacing w:line="360" w:lineRule="auto"/>
        <w:jc w:val="center"/>
        <w:rPr>
          <w:rFonts w:ascii="Times New Roman" w:hAnsi="Times New Roman" w:eastAsia="宋体" w:cs="Times New Roman"/>
          <w:bCs/>
          <w:sz w:val="28"/>
          <w:szCs w:val="28"/>
        </w:rPr>
      </w:pPr>
    </w:p>
    <w:p w14:paraId="04A6698B">
      <w:pPr>
        <w:spacing w:line="360" w:lineRule="auto"/>
        <w:jc w:val="center"/>
        <w:rPr>
          <w:rFonts w:ascii="Times New Roman" w:hAnsi="Times New Roman" w:eastAsia="宋体" w:cs="Times New Roman"/>
          <w:bCs/>
          <w:sz w:val="28"/>
          <w:szCs w:val="28"/>
        </w:rPr>
      </w:pPr>
    </w:p>
    <w:p w14:paraId="151C6B99">
      <w:pPr>
        <w:spacing w:line="360" w:lineRule="auto"/>
        <w:jc w:val="center"/>
        <w:rPr>
          <w:rFonts w:ascii="Times New Roman" w:hAnsi="Times New Roman" w:eastAsia="宋体" w:cs="Times New Roman"/>
          <w:bCs/>
          <w:sz w:val="28"/>
          <w:szCs w:val="28"/>
        </w:rPr>
      </w:pPr>
    </w:p>
    <w:p w14:paraId="51E45ABC">
      <w:pPr>
        <w:spacing w:line="360" w:lineRule="auto"/>
        <w:jc w:val="center"/>
        <w:rPr>
          <w:rFonts w:ascii="Times New Roman" w:hAnsi="Times New Roman" w:eastAsia="宋体" w:cs="Times New Roman"/>
          <w:bCs/>
          <w:sz w:val="28"/>
          <w:szCs w:val="28"/>
        </w:rPr>
      </w:pPr>
    </w:p>
    <w:p w14:paraId="5F5D1F83">
      <w:pPr>
        <w:spacing w:line="360" w:lineRule="auto"/>
        <w:jc w:val="center"/>
        <w:rPr>
          <w:rFonts w:ascii="Times New Roman" w:hAnsi="Times New Roman" w:eastAsia="宋体" w:cs="Times New Roman"/>
          <w:bCs/>
          <w:sz w:val="28"/>
          <w:szCs w:val="28"/>
        </w:rPr>
      </w:pPr>
    </w:p>
    <w:p w14:paraId="41B96D15">
      <w:pPr>
        <w:spacing w:line="360" w:lineRule="auto"/>
        <w:jc w:val="center"/>
        <w:rPr>
          <w:rFonts w:ascii="Times New Roman" w:hAnsi="Times New Roman" w:eastAsia="宋体" w:cs="Times New Roman"/>
          <w:bCs/>
          <w:sz w:val="28"/>
          <w:szCs w:val="28"/>
        </w:rPr>
      </w:pPr>
    </w:p>
    <w:p w14:paraId="6875B9A4">
      <w:pPr>
        <w:spacing w:line="360" w:lineRule="auto"/>
        <w:jc w:val="center"/>
        <w:rPr>
          <w:rFonts w:ascii="Times New Roman" w:hAnsi="Times New Roman" w:eastAsia="宋体" w:cs="Times New Roman"/>
          <w:bCs/>
          <w:sz w:val="28"/>
          <w:szCs w:val="28"/>
        </w:rPr>
      </w:pPr>
    </w:p>
    <w:p w14:paraId="25887517">
      <w:pPr>
        <w:spacing w:line="360" w:lineRule="auto"/>
        <w:jc w:val="center"/>
        <w:rPr>
          <w:rFonts w:ascii="Times New Roman" w:hAnsi="Times New Roman" w:eastAsia="宋体" w:cs="Times New Roman"/>
          <w:bCs/>
          <w:sz w:val="28"/>
          <w:szCs w:val="28"/>
        </w:rPr>
      </w:pPr>
    </w:p>
    <w:p w14:paraId="73BA7AFD">
      <w:pPr>
        <w:ind w:left="0" w:leftChars="0" w:firstLine="0" w:firstLineChars="0"/>
        <w:rPr>
          <w:rFonts w:hint="eastAsia" w:ascii="宋体" w:hAnsi="Times New Roman" w:eastAsia="宋体" w:cs="Times New Roman"/>
          <w:b/>
          <w:bCs/>
          <w:sz w:val="32"/>
          <w:szCs w:val="32"/>
        </w:rPr>
      </w:pPr>
    </w:p>
    <w:p w14:paraId="07A83DF3">
      <w:pPr>
        <w:spacing w:line="360" w:lineRule="auto"/>
        <w:jc w:val="center"/>
        <w:rPr>
          <w:rFonts w:ascii="宋体" w:hAnsi="Times New Roman" w:eastAsia="宋体" w:cs="Times New Roman"/>
          <w:b/>
          <w:bCs/>
          <w:sz w:val="28"/>
          <w:szCs w:val="28"/>
        </w:rPr>
      </w:pPr>
      <w:r>
        <w:rPr>
          <w:rFonts w:hint="eastAsia" w:ascii="宋体" w:cs="Times New Roman"/>
          <w:b/>
          <w:bCs/>
          <w:sz w:val="32"/>
          <w:szCs w:val="32"/>
          <w:lang w:val="en-US" w:eastAsia="zh-CN"/>
        </w:rPr>
        <w:t>七</w:t>
      </w:r>
      <w:r>
        <w:rPr>
          <w:rFonts w:hint="eastAsia" w:ascii="宋体" w:hAnsi="Times New Roman" w:eastAsia="宋体" w:cs="Times New Roman"/>
          <w:b/>
          <w:bCs/>
          <w:sz w:val="32"/>
          <w:szCs w:val="32"/>
        </w:rPr>
        <w:t>、商务部分</w:t>
      </w:r>
    </w:p>
    <w:p w14:paraId="2353E544">
      <w:pPr>
        <w:spacing w:line="360" w:lineRule="auto"/>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w:t>
      </w:r>
      <w:r>
        <w:rPr>
          <w:rFonts w:hint="eastAsia" w:ascii="Times New Roman" w:hAnsi="Times New Roman" w:eastAsia="宋体" w:cs="Times New Roman"/>
          <w:bCs/>
          <w:sz w:val="28"/>
          <w:szCs w:val="28"/>
          <w:lang w:eastAsia="zh-CN"/>
        </w:rPr>
        <w:t>供应商</w:t>
      </w:r>
      <w:r>
        <w:rPr>
          <w:rFonts w:hint="eastAsia" w:ascii="Times New Roman" w:hAnsi="Times New Roman" w:eastAsia="宋体" w:cs="Times New Roman"/>
          <w:bCs/>
          <w:sz w:val="28"/>
          <w:szCs w:val="28"/>
        </w:rPr>
        <w:t>应按照评审办法</w:t>
      </w:r>
      <w:r>
        <w:rPr>
          <w:rFonts w:hint="eastAsia" w:ascii="Times New Roman" w:hAnsi="Times New Roman" w:eastAsia="宋体" w:cs="Times New Roman"/>
          <w:bCs/>
          <w:sz w:val="28"/>
          <w:szCs w:val="28"/>
          <w:lang w:eastAsia="zh-CN"/>
        </w:rPr>
        <w:t>商务部分</w:t>
      </w:r>
      <w:r>
        <w:rPr>
          <w:rFonts w:hint="eastAsia" w:ascii="Times New Roman" w:hAnsi="Times New Roman" w:eastAsia="宋体" w:cs="Times New Roman"/>
          <w:bCs/>
          <w:sz w:val="28"/>
          <w:szCs w:val="28"/>
        </w:rPr>
        <w:t>要求结合公司实际情况进行编制，格式自拟</w:t>
      </w:r>
      <w:r>
        <w:rPr>
          <w:rFonts w:hint="eastAsia" w:cs="Times New Roman"/>
          <w:bCs/>
          <w:sz w:val="28"/>
          <w:szCs w:val="28"/>
          <w:lang w:eastAsia="zh-CN"/>
        </w:rPr>
        <w:t>，应逐页加盖公章</w:t>
      </w:r>
      <w:r>
        <w:rPr>
          <w:rFonts w:hint="eastAsia" w:ascii="Times New Roman" w:hAnsi="Times New Roman" w:eastAsia="宋体" w:cs="Times New Roman"/>
          <w:bCs/>
          <w:sz w:val="28"/>
          <w:szCs w:val="28"/>
        </w:rPr>
        <w:t>）</w:t>
      </w:r>
    </w:p>
    <w:p w14:paraId="6F923202">
      <w:pPr>
        <w:numPr>
          <w:ilvl w:val="0"/>
          <w:numId w:val="5"/>
        </w:numPr>
        <w:autoSpaceDE w:val="0"/>
        <w:autoSpaceDN w:val="0"/>
        <w:adjustRightInd w:val="0"/>
        <w:jc w:val="center"/>
        <w:rPr>
          <w:rFonts w:ascii="宋体" w:hAnsi="Times New Roman" w:eastAsia="宋体" w:cs="Times New Roman"/>
          <w:b/>
          <w:bCs/>
          <w:sz w:val="32"/>
          <w:szCs w:val="32"/>
        </w:rPr>
      </w:pPr>
      <w:r>
        <w:rPr>
          <w:rFonts w:ascii="宋体" w:hAnsi="Calibri" w:eastAsia="宋体" w:cs="宋体"/>
          <w:bCs/>
          <w:kern w:val="0"/>
          <w:sz w:val="28"/>
          <w:szCs w:val="28"/>
        </w:rPr>
        <w:br w:type="page"/>
      </w:r>
    </w:p>
    <w:p w14:paraId="6135F804">
      <w:pPr>
        <w:spacing w:after="120"/>
        <w:rPr>
          <w:rFonts w:ascii="Times New Roman" w:hAnsi="Times New Roman" w:eastAsia="宋体" w:cs="Times New Roman"/>
          <w:szCs w:val="24"/>
        </w:rPr>
      </w:pPr>
    </w:p>
    <w:p w14:paraId="7F1DF5E6">
      <w:pPr>
        <w:autoSpaceDE w:val="0"/>
        <w:autoSpaceDN w:val="0"/>
        <w:adjustRightInd w:val="0"/>
        <w:jc w:val="center"/>
        <w:rPr>
          <w:rFonts w:ascii="宋体" w:hAnsi="Calibri" w:eastAsia="宋体" w:cs="宋体"/>
          <w:kern w:val="0"/>
          <w:sz w:val="24"/>
          <w:szCs w:val="24"/>
        </w:rPr>
      </w:pPr>
      <w:r>
        <w:rPr>
          <w:rFonts w:hint="eastAsia" w:ascii="宋体" w:hAnsi="Calibri" w:cs="宋体"/>
          <w:b/>
          <w:bCs/>
          <w:kern w:val="0"/>
          <w:sz w:val="32"/>
          <w:szCs w:val="32"/>
          <w:lang w:val="en-US" w:eastAsia="zh-CN"/>
        </w:rPr>
        <w:t>八</w:t>
      </w:r>
      <w:r>
        <w:rPr>
          <w:rFonts w:hint="eastAsia" w:ascii="宋体" w:hAnsi="Calibri" w:eastAsia="宋体" w:cs="宋体"/>
          <w:b/>
          <w:bCs/>
          <w:kern w:val="0"/>
          <w:sz w:val="32"/>
          <w:szCs w:val="32"/>
        </w:rPr>
        <w:t>、其他资料</w:t>
      </w:r>
    </w:p>
    <w:p w14:paraId="2D6F0629">
      <w:pPr>
        <w:autoSpaceDE w:val="0"/>
        <w:autoSpaceDN w:val="0"/>
        <w:adjustRightInd w:val="0"/>
        <w:jc w:val="center"/>
        <w:rPr>
          <w:rFonts w:ascii="宋体" w:hAnsi="Calibri" w:eastAsia="宋体" w:cs="宋体"/>
          <w:bCs/>
          <w:kern w:val="0"/>
          <w:sz w:val="28"/>
          <w:szCs w:val="28"/>
        </w:rPr>
      </w:pPr>
      <w:r>
        <w:rPr>
          <w:rFonts w:hint="eastAsia" w:ascii="宋体" w:hAnsi="Calibri" w:eastAsia="宋体" w:cs="宋体"/>
          <w:bCs/>
          <w:kern w:val="0"/>
          <w:sz w:val="28"/>
          <w:szCs w:val="28"/>
        </w:rPr>
        <w:t>（供应商认为应附的其他资料，格式自拟</w:t>
      </w:r>
      <w:r>
        <w:rPr>
          <w:rFonts w:hint="eastAsia" w:ascii="宋体" w:hAnsi="Calibri" w:cs="宋体"/>
          <w:bCs/>
          <w:kern w:val="0"/>
          <w:sz w:val="28"/>
          <w:szCs w:val="28"/>
          <w:lang w:eastAsia="zh-CN"/>
        </w:rPr>
        <w:t>，应逐页加盖公章</w:t>
      </w:r>
      <w:r>
        <w:rPr>
          <w:rFonts w:hint="eastAsia" w:ascii="宋体" w:hAnsi="Calibri" w:eastAsia="宋体" w:cs="宋体"/>
          <w:bCs/>
          <w:kern w:val="0"/>
          <w:sz w:val="28"/>
          <w:szCs w:val="28"/>
        </w:rPr>
        <w:t>）</w:t>
      </w:r>
    </w:p>
    <w:p w14:paraId="4E20C74F">
      <w:pPr>
        <w:autoSpaceDE w:val="0"/>
        <w:autoSpaceDN w:val="0"/>
        <w:adjustRightInd w:val="0"/>
        <w:jc w:val="center"/>
        <w:rPr>
          <w:rFonts w:ascii="宋体" w:hAnsi="Calibri" w:eastAsia="宋体" w:cs="宋体"/>
          <w:bCs/>
          <w:kern w:val="0"/>
          <w:sz w:val="28"/>
          <w:szCs w:val="28"/>
        </w:rPr>
      </w:pPr>
    </w:p>
    <w:p w14:paraId="498133C5">
      <w:pPr>
        <w:autoSpaceDE w:val="0"/>
        <w:autoSpaceDN w:val="0"/>
        <w:adjustRightInd w:val="0"/>
        <w:jc w:val="center"/>
        <w:rPr>
          <w:rFonts w:ascii="宋体" w:hAnsi="Calibri" w:eastAsia="宋体" w:cs="宋体"/>
          <w:bCs/>
          <w:kern w:val="0"/>
          <w:sz w:val="28"/>
          <w:szCs w:val="28"/>
        </w:rPr>
      </w:pPr>
    </w:p>
    <w:p w14:paraId="2BEBC27C">
      <w:pPr>
        <w:autoSpaceDE w:val="0"/>
        <w:autoSpaceDN w:val="0"/>
        <w:adjustRightInd w:val="0"/>
        <w:jc w:val="center"/>
        <w:rPr>
          <w:rFonts w:ascii="宋体" w:hAnsi="Calibri" w:eastAsia="宋体" w:cs="宋体"/>
          <w:bCs/>
          <w:kern w:val="0"/>
          <w:sz w:val="28"/>
          <w:szCs w:val="28"/>
        </w:rPr>
      </w:pPr>
    </w:p>
    <w:p w14:paraId="08DCE4ED">
      <w:pPr>
        <w:autoSpaceDE w:val="0"/>
        <w:autoSpaceDN w:val="0"/>
        <w:adjustRightInd w:val="0"/>
        <w:jc w:val="center"/>
        <w:rPr>
          <w:rFonts w:ascii="宋体" w:hAnsi="Calibri" w:eastAsia="宋体" w:cs="宋体"/>
          <w:bCs/>
          <w:kern w:val="0"/>
          <w:sz w:val="28"/>
          <w:szCs w:val="28"/>
        </w:rPr>
      </w:pPr>
    </w:p>
    <w:p w14:paraId="3E6B0DF7">
      <w:pPr>
        <w:autoSpaceDE w:val="0"/>
        <w:autoSpaceDN w:val="0"/>
        <w:adjustRightInd w:val="0"/>
        <w:jc w:val="center"/>
        <w:rPr>
          <w:rFonts w:ascii="宋体" w:hAnsi="Calibri" w:eastAsia="宋体" w:cs="宋体"/>
          <w:bCs/>
          <w:kern w:val="0"/>
          <w:sz w:val="28"/>
          <w:szCs w:val="28"/>
        </w:rPr>
      </w:pPr>
    </w:p>
    <w:p w14:paraId="75CA8513">
      <w:pPr>
        <w:autoSpaceDE w:val="0"/>
        <w:autoSpaceDN w:val="0"/>
        <w:adjustRightInd w:val="0"/>
        <w:jc w:val="center"/>
        <w:rPr>
          <w:rFonts w:ascii="宋体" w:hAnsi="Calibri" w:eastAsia="宋体" w:cs="宋体"/>
          <w:bCs/>
          <w:kern w:val="0"/>
          <w:sz w:val="28"/>
          <w:szCs w:val="28"/>
        </w:rPr>
      </w:pPr>
    </w:p>
    <w:p w14:paraId="3BD5651F">
      <w:pPr>
        <w:autoSpaceDE w:val="0"/>
        <w:autoSpaceDN w:val="0"/>
        <w:adjustRightInd w:val="0"/>
        <w:jc w:val="center"/>
        <w:rPr>
          <w:rFonts w:ascii="宋体" w:hAnsi="Calibri" w:eastAsia="宋体" w:cs="宋体"/>
          <w:bCs/>
          <w:kern w:val="0"/>
          <w:sz w:val="28"/>
          <w:szCs w:val="28"/>
        </w:rPr>
      </w:pPr>
    </w:p>
    <w:p w14:paraId="6438E10C">
      <w:pPr>
        <w:autoSpaceDE w:val="0"/>
        <w:autoSpaceDN w:val="0"/>
        <w:adjustRightInd w:val="0"/>
        <w:jc w:val="center"/>
        <w:rPr>
          <w:rFonts w:ascii="宋体" w:hAnsi="Calibri" w:eastAsia="宋体" w:cs="宋体"/>
          <w:bCs/>
          <w:kern w:val="0"/>
          <w:sz w:val="28"/>
          <w:szCs w:val="28"/>
        </w:rPr>
      </w:pPr>
    </w:p>
    <w:p w14:paraId="669431CC">
      <w:pPr>
        <w:autoSpaceDE w:val="0"/>
        <w:autoSpaceDN w:val="0"/>
        <w:adjustRightInd w:val="0"/>
        <w:jc w:val="center"/>
        <w:rPr>
          <w:rFonts w:ascii="宋体" w:hAnsi="Calibri" w:eastAsia="宋体" w:cs="宋体"/>
          <w:bCs/>
          <w:kern w:val="0"/>
          <w:sz w:val="28"/>
          <w:szCs w:val="28"/>
        </w:rPr>
      </w:pPr>
    </w:p>
    <w:p w14:paraId="094341E7">
      <w:pPr>
        <w:autoSpaceDE w:val="0"/>
        <w:autoSpaceDN w:val="0"/>
        <w:adjustRightInd w:val="0"/>
        <w:jc w:val="center"/>
        <w:rPr>
          <w:rFonts w:ascii="宋体" w:hAnsi="Calibri" w:eastAsia="宋体" w:cs="宋体"/>
          <w:bCs/>
          <w:kern w:val="0"/>
          <w:sz w:val="28"/>
          <w:szCs w:val="28"/>
        </w:rPr>
      </w:pPr>
    </w:p>
    <w:p w14:paraId="7F5F50BA">
      <w:pPr>
        <w:autoSpaceDE w:val="0"/>
        <w:autoSpaceDN w:val="0"/>
        <w:adjustRightInd w:val="0"/>
        <w:jc w:val="center"/>
        <w:rPr>
          <w:rFonts w:ascii="宋体" w:hAnsi="Calibri" w:eastAsia="宋体" w:cs="宋体"/>
          <w:bCs/>
          <w:kern w:val="0"/>
          <w:sz w:val="28"/>
          <w:szCs w:val="28"/>
        </w:rPr>
      </w:pPr>
    </w:p>
    <w:p w14:paraId="0EB8BE6E">
      <w:pPr>
        <w:autoSpaceDE w:val="0"/>
        <w:autoSpaceDN w:val="0"/>
        <w:adjustRightInd w:val="0"/>
        <w:jc w:val="center"/>
        <w:rPr>
          <w:rFonts w:ascii="宋体" w:hAnsi="Calibri" w:eastAsia="宋体" w:cs="宋体"/>
          <w:bCs/>
          <w:kern w:val="0"/>
          <w:sz w:val="28"/>
          <w:szCs w:val="28"/>
        </w:rPr>
      </w:pPr>
    </w:p>
    <w:p w14:paraId="1925D6C0">
      <w:pPr>
        <w:autoSpaceDE w:val="0"/>
        <w:autoSpaceDN w:val="0"/>
        <w:adjustRightInd w:val="0"/>
        <w:jc w:val="center"/>
        <w:rPr>
          <w:rFonts w:ascii="宋体" w:hAnsi="Calibri" w:eastAsia="宋体" w:cs="宋体"/>
          <w:bCs/>
          <w:kern w:val="0"/>
          <w:sz w:val="28"/>
          <w:szCs w:val="28"/>
        </w:rPr>
      </w:pPr>
    </w:p>
    <w:p w14:paraId="0B73C796">
      <w:pPr>
        <w:autoSpaceDE w:val="0"/>
        <w:autoSpaceDN w:val="0"/>
        <w:adjustRightInd w:val="0"/>
        <w:jc w:val="center"/>
        <w:rPr>
          <w:rFonts w:ascii="宋体" w:hAnsi="Calibri" w:eastAsia="宋体" w:cs="宋体"/>
          <w:bCs/>
          <w:kern w:val="0"/>
          <w:sz w:val="28"/>
          <w:szCs w:val="28"/>
        </w:rPr>
      </w:pPr>
    </w:p>
    <w:p w14:paraId="2ECABF4C">
      <w:pPr>
        <w:autoSpaceDE w:val="0"/>
        <w:autoSpaceDN w:val="0"/>
        <w:adjustRightInd w:val="0"/>
        <w:jc w:val="center"/>
        <w:rPr>
          <w:rFonts w:ascii="宋体" w:hAnsi="Calibri" w:eastAsia="宋体" w:cs="宋体"/>
          <w:bCs/>
          <w:kern w:val="0"/>
          <w:sz w:val="28"/>
          <w:szCs w:val="28"/>
        </w:rPr>
      </w:pPr>
    </w:p>
    <w:p w14:paraId="428F686C">
      <w:pPr>
        <w:ind w:left="0" w:leftChars="0" w:firstLine="0" w:firstLineChars="0"/>
        <w:rPr>
          <w:rFonts w:ascii="Times New Roman" w:hAnsi="Times New Roman" w:eastAsia="宋体" w:cs="Times New Roman"/>
          <w:szCs w:val="20"/>
        </w:rPr>
      </w:pPr>
    </w:p>
    <w:p w14:paraId="49159F18">
      <w:r>
        <w:br w:type="page"/>
      </w:r>
    </w:p>
    <w:p w14:paraId="67A6F4A5">
      <w:pPr>
        <w:spacing w:line="360" w:lineRule="auto"/>
        <w:jc w:val="both"/>
        <w:rPr>
          <w:rFonts w:ascii="宋体" w:hAnsi="宋体" w:cs="宋体"/>
          <w:kern w:val="0"/>
          <w:sz w:val="28"/>
          <w:szCs w:val="28"/>
        </w:rPr>
      </w:pPr>
      <w:r>
        <w:t>附件：</w:t>
      </w:r>
    </w:p>
    <w:p w14:paraId="7D520C81">
      <w:pPr>
        <w:spacing w:line="360" w:lineRule="auto"/>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中小企业声明函（货物）</w:t>
      </w:r>
    </w:p>
    <w:p w14:paraId="1C1AC182">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0"/>
          <w:u w:val="single"/>
          <w14:textFill>
            <w14:solidFill>
              <w14:schemeClr w14:val="tx1"/>
            </w14:solidFill>
          </w14:textFill>
        </w:rPr>
        <w:t>（单位名称）</w:t>
      </w:r>
      <w:r>
        <w:rPr>
          <w:rFonts w:hint="eastAsia" w:ascii="宋体" w:hAnsi="宋体" w:eastAsia="宋体" w:cs="宋体"/>
          <w:color w:val="000000" w:themeColor="text1"/>
          <w:sz w:val="24"/>
          <w:szCs w:val="20"/>
          <w14:textFill>
            <w14:solidFill>
              <w14:schemeClr w14:val="tx1"/>
            </w14:solidFill>
          </w14:textFill>
        </w:rPr>
        <w:t>的</w:t>
      </w:r>
      <w:r>
        <w:rPr>
          <w:rFonts w:hint="eastAsia" w:ascii="宋体" w:hAnsi="宋体" w:eastAsia="宋体" w:cs="宋体"/>
          <w:color w:val="000000" w:themeColor="text1"/>
          <w:sz w:val="24"/>
          <w:szCs w:val="20"/>
          <w:u w:val="single"/>
          <w14:textFill>
            <w14:solidFill>
              <w14:schemeClr w14:val="tx1"/>
            </w14:solidFill>
          </w14:textFill>
        </w:rPr>
        <w:t>（项目名称</w:t>
      </w:r>
      <w:r>
        <w:rPr>
          <w:rFonts w:hint="eastAsia" w:ascii="宋体" w:hAnsi="宋体" w:cs="宋体"/>
          <w:color w:val="000000" w:themeColor="text1"/>
          <w:sz w:val="24"/>
          <w:szCs w:val="20"/>
          <w:u w:val="single"/>
          <w:lang w:eastAsia="zh-CN"/>
          <w14:textFill>
            <w14:solidFill>
              <w14:schemeClr w14:val="tx1"/>
            </w14:solidFill>
          </w14:textFill>
        </w:rPr>
        <w:t>、标段</w:t>
      </w:r>
      <w:r>
        <w:rPr>
          <w:rFonts w:hint="eastAsia" w:ascii="宋体" w:hAnsi="宋体" w:eastAsia="宋体" w:cs="宋体"/>
          <w:color w:val="000000" w:themeColor="text1"/>
          <w:sz w:val="24"/>
          <w:szCs w:val="20"/>
          <w:u w:val="single"/>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C9E1886">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 </w:t>
      </w:r>
      <w:r>
        <w:rPr>
          <w:rFonts w:hint="eastAsia" w:ascii="宋体" w:hAnsi="宋体" w:eastAsia="宋体" w:cs="宋体"/>
          <w:color w:val="000000" w:themeColor="text1"/>
          <w:sz w:val="24"/>
          <w:szCs w:val="20"/>
          <w:u w:val="single"/>
          <w14:textFill>
            <w14:solidFill>
              <w14:schemeClr w14:val="tx1"/>
            </w14:solidFill>
          </w14:textFill>
        </w:rPr>
        <w:t xml:space="preserve">（标的名称） </w:t>
      </w:r>
      <w:r>
        <w:rPr>
          <w:rFonts w:hint="eastAsia" w:ascii="宋体" w:hAnsi="宋体" w:eastAsia="宋体" w:cs="宋体"/>
          <w:color w:val="000000" w:themeColor="text1"/>
          <w:sz w:val="24"/>
          <w:szCs w:val="20"/>
          <w14:textFill>
            <w14:solidFill>
              <w14:schemeClr w14:val="tx1"/>
            </w14:solidFill>
          </w14:textFill>
        </w:rPr>
        <w:t>，属于</w:t>
      </w:r>
      <w:r>
        <w:rPr>
          <w:rFonts w:hint="eastAsia" w:ascii="宋体" w:hAnsi="宋体" w:eastAsia="宋体" w:cs="宋体"/>
          <w:color w:val="000000" w:themeColor="text1"/>
          <w:sz w:val="24"/>
          <w:szCs w:val="20"/>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0"/>
          <w14:textFill>
            <w14:solidFill>
              <w14:schemeClr w14:val="tx1"/>
            </w14:solidFill>
          </w14:textFill>
        </w:rPr>
        <w:t>；制造商为</w:t>
      </w:r>
      <w:r>
        <w:rPr>
          <w:rFonts w:hint="eastAsia" w:ascii="宋体" w:hAnsi="宋体" w:eastAsia="宋体" w:cs="宋体"/>
          <w:color w:val="000000" w:themeColor="text1"/>
          <w:sz w:val="24"/>
          <w:szCs w:val="20"/>
          <w:u w:val="single"/>
          <w14:textFill>
            <w14:solidFill>
              <w14:schemeClr w14:val="tx1"/>
            </w14:solidFill>
          </w14:textFill>
        </w:rPr>
        <w:t>（企业名称），</w:t>
      </w:r>
      <w:r>
        <w:rPr>
          <w:rFonts w:hint="eastAsia" w:ascii="宋体" w:hAnsi="宋体" w:eastAsia="宋体" w:cs="宋体"/>
          <w:color w:val="000000" w:themeColor="text1"/>
          <w:sz w:val="24"/>
          <w:szCs w:val="20"/>
          <w14:textFill>
            <w14:solidFill>
              <w14:schemeClr w14:val="tx1"/>
            </w14:solidFill>
          </w14:textFill>
        </w:rPr>
        <w:t>从业人员</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人，营业收入为</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万元，资产总额为</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万元</w:t>
      </w:r>
      <w:r>
        <w:rPr>
          <w:rFonts w:hint="eastAsia" w:ascii="宋体" w:hAnsi="宋体" w:eastAsia="宋体" w:cs="宋体"/>
          <w:color w:val="000000" w:themeColor="text1"/>
          <w:sz w:val="24"/>
          <w:szCs w:val="20"/>
          <w:vertAlign w:val="superscript"/>
          <w14:textFill>
            <w14:solidFill>
              <w14:schemeClr w14:val="tx1"/>
            </w14:solidFill>
          </w14:textFill>
        </w:rPr>
        <w:t>1</w:t>
      </w:r>
      <w:r>
        <w:rPr>
          <w:rFonts w:hint="eastAsia" w:ascii="宋体" w:hAnsi="宋体" w:eastAsia="宋体" w:cs="宋体"/>
          <w:color w:val="000000" w:themeColor="text1"/>
          <w:sz w:val="24"/>
          <w:szCs w:val="20"/>
          <w14:textFill>
            <w14:solidFill>
              <w14:schemeClr w14:val="tx1"/>
            </w14:solidFill>
          </w14:textFill>
        </w:rPr>
        <w:t>，属于</w:t>
      </w:r>
      <w:r>
        <w:rPr>
          <w:rFonts w:hint="eastAsia" w:ascii="宋体" w:hAnsi="宋体" w:eastAsia="宋体" w:cs="宋体"/>
          <w:color w:val="000000" w:themeColor="text1"/>
          <w:sz w:val="24"/>
          <w:szCs w:val="20"/>
          <w:u w:val="single"/>
          <w14:textFill>
            <w14:solidFill>
              <w14:schemeClr w14:val="tx1"/>
            </w14:solidFill>
          </w14:textFill>
        </w:rPr>
        <w:t>（中型企业、小型企业、微型企业）</w:t>
      </w:r>
      <w:r>
        <w:rPr>
          <w:rFonts w:hint="eastAsia" w:ascii="宋体" w:hAnsi="宋体" w:eastAsia="宋体" w:cs="宋体"/>
          <w:color w:val="000000" w:themeColor="text1"/>
          <w:sz w:val="24"/>
          <w:szCs w:val="20"/>
          <w14:textFill>
            <w14:solidFill>
              <w14:schemeClr w14:val="tx1"/>
            </w14:solidFill>
          </w14:textFill>
        </w:rPr>
        <w:t>；</w:t>
      </w:r>
    </w:p>
    <w:p w14:paraId="71615683">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2. </w:t>
      </w:r>
      <w:r>
        <w:rPr>
          <w:rFonts w:hint="eastAsia" w:ascii="宋体" w:hAnsi="宋体" w:eastAsia="宋体" w:cs="宋体"/>
          <w:color w:val="000000" w:themeColor="text1"/>
          <w:sz w:val="24"/>
          <w:szCs w:val="20"/>
          <w:u w:val="single"/>
          <w14:textFill>
            <w14:solidFill>
              <w14:schemeClr w14:val="tx1"/>
            </w14:solidFill>
          </w14:textFill>
        </w:rPr>
        <w:t xml:space="preserve">（标的名称） </w:t>
      </w:r>
      <w:r>
        <w:rPr>
          <w:rFonts w:hint="eastAsia" w:ascii="宋体" w:hAnsi="宋体" w:eastAsia="宋体" w:cs="宋体"/>
          <w:color w:val="000000" w:themeColor="text1"/>
          <w:sz w:val="24"/>
          <w:szCs w:val="20"/>
          <w14:textFill>
            <w14:solidFill>
              <w14:schemeClr w14:val="tx1"/>
            </w14:solidFill>
          </w14:textFill>
        </w:rPr>
        <w:t>，属于</w:t>
      </w:r>
      <w:r>
        <w:rPr>
          <w:rFonts w:hint="eastAsia" w:ascii="宋体" w:hAnsi="宋体" w:eastAsia="宋体" w:cs="宋体"/>
          <w:color w:val="000000" w:themeColor="text1"/>
          <w:sz w:val="24"/>
          <w:szCs w:val="20"/>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0"/>
          <w14:textFill>
            <w14:solidFill>
              <w14:schemeClr w14:val="tx1"/>
            </w14:solidFill>
          </w14:textFill>
        </w:rPr>
        <w:t>；制造商为</w:t>
      </w:r>
      <w:r>
        <w:rPr>
          <w:rFonts w:hint="eastAsia" w:ascii="宋体" w:hAnsi="宋体" w:eastAsia="宋体" w:cs="宋体"/>
          <w:color w:val="000000" w:themeColor="text1"/>
          <w:sz w:val="24"/>
          <w:szCs w:val="20"/>
          <w:u w:val="single"/>
          <w14:textFill>
            <w14:solidFill>
              <w14:schemeClr w14:val="tx1"/>
            </w14:solidFill>
          </w14:textFill>
        </w:rPr>
        <w:t>（企业名称）</w:t>
      </w:r>
      <w:r>
        <w:rPr>
          <w:rFonts w:hint="eastAsia" w:ascii="宋体" w:hAnsi="宋体" w:eastAsia="宋体" w:cs="宋体"/>
          <w:color w:val="000000" w:themeColor="text1"/>
          <w:sz w:val="24"/>
          <w:szCs w:val="20"/>
          <w14:textFill>
            <w14:solidFill>
              <w14:schemeClr w14:val="tx1"/>
            </w14:solidFill>
          </w14:textFill>
        </w:rPr>
        <w:t>，从业人员</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人，营业收入为</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万元，资产总额为</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万元，属于</w:t>
      </w:r>
      <w:r>
        <w:rPr>
          <w:rFonts w:hint="eastAsia" w:ascii="宋体" w:hAnsi="宋体" w:eastAsia="宋体" w:cs="宋体"/>
          <w:color w:val="000000" w:themeColor="text1"/>
          <w:sz w:val="24"/>
          <w:szCs w:val="20"/>
          <w:u w:val="single"/>
          <w14:textFill>
            <w14:solidFill>
              <w14:schemeClr w14:val="tx1"/>
            </w14:solidFill>
          </w14:textFill>
        </w:rPr>
        <w:t>（中型企业、小型企业、微型企业）</w:t>
      </w:r>
      <w:r>
        <w:rPr>
          <w:rFonts w:hint="eastAsia" w:ascii="宋体" w:hAnsi="宋体" w:eastAsia="宋体" w:cs="宋体"/>
          <w:color w:val="000000" w:themeColor="text1"/>
          <w:sz w:val="24"/>
          <w:szCs w:val="20"/>
          <w14:textFill>
            <w14:solidFill>
              <w14:schemeClr w14:val="tx1"/>
            </w14:solidFill>
          </w14:textFill>
        </w:rPr>
        <w:t>；</w:t>
      </w:r>
    </w:p>
    <w:p w14:paraId="06EC3F54">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w:t>
      </w:r>
    </w:p>
    <w:p w14:paraId="55ADE2CD">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以上企业，不属于大企业的分支机构，不存在控股股东为大企业的情形，也不存在与大企业的负责人为同一人的情形。</w:t>
      </w:r>
    </w:p>
    <w:p w14:paraId="13F658C0">
      <w:pPr>
        <w:snapToGrid w:val="0"/>
        <w:spacing w:line="360" w:lineRule="auto"/>
        <w:ind w:right="482" w:firstLine="480" w:firstLineChars="200"/>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本企业对上述声明内容的真实性负责。如有虚假，将依法承担相应责任。</w:t>
      </w:r>
    </w:p>
    <w:p w14:paraId="652C3C27">
      <w:pPr>
        <w:snapToGrid w:val="0"/>
        <w:spacing w:line="360" w:lineRule="auto"/>
        <w:ind w:right="482" w:firstLine="5527" w:firstLineChars="2303"/>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企业名称（</w:t>
      </w:r>
      <w:r>
        <w:rPr>
          <w:rFonts w:hint="eastAsia" w:ascii="宋体" w:hAnsi="宋体" w:cs="宋体"/>
          <w:color w:val="000000" w:themeColor="text1"/>
          <w:sz w:val="24"/>
          <w:szCs w:val="20"/>
          <w:lang w:eastAsia="zh-CN"/>
          <w14:textFill>
            <w14:solidFill>
              <w14:schemeClr w14:val="tx1"/>
            </w14:solidFill>
          </w14:textFill>
        </w:rPr>
        <w:t>签章</w:t>
      </w:r>
      <w:r>
        <w:rPr>
          <w:rFonts w:hint="eastAsia" w:ascii="宋体" w:hAnsi="宋体" w:eastAsia="宋体" w:cs="宋体"/>
          <w:color w:val="000000" w:themeColor="text1"/>
          <w:sz w:val="24"/>
          <w:szCs w:val="20"/>
          <w14:textFill>
            <w14:solidFill>
              <w14:schemeClr w14:val="tx1"/>
            </w14:solidFill>
          </w14:textFill>
        </w:rPr>
        <w:t>）：</w:t>
      </w:r>
    </w:p>
    <w:p w14:paraId="73FC0119">
      <w:pPr>
        <w:snapToGrid w:val="0"/>
        <w:spacing w:line="360" w:lineRule="auto"/>
        <w:ind w:right="482" w:firstLine="5527" w:firstLineChars="2303"/>
        <w:jc w:val="left"/>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日期：</w:t>
      </w:r>
    </w:p>
    <w:p w14:paraId="3F529020">
      <w:pPr>
        <w:spacing w:line="400" w:lineRule="exact"/>
        <w:jc w:val="left"/>
        <w:rPr>
          <w:rFonts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注：1、从业人员、营业收入、资产总额填报上一年度数据，无上一年度数据的新成立企业可不填报。</w:t>
      </w:r>
    </w:p>
    <w:p w14:paraId="2243C97C">
      <w:pPr>
        <w:spacing w:line="400" w:lineRule="exact"/>
        <w:ind w:firstLine="630"/>
        <w:jc w:val="left"/>
        <w:rPr>
          <w:rFonts w:ascii="宋体" w:hAnsi="Calibri" w:eastAsia="宋体" w:cs="Times New Roman"/>
          <w:color w:val="000000" w:themeColor="text1"/>
          <w:sz w:val="32"/>
          <w:szCs w:val="24"/>
          <w14:textFill>
            <w14:solidFill>
              <w14:schemeClr w14:val="tx1"/>
            </w14:solidFill>
          </w14:textFill>
        </w:rPr>
      </w:pPr>
      <w:r>
        <w:rPr>
          <w:rFonts w:hint="eastAsia" w:ascii="宋体" w:hAnsi="宋体" w:eastAsia="宋体" w:cs="宋体"/>
          <w:b/>
          <w:bCs/>
          <w:color w:val="000000" w:themeColor="text1"/>
          <w:sz w:val="24"/>
          <w:szCs w:val="20"/>
          <w14:textFill>
            <w14:solidFill>
              <w14:schemeClr w14:val="tx1"/>
            </w14:solidFill>
          </w14:textFill>
        </w:rPr>
        <w:t>2、中小企业划分标准见工业和信息化部国家统计局国家发展和改革委员财政部《关于印发中小企业划型标准规定的通知》（工信部联企业【2011】300号）。</w:t>
      </w:r>
    </w:p>
    <w:p w14:paraId="465C3B56">
      <w:pPr>
        <w:spacing w:line="400" w:lineRule="exact"/>
        <w:ind w:right="111"/>
        <w:jc w:val="left"/>
        <w:outlineLvl w:val="7"/>
        <w:rPr>
          <w:rFonts w:ascii="宋体" w:hAnsi="宋体" w:eastAsia="宋体" w:cs="宋体"/>
          <w:b/>
          <w:bCs/>
          <w:color w:val="000000" w:themeColor="text1"/>
          <w:kern w:val="0"/>
          <w:sz w:val="22"/>
          <w:szCs w:val="24"/>
          <w14:textFill>
            <w14:solidFill>
              <w14:schemeClr w14:val="tx1"/>
            </w14:solidFill>
          </w14:textFill>
        </w:rPr>
      </w:pPr>
    </w:p>
    <w:p w14:paraId="6BA2AAFD">
      <w:pPr>
        <w:spacing w:line="400" w:lineRule="exact"/>
        <w:ind w:right="111"/>
        <w:jc w:val="left"/>
        <w:outlineLvl w:val="7"/>
      </w:pPr>
      <w:r>
        <w:rPr>
          <w:rFonts w:hint="eastAsia" w:ascii="宋体" w:hAnsi="宋体" w:eastAsia="宋体" w:cs="宋体"/>
          <w:b/>
          <w:bCs/>
          <w:color w:val="000000" w:themeColor="text1"/>
          <w:kern w:val="0"/>
          <w:sz w:val="22"/>
          <w:szCs w:val="24"/>
          <w14:textFill>
            <w14:solidFill>
              <w14:schemeClr w14:val="tx1"/>
            </w14:solidFill>
          </w14:textFill>
        </w:rPr>
        <w:t>备注：供应商提供声明函内容不实的，属于提供虚假材料谋取中标，依照《中华人民共和国政府采购法》等国家有关规定追究相应责任。</w:t>
      </w:r>
    </w:p>
    <w:p w14:paraId="3BB5581C"/>
    <w:sectPr>
      <w:headerReference r:id="rId9" w:type="default"/>
      <w:footerReference r:id="rId10" w:type="default"/>
      <w:pgSz w:w="11906" w:h="16838"/>
      <w:pgMar w:top="1440" w:right="1466" w:bottom="1440" w:left="156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0675">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CD7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D8FBC">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4D8FBC">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AA53">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8860F6">
                          <w:pPr>
                            <w:pStyle w:val="7"/>
                            <w:ind w:firstLine="36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B8860F6">
                    <w:pPr>
                      <w:pStyle w:val="7"/>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1097">
    <w:pPr>
      <w:pStyle w:val="8"/>
      <w:pBdr>
        <w:bottom w:val="none" w:color="auto" w:sz="0" w:space="1"/>
      </w:pBdr>
      <w:spacing w:line="300" w:lineRule="exact"/>
      <w:ind w:firstLine="0" w:firstLineChars="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6255">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C467">
    <w:pPr>
      <w:pStyle w:val="8"/>
      <w:pBdr>
        <w:bottom w:val="none" w:color="auto" w:sz="0" w:space="1"/>
      </w:pBdr>
      <w:spacing w:line="300" w:lineRule="exact"/>
      <w:ind w:firstLine="0" w:firstLineChars="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B86D"/>
    <w:multiLevelType w:val="singleLevel"/>
    <w:tmpl w:val="9DD0B86D"/>
    <w:lvl w:ilvl="0" w:tentative="0">
      <w:start w:val="3"/>
      <w:numFmt w:val="chineseCounting"/>
      <w:suff w:val="nothing"/>
      <w:lvlText w:val="%1、"/>
      <w:lvlJc w:val="left"/>
      <w:rPr>
        <w:rFonts w:hint="eastAsia"/>
      </w:rPr>
    </w:lvl>
  </w:abstractNum>
  <w:abstractNum w:abstractNumId="1">
    <w:nsid w:val="BC2D2788"/>
    <w:multiLevelType w:val="singleLevel"/>
    <w:tmpl w:val="BC2D2788"/>
    <w:lvl w:ilvl="0" w:tentative="0">
      <w:start w:val="2"/>
      <w:numFmt w:val="decimal"/>
      <w:suff w:val="nothing"/>
      <w:lvlText w:val="%1、"/>
      <w:lvlJc w:val="left"/>
    </w:lvl>
  </w:abstractNum>
  <w:abstractNum w:abstractNumId="2">
    <w:nsid w:val="DD6C4B43"/>
    <w:multiLevelType w:val="singleLevel"/>
    <w:tmpl w:val="DD6C4B43"/>
    <w:lvl w:ilvl="0" w:tentative="0">
      <w:start w:val="1"/>
      <w:numFmt w:val="chineseCounting"/>
      <w:suff w:val="nothing"/>
      <w:lvlText w:val="%1、"/>
      <w:lvlJc w:val="left"/>
      <w:rPr>
        <w:rFonts w:hint="eastAsia"/>
      </w:rPr>
    </w:lvl>
  </w:abstractNum>
  <w:abstractNum w:abstractNumId="3">
    <w:nsid w:val="5788F7C4"/>
    <w:multiLevelType w:val="singleLevel"/>
    <w:tmpl w:val="5788F7C4"/>
    <w:lvl w:ilvl="0" w:tentative="0">
      <w:start w:val="23"/>
      <w:numFmt w:val="decimal"/>
      <w:suff w:val="nothing"/>
      <w:lvlText w:val="%1、"/>
      <w:lvlJc w:val="left"/>
    </w:lvl>
  </w:abstractNum>
  <w:abstractNum w:abstractNumId="4">
    <w:nsid w:val="57C83EFF"/>
    <w:multiLevelType w:val="singleLevel"/>
    <w:tmpl w:val="57C83EF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84EC5"/>
    <w:rsid w:val="03535B3A"/>
    <w:rsid w:val="035E2B6B"/>
    <w:rsid w:val="0A8235E3"/>
    <w:rsid w:val="0B344AB5"/>
    <w:rsid w:val="0B907F82"/>
    <w:rsid w:val="0BAD401F"/>
    <w:rsid w:val="0C105FB5"/>
    <w:rsid w:val="0D2564A8"/>
    <w:rsid w:val="0DD84D36"/>
    <w:rsid w:val="0E417312"/>
    <w:rsid w:val="0F340C24"/>
    <w:rsid w:val="10F151CF"/>
    <w:rsid w:val="119500A0"/>
    <w:rsid w:val="134A6AF2"/>
    <w:rsid w:val="17935CA0"/>
    <w:rsid w:val="179C1663"/>
    <w:rsid w:val="1EB63404"/>
    <w:rsid w:val="20775B2C"/>
    <w:rsid w:val="21CA2EF1"/>
    <w:rsid w:val="298E56A9"/>
    <w:rsid w:val="2D33789C"/>
    <w:rsid w:val="2DE57862"/>
    <w:rsid w:val="32F85D25"/>
    <w:rsid w:val="35FC399A"/>
    <w:rsid w:val="36A743DD"/>
    <w:rsid w:val="388727D4"/>
    <w:rsid w:val="397D0883"/>
    <w:rsid w:val="3B186D42"/>
    <w:rsid w:val="3BAC19BF"/>
    <w:rsid w:val="3EA90437"/>
    <w:rsid w:val="448B4867"/>
    <w:rsid w:val="47CB141F"/>
    <w:rsid w:val="485458B8"/>
    <w:rsid w:val="491D5CAA"/>
    <w:rsid w:val="4CE11854"/>
    <w:rsid w:val="4E0F16F8"/>
    <w:rsid w:val="54624C9B"/>
    <w:rsid w:val="55833339"/>
    <w:rsid w:val="55D6790C"/>
    <w:rsid w:val="5C317F92"/>
    <w:rsid w:val="5EE237C6"/>
    <w:rsid w:val="60261490"/>
    <w:rsid w:val="604165E5"/>
    <w:rsid w:val="61AC24C6"/>
    <w:rsid w:val="620D2908"/>
    <w:rsid w:val="632E6FDA"/>
    <w:rsid w:val="69F30635"/>
    <w:rsid w:val="6E91666F"/>
    <w:rsid w:val="6FF8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imes New Roman"/>
      <w:kern w:val="1"/>
      <w:sz w:val="24"/>
      <w:szCs w:val="24"/>
      <w:lang w:val="en-US" w:eastAsia="zh-CN" w:bidi="ar-SA"/>
    </w:rPr>
  </w:style>
  <w:style w:type="paragraph" w:styleId="2">
    <w:name w:val="heading 2"/>
    <w:basedOn w:val="1"/>
    <w:next w:val="1"/>
    <w:qFormat/>
    <w:uiPriority w:val="0"/>
    <w:pPr>
      <w:spacing w:before="1"/>
      <w:ind w:left="1600"/>
      <w:outlineLvl w:val="1"/>
    </w:pPr>
    <w:rPr>
      <w:sz w:val="30"/>
      <w:szCs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customStyle="1" w:styleId="4">
    <w:name w:val="style4"/>
    <w:basedOn w:val="1"/>
    <w:next w:val="5"/>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2"/>
    <w:basedOn w:val="1"/>
    <w:qFormat/>
    <w:uiPriority w:val="0"/>
    <w:pPr>
      <w:tabs>
        <w:tab w:val="left" w:pos="468"/>
        <w:tab w:val="left" w:pos="936"/>
      </w:tabs>
      <w:spacing w:line="620" w:lineRule="exact"/>
      <w:ind w:firstLine="537"/>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9">
    <w:name w:val="Body Text 2"/>
    <w:basedOn w:val="1"/>
    <w:next w:val="3"/>
    <w:qFormat/>
    <w:uiPriority w:val="0"/>
    <w:pPr>
      <w:spacing w:line="480" w:lineRule="auto"/>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3"/>
    <w:next w:val="1"/>
    <w:unhideWhenUsed/>
    <w:qFormat/>
    <w:uiPriority w:val="99"/>
    <w:pPr>
      <w:ind w:firstLine="420" w:firstLineChars="1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800080"/>
      <w:u w:val="none"/>
    </w:rPr>
  </w:style>
  <w:style w:type="character" w:styleId="16">
    <w:name w:val="HTML Definition"/>
    <w:basedOn w:val="14"/>
    <w:qFormat/>
    <w:uiPriority w:val="0"/>
  </w:style>
  <w:style w:type="character" w:styleId="17">
    <w:name w:val="HTML Typewriter"/>
    <w:basedOn w:val="14"/>
    <w:qFormat/>
    <w:uiPriority w:val="0"/>
    <w:rPr>
      <w:rFonts w:hint="default" w:ascii="monospace" w:hAnsi="monospace" w:eastAsia="monospace" w:cs="monospace"/>
      <w:sz w:val="20"/>
    </w:rPr>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hint="default" w:ascii="monospace" w:hAnsi="monospace" w:eastAsia="monospace" w:cs="monospace"/>
      <w:sz w:val="20"/>
    </w:rPr>
  </w:style>
  <w:style w:type="character" w:styleId="22">
    <w:name w:val="HTML Cite"/>
    <w:basedOn w:val="14"/>
    <w:qFormat/>
    <w:uiPriority w:val="0"/>
  </w:style>
  <w:style w:type="character" w:styleId="23">
    <w:name w:val="HTML Keyboard"/>
    <w:basedOn w:val="14"/>
    <w:qFormat/>
    <w:uiPriority w:val="0"/>
    <w:rPr>
      <w:rFonts w:ascii="monospace" w:hAnsi="monospace" w:eastAsia="monospace" w:cs="monospace"/>
      <w:sz w:val="20"/>
    </w:rPr>
  </w:style>
  <w:style w:type="character" w:styleId="24">
    <w:name w:val="HTML Sample"/>
    <w:basedOn w:val="14"/>
    <w:qFormat/>
    <w:uiPriority w:val="0"/>
    <w:rPr>
      <w:rFonts w:hint="default" w:ascii="monospace" w:hAnsi="monospace" w:eastAsia="monospace" w:cs="monospac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Table Paragraph"/>
    <w:basedOn w:val="1"/>
    <w:qFormat/>
    <w:uiPriority w:val="1"/>
    <w:pPr>
      <w:jc w:val="left"/>
    </w:pPr>
    <w:rPr>
      <w:rFonts w:ascii="Calibri" w:hAnsi="Calibri" w:eastAsia="Calibri" w:cs="宋体"/>
      <w:kern w:val="0"/>
      <w:sz w:val="22"/>
      <w:lang w:eastAsia="en-US"/>
    </w:rPr>
  </w:style>
  <w:style w:type="character" w:customStyle="1" w:styleId="27">
    <w:name w:val="layui-layer-tabnow"/>
    <w:basedOn w:val="14"/>
    <w:qFormat/>
    <w:uiPriority w:val="0"/>
    <w:rPr>
      <w:bdr w:val="single" w:color="CCCCCC" w:sz="6" w:space="0"/>
      <w:shd w:val="clear" w:fill="FFFFFF"/>
    </w:rPr>
  </w:style>
  <w:style w:type="character" w:customStyle="1" w:styleId="28">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21076</Words>
  <Characters>22943</Characters>
  <Lines>0</Lines>
  <Paragraphs>0</Paragraphs>
  <TotalTime>0</TotalTime>
  <ScaleCrop>false</ScaleCrop>
  <LinksUpToDate>false</LinksUpToDate>
  <CharactersWithSpaces>23008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2025-04-25T02:48:00Z</dcterms:created>
  <dc:creator>WPS_1742805420</dc:creator>
  <cp:lastModifiedBy>Administrator</cp:lastModifiedBy>
  <cp:lastPrinted>2025-05-08T09:42:00Z</cp:lastPrinted>
  <dcterms:modified xsi:type="dcterms:W3CDTF">2025-05-09T04:35:27Z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2DF09CBEFF0D45B2AE824D372C9A20F7_11</vt:lpwstr>
  </property>
  <property fmtid="{D5CDD505-2E9C-101B-9397-08002B2CF9AE}" pid="4" name="KSOTemplateDocerSaveRecord">
    <vt:lpwstr>eyJoZGlkIjoiMmMzYzAzOTAyZTg3YjM2MjllMzk5YTlhZmMyNThmOTYiLCJ1c2VySWQiOiIxNjg5NTc0OTU2In0=</vt:lpwstr>
  </property>
</Properties>
</file>