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BB30F">
      <w:pPr>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sz w:val="44"/>
          <w:szCs w:val="44"/>
          <w:lang w:eastAsia="zh-CN"/>
        </w:rPr>
      </w:pPr>
      <w:bookmarkStart w:id="74" w:name="_GoBack"/>
      <w:bookmarkEnd w:id="74"/>
    </w:p>
    <w:p w14:paraId="0BC8A31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36"/>
          <w:szCs w:val="36"/>
          <w:lang w:eastAsia="zh-CN"/>
        </w:rPr>
      </w:pPr>
      <w:r>
        <w:rPr>
          <w:rFonts w:hint="eastAsia" w:ascii="宋体" w:hAnsi="宋体" w:eastAsia="宋体" w:cs="宋体"/>
          <w:sz w:val="36"/>
          <w:szCs w:val="36"/>
          <w:lang w:eastAsia="zh-CN"/>
        </w:rPr>
        <w:t>渑池县会盟路（金城水汇至西关宾馆）沿线供暖管网及热力站设备改造提升项目初步设计及施工图设计项目</w:t>
      </w:r>
    </w:p>
    <w:p w14:paraId="06E8747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44"/>
          <w:szCs w:val="44"/>
        </w:rPr>
      </w:pPr>
    </w:p>
    <w:p w14:paraId="2E7F52C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52"/>
          <w:szCs w:val="52"/>
        </w:rPr>
      </w:pPr>
    </w:p>
    <w:p w14:paraId="171B09A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52"/>
          <w:szCs w:val="52"/>
        </w:rPr>
      </w:pPr>
      <w:r>
        <w:rPr>
          <w:rFonts w:hint="eastAsia" w:ascii="宋体" w:hAnsi="宋体" w:eastAsia="宋体" w:cs="宋体"/>
          <w:sz w:val="52"/>
          <w:szCs w:val="52"/>
        </w:rPr>
        <w:t>竞争性磋商文件</w:t>
      </w:r>
    </w:p>
    <w:p w14:paraId="4A3A5AF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w:t>
      </w:r>
    </w:p>
    <w:p w14:paraId="0CC7E2E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center"/>
        <w:textAlignment w:val="auto"/>
        <w:rPr>
          <w:rFonts w:hint="eastAsia" w:ascii="宋体" w:hAnsi="宋体" w:eastAsia="宋体" w:cs="宋体"/>
          <w:color w:val="0000FF"/>
          <w:kern w:val="0"/>
          <w:sz w:val="32"/>
          <w:szCs w:val="32"/>
          <w:highlight w:val="yellow"/>
        </w:rPr>
      </w:pPr>
      <w:r>
        <w:rPr>
          <w:rFonts w:hint="eastAsia" w:ascii="宋体" w:hAnsi="宋体" w:eastAsia="宋体" w:cs="宋体"/>
          <w:kern w:val="0"/>
          <w:sz w:val="32"/>
          <w:szCs w:val="32"/>
          <w:highlight w:val="none"/>
        </w:rPr>
        <w:t>项目编号：</w:t>
      </w:r>
      <w:r>
        <w:rPr>
          <w:rFonts w:hint="eastAsia" w:ascii="宋体" w:hAnsi="宋体" w:cs="宋体"/>
          <w:kern w:val="0"/>
          <w:sz w:val="32"/>
          <w:szCs w:val="32"/>
          <w:highlight w:val="none"/>
          <w:lang w:eastAsia="zh-CN"/>
        </w:rPr>
        <w:t>渑池竞磋采购-2025-47</w:t>
      </w:r>
      <w:r>
        <w:rPr>
          <w:rFonts w:hint="eastAsia" w:ascii="宋体" w:hAnsi="宋体" w:eastAsia="宋体" w:cs="宋体"/>
          <w:kern w:val="0"/>
          <w:sz w:val="32"/>
          <w:szCs w:val="32"/>
          <w:highlight w:val="none"/>
        </w:rPr>
        <w:t>、</w:t>
      </w:r>
      <w:r>
        <w:rPr>
          <w:rFonts w:hint="eastAsia" w:ascii="宋体" w:hAnsi="宋体" w:cs="宋体"/>
          <w:kern w:val="0"/>
          <w:sz w:val="32"/>
          <w:szCs w:val="32"/>
          <w:highlight w:val="none"/>
          <w:lang w:eastAsia="zh-CN"/>
        </w:rPr>
        <w:t>MCGZ[2025]089-ZC063</w:t>
      </w:r>
    </w:p>
    <w:p w14:paraId="756F65C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i/>
          <w:iCs/>
          <w:sz w:val="28"/>
          <w:szCs w:val="28"/>
        </w:rPr>
      </w:pPr>
    </w:p>
    <w:p w14:paraId="3649C8B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iCs/>
          <w:sz w:val="28"/>
          <w:szCs w:val="28"/>
        </w:rPr>
      </w:pPr>
    </w:p>
    <w:p w14:paraId="4579B0B7">
      <w:pPr>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13"/>
          <w:rFonts w:hint="eastAsia" w:ascii="宋体" w:hAnsi="宋体" w:eastAsia="宋体" w:cs="宋体"/>
          <w:sz w:val="28"/>
          <w:szCs w:val="28"/>
        </w:rPr>
      </w:pPr>
    </w:p>
    <w:p w14:paraId="014B0DF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32"/>
          <w:szCs w:val="30"/>
        </w:rPr>
      </w:pPr>
    </w:p>
    <w:p w14:paraId="343A2E11">
      <w:pPr>
        <w:keepNext w:val="0"/>
        <w:keepLines w:val="0"/>
        <w:pageBreakBefore w:val="0"/>
        <w:widowControl w:val="0"/>
        <w:kinsoku/>
        <w:wordWrap/>
        <w:overflowPunct/>
        <w:topLinePunct w:val="0"/>
        <w:autoSpaceDE/>
        <w:autoSpaceDN/>
        <w:bidi w:val="0"/>
        <w:adjustRightInd w:val="0"/>
        <w:snapToGrid w:val="0"/>
        <w:spacing w:line="360" w:lineRule="auto"/>
        <w:ind w:firstLine="1600" w:firstLineChars="500"/>
        <w:textAlignment w:val="auto"/>
        <w:rPr>
          <w:rFonts w:hint="eastAsia" w:ascii="宋体" w:hAnsi="宋体" w:eastAsia="宋体" w:cs="宋体"/>
          <w:sz w:val="32"/>
          <w:szCs w:val="30"/>
        </w:rPr>
      </w:pPr>
    </w:p>
    <w:p w14:paraId="729FC9A0">
      <w:pPr>
        <w:keepNext w:val="0"/>
        <w:keepLines w:val="0"/>
        <w:pageBreakBefore w:val="0"/>
        <w:widowControl w:val="0"/>
        <w:kinsoku/>
        <w:wordWrap/>
        <w:overflowPunct/>
        <w:topLinePunct w:val="0"/>
        <w:autoSpaceDE/>
        <w:autoSpaceDN/>
        <w:bidi w:val="0"/>
        <w:adjustRightInd w:val="0"/>
        <w:snapToGrid w:val="0"/>
        <w:spacing w:line="360" w:lineRule="auto"/>
        <w:ind w:firstLine="1600" w:firstLineChars="500"/>
        <w:textAlignment w:val="auto"/>
        <w:rPr>
          <w:rFonts w:hint="eastAsia" w:ascii="宋体" w:hAnsi="宋体" w:eastAsia="宋体" w:cs="宋体"/>
          <w:sz w:val="32"/>
          <w:szCs w:val="30"/>
        </w:rPr>
      </w:pPr>
    </w:p>
    <w:p w14:paraId="3F8CC68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32"/>
          <w:szCs w:val="30"/>
        </w:rPr>
      </w:pPr>
    </w:p>
    <w:p w14:paraId="3892FDB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32"/>
          <w:szCs w:val="30"/>
        </w:rPr>
      </w:pPr>
    </w:p>
    <w:p w14:paraId="4855AE9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32"/>
          <w:szCs w:val="30"/>
        </w:rPr>
      </w:pPr>
    </w:p>
    <w:p w14:paraId="7A600D34">
      <w:pPr>
        <w:keepNext w:val="0"/>
        <w:keepLines w:val="0"/>
        <w:pageBreakBefore w:val="0"/>
        <w:widowControl w:val="0"/>
        <w:kinsoku/>
        <w:wordWrap/>
        <w:overflowPunct/>
        <w:topLinePunct w:val="0"/>
        <w:autoSpaceDE/>
        <w:autoSpaceDN/>
        <w:bidi w:val="0"/>
        <w:adjustRightInd w:val="0"/>
        <w:snapToGrid w:val="0"/>
        <w:spacing w:line="360" w:lineRule="auto"/>
        <w:ind w:firstLine="2240" w:firstLineChars="700"/>
        <w:jc w:val="both"/>
        <w:textAlignment w:val="auto"/>
        <w:rPr>
          <w:rFonts w:hint="eastAsia" w:ascii="宋体" w:hAnsi="宋体" w:eastAsia="宋体" w:cs="宋体"/>
          <w:sz w:val="32"/>
          <w:szCs w:val="30"/>
          <w:lang w:eastAsia="zh-CN"/>
        </w:rPr>
      </w:pPr>
      <w:r>
        <w:rPr>
          <w:rFonts w:hint="eastAsia" w:ascii="宋体" w:hAnsi="宋体" w:eastAsia="宋体" w:cs="宋体"/>
          <w:sz w:val="32"/>
          <w:szCs w:val="30"/>
        </w:rPr>
        <w:t>采</w:t>
      </w:r>
      <w:r>
        <w:rPr>
          <w:rFonts w:hint="eastAsia" w:ascii="宋体" w:hAnsi="宋体" w:eastAsia="宋体" w:cs="宋体"/>
          <w:sz w:val="32"/>
          <w:szCs w:val="30"/>
          <w:lang w:val="en-US" w:eastAsia="zh-CN"/>
        </w:rPr>
        <w:t xml:space="preserve"> </w:t>
      </w:r>
      <w:r>
        <w:rPr>
          <w:rFonts w:hint="eastAsia" w:ascii="宋体" w:hAnsi="宋体" w:eastAsia="宋体" w:cs="宋体"/>
          <w:sz w:val="32"/>
          <w:szCs w:val="30"/>
        </w:rPr>
        <w:t>购</w:t>
      </w:r>
      <w:r>
        <w:rPr>
          <w:rFonts w:hint="eastAsia" w:ascii="宋体" w:hAnsi="宋体" w:eastAsia="宋体" w:cs="宋体"/>
          <w:sz w:val="32"/>
          <w:szCs w:val="30"/>
          <w:lang w:val="en-US" w:eastAsia="zh-CN"/>
        </w:rPr>
        <w:t xml:space="preserve"> </w:t>
      </w:r>
      <w:r>
        <w:rPr>
          <w:rFonts w:hint="eastAsia" w:ascii="宋体" w:hAnsi="宋体" w:eastAsia="宋体" w:cs="宋体"/>
          <w:sz w:val="32"/>
          <w:szCs w:val="30"/>
        </w:rPr>
        <w:t>人：</w:t>
      </w:r>
      <w:r>
        <w:rPr>
          <w:rFonts w:hint="eastAsia" w:ascii="宋体" w:hAnsi="宋体" w:eastAsia="宋体" w:cs="宋体"/>
          <w:sz w:val="32"/>
          <w:szCs w:val="30"/>
          <w:lang w:eastAsia="zh-CN"/>
        </w:rPr>
        <w:t>渑池县住房和城乡建设局</w:t>
      </w:r>
    </w:p>
    <w:p w14:paraId="748B27F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32"/>
          <w:szCs w:val="30"/>
          <w:lang w:eastAsia="zh-CN"/>
        </w:rPr>
      </w:pPr>
      <w:r>
        <w:rPr>
          <w:rFonts w:hint="eastAsia" w:ascii="宋体" w:hAnsi="宋体" w:eastAsia="宋体" w:cs="宋体"/>
          <w:sz w:val="32"/>
          <w:szCs w:val="30"/>
          <w:lang w:val="en-US" w:eastAsia="zh-CN"/>
        </w:rPr>
        <w:t xml:space="preserve"> </w:t>
      </w:r>
      <w:r>
        <w:rPr>
          <w:rFonts w:hint="eastAsia" w:ascii="宋体" w:hAnsi="宋体" w:eastAsia="宋体" w:cs="宋体"/>
          <w:sz w:val="32"/>
          <w:szCs w:val="30"/>
        </w:rPr>
        <w:t>代理</w:t>
      </w:r>
      <w:r>
        <w:rPr>
          <w:rFonts w:hint="eastAsia" w:ascii="宋体" w:hAnsi="宋体" w:eastAsia="宋体" w:cs="宋体"/>
          <w:sz w:val="32"/>
          <w:szCs w:val="30"/>
          <w:lang w:val="en-US" w:eastAsia="zh-CN"/>
        </w:rPr>
        <w:t>机构</w:t>
      </w:r>
      <w:r>
        <w:rPr>
          <w:rFonts w:hint="eastAsia" w:ascii="宋体" w:hAnsi="宋体" w:eastAsia="宋体" w:cs="宋体"/>
          <w:sz w:val="32"/>
          <w:szCs w:val="30"/>
        </w:rPr>
        <w:t>：</w:t>
      </w:r>
      <w:r>
        <w:rPr>
          <w:rFonts w:hint="eastAsia" w:ascii="宋体" w:hAnsi="宋体" w:eastAsia="宋体" w:cs="宋体"/>
          <w:sz w:val="32"/>
          <w:szCs w:val="30"/>
          <w:lang w:eastAsia="zh-CN"/>
        </w:rPr>
        <w:t>中纳恒业项目管理有限公司</w:t>
      </w:r>
    </w:p>
    <w:p w14:paraId="64989DDE">
      <w:pPr>
        <w:keepNext w:val="0"/>
        <w:keepLines w:val="0"/>
        <w:pageBreakBefore w:val="0"/>
        <w:widowControl w:val="0"/>
        <w:kinsoku/>
        <w:wordWrap/>
        <w:overflowPunct/>
        <w:topLinePunct w:val="0"/>
        <w:autoSpaceDE/>
        <w:autoSpaceDN/>
        <w:bidi w:val="0"/>
        <w:adjustRightInd w:val="0"/>
        <w:snapToGrid w:val="0"/>
        <w:spacing w:line="360" w:lineRule="auto"/>
        <w:ind w:firstLine="2240" w:firstLineChars="700"/>
        <w:jc w:val="both"/>
        <w:textAlignment w:val="auto"/>
        <w:rPr>
          <w:rFonts w:hint="eastAsia" w:ascii="宋体" w:hAnsi="宋体" w:eastAsia="宋体" w:cs="宋体"/>
          <w:sz w:val="32"/>
          <w:szCs w:val="30"/>
        </w:rPr>
        <w:sectPr>
          <w:headerReference r:id="rId4" w:type="first"/>
          <w:footerReference r:id="rId6" w:type="first"/>
          <w:headerReference r:id="rId3" w:type="default"/>
          <w:footerReference r:id="rId5" w:type="default"/>
          <w:pgSz w:w="11906" w:h="16838"/>
          <w:pgMar w:top="1418" w:right="1134" w:bottom="1402" w:left="1134" w:header="851" w:footer="992" w:gutter="0"/>
          <w:pgNumType w:fmt="numberInDash" w:start="0"/>
          <w:cols w:space="720" w:num="1"/>
          <w:titlePg/>
          <w:docGrid w:type="lines" w:linePitch="312" w:charSpace="0"/>
        </w:sectPr>
      </w:pPr>
      <w:r>
        <w:rPr>
          <w:rFonts w:hint="eastAsia" w:ascii="宋体" w:hAnsi="宋体" w:eastAsia="宋体" w:cs="宋体"/>
          <w:sz w:val="32"/>
          <w:szCs w:val="30"/>
        </w:rPr>
        <w:t>日</w:t>
      </w:r>
      <w:r>
        <w:rPr>
          <w:rFonts w:hint="eastAsia" w:ascii="宋体" w:hAnsi="宋体" w:eastAsia="宋体" w:cs="宋体"/>
          <w:sz w:val="32"/>
          <w:szCs w:val="30"/>
          <w:lang w:val="en-US" w:eastAsia="zh-CN"/>
        </w:rPr>
        <w:t xml:space="preserve">    </w:t>
      </w:r>
      <w:r>
        <w:rPr>
          <w:rFonts w:hint="eastAsia" w:ascii="宋体" w:hAnsi="宋体" w:eastAsia="宋体" w:cs="宋体"/>
          <w:sz w:val="32"/>
          <w:szCs w:val="30"/>
        </w:rPr>
        <w:t>期：二零二</w:t>
      </w:r>
      <w:r>
        <w:rPr>
          <w:rFonts w:hint="eastAsia" w:ascii="宋体" w:hAnsi="宋体" w:eastAsia="宋体" w:cs="宋体"/>
          <w:sz w:val="32"/>
          <w:szCs w:val="30"/>
          <w:lang w:val="en-US" w:eastAsia="zh-CN"/>
        </w:rPr>
        <w:t>五年</w:t>
      </w:r>
      <w:r>
        <w:rPr>
          <w:rFonts w:hint="eastAsia" w:ascii="宋体" w:hAnsi="宋体" w:cs="宋体"/>
          <w:sz w:val="32"/>
          <w:szCs w:val="30"/>
          <w:lang w:val="en-US" w:eastAsia="zh-CN"/>
        </w:rPr>
        <w:t>五</w:t>
      </w:r>
      <w:r>
        <w:rPr>
          <w:rFonts w:hint="eastAsia" w:ascii="宋体" w:hAnsi="宋体" w:eastAsia="宋体" w:cs="宋体"/>
          <w:sz w:val="32"/>
          <w:szCs w:val="30"/>
        </w:rPr>
        <w:t>月</w:t>
      </w:r>
    </w:p>
    <w:p w14:paraId="7F1C177D">
      <w:pPr>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sz w:val="36"/>
          <w:szCs w:val="36"/>
        </w:rPr>
      </w:pPr>
      <w:r>
        <w:rPr>
          <w:rFonts w:hint="eastAsia" w:ascii="宋体" w:hAnsi="宋体" w:eastAsia="宋体" w:cs="宋体"/>
          <w:sz w:val="36"/>
          <w:szCs w:val="36"/>
        </w:rPr>
        <w:t xml:space="preserve">目     录 </w:t>
      </w:r>
    </w:p>
    <w:p w14:paraId="716B9FA3">
      <w:pPr>
        <w:pStyle w:val="2"/>
        <w:pageBreakBefore w:val="0"/>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sz w:val="28"/>
          <w:szCs w:val="28"/>
        </w:rPr>
      </w:pPr>
      <w:r>
        <w:rPr>
          <w:rFonts w:hint="eastAsia" w:ascii="宋体" w:hAnsi="宋体" w:eastAsia="宋体" w:cs="宋体"/>
          <w:b w:val="0"/>
          <w:sz w:val="28"/>
          <w:szCs w:val="28"/>
        </w:rPr>
        <w:t>第一章  竞争性磋商公告---------------------------------------02</w:t>
      </w:r>
    </w:p>
    <w:p w14:paraId="3C7B3854">
      <w:pPr>
        <w:pStyle w:val="2"/>
        <w:pageBreakBefore w:val="0"/>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sz w:val="28"/>
          <w:szCs w:val="28"/>
          <w:lang w:eastAsia="zh-CN"/>
        </w:rPr>
      </w:pPr>
      <w:r>
        <w:rPr>
          <w:rFonts w:hint="eastAsia" w:ascii="宋体" w:hAnsi="宋体" w:eastAsia="宋体" w:cs="宋体"/>
          <w:b w:val="0"/>
          <w:sz w:val="28"/>
          <w:szCs w:val="28"/>
        </w:rPr>
        <w:t>第二章  磋商须知---------------------------------------------0</w:t>
      </w:r>
      <w:r>
        <w:rPr>
          <w:rFonts w:hint="eastAsia" w:ascii="宋体" w:hAnsi="宋体" w:eastAsia="宋体" w:cs="宋体"/>
          <w:b w:val="0"/>
          <w:sz w:val="28"/>
          <w:szCs w:val="28"/>
          <w:lang w:val="en-US" w:eastAsia="zh-CN"/>
        </w:rPr>
        <w:t>6</w:t>
      </w:r>
    </w:p>
    <w:p w14:paraId="459FC188">
      <w:pPr>
        <w:pStyle w:val="2"/>
        <w:pageBreakBefore w:val="0"/>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sz w:val="28"/>
          <w:szCs w:val="28"/>
          <w:lang w:eastAsia="zh-CN"/>
        </w:rPr>
      </w:pPr>
      <w:r>
        <w:rPr>
          <w:rFonts w:hint="eastAsia" w:ascii="宋体" w:hAnsi="宋体" w:eastAsia="宋体" w:cs="宋体"/>
          <w:b w:val="0"/>
          <w:sz w:val="28"/>
          <w:szCs w:val="28"/>
        </w:rPr>
        <w:t>第三章  评审办法（综合评分法）-------------------------------2</w:t>
      </w:r>
      <w:r>
        <w:rPr>
          <w:rFonts w:hint="eastAsia" w:ascii="宋体" w:hAnsi="宋体" w:eastAsia="宋体" w:cs="宋体"/>
          <w:b w:val="0"/>
          <w:sz w:val="28"/>
          <w:szCs w:val="28"/>
          <w:lang w:val="en-US" w:eastAsia="zh-CN"/>
        </w:rPr>
        <w:t>6</w:t>
      </w:r>
    </w:p>
    <w:p w14:paraId="0B4057D9">
      <w:pPr>
        <w:pStyle w:val="2"/>
        <w:pageBreakBefore w:val="0"/>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sz w:val="28"/>
          <w:szCs w:val="28"/>
          <w:lang w:eastAsia="zh-CN"/>
        </w:rPr>
      </w:pPr>
      <w:r>
        <w:rPr>
          <w:rFonts w:hint="eastAsia" w:ascii="宋体" w:hAnsi="宋体" w:eastAsia="宋体" w:cs="宋体"/>
          <w:b w:val="0"/>
          <w:sz w:val="28"/>
          <w:szCs w:val="28"/>
        </w:rPr>
        <w:t>第四章  合同条款---------------------------------------------3</w:t>
      </w:r>
      <w:r>
        <w:rPr>
          <w:rFonts w:hint="eastAsia" w:ascii="宋体" w:hAnsi="宋体" w:eastAsia="宋体" w:cs="宋体"/>
          <w:b w:val="0"/>
          <w:sz w:val="28"/>
          <w:szCs w:val="28"/>
          <w:lang w:val="en-US" w:eastAsia="zh-CN"/>
        </w:rPr>
        <w:t>3</w:t>
      </w:r>
    </w:p>
    <w:p w14:paraId="228B70AF">
      <w:pPr>
        <w:pStyle w:val="2"/>
        <w:pageBreakBefore w:val="0"/>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sz w:val="28"/>
          <w:szCs w:val="28"/>
          <w:lang w:eastAsia="zh-CN"/>
        </w:rPr>
      </w:pPr>
      <w:r>
        <w:rPr>
          <w:rFonts w:hint="eastAsia" w:ascii="宋体" w:hAnsi="宋体" w:eastAsia="宋体" w:cs="宋体"/>
          <w:b w:val="0"/>
          <w:sz w:val="28"/>
          <w:szCs w:val="28"/>
        </w:rPr>
        <w:t xml:space="preserve">第五章  </w:t>
      </w:r>
      <w:r>
        <w:rPr>
          <w:rFonts w:hint="eastAsia" w:ascii="宋体" w:hAnsi="宋体" w:eastAsia="宋体" w:cs="宋体"/>
          <w:b w:val="0"/>
          <w:sz w:val="28"/>
          <w:szCs w:val="28"/>
          <w:lang w:val="en-US" w:eastAsia="zh-CN"/>
        </w:rPr>
        <w:t>技术标准和服务要求</w:t>
      </w:r>
      <w:r>
        <w:rPr>
          <w:rFonts w:hint="eastAsia" w:ascii="宋体" w:hAnsi="宋体" w:eastAsia="宋体" w:cs="宋体"/>
          <w:b w:val="0"/>
          <w:sz w:val="28"/>
          <w:szCs w:val="28"/>
        </w:rPr>
        <w:t>-----------------------------------3</w:t>
      </w:r>
      <w:r>
        <w:rPr>
          <w:rFonts w:hint="eastAsia" w:ascii="宋体" w:hAnsi="宋体" w:eastAsia="宋体" w:cs="宋体"/>
          <w:b w:val="0"/>
          <w:sz w:val="28"/>
          <w:szCs w:val="28"/>
          <w:lang w:val="en-US" w:eastAsia="zh-CN"/>
        </w:rPr>
        <w:t>4</w:t>
      </w:r>
    </w:p>
    <w:p w14:paraId="2D49FC2B">
      <w:pPr>
        <w:pStyle w:val="2"/>
        <w:pageBreakBefore w:val="0"/>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rPr>
        <w:t>第六章  磋商响应文件格式-------------------------------------3</w:t>
      </w:r>
      <w:r>
        <w:rPr>
          <w:rFonts w:hint="eastAsia" w:ascii="宋体" w:hAnsi="宋体" w:eastAsia="宋体" w:cs="宋体"/>
          <w:b w:val="0"/>
          <w:sz w:val="28"/>
          <w:szCs w:val="28"/>
          <w:lang w:val="en-US" w:eastAsia="zh-CN"/>
        </w:rPr>
        <w:t>6</w:t>
      </w:r>
    </w:p>
    <w:p w14:paraId="455FAEE3">
      <w:pPr>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lang w:eastAsia="zh-CN"/>
        </w:rPr>
      </w:pPr>
      <w:r>
        <w:rPr>
          <w:rFonts w:hint="eastAsia" w:ascii="宋体" w:hAnsi="宋体" w:eastAsia="宋体" w:cs="宋体"/>
          <w:lang w:eastAsia="zh-CN"/>
        </w:rPr>
        <w:br w:type="page"/>
      </w:r>
    </w:p>
    <w:p w14:paraId="0AD62C88">
      <w:pPr>
        <w:pageBreakBefore w:val="0"/>
        <w:numPr>
          <w:ilvl w:val="0"/>
          <w:numId w:val="1"/>
        </w:numPr>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sz w:val="30"/>
          <w:szCs w:val="30"/>
        </w:rPr>
      </w:pPr>
      <w:bookmarkStart w:id="0" w:name="_Toc6878"/>
      <w:r>
        <w:rPr>
          <w:rFonts w:hint="eastAsia" w:ascii="宋体" w:hAnsi="宋体" w:eastAsia="宋体" w:cs="宋体"/>
          <w:sz w:val="30"/>
          <w:szCs w:val="30"/>
        </w:rPr>
        <w:t>竞争性磋商公告</w:t>
      </w:r>
      <w:bookmarkEnd w:id="0"/>
    </w:p>
    <w:p w14:paraId="2227E989">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项目概况</w:t>
      </w:r>
    </w:p>
    <w:p w14:paraId="6F34F6AC">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渑池县会盟路（金城水汇至西关宾馆）沿线供暖管网及热力站设备改造提升项目初步设计及施工图设计项目</w:t>
      </w:r>
      <w:r>
        <w:rPr>
          <w:rFonts w:hint="eastAsia" w:ascii="宋体" w:hAnsi="宋体" w:eastAsia="宋体" w:cs="宋体"/>
          <w:sz w:val="24"/>
          <w:szCs w:val="24"/>
        </w:rPr>
        <w:t>的潜在供应商凭CA登录三门峡市公共资源交易中心网（网址：http://gzjy.smx.gov.cn）获取本项目磋商文件，并于</w:t>
      </w:r>
      <w:r>
        <w:rPr>
          <w:rFonts w:hint="eastAsia" w:ascii="宋体" w:hAnsi="宋体" w:eastAsia="宋体" w:cs="宋体"/>
          <w:color w:val="auto"/>
          <w:sz w:val="24"/>
          <w:szCs w:val="24"/>
          <w:lang w:eastAsia="zh-CN"/>
        </w:rPr>
        <w:t>2025年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21</w:t>
      </w:r>
      <w:r>
        <w:rPr>
          <w:rFonts w:hint="eastAsia" w:ascii="宋体" w:hAnsi="宋体" w:eastAsia="宋体" w:cs="宋体"/>
          <w:color w:val="auto"/>
          <w:sz w:val="24"/>
          <w:szCs w:val="24"/>
          <w:lang w:eastAsia="zh-CN"/>
        </w:rPr>
        <w:t>日</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eastAsia="zh-CN"/>
        </w:rPr>
        <w:t>时</w:t>
      </w:r>
      <w:r>
        <w:rPr>
          <w:rFonts w:hint="eastAsia" w:ascii="宋体" w:hAnsi="宋体" w:cs="宋体"/>
          <w:color w:val="auto"/>
          <w:sz w:val="24"/>
          <w:szCs w:val="24"/>
          <w:lang w:val="en-US" w:eastAsia="zh-CN"/>
        </w:rPr>
        <w:t>20</w:t>
      </w:r>
      <w:r>
        <w:rPr>
          <w:rFonts w:hint="eastAsia" w:ascii="宋体" w:hAnsi="宋体" w:eastAsia="宋体" w:cs="宋体"/>
          <w:color w:val="auto"/>
          <w:sz w:val="24"/>
          <w:szCs w:val="24"/>
          <w:lang w:eastAsia="zh-CN"/>
        </w:rPr>
        <w:t>分</w:t>
      </w:r>
      <w:r>
        <w:rPr>
          <w:rFonts w:hint="eastAsia" w:ascii="宋体" w:hAnsi="宋体" w:eastAsia="宋体" w:cs="宋体"/>
          <w:sz w:val="24"/>
          <w:szCs w:val="24"/>
        </w:rPr>
        <w:t>（北京时间）前递交响应文件。</w:t>
      </w:r>
    </w:p>
    <w:p w14:paraId="20D4FB24">
      <w:pPr>
        <w:pageBreakBefore w:val="0"/>
        <w:widowControl/>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14:paraId="0BCDA515">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1、项目编号：渑池竞磋采购-2025-47、MCGZ[2025]089-ZC063</w:t>
      </w:r>
    </w:p>
    <w:p w14:paraId="0FAD38D9">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rPr>
        <w:t>2、采购项目名称：</w:t>
      </w:r>
      <w:r>
        <w:rPr>
          <w:rFonts w:hint="eastAsia" w:ascii="宋体" w:hAnsi="宋体" w:eastAsia="宋体" w:cs="宋体"/>
          <w:color w:val="auto"/>
          <w:sz w:val="24"/>
          <w:szCs w:val="24"/>
          <w:lang w:eastAsia="zh-CN"/>
        </w:rPr>
        <w:t>渑池县会盟路（金城水汇至西关宾馆）沿线供暖管网及热力站设备改造提升项目初步设计及施工图设计项目</w:t>
      </w:r>
    </w:p>
    <w:p w14:paraId="24A52657">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3、采购方式：竞争性磋商</w:t>
      </w:r>
    </w:p>
    <w:p w14:paraId="75D8AAFA">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4、标段划分：本项目分为</w:t>
      </w:r>
      <w:r>
        <w:rPr>
          <w:rFonts w:hint="eastAsia" w:ascii="宋体" w:hAnsi="宋体" w:eastAsia="宋体" w:cs="宋体"/>
          <w:sz w:val="24"/>
          <w:szCs w:val="24"/>
          <w:lang w:val="en-US" w:eastAsia="zh-CN"/>
        </w:rPr>
        <w:t>一</w:t>
      </w:r>
      <w:r>
        <w:rPr>
          <w:rFonts w:hint="eastAsia" w:ascii="宋体" w:hAnsi="宋体" w:eastAsia="宋体" w:cs="宋体"/>
          <w:sz w:val="24"/>
          <w:szCs w:val="24"/>
        </w:rPr>
        <w:t>个标</w:t>
      </w:r>
      <w:r>
        <w:rPr>
          <w:rFonts w:hint="eastAsia" w:ascii="宋体" w:hAnsi="宋体" w:eastAsia="宋体" w:cs="宋体"/>
          <w:sz w:val="24"/>
          <w:szCs w:val="24"/>
          <w:lang w:val="en-US" w:eastAsia="zh-CN"/>
        </w:rPr>
        <w:t>段</w:t>
      </w:r>
    </w:p>
    <w:p w14:paraId="1B12A9AC">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、资金来源：</w:t>
      </w:r>
      <w:r>
        <w:rPr>
          <w:rFonts w:hint="eastAsia" w:ascii="宋体" w:hAnsi="宋体" w:eastAsia="宋体" w:cs="宋体"/>
          <w:sz w:val="24"/>
          <w:szCs w:val="24"/>
          <w:lang w:eastAsia="zh-CN"/>
        </w:rPr>
        <w:t>国债</w:t>
      </w:r>
      <w:r>
        <w:rPr>
          <w:rFonts w:hint="eastAsia" w:ascii="宋体" w:hAnsi="宋体" w:eastAsia="宋体" w:cs="宋体"/>
          <w:sz w:val="24"/>
          <w:szCs w:val="24"/>
          <w:lang w:val="en-US" w:eastAsia="zh-CN"/>
        </w:rPr>
        <w:t>+财政</w:t>
      </w:r>
      <w:r>
        <w:rPr>
          <w:rFonts w:hint="eastAsia" w:ascii="宋体" w:hAnsi="宋体" w:eastAsia="宋体" w:cs="宋体"/>
          <w:sz w:val="24"/>
          <w:szCs w:val="24"/>
          <w:lang w:eastAsia="zh-CN"/>
        </w:rPr>
        <w:t>资金</w:t>
      </w:r>
      <w:r>
        <w:rPr>
          <w:rFonts w:hint="eastAsia" w:ascii="宋体" w:hAnsi="宋体" w:eastAsia="宋体" w:cs="宋体"/>
          <w:sz w:val="24"/>
          <w:szCs w:val="24"/>
        </w:rPr>
        <w:t>，已落实</w:t>
      </w:r>
    </w:p>
    <w:p w14:paraId="5A1AF510">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、采购范围</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渑池县会盟路（金城水汇至西关宾馆）沿线供暖管网及热力站设备改造提升项目初步设计及施工图设计项目，</w:t>
      </w:r>
      <w:r>
        <w:rPr>
          <w:rFonts w:hint="eastAsia" w:ascii="宋体" w:hAnsi="宋体" w:eastAsia="宋体" w:cs="宋体"/>
          <w:color w:val="auto"/>
          <w:sz w:val="24"/>
          <w:szCs w:val="24"/>
          <w:lang w:val="en-US" w:eastAsia="zh-CN"/>
        </w:rPr>
        <w:t>设计内容包含：会盟路（金城水汇至西关宾馆）、康宁街（黄河路-金信路）及会盟路分支高温热水管网4.318公里（管沟长度）；改造水-水热力站28座，改造后水-水热力站规模为22座；增加配套二级管网2.67公里（管沟长度）的初步设计及施工图设计；具体内容以磋商文件为准。</w:t>
      </w:r>
    </w:p>
    <w:p w14:paraId="715D028D">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7、招标控制价：647700.00元</w:t>
      </w:r>
    </w:p>
    <w:p w14:paraId="50C131E3">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eastAsia="zh-CN"/>
        </w:rPr>
        <w:t>符合国家相关行业及地方现行相关法律法规技术要求，并通过相关建设行政部门审查</w:t>
      </w:r>
    </w:p>
    <w:p w14:paraId="522892D6">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服务周期：15日历天；</w:t>
      </w:r>
    </w:p>
    <w:p w14:paraId="11344F62">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、本项目是否接受联合体投标：</w:t>
      </w:r>
      <w:r>
        <w:rPr>
          <w:rFonts w:hint="eastAsia" w:ascii="宋体" w:hAnsi="宋体" w:eastAsia="宋体" w:cs="宋体"/>
          <w:sz w:val="24"/>
          <w:szCs w:val="24"/>
        </w:rPr>
        <w:t>否</w:t>
      </w:r>
    </w:p>
    <w:p w14:paraId="2F4AC3C8">
      <w:pPr>
        <w:pageBreakBefore w:val="0"/>
        <w:widowControl/>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二、申请人资格要求：</w:t>
      </w:r>
    </w:p>
    <w:p w14:paraId="2710E6D0">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491D6E3B">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2、落实政府采购政策满足的资格要求：本项目落实节能环保、中小微企业扶持、促进残疾人就业等相关政府采购政策；</w:t>
      </w:r>
    </w:p>
    <w:p w14:paraId="18319CE7">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3F8F2EF2">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供应商须具有独立企业法人资格；持有效的营业执照副本、税务登记证副本、组织机构代码证副本或三证合一的营业执照副本；</w:t>
      </w:r>
    </w:p>
    <w:p w14:paraId="7F8FBEBE">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3.2须具备建设行政主管部门颁发的工程设计市政行业（热力工程）专业设计甲级及以上资质，并在人员、设备、资金等方面具有相应的服务能力；同时具备市场监督管理局颁发的压力管道设计公用管道（GB2）资质</w:t>
      </w:r>
      <w:r>
        <w:rPr>
          <w:rFonts w:hint="eastAsia" w:ascii="宋体" w:hAnsi="宋体" w:cs="宋体"/>
          <w:color w:val="auto"/>
          <w:sz w:val="24"/>
          <w:szCs w:val="24"/>
          <w:highlight w:val="none"/>
          <w:lang w:val="en-US" w:eastAsia="zh-CN"/>
        </w:rPr>
        <w:t>。</w:t>
      </w:r>
    </w:p>
    <w:p w14:paraId="309AF400">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3.3设计负责人需具备注册公用设备（动力）执业资格或市政相关专业高级工程师及以上职称。</w:t>
      </w:r>
    </w:p>
    <w:p w14:paraId="61F5BA8F">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3.3提供供应商及法定代表人</w:t>
      </w:r>
      <w:r>
        <w:rPr>
          <w:rFonts w:hint="eastAsia" w:ascii="宋体" w:hAnsi="宋体" w:eastAsia="宋体" w:cs="宋体"/>
          <w:color w:val="auto"/>
          <w:sz w:val="24"/>
          <w:szCs w:val="24"/>
          <w:lang w:eastAsia="zh-CN"/>
        </w:rPr>
        <w:t>自成立以来无商业贿赂及不正当竞争行为</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承诺书；</w:t>
      </w:r>
    </w:p>
    <w:p w14:paraId="2F7EFCA4">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3.4</w:t>
      </w:r>
      <w:r>
        <w:rPr>
          <w:rFonts w:hint="eastAsia" w:ascii="宋体" w:hAnsi="宋体" w:eastAsia="宋体" w:cs="宋体"/>
          <w:color w:val="auto"/>
          <w:sz w:val="24"/>
          <w:szCs w:val="24"/>
        </w:rPr>
        <w:t>供应商出具企业、法定代表人的无行贿犯罪记录,在中国裁判文书网查询（提供网页查询截图）或供应商自行承诺；</w:t>
      </w:r>
    </w:p>
    <w:p w14:paraId="1D0ADCC3">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供应商没有被列入失信被执行人名单【以“中国执行信息公开网”（http://zxgk.court.gov.cn/shixin/）查询结果为准】、重大税收违法失信主体名单【以“信用中国”网站（www.creditchina.gov.cn）查询结果为准】、政府采购严重违法失信行为记录名单【以“中国政府采购网”网站（http://www.ccgp.gov.cn/）查询结果为准】，</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须提供</w:t>
      </w:r>
      <w:r>
        <w:rPr>
          <w:rFonts w:hint="eastAsia" w:ascii="宋体" w:hAnsi="宋体" w:eastAsia="宋体" w:cs="宋体"/>
          <w:color w:val="auto"/>
          <w:sz w:val="24"/>
          <w:szCs w:val="24"/>
          <w:lang w:eastAsia="zh-CN"/>
        </w:rPr>
        <w:t>网站的</w:t>
      </w:r>
      <w:r>
        <w:rPr>
          <w:rFonts w:hint="eastAsia" w:ascii="宋体" w:hAnsi="宋体" w:eastAsia="宋体" w:cs="宋体"/>
          <w:color w:val="auto"/>
          <w:sz w:val="24"/>
          <w:szCs w:val="24"/>
        </w:rPr>
        <w:t>查询</w:t>
      </w:r>
      <w:r>
        <w:rPr>
          <w:rFonts w:hint="eastAsia" w:ascii="宋体" w:hAnsi="宋体" w:eastAsia="宋体" w:cs="宋体"/>
          <w:color w:val="auto"/>
          <w:sz w:val="24"/>
          <w:szCs w:val="24"/>
          <w:lang w:eastAsia="zh-CN"/>
        </w:rPr>
        <w:t>信息</w:t>
      </w:r>
      <w:r>
        <w:rPr>
          <w:rFonts w:hint="eastAsia" w:ascii="宋体" w:hAnsi="宋体" w:eastAsia="宋体" w:cs="宋体"/>
          <w:color w:val="auto"/>
          <w:sz w:val="24"/>
          <w:szCs w:val="24"/>
        </w:rPr>
        <w:t>截图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査询时间</w:t>
      </w:r>
      <w:r>
        <w:rPr>
          <w:rFonts w:hint="eastAsia" w:ascii="宋体" w:hAnsi="宋体" w:eastAsia="宋体" w:cs="宋体"/>
          <w:color w:val="auto"/>
          <w:sz w:val="24"/>
          <w:szCs w:val="24"/>
          <w:lang w:eastAsia="zh-CN"/>
        </w:rPr>
        <w:t>为本</w:t>
      </w:r>
      <w:r>
        <w:rPr>
          <w:rFonts w:hint="eastAsia" w:ascii="宋体" w:hAnsi="宋体" w:eastAsia="宋体" w:cs="宋体"/>
          <w:color w:val="auto"/>
          <w:sz w:val="24"/>
          <w:szCs w:val="24"/>
        </w:rPr>
        <w:t>公告发布之后开标之前，查询结果清晰可见）</w:t>
      </w:r>
      <w:r>
        <w:rPr>
          <w:rFonts w:hint="eastAsia" w:ascii="宋体" w:hAnsi="宋体" w:eastAsia="宋体" w:cs="宋体"/>
          <w:color w:val="auto"/>
          <w:sz w:val="24"/>
          <w:szCs w:val="24"/>
          <w:lang w:eastAsia="zh-CN"/>
        </w:rPr>
        <w:t>；</w:t>
      </w:r>
    </w:p>
    <w:p w14:paraId="2CD117B7">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3.6单位负责人为同一人或者存在控股、管理关系的不同单位，不得参加同一标段投标（提供“国家企业信用信息公示系统” http://www.gsxt.gov.cn/index.html网页查询,需包含公司基本信息、股东信息及股权变更信息内容，查询日期为本项目公告发布之后）。</w:t>
      </w:r>
    </w:p>
    <w:p w14:paraId="28BC60B0">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3.7</w:t>
      </w:r>
      <w:r>
        <w:rPr>
          <w:rFonts w:hint="eastAsia" w:ascii="宋体" w:hAnsi="宋体" w:eastAsia="宋体" w:cs="宋体"/>
          <w:color w:val="auto"/>
          <w:sz w:val="24"/>
          <w:szCs w:val="24"/>
        </w:rPr>
        <w:t>本项目不接受联合体投标，不允许转包。</w:t>
      </w:r>
    </w:p>
    <w:p w14:paraId="7DFC81E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kern w:val="0"/>
          <w:sz w:val="24"/>
        </w:rPr>
        <w:t>注：本次招标实行资格后审，资格审查的具体要求详见磋商文件。</w:t>
      </w:r>
    </w:p>
    <w:p w14:paraId="66C4A396">
      <w:pPr>
        <w:pageBreakBefore w:val="0"/>
        <w:widowControl/>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三、获取采购文件：</w:t>
      </w:r>
    </w:p>
    <w:p w14:paraId="0A4BEC9C">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日8时</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分至</w:t>
      </w: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21</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时</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rPr>
        <w:t>(北京时间，法定节假日除外。）</w:t>
      </w:r>
    </w:p>
    <w:p w14:paraId="51E9EAFB">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2、地点：三门峡市公共资源交易中心网。</w:t>
      </w:r>
    </w:p>
    <w:p w14:paraId="048D8467">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方式：</w:t>
      </w:r>
      <w:r>
        <w:rPr>
          <w:rFonts w:hint="eastAsia" w:ascii="宋体" w:hAnsi="宋体" w:eastAsia="宋体" w:cs="宋体"/>
          <w:b/>
          <w:bCs/>
          <w:color w:val="auto"/>
          <w:sz w:val="24"/>
          <w:szCs w:val="24"/>
          <w:lang w:val="en-US" w:eastAsia="zh-CN"/>
        </w:rPr>
        <w:t>本项目没有报名环节，</w:t>
      </w:r>
      <w:r>
        <w:rPr>
          <w:rFonts w:hint="eastAsia" w:ascii="宋体" w:hAnsi="宋体" w:eastAsia="宋体" w:cs="宋体"/>
          <w:color w:val="auto"/>
          <w:sz w:val="24"/>
          <w:szCs w:val="24"/>
          <w:lang w:val="en-US" w:eastAsia="zh-CN"/>
        </w:rPr>
        <w:t>凡有意参加的投标人，须完成交易主体信息库登记并取得CA数字证书，凭CA数字证书登录三门峡公共资源交易中心，点击交易平台选择“交易主体登录”，在所参与项目右侧点击参与投标，即可直接下载本项目招标文件（招标文件中包含清单等投标所需一切内容）。具体操作请查看以下链接：</w:t>
      </w:r>
    </w:p>
    <w:p w14:paraId="19982688">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三门峡市公共资源交易平台操作手册：</w:t>
      </w:r>
    </w:p>
    <w:p w14:paraId="692D7F90">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"http://gzjy.smx.gov.cn"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http://gzjy.smx.gov.cn</w:t>
      </w:r>
      <w:r>
        <w:rPr>
          <w:rFonts w:hint="eastAsia" w:ascii="宋体" w:hAnsi="宋体" w:eastAsia="宋体" w:cs="宋体"/>
          <w:color w:val="auto"/>
          <w:sz w:val="24"/>
          <w:szCs w:val="24"/>
          <w:lang w:val="en-US" w:eastAsia="zh-CN"/>
        </w:rPr>
        <w:fldChar w:fldCharType="end"/>
      </w:r>
    </w:p>
    <w:p w14:paraId="3F5BF3E1">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办理CA证书：</w:t>
      </w:r>
    </w:p>
    <w:p w14:paraId="2BF616F7">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"http://gzjy.smx.gov.cn/bzzx/008001/20231102/4defc9b5-408e-47f2-9e9f-1f376a06ee1f.html"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http://gzjy.smx.gov.cn/bzzx/008001/20231102/4defc9b5-408e-47f2-9e9f-1f376a06ee1f.html</w:t>
      </w:r>
      <w:r>
        <w:rPr>
          <w:rFonts w:hint="eastAsia" w:ascii="宋体" w:hAnsi="宋体" w:eastAsia="宋体" w:cs="宋体"/>
          <w:color w:val="auto"/>
          <w:sz w:val="24"/>
          <w:szCs w:val="24"/>
          <w:lang w:val="en-US" w:eastAsia="zh-CN"/>
        </w:rPr>
        <w:fldChar w:fldCharType="end"/>
      </w:r>
    </w:p>
    <w:p w14:paraId="00F64FB0">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sz w:val="24"/>
          <w:szCs w:val="24"/>
          <w:lang w:val="en-US" w:eastAsia="zh-CN"/>
        </w:rPr>
        <w:t>根据《关于进一步加强公共资源交易管理持续优化营商环境的通知》（三公管办[2020]2号）文件的要求， 磋商文件费用不再收取。</w:t>
      </w:r>
    </w:p>
    <w:p w14:paraId="42DAE390">
      <w:pPr>
        <w:pageBreakBefore w:val="0"/>
        <w:widowControl/>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四、响应</w:t>
      </w:r>
      <w:r>
        <w:rPr>
          <w:rFonts w:hint="eastAsia" w:ascii="宋体" w:hAnsi="宋体" w:eastAsia="宋体" w:cs="宋体"/>
          <w:b/>
          <w:bCs/>
          <w:color w:val="auto"/>
          <w:sz w:val="24"/>
        </w:rPr>
        <w:t>文件</w:t>
      </w:r>
      <w:r>
        <w:rPr>
          <w:rFonts w:hint="eastAsia" w:ascii="宋体" w:hAnsi="宋体" w:eastAsia="宋体" w:cs="宋体"/>
          <w:b/>
          <w:color w:val="auto"/>
          <w:sz w:val="24"/>
        </w:rPr>
        <w:t>提交截止时间及地点</w:t>
      </w:r>
      <w:r>
        <w:rPr>
          <w:rFonts w:hint="eastAsia" w:ascii="宋体" w:hAnsi="宋体" w:eastAsia="宋体" w:cs="宋体"/>
          <w:color w:val="auto"/>
          <w:sz w:val="24"/>
          <w:szCs w:val="24"/>
        </w:rPr>
        <w:t>：</w:t>
      </w:r>
    </w:p>
    <w:p w14:paraId="5EF7D50E">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1、截至时间：</w:t>
      </w:r>
      <w:r>
        <w:rPr>
          <w:rFonts w:hint="eastAsia" w:ascii="宋体" w:hAnsi="宋体" w:eastAsia="宋体" w:cs="宋体"/>
          <w:color w:val="auto"/>
          <w:sz w:val="24"/>
          <w:szCs w:val="24"/>
          <w:lang w:eastAsia="zh-CN"/>
        </w:rPr>
        <w:t>2025年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21</w:t>
      </w:r>
      <w:r>
        <w:rPr>
          <w:rFonts w:hint="eastAsia" w:ascii="宋体" w:hAnsi="宋体" w:eastAsia="宋体" w:cs="宋体"/>
          <w:color w:val="auto"/>
          <w:sz w:val="24"/>
          <w:szCs w:val="24"/>
          <w:lang w:eastAsia="zh-CN"/>
        </w:rPr>
        <w:t>日8时</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rPr>
        <w:t>（北京时间）</w:t>
      </w:r>
    </w:p>
    <w:p w14:paraId="2F4EF395">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2、地点：在三门峡市公共资源交易中心网中上传加密响应文件</w:t>
      </w:r>
    </w:p>
    <w:p w14:paraId="413A2D97">
      <w:pPr>
        <w:pageBreakBefore w:val="0"/>
        <w:widowControl/>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w:t>
      </w:r>
      <w:r>
        <w:rPr>
          <w:rFonts w:hint="eastAsia" w:ascii="宋体" w:hAnsi="宋体" w:eastAsia="宋体" w:cs="宋体"/>
          <w:b/>
          <w:bCs/>
          <w:color w:val="auto"/>
          <w:sz w:val="24"/>
          <w:szCs w:val="24"/>
          <w:lang w:val="en-US" w:eastAsia="zh-CN"/>
        </w:rPr>
        <w:t>开标时间及地点、方式</w:t>
      </w:r>
      <w:r>
        <w:rPr>
          <w:rFonts w:hint="eastAsia" w:ascii="宋体" w:hAnsi="宋体" w:eastAsia="宋体" w:cs="宋体"/>
          <w:b/>
          <w:bCs/>
          <w:color w:val="auto"/>
          <w:sz w:val="24"/>
          <w:szCs w:val="24"/>
        </w:rPr>
        <w:t>：</w:t>
      </w:r>
    </w:p>
    <w:p w14:paraId="4E3742B2">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eastAsia="宋体" w:cs="宋体"/>
          <w:sz w:val="24"/>
          <w:szCs w:val="24"/>
          <w:lang w:eastAsia="zh-CN"/>
        </w:rPr>
        <w:t>2025年</w:t>
      </w:r>
      <w:r>
        <w:rPr>
          <w:rFonts w:hint="eastAsia" w:ascii="宋体" w:hAnsi="宋体" w:cs="宋体"/>
          <w:sz w:val="24"/>
          <w:szCs w:val="24"/>
          <w:lang w:val="en-US" w:eastAsia="zh-CN"/>
        </w:rPr>
        <w:t>5</w:t>
      </w:r>
      <w:r>
        <w:rPr>
          <w:rFonts w:hint="eastAsia" w:ascii="宋体" w:hAnsi="宋体" w:eastAsia="宋体" w:cs="宋体"/>
          <w:sz w:val="24"/>
          <w:szCs w:val="24"/>
          <w:lang w:eastAsia="zh-CN"/>
        </w:rPr>
        <w:t>月</w:t>
      </w:r>
      <w:r>
        <w:rPr>
          <w:rFonts w:hint="eastAsia" w:ascii="宋体" w:hAnsi="宋体" w:cs="宋体"/>
          <w:sz w:val="24"/>
          <w:szCs w:val="24"/>
          <w:lang w:val="en-US" w:eastAsia="zh-CN"/>
        </w:rPr>
        <w:t>21</w:t>
      </w:r>
      <w:r>
        <w:rPr>
          <w:rFonts w:hint="eastAsia" w:ascii="宋体" w:hAnsi="宋体" w:eastAsia="宋体" w:cs="宋体"/>
          <w:sz w:val="24"/>
          <w:szCs w:val="24"/>
          <w:lang w:eastAsia="zh-CN"/>
        </w:rPr>
        <w:t>日8时</w:t>
      </w:r>
      <w:r>
        <w:rPr>
          <w:rFonts w:hint="eastAsia" w:ascii="宋体" w:hAnsi="宋体" w:eastAsia="宋体" w:cs="宋体"/>
          <w:sz w:val="24"/>
          <w:szCs w:val="24"/>
          <w:lang w:val="en-US" w:eastAsia="zh-CN"/>
        </w:rPr>
        <w:t>20</w:t>
      </w:r>
      <w:r>
        <w:rPr>
          <w:rFonts w:hint="eastAsia" w:ascii="宋体" w:hAnsi="宋体" w:eastAsia="宋体" w:cs="宋体"/>
          <w:sz w:val="24"/>
          <w:szCs w:val="24"/>
          <w:lang w:eastAsia="zh-CN"/>
        </w:rPr>
        <w:t>分</w:t>
      </w:r>
      <w:r>
        <w:rPr>
          <w:rFonts w:hint="eastAsia" w:ascii="宋体" w:hAnsi="宋体" w:eastAsia="宋体" w:cs="宋体"/>
          <w:sz w:val="24"/>
          <w:szCs w:val="24"/>
        </w:rPr>
        <w:t>（北京时间）</w:t>
      </w:r>
    </w:p>
    <w:p w14:paraId="61E25FB1">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2、地点：</w:t>
      </w:r>
      <w:r>
        <w:rPr>
          <w:rFonts w:hint="eastAsia" w:ascii="宋体" w:hAnsi="宋体" w:eastAsia="宋体" w:cs="宋体"/>
          <w:sz w:val="24"/>
          <w:szCs w:val="24"/>
          <w:lang w:eastAsia="zh-CN"/>
        </w:rPr>
        <w:t>渑池县</w:t>
      </w:r>
      <w:r>
        <w:rPr>
          <w:rFonts w:hint="eastAsia" w:ascii="宋体" w:hAnsi="宋体" w:eastAsia="宋体" w:cs="宋体"/>
          <w:sz w:val="24"/>
          <w:szCs w:val="24"/>
        </w:rPr>
        <w:t>公共资源交易中心</w:t>
      </w:r>
      <w:r>
        <w:rPr>
          <w:rFonts w:hint="eastAsia" w:ascii="宋体" w:hAnsi="宋体" w:eastAsia="宋体" w:cs="宋体"/>
          <w:color w:val="auto"/>
          <w:sz w:val="24"/>
          <w:szCs w:val="24"/>
        </w:rPr>
        <w:t>开标</w:t>
      </w:r>
      <w:r>
        <w:rPr>
          <w:rFonts w:hint="eastAsia" w:ascii="宋体" w:hAnsi="宋体" w:cs="宋体"/>
          <w:color w:val="auto"/>
          <w:sz w:val="24"/>
          <w:szCs w:val="24"/>
          <w:lang w:val="en-US" w:eastAsia="zh-CN"/>
        </w:rPr>
        <w:t>二</w:t>
      </w:r>
      <w:r>
        <w:rPr>
          <w:rFonts w:hint="eastAsia" w:ascii="宋体" w:hAnsi="宋体" w:eastAsia="宋体" w:cs="宋体"/>
          <w:color w:val="auto"/>
          <w:sz w:val="24"/>
          <w:szCs w:val="24"/>
        </w:rPr>
        <w:t>室</w:t>
      </w:r>
    </w:p>
    <w:p w14:paraId="60059453">
      <w:pPr>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szCs w:val="24"/>
          <w:lang w:val="en-US" w:eastAsia="zh-CN"/>
        </w:rPr>
        <w:t>3、</w:t>
      </w:r>
      <w:r>
        <w:rPr>
          <w:rFonts w:hint="eastAsia" w:ascii="宋体" w:hAnsi="宋体" w:eastAsia="宋体" w:cs="宋体"/>
          <w:sz w:val="24"/>
        </w:rPr>
        <w:t>开标方式：本项目为不见面开标项目</w:t>
      </w:r>
    </w:p>
    <w:p w14:paraId="40EEF3C7">
      <w:pPr>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注：本项目为不见面开标项目，开标当日，供应商无需到开标现场参加开标会议，</w:t>
      </w:r>
      <w:r>
        <w:rPr>
          <w:rFonts w:hint="eastAsia" w:ascii="宋体" w:hAnsi="宋体" w:eastAsia="宋体" w:cs="宋体"/>
          <w:sz w:val="24"/>
          <w:lang w:val="en-US" w:eastAsia="zh-CN"/>
        </w:rPr>
        <w:t>供应商</w:t>
      </w:r>
      <w:r>
        <w:rPr>
          <w:rFonts w:hint="eastAsia" w:ascii="宋体" w:hAnsi="宋体" w:eastAsia="宋体" w:cs="宋体"/>
          <w:sz w:val="24"/>
        </w:rPr>
        <w:t>应当在投标截止时间前，登陆不见面开标大厅选择登陆三门峡市公共资源电子招投标系统进行登陆，网址为：</w:t>
      </w:r>
    </w:p>
    <w:p w14:paraId="0C0691E9">
      <w:pPr>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sz w:val="24"/>
        </w:rPr>
        <w:t>http://122.112.246.33/BidOpening/bidopeninghallaction/hall/login,在线准时参加开标活动并进行投标文件解密等。每位投标人的解密时间为开标时间起30分钟内完成。因投标人原因未能解密、解密失败或解密超时的将被拒绝。</w:t>
      </w:r>
    </w:p>
    <w:p w14:paraId="2242D856">
      <w:pPr>
        <w:pageBreakBefore w:val="0"/>
        <w:widowControl/>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六、发布公告的媒介及期限</w:t>
      </w:r>
    </w:p>
    <w:p w14:paraId="277CBFB0">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本次竞争性磋商公告在《河南省政府采购网》、《中国招标投标公共服务平台》</w:t>
      </w:r>
      <w:r>
        <w:rPr>
          <w:rFonts w:hint="eastAsia" w:ascii="宋体" w:hAnsi="宋体" w:eastAsia="宋体" w:cs="宋体"/>
          <w:sz w:val="24"/>
          <w:szCs w:val="24"/>
          <w:lang w:eastAsia="zh-CN"/>
        </w:rPr>
        <w:t>、</w:t>
      </w:r>
      <w:r>
        <w:rPr>
          <w:rFonts w:hint="eastAsia" w:ascii="宋体" w:hAnsi="宋体" w:eastAsia="宋体" w:cs="宋体"/>
          <w:sz w:val="24"/>
          <w:szCs w:val="24"/>
        </w:rPr>
        <w:t>《三门峡市公共资源交易中心网》发布，公告期限为</w:t>
      </w:r>
      <w:r>
        <w:rPr>
          <w:rFonts w:hint="eastAsia" w:ascii="宋体" w:hAnsi="宋体" w:eastAsia="宋体" w:cs="宋体"/>
          <w:sz w:val="24"/>
          <w:szCs w:val="24"/>
          <w:lang w:val="en-US" w:eastAsia="zh-CN"/>
        </w:rPr>
        <w:t>3</w:t>
      </w:r>
      <w:r>
        <w:rPr>
          <w:rFonts w:hint="eastAsia" w:ascii="宋体" w:hAnsi="宋体" w:eastAsia="宋体" w:cs="宋体"/>
          <w:sz w:val="24"/>
          <w:szCs w:val="24"/>
        </w:rPr>
        <w:t>个工作日。</w:t>
      </w:r>
    </w:p>
    <w:p w14:paraId="74CBC6DF">
      <w:pPr>
        <w:pageBreakBefore w:val="0"/>
        <w:widowControl/>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七、其他补充事宜</w:t>
      </w:r>
    </w:p>
    <w:p w14:paraId="283F2A13">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1、供应商资料的提交：</w:t>
      </w:r>
    </w:p>
    <w:p w14:paraId="01FABA1E">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供应商应仔细阅读操作手册，在本公告中要求的截止时间前完成网上磋商响应文件的递交等工作。因供应商操作不当等问题造成的无法下载磋商文件、无法投标等一切后果，由供应商自行承担；</w:t>
      </w:r>
    </w:p>
    <w:p w14:paraId="22026DED">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本项目实行资格后审，审查内容以投标截止时间前在三门峡市公共资源交易平台“投标文件”上传的信息为准，同时，供应商要完善主体库。规定时间外上传或更改的信息不作为评标依据。投标文件中上传的信息真实有效，扫描件清晰可辨。否则，由此造成应得分而未得分或资格审查不合格等情况的，由供应商承担责任。</w:t>
      </w:r>
    </w:p>
    <w:p w14:paraId="5E1B788A">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2、磋商保证金</w:t>
      </w:r>
    </w:p>
    <w:p w14:paraId="779D8C22">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根据《河南省财政厅关于优化政府采购营商环境有关问题的通知》（豫财购【2019】4号）第6条的规定，磋商保证金不再收取。供应商应以承诺函的形式替代保证金，承诺函应明确承诺事项及违背承诺的责任。</w:t>
      </w:r>
    </w:p>
    <w:p w14:paraId="50575372">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3、其他事项</w:t>
      </w:r>
    </w:p>
    <w:p w14:paraId="123BFFA1">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（1）磋商所发生一切费用由各供应商自行承担，并承担相应的风险和责任。</w:t>
      </w:r>
    </w:p>
    <w:p w14:paraId="2E5A09A9">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（2）供应商递交的磋商文件不论中标与否均不予退还。</w:t>
      </w:r>
    </w:p>
    <w:p w14:paraId="72E79417">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（3）逾期上传或未按规定上传的电子磋商响应文件，采购人不予受理。</w:t>
      </w:r>
    </w:p>
    <w:p w14:paraId="1D115EF0">
      <w:pPr>
        <w:pageBreakBefore w:val="0"/>
        <w:widowControl/>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八、凡对本次招标提出询问，请按照以下方式联系</w:t>
      </w:r>
    </w:p>
    <w:p w14:paraId="3CB2395D">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33BFA1E0">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名称：渑池县住房和城乡建设局</w:t>
      </w:r>
    </w:p>
    <w:p w14:paraId="3951A719">
      <w:pPr>
        <w:pageBreakBefore w:val="0"/>
        <w:widowControl/>
        <w:tabs>
          <w:tab w:val="center" w:pos="4822"/>
        </w:tabs>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地址：渑池县会盟路</w:t>
      </w:r>
    </w:p>
    <w:p w14:paraId="2941D27D">
      <w:pPr>
        <w:pageBreakBefore w:val="0"/>
        <w:widowControl/>
        <w:tabs>
          <w:tab w:val="center" w:pos="4822"/>
        </w:tabs>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4"/>
        </w:rPr>
        <w:t>联</w:t>
      </w:r>
      <w:r>
        <w:rPr>
          <w:rFonts w:hint="eastAsia" w:ascii="宋体" w:hAnsi="宋体" w:eastAsia="宋体" w:cs="宋体"/>
          <w:color w:val="000000"/>
          <w:sz w:val="24"/>
          <w:szCs w:val="24"/>
        </w:rPr>
        <w:t>系人：</w:t>
      </w:r>
      <w:r>
        <w:rPr>
          <w:rFonts w:hint="eastAsia" w:ascii="宋体" w:hAnsi="宋体" w:cs="宋体"/>
          <w:color w:val="000000"/>
          <w:sz w:val="24"/>
          <w:szCs w:val="24"/>
          <w:lang w:val="en-US" w:eastAsia="zh-CN"/>
        </w:rPr>
        <w:t>崔智强</w:t>
      </w:r>
      <w:r>
        <w:rPr>
          <w:rFonts w:hint="eastAsia" w:ascii="宋体" w:hAnsi="宋体" w:eastAsia="宋体" w:cs="宋体"/>
          <w:color w:val="000000"/>
          <w:sz w:val="24"/>
          <w:szCs w:val="24"/>
          <w:lang w:eastAsia="zh-CN"/>
        </w:rPr>
        <w:tab/>
      </w:r>
    </w:p>
    <w:p w14:paraId="2CB3A8EE">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联系方式：</w:t>
      </w:r>
      <w:r>
        <w:rPr>
          <w:rFonts w:hint="eastAsia" w:ascii="宋体" w:hAnsi="宋体" w:cs="宋体"/>
          <w:color w:val="000000"/>
          <w:sz w:val="24"/>
          <w:szCs w:val="24"/>
          <w:lang w:val="en-US" w:eastAsia="zh-CN"/>
        </w:rPr>
        <w:t>0398-4880517</w:t>
      </w:r>
    </w:p>
    <w:p w14:paraId="4ED867D2">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14:paraId="2BEA699E">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中纳恒业项目管理有限公司</w:t>
      </w:r>
    </w:p>
    <w:p w14:paraId="48A4BD06">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地址：四川省成都市锦江区汇源北路324号附20号2楼（自编号1868）</w:t>
      </w:r>
    </w:p>
    <w:p w14:paraId="2AFEED2E">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cs="宋体"/>
          <w:sz w:val="24"/>
          <w:szCs w:val="24"/>
          <w:lang w:eastAsia="zh-CN"/>
        </w:rPr>
        <w:t>赵蒙</w:t>
      </w:r>
    </w:p>
    <w:p w14:paraId="3F099EE1">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联系电话：13839823115</w:t>
      </w:r>
    </w:p>
    <w:p w14:paraId="548BFCF8">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3.监督单位信息</w:t>
      </w:r>
      <w:r>
        <w:rPr>
          <w:rFonts w:hint="eastAsia" w:ascii="宋体" w:hAnsi="宋体" w:cs="宋体"/>
          <w:sz w:val="24"/>
          <w:szCs w:val="24"/>
          <w:lang w:val="en-US" w:eastAsia="zh-CN"/>
        </w:rPr>
        <w:t xml:space="preserve"> </w:t>
      </w:r>
    </w:p>
    <w:p w14:paraId="7171446F">
      <w:pPr>
        <w:pageBreakBefore w:val="0"/>
        <w:widowControl/>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名称：渑池县政府采购办公室</w:t>
      </w:r>
    </w:p>
    <w:p w14:paraId="4EB58D6D">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联系方式：0398-4818677</w:t>
      </w:r>
    </w:p>
    <w:p w14:paraId="7E2F0B2F">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4.项目联系方式</w:t>
      </w:r>
    </w:p>
    <w:p w14:paraId="49E3BABD">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项目联系人：</w:t>
      </w:r>
      <w:r>
        <w:rPr>
          <w:rFonts w:hint="eastAsia" w:ascii="宋体" w:hAnsi="宋体" w:cs="宋体"/>
          <w:sz w:val="24"/>
          <w:szCs w:val="24"/>
          <w:lang w:eastAsia="zh-CN"/>
        </w:rPr>
        <w:t>赵蒙</w:t>
      </w:r>
    </w:p>
    <w:p w14:paraId="07AA7507">
      <w:pPr>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联系电话：13839823115</w:t>
      </w:r>
    </w:p>
    <w:p w14:paraId="4F7F8C59">
      <w:pPr>
        <w:pageBreakBefore w:val="0"/>
        <w:numPr>
          <w:ilvl w:val="0"/>
          <w:numId w:val="0"/>
        </w:numPr>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sz w:val="30"/>
          <w:szCs w:val="30"/>
          <w:lang w:eastAsia="zh-CN"/>
        </w:rPr>
      </w:pPr>
    </w:p>
    <w:p w14:paraId="66AC2E12">
      <w:pPr>
        <w:pStyle w:val="9"/>
        <w:pageBreakBefore w:val="0"/>
        <w:kinsoku/>
        <w:wordWrap/>
        <w:overflowPunct/>
        <w:topLinePunct w:val="0"/>
        <w:autoSpaceDE/>
        <w:autoSpaceDN/>
        <w:bidi w:val="0"/>
        <w:adjustRightInd w:val="0"/>
        <w:snapToGrid w:val="0"/>
        <w:spacing w:line="480" w:lineRule="exact"/>
        <w:ind w:firstLine="280"/>
        <w:textAlignment w:val="auto"/>
        <w:rPr>
          <w:rFonts w:hint="eastAsia" w:ascii="宋体" w:hAnsi="宋体" w:eastAsia="宋体" w:cs="宋体"/>
          <w:szCs w:val="28"/>
        </w:rPr>
      </w:pPr>
    </w:p>
    <w:p w14:paraId="7AD71C37">
      <w:pPr>
        <w:pStyle w:val="2"/>
        <w:jc w:val="center"/>
        <w:rPr>
          <w:rFonts w:hint="eastAsia" w:ascii="宋体" w:hAnsi="宋体" w:eastAsia="宋体" w:cs="宋体"/>
          <w:sz w:val="30"/>
          <w:szCs w:val="30"/>
        </w:rPr>
      </w:pPr>
      <w:r>
        <w:rPr>
          <w:rFonts w:hint="eastAsia" w:ascii="宋体" w:hAnsi="宋体" w:eastAsia="宋体" w:cs="宋体"/>
          <w:sz w:val="30"/>
          <w:szCs w:val="30"/>
        </w:rPr>
        <w:t>第二章 磋商须知</w:t>
      </w:r>
    </w:p>
    <w:p w14:paraId="2F184B3B">
      <w:pPr>
        <w:spacing w:line="360" w:lineRule="auto"/>
        <w:jc w:val="center"/>
        <w:outlineLvl w:val="0"/>
        <w:rPr>
          <w:rFonts w:hint="eastAsia" w:ascii="宋体" w:hAnsi="宋体" w:eastAsia="宋体" w:cs="宋体"/>
          <w:b/>
          <w:bCs/>
          <w:sz w:val="30"/>
          <w:szCs w:val="30"/>
        </w:rPr>
      </w:pPr>
      <w:bookmarkStart w:id="1" w:name="_Toc150"/>
      <w:r>
        <w:rPr>
          <w:rFonts w:hint="eastAsia" w:ascii="宋体" w:hAnsi="宋体" w:eastAsia="宋体" w:cs="宋体"/>
          <w:b/>
          <w:bCs/>
          <w:sz w:val="30"/>
          <w:szCs w:val="30"/>
        </w:rPr>
        <w:t>供应商须知前附表</w:t>
      </w:r>
      <w:bookmarkEnd w:id="1"/>
    </w:p>
    <w:tbl>
      <w:tblPr>
        <w:tblStyle w:val="11"/>
        <w:tblW w:w="9549" w:type="dxa"/>
        <w:jc w:val="center"/>
        <w:tblLayout w:type="fixed"/>
        <w:tblCellMar>
          <w:top w:w="0" w:type="dxa"/>
          <w:left w:w="108" w:type="dxa"/>
          <w:bottom w:w="0" w:type="dxa"/>
          <w:right w:w="108" w:type="dxa"/>
        </w:tblCellMar>
      </w:tblPr>
      <w:tblGrid>
        <w:gridCol w:w="938"/>
        <w:gridCol w:w="2609"/>
        <w:gridCol w:w="6002"/>
      </w:tblGrid>
      <w:tr w14:paraId="3886FEF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7536F6F3">
            <w:pPr>
              <w:spacing w:line="360" w:lineRule="exact"/>
              <w:jc w:val="center"/>
              <w:rPr>
                <w:rFonts w:hint="eastAsia" w:ascii="宋体" w:hAnsi="宋体" w:eastAsia="宋体" w:cs="宋体"/>
                <w:b/>
                <w:bCs/>
                <w:sz w:val="24"/>
              </w:rPr>
            </w:pPr>
            <w:r>
              <w:rPr>
                <w:rFonts w:hint="eastAsia" w:ascii="宋体" w:hAnsi="宋体" w:eastAsia="宋体" w:cs="宋体"/>
                <w:b/>
                <w:bCs/>
                <w:sz w:val="24"/>
              </w:rPr>
              <w:t>条款号</w:t>
            </w:r>
          </w:p>
        </w:tc>
        <w:tc>
          <w:tcPr>
            <w:tcW w:w="2609" w:type="dxa"/>
            <w:tcBorders>
              <w:top w:val="single" w:color="auto" w:sz="4" w:space="0"/>
              <w:left w:val="nil"/>
              <w:bottom w:val="single" w:color="auto" w:sz="4" w:space="0"/>
              <w:right w:val="single" w:color="auto" w:sz="4" w:space="0"/>
            </w:tcBorders>
            <w:vAlign w:val="center"/>
          </w:tcPr>
          <w:p w14:paraId="77F556F4">
            <w:pPr>
              <w:spacing w:line="360" w:lineRule="exact"/>
              <w:jc w:val="center"/>
              <w:rPr>
                <w:rFonts w:hint="eastAsia" w:ascii="宋体" w:hAnsi="宋体" w:eastAsia="宋体" w:cs="宋体"/>
                <w:b/>
                <w:bCs/>
                <w:sz w:val="24"/>
              </w:rPr>
            </w:pPr>
            <w:r>
              <w:rPr>
                <w:rFonts w:hint="eastAsia" w:ascii="宋体" w:hAnsi="宋体" w:eastAsia="宋体" w:cs="宋体"/>
                <w:b/>
                <w:bCs/>
                <w:sz w:val="24"/>
              </w:rPr>
              <w:t>条款名称</w:t>
            </w:r>
          </w:p>
        </w:tc>
        <w:tc>
          <w:tcPr>
            <w:tcW w:w="6002" w:type="dxa"/>
            <w:tcBorders>
              <w:top w:val="single" w:color="auto" w:sz="4" w:space="0"/>
              <w:left w:val="nil"/>
              <w:bottom w:val="single" w:color="auto" w:sz="4" w:space="0"/>
              <w:right w:val="single" w:color="auto" w:sz="4" w:space="0"/>
            </w:tcBorders>
            <w:vAlign w:val="center"/>
          </w:tcPr>
          <w:p w14:paraId="0D1A750D">
            <w:pPr>
              <w:spacing w:line="360" w:lineRule="exact"/>
              <w:jc w:val="center"/>
              <w:rPr>
                <w:rFonts w:hint="eastAsia" w:ascii="宋体" w:hAnsi="宋体" w:eastAsia="宋体" w:cs="宋体"/>
                <w:b/>
                <w:bCs/>
                <w:sz w:val="24"/>
              </w:rPr>
            </w:pPr>
            <w:r>
              <w:rPr>
                <w:rFonts w:hint="eastAsia" w:ascii="宋体" w:hAnsi="宋体" w:eastAsia="宋体" w:cs="宋体"/>
                <w:b/>
                <w:bCs/>
                <w:sz w:val="24"/>
              </w:rPr>
              <w:t>编列内容</w:t>
            </w:r>
          </w:p>
        </w:tc>
      </w:tr>
      <w:tr w14:paraId="38B77DA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36DFC4A">
            <w:pPr>
              <w:spacing w:line="360" w:lineRule="exact"/>
              <w:jc w:val="center"/>
              <w:rPr>
                <w:rFonts w:hint="eastAsia" w:ascii="宋体" w:hAnsi="宋体" w:eastAsia="宋体" w:cs="宋体"/>
                <w:sz w:val="24"/>
              </w:rPr>
            </w:pPr>
            <w:r>
              <w:rPr>
                <w:rFonts w:hint="eastAsia" w:ascii="宋体" w:hAnsi="宋体" w:eastAsia="宋体" w:cs="宋体"/>
                <w:sz w:val="24"/>
              </w:rPr>
              <w:t>1</w:t>
            </w:r>
          </w:p>
        </w:tc>
        <w:tc>
          <w:tcPr>
            <w:tcW w:w="2609" w:type="dxa"/>
            <w:tcBorders>
              <w:top w:val="single" w:color="auto" w:sz="4" w:space="0"/>
              <w:left w:val="nil"/>
              <w:bottom w:val="single" w:color="auto" w:sz="4" w:space="0"/>
              <w:right w:val="single" w:color="auto" w:sz="4" w:space="0"/>
            </w:tcBorders>
            <w:vAlign w:val="center"/>
          </w:tcPr>
          <w:p w14:paraId="16FD6A2C">
            <w:pPr>
              <w:spacing w:line="360" w:lineRule="exact"/>
              <w:jc w:val="center"/>
              <w:rPr>
                <w:rFonts w:hint="eastAsia" w:ascii="宋体" w:hAnsi="宋体" w:eastAsia="宋体" w:cs="宋体"/>
                <w:sz w:val="24"/>
              </w:rPr>
            </w:pPr>
            <w:r>
              <w:rPr>
                <w:rFonts w:hint="eastAsia" w:ascii="宋体" w:hAnsi="宋体" w:eastAsia="宋体" w:cs="宋体"/>
                <w:sz w:val="24"/>
              </w:rPr>
              <w:t>采购人</w:t>
            </w:r>
          </w:p>
        </w:tc>
        <w:tc>
          <w:tcPr>
            <w:tcW w:w="6002" w:type="dxa"/>
            <w:tcBorders>
              <w:top w:val="single" w:color="auto" w:sz="4" w:space="0"/>
              <w:left w:val="nil"/>
              <w:bottom w:val="single" w:color="auto" w:sz="4" w:space="0"/>
              <w:right w:val="single" w:color="auto" w:sz="4" w:space="0"/>
            </w:tcBorders>
            <w:vAlign w:val="center"/>
          </w:tcPr>
          <w:p w14:paraId="3610362B">
            <w:pPr>
              <w:spacing w:line="3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名称：渑池县住房和城乡建设局</w:t>
            </w:r>
          </w:p>
          <w:p w14:paraId="22A224B6">
            <w:pPr>
              <w:spacing w:line="3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地址：渑池县会盟路</w:t>
            </w:r>
          </w:p>
          <w:p w14:paraId="5888E80E">
            <w:pPr>
              <w:spacing w:line="3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联系人：</w:t>
            </w:r>
            <w:r>
              <w:rPr>
                <w:rFonts w:hint="eastAsia" w:ascii="宋体" w:hAnsi="宋体" w:cs="宋体"/>
                <w:sz w:val="24"/>
                <w:lang w:val="en-US" w:eastAsia="zh-CN"/>
              </w:rPr>
              <w:t>崔智强</w:t>
            </w:r>
            <w:r>
              <w:rPr>
                <w:rFonts w:hint="eastAsia" w:ascii="宋体" w:hAnsi="宋体" w:eastAsia="宋体" w:cs="宋体"/>
                <w:sz w:val="24"/>
                <w:lang w:val="en-US" w:eastAsia="zh-CN"/>
              </w:rPr>
              <w:tab/>
            </w:r>
          </w:p>
          <w:p w14:paraId="19C0700F">
            <w:pPr>
              <w:spacing w:line="360" w:lineRule="exact"/>
              <w:jc w:val="left"/>
              <w:rPr>
                <w:rFonts w:hint="default" w:ascii="宋体" w:hAnsi="宋体" w:eastAsia="宋体" w:cs="宋体"/>
                <w:sz w:val="24"/>
                <w:lang w:val="en-US" w:eastAsia="zh-CN"/>
              </w:rPr>
            </w:pPr>
            <w:r>
              <w:rPr>
                <w:rFonts w:hint="eastAsia" w:ascii="宋体" w:hAnsi="宋体" w:eastAsia="宋体" w:cs="宋体"/>
                <w:sz w:val="24"/>
                <w:lang w:val="en-US" w:eastAsia="zh-CN"/>
              </w:rPr>
              <w:t>联系方式：</w:t>
            </w:r>
            <w:r>
              <w:rPr>
                <w:rFonts w:hint="eastAsia" w:ascii="宋体" w:hAnsi="宋体" w:cs="宋体"/>
                <w:sz w:val="24"/>
                <w:lang w:val="en-US" w:eastAsia="zh-CN"/>
              </w:rPr>
              <w:t>0398-4880517</w:t>
            </w:r>
          </w:p>
        </w:tc>
      </w:tr>
      <w:tr w14:paraId="37F9732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97D8210">
            <w:pPr>
              <w:spacing w:line="360" w:lineRule="exact"/>
              <w:jc w:val="center"/>
              <w:rPr>
                <w:rFonts w:hint="eastAsia" w:ascii="宋体" w:hAnsi="宋体" w:eastAsia="宋体" w:cs="宋体"/>
                <w:sz w:val="24"/>
              </w:rPr>
            </w:pPr>
            <w:r>
              <w:rPr>
                <w:rFonts w:hint="eastAsia" w:ascii="宋体" w:hAnsi="宋体" w:eastAsia="宋体" w:cs="宋体"/>
                <w:sz w:val="24"/>
              </w:rPr>
              <w:t>2</w:t>
            </w:r>
          </w:p>
        </w:tc>
        <w:tc>
          <w:tcPr>
            <w:tcW w:w="2609" w:type="dxa"/>
            <w:tcBorders>
              <w:top w:val="single" w:color="auto" w:sz="4" w:space="0"/>
              <w:left w:val="nil"/>
              <w:bottom w:val="single" w:color="auto" w:sz="4" w:space="0"/>
              <w:right w:val="single" w:color="auto" w:sz="4" w:space="0"/>
            </w:tcBorders>
            <w:vAlign w:val="center"/>
          </w:tcPr>
          <w:p w14:paraId="63970068">
            <w:pPr>
              <w:spacing w:line="360" w:lineRule="exact"/>
              <w:jc w:val="center"/>
              <w:rPr>
                <w:rFonts w:hint="eastAsia" w:ascii="宋体" w:hAnsi="宋体" w:eastAsia="宋体" w:cs="宋体"/>
                <w:sz w:val="24"/>
              </w:rPr>
            </w:pPr>
            <w:r>
              <w:rPr>
                <w:rFonts w:hint="eastAsia" w:ascii="宋体" w:hAnsi="宋体" w:eastAsia="宋体" w:cs="宋体"/>
                <w:sz w:val="24"/>
              </w:rPr>
              <w:t>采购代理机构</w:t>
            </w:r>
          </w:p>
        </w:tc>
        <w:tc>
          <w:tcPr>
            <w:tcW w:w="6002" w:type="dxa"/>
            <w:tcBorders>
              <w:top w:val="single" w:color="auto" w:sz="4" w:space="0"/>
              <w:left w:val="nil"/>
              <w:bottom w:val="single" w:color="auto" w:sz="4" w:space="0"/>
              <w:right w:val="single" w:color="auto" w:sz="4" w:space="0"/>
            </w:tcBorders>
            <w:vAlign w:val="center"/>
          </w:tcPr>
          <w:p w14:paraId="2FF2E573">
            <w:pPr>
              <w:spacing w:line="360" w:lineRule="exact"/>
              <w:jc w:val="left"/>
              <w:rPr>
                <w:rFonts w:hint="eastAsia" w:ascii="宋体" w:hAnsi="宋体" w:eastAsia="宋体" w:cs="宋体"/>
                <w:sz w:val="24"/>
              </w:rPr>
            </w:pPr>
            <w:r>
              <w:rPr>
                <w:rFonts w:hint="eastAsia" w:ascii="宋体" w:hAnsi="宋体" w:eastAsia="宋体" w:cs="宋体"/>
                <w:sz w:val="24"/>
              </w:rPr>
              <w:t>代理机构：中纳恒业项目管理有限公司</w:t>
            </w:r>
          </w:p>
          <w:p w14:paraId="2D5F6DBF">
            <w:pPr>
              <w:spacing w:line="360" w:lineRule="exact"/>
              <w:jc w:val="left"/>
              <w:rPr>
                <w:rFonts w:hint="eastAsia" w:ascii="宋体" w:hAnsi="宋体" w:eastAsia="宋体" w:cs="宋体"/>
                <w:sz w:val="24"/>
              </w:rPr>
            </w:pPr>
            <w:r>
              <w:rPr>
                <w:rFonts w:hint="eastAsia" w:ascii="宋体" w:hAnsi="宋体" w:eastAsia="宋体" w:cs="宋体"/>
                <w:sz w:val="24"/>
              </w:rPr>
              <w:t>地址：四川省成都市锦江区汇源北路324号附20号2楼(自编号1868)</w:t>
            </w:r>
          </w:p>
          <w:p w14:paraId="186E5484">
            <w:pPr>
              <w:spacing w:line="360" w:lineRule="exact"/>
              <w:jc w:val="left"/>
              <w:rPr>
                <w:rFonts w:hint="eastAsia" w:ascii="宋体" w:hAnsi="宋体" w:eastAsia="宋体" w:cs="宋体"/>
                <w:sz w:val="24"/>
                <w:lang w:eastAsia="zh-CN"/>
              </w:rPr>
            </w:pPr>
            <w:r>
              <w:rPr>
                <w:rFonts w:hint="eastAsia" w:ascii="宋体" w:hAnsi="宋体" w:eastAsia="宋体" w:cs="宋体"/>
                <w:sz w:val="24"/>
              </w:rPr>
              <w:t>联系人：</w:t>
            </w:r>
            <w:r>
              <w:rPr>
                <w:rFonts w:hint="eastAsia" w:ascii="宋体" w:hAnsi="宋体" w:cs="宋体"/>
                <w:sz w:val="24"/>
                <w:lang w:eastAsia="zh-CN"/>
              </w:rPr>
              <w:t>赵蒙</w:t>
            </w:r>
          </w:p>
          <w:p w14:paraId="698951BE">
            <w:pPr>
              <w:spacing w:line="360" w:lineRule="exact"/>
              <w:jc w:val="left"/>
              <w:rPr>
                <w:rFonts w:hint="eastAsia" w:ascii="宋体" w:hAnsi="宋体" w:eastAsia="宋体" w:cs="宋体"/>
                <w:sz w:val="24"/>
                <w:lang w:eastAsia="zh-CN"/>
              </w:rPr>
            </w:pPr>
            <w:r>
              <w:rPr>
                <w:rFonts w:hint="eastAsia" w:ascii="宋体" w:hAnsi="宋体" w:eastAsia="宋体" w:cs="宋体"/>
                <w:sz w:val="24"/>
              </w:rPr>
              <w:t>联系电话：</w:t>
            </w:r>
            <w:r>
              <w:rPr>
                <w:rFonts w:hint="eastAsia" w:ascii="宋体" w:hAnsi="宋体" w:cs="宋体"/>
                <w:sz w:val="24"/>
                <w:lang w:eastAsia="zh-CN"/>
              </w:rPr>
              <w:t>13839823115</w:t>
            </w:r>
          </w:p>
        </w:tc>
      </w:tr>
      <w:tr w14:paraId="68EF4C5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7C7F59D">
            <w:pPr>
              <w:spacing w:line="360" w:lineRule="exact"/>
              <w:jc w:val="center"/>
              <w:rPr>
                <w:rFonts w:hint="eastAsia" w:ascii="宋体" w:hAnsi="宋体" w:eastAsia="宋体" w:cs="宋体"/>
                <w:sz w:val="24"/>
              </w:rPr>
            </w:pPr>
            <w:r>
              <w:rPr>
                <w:rFonts w:hint="eastAsia" w:ascii="宋体" w:hAnsi="宋体" w:eastAsia="宋体" w:cs="宋体"/>
                <w:sz w:val="24"/>
              </w:rPr>
              <w:t>3</w:t>
            </w:r>
          </w:p>
        </w:tc>
        <w:tc>
          <w:tcPr>
            <w:tcW w:w="2609" w:type="dxa"/>
            <w:tcBorders>
              <w:top w:val="single" w:color="auto" w:sz="4" w:space="0"/>
              <w:left w:val="nil"/>
              <w:bottom w:val="single" w:color="auto" w:sz="4" w:space="0"/>
              <w:right w:val="single" w:color="auto" w:sz="4" w:space="0"/>
            </w:tcBorders>
            <w:vAlign w:val="center"/>
          </w:tcPr>
          <w:p w14:paraId="2886CC2C">
            <w:pPr>
              <w:spacing w:line="360" w:lineRule="exact"/>
              <w:jc w:val="center"/>
              <w:rPr>
                <w:rFonts w:hint="eastAsia" w:ascii="宋体" w:hAnsi="宋体" w:eastAsia="宋体" w:cs="宋体"/>
                <w:sz w:val="24"/>
              </w:rPr>
            </w:pPr>
            <w:r>
              <w:rPr>
                <w:rFonts w:hint="eastAsia" w:ascii="宋体" w:hAnsi="宋体" w:eastAsia="宋体" w:cs="宋体"/>
                <w:sz w:val="24"/>
              </w:rPr>
              <w:t>项目名称</w:t>
            </w:r>
          </w:p>
        </w:tc>
        <w:tc>
          <w:tcPr>
            <w:tcW w:w="6002" w:type="dxa"/>
            <w:tcBorders>
              <w:top w:val="single" w:color="auto" w:sz="4" w:space="0"/>
              <w:left w:val="nil"/>
              <w:bottom w:val="single" w:color="auto" w:sz="4" w:space="0"/>
              <w:right w:val="single" w:color="auto" w:sz="4" w:space="0"/>
            </w:tcBorders>
            <w:vAlign w:val="center"/>
          </w:tcPr>
          <w:p w14:paraId="720DE6D3">
            <w:pPr>
              <w:spacing w:line="360" w:lineRule="exact"/>
              <w:jc w:val="left"/>
              <w:rPr>
                <w:rFonts w:hint="eastAsia" w:ascii="宋体" w:hAnsi="宋体" w:eastAsia="宋体" w:cs="宋体"/>
                <w:sz w:val="24"/>
                <w:lang w:eastAsia="zh-CN"/>
              </w:rPr>
            </w:pPr>
            <w:r>
              <w:rPr>
                <w:rFonts w:hint="eastAsia" w:ascii="宋体" w:hAnsi="宋体" w:cs="宋体"/>
                <w:sz w:val="24"/>
                <w:lang w:eastAsia="zh-CN"/>
              </w:rPr>
              <w:t>渑池县会盟路（金城水汇至西关宾馆）沿线供暖管网及热力站设备改造提升项目初步设计及施工图设计项目</w:t>
            </w:r>
          </w:p>
        </w:tc>
      </w:tr>
      <w:tr w14:paraId="644694E6">
        <w:tblPrEx>
          <w:tblCellMar>
            <w:top w:w="0" w:type="dxa"/>
            <w:left w:w="108" w:type="dxa"/>
            <w:bottom w:w="0" w:type="dxa"/>
            <w:right w:w="108" w:type="dxa"/>
          </w:tblCellMar>
        </w:tblPrEx>
        <w:trPr>
          <w:trHeight w:val="332"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41117AAB">
            <w:pPr>
              <w:spacing w:line="360" w:lineRule="exact"/>
              <w:jc w:val="center"/>
              <w:rPr>
                <w:rFonts w:hint="eastAsia" w:ascii="宋体" w:hAnsi="宋体" w:eastAsia="宋体" w:cs="宋体"/>
                <w:sz w:val="24"/>
              </w:rPr>
            </w:pPr>
            <w:r>
              <w:rPr>
                <w:rFonts w:hint="eastAsia" w:ascii="宋体" w:hAnsi="宋体" w:eastAsia="宋体" w:cs="宋体"/>
                <w:sz w:val="24"/>
              </w:rPr>
              <w:t>4</w:t>
            </w:r>
          </w:p>
        </w:tc>
        <w:tc>
          <w:tcPr>
            <w:tcW w:w="2609" w:type="dxa"/>
            <w:tcBorders>
              <w:top w:val="single" w:color="auto" w:sz="4" w:space="0"/>
              <w:left w:val="nil"/>
              <w:bottom w:val="single" w:color="auto" w:sz="4" w:space="0"/>
              <w:right w:val="single" w:color="auto" w:sz="4" w:space="0"/>
            </w:tcBorders>
            <w:vAlign w:val="center"/>
          </w:tcPr>
          <w:p w14:paraId="7FBD648A">
            <w:pPr>
              <w:spacing w:line="360" w:lineRule="exact"/>
              <w:jc w:val="center"/>
              <w:rPr>
                <w:rFonts w:hint="eastAsia" w:ascii="宋体" w:hAnsi="宋体" w:eastAsia="宋体" w:cs="宋体"/>
                <w:sz w:val="24"/>
                <w:highlight w:val="none"/>
              </w:rPr>
            </w:pPr>
            <w:r>
              <w:rPr>
                <w:rFonts w:hint="eastAsia" w:ascii="宋体" w:hAnsi="宋体" w:eastAsia="宋体" w:cs="宋体"/>
                <w:sz w:val="24"/>
                <w:highlight w:val="none"/>
              </w:rPr>
              <w:t>项目编号</w:t>
            </w:r>
          </w:p>
        </w:tc>
        <w:tc>
          <w:tcPr>
            <w:tcW w:w="6002" w:type="dxa"/>
            <w:tcBorders>
              <w:top w:val="single" w:color="auto" w:sz="4" w:space="0"/>
              <w:left w:val="nil"/>
              <w:bottom w:val="single" w:color="auto" w:sz="4" w:space="0"/>
              <w:right w:val="single" w:color="auto" w:sz="4" w:space="0"/>
            </w:tcBorders>
            <w:vAlign w:val="center"/>
          </w:tcPr>
          <w:p w14:paraId="66A0DD5A">
            <w:pPr>
              <w:spacing w:line="360" w:lineRule="exact"/>
              <w:jc w:val="left"/>
              <w:rPr>
                <w:rFonts w:hint="eastAsia" w:ascii="宋体" w:hAnsi="宋体" w:eastAsia="宋体" w:cs="宋体"/>
                <w:sz w:val="24"/>
                <w:highlight w:val="none"/>
                <w:lang w:eastAsia="zh-CN"/>
              </w:rPr>
            </w:pPr>
            <w:r>
              <w:rPr>
                <w:rFonts w:hint="eastAsia" w:ascii="宋体" w:hAnsi="宋体" w:cs="宋体"/>
                <w:sz w:val="24"/>
                <w:highlight w:val="none"/>
                <w:lang w:eastAsia="zh-CN"/>
              </w:rPr>
              <w:t>渑池竞磋采购-2025-47</w:t>
            </w:r>
            <w:r>
              <w:rPr>
                <w:rFonts w:hint="eastAsia" w:ascii="宋体" w:hAnsi="宋体" w:eastAsia="宋体" w:cs="宋体"/>
                <w:sz w:val="24"/>
                <w:highlight w:val="none"/>
              </w:rPr>
              <w:t>、</w:t>
            </w:r>
            <w:r>
              <w:rPr>
                <w:rFonts w:hint="eastAsia" w:ascii="宋体" w:hAnsi="宋体" w:cs="宋体"/>
                <w:sz w:val="24"/>
                <w:highlight w:val="none"/>
                <w:lang w:eastAsia="zh-CN"/>
              </w:rPr>
              <w:t>MCGZ[2025]089-ZC063</w:t>
            </w:r>
          </w:p>
        </w:tc>
      </w:tr>
      <w:tr w14:paraId="2FF2D7EB">
        <w:tblPrEx>
          <w:tblCellMar>
            <w:top w:w="0" w:type="dxa"/>
            <w:left w:w="108" w:type="dxa"/>
            <w:bottom w:w="0" w:type="dxa"/>
            <w:right w:w="108" w:type="dxa"/>
          </w:tblCellMar>
        </w:tblPrEx>
        <w:trPr>
          <w:trHeight w:val="332"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73BA7253">
            <w:pPr>
              <w:spacing w:line="360" w:lineRule="exact"/>
              <w:jc w:val="center"/>
              <w:rPr>
                <w:rFonts w:hint="eastAsia" w:ascii="宋体" w:hAnsi="宋体" w:eastAsia="宋体" w:cs="宋体"/>
                <w:sz w:val="24"/>
              </w:rPr>
            </w:pPr>
            <w:r>
              <w:rPr>
                <w:rFonts w:hint="eastAsia" w:ascii="宋体" w:hAnsi="宋体" w:eastAsia="宋体" w:cs="宋体"/>
                <w:sz w:val="24"/>
              </w:rPr>
              <w:t>5</w:t>
            </w:r>
          </w:p>
        </w:tc>
        <w:tc>
          <w:tcPr>
            <w:tcW w:w="2609" w:type="dxa"/>
            <w:tcBorders>
              <w:top w:val="single" w:color="auto" w:sz="4" w:space="0"/>
              <w:left w:val="nil"/>
              <w:bottom w:val="single" w:color="auto" w:sz="4" w:space="0"/>
              <w:right w:val="single" w:color="auto" w:sz="4" w:space="0"/>
            </w:tcBorders>
            <w:vAlign w:val="center"/>
          </w:tcPr>
          <w:p w14:paraId="513B681F">
            <w:pPr>
              <w:spacing w:line="360" w:lineRule="exact"/>
              <w:jc w:val="center"/>
              <w:rPr>
                <w:rFonts w:hint="eastAsia" w:ascii="宋体" w:hAnsi="宋体" w:eastAsia="宋体" w:cs="宋体"/>
                <w:sz w:val="24"/>
              </w:rPr>
            </w:pPr>
            <w:r>
              <w:rPr>
                <w:rFonts w:hint="eastAsia" w:ascii="宋体" w:hAnsi="宋体" w:eastAsia="宋体" w:cs="宋体"/>
                <w:sz w:val="24"/>
              </w:rPr>
              <w:t>项目地点</w:t>
            </w:r>
          </w:p>
        </w:tc>
        <w:tc>
          <w:tcPr>
            <w:tcW w:w="6002" w:type="dxa"/>
            <w:tcBorders>
              <w:top w:val="single" w:color="auto" w:sz="4" w:space="0"/>
              <w:left w:val="nil"/>
              <w:bottom w:val="single" w:color="auto" w:sz="4" w:space="0"/>
              <w:right w:val="single" w:color="auto" w:sz="4" w:space="0"/>
            </w:tcBorders>
            <w:vAlign w:val="center"/>
          </w:tcPr>
          <w:p w14:paraId="02CF4A34">
            <w:pPr>
              <w:spacing w:line="360" w:lineRule="exact"/>
              <w:jc w:val="left"/>
              <w:rPr>
                <w:rFonts w:hint="eastAsia" w:ascii="宋体" w:hAnsi="宋体" w:eastAsia="宋体" w:cs="宋体"/>
                <w:sz w:val="24"/>
                <w:highlight w:val="green"/>
                <w:lang w:eastAsia="zh-CN"/>
              </w:rPr>
            </w:pPr>
            <w:r>
              <w:rPr>
                <w:rFonts w:hint="eastAsia" w:ascii="宋体" w:hAnsi="宋体" w:eastAsia="宋体" w:cs="宋体"/>
                <w:sz w:val="24"/>
                <w:highlight w:val="none"/>
                <w:lang w:eastAsia="zh-CN"/>
              </w:rPr>
              <w:t>渑池县</w:t>
            </w:r>
          </w:p>
        </w:tc>
      </w:tr>
      <w:tr w14:paraId="32FDE50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BE4DACB">
            <w:pPr>
              <w:spacing w:line="36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6</w:t>
            </w:r>
          </w:p>
        </w:tc>
        <w:tc>
          <w:tcPr>
            <w:tcW w:w="2609" w:type="dxa"/>
            <w:tcBorders>
              <w:top w:val="single" w:color="auto" w:sz="4" w:space="0"/>
              <w:left w:val="nil"/>
              <w:bottom w:val="single" w:color="auto" w:sz="4" w:space="0"/>
              <w:right w:val="single" w:color="auto" w:sz="4" w:space="0"/>
            </w:tcBorders>
            <w:vAlign w:val="center"/>
          </w:tcPr>
          <w:p w14:paraId="7792008F">
            <w:pPr>
              <w:spacing w:line="360" w:lineRule="exact"/>
              <w:jc w:val="center"/>
              <w:rPr>
                <w:rFonts w:hint="eastAsia" w:ascii="宋体" w:hAnsi="宋体" w:eastAsia="宋体" w:cs="宋体"/>
                <w:sz w:val="24"/>
              </w:rPr>
            </w:pPr>
            <w:r>
              <w:rPr>
                <w:rFonts w:hint="eastAsia" w:ascii="宋体" w:hAnsi="宋体" w:eastAsia="宋体" w:cs="宋体"/>
                <w:sz w:val="24"/>
              </w:rPr>
              <w:t>资金来源及落实情况</w:t>
            </w:r>
          </w:p>
        </w:tc>
        <w:tc>
          <w:tcPr>
            <w:tcW w:w="6002" w:type="dxa"/>
            <w:tcBorders>
              <w:top w:val="single" w:color="auto" w:sz="4" w:space="0"/>
              <w:left w:val="nil"/>
              <w:bottom w:val="single" w:color="auto" w:sz="4" w:space="0"/>
              <w:right w:val="single" w:color="auto" w:sz="4" w:space="0"/>
            </w:tcBorders>
            <w:vAlign w:val="center"/>
          </w:tcPr>
          <w:p w14:paraId="2D4DA85B">
            <w:pPr>
              <w:spacing w:line="360" w:lineRule="exact"/>
              <w:jc w:val="left"/>
              <w:rPr>
                <w:rFonts w:hint="eastAsia" w:ascii="宋体" w:hAnsi="宋体" w:eastAsia="宋体" w:cs="宋体"/>
                <w:sz w:val="24"/>
              </w:rPr>
            </w:pPr>
            <w:r>
              <w:rPr>
                <w:rFonts w:hint="eastAsia" w:ascii="宋体" w:hAnsi="宋体" w:eastAsia="宋体" w:cs="宋体"/>
                <w:sz w:val="24"/>
              </w:rPr>
              <w:t>财政资金，已落实</w:t>
            </w:r>
          </w:p>
        </w:tc>
      </w:tr>
      <w:tr w14:paraId="34561DDA">
        <w:tblPrEx>
          <w:tblCellMar>
            <w:top w:w="0" w:type="dxa"/>
            <w:left w:w="108" w:type="dxa"/>
            <w:bottom w:w="0" w:type="dxa"/>
            <w:right w:w="108" w:type="dxa"/>
          </w:tblCellMar>
        </w:tblPrEx>
        <w:trPr>
          <w:trHeight w:val="9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FCF33F4">
            <w:pPr>
              <w:spacing w:line="36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7</w:t>
            </w:r>
          </w:p>
        </w:tc>
        <w:tc>
          <w:tcPr>
            <w:tcW w:w="2609" w:type="dxa"/>
            <w:tcBorders>
              <w:top w:val="single" w:color="auto" w:sz="4" w:space="0"/>
              <w:left w:val="nil"/>
              <w:bottom w:val="single" w:color="auto" w:sz="4" w:space="0"/>
              <w:right w:val="single" w:color="auto" w:sz="4" w:space="0"/>
            </w:tcBorders>
            <w:vAlign w:val="center"/>
          </w:tcPr>
          <w:p w14:paraId="14693A54">
            <w:pPr>
              <w:spacing w:line="360" w:lineRule="exact"/>
              <w:jc w:val="center"/>
              <w:rPr>
                <w:rFonts w:hint="eastAsia" w:ascii="宋体" w:hAnsi="宋体" w:eastAsia="宋体" w:cs="宋体"/>
                <w:sz w:val="24"/>
                <w:lang w:eastAsia="zh-CN"/>
              </w:rPr>
            </w:pPr>
            <w:r>
              <w:rPr>
                <w:rFonts w:hint="eastAsia" w:ascii="宋体" w:hAnsi="宋体" w:cs="宋体"/>
                <w:sz w:val="24"/>
                <w:lang w:eastAsia="zh-CN"/>
              </w:rPr>
              <w:t>服务周期</w:t>
            </w:r>
          </w:p>
        </w:tc>
        <w:tc>
          <w:tcPr>
            <w:tcW w:w="6002" w:type="dxa"/>
            <w:tcBorders>
              <w:top w:val="single" w:color="auto" w:sz="4" w:space="0"/>
              <w:left w:val="nil"/>
              <w:bottom w:val="single" w:color="auto" w:sz="4" w:space="0"/>
              <w:right w:val="single" w:color="auto" w:sz="4" w:space="0"/>
            </w:tcBorders>
            <w:vAlign w:val="center"/>
          </w:tcPr>
          <w:p w14:paraId="15689CC7">
            <w:pPr>
              <w:spacing w:line="360" w:lineRule="exact"/>
              <w:jc w:val="left"/>
              <w:rPr>
                <w:rFonts w:hint="eastAsia" w:ascii="宋体" w:hAnsi="宋体" w:eastAsia="宋体" w:cs="宋体"/>
                <w:sz w:val="24"/>
                <w:lang w:eastAsia="zh-CN"/>
              </w:rPr>
            </w:pPr>
            <w:r>
              <w:rPr>
                <w:rFonts w:hint="eastAsia" w:ascii="宋体" w:hAnsi="宋体" w:cs="宋体"/>
                <w:sz w:val="24"/>
                <w:lang w:eastAsia="zh-CN"/>
              </w:rPr>
              <w:t>15日历天</w:t>
            </w:r>
          </w:p>
        </w:tc>
      </w:tr>
      <w:tr w14:paraId="5F386E8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F3A418F">
            <w:pPr>
              <w:spacing w:line="36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8</w:t>
            </w:r>
          </w:p>
        </w:tc>
        <w:tc>
          <w:tcPr>
            <w:tcW w:w="2609" w:type="dxa"/>
            <w:tcBorders>
              <w:top w:val="single" w:color="auto" w:sz="4" w:space="0"/>
              <w:left w:val="nil"/>
              <w:bottom w:val="single" w:color="auto" w:sz="4" w:space="0"/>
              <w:right w:val="single" w:color="auto" w:sz="4" w:space="0"/>
            </w:tcBorders>
            <w:vAlign w:val="center"/>
          </w:tcPr>
          <w:p w14:paraId="0C78D3D0">
            <w:pPr>
              <w:spacing w:line="360" w:lineRule="exact"/>
              <w:jc w:val="center"/>
              <w:rPr>
                <w:rFonts w:hint="eastAsia" w:ascii="宋体" w:hAnsi="宋体" w:eastAsia="宋体" w:cs="宋体"/>
                <w:sz w:val="24"/>
                <w:lang w:eastAsia="zh-CN"/>
              </w:rPr>
            </w:pPr>
            <w:r>
              <w:rPr>
                <w:rFonts w:hint="eastAsia" w:ascii="宋体" w:hAnsi="宋体" w:cs="宋体"/>
                <w:sz w:val="24"/>
                <w:lang w:eastAsia="zh-CN"/>
              </w:rPr>
              <w:t>服务要求</w:t>
            </w:r>
          </w:p>
        </w:tc>
        <w:tc>
          <w:tcPr>
            <w:tcW w:w="6002" w:type="dxa"/>
            <w:tcBorders>
              <w:top w:val="single" w:color="auto" w:sz="4" w:space="0"/>
              <w:left w:val="nil"/>
              <w:bottom w:val="single" w:color="auto" w:sz="4" w:space="0"/>
              <w:right w:val="single" w:color="auto" w:sz="4" w:space="0"/>
            </w:tcBorders>
            <w:vAlign w:val="center"/>
          </w:tcPr>
          <w:p w14:paraId="6EAC5F6A">
            <w:pPr>
              <w:pStyle w:val="9"/>
              <w:spacing w:after="0" w:line="360" w:lineRule="exact"/>
              <w:ind w:firstLine="0" w:firstLineChars="0"/>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符合国家相关行业及地方现行相关法律法规技术要求，并通过相关建设行政部门审查</w:t>
            </w:r>
          </w:p>
        </w:tc>
      </w:tr>
      <w:tr w14:paraId="2816ABF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D816E56">
            <w:pPr>
              <w:spacing w:line="36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9</w:t>
            </w:r>
          </w:p>
        </w:tc>
        <w:tc>
          <w:tcPr>
            <w:tcW w:w="2609" w:type="dxa"/>
            <w:tcBorders>
              <w:top w:val="single" w:color="auto" w:sz="4" w:space="0"/>
              <w:left w:val="nil"/>
              <w:bottom w:val="single" w:color="auto" w:sz="4" w:space="0"/>
              <w:right w:val="single" w:color="auto" w:sz="4" w:space="0"/>
            </w:tcBorders>
            <w:vAlign w:val="center"/>
          </w:tcPr>
          <w:p w14:paraId="6EE6C538">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sz w:val="24"/>
              </w:rPr>
            </w:pPr>
            <w:r>
              <w:rPr>
                <w:rFonts w:hint="eastAsia" w:ascii="宋体" w:hAnsi="宋体" w:eastAsia="宋体" w:cs="宋体"/>
                <w:sz w:val="24"/>
              </w:rPr>
              <w:t>供应商资质要求</w:t>
            </w:r>
          </w:p>
        </w:tc>
        <w:tc>
          <w:tcPr>
            <w:tcW w:w="6002" w:type="dxa"/>
            <w:tcBorders>
              <w:top w:val="single" w:color="auto" w:sz="4" w:space="0"/>
              <w:left w:val="nil"/>
              <w:bottom w:val="single" w:color="auto" w:sz="4" w:space="0"/>
              <w:right w:val="single" w:color="auto" w:sz="4" w:space="0"/>
            </w:tcBorders>
            <w:vAlign w:val="center"/>
          </w:tcPr>
          <w:p w14:paraId="46AEE579">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sz w:val="24"/>
              </w:rPr>
            </w:pPr>
            <w:r>
              <w:rPr>
                <w:rFonts w:hint="eastAsia" w:ascii="宋体" w:hAnsi="宋体" w:eastAsia="宋体" w:cs="宋体"/>
                <w:sz w:val="24"/>
              </w:rPr>
              <w:t>1、满足《中华人民共和国政府采购法》第二十二条规定；</w:t>
            </w:r>
          </w:p>
          <w:p w14:paraId="5AE3D742">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sz w:val="24"/>
              </w:rPr>
            </w:pPr>
            <w:r>
              <w:rPr>
                <w:rFonts w:hint="eastAsia" w:ascii="宋体" w:hAnsi="宋体" w:eastAsia="宋体" w:cs="宋体"/>
                <w:sz w:val="24"/>
              </w:rPr>
              <w:t>2、落实政府采购政策满足的资格要求：本项目落实节能环保、中小微企业扶持、促进残疾人就业等相关政府采购政策；</w:t>
            </w:r>
          </w:p>
          <w:p w14:paraId="2BC2585F">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sz w:val="24"/>
              </w:rPr>
            </w:pPr>
            <w:r>
              <w:rPr>
                <w:rFonts w:hint="eastAsia" w:ascii="宋体" w:hAnsi="宋体" w:eastAsia="宋体" w:cs="宋体"/>
                <w:sz w:val="24"/>
              </w:rPr>
              <w:t>3、本项目的特定资格要求：</w:t>
            </w:r>
          </w:p>
          <w:p w14:paraId="0911EBEC">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sz w:val="24"/>
              </w:rPr>
            </w:pPr>
            <w:r>
              <w:rPr>
                <w:rFonts w:hint="eastAsia" w:ascii="宋体" w:hAnsi="宋体" w:eastAsia="宋体" w:cs="宋体"/>
                <w:sz w:val="24"/>
              </w:rPr>
              <w:t>3.1供应商须具有独立企业法人资格；持有效的营业执照副本、税务登记证副本、组织机构代码证副本或三证合一的营业执照副本；</w:t>
            </w:r>
          </w:p>
          <w:p w14:paraId="0D3A92C3">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sz w:val="24"/>
              </w:rPr>
            </w:pPr>
            <w:r>
              <w:rPr>
                <w:rFonts w:hint="eastAsia" w:ascii="宋体" w:hAnsi="宋体" w:eastAsia="宋体" w:cs="宋体"/>
                <w:sz w:val="24"/>
              </w:rPr>
              <w:t>3.2须具备建设行政主管部门颁发的工程设计市政行业（热力工程）专业设计甲级及以上资质，并在人员、设备、资金等方面具有相应的服务能力；同时具备市场监督管理局颁发的压力管道设计公用管道（GB2）资质</w:t>
            </w:r>
          </w:p>
          <w:p w14:paraId="388E1F1F">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sz w:val="24"/>
              </w:rPr>
            </w:pPr>
            <w:r>
              <w:rPr>
                <w:rFonts w:hint="eastAsia" w:ascii="宋体" w:hAnsi="宋体" w:eastAsia="宋体" w:cs="宋体"/>
                <w:sz w:val="24"/>
              </w:rPr>
              <w:t>3.3设计负责人需具备注册公用设备（动力）执业资格或市政相关专业高级工程师及以上职称。</w:t>
            </w:r>
          </w:p>
          <w:p w14:paraId="5C6E2FCC">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sz w:val="24"/>
              </w:rPr>
            </w:pPr>
            <w:r>
              <w:rPr>
                <w:rFonts w:hint="eastAsia" w:ascii="宋体" w:hAnsi="宋体" w:eastAsia="宋体" w:cs="宋体"/>
                <w:sz w:val="24"/>
              </w:rPr>
              <w:t>3.3提供供应商及法定代表人自成立以来无商业贿赂及不正当竞争行为的承诺书；</w:t>
            </w:r>
          </w:p>
          <w:p w14:paraId="37A5E156">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sz w:val="24"/>
              </w:rPr>
            </w:pPr>
            <w:r>
              <w:rPr>
                <w:rFonts w:hint="eastAsia" w:ascii="宋体" w:hAnsi="宋体" w:eastAsia="宋体" w:cs="宋体"/>
                <w:sz w:val="24"/>
              </w:rPr>
              <w:t>3.4供应商出具企业、法定代表人的无行贿犯罪记录,在中国裁判文书网查询（提供网页查询截图）或供应商自行承诺；</w:t>
            </w:r>
          </w:p>
          <w:p w14:paraId="6BB02FDA">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sz w:val="24"/>
              </w:rPr>
            </w:pPr>
            <w:r>
              <w:rPr>
                <w:rFonts w:hint="eastAsia" w:ascii="宋体" w:hAnsi="宋体" w:eastAsia="宋体" w:cs="宋体"/>
                <w:sz w:val="24"/>
              </w:rPr>
              <w:t>3.5供应商没有被列入失信被执行人名单【以“中国执行信息公开网”（http://zxgk.court.gov.cn/shixin/）查询结果为准】、重大税收违法失信主体名单【以“信用中国”网站（www.creditchina.gov.cn）查询结果为准】、政府采购严重违法失信行为记录名单【以“中国政府采购网”网站（http://www.ccgp.gov.cn/）查询结果为准】，投标人须提供网站的查询信息截图，査询时间为本公告发布之后开标之前，查询结果清晰可见）；</w:t>
            </w:r>
          </w:p>
          <w:p w14:paraId="499E0F71">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sz w:val="24"/>
              </w:rPr>
            </w:pPr>
            <w:r>
              <w:rPr>
                <w:rFonts w:hint="eastAsia" w:ascii="宋体" w:hAnsi="宋体" w:eastAsia="宋体" w:cs="宋体"/>
                <w:sz w:val="24"/>
              </w:rPr>
              <w:t>3.6单位负责人为同一人或者存在控股、管理关系的不同单位，不得参加同一标段投标（提供“国家企业信用信息公示系统” http://www.gsxt.gov.cn/index.html网页查询,需包含公司基本信息、股东信息及股权变更信息内容，查询日期为本项目公告发布之后）。</w:t>
            </w:r>
          </w:p>
          <w:p w14:paraId="75E3C98D">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sz w:val="24"/>
              </w:rPr>
            </w:pPr>
            <w:r>
              <w:rPr>
                <w:rFonts w:hint="eastAsia" w:ascii="宋体" w:hAnsi="宋体" w:eastAsia="宋体" w:cs="宋体"/>
                <w:sz w:val="24"/>
              </w:rPr>
              <w:t>3.7本项目不接受联合体投标，不允许转包。</w:t>
            </w:r>
          </w:p>
          <w:p w14:paraId="665518D3">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sz w:val="24"/>
              </w:rPr>
            </w:pPr>
            <w:r>
              <w:rPr>
                <w:rFonts w:hint="eastAsia" w:ascii="宋体" w:hAnsi="宋体" w:eastAsia="宋体" w:cs="宋体"/>
                <w:sz w:val="24"/>
              </w:rPr>
              <w:t>注：本次招标实行资格后审，资格审查的具体要求详见磋商文件。</w:t>
            </w:r>
          </w:p>
        </w:tc>
      </w:tr>
      <w:tr w14:paraId="4CBF102F">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6FA309A9">
            <w:pPr>
              <w:spacing w:line="360" w:lineRule="exact"/>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cs="宋体"/>
                <w:sz w:val="24"/>
                <w:lang w:val="en-US" w:eastAsia="zh-CN"/>
              </w:rPr>
              <w:t>0</w:t>
            </w:r>
          </w:p>
        </w:tc>
        <w:tc>
          <w:tcPr>
            <w:tcW w:w="2609" w:type="dxa"/>
            <w:tcBorders>
              <w:top w:val="single" w:color="auto" w:sz="4" w:space="0"/>
              <w:left w:val="nil"/>
              <w:bottom w:val="single" w:color="auto" w:sz="4" w:space="0"/>
              <w:right w:val="single" w:color="auto" w:sz="4" w:space="0"/>
            </w:tcBorders>
            <w:vAlign w:val="center"/>
          </w:tcPr>
          <w:p w14:paraId="5BB24475">
            <w:pPr>
              <w:spacing w:line="360" w:lineRule="exact"/>
              <w:jc w:val="center"/>
              <w:rPr>
                <w:rFonts w:hint="eastAsia" w:ascii="宋体" w:hAnsi="宋体" w:eastAsia="宋体" w:cs="宋体"/>
                <w:sz w:val="24"/>
              </w:rPr>
            </w:pPr>
            <w:r>
              <w:rPr>
                <w:rFonts w:hint="eastAsia" w:ascii="宋体" w:hAnsi="宋体" w:eastAsia="宋体" w:cs="宋体"/>
                <w:sz w:val="24"/>
              </w:rPr>
              <w:t>供应商提出问题的截止时间</w:t>
            </w:r>
          </w:p>
        </w:tc>
        <w:tc>
          <w:tcPr>
            <w:tcW w:w="6002" w:type="dxa"/>
            <w:tcBorders>
              <w:top w:val="single" w:color="auto" w:sz="4" w:space="0"/>
              <w:left w:val="nil"/>
              <w:bottom w:val="single" w:color="auto" w:sz="4" w:space="0"/>
              <w:right w:val="single" w:color="auto" w:sz="4" w:space="0"/>
            </w:tcBorders>
            <w:vAlign w:val="center"/>
          </w:tcPr>
          <w:p w14:paraId="5067C35E">
            <w:pPr>
              <w:spacing w:line="360" w:lineRule="exact"/>
              <w:rPr>
                <w:rFonts w:hint="eastAsia" w:ascii="宋体" w:hAnsi="宋体" w:eastAsia="宋体" w:cs="宋体"/>
                <w:sz w:val="24"/>
              </w:rPr>
            </w:pPr>
            <w:bookmarkStart w:id="2" w:name="OLE_LINK49"/>
            <w:bookmarkStart w:id="3" w:name="OLE_LINK48"/>
            <w:bookmarkStart w:id="4" w:name="OLE_LINK47"/>
            <w:r>
              <w:rPr>
                <w:rFonts w:hint="eastAsia" w:ascii="宋体" w:hAnsi="宋体" w:eastAsia="宋体" w:cs="宋体"/>
                <w:sz w:val="24"/>
              </w:rPr>
              <w:t>在磋商截止时间前5日</w:t>
            </w:r>
            <w:bookmarkEnd w:id="2"/>
            <w:bookmarkEnd w:id="3"/>
            <w:bookmarkEnd w:id="4"/>
          </w:p>
        </w:tc>
      </w:tr>
      <w:tr w14:paraId="541681A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ABCAAEF">
            <w:pPr>
              <w:spacing w:line="360" w:lineRule="exact"/>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cs="宋体"/>
                <w:sz w:val="24"/>
                <w:lang w:val="en-US" w:eastAsia="zh-CN"/>
              </w:rPr>
              <w:t>1</w:t>
            </w:r>
          </w:p>
        </w:tc>
        <w:tc>
          <w:tcPr>
            <w:tcW w:w="2609" w:type="dxa"/>
            <w:tcBorders>
              <w:top w:val="single" w:color="auto" w:sz="4" w:space="0"/>
              <w:left w:val="nil"/>
              <w:bottom w:val="single" w:color="auto" w:sz="4" w:space="0"/>
              <w:right w:val="single" w:color="auto" w:sz="4" w:space="0"/>
            </w:tcBorders>
            <w:vAlign w:val="center"/>
          </w:tcPr>
          <w:p w14:paraId="1C88C8F1">
            <w:pPr>
              <w:spacing w:line="360" w:lineRule="exact"/>
              <w:jc w:val="center"/>
              <w:rPr>
                <w:rFonts w:hint="eastAsia" w:ascii="宋体" w:hAnsi="宋体" w:eastAsia="宋体" w:cs="宋体"/>
                <w:sz w:val="24"/>
              </w:rPr>
            </w:pPr>
            <w:r>
              <w:rPr>
                <w:rFonts w:hint="eastAsia" w:ascii="宋体" w:hAnsi="宋体" w:eastAsia="宋体" w:cs="宋体"/>
                <w:sz w:val="24"/>
              </w:rPr>
              <w:t>采购人书面澄清的时间</w:t>
            </w:r>
          </w:p>
        </w:tc>
        <w:tc>
          <w:tcPr>
            <w:tcW w:w="6002" w:type="dxa"/>
            <w:tcBorders>
              <w:top w:val="single" w:color="auto" w:sz="4" w:space="0"/>
              <w:left w:val="nil"/>
              <w:bottom w:val="single" w:color="auto" w:sz="4" w:space="0"/>
              <w:right w:val="single" w:color="auto" w:sz="4" w:space="0"/>
            </w:tcBorders>
            <w:vAlign w:val="center"/>
          </w:tcPr>
          <w:p w14:paraId="0FC1AC63">
            <w:pPr>
              <w:spacing w:line="360" w:lineRule="exact"/>
              <w:rPr>
                <w:rFonts w:hint="eastAsia" w:ascii="宋体" w:hAnsi="宋体" w:eastAsia="宋体" w:cs="宋体"/>
                <w:sz w:val="24"/>
              </w:rPr>
            </w:pPr>
            <w:r>
              <w:rPr>
                <w:rFonts w:hint="eastAsia" w:ascii="宋体" w:hAnsi="宋体" w:eastAsia="宋体" w:cs="宋体"/>
                <w:sz w:val="24"/>
              </w:rPr>
              <w:t>在磋商截止时间前5日</w:t>
            </w:r>
          </w:p>
        </w:tc>
      </w:tr>
      <w:tr w14:paraId="11D76F79">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4D0FDF9">
            <w:pPr>
              <w:spacing w:line="360" w:lineRule="exact"/>
              <w:ind w:firstLine="240" w:firstLineChars="100"/>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cs="宋体"/>
                <w:sz w:val="24"/>
                <w:lang w:val="en-US" w:eastAsia="zh-CN"/>
              </w:rPr>
              <w:t>2</w:t>
            </w:r>
          </w:p>
        </w:tc>
        <w:tc>
          <w:tcPr>
            <w:tcW w:w="2609" w:type="dxa"/>
            <w:tcBorders>
              <w:top w:val="single" w:color="auto" w:sz="4" w:space="0"/>
              <w:left w:val="nil"/>
              <w:bottom w:val="single" w:color="auto" w:sz="4" w:space="0"/>
              <w:right w:val="single" w:color="auto" w:sz="4" w:space="0"/>
            </w:tcBorders>
            <w:vAlign w:val="center"/>
          </w:tcPr>
          <w:p w14:paraId="1A1F3D48">
            <w:pPr>
              <w:spacing w:line="360" w:lineRule="exact"/>
              <w:rPr>
                <w:rFonts w:hint="default" w:ascii="宋体" w:hAnsi="宋体" w:eastAsia="宋体" w:cs="宋体"/>
                <w:sz w:val="24"/>
                <w:lang w:val="en-US" w:eastAsia="zh-CN"/>
              </w:rPr>
            </w:pPr>
            <w:r>
              <w:rPr>
                <w:rFonts w:hint="eastAsia" w:ascii="宋体" w:hAnsi="宋体" w:eastAsia="宋体" w:cs="宋体"/>
                <w:sz w:val="24"/>
              </w:rPr>
              <w:t>磋商响应性文件递交截止时间</w:t>
            </w:r>
            <w:r>
              <w:rPr>
                <w:rFonts w:hint="eastAsia" w:ascii="宋体" w:hAnsi="宋体" w:cs="宋体"/>
                <w:sz w:val="24"/>
                <w:lang w:val="en-US" w:eastAsia="zh-CN"/>
              </w:rPr>
              <w:t>及地点</w:t>
            </w:r>
          </w:p>
        </w:tc>
        <w:tc>
          <w:tcPr>
            <w:tcW w:w="6002" w:type="dxa"/>
            <w:tcBorders>
              <w:top w:val="single" w:color="auto" w:sz="4" w:space="0"/>
              <w:left w:val="nil"/>
              <w:bottom w:val="single" w:color="auto" w:sz="4" w:space="0"/>
              <w:right w:val="single" w:color="auto" w:sz="4" w:space="0"/>
            </w:tcBorders>
            <w:vAlign w:val="center"/>
          </w:tcPr>
          <w:p w14:paraId="59EBA063">
            <w:pPr>
              <w:spacing w:line="360" w:lineRule="exact"/>
              <w:rPr>
                <w:rFonts w:hint="eastAsia" w:ascii="宋体" w:hAnsi="宋体" w:eastAsia="宋体" w:cs="宋体"/>
                <w:sz w:val="24"/>
              </w:rPr>
            </w:pPr>
            <w:r>
              <w:rPr>
                <w:rFonts w:hint="eastAsia" w:ascii="宋体" w:hAnsi="宋体" w:eastAsia="宋体" w:cs="宋体"/>
                <w:sz w:val="24"/>
              </w:rPr>
              <w:t>详见公告部分</w:t>
            </w:r>
          </w:p>
        </w:tc>
      </w:tr>
      <w:tr w14:paraId="349B6B4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A465FBE">
            <w:pPr>
              <w:spacing w:line="360" w:lineRule="exact"/>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cs="宋体"/>
                <w:sz w:val="24"/>
                <w:lang w:val="en-US" w:eastAsia="zh-CN"/>
              </w:rPr>
              <w:t>3</w:t>
            </w:r>
          </w:p>
        </w:tc>
        <w:tc>
          <w:tcPr>
            <w:tcW w:w="2609" w:type="dxa"/>
            <w:tcBorders>
              <w:top w:val="single" w:color="auto" w:sz="4" w:space="0"/>
              <w:left w:val="nil"/>
              <w:bottom w:val="single" w:color="auto" w:sz="4" w:space="0"/>
              <w:right w:val="single" w:color="auto" w:sz="4" w:space="0"/>
            </w:tcBorders>
            <w:vAlign w:val="center"/>
          </w:tcPr>
          <w:p w14:paraId="305E851C">
            <w:pPr>
              <w:spacing w:line="360" w:lineRule="exact"/>
              <w:jc w:val="center"/>
              <w:rPr>
                <w:rFonts w:hint="eastAsia" w:ascii="宋体" w:hAnsi="宋体" w:eastAsia="宋体" w:cs="宋体"/>
                <w:sz w:val="24"/>
              </w:rPr>
            </w:pPr>
            <w:r>
              <w:rPr>
                <w:rFonts w:hint="eastAsia" w:ascii="宋体" w:hAnsi="宋体" w:eastAsia="宋体" w:cs="宋体"/>
                <w:sz w:val="24"/>
              </w:rPr>
              <w:t>供应商确认收到磋商文件的澄清时间</w:t>
            </w:r>
          </w:p>
        </w:tc>
        <w:tc>
          <w:tcPr>
            <w:tcW w:w="6002" w:type="dxa"/>
            <w:tcBorders>
              <w:top w:val="single" w:color="auto" w:sz="4" w:space="0"/>
              <w:left w:val="nil"/>
              <w:bottom w:val="single" w:color="auto" w:sz="4" w:space="0"/>
              <w:right w:val="single" w:color="auto" w:sz="4" w:space="0"/>
            </w:tcBorders>
            <w:vAlign w:val="center"/>
          </w:tcPr>
          <w:p w14:paraId="36F81F15">
            <w:pPr>
              <w:spacing w:line="360" w:lineRule="exact"/>
              <w:rPr>
                <w:rFonts w:hint="eastAsia" w:ascii="宋体" w:hAnsi="宋体" w:eastAsia="宋体" w:cs="宋体"/>
                <w:sz w:val="24"/>
              </w:rPr>
            </w:pPr>
            <w:r>
              <w:rPr>
                <w:rFonts w:hint="eastAsia" w:ascii="宋体" w:hAnsi="宋体" w:eastAsia="宋体" w:cs="宋体"/>
                <w:sz w:val="24"/>
              </w:rPr>
              <w:t>收到澄清后24小时内（已发出时间为准）</w:t>
            </w:r>
          </w:p>
        </w:tc>
      </w:tr>
      <w:tr w14:paraId="3821354C">
        <w:tblPrEx>
          <w:tblCellMar>
            <w:top w:w="0" w:type="dxa"/>
            <w:left w:w="108" w:type="dxa"/>
            <w:bottom w:w="0" w:type="dxa"/>
            <w:right w:w="108" w:type="dxa"/>
          </w:tblCellMar>
        </w:tblPrEx>
        <w:trPr>
          <w:trHeight w:val="962"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6E5BE994">
            <w:pPr>
              <w:spacing w:line="360" w:lineRule="exact"/>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cs="宋体"/>
                <w:sz w:val="24"/>
                <w:lang w:val="en-US" w:eastAsia="zh-CN"/>
              </w:rPr>
              <w:t>4</w:t>
            </w:r>
          </w:p>
        </w:tc>
        <w:tc>
          <w:tcPr>
            <w:tcW w:w="2609" w:type="dxa"/>
            <w:tcBorders>
              <w:top w:val="single" w:color="auto" w:sz="4" w:space="0"/>
              <w:left w:val="nil"/>
              <w:bottom w:val="single" w:color="auto" w:sz="4" w:space="0"/>
              <w:right w:val="single" w:color="auto" w:sz="4" w:space="0"/>
            </w:tcBorders>
            <w:vAlign w:val="center"/>
          </w:tcPr>
          <w:p w14:paraId="7A38FAD4">
            <w:pPr>
              <w:spacing w:line="360" w:lineRule="exact"/>
              <w:jc w:val="center"/>
              <w:rPr>
                <w:rFonts w:hint="eastAsia" w:ascii="宋体" w:hAnsi="宋体" w:eastAsia="宋体" w:cs="宋体"/>
                <w:sz w:val="24"/>
              </w:rPr>
            </w:pPr>
            <w:r>
              <w:rPr>
                <w:rFonts w:hint="eastAsia" w:ascii="宋体" w:hAnsi="宋体" w:eastAsia="宋体" w:cs="宋体"/>
                <w:sz w:val="24"/>
              </w:rPr>
              <w:t>供应商确认收到磋商文件的修改时间</w:t>
            </w:r>
          </w:p>
        </w:tc>
        <w:tc>
          <w:tcPr>
            <w:tcW w:w="6002" w:type="dxa"/>
            <w:tcBorders>
              <w:top w:val="single" w:color="auto" w:sz="4" w:space="0"/>
              <w:left w:val="nil"/>
              <w:bottom w:val="single" w:color="auto" w:sz="4" w:space="0"/>
              <w:right w:val="single" w:color="auto" w:sz="4" w:space="0"/>
            </w:tcBorders>
            <w:vAlign w:val="center"/>
          </w:tcPr>
          <w:p w14:paraId="3603252E">
            <w:pPr>
              <w:spacing w:line="360" w:lineRule="exact"/>
              <w:rPr>
                <w:rFonts w:hint="eastAsia" w:ascii="宋体" w:hAnsi="宋体" w:eastAsia="宋体" w:cs="宋体"/>
                <w:sz w:val="24"/>
              </w:rPr>
            </w:pPr>
            <w:r>
              <w:rPr>
                <w:rFonts w:hint="eastAsia" w:ascii="宋体" w:hAnsi="宋体" w:eastAsia="宋体" w:cs="宋体"/>
                <w:sz w:val="24"/>
              </w:rPr>
              <w:t>收到澄清后24小时内（已发出时间为准）</w:t>
            </w:r>
          </w:p>
        </w:tc>
      </w:tr>
      <w:tr w14:paraId="7F78B4BF">
        <w:tblPrEx>
          <w:tblCellMar>
            <w:top w:w="0" w:type="dxa"/>
            <w:left w:w="108" w:type="dxa"/>
            <w:bottom w:w="0" w:type="dxa"/>
            <w:right w:w="108" w:type="dxa"/>
          </w:tblCellMar>
        </w:tblPrEx>
        <w:trPr>
          <w:trHeight w:val="482"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39AE087">
            <w:pPr>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2609" w:type="dxa"/>
            <w:tcBorders>
              <w:top w:val="single" w:color="auto" w:sz="4" w:space="0"/>
              <w:left w:val="nil"/>
              <w:bottom w:val="single" w:color="auto" w:sz="4" w:space="0"/>
              <w:right w:val="single" w:color="auto" w:sz="4" w:space="0"/>
            </w:tcBorders>
            <w:vAlign w:val="center"/>
          </w:tcPr>
          <w:p w14:paraId="5CF44D13">
            <w:pPr>
              <w:spacing w:line="360" w:lineRule="exact"/>
              <w:jc w:val="center"/>
              <w:rPr>
                <w:rFonts w:hint="eastAsia" w:ascii="宋体" w:hAnsi="宋体" w:eastAsia="宋体" w:cs="宋体"/>
                <w:sz w:val="24"/>
              </w:rPr>
            </w:pPr>
            <w:r>
              <w:rPr>
                <w:rFonts w:hint="eastAsia" w:ascii="宋体" w:hAnsi="宋体" w:eastAsia="宋体" w:cs="宋体"/>
                <w:sz w:val="24"/>
              </w:rPr>
              <w:t>磋商有效期</w:t>
            </w:r>
          </w:p>
        </w:tc>
        <w:tc>
          <w:tcPr>
            <w:tcW w:w="6002" w:type="dxa"/>
            <w:tcBorders>
              <w:top w:val="single" w:color="auto" w:sz="4" w:space="0"/>
              <w:left w:val="nil"/>
              <w:bottom w:val="single" w:color="auto" w:sz="4" w:space="0"/>
              <w:right w:val="single" w:color="auto" w:sz="4" w:space="0"/>
            </w:tcBorders>
            <w:vAlign w:val="center"/>
          </w:tcPr>
          <w:p w14:paraId="38FD251D">
            <w:pPr>
              <w:spacing w:line="360" w:lineRule="exact"/>
              <w:rPr>
                <w:rFonts w:hint="eastAsia" w:ascii="宋体" w:hAnsi="宋体" w:eastAsia="宋体" w:cs="宋体"/>
                <w:sz w:val="24"/>
                <w:lang w:eastAsia="zh-CN"/>
              </w:rPr>
            </w:pPr>
            <w:r>
              <w:rPr>
                <w:rFonts w:hint="eastAsia" w:ascii="宋体" w:hAnsi="宋体" w:eastAsia="宋体" w:cs="宋体"/>
                <w:sz w:val="24"/>
                <w:lang w:eastAsia="zh-CN"/>
              </w:rPr>
              <w:t>60日历天（从磋商截止之日起）</w:t>
            </w:r>
          </w:p>
        </w:tc>
      </w:tr>
      <w:tr w14:paraId="0B7AD27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D9837D3">
            <w:pPr>
              <w:tabs>
                <w:tab w:val="left" w:pos="180"/>
              </w:tabs>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16</w:t>
            </w:r>
          </w:p>
        </w:tc>
        <w:tc>
          <w:tcPr>
            <w:tcW w:w="2609" w:type="dxa"/>
            <w:tcBorders>
              <w:top w:val="single" w:color="auto" w:sz="4" w:space="0"/>
              <w:left w:val="nil"/>
              <w:bottom w:val="single" w:color="auto" w:sz="4" w:space="0"/>
              <w:right w:val="single" w:color="auto" w:sz="4" w:space="0"/>
            </w:tcBorders>
            <w:vAlign w:val="center"/>
          </w:tcPr>
          <w:p w14:paraId="774D604A">
            <w:pPr>
              <w:spacing w:line="360" w:lineRule="exact"/>
              <w:jc w:val="center"/>
              <w:rPr>
                <w:rFonts w:hint="eastAsia" w:ascii="宋体" w:hAnsi="宋体" w:eastAsia="宋体" w:cs="宋体"/>
                <w:sz w:val="24"/>
              </w:rPr>
            </w:pPr>
            <w:r>
              <w:rPr>
                <w:rFonts w:hint="eastAsia" w:ascii="宋体" w:hAnsi="宋体" w:eastAsia="宋体" w:cs="宋体"/>
                <w:sz w:val="24"/>
              </w:rPr>
              <w:t>近年财务状况的年份要求</w:t>
            </w:r>
          </w:p>
        </w:tc>
        <w:tc>
          <w:tcPr>
            <w:tcW w:w="6002" w:type="dxa"/>
            <w:tcBorders>
              <w:top w:val="single" w:color="auto" w:sz="4" w:space="0"/>
              <w:left w:val="nil"/>
              <w:bottom w:val="single" w:color="auto" w:sz="4" w:space="0"/>
              <w:right w:val="single" w:color="auto" w:sz="4" w:space="0"/>
            </w:tcBorders>
            <w:vAlign w:val="center"/>
          </w:tcPr>
          <w:p w14:paraId="22F40284">
            <w:pPr>
              <w:spacing w:line="360" w:lineRule="exact"/>
              <w:jc w:val="left"/>
              <w:rPr>
                <w:rFonts w:hint="eastAsia" w:ascii="宋体" w:hAnsi="宋体" w:eastAsia="宋体" w:cs="宋体"/>
                <w:sz w:val="24"/>
              </w:rPr>
            </w:pPr>
            <w:r>
              <w:rPr>
                <w:rFonts w:hint="eastAsia" w:ascii="宋体" w:hAnsi="宋体" w:eastAsia="宋体" w:cs="宋体"/>
                <w:kern w:val="0"/>
                <w:sz w:val="24"/>
              </w:rPr>
              <w:t>具有健全的财务会计制度和良好的财务状况</w:t>
            </w:r>
            <w:r>
              <w:rPr>
                <w:rFonts w:hint="eastAsia" w:ascii="宋体" w:hAnsi="宋体" w:eastAsia="宋体" w:cs="宋体"/>
                <w:sz w:val="24"/>
              </w:rPr>
              <w:t>（</w:t>
            </w:r>
            <w:r>
              <w:rPr>
                <w:rFonts w:hint="eastAsia" w:ascii="宋体" w:hAnsi="宋体" w:eastAsia="宋体" w:cs="宋体"/>
                <w:sz w:val="24"/>
                <w:lang w:val="en-US" w:eastAsia="zh-CN"/>
              </w:rPr>
              <w:t>提供202</w:t>
            </w:r>
            <w:r>
              <w:rPr>
                <w:rFonts w:hint="eastAsia" w:ascii="宋体" w:hAnsi="宋体" w:cs="宋体"/>
                <w:sz w:val="24"/>
                <w:lang w:val="en-US" w:eastAsia="zh-CN"/>
              </w:rPr>
              <w:t>4</w:t>
            </w:r>
            <w:r>
              <w:rPr>
                <w:rFonts w:hint="eastAsia" w:ascii="宋体" w:hAnsi="宋体" w:eastAsia="宋体" w:cs="宋体"/>
                <w:sz w:val="24"/>
                <w:lang w:val="en-US" w:eastAsia="zh-CN"/>
              </w:rPr>
              <w:t>年财务审计报告，</w:t>
            </w:r>
            <w:r>
              <w:rPr>
                <w:rFonts w:hint="eastAsia" w:ascii="宋体" w:hAnsi="宋体" w:eastAsia="宋体" w:cs="宋体"/>
                <w:sz w:val="24"/>
              </w:rPr>
              <w:t>新成立企业从成立之日起计算）</w:t>
            </w:r>
            <w:r>
              <w:rPr>
                <w:rFonts w:hint="eastAsia" w:ascii="宋体" w:hAnsi="宋体" w:eastAsia="宋体" w:cs="宋体"/>
                <w:kern w:val="0"/>
                <w:sz w:val="24"/>
              </w:rPr>
              <w:t>；</w:t>
            </w:r>
          </w:p>
        </w:tc>
      </w:tr>
      <w:tr w14:paraId="6A0EC79C">
        <w:tblPrEx>
          <w:tblCellMar>
            <w:top w:w="0" w:type="dxa"/>
            <w:left w:w="108" w:type="dxa"/>
            <w:bottom w:w="0" w:type="dxa"/>
            <w:right w:w="108" w:type="dxa"/>
          </w:tblCellMar>
        </w:tblPrEx>
        <w:trPr>
          <w:trHeight w:val="49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61B787B2">
            <w:pPr>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17</w:t>
            </w:r>
          </w:p>
        </w:tc>
        <w:tc>
          <w:tcPr>
            <w:tcW w:w="2609" w:type="dxa"/>
            <w:tcBorders>
              <w:top w:val="single" w:color="auto" w:sz="4" w:space="0"/>
              <w:left w:val="nil"/>
              <w:bottom w:val="single" w:color="auto" w:sz="4" w:space="0"/>
              <w:right w:val="single" w:color="auto" w:sz="4" w:space="0"/>
            </w:tcBorders>
            <w:vAlign w:val="center"/>
          </w:tcPr>
          <w:p w14:paraId="39E04E51">
            <w:pPr>
              <w:spacing w:line="360" w:lineRule="exact"/>
              <w:jc w:val="center"/>
              <w:rPr>
                <w:rFonts w:hint="eastAsia" w:ascii="宋体" w:hAnsi="宋体" w:eastAsia="宋体" w:cs="宋体"/>
                <w:sz w:val="24"/>
              </w:rPr>
            </w:pPr>
            <w:r>
              <w:rPr>
                <w:rFonts w:hint="eastAsia" w:ascii="宋体" w:hAnsi="宋体" w:eastAsia="宋体" w:cs="宋体"/>
                <w:sz w:val="24"/>
              </w:rPr>
              <w:t>是否允许递交备选投标方案</w:t>
            </w:r>
          </w:p>
        </w:tc>
        <w:tc>
          <w:tcPr>
            <w:tcW w:w="6002" w:type="dxa"/>
            <w:tcBorders>
              <w:top w:val="single" w:color="auto" w:sz="4" w:space="0"/>
              <w:left w:val="nil"/>
              <w:bottom w:val="single" w:color="auto" w:sz="4" w:space="0"/>
              <w:right w:val="single" w:color="auto" w:sz="4" w:space="0"/>
            </w:tcBorders>
            <w:vAlign w:val="center"/>
          </w:tcPr>
          <w:p w14:paraId="4BB12DC2">
            <w:pPr>
              <w:spacing w:line="360" w:lineRule="exact"/>
              <w:rPr>
                <w:rFonts w:hint="eastAsia" w:ascii="宋体" w:hAnsi="宋体" w:eastAsia="宋体" w:cs="宋体"/>
                <w:sz w:val="24"/>
              </w:rPr>
            </w:pPr>
            <w:r>
              <w:rPr>
                <w:rFonts w:hint="eastAsia" w:ascii="宋体" w:hAnsi="宋体" w:eastAsia="宋体" w:cs="宋体"/>
                <w:sz w:val="24"/>
              </w:rPr>
              <w:t>■不允许</w:t>
            </w:r>
          </w:p>
        </w:tc>
      </w:tr>
      <w:tr w14:paraId="1B395FFB">
        <w:tblPrEx>
          <w:tblCellMar>
            <w:top w:w="0" w:type="dxa"/>
            <w:left w:w="108" w:type="dxa"/>
            <w:bottom w:w="0" w:type="dxa"/>
            <w:right w:w="108" w:type="dxa"/>
          </w:tblCellMar>
        </w:tblPrEx>
        <w:trPr>
          <w:trHeight w:val="55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67497000">
            <w:pPr>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18</w:t>
            </w:r>
          </w:p>
        </w:tc>
        <w:tc>
          <w:tcPr>
            <w:tcW w:w="2609" w:type="dxa"/>
            <w:tcBorders>
              <w:top w:val="single" w:color="auto" w:sz="4" w:space="0"/>
              <w:left w:val="nil"/>
              <w:bottom w:val="single" w:color="auto" w:sz="4" w:space="0"/>
              <w:right w:val="single" w:color="auto" w:sz="4" w:space="0"/>
            </w:tcBorders>
            <w:vAlign w:val="center"/>
          </w:tcPr>
          <w:p w14:paraId="0DC8A1DE">
            <w:pPr>
              <w:spacing w:line="360" w:lineRule="exact"/>
              <w:rPr>
                <w:rFonts w:hint="eastAsia" w:ascii="宋体" w:hAnsi="宋体" w:eastAsia="宋体" w:cs="宋体"/>
                <w:sz w:val="24"/>
              </w:rPr>
            </w:pPr>
            <w:r>
              <w:rPr>
                <w:rFonts w:hint="eastAsia" w:ascii="宋体" w:hAnsi="宋体" w:eastAsia="宋体" w:cs="宋体"/>
                <w:sz w:val="24"/>
              </w:rPr>
              <w:t>是否退还磋商响应性文件</w:t>
            </w:r>
          </w:p>
        </w:tc>
        <w:tc>
          <w:tcPr>
            <w:tcW w:w="6002" w:type="dxa"/>
            <w:tcBorders>
              <w:top w:val="single" w:color="auto" w:sz="4" w:space="0"/>
              <w:left w:val="nil"/>
              <w:bottom w:val="single" w:color="auto" w:sz="4" w:space="0"/>
              <w:right w:val="single" w:color="auto" w:sz="4" w:space="0"/>
            </w:tcBorders>
            <w:vAlign w:val="center"/>
          </w:tcPr>
          <w:p w14:paraId="26EC63A4">
            <w:pPr>
              <w:spacing w:line="360" w:lineRule="exact"/>
              <w:rPr>
                <w:rFonts w:hint="eastAsia" w:ascii="宋体" w:hAnsi="宋体" w:eastAsia="宋体" w:cs="宋体"/>
                <w:sz w:val="24"/>
              </w:rPr>
            </w:pPr>
            <w:r>
              <w:rPr>
                <w:rFonts w:hint="eastAsia" w:ascii="宋体" w:hAnsi="宋体" w:eastAsia="宋体" w:cs="宋体"/>
                <w:sz w:val="24"/>
              </w:rPr>
              <w:t>■否</w:t>
            </w:r>
          </w:p>
        </w:tc>
      </w:tr>
      <w:tr w14:paraId="734D5E55">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F6C115C">
            <w:pPr>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19</w:t>
            </w:r>
          </w:p>
        </w:tc>
        <w:tc>
          <w:tcPr>
            <w:tcW w:w="2609" w:type="dxa"/>
            <w:tcBorders>
              <w:top w:val="single" w:color="auto" w:sz="4" w:space="0"/>
              <w:left w:val="nil"/>
              <w:bottom w:val="single" w:color="auto" w:sz="4" w:space="0"/>
              <w:right w:val="single" w:color="auto" w:sz="4" w:space="0"/>
            </w:tcBorders>
            <w:vAlign w:val="center"/>
          </w:tcPr>
          <w:p w14:paraId="6F1BA8FC">
            <w:pPr>
              <w:spacing w:line="360" w:lineRule="exact"/>
              <w:jc w:val="center"/>
              <w:rPr>
                <w:rFonts w:hint="eastAsia" w:ascii="宋体" w:hAnsi="宋体" w:eastAsia="宋体" w:cs="宋体"/>
                <w:sz w:val="24"/>
              </w:rPr>
            </w:pPr>
            <w:r>
              <w:rPr>
                <w:rFonts w:hint="eastAsia" w:ascii="宋体" w:hAnsi="宋体" w:eastAsia="宋体" w:cs="宋体"/>
                <w:sz w:val="24"/>
              </w:rPr>
              <w:t>磋商小组</w:t>
            </w:r>
          </w:p>
        </w:tc>
        <w:tc>
          <w:tcPr>
            <w:tcW w:w="6002" w:type="dxa"/>
            <w:tcBorders>
              <w:top w:val="single" w:color="auto" w:sz="4" w:space="0"/>
              <w:left w:val="nil"/>
              <w:bottom w:val="single" w:color="auto" w:sz="4" w:space="0"/>
              <w:right w:val="single" w:color="auto" w:sz="4" w:space="0"/>
            </w:tcBorders>
            <w:vAlign w:val="center"/>
          </w:tcPr>
          <w:p w14:paraId="0FC36CBA">
            <w:pPr>
              <w:spacing w:line="360" w:lineRule="exact"/>
              <w:rPr>
                <w:rFonts w:hint="eastAsia" w:ascii="宋体" w:hAnsi="宋体" w:eastAsia="宋体" w:cs="宋体"/>
                <w:sz w:val="24"/>
              </w:rPr>
            </w:pPr>
            <w:r>
              <w:rPr>
                <w:rFonts w:hint="eastAsia" w:ascii="宋体" w:hAnsi="宋体" w:eastAsia="宋体" w:cs="宋体"/>
                <w:sz w:val="24"/>
              </w:rPr>
              <w:t>磋商小组构成：3人，采购人代表1人，其余2名技术、经济等方面的专家2人从相关专家库中随机抽取。</w:t>
            </w:r>
          </w:p>
        </w:tc>
      </w:tr>
      <w:tr w14:paraId="5B48C67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3003EA3">
            <w:pPr>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20</w:t>
            </w:r>
          </w:p>
        </w:tc>
        <w:tc>
          <w:tcPr>
            <w:tcW w:w="2609" w:type="dxa"/>
            <w:tcBorders>
              <w:top w:val="single" w:color="auto" w:sz="4" w:space="0"/>
              <w:left w:val="nil"/>
              <w:bottom w:val="single" w:color="auto" w:sz="4" w:space="0"/>
              <w:right w:val="single" w:color="auto" w:sz="4" w:space="0"/>
            </w:tcBorders>
            <w:vAlign w:val="center"/>
          </w:tcPr>
          <w:p w14:paraId="01C87F52">
            <w:pPr>
              <w:spacing w:line="360" w:lineRule="exact"/>
              <w:jc w:val="center"/>
              <w:rPr>
                <w:rFonts w:hint="eastAsia" w:ascii="宋体" w:hAnsi="宋体" w:eastAsia="宋体" w:cs="宋体"/>
                <w:sz w:val="24"/>
              </w:rPr>
            </w:pPr>
            <w:r>
              <w:rPr>
                <w:rFonts w:hint="eastAsia" w:ascii="宋体" w:hAnsi="宋体" w:eastAsia="宋体" w:cs="宋体"/>
                <w:sz w:val="24"/>
              </w:rPr>
              <w:t>是否授权磋商小组确定成交供应商</w:t>
            </w:r>
          </w:p>
        </w:tc>
        <w:tc>
          <w:tcPr>
            <w:tcW w:w="6002" w:type="dxa"/>
            <w:tcBorders>
              <w:top w:val="single" w:color="auto" w:sz="4" w:space="0"/>
              <w:left w:val="nil"/>
              <w:bottom w:val="single" w:color="auto" w:sz="4" w:space="0"/>
              <w:right w:val="single" w:color="auto" w:sz="4" w:space="0"/>
            </w:tcBorders>
            <w:vAlign w:val="center"/>
          </w:tcPr>
          <w:p w14:paraId="70BF4F8C">
            <w:pPr>
              <w:spacing w:line="360" w:lineRule="exact"/>
              <w:rPr>
                <w:rFonts w:hint="eastAsia" w:ascii="宋体" w:hAnsi="宋体" w:eastAsia="宋体" w:cs="宋体"/>
                <w:sz w:val="24"/>
              </w:rPr>
            </w:pPr>
            <w:r>
              <w:rPr>
                <w:rFonts w:hint="eastAsia" w:ascii="宋体" w:hAnsi="宋体" w:eastAsia="宋体" w:cs="宋体"/>
                <w:sz w:val="24"/>
              </w:rPr>
              <w:t>■否，推荐成交候选人数：3名</w:t>
            </w:r>
          </w:p>
        </w:tc>
      </w:tr>
      <w:tr w14:paraId="228A6D66">
        <w:tblPrEx>
          <w:tblCellMar>
            <w:top w:w="0" w:type="dxa"/>
            <w:left w:w="108" w:type="dxa"/>
            <w:bottom w:w="0" w:type="dxa"/>
            <w:right w:w="108" w:type="dxa"/>
          </w:tblCellMar>
        </w:tblPrEx>
        <w:trPr>
          <w:trHeight w:val="744"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7B72877">
            <w:pPr>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21</w:t>
            </w:r>
          </w:p>
        </w:tc>
        <w:tc>
          <w:tcPr>
            <w:tcW w:w="2609" w:type="dxa"/>
            <w:tcBorders>
              <w:top w:val="single" w:color="auto" w:sz="4" w:space="0"/>
              <w:left w:val="nil"/>
              <w:bottom w:val="single" w:color="auto" w:sz="4" w:space="0"/>
              <w:right w:val="single" w:color="auto" w:sz="4" w:space="0"/>
            </w:tcBorders>
            <w:vAlign w:val="center"/>
          </w:tcPr>
          <w:p w14:paraId="04D17223">
            <w:pPr>
              <w:spacing w:line="360" w:lineRule="exact"/>
              <w:jc w:val="center"/>
              <w:rPr>
                <w:rFonts w:hint="eastAsia" w:ascii="宋体" w:hAnsi="宋体" w:eastAsia="宋体" w:cs="宋体"/>
                <w:sz w:val="24"/>
              </w:rPr>
            </w:pPr>
            <w:r>
              <w:rPr>
                <w:rFonts w:hint="eastAsia" w:ascii="宋体" w:hAnsi="宋体" w:eastAsia="宋体" w:cs="宋体"/>
                <w:sz w:val="24"/>
              </w:rPr>
              <w:t>履约保证金</w:t>
            </w:r>
          </w:p>
        </w:tc>
        <w:tc>
          <w:tcPr>
            <w:tcW w:w="6002" w:type="dxa"/>
            <w:tcBorders>
              <w:top w:val="single" w:color="auto" w:sz="4" w:space="0"/>
              <w:left w:val="nil"/>
              <w:bottom w:val="single" w:color="auto" w:sz="4" w:space="0"/>
              <w:right w:val="single" w:color="auto" w:sz="4" w:space="0"/>
            </w:tcBorders>
            <w:vAlign w:val="center"/>
          </w:tcPr>
          <w:p w14:paraId="404DF6A3">
            <w:pPr>
              <w:spacing w:line="360" w:lineRule="exact"/>
              <w:rPr>
                <w:rFonts w:hint="eastAsia" w:ascii="宋体" w:hAnsi="宋体" w:eastAsia="宋体" w:cs="宋体"/>
                <w:sz w:val="24"/>
              </w:rPr>
            </w:pPr>
            <w:r>
              <w:rPr>
                <w:rFonts w:hint="eastAsia" w:ascii="宋体" w:hAnsi="宋体" w:eastAsia="宋体" w:cs="宋体"/>
                <w:sz w:val="24"/>
              </w:rPr>
              <w:t>无</w:t>
            </w:r>
          </w:p>
        </w:tc>
      </w:tr>
      <w:tr w14:paraId="077E6D6D">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7F7504B0">
            <w:pPr>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22</w:t>
            </w:r>
          </w:p>
        </w:tc>
        <w:tc>
          <w:tcPr>
            <w:tcW w:w="2609" w:type="dxa"/>
            <w:tcBorders>
              <w:top w:val="single" w:color="auto" w:sz="4" w:space="0"/>
              <w:left w:val="nil"/>
              <w:bottom w:val="single" w:color="auto" w:sz="4" w:space="0"/>
              <w:right w:val="single" w:color="auto" w:sz="4" w:space="0"/>
            </w:tcBorders>
            <w:vAlign w:val="center"/>
          </w:tcPr>
          <w:p w14:paraId="661A1677">
            <w:pPr>
              <w:adjustRightInd w:val="0"/>
              <w:spacing w:line="400" w:lineRule="exact"/>
              <w:jc w:val="center"/>
              <w:rPr>
                <w:rFonts w:hint="eastAsia" w:ascii="宋体" w:hAnsi="宋体" w:eastAsia="宋体" w:cs="宋体"/>
                <w:sz w:val="24"/>
              </w:rPr>
            </w:pPr>
            <w:r>
              <w:rPr>
                <w:rFonts w:hint="eastAsia" w:ascii="宋体" w:hAnsi="宋体" w:eastAsia="宋体" w:cs="宋体"/>
                <w:sz w:val="24"/>
              </w:rPr>
              <w:t>磋商保证金</w:t>
            </w:r>
          </w:p>
        </w:tc>
        <w:tc>
          <w:tcPr>
            <w:tcW w:w="6002" w:type="dxa"/>
            <w:tcBorders>
              <w:top w:val="single" w:color="auto" w:sz="4" w:space="0"/>
              <w:left w:val="nil"/>
              <w:bottom w:val="single" w:color="auto" w:sz="4" w:space="0"/>
              <w:right w:val="single" w:color="auto" w:sz="4" w:space="0"/>
            </w:tcBorders>
            <w:vAlign w:val="center"/>
          </w:tcPr>
          <w:p w14:paraId="540DF5E5">
            <w:pPr>
              <w:widowControl/>
              <w:spacing w:line="400" w:lineRule="exact"/>
              <w:rPr>
                <w:rFonts w:hint="eastAsia" w:ascii="宋体" w:hAnsi="宋体" w:eastAsia="宋体" w:cs="宋体"/>
                <w:spacing w:val="6"/>
                <w:sz w:val="24"/>
                <w:lang w:eastAsia="zh-CN"/>
              </w:rPr>
            </w:pPr>
            <w:r>
              <w:rPr>
                <w:rFonts w:hint="eastAsia" w:ascii="宋体" w:hAnsi="宋体" w:eastAsia="宋体" w:cs="宋体"/>
                <w:sz w:val="24"/>
              </w:rPr>
              <w:t>按照《河南省财政厅关于优化政府采购营商环境有关问题的通知》（豫财购[2019]4号文）的要求本项目不再收取磋商保证金</w:t>
            </w:r>
            <w:r>
              <w:rPr>
                <w:rFonts w:hint="eastAsia" w:ascii="宋体" w:hAnsi="宋体" w:cs="宋体"/>
                <w:sz w:val="24"/>
                <w:lang w:eastAsia="zh-CN"/>
              </w:rPr>
              <w:t>。</w:t>
            </w:r>
          </w:p>
        </w:tc>
      </w:tr>
      <w:tr w14:paraId="5660E901">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6A779710">
            <w:pPr>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23</w:t>
            </w:r>
          </w:p>
        </w:tc>
        <w:tc>
          <w:tcPr>
            <w:tcW w:w="2609" w:type="dxa"/>
            <w:tcBorders>
              <w:top w:val="single" w:color="auto" w:sz="4" w:space="0"/>
              <w:left w:val="nil"/>
              <w:bottom w:val="single" w:color="auto" w:sz="4" w:space="0"/>
              <w:right w:val="single" w:color="auto" w:sz="4" w:space="0"/>
            </w:tcBorders>
            <w:vAlign w:val="center"/>
          </w:tcPr>
          <w:p w14:paraId="0E170737">
            <w:pPr>
              <w:spacing w:line="400" w:lineRule="exact"/>
              <w:jc w:val="center"/>
              <w:rPr>
                <w:rFonts w:hint="eastAsia" w:ascii="宋体" w:hAnsi="宋体" w:eastAsia="宋体" w:cs="宋体"/>
                <w:sz w:val="24"/>
              </w:rPr>
            </w:pPr>
            <w:r>
              <w:rPr>
                <w:rFonts w:hint="eastAsia" w:ascii="宋体" w:hAnsi="宋体" w:eastAsia="宋体" w:cs="宋体"/>
                <w:sz w:val="24"/>
              </w:rPr>
              <w:t>签字和（或）盖章要求</w:t>
            </w:r>
          </w:p>
        </w:tc>
        <w:tc>
          <w:tcPr>
            <w:tcW w:w="6002" w:type="dxa"/>
            <w:tcBorders>
              <w:top w:val="single" w:color="auto" w:sz="4" w:space="0"/>
              <w:left w:val="nil"/>
              <w:bottom w:val="single" w:color="auto" w:sz="4" w:space="0"/>
              <w:right w:val="single" w:color="auto" w:sz="4" w:space="0"/>
            </w:tcBorders>
            <w:vAlign w:val="center"/>
          </w:tcPr>
          <w:p w14:paraId="4B27B2C2">
            <w:pPr>
              <w:spacing w:line="400" w:lineRule="exact"/>
              <w:rPr>
                <w:rFonts w:hint="eastAsia" w:ascii="宋体" w:hAnsi="宋体" w:eastAsia="宋体" w:cs="宋体"/>
                <w:sz w:val="24"/>
              </w:rPr>
            </w:pPr>
            <w:r>
              <w:rPr>
                <w:rFonts w:hint="eastAsia" w:ascii="宋体" w:hAnsi="宋体" w:eastAsia="宋体" w:cs="宋体"/>
                <w:sz w:val="24"/>
              </w:rPr>
              <w:t>电子化响应文件的签章：</w:t>
            </w:r>
          </w:p>
          <w:p w14:paraId="61D5A3C1">
            <w:pPr>
              <w:spacing w:line="400" w:lineRule="exact"/>
              <w:rPr>
                <w:rFonts w:hint="eastAsia" w:ascii="宋体" w:hAnsi="宋体" w:eastAsia="宋体" w:cs="宋体"/>
                <w:sz w:val="24"/>
              </w:rPr>
            </w:pPr>
            <w:r>
              <w:rPr>
                <w:rFonts w:hint="eastAsia" w:ascii="宋体" w:hAnsi="宋体" w:eastAsia="宋体" w:cs="宋体"/>
                <w:sz w:val="24"/>
              </w:rPr>
              <w:t>1、响应人在生成电子化响应文件后，应对电子化响应文件进行签章，未对电子化响应文件进行签章的视为无效文件。</w:t>
            </w:r>
          </w:p>
          <w:p w14:paraId="399BEAA5">
            <w:pPr>
              <w:spacing w:line="400" w:lineRule="exact"/>
              <w:rPr>
                <w:rFonts w:hint="eastAsia" w:ascii="宋体" w:hAnsi="宋体" w:eastAsia="宋体" w:cs="宋体"/>
                <w:sz w:val="24"/>
              </w:rPr>
            </w:pPr>
            <w:r>
              <w:rPr>
                <w:rFonts w:hint="eastAsia" w:ascii="宋体" w:hAnsi="宋体" w:eastAsia="宋体" w:cs="宋体"/>
                <w:sz w:val="24"/>
              </w:rPr>
              <w:t>2、竞争性磋商文件中要求法定代表人或授权委托人盖章的，响应人在进行电子化响应文件签章时，以签盖法定代表人签章为准。</w:t>
            </w:r>
          </w:p>
          <w:p w14:paraId="004DF242">
            <w:pPr>
              <w:wordWrap w:val="0"/>
              <w:spacing w:line="400" w:lineRule="exact"/>
              <w:jc w:val="left"/>
              <w:rPr>
                <w:rFonts w:hint="eastAsia" w:ascii="宋体" w:hAnsi="宋体" w:eastAsia="宋体" w:cs="宋体"/>
                <w:sz w:val="24"/>
              </w:rPr>
            </w:pPr>
            <w:r>
              <w:rPr>
                <w:rFonts w:hint="eastAsia" w:ascii="宋体" w:hAnsi="宋体" w:eastAsia="宋体" w:cs="宋体"/>
                <w:sz w:val="24"/>
              </w:rPr>
              <w:t>3、电子化响应文件工具请点击https://download.bqpoint.com/download/downloadlist.html?SoftTypeCode=06进行下载。</w:t>
            </w:r>
          </w:p>
        </w:tc>
      </w:tr>
      <w:tr w14:paraId="5089BA62">
        <w:tblPrEx>
          <w:tblCellMar>
            <w:top w:w="0" w:type="dxa"/>
            <w:left w:w="108" w:type="dxa"/>
            <w:bottom w:w="0" w:type="dxa"/>
            <w:right w:w="108" w:type="dxa"/>
          </w:tblCellMar>
        </w:tblPrEx>
        <w:trPr>
          <w:trHeight w:val="739"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1C828E35">
            <w:pPr>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24</w:t>
            </w:r>
          </w:p>
        </w:tc>
        <w:tc>
          <w:tcPr>
            <w:tcW w:w="2609" w:type="dxa"/>
            <w:tcBorders>
              <w:top w:val="single" w:color="auto" w:sz="4" w:space="0"/>
              <w:left w:val="nil"/>
              <w:bottom w:val="single" w:color="auto" w:sz="4" w:space="0"/>
              <w:right w:val="single" w:color="auto" w:sz="4" w:space="0"/>
            </w:tcBorders>
            <w:vAlign w:val="center"/>
          </w:tcPr>
          <w:p w14:paraId="58ACE591">
            <w:pPr>
              <w:adjustRightInd w:val="0"/>
              <w:spacing w:line="400" w:lineRule="exact"/>
              <w:jc w:val="center"/>
              <w:rPr>
                <w:rFonts w:hint="eastAsia" w:ascii="宋体" w:hAnsi="宋体" w:eastAsia="宋体" w:cs="宋体"/>
                <w:spacing w:val="6"/>
                <w:sz w:val="24"/>
              </w:rPr>
            </w:pPr>
            <w:r>
              <w:rPr>
                <w:rFonts w:hint="eastAsia" w:ascii="宋体" w:hAnsi="宋体" w:eastAsia="宋体" w:cs="宋体"/>
                <w:spacing w:val="6"/>
                <w:sz w:val="24"/>
              </w:rPr>
              <w:t>响应文件上传</w:t>
            </w:r>
          </w:p>
        </w:tc>
        <w:tc>
          <w:tcPr>
            <w:tcW w:w="6002" w:type="dxa"/>
            <w:tcBorders>
              <w:top w:val="single" w:color="auto" w:sz="4" w:space="0"/>
              <w:left w:val="nil"/>
              <w:bottom w:val="single" w:color="auto" w:sz="4" w:space="0"/>
              <w:right w:val="single" w:color="auto" w:sz="4" w:space="0"/>
            </w:tcBorders>
            <w:vAlign w:val="center"/>
          </w:tcPr>
          <w:p w14:paraId="21BF0973">
            <w:pPr>
              <w:spacing w:line="360" w:lineRule="auto"/>
              <w:rPr>
                <w:rFonts w:hint="eastAsia" w:ascii="宋体" w:hAnsi="宋体" w:eastAsia="宋体" w:cs="宋体"/>
                <w:spacing w:val="6"/>
                <w:sz w:val="24"/>
                <w:lang w:eastAsia="zh-CN"/>
              </w:rPr>
            </w:pPr>
            <w:r>
              <w:rPr>
                <w:rFonts w:hint="eastAsia" w:ascii="宋体" w:hAnsi="宋体" w:eastAsia="宋体" w:cs="宋体"/>
                <w:spacing w:val="6"/>
                <w:sz w:val="24"/>
              </w:rPr>
              <w:t>用CA在电子平台上传电子响应文件</w:t>
            </w:r>
            <w:r>
              <w:rPr>
                <w:rFonts w:hint="eastAsia" w:ascii="宋体" w:hAnsi="宋体" w:cs="宋体"/>
                <w:spacing w:val="6"/>
                <w:sz w:val="24"/>
                <w:lang w:eastAsia="zh-CN"/>
              </w:rPr>
              <w:t>。</w:t>
            </w:r>
          </w:p>
        </w:tc>
      </w:tr>
      <w:tr w14:paraId="6F6CBA96">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4B96FF5A">
            <w:pPr>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25</w:t>
            </w:r>
          </w:p>
        </w:tc>
        <w:tc>
          <w:tcPr>
            <w:tcW w:w="2609" w:type="dxa"/>
            <w:tcBorders>
              <w:top w:val="single" w:color="auto" w:sz="4" w:space="0"/>
              <w:left w:val="nil"/>
              <w:bottom w:val="single" w:color="auto" w:sz="4" w:space="0"/>
              <w:right w:val="single" w:color="auto" w:sz="4" w:space="0"/>
            </w:tcBorders>
            <w:vAlign w:val="center"/>
          </w:tcPr>
          <w:p w14:paraId="133A0A1A">
            <w:pPr>
              <w:spacing w:line="360" w:lineRule="exact"/>
              <w:jc w:val="center"/>
              <w:rPr>
                <w:rFonts w:hint="eastAsia" w:ascii="宋体" w:hAnsi="宋体" w:eastAsia="宋体" w:cs="宋体"/>
                <w:sz w:val="24"/>
              </w:rPr>
            </w:pPr>
            <w:r>
              <w:rPr>
                <w:rFonts w:hint="eastAsia" w:ascii="宋体" w:hAnsi="宋体" w:eastAsia="宋体" w:cs="宋体"/>
                <w:sz w:val="24"/>
              </w:rPr>
              <w:t>招标代理服务费</w:t>
            </w:r>
          </w:p>
        </w:tc>
        <w:tc>
          <w:tcPr>
            <w:tcW w:w="6002" w:type="dxa"/>
            <w:tcBorders>
              <w:top w:val="single" w:color="auto" w:sz="4" w:space="0"/>
              <w:left w:val="nil"/>
              <w:bottom w:val="single" w:color="auto" w:sz="4" w:space="0"/>
              <w:right w:val="single" w:color="auto" w:sz="4" w:space="0"/>
            </w:tcBorders>
            <w:vAlign w:val="center"/>
          </w:tcPr>
          <w:p w14:paraId="0B20E385">
            <w:pPr>
              <w:spacing w:line="360" w:lineRule="exact"/>
              <w:rPr>
                <w:rFonts w:hint="eastAsia" w:ascii="宋体" w:hAnsi="宋体" w:eastAsia="宋体" w:cs="宋体"/>
                <w:sz w:val="24"/>
                <w:lang w:val="en-US" w:eastAsia="zh-CN"/>
              </w:rPr>
            </w:pPr>
            <w:r>
              <w:rPr>
                <w:rFonts w:hint="eastAsia" w:ascii="宋体" w:hAnsi="宋体" w:eastAsia="宋体" w:cs="宋体"/>
                <w:sz w:val="24"/>
              </w:rPr>
              <w:t>招标代理服务收费参照豫招协[2023]002号河南省招标投标协会关于印发《河南省招标代理服务收费指导意见》规定的收费标准收取中标服务费。招标代理服务收费按差额定率累进法计算。招标代理服务费及其他所有费用由中标人支付</w:t>
            </w:r>
            <w:r>
              <w:rPr>
                <w:rFonts w:hint="eastAsia" w:ascii="宋体" w:hAnsi="宋体" w:cs="宋体"/>
                <w:sz w:val="24"/>
                <w:lang w:val="en-US" w:eastAsia="zh-CN"/>
              </w:rPr>
              <w:t>。</w:t>
            </w:r>
          </w:p>
        </w:tc>
      </w:tr>
      <w:tr w14:paraId="109AD16D">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1BE98039">
            <w:pPr>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26</w:t>
            </w:r>
          </w:p>
        </w:tc>
        <w:tc>
          <w:tcPr>
            <w:tcW w:w="2609" w:type="dxa"/>
            <w:tcBorders>
              <w:top w:val="single" w:color="auto" w:sz="4" w:space="0"/>
              <w:left w:val="nil"/>
              <w:bottom w:val="single" w:color="auto" w:sz="4" w:space="0"/>
              <w:right w:val="single" w:color="auto" w:sz="4" w:space="0"/>
            </w:tcBorders>
            <w:vAlign w:val="center"/>
          </w:tcPr>
          <w:p w14:paraId="6F6A2D55">
            <w:pPr>
              <w:spacing w:line="360" w:lineRule="exact"/>
              <w:jc w:val="center"/>
              <w:rPr>
                <w:rFonts w:hint="eastAsia" w:ascii="宋体" w:hAnsi="宋体" w:eastAsia="宋体" w:cs="宋体"/>
                <w:sz w:val="24"/>
              </w:rPr>
            </w:pPr>
            <w:r>
              <w:rPr>
                <w:rFonts w:hint="eastAsia" w:ascii="宋体" w:hAnsi="宋体" w:eastAsia="宋体" w:cs="宋体"/>
                <w:sz w:val="24"/>
              </w:rPr>
              <w:t>合同的签订时间</w:t>
            </w:r>
          </w:p>
        </w:tc>
        <w:tc>
          <w:tcPr>
            <w:tcW w:w="6002" w:type="dxa"/>
            <w:tcBorders>
              <w:top w:val="single" w:color="auto" w:sz="4" w:space="0"/>
              <w:left w:val="nil"/>
              <w:bottom w:val="single" w:color="auto" w:sz="4" w:space="0"/>
              <w:right w:val="single" w:color="auto" w:sz="4" w:space="0"/>
            </w:tcBorders>
            <w:vAlign w:val="center"/>
          </w:tcPr>
          <w:p w14:paraId="41257B93">
            <w:pPr>
              <w:spacing w:line="360" w:lineRule="exact"/>
              <w:rPr>
                <w:rFonts w:hint="eastAsia" w:ascii="宋体" w:hAnsi="宋体" w:eastAsia="宋体" w:cs="宋体"/>
                <w:sz w:val="24"/>
              </w:rPr>
            </w:pPr>
            <w:r>
              <w:rPr>
                <w:rFonts w:hint="eastAsia" w:ascii="宋体" w:hAnsi="宋体" w:eastAsia="宋体" w:cs="宋体"/>
                <w:sz w:val="24"/>
              </w:rPr>
              <w:t>供应商和成交人应自成交通知书发出之日起1个工作日内按照成交通知书和供应商响应文件内容及要求签订合同</w:t>
            </w:r>
            <w:r>
              <w:rPr>
                <w:rFonts w:hint="eastAsia" w:ascii="宋体" w:hAnsi="宋体" w:cs="宋体"/>
                <w:sz w:val="24"/>
                <w:lang w:eastAsia="zh-CN"/>
              </w:rPr>
              <w:t>。</w:t>
            </w:r>
            <w:r>
              <w:rPr>
                <w:rFonts w:hint="eastAsia" w:ascii="宋体" w:hAnsi="宋体" w:eastAsia="宋体" w:cs="宋体"/>
                <w:sz w:val="24"/>
              </w:rPr>
              <w:t xml:space="preserve">                                                                                                                                                                                                                                                                                                                                                                                                                                                                                                                                                                         </w:t>
            </w:r>
          </w:p>
        </w:tc>
      </w:tr>
      <w:tr w14:paraId="061B6204">
        <w:tblPrEx>
          <w:tblCellMar>
            <w:top w:w="0" w:type="dxa"/>
            <w:left w:w="108" w:type="dxa"/>
            <w:bottom w:w="0" w:type="dxa"/>
            <w:right w:w="108" w:type="dxa"/>
          </w:tblCellMar>
        </w:tblPrEx>
        <w:trPr>
          <w:trHeight w:val="126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F6FEB07">
            <w:pPr>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27</w:t>
            </w:r>
          </w:p>
        </w:tc>
        <w:tc>
          <w:tcPr>
            <w:tcW w:w="2609" w:type="dxa"/>
            <w:tcBorders>
              <w:top w:val="single" w:color="auto" w:sz="4" w:space="0"/>
              <w:left w:val="nil"/>
              <w:bottom w:val="single" w:color="auto" w:sz="4" w:space="0"/>
              <w:right w:val="single" w:color="auto" w:sz="4" w:space="0"/>
            </w:tcBorders>
            <w:vAlign w:val="center"/>
          </w:tcPr>
          <w:p w14:paraId="64263B8B">
            <w:pPr>
              <w:spacing w:line="400" w:lineRule="exact"/>
              <w:jc w:val="center"/>
              <w:rPr>
                <w:rFonts w:hint="eastAsia" w:ascii="宋体" w:hAnsi="宋体" w:eastAsia="宋体" w:cs="宋体"/>
                <w:spacing w:val="6"/>
                <w:sz w:val="24"/>
              </w:rPr>
            </w:pPr>
            <w:r>
              <w:rPr>
                <w:rFonts w:hint="eastAsia" w:ascii="宋体" w:hAnsi="宋体" w:eastAsia="宋体" w:cs="宋体"/>
                <w:sz w:val="24"/>
              </w:rPr>
              <w:t>竞争性磋商文件的解释</w:t>
            </w:r>
          </w:p>
        </w:tc>
        <w:tc>
          <w:tcPr>
            <w:tcW w:w="6002" w:type="dxa"/>
            <w:tcBorders>
              <w:top w:val="single" w:color="auto" w:sz="4" w:space="0"/>
              <w:left w:val="nil"/>
              <w:bottom w:val="single" w:color="auto" w:sz="4" w:space="0"/>
              <w:right w:val="single" w:color="auto" w:sz="4" w:space="0"/>
            </w:tcBorders>
            <w:vAlign w:val="center"/>
          </w:tcPr>
          <w:p w14:paraId="7FB8518C">
            <w:pPr>
              <w:spacing w:line="400" w:lineRule="exact"/>
              <w:ind w:right="-153" w:rightChars="-73"/>
              <w:jc w:val="left"/>
              <w:rPr>
                <w:rFonts w:hint="eastAsia" w:ascii="宋体" w:hAnsi="宋体" w:eastAsia="宋体" w:cs="宋体"/>
                <w:spacing w:val="6"/>
                <w:sz w:val="24"/>
                <w:lang w:eastAsia="zh-CN"/>
              </w:rPr>
            </w:pPr>
            <w:r>
              <w:rPr>
                <w:rFonts w:hint="eastAsia" w:ascii="宋体" w:hAnsi="宋体" w:eastAsia="宋体" w:cs="宋体"/>
                <w:sz w:val="24"/>
              </w:rPr>
              <w:t>在符合相关法律法规的前题下，竞争性磋商文件的解释权归采购人所有。本竞争性磋商文件中其他部分内容与响应人须知前附表不一致的，以响应人须知前附表为准</w:t>
            </w:r>
            <w:r>
              <w:rPr>
                <w:rFonts w:hint="eastAsia" w:ascii="宋体" w:hAnsi="宋体" w:cs="宋体"/>
                <w:sz w:val="24"/>
                <w:lang w:eastAsia="zh-CN"/>
              </w:rPr>
              <w:t>。</w:t>
            </w:r>
          </w:p>
        </w:tc>
      </w:tr>
      <w:tr w14:paraId="69DF3503">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8A9205B">
            <w:pPr>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28</w:t>
            </w:r>
          </w:p>
        </w:tc>
        <w:tc>
          <w:tcPr>
            <w:tcW w:w="2609" w:type="dxa"/>
            <w:tcBorders>
              <w:top w:val="single" w:color="auto" w:sz="4" w:space="0"/>
              <w:left w:val="nil"/>
              <w:bottom w:val="single" w:color="auto" w:sz="4" w:space="0"/>
              <w:right w:val="single" w:color="auto" w:sz="4" w:space="0"/>
            </w:tcBorders>
            <w:vAlign w:val="center"/>
          </w:tcPr>
          <w:p w14:paraId="78FA9B80">
            <w:pPr>
              <w:spacing w:line="400" w:lineRule="exact"/>
              <w:jc w:val="center"/>
              <w:rPr>
                <w:rFonts w:hint="eastAsia" w:ascii="宋体" w:hAnsi="宋体" w:eastAsia="宋体" w:cs="宋体"/>
                <w:spacing w:val="6"/>
                <w:sz w:val="24"/>
              </w:rPr>
            </w:pPr>
            <w:r>
              <w:rPr>
                <w:rFonts w:hint="eastAsia" w:ascii="宋体" w:hAnsi="宋体" w:eastAsia="宋体" w:cs="宋体"/>
                <w:sz w:val="24"/>
              </w:rPr>
              <w:t>答疑</w:t>
            </w:r>
          </w:p>
        </w:tc>
        <w:tc>
          <w:tcPr>
            <w:tcW w:w="6002" w:type="dxa"/>
            <w:tcBorders>
              <w:top w:val="single" w:color="auto" w:sz="4" w:space="0"/>
              <w:left w:val="nil"/>
              <w:bottom w:val="single" w:color="auto" w:sz="4" w:space="0"/>
              <w:right w:val="single" w:color="auto" w:sz="4" w:space="0"/>
            </w:tcBorders>
            <w:vAlign w:val="center"/>
          </w:tcPr>
          <w:p w14:paraId="28AD1A39">
            <w:pPr>
              <w:spacing w:line="400" w:lineRule="exact"/>
              <w:ind w:right="-153" w:rightChars="-73"/>
              <w:jc w:val="left"/>
              <w:rPr>
                <w:rFonts w:hint="eastAsia" w:ascii="宋体" w:hAnsi="宋体" w:eastAsia="宋体" w:cs="宋体"/>
                <w:spacing w:val="6"/>
                <w:sz w:val="24"/>
              </w:rPr>
            </w:pPr>
            <w:r>
              <w:rPr>
                <w:rFonts w:hint="eastAsia" w:ascii="宋体" w:hAnsi="宋体" w:eastAsia="宋体" w:cs="宋体"/>
                <w:sz w:val="24"/>
              </w:rPr>
              <w:t>需要解答的疑问以书面形式加盖单位公章递交至采购人或代理机构，逾期提交的问题概不做回复。采购人将需要解答的内容以公告形式发至所有潜在响应人。</w:t>
            </w:r>
          </w:p>
        </w:tc>
      </w:tr>
      <w:tr w14:paraId="6E204379">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4441D558">
            <w:pPr>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29</w:t>
            </w:r>
          </w:p>
        </w:tc>
        <w:tc>
          <w:tcPr>
            <w:tcW w:w="2609" w:type="dxa"/>
            <w:tcBorders>
              <w:top w:val="single" w:color="auto" w:sz="4" w:space="0"/>
              <w:left w:val="nil"/>
              <w:bottom w:val="single" w:color="auto" w:sz="4" w:space="0"/>
              <w:right w:val="single" w:color="auto" w:sz="4" w:space="0"/>
            </w:tcBorders>
            <w:vAlign w:val="center"/>
          </w:tcPr>
          <w:p w14:paraId="00C62A29">
            <w:pPr>
              <w:widowControl/>
              <w:spacing w:line="400" w:lineRule="exact"/>
              <w:jc w:val="center"/>
              <w:rPr>
                <w:rFonts w:hint="eastAsia" w:ascii="宋体" w:hAnsi="宋体" w:eastAsia="宋体" w:cs="宋体"/>
                <w:spacing w:val="6"/>
                <w:sz w:val="24"/>
              </w:rPr>
            </w:pPr>
            <w:r>
              <w:rPr>
                <w:rFonts w:hint="eastAsia" w:ascii="宋体" w:hAnsi="宋体" w:eastAsia="宋体" w:cs="宋体"/>
                <w:sz w:val="24"/>
              </w:rPr>
              <w:t>结果公告</w:t>
            </w:r>
          </w:p>
        </w:tc>
        <w:tc>
          <w:tcPr>
            <w:tcW w:w="6002" w:type="dxa"/>
            <w:tcBorders>
              <w:top w:val="single" w:color="auto" w:sz="4" w:space="0"/>
              <w:left w:val="nil"/>
              <w:bottom w:val="single" w:color="auto" w:sz="4" w:space="0"/>
              <w:right w:val="single" w:color="auto" w:sz="4" w:space="0"/>
            </w:tcBorders>
            <w:vAlign w:val="center"/>
          </w:tcPr>
          <w:p w14:paraId="0C6106F0">
            <w:pPr>
              <w:widowControl/>
              <w:spacing w:line="400" w:lineRule="exact"/>
              <w:jc w:val="left"/>
              <w:rPr>
                <w:rFonts w:hint="eastAsia" w:ascii="宋体" w:hAnsi="宋体" w:eastAsia="宋体" w:cs="宋体"/>
                <w:spacing w:val="6"/>
                <w:sz w:val="24"/>
              </w:rPr>
            </w:pPr>
            <w:r>
              <w:rPr>
                <w:rFonts w:hint="eastAsia" w:ascii="宋体" w:hAnsi="宋体" w:eastAsia="宋体" w:cs="宋体"/>
                <w:sz w:val="24"/>
              </w:rPr>
              <w:t>在《河南省政府采购网》</w:t>
            </w:r>
            <w:r>
              <w:rPr>
                <w:rFonts w:hint="eastAsia" w:ascii="宋体" w:hAnsi="宋体" w:cs="宋体"/>
                <w:sz w:val="24"/>
                <w:lang w:eastAsia="zh-CN"/>
              </w:rPr>
              <w:t>、</w:t>
            </w:r>
            <w:r>
              <w:rPr>
                <w:rFonts w:hint="eastAsia" w:ascii="宋体" w:hAnsi="宋体" w:eastAsia="宋体" w:cs="宋体"/>
                <w:sz w:val="24"/>
              </w:rPr>
              <w:t>《三门峡市公共资源交易中心网》</w:t>
            </w:r>
            <w:r>
              <w:rPr>
                <w:rFonts w:hint="eastAsia" w:ascii="宋体" w:hAnsi="宋体" w:cs="宋体"/>
                <w:sz w:val="24"/>
                <w:lang w:eastAsia="zh-CN"/>
              </w:rPr>
              <w:t>、</w:t>
            </w:r>
            <w:r>
              <w:rPr>
                <w:rFonts w:hint="eastAsia" w:ascii="宋体" w:hAnsi="宋体" w:eastAsia="宋体" w:cs="宋体"/>
                <w:sz w:val="24"/>
              </w:rPr>
              <w:t>《中国招标投标公共服务平台》同时进行公示。</w:t>
            </w:r>
          </w:p>
        </w:tc>
      </w:tr>
      <w:tr w14:paraId="3D519F14">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46963BAD">
            <w:pPr>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30</w:t>
            </w:r>
          </w:p>
        </w:tc>
        <w:tc>
          <w:tcPr>
            <w:tcW w:w="2609" w:type="dxa"/>
            <w:tcBorders>
              <w:top w:val="single" w:color="auto" w:sz="4" w:space="0"/>
              <w:left w:val="nil"/>
              <w:bottom w:val="single" w:color="auto" w:sz="4" w:space="0"/>
              <w:right w:val="single" w:color="auto" w:sz="4" w:space="0"/>
            </w:tcBorders>
            <w:vAlign w:val="center"/>
          </w:tcPr>
          <w:p w14:paraId="5502A0E0">
            <w:pPr>
              <w:widowControl/>
              <w:spacing w:line="400" w:lineRule="exact"/>
              <w:jc w:val="center"/>
              <w:rPr>
                <w:rFonts w:hint="eastAsia" w:ascii="宋体" w:hAnsi="宋体" w:eastAsia="宋体" w:cs="宋体"/>
                <w:spacing w:val="6"/>
                <w:sz w:val="24"/>
              </w:rPr>
            </w:pPr>
            <w:r>
              <w:rPr>
                <w:rFonts w:hint="eastAsia" w:ascii="宋体" w:hAnsi="宋体" w:eastAsia="宋体" w:cs="宋体"/>
                <w:sz w:val="24"/>
              </w:rPr>
              <w:t>知识产权</w:t>
            </w:r>
          </w:p>
        </w:tc>
        <w:tc>
          <w:tcPr>
            <w:tcW w:w="6002" w:type="dxa"/>
            <w:tcBorders>
              <w:top w:val="single" w:color="auto" w:sz="4" w:space="0"/>
              <w:left w:val="nil"/>
              <w:bottom w:val="single" w:color="auto" w:sz="4" w:space="0"/>
              <w:right w:val="single" w:color="auto" w:sz="4" w:space="0"/>
            </w:tcBorders>
            <w:vAlign w:val="center"/>
          </w:tcPr>
          <w:p w14:paraId="45EB12B1">
            <w:pPr>
              <w:widowControl/>
              <w:spacing w:line="400" w:lineRule="exact"/>
              <w:jc w:val="left"/>
              <w:rPr>
                <w:rFonts w:hint="eastAsia" w:ascii="宋体" w:hAnsi="宋体" w:eastAsia="宋体" w:cs="宋体"/>
                <w:spacing w:val="6"/>
                <w:sz w:val="24"/>
                <w:lang w:val="en-US" w:eastAsia="zh-CN"/>
              </w:rPr>
            </w:pPr>
            <w:r>
              <w:rPr>
                <w:rFonts w:hint="eastAsia" w:ascii="宋体" w:hAnsi="宋体" w:eastAsia="宋体" w:cs="宋体"/>
                <w:sz w:val="24"/>
              </w:rPr>
              <w:t>构成本竞争性磋商文件各个组成部分的文件，未经采购人书面同意，响应人不得擅自复印和用于非本招标项目所需的其他目的。采购人全部或者部分使用未中标人响应文件中的技术成果或技术方案时，需征得其书面同意，并不得擅自复印或提供给第三人。</w:t>
            </w:r>
          </w:p>
        </w:tc>
      </w:tr>
      <w:tr w14:paraId="263B8E3B">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4E590844">
            <w:pPr>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31</w:t>
            </w:r>
          </w:p>
        </w:tc>
        <w:tc>
          <w:tcPr>
            <w:tcW w:w="2609" w:type="dxa"/>
            <w:tcBorders>
              <w:top w:val="single" w:color="auto" w:sz="4" w:space="0"/>
              <w:left w:val="nil"/>
              <w:bottom w:val="single" w:color="auto" w:sz="4" w:space="0"/>
              <w:right w:val="single" w:color="auto" w:sz="4" w:space="0"/>
            </w:tcBorders>
            <w:vAlign w:val="center"/>
          </w:tcPr>
          <w:p w14:paraId="5F85ACB8">
            <w:pPr>
              <w:widowControl/>
              <w:spacing w:line="400" w:lineRule="exact"/>
              <w:jc w:val="center"/>
              <w:rPr>
                <w:rFonts w:hint="eastAsia" w:ascii="宋体" w:hAnsi="宋体" w:eastAsia="宋体" w:cs="宋体"/>
                <w:spacing w:val="6"/>
                <w:sz w:val="24"/>
              </w:rPr>
            </w:pPr>
            <w:r>
              <w:rPr>
                <w:rFonts w:hint="eastAsia" w:ascii="宋体" w:hAnsi="宋体" w:eastAsia="宋体" w:cs="宋体"/>
                <w:sz w:val="24"/>
              </w:rPr>
              <w:t>重新招标的其他情形</w:t>
            </w:r>
          </w:p>
        </w:tc>
        <w:tc>
          <w:tcPr>
            <w:tcW w:w="6002" w:type="dxa"/>
            <w:tcBorders>
              <w:top w:val="single" w:color="auto" w:sz="4" w:space="0"/>
              <w:left w:val="nil"/>
              <w:bottom w:val="single" w:color="auto" w:sz="4" w:space="0"/>
              <w:right w:val="single" w:color="auto" w:sz="4" w:space="0"/>
            </w:tcBorders>
            <w:vAlign w:val="center"/>
          </w:tcPr>
          <w:p w14:paraId="5D1175DF">
            <w:pPr>
              <w:widowControl/>
              <w:spacing w:line="400" w:lineRule="exact"/>
              <w:jc w:val="left"/>
              <w:rPr>
                <w:rFonts w:hint="eastAsia" w:ascii="宋体" w:hAnsi="宋体" w:eastAsia="宋体" w:cs="宋体"/>
                <w:spacing w:val="6"/>
                <w:sz w:val="24"/>
              </w:rPr>
            </w:pPr>
            <w:r>
              <w:rPr>
                <w:rFonts w:hint="eastAsia" w:ascii="宋体" w:hAnsi="宋体" w:eastAsia="宋体" w:cs="宋体"/>
                <w:sz w:val="24"/>
              </w:rPr>
              <w:t>除响应人须知正文规定的情形外，除非已经产生中标候选人，在磋商有效期内同意延长磋商有效期的响应人少于三个的，采购人应当依法重新招标。</w:t>
            </w:r>
          </w:p>
        </w:tc>
      </w:tr>
      <w:tr w14:paraId="67312905">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61FC8675">
            <w:pPr>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32</w:t>
            </w:r>
          </w:p>
        </w:tc>
        <w:tc>
          <w:tcPr>
            <w:tcW w:w="2609" w:type="dxa"/>
            <w:tcBorders>
              <w:top w:val="single" w:color="auto" w:sz="4" w:space="0"/>
              <w:left w:val="nil"/>
              <w:bottom w:val="single" w:color="auto" w:sz="4" w:space="0"/>
              <w:right w:val="single" w:color="auto" w:sz="4" w:space="0"/>
            </w:tcBorders>
            <w:vAlign w:val="center"/>
          </w:tcPr>
          <w:p w14:paraId="0A84507A">
            <w:pPr>
              <w:widowControl/>
              <w:spacing w:line="400" w:lineRule="exact"/>
              <w:jc w:val="center"/>
              <w:rPr>
                <w:rFonts w:hint="eastAsia" w:ascii="宋体" w:hAnsi="宋体" w:eastAsia="宋体" w:cs="宋体"/>
                <w:spacing w:val="6"/>
                <w:sz w:val="24"/>
              </w:rPr>
            </w:pPr>
            <w:r>
              <w:rPr>
                <w:rFonts w:hint="eastAsia" w:ascii="宋体" w:hAnsi="宋体" w:eastAsia="宋体" w:cs="宋体"/>
                <w:sz w:val="24"/>
              </w:rPr>
              <w:t>监  督</w:t>
            </w:r>
          </w:p>
        </w:tc>
        <w:tc>
          <w:tcPr>
            <w:tcW w:w="6002" w:type="dxa"/>
            <w:tcBorders>
              <w:top w:val="single" w:color="auto" w:sz="4" w:space="0"/>
              <w:left w:val="nil"/>
              <w:bottom w:val="single" w:color="auto" w:sz="4" w:space="0"/>
              <w:right w:val="single" w:color="auto" w:sz="4" w:space="0"/>
            </w:tcBorders>
            <w:vAlign w:val="center"/>
          </w:tcPr>
          <w:p w14:paraId="7DF0046A">
            <w:pPr>
              <w:widowControl/>
              <w:spacing w:line="400" w:lineRule="exact"/>
              <w:jc w:val="left"/>
              <w:rPr>
                <w:rFonts w:hint="eastAsia" w:ascii="宋体" w:hAnsi="宋体" w:eastAsia="宋体" w:cs="宋体"/>
                <w:spacing w:val="6"/>
                <w:sz w:val="24"/>
              </w:rPr>
            </w:pPr>
            <w:r>
              <w:rPr>
                <w:rFonts w:hint="eastAsia" w:ascii="宋体" w:hAnsi="宋体" w:eastAsia="宋体" w:cs="宋体"/>
                <w:sz w:val="24"/>
              </w:rPr>
              <w:t>本项目的招标磋商活动及其相关当事人应当接受有管辖权的招标投标行政监督部门依法实施的监督。</w:t>
            </w:r>
          </w:p>
        </w:tc>
      </w:tr>
      <w:tr w14:paraId="14EC08DD">
        <w:tblPrEx>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02A8E69">
            <w:pPr>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33</w:t>
            </w:r>
          </w:p>
        </w:tc>
        <w:tc>
          <w:tcPr>
            <w:tcW w:w="2609" w:type="dxa"/>
            <w:tcBorders>
              <w:top w:val="single" w:color="auto" w:sz="4" w:space="0"/>
              <w:left w:val="nil"/>
              <w:bottom w:val="single" w:color="auto" w:sz="4" w:space="0"/>
              <w:right w:val="single" w:color="auto" w:sz="4" w:space="0"/>
            </w:tcBorders>
            <w:vAlign w:val="center"/>
          </w:tcPr>
          <w:p w14:paraId="4D9280B6">
            <w:pPr>
              <w:spacing w:line="360" w:lineRule="exact"/>
              <w:jc w:val="center"/>
              <w:rPr>
                <w:rFonts w:hint="eastAsia" w:ascii="宋体" w:hAnsi="宋体" w:eastAsia="宋体" w:cs="宋体"/>
                <w:sz w:val="24"/>
              </w:rPr>
            </w:pPr>
            <w:r>
              <w:rPr>
                <w:rFonts w:hint="eastAsia" w:ascii="宋体" w:hAnsi="宋体" w:eastAsia="宋体" w:cs="宋体"/>
                <w:sz w:val="24"/>
              </w:rPr>
              <w:t>投标须知</w:t>
            </w:r>
          </w:p>
        </w:tc>
        <w:tc>
          <w:tcPr>
            <w:tcW w:w="6002" w:type="dxa"/>
            <w:tcBorders>
              <w:top w:val="single" w:color="auto" w:sz="4" w:space="0"/>
              <w:left w:val="nil"/>
              <w:bottom w:val="single" w:color="auto" w:sz="4" w:space="0"/>
              <w:right w:val="single" w:color="auto" w:sz="4" w:space="0"/>
            </w:tcBorders>
            <w:vAlign w:val="center"/>
          </w:tcPr>
          <w:p w14:paraId="2A1C56C5">
            <w:pPr>
              <w:spacing w:line="400" w:lineRule="exact"/>
              <w:jc w:val="left"/>
              <w:rPr>
                <w:rFonts w:hint="eastAsia" w:ascii="宋体" w:hAnsi="宋体" w:eastAsia="宋体" w:cs="宋体"/>
                <w:sz w:val="24"/>
              </w:rPr>
            </w:pPr>
            <w:r>
              <w:rPr>
                <w:rFonts w:hint="eastAsia" w:ascii="宋体" w:hAnsi="宋体" w:eastAsia="宋体" w:cs="宋体"/>
                <w:sz w:val="24"/>
              </w:rPr>
              <w:t>本项目为电子化交易项目，磋商响应文件是供应商、投标人（以下简称“供应商”）通过中心磋商响应文件制作系统制作，并经过电子签章和加密后生成的电子版磋商响应文件。供应商投标时，不须提交纸质文件资料。</w:t>
            </w:r>
          </w:p>
          <w:p w14:paraId="57A28C53">
            <w:pPr>
              <w:spacing w:line="400" w:lineRule="exact"/>
              <w:jc w:val="left"/>
              <w:rPr>
                <w:rFonts w:hint="eastAsia" w:ascii="宋体" w:hAnsi="宋体" w:eastAsia="宋体" w:cs="宋体"/>
                <w:sz w:val="24"/>
              </w:rPr>
            </w:pPr>
            <w:r>
              <w:rPr>
                <w:rFonts w:hint="eastAsia" w:ascii="宋体" w:hAnsi="宋体" w:eastAsia="宋体" w:cs="宋体"/>
                <w:sz w:val="24"/>
              </w:rPr>
              <w:t>电子化磋商响应文件具体制作教材请供应商通过CA证书登录三门峡市公共资源电子化交易系统在 “交易智库”中下载操作流程</w:t>
            </w:r>
          </w:p>
          <w:p w14:paraId="76162BC2">
            <w:pPr>
              <w:spacing w:line="400" w:lineRule="exact"/>
              <w:jc w:val="left"/>
              <w:rPr>
                <w:rFonts w:hint="eastAsia" w:ascii="宋体" w:hAnsi="宋体" w:eastAsia="宋体" w:cs="宋体"/>
                <w:sz w:val="24"/>
              </w:rPr>
            </w:pPr>
            <w:r>
              <w:rPr>
                <w:rFonts w:hint="eastAsia" w:ascii="宋体" w:hAnsi="宋体" w:eastAsia="宋体" w:cs="宋体"/>
                <w:sz w:val="24"/>
              </w:rPr>
              <w:t>温馨提示：本项目为电子化、无纸化交易项目，投标时不接受任何纸质资料，为保证您能投标成功，请需仔细阅读以下条款。</w:t>
            </w:r>
          </w:p>
          <w:p w14:paraId="63BF6BAB">
            <w:pPr>
              <w:spacing w:line="400" w:lineRule="exact"/>
              <w:jc w:val="left"/>
              <w:rPr>
                <w:rFonts w:hint="eastAsia" w:ascii="宋体" w:hAnsi="宋体" w:eastAsia="宋体" w:cs="宋体"/>
                <w:sz w:val="24"/>
              </w:rPr>
            </w:pPr>
            <w:r>
              <w:rPr>
                <w:rFonts w:hint="eastAsia" w:ascii="宋体" w:hAnsi="宋体" w:eastAsia="宋体" w:cs="宋体"/>
                <w:sz w:val="24"/>
              </w:rPr>
              <w:t>一、电子化投标</w:t>
            </w:r>
          </w:p>
          <w:p w14:paraId="5E8C91AF">
            <w:pPr>
              <w:spacing w:line="400" w:lineRule="exact"/>
              <w:jc w:val="left"/>
              <w:rPr>
                <w:rFonts w:hint="eastAsia" w:ascii="宋体" w:hAnsi="宋体" w:eastAsia="宋体" w:cs="宋体"/>
                <w:sz w:val="24"/>
              </w:rPr>
            </w:pPr>
            <w:r>
              <w:rPr>
                <w:rFonts w:hint="eastAsia" w:ascii="宋体" w:hAnsi="宋体" w:eastAsia="宋体" w:cs="宋体"/>
                <w:sz w:val="24"/>
              </w:rPr>
              <w:t>（一）电子化磋商响应文件的签章</w:t>
            </w:r>
          </w:p>
          <w:p w14:paraId="779BA3B6">
            <w:pPr>
              <w:spacing w:line="400" w:lineRule="exact"/>
              <w:jc w:val="left"/>
              <w:rPr>
                <w:rFonts w:hint="eastAsia" w:ascii="宋体" w:hAnsi="宋体" w:eastAsia="宋体" w:cs="宋体"/>
                <w:sz w:val="24"/>
              </w:rPr>
            </w:pPr>
            <w:r>
              <w:rPr>
                <w:rFonts w:hint="eastAsia" w:ascii="宋体" w:hAnsi="宋体" w:eastAsia="宋体" w:cs="宋体"/>
                <w:sz w:val="24"/>
              </w:rPr>
              <w:t>1、供应商在生成电子化磋商响应文件后，应对电子化磋商响应文件进行签章，未进行签章的视为无效投标。</w:t>
            </w:r>
          </w:p>
          <w:p w14:paraId="64300B32">
            <w:pPr>
              <w:spacing w:line="400" w:lineRule="exact"/>
              <w:jc w:val="left"/>
              <w:rPr>
                <w:rFonts w:hint="eastAsia" w:ascii="宋体" w:hAnsi="宋体" w:eastAsia="宋体" w:cs="宋体"/>
                <w:sz w:val="24"/>
              </w:rPr>
            </w:pPr>
            <w:r>
              <w:rPr>
                <w:rFonts w:hint="eastAsia" w:ascii="宋体" w:hAnsi="宋体" w:eastAsia="宋体" w:cs="宋体"/>
                <w:sz w:val="24"/>
              </w:rPr>
              <w:t>2、磋商响应文件中要求法定代表人或授权委托</w:t>
            </w:r>
          </w:p>
          <w:p w14:paraId="19C1E6B1">
            <w:pPr>
              <w:spacing w:line="360" w:lineRule="exact"/>
              <w:jc w:val="left"/>
              <w:rPr>
                <w:rFonts w:hint="eastAsia" w:ascii="宋体" w:hAnsi="宋体" w:eastAsia="宋体" w:cs="宋体"/>
                <w:sz w:val="24"/>
              </w:rPr>
            </w:pPr>
            <w:r>
              <w:rPr>
                <w:rFonts w:hint="eastAsia" w:ascii="宋体" w:hAnsi="宋体" w:eastAsia="宋体" w:cs="宋体"/>
                <w:sz w:val="24"/>
              </w:rPr>
              <w:t>人签字或盖章的，供应商在进行电子化磋商响应文件签章时，以签盖法定代表人签章为准。电子化磋商响应文件具体制作教材请供应商通过CA证书登录三门峡市公共资源电子化交易系统在右上角“交易智库”中查看。电子化磋商响应文件工具请点击http://t.cn/A6ZvtVob进行下载。</w:t>
            </w:r>
          </w:p>
          <w:p w14:paraId="57493F4E">
            <w:pPr>
              <w:spacing w:line="360" w:lineRule="exact"/>
              <w:jc w:val="left"/>
              <w:rPr>
                <w:rFonts w:hint="eastAsia" w:ascii="宋体" w:hAnsi="宋体" w:eastAsia="宋体" w:cs="宋体"/>
                <w:sz w:val="24"/>
              </w:rPr>
            </w:pPr>
            <w:r>
              <w:rPr>
                <w:rFonts w:hint="eastAsia" w:ascii="宋体" w:hAnsi="宋体" w:eastAsia="宋体" w:cs="宋体"/>
                <w:sz w:val="24"/>
              </w:rPr>
              <w:t>（二）电子化磋商响应文件的格式及上传投标</w:t>
            </w:r>
          </w:p>
          <w:p w14:paraId="3EDD2813">
            <w:pPr>
              <w:spacing w:line="360" w:lineRule="exact"/>
              <w:jc w:val="left"/>
              <w:rPr>
                <w:rFonts w:hint="eastAsia" w:ascii="宋体" w:hAnsi="宋体" w:eastAsia="宋体" w:cs="宋体"/>
                <w:sz w:val="24"/>
              </w:rPr>
            </w:pPr>
            <w:r>
              <w:rPr>
                <w:rFonts w:hint="eastAsia" w:ascii="宋体" w:hAnsi="宋体" w:eastAsia="宋体" w:cs="宋体"/>
                <w:sz w:val="24"/>
              </w:rPr>
              <w:t>1、供应商所上传的电子化磋商响应文件，应是通过中心磋商响应文件制作系统制作的（磋商响应文件制作工具下载地址：http://t.cn/A6ZvtVob），经过签章和加密后生成的电子版磋商响应文件。其中包含用于磋商响应文件上传的主文件（后缀为.smxtf）和用于应急补救的磋商响应文件备份文件（后缀为.nsmxtf）。备份文件主要用于电子化开标出现技术问题后的补救，请供应商随身携带。</w:t>
            </w:r>
          </w:p>
          <w:p w14:paraId="466B045A">
            <w:pPr>
              <w:spacing w:line="360" w:lineRule="exact"/>
              <w:jc w:val="left"/>
              <w:rPr>
                <w:rFonts w:hint="eastAsia" w:ascii="宋体" w:hAnsi="宋体" w:eastAsia="宋体" w:cs="宋体"/>
                <w:sz w:val="24"/>
              </w:rPr>
            </w:pPr>
            <w:r>
              <w:rPr>
                <w:rFonts w:hint="eastAsia" w:ascii="宋体" w:hAnsi="宋体" w:eastAsia="宋体" w:cs="宋体"/>
                <w:sz w:val="24"/>
              </w:rPr>
              <w:t>注：供应商投报多个标段的，需要每个标段单独制作电子磋商响应文件。</w:t>
            </w:r>
          </w:p>
          <w:p w14:paraId="0B9EE230">
            <w:pPr>
              <w:spacing w:line="360" w:lineRule="exact"/>
              <w:jc w:val="left"/>
              <w:rPr>
                <w:rFonts w:hint="eastAsia" w:ascii="宋体" w:hAnsi="宋体" w:eastAsia="宋体" w:cs="宋体"/>
                <w:sz w:val="24"/>
              </w:rPr>
            </w:pPr>
            <w:r>
              <w:rPr>
                <w:rFonts w:hint="eastAsia" w:ascii="宋体" w:hAnsi="宋体" w:eastAsia="宋体" w:cs="宋体"/>
                <w:sz w:val="24"/>
              </w:rPr>
              <w:t>2、电子化磋商响应文件应在投标截止时间前成功上传至三门峡市公共资源电子化交易系统。至投标截止时间止，仍未上传成功的电子化磋商响应文件将不予接收。</w:t>
            </w:r>
          </w:p>
          <w:p w14:paraId="5F27B9AA">
            <w:pPr>
              <w:spacing w:line="360" w:lineRule="exact"/>
              <w:jc w:val="left"/>
              <w:rPr>
                <w:rFonts w:hint="eastAsia" w:ascii="宋体" w:hAnsi="宋体" w:eastAsia="宋体" w:cs="宋体"/>
                <w:sz w:val="24"/>
              </w:rPr>
            </w:pPr>
            <w:r>
              <w:rPr>
                <w:rFonts w:hint="eastAsia" w:ascii="宋体" w:hAnsi="宋体" w:eastAsia="宋体" w:cs="宋体"/>
                <w:sz w:val="24"/>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7596A62B">
            <w:pPr>
              <w:spacing w:line="360" w:lineRule="exact"/>
              <w:jc w:val="left"/>
              <w:rPr>
                <w:rFonts w:hint="eastAsia" w:ascii="宋体" w:hAnsi="宋体" w:eastAsia="宋体" w:cs="宋体"/>
                <w:sz w:val="24"/>
              </w:rPr>
            </w:pPr>
            <w:r>
              <w:rPr>
                <w:rFonts w:hint="eastAsia" w:ascii="宋体" w:hAnsi="宋体" w:eastAsia="宋体" w:cs="宋体"/>
                <w:sz w:val="24"/>
              </w:rPr>
              <w:t>技术联系电话：400-998-0000</w:t>
            </w:r>
          </w:p>
          <w:p w14:paraId="59322055">
            <w:pPr>
              <w:spacing w:line="360" w:lineRule="exact"/>
              <w:jc w:val="left"/>
              <w:rPr>
                <w:rFonts w:hint="eastAsia" w:ascii="宋体" w:hAnsi="宋体" w:eastAsia="宋体" w:cs="宋体"/>
                <w:sz w:val="24"/>
              </w:rPr>
            </w:pPr>
            <w:r>
              <w:rPr>
                <w:rFonts w:hint="eastAsia" w:ascii="宋体" w:hAnsi="宋体" w:eastAsia="宋体" w:cs="宋体"/>
                <w:sz w:val="24"/>
              </w:rPr>
              <w:t>（三）电子化项目开标、解密、唱标、评标</w:t>
            </w:r>
          </w:p>
          <w:p w14:paraId="22EF37C6">
            <w:pPr>
              <w:spacing w:line="360" w:lineRule="exact"/>
              <w:jc w:val="left"/>
              <w:rPr>
                <w:rFonts w:hint="eastAsia" w:ascii="宋体" w:hAnsi="宋体" w:eastAsia="宋体" w:cs="宋体"/>
                <w:sz w:val="24"/>
              </w:rPr>
            </w:pPr>
            <w:r>
              <w:rPr>
                <w:rFonts w:hint="eastAsia" w:ascii="宋体" w:hAnsi="宋体" w:eastAsia="宋体" w:cs="宋体"/>
                <w:sz w:val="24"/>
              </w:rPr>
              <w:t>1、本项目采用电子化、无纸化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560394CC">
            <w:pPr>
              <w:spacing w:line="360" w:lineRule="exact"/>
              <w:jc w:val="left"/>
              <w:rPr>
                <w:rFonts w:hint="eastAsia" w:ascii="宋体" w:hAnsi="宋体" w:eastAsia="宋体" w:cs="宋体"/>
                <w:sz w:val="24"/>
              </w:rPr>
            </w:pPr>
            <w:r>
              <w:rPr>
                <w:rFonts w:hint="eastAsia" w:ascii="宋体" w:hAnsi="宋体" w:eastAsia="宋体" w:cs="宋体"/>
                <w:sz w:val="24"/>
              </w:rPr>
              <w:t>2、电子化磋商响应文件采用一次加密方式。开标时，由供应商使用CA 证书，在规定时间内对其电子化磋商响应文件进行解密。每位供应商的解密时间为开标时间起30分钟内，如在规定时间内未完成解密的，其磋商响应文件不予开标、唱标。</w:t>
            </w:r>
          </w:p>
          <w:p w14:paraId="50AB4C7F">
            <w:pPr>
              <w:spacing w:line="360" w:lineRule="exact"/>
              <w:jc w:val="left"/>
              <w:rPr>
                <w:rFonts w:hint="eastAsia" w:ascii="宋体" w:hAnsi="宋体" w:eastAsia="宋体" w:cs="宋体"/>
                <w:sz w:val="24"/>
              </w:rPr>
            </w:pPr>
            <w:r>
              <w:rPr>
                <w:rFonts w:hint="eastAsia" w:ascii="宋体" w:hAnsi="宋体" w:eastAsia="宋体" w:cs="宋体"/>
                <w:sz w:val="24"/>
              </w:rPr>
              <w:t>3、电子化磋商响应文件解密异常的处理</w:t>
            </w:r>
          </w:p>
          <w:p w14:paraId="0E79AAE1">
            <w:pPr>
              <w:spacing w:line="360" w:lineRule="exact"/>
              <w:jc w:val="left"/>
              <w:rPr>
                <w:rFonts w:hint="eastAsia" w:ascii="宋体" w:hAnsi="宋体" w:eastAsia="宋体" w:cs="宋体"/>
                <w:sz w:val="24"/>
              </w:rPr>
            </w:pPr>
            <w:r>
              <w:rPr>
                <w:rFonts w:hint="eastAsia" w:ascii="宋体" w:hAnsi="宋体" w:eastAsia="宋体" w:cs="宋体"/>
                <w:sz w:val="24"/>
              </w:rPr>
              <w:t>如出现供应商的电子磋商响应文件无法解密等异常情况，供应商应及时致电中介服务机构说明。磋商响应文件异常，按以下步骤进行处理：</w:t>
            </w:r>
          </w:p>
          <w:p w14:paraId="5B5429FE">
            <w:pPr>
              <w:spacing w:line="360" w:lineRule="exact"/>
              <w:jc w:val="left"/>
              <w:rPr>
                <w:rFonts w:hint="eastAsia" w:ascii="宋体" w:hAnsi="宋体" w:eastAsia="宋体" w:cs="宋体"/>
                <w:sz w:val="24"/>
              </w:rPr>
            </w:pPr>
            <w:r>
              <w:rPr>
                <w:rFonts w:hint="eastAsia" w:ascii="宋体" w:hAnsi="宋体" w:eastAsia="宋体" w:cs="宋体"/>
                <w:sz w:val="24"/>
              </w:rPr>
              <w:t>（1）首先由技术人员进行问题排查。</w:t>
            </w:r>
          </w:p>
          <w:p w14:paraId="3A62B055">
            <w:pPr>
              <w:spacing w:line="360" w:lineRule="exact"/>
              <w:jc w:val="left"/>
              <w:rPr>
                <w:rFonts w:hint="eastAsia" w:ascii="宋体" w:hAnsi="宋体" w:eastAsia="宋体" w:cs="宋体"/>
                <w:sz w:val="24"/>
              </w:rPr>
            </w:pPr>
            <w:r>
              <w:rPr>
                <w:rFonts w:hint="eastAsia" w:ascii="宋体" w:hAnsi="宋体" w:eastAsia="宋体" w:cs="宋体"/>
                <w:sz w:val="24"/>
              </w:rPr>
              <w:t>（2）经技术人员排查后，是供应商文件自身问题导致磋商响应文件无法解密的，该磋商响应文件将不予接收、解密和唱标。开标会议继续进行。</w:t>
            </w:r>
          </w:p>
          <w:p w14:paraId="02E0E5E1">
            <w:pPr>
              <w:spacing w:line="360" w:lineRule="exact"/>
              <w:jc w:val="left"/>
              <w:rPr>
                <w:rFonts w:hint="eastAsia" w:ascii="宋体" w:hAnsi="宋体" w:eastAsia="宋体" w:cs="宋体"/>
                <w:sz w:val="24"/>
              </w:rPr>
            </w:pPr>
            <w:r>
              <w:rPr>
                <w:rFonts w:hint="eastAsia" w:ascii="宋体" w:hAnsi="宋体" w:eastAsia="宋体" w:cs="宋体"/>
                <w:sz w:val="24"/>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73B915D1">
            <w:pPr>
              <w:spacing w:line="360" w:lineRule="exact"/>
              <w:jc w:val="left"/>
              <w:rPr>
                <w:rFonts w:hint="eastAsia" w:ascii="宋体" w:hAnsi="宋体" w:eastAsia="宋体" w:cs="宋体"/>
                <w:sz w:val="24"/>
              </w:rPr>
            </w:pPr>
            <w:r>
              <w:rPr>
                <w:rFonts w:hint="eastAsia" w:ascii="宋体" w:hAnsi="宋体" w:eastAsia="宋体" w:cs="宋体"/>
                <w:sz w:val="24"/>
              </w:rPr>
              <w:t>4、待所有供应商磋商响应文件解密完成后，由中介服务机构操作，对所有已解密磋商响应文件进行唱标。</w:t>
            </w:r>
          </w:p>
          <w:p w14:paraId="70C06C58">
            <w:pPr>
              <w:spacing w:line="360" w:lineRule="exact"/>
              <w:jc w:val="left"/>
              <w:rPr>
                <w:rFonts w:hint="eastAsia" w:ascii="宋体" w:hAnsi="宋体" w:eastAsia="宋体" w:cs="宋体"/>
                <w:sz w:val="24"/>
              </w:rPr>
            </w:pPr>
            <w:r>
              <w:rPr>
                <w:rFonts w:hint="eastAsia" w:ascii="宋体" w:hAnsi="宋体" w:eastAsia="宋体" w:cs="宋体"/>
                <w:sz w:val="24"/>
              </w:rPr>
              <w:t>供应商应保证在开标期间电话、电脑、网络能够正常工作，供应商因停电、电脑病毒、网络堵塞等原因，未在规定的解密时间内对磋商响应文件进行解密的，其磋商响应文件不予接收、唱标。</w:t>
            </w:r>
          </w:p>
          <w:p w14:paraId="3003BE08">
            <w:pPr>
              <w:spacing w:line="360" w:lineRule="exact"/>
              <w:jc w:val="left"/>
              <w:rPr>
                <w:rFonts w:hint="eastAsia" w:ascii="宋体" w:hAnsi="宋体" w:eastAsia="宋体" w:cs="宋体"/>
                <w:sz w:val="24"/>
              </w:rPr>
            </w:pPr>
            <w:r>
              <w:rPr>
                <w:rFonts w:hint="eastAsia" w:ascii="宋体" w:hAnsi="宋体" w:eastAsia="宋体" w:cs="宋体"/>
                <w:sz w:val="24"/>
              </w:rPr>
              <w:t>5、开标时供应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14:paraId="2AA3752A">
            <w:pPr>
              <w:spacing w:line="360" w:lineRule="exact"/>
              <w:jc w:val="left"/>
              <w:rPr>
                <w:rFonts w:hint="eastAsia" w:ascii="宋体" w:hAnsi="宋体" w:eastAsia="宋体" w:cs="宋体"/>
                <w:sz w:val="24"/>
              </w:rPr>
            </w:pPr>
            <w:r>
              <w:rPr>
                <w:rFonts w:hint="eastAsia" w:ascii="宋体" w:hAnsi="宋体" w:eastAsia="宋体" w:cs="宋体"/>
                <w:sz w:val="24"/>
              </w:rPr>
              <w:t>6、评标时，评标委员会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评标委员会。</w:t>
            </w:r>
          </w:p>
          <w:p w14:paraId="1931C8AD">
            <w:pPr>
              <w:spacing w:line="360" w:lineRule="exact"/>
              <w:jc w:val="left"/>
              <w:rPr>
                <w:rFonts w:hint="eastAsia" w:ascii="宋体" w:hAnsi="宋体" w:eastAsia="宋体" w:cs="宋体"/>
                <w:sz w:val="24"/>
              </w:rPr>
            </w:pPr>
            <w:r>
              <w:rPr>
                <w:rFonts w:hint="eastAsia" w:ascii="宋体" w:hAnsi="宋体" w:eastAsia="宋体" w:cs="宋体"/>
                <w:sz w:val="24"/>
              </w:rPr>
              <w:t>7、如评标委员会对需要回复的供应商连续三次致电未接通的，视为供应商放弃回复，评标委员会将自行对需要回复的内容进行认定。</w:t>
            </w:r>
          </w:p>
          <w:p w14:paraId="7083A4D2">
            <w:pPr>
              <w:spacing w:line="360" w:lineRule="exact"/>
              <w:jc w:val="left"/>
              <w:rPr>
                <w:rFonts w:hint="eastAsia" w:ascii="宋体" w:hAnsi="宋体" w:eastAsia="宋体" w:cs="宋体"/>
                <w:sz w:val="24"/>
              </w:rPr>
            </w:pPr>
            <w:r>
              <w:rPr>
                <w:rFonts w:hint="eastAsia" w:ascii="宋体" w:hAnsi="宋体" w:eastAsia="宋体" w:cs="宋体"/>
                <w:sz w:val="24"/>
              </w:rPr>
              <w:t>二、相关证书原件的提交</w:t>
            </w:r>
          </w:p>
          <w:p w14:paraId="494A4C5A">
            <w:pPr>
              <w:spacing w:line="360" w:lineRule="exact"/>
              <w:jc w:val="left"/>
              <w:rPr>
                <w:rFonts w:hint="eastAsia" w:ascii="宋体" w:hAnsi="宋体" w:eastAsia="宋体" w:cs="宋体"/>
                <w:sz w:val="24"/>
              </w:rPr>
            </w:pPr>
            <w:r>
              <w:rPr>
                <w:rFonts w:hint="eastAsia" w:ascii="宋体" w:hAnsi="宋体" w:eastAsia="宋体" w:cs="宋体"/>
                <w:sz w:val="24"/>
              </w:rPr>
              <w:t>本项目实行资格后审，磋商响应文件中要求供应商提交资质、业绩、荣誉及单位人员等相关资料原件的，供应商需将原件扫描件制作到电子磋商响应文件中。</w:t>
            </w:r>
          </w:p>
          <w:p w14:paraId="50CC36B5">
            <w:pPr>
              <w:spacing w:line="360" w:lineRule="exact"/>
              <w:jc w:val="left"/>
              <w:rPr>
                <w:rFonts w:hint="eastAsia" w:ascii="宋体" w:hAnsi="宋体" w:eastAsia="宋体" w:cs="宋体"/>
                <w:sz w:val="24"/>
              </w:rPr>
            </w:pPr>
            <w:r>
              <w:rPr>
                <w:rFonts w:hint="eastAsia" w:ascii="宋体" w:hAnsi="宋体" w:eastAsia="宋体" w:cs="宋体"/>
                <w:sz w:val="24"/>
              </w:rPr>
              <w:t>（一）供应商应及时完善主体库。</w:t>
            </w:r>
          </w:p>
          <w:p w14:paraId="6B5D3A56">
            <w:pPr>
              <w:spacing w:line="360" w:lineRule="exact"/>
              <w:jc w:val="left"/>
              <w:rPr>
                <w:rFonts w:hint="eastAsia" w:ascii="宋体" w:hAnsi="宋体" w:eastAsia="宋体" w:cs="宋体"/>
                <w:sz w:val="24"/>
              </w:rPr>
            </w:pPr>
            <w:r>
              <w:rPr>
                <w:rFonts w:hint="eastAsia" w:ascii="宋体" w:hAnsi="宋体" w:eastAsia="宋体" w:cs="宋体"/>
                <w:sz w:val="24"/>
              </w:rPr>
              <w:t>（二）项目评标结果公示时，将同时公示中标候选人主体库信息，接受社会监督。</w:t>
            </w:r>
          </w:p>
        </w:tc>
      </w:tr>
    </w:tbl>
    <w:p w14:paraId="4FD5DE99">
      <w:pPr>
        <w:rPr>
          <w:rFonts w:hint="eastAsia" w:ascii="宋体" w:hAnsi="宋体" w:eastAsia="宋体" w:cs="宋体"/>
          <w:b/>
          <w:bCs/>
          <w:sz w:val="28"/>
          <w:szCs w:val="28"/>
        </w:rPr>
      </w:pPr>
      <w:bookmarkStart w:id="5" w:name="_Toc3544"/>
      <w:r>
        <w:rPr>
          <w:rFonts w:hint="eastAsia" w:ascii="宋体" w:hAnsi="宋体" w:eastAsia="宋体" w:cs="宋体"/>
          <w:b/>
          <w:bCs/>
          <w:sz w:val="28"/>
          <w:szCs w:val="28"/>
        </w:rPr>
        <w:br w:type="page"/>
      </w:r>
    </w:p>
    <w:p w14:paraId="31316C60">
      <w:pPr>
        <w:spacing w:line="600" w:lineRule="exact"/>
        <w:jc w:val="center"/>
        <w:outlineLvl w:val="0"/>
        <w:rPr>
          <w:rFonts w:hint="eastAsia" w:ascii="宋体" w:hAnsi="宋体" w:eastAsia="宋体" w:cs="宋体"/>
          <w:b/>
          <w:bCs/>
          <w:sz w:val="28"/>
          <w:szCs w:val="28"/>
        </w:rPr>
      </w:pPr>
      <w:r>
        <w:rPr>
          <w:rFonts w:hint="eastAsia" w:ascii="宋体" w:hAnsi="宋体" w:eastAsia="宋体" w:cs="宋体"/>
          <w:b/>
          <w:bCs/>
          <w:sz w:val="28"/>
          <w:szCs w:val="28"/>
        </w:rPr>
        <w:t>总  则</w:t>
      </w:r>
      <w:bookmarkEnd w:id="5"/>
    </w:p>
    <w:p w14:paraId="4276595E">
      <w:pPr>
        <w:spacing w:line="600" w:lineRule="exact"/>
        <w:ind w:firstLine="482" w:firstLineChars="200"/>
        <w:rPr>
          <w:rFonts w:hint="eastAsia" w:ascii="宋体" w:hAnsi="宋体" w:eastAsia="宋体" w:cs="宋体"/>
          <w:b/>
          <w:bCs/>
          <w:kern w:val="0"/>
          <w:sz w:val="24"/>
        </w:rPr>
      </w:pPr>
      <w:bookmarkStart w:id="6" w:name="_Toc479"/>
      <w:r>
        <w:rPr>
          <w:rFonts w:hint="eastAsia" w:ascii="宋体" w:hAnsi="宋体" w:eastAsia="宋体" w:cs="宋体"/>
          <w:b/>
          <w:bCs/>
          <w:kern w:val="0"/>
          <w:sz w:val="24"/>
        </w:rPr>
        <w:t>1.1项目概况</w:t>
      </w:r>
    </w:p>
    <w:p w14:paraId="72BCFB9B">
      <w:pPr>
        <w:spacing w:line="600" w:lineRule="exact"/>
        <w:ind w:firstLine="480" w:firstLineChars="200"/>
        <w:rPr>
          <w:rFonts w:hint="eastAsia" w:ascii="宋体" w:hAnsi="宋体" w:eastAsia="宋体" w:cs="宋体"/>
          <w:sz w:val="24"/>
        </w:rPr>
      </w:pPr>
      <w:r>
        <w:rPr>
          <w:rFonts w:hint="eastAsia" w:ascii="宋体" w:hAnsi="宋体" w:eastAsia="宋体" w:cs="宋体"/>
          <w:sz w:val="24"/>
        </w:rPr>
        <w:t>1.1.1 根据《中华人民共和国政府采购法》 等有关法律、法规和规章的规定，本项目已具备磋商条件，现对本项目进行竞争性磋商。</w:t>
      </w:r>
    </w:p>
    <w:p w14:paraId="6ADB609E">
      <w:pPr>
        <w:spacing w:line="600" w:lineRule="exact"/>
        <w:ind w:firstLine="480" w:firstLineChars="200"/>
        <w:rPr>
          <w:rFonts w:hint="eastAsia" w:ascii="宋体" w:hAnsi="宋体" w:eastAsia="宋体" w:cs="宋体"/>
          <w:sz w:val="24"/>
        </w:rPr>
      </w:pPr>
      <w:r>
        <w:rPr>
          <w:rFonts w:hint="eastAsia" w:ascii="宋体" w:hAnsi="宋体" w:eastAsia="宋体" w:cs="宋体"/>
          <w:sz w:val="24"/>
        </w:rPr>
        <w:t>1.1.2 本磋商项目采购人：见响应人须知前附表。</w:t>
      </w:r>
    </w:p>
    <w:p w14:paraId="36124AF3">
      <w:pPr>
        <w:spacing w:line="600" w:lineRule="exact"/>
        <w:ind w:firstLine="480" w:firstLineChars="200"/>
        <w:rPr>
          <w:rFonts w:hint="eastAsia" w:ascii="宋体" w:hAnsi="宋体" w:eastAsia="宋体" w:cs="宋体"/>
          <w:sz w:val="24"/>
        </w:rPr>
      </w:pPr>
      <w:r>
        <w:rPr>
          <w:rFonts w:hint="eastAsia" w:ascii="宋体" w:hAnsi="宋体" w:eastAsia="宋体" w:cs="宋体"/>
          <w:sz w:val="24"/>
        </w:rPr>
        <w:t>1.1.3 本磋商项目招标代理机构：见响应人须知前附表。</w:t>
      </w:r>
    </w:p>
    <w:p w14:paraId="24A3B7BA">
      <w:pPr>
        <w:spacing w:line="600" w:lineRule="exact"/>
        <w:ind w:firstLine="480" w:firstLineChars="200"/>
        <w:rPr>
          <w:rFonts w:hint="eastAsia" w:ascii="宋体" w:hAnsi="宋体" w:eastAsia="宋体" w:cs="宋体"/>
          <w:sz w:val="24"/>
        </w:rPr>
      </w:pPr>
      <w:r>
        <w:rPr>
          <w:rFonts w:hint="eastAsia" w:ascii="宋体" w:hAnsi="宋体" w:eastAsia="宋体" w:cs="宋体"/>
          <w:sz w:val="24"/>
        </w:rPr>
        <w:t>1.1.4 本磋商项目名称：见响应人须知前附表。</w:t>
      </w:r>
    </w:p>
    <w:p w14:paraId="18D51447">
      <w:pPr>
        <w:spacing w:line="600" w:lineRule="exact"/>
        <w:ind w:firstLine="480" w:firstLineChars="200"/>
        <w:rPr>
          <w:rFonts w:hint="eastAsia" w:ascii="宋体" w:hAnsi="宋体" w:eastAsia="宋体" w:cs="宋体"/>
          <w:sz w:val="24"/>
        </w:rPr>
      </w:pPr>
      <w:r>
        <w:rPr>
          <w:rFonts w:hint="eastAsia" w:ascii="宋体" w:hAnsi="宋体" w:eastAsia="宋体" w:cs="宋体"/>
          <w:sz w:val="24"/>
        </w:rPr>
        <w:t>1.1.5 本磋商项目建设地点：见响应人须知前附表。</w:t>
      </w:r>
    </w:p>
    <w:p w14:paraId="46EC0421">
      <w:pPr>
        <w:keepNext/>
        <w:keepLines/>
        <w:spacing w:line="600" w:lineRule="exact"/>
        <w:ind w:firstLine="482" w:firstLineChars="200"/>
        <w:outlineLvl w:val="3"/>
        <w:rPr>
          <w:rFonts w:hint="eastAsia" w:ascii="宋体" w:hAnsi="宋体" w:eastAsia="宋体" w:cs="宋体"/>
          <w:b/>
          <w:bCs/>
          <w:sz w:val="24"/>
        </w:rPr>
      </w:pPr>
      <w:r>
        <w:rPr>
          <w:rFonts w:hint="eastAsia" w:ascii="宋体" w:hAnsi="宋体" w:eastAsia="宋体" w:cs="宋体"/>
          <w:b/>
          <w:bCs/>
          <w:sz w:val="24"/>
        </w:rPr>
        <w:t>1.2 资金来源</w:t>
      </w:r>
    </w:p>
    <w:p w14:paraId="7F821DCD">
      <w:pPr>
        <w:spacing w:line="600" w:lineRule="exact"/>
        <w:ind w:firstLine="480" w:firstLineChars="200"/>
        <w:rPr>
          <w:rFonts w:hint="eastAsia" w:ascii="宋体" w:hAnsi="宋体" w:eastAsia="宋体" w:cs="宋体"/>
          <w:sz w:val="24"/>
        </w:rPr>
      </w:pPr>
      <w:r>
        <w:rPr>
          <w:rFonts w:hint="eastAsia" w:ascii="宋体" w:hAnsi="宋体" w:eastAsia="宋体" w:cs="宋体"/>
          <w:sz w:val="24"/>
        </w:rPr>
        <w:t>1.2.1 本招标项目的资金来源：见响应人须知前附表。</w:t>
      </w:r>
    </w:p>
    <w:p w14:paraId="36E0DE7B">
      <w:pPr>
        <w:keepNext/>
        <w:keepLines/>
        <w:spacing w:line="600" w:lineRule="exact"/>
        <w:ind w:firstLine="482" w:firstLineChars="200"/>
        <w:outlineLvl w:val="3"/>
        <w:rPr>
          <w:rFonts w:hint="eastAsia" w:ascii="宋体" w:hAnsi="宋体" w:eastAsia="宋体" w:cs="宋体"/>
          <w:b/>
          <w:bCs/>
          <w:sz w:val="24"/>
        </w:rPr>
      </w:pPr>
      <w:r>
        <w:rPr>
          <w:rFonts w:hint="eastAsia" w:ascii="宋体" w:hAnsi="宋体" w:eastAsia="宋体" w:cs="宋体"/>
          <w:b/>
          <w:bCs/>
          <w:sz w:val="24"/>
        </w:rPr>
        <w:t>1.3 磋商范围、</w:t>
      </w:r>
      <w:r>
        <w:rPr>
          <w:rFonts w:hint="eastAsia" w:ascii="宋体" w:hAnsi="宋体" w:cs="宋体"/>
          <w:b/>
          <w:bCs/>
          <w:sz w:val="24"/>
          <w:lang w:eastAsia="zh-CN"/>
        </w:rPr>
        <w:t>服务周期</w:t>
      </w:r>
      <w:r>
        <w:rPr>
          <w:rFonts w:hint="eastAsia" w:ascii="宋体" w:hAnsi="宋体" w:eastAsia="宋体" w:cs="宋体"/>
          <w:b/>
          <w:bCs/>
          <w:sz w:val="24"/>
        </w:rPr>
        <w:t>和质量要求</w:t>
      </w:r>
    </w:p>
    <w:p w14:paraId="7F7149C1">
      <w:pPr>
        <w:spacing w:line="600" w:lineRule="exact"/>
        <w:ind w:firstLine="480" w:firstLineChars="200"/>
        <w:rPr>
          <w:rFonts w:hint="eastAsia" w:ascii="宋体" w:hAnsi="宋体" w:eastAsia="宋体" w:cs="宋体"/>
          <w:sz w:val="24"/>
        </w:rPr>
      </w:pPr>
      <w:r>
        <w:rPr>
          <w:rFonts w:hint="eastAsia" w:ascii="宋体" w:hAnsi="宋体" w:eastAsia="宋体" w:cs="宋体"/>
          <w:sz w:val="24"/>
        </w:rPr>
        <w:t>1.3.1 本次磋商范围：见响应人须知前附表。</w:t>
      </w:r>
    </w:p>
    <w:p w14:paraId="2C99B4A7">
      <w:pPr>
        <w:spacing w:line="600" w:lineRule="exact"/>
        <w:ind w:firstLine="480" w:firstLineChars="200"/>
        <w:rPr>
          <w:rFonts w:hint="eastAsia" w:ascii="宋体" w:hAnsi="宋体" w:eastAsia="宋体" w:cs="宋体"/>
          <w:sz w:val="24"/>
        </w:rPr>
      </w:pPr>
      <w:r>
        <w:rPr>
          <w:rFonts w:hint="eastAsia" w:ascii="宋体" w:hAnsi="宋体" w:eastAsia="宋体" w:cs="宋体"/>
          <w:sz w:val="24"/>
        </w:rPr>
        <w:t>1.3.2 本工程的</w:t>
      </w:r>
      <w:r>
        <w:rPr>
          <w:rFonts w:hint="eastAsia" w:ascii="宋体" w:hAnsi="宋体" w:cs="宋体"/>
          <w:sz w:val="24"/>
          <w:lang w:eastAsia="zh-CN"/>
        </w:rPr>
        <w:t>服务周期</w:t>
      </w:r>
      <w:r>
        <w:rPr>
          <w:rFonts w:hint="eastAsia" w:ascii="宋体" w:hAnsi="宋体" w:eastAsia="宋体" w:cs="宋体"/>
          <w:sz w:val="24"/>
        </w:rPr>
        <w:t>：见响应人须知前附表。</w:t>
      </w:r>
    </w:p>
    <w:p w14:paraId="7743F9AB">
      <w:pPr>
        <w:spacing w:line="600" w:lineRule="exact"/>
        <w:ind w:firstLine="480" w:firstLineChars="200"/>
        <w:rPr>
          <w:rFonts w:hint="eastAsia" w:ascii="宋体" w:hAnsi="宋体" w:eastAsia="宋体" w:cs="宋体"/>
          <w:sz w:val="24"/>
        </w:rPr>
      </w:pPr>
      <w:r>
        <w:rPr>
          <w:rFonts w:hint="eastAsia" w:ascii="宋体" w:hAnsi="宋体" w:eastAsia="宋体" w:cs="宋体"/>
          <w:sz w:val="24"/>
        </w:rPr>
        <w:t>1.3.3 本工程的质量要求：见响应人须知前附表。</w:t>
      </w:r>
    </w:p>
    <w:p w14:paraId="5E6DC749">
      <w:pPr>
        <w:keepNext/>
        <w:keepLines/>
        <w:spacing w:line="600" w:lineRule="exact"/>
        <w:ind w:firstLine="482" w:firstLineChars="200"/>
        <w:outlineLvl w:val="3"/>
        <w:rPr>
          <w:rFonts w:hint="eastAsia" w:ascii="宋体" w:hAnsi="宋体" w:eastAsia="宋体" w:cs="宋体"/>
          <w:b/>
          <w:bCs/>
          <w:sz w:val="24"/>
        </w:rPr>
      </w:pPr>
      <w:r>
        <w:rPr>
          <w:rFonts w:hint="eastAsia" w:ascii="宋体" w:hAnsi="宋体" w:eastAsia="宋体" w:cs="宋体"/>
          <w:b/>
          <w:bCs/>
          <w:sz w:val="24"/>
        </w:rPr>
        <w:t>1.4响应人资格要求</w:t>
      </w:r>
    </w:p>
    <w:p w14:paraId="0F44EC28">
      <w:pPr>
        <w:spacing w:line="600" w:lineRule="exact"/>
        <w:ind w:firstLine="480" w:firstLineChars="200"/>
        <w:rPr>
          <w:rFonts w:hint="eastAsia" w:ascii="宋体" w:hAnsi="宋体" w:eastAsia="宋体" w:cs="宋体"/>
          <w:sz w:val="24"/>
        </w:rPr>
      </w:pPr>
      <w:r>
        <w:rPr>
          <w:rFonts w:hint="eastAsia" w:ascii="宋体" w:hAnsi="宋体" w:eastAsia="宋体" w:cs="宋体"/>
          <w:sz w:val="24"/>
        </w:rPr>
        <w:t>1.4.1 响应人应具备承担本工程施工的资质条件、能力和信誉见前附表。</w:t>
      </w:r>
    </w:p>
    <w:p w14:paraId="362C2BE1">
      <w:pPr>
        <w:spacing w:line="600" w:lineRule="exact"/>
        <w:ind w:firstLine="480" w:firstLineChars="200"/>
        <w:rPr>
          <w:rFonts w:hint="eastAsia" w:ascii="宋体" w:hAnsi="宋体" w:eastAsia="宋体" w:cs="宋体"/>
          <w:sz w:val="24"/>
        </w:rPr>
      </w:pPr>
      <w:r>
        <w:rPr>
          <w:rFonts w:hint="eastAsia" w:ascii="宋体" w:hAnsi="宋体" w:eastAsia="宋体" w:cs="宋体"/>
          <w:sz w:val="24"/>
        </w:rPr>
        <w:t>1.4.2 响应人不得存在下列情形之一：</w:t>
      </w:r>
    </w:p>
    <w:p w14:paraId="54DED741">
      <w:pPr>
        <w:spacing w:line="600" w:lineRule="exact"/>
        <w:ind w:firstLine="480" w:firstLineChars="200"/>
        <w:rPr>
          <w:rFonts w:hint="eastAsia" w:ascii="宋体" w:hAnsi="宋体" w:eastAsia="宋体" w:cs="宋体"/>
          <w:sz w:val="24"/>
        </w:rPr>
      </w:pPr>
      <w:r>
        <w:rPr>
          <w:rFonts w:hint="eastAsia" w:ascii="宋体" w:hAnsi="宋体" w:eastAsia="宋体" w:cs="宋体"/>
          <w:sz w:val="24"/>
        </w:rPr>
        <w:t>(l）为采购人不具有独立法人资格的附属机构（单位）；</w:t>
      </w:r>
    </w:p>
    <w:p w14:paraId="51742936">
      <w:pPr>
        <w:spacing w:line="600" w:lineRule="exact"/>
        <w:ind w:firstLine="480" w:firstLineChars="200"/>
        <w:rPr>
          <w:rFonts w:hint="eastAsia" w:ascii="宋体" w:hAnsi="宋体" w:eastAsia="宋体" w:cs="宋体"/>
          <w:sz w:val="24"/>
        </w:rPr>
      </w:pPr>
      <w:r>
        <w:rPr>
          <w:rFonts w:hint="eastAsia" w:ascii="宋体" w:hAnsi="宋体" w:eastAsia="宋体" w:cs="宋体"/>
          <w:sz w:val="24"/>
        </w:rPr>
        <w:t>(2）为本磋商项目前期准备提供设计或咨询服务，但设计施工总承包的除外；</w:t>
      </w:r>
    </w:p>
    <w:p w14:paraId="14208A76">
      <w:pPr>
        <w:spacing w:line="600" w:lineRule="exact"/>
        <w:ind w:firstLine="480" w:firstLineChars="200"/>
        <w:rPr>
          <w:rFonts w:hint="eastAsia" w:ascii="宋体" w:hAnsi="宋体" w:eastAsia="宋体" w:cs="宋体"/>
          <w:sz w:val="24"/>
        </w:rPr>
      </w:pPr>
      <w:r>
        <w:rPr>
          <w:rFonts w:hint="eastAsia" w:ascii="宋体" w:hAnsi="宋体" w:eastAsia="宋体" w:cs="宋体"/>
          <w:sz w:val="24"/>
        </w:rPr>
        <w:t>(3）为本磋商项目的监理人；</w:t>
      </w:r>
    </w:p>
    <w:p w14:paraId="5DE81E8F">
      <w:pPr>
        <w:spacing w:line="600" w:lineRule="exact"/>
        <w:ind w:firstLine="480" w:firstLineChars="200"/>
        <w:rPr>
          <w:rFonts w:hint="eastAsia" w:ascii="宋体" w:hAnsi="宋体" w:eastAsia="宋体" w:cs="宋体"/>
          <w:sz w:val="24"/>
        </w:rPr>
      </w:pPr>
      <w:r>
        <w:rPr>
          <w:rFonts w:hint="eastAsia" w:ascii="宋体" w:hAnsi="宋体" w:eastAsia="宋体" w:cs="宋体"/>
          <w:sz w:val="24"/>
        </w:rPr>
        <w:t>(4）为本磋商项目的代建人；</w:t>
      </w:r>
    </w:p>
    <w:p w14:paraId="71171C7B">
      <w:pPr>
        <w:spacing w:line="600" w:lineRule="exact"/>
        <w:ind w:firstLine="480" w:firstLineChars="200"/>
        <w:rPr>
          <w:rFonts w:hint="eastAsia" w:ascii="宋体" w:hAnsi="宋体" w:eastAsia="宋体" w:cs="宋体"/>
          <w:sz w:val="24"/>
        </w:rPr>
      </w:pPr>
      <w:r>
        <w:rPr>
          <w:rFonts w:hint="eastAsia" w:ascii="宋体" w:hAnsi="宋体" w:eastAsia="宋体" w:cs="宋体"/>
          <w:sz w:val="24"/>
        </w:rPr>
        <w:t>(5）为本磋商项目提供采购代理服务的；</w:t>
      </w:r>
    </w:p>
    <w:p w14:paraId="6FB72317">
      <w:pPr>
        <w:spacing w:line="600" w:lineRule="exact"/>
        <w:ind w:firstLine="480" w:firstLineChars="200"/>
        <w:rPr>
          <w:rFonts w:hint="eastAsia" w:ascii="宋体" w:hAnsi="宋体" w:eastAsia="宋体" w:cs="宋体"/>
          <w:sz w:val="24"/>
        </w:rPr>
      </w:pPr>
      <w:r>
        <w:rPr>
          <w:rFonts w:hint="eastAsia" w:ascii="宋体" w:hAnsi="宋体" w:eastAsia="宋体" w:cs="宋体"/>
          <w:sz w:val="24"/>
        </w:rPr>
        <w:t>(6）与本磋商项目的监理人或代建人或采购代理机构同为一个法定代表人的；</w:t>
      </w:r>
    </w:p>
    <w:p w14:paraId="2E438CC4">
      <w:pPr>
        <w:spacing w:line="600" w:lineRule="exact"/>
        <w:ind w:firstLine="480" w:firstLineChars="200"/>
        <w:rPr>
          <w:rFonts w:hint="eastAsia" w:ascii="宋体" w:hAnsi="宋体" w:eastAsia="宋体" w:cs="宋体"/>
          <w:sz w:val="24"/>
        </w:rPr>
      </w:pPr>
      <w:r>
        <w:rPr>
          <w:rFonts w:hint="eastAsia" w:ascii="宋体" w:hAnsi="宋体" w:eastAsia="宋体" w:cs="宋体"/>
          <w:sz w:val="24"/>
        </w:rPr>
        <w:t>(7）与本磋商项目的监理人或代建人或采购代理机构相互控股或参股的；</w:t>
      </w:r>
    </w:p>
    <w:p w14:paraId="5B36DB55">
      <w:pPr>
        <w:spacing w:line="600" w:lineRule="exact"/>
        <w:ind w:firstLine="480" w:firstLineChars="200"/>
        <w:rPr>
          <w:rFonts w:hint="eastAsia" w:ascii="宋体" w:hAnsi="宋体" w:eastAsia="宋体" w:cs="宋体"/>
          <w:sz w:val="24"/>
        </w:rPr>
      </w:pPr>
      <w:r>
        <w:rPr>
          <w:rFonts w:hint="eastAsia" w:ascii="宋体" w:hAnsi="宋体" w:eastAsia="宋体" w:cs="宋体"/>
          <w:sz w:val="24"/>
        </w:rPr>
        <w:t>(8）与本磋商项目的监理人或代建人或采购代理机构相互任职或工作的；</w:t>
      </w:r>
    </w:p>
    <w:p w14:paraId="0178EECD">
      <w:pPr>
        <w:spacing w:line="600" w:lineRule="exact"/>
        <w:ind w:firstLine="480" w:firstLineChars="200"/>
        <w:rPr>
          <w:rFonts w:hint="eastAsia" w:ascii="宋体" w:hAnsi="宋体" w:eastAsia="宋体" w:cs="宋体"/>
          <w:sz w:val="24"/>
        </w:rPr>
      </w:pPr>
      <w:r>
        <w:rPr>
          <w:rFonts w:hint="eastAsia" w:ascii="宋体" w:hAnsi="宋体" w:eastAsia="宋体" w:cs="宋体"/>
          <w:sz w:val="24"/>
        </w:rPr>
        <w:t>(9）被责令停业的；</w:t>
      </w:r>
    </w:p>
    <w:p w14:paraId="608B8AF4">
      <w:pPr>
        <w:spacing w:line="600" w:lineRule="exact"/>
        <w:ind w:firstLine="480" w:firstLineChars="200"/>
        <w:rPr>
          <w:rFonts w:hint="eastAsia" w:ascii="宋体" w:hAnsi="宋体" w:eastAsia="宋体" w:cs="宋体"/>
          <w:sz w:val="24"/>
        </w:rPr>
      </w:pPr>
      <w:r>
        <w:rPr>
          <w:rFonts w:hint="eastAsia" w:ascii="宋体" w:hAnsi="宋体" w:eastAsia="宋体" w:cs="宋体"/>
          <w:sz w:val="24"/>
        </w:rPr>
        <w:t>(10）被暂停或取消磋商资格的；</w:t>
      </w:r>
    </w:p>
    <w:p w14:paraId="75577912">
      <w:pPr>
        <w:spacing w:line="600" w:lineRule="exact"/>
        <w:ind w:firstLine="480" w:firstLineChars="200"/>
        <w:rPr>
          <w:rFonts w:hint="eastAsia" w:ascii="宋体" w:hAnsi="宋体" w:eastAsia="宋体" w:cs="宋体"/>
          <w:sz w:val="24"/>
        </w:rPr>
      </w:pPr>
      <w:r>
        <w:rPr>
          <w:rFonts w:hint="eastAsia" w:ascii="宋体" w:hAnsi="宋体" w:eastAsia="宋体" w:cs="宋体"/>
          <w:sz w:val="24"/>
        </w:rPr>
        <w:t>(11）财产被接管或冻结的；</w:t>
      </w:r>
    </w:p>
    <w:p w14:paraId="4B586D2B">
      <w:pPr>
        <w:spacing w:line="600" w:lineRule="exact"/>
        <w:ind w:firstLine="480" w:firstLineChars="200"/>
        <w:rPr>
          <w:rFonts w:hint="eastAsia" w:ascii="宋体" w:hAnsi="宋体" w:eastAsia="宋体" w:cs="宋体"/>
          <w:sz w:val="24"/>
        </w:rPr>
      </w:pPr>
      <w:r>
        <w:rPr>
          <w:rFonts w:hint="eastAsia" w:ascii="宋体" w:hAnsi="宋体" w:eastAsia="宋体" w:cs="宋体"/>
          <w:sz w:val="24"/>
        </w:rPr>
        <w:t>(12）在最近三年内有骗取成交或严重违约或重大质量问题的。</w:t>
      </w:r>
    </w:p>
    <w:p w14:paraId="50717E37">
      <w:pPr>
        <w:keepNext/>
        <w:keepLines/>
        <w:spacing w:line="600" w:lineRule="exact"/>
        <w:ind w:firstLine="482" w:firstLineChars="200"/>
        <w:outlineLvl w:val="3"/>
        <w:rPr>
          <w:rFonts w:hint="eastAsia" w:ascii="宋体" w:hAnsi="宋体" w:eastAsia="宋体" w:cs="宋体"/>
          <w:b/>
          <w:bCs/>
          <w:sz w:val="24"/>
        </w:rPr>
      </w:pPr>
      <w:r>
        <w:rPr>
          <w:rFonts w:hint="eastAsia" w:ascii="宋体" w:hAnsi="宋体" w:eastAsia="宋体" w:cs="宋体"/>
          <w:b/>
          <w:bCs/>
          <w:sz w:val="24"/>
        </w:rPr>
        <w:t>1.5 费用承担</w:t>
      </w:r>
    </w:p>
    <w:p w14:paraId="4128EAA4">
      <w:pPr>
        <w:spacing w:line="600" w:lineRule="exact"/>
        <w:ind w:firstLine="480" w:firstLineChars="200"/>
        <w:rPr>
          <w:rFonts w:hint="eastAsia" w:ascii="宋体" w:hAnsi="宋体" w:eastAsia="宋体" w:cs="宋体"/>
          <w:sz w:val="24"/>
        </w:rPr>
      </w:pPr>
      <w:r>
        <w:rPr>
          <w:rFonts w:hint="eastAsia" w:ascii="宋体" w:hAnsi="宋体" w:eastAsia="宋体" w:cs="宋体"/>
          <w:sz w:val="24"/>
        </w:rPr>
        <w:t>响应人准备和参加磋商活动发生的费用自理。</w:t>
      </w:r>
    </w:p>
    <w:p w14:paraId="718B9145">
      <w:pPr>
        <w:keepNext/>
        <w:keepLines/>
        <w:spacing w:line="600" w:lineRule="exact"/>
        <w:ind w:firstLine="482" w:firstLineChars="200"/>
        <w:outlineLvl w:val="3"/>
        <w:rPr>
          <w:rFonts w:hint="eastAsia" w:ascii="宋体" w:hAnsi="宋体" w:eastAsia="宋体" w:cs="宋体"/>
          <w:b/>
          <w:bCs/>
          <w:sz w:val="24"/>
        </w:rPr>
      </w:pPr>
      <w:r>
        <w:rPr>
          <w:rFonts w:hint="eastAsia" w:ascii="宋体" w:hAnsi="宋体" w:eastAsia="宋体" w:cs="宋体"/>
          <w:b/>
          <w:bCs/>
          <w:sz w:val="24"/>
        </w:rPr>
        <w:t>1.6 保密</w:t>
      </w:r>
    </w:p>
    <w:p w14:paraId="04D10729">
      <w:pPr>
        <w:spacing w:line="600" w:lineRule="exact"/>
        <w:ind w:firstLine="480" w:firstLineChars="200"/>
        <w:rPr>
          <w:rFonts w:hint="eastAsia" w:ascii="宋体" w:hAnsi="宋体" w:eastAsia="宋体" w:cs="宋体"/>
          <w:sz w:val="24"/>
        </w:rPr>
      </w:pPr>
      <w:r>
        <w:rPr>
          <w:rFonts w:hint="eastAsia" w:ascii="宋体" w:hAnsi="宋体" w:eastAsia="宋体" w:cs="宋体"/>
          <w:sz w:val="24"/>
        </w:rPr>
        <w:t>参与磋商活动的各方应对磋商文件和响应文件中的商业和技术等秘密保密，违者应对由此造成的后果承担法律责任。</w:t>
      </w:r>
    </w:p>
    <w:p w14:paraId="6B2800DD">
      <w:pPr>
        <w:keepNext/>
        <w:keepLines/>
        <w:spacing w:line="600" w:lineRule="exact"/>
        <w:ind w:firstLine="482" w:firstLineChars="200"/>
        <w:outlineLvl w:val="3"/>
        <w:rPr>
          <w:rFonts w:hint="eastAsia" w:ascii="宋体" w:hAnsi="宋体" w:eastAsia="宋体" w:cs="宋体"/>
          <w:b/>
          <w:bCs/>
          <w:sz w:val="24"/>
        </w:rPr>
      </w:pPr>
      <w:r>
        <w:rPr>
          <w:rFonts w:hint="eastAsia" w:ascii="宋体" w:hAnsi="宋体" w:eastAsia="宋体" w:cs="宋体"/>
          <w:b/>
          <w:bCs/>
          <w:sz w:val="24"/>
        </w:rPr>
        <w:t>1.7 语言文字</w:t>
      </w:r>
    </w:p>
    <w:p w14:paraId="35844C51">
      <w:pPr>
        <w:spacing w:line="600" w:lineRule="exact"/>
        <w:ind w:firstLine="480" w:firstLineChars="200"/>
        <w:rPr>
          <w:rFonts w:hint="eastAsia" w:ascii="宋体" w:hAnsi="宋体" w:eastAsia="宋体" w:cs="宋体"/>
          <w:sz w:val="24"/>
        </w:rPr>
      </w:pPr>
      <w:r>
        <w:rPr>
          <w:rFonts w:hint="eastAsia" w:ascii="宋体" w:hAnsi="宋体" w:eastAsia="宋体" w:cs="宋体"/>
          <w:sz w:val="24"/>
        </w:rPr>
        <w:t>除专用术语外，与采购磋商有关的语言均使用中文。必要时专用术语应附有中文注释。</w:t>
      </w:r>
    </w:p>
    <w:p w14:paraId="6F265D34">
      <w:pPr>
        <w:keepNext/>
        <w:keepLines/>
        <w:spacing w:line="600" w:lineRule="exact"/>
        <w:ind w:firstLine="482" w:firstLineChars="200"/>
        <w:outlineLvl w:val="3"/>
        <w:rPr>
          <w:rFonts w:hint="eastAsia" w:ascii="宋体" w:hAnsi="宋体" w:eastAsia="宋体" w:cs="宋体"/>
          <w:b/>
          <w:bCs/>
          <w:sz w:val="24"/>
        </w:rPr>
      </w:pPr>
      <w:r>
        <w:rPr>
          <w:rFonts w:hint="eastAsia" w:ascii="宋体" w:hAnsi="宋体" w:eastAsia="宋体" w:cs="宋体"/>
          <w:b/>
          <w:bCs/>
          <w:sz w:val="24"/>
        </w:rPr>
        <w:t>1.8 计量单位</w:t>
      </w:r>
    </w:p>
    <w:p w14:paraId="568FB1DA">
      <w:pPr>
        <w:spacing w:line="600" w:lineRule="exact"/>
        <w:ind w:firstLine="480" w:firstLineChars="200"/>
        <w:rPr>
          <w:rFonts w:hint="eastAsia" w:ascii="宋体" w:hAnsi="宋体" w:eastAsia="宋体" w:cs="宋体"/>
          <w:sz w:val="24"/>
        </w:rPr>
      </w:pPr>
      <w:r>
        <w:rPr>
          <w:rFonts w:hint="eastAsia" w:ascii="宋体" w:hAnsi="宋体" w:eastAsia="宋体" w:cs="宋体"/>
          <w:sz w:val="24"/>
        </w:rPr>
        <w:t>所有计量均采用中华人民共和国法定计量单位。</w:t>
      </w:r>
    </w:p>
    <w:p w14:paraId="19E5FB2E">
      <w:pPr>
        <w:keepNext/>
        <w:keepLines/>
        <w:spacing w:line="600" w:lineRule="exact"/>
        <w:ind w:firstLine="482" w:firstLineChars="200"/>
        <w:outlineLvl w:val="3"/>
        <w:rPr>
          <w:rFonts w:hint="eastAsia" w:ascii="宋体" w:hAnsi="宋体" w:eastAsia="宋体" w:cs="宋体"/>
          <w:b/>
          <w:bCs/>
          <w:sz w:val="24"/>
        </w:rPr>
      </w:pPr>
      <w:r>
        <w:rPr>
          <w:rFonts w:hint="eastAsia" w:ascii="宋体" w:hAnsi="宋体" w:eastAsia="宋体" w:cs="宋体"/>
          <w:b/>
          <w:bCs/>
          <w:sz w:val="24"/>
        </w:rPr>
        <w:t>1.9 踏勘现场</w:t>
      </w:r>
    </w:p>
    <w:p w14:paraId="49E8B68E">
      <w:pPr>
        <w:spacing w:line="600" w:lineRule="exact"/>
        <w:ind w:firstLine="480" w:firstLineChars="200"/>
        <w:rPr>
          <w:rFonts w:hint="eastAsia" w:ascii="宋体" w:hAnsi="宋体" w:eastAsia="宋体" w:cs="宋体"/>
          <w:sz w:val="24"/>
        </w:rPr>
      </w:pPr>
      <w:r>
        <w:rPr>
          <w:rFonts w:hint="eastAsia" w:ascii="宋体" w:hAnsi="宋体" w:eastAsia="宋体" w:cs="宋体"/>
          <w:sz w:val="24"/>
        </w:rPr>
        <w:t>不组织</w:t>
      </w:r>
    </w:p>
    <w:p w14:paraId="45BA4917">
      <w:pPr>
        <w:keepNext/>
        <w:keepLines/>
        <w:spacing w:line="600" w:lineRule="exact"/>
        <w:ind w:firstLine="482" w:firstLineChars="200"/>
        <w:outlineLvl w:val="3"/>
        <w:rPr>
          <w:rFonts w:hint="eastAsia" w:ascii="宋体" w:hAnsi="宋体" w:eastAsia="宋体" w:cs="宋体"/>
          <w:b/>
          <w:bCs/>
          <w:sz w:val="24"/>
        </w:rPr>
      </w:pPr>
      <w:r>
        <w:rPr>
          <w:rFonts w:hint="eastAsia" w:ascii="宋体" w:hAnsi="宋体" w:eastAsia="宋体" w:cs="宋体"/>
          <w:b/>
          <w:bCs/>
          <w:sz w:val="24"/>
        </w:rPr>
        <w:t>1.10 磋商预备会</w:t>
      </w:r>
    </w:p>
    <w:p w14:paraId="280978D3">
      <w:pPr>
        <w:spacing w:line="600" w:lineRule="exact"/>
        <w:ind w:firstLine="480" w:firstLineChars="200"/>
        <w:rPr>
          <w:rFonts w:hint="eastAsia" w:ascii="宋体" w:hAnsi="宋体" w:eastAsia="宋体" w:cs="宋体"/>
          <w:sz w:val="24"/>
        </w:rPr>
      </w:pPr>
      <w:r>
        <w:rPr>
          <w:rFonts w:hint="eastAsia" w:ascii="宋体" w:hAnsi="宋体" w:eastAsia="宋体" w:cs="宋体"/>
          <w:sz w:val="24"/>
        </w:rPr>
        <w:t>不组织</w:t>
      </w:r>
    </w:p>
    <w:p w14:paraId="1FC48059">
      <w:pPr>
        <w:keepNext/>
        <w:keepLines/>
        <w:spacing w:line="600" w:lineRule="exact"/>
        <w:ind w:firstLine="482" w:firstLineChars="200"/>
        <w:outlineLvl w:val="3"/>
        <w:rPr>
          <w:rFonts w:hint="eastAsia" w:ascii="宋体" w:hAnsi="宋体" w:eastAsia="宋体" w:cs="宋体"/>
          <w:b/>
          <w:bCs/>
          <w:sz w:val="24"/>
        </w:rPr>
      </w:pPr>
      <w:r>
        <w:rPr>
          <w:rFonts w:hint="eastAsia" w:ascii="宋体" w:hAnsi="宋体" w:eastAsia="宋体" w:cs="宋体"/>
          <w:b/>
          <w:bCs/>
          <w:sz w:val="24"/>
        </w:rPr>
        <w:t>1.11 分包</w:t>
      </w:r>
    </w:p>
    <w:p w14:paraId="06E18AA0">
      <w:pPr>
        <w:spacing w:line="600" w:lineRule="exact"/>
        <w:ind w:firstLine="480" w:firstLineChars="200"/>
        <w:rPr>
          <w:rFonts w:hint="eastAsia" w:ascii="宋体" w:hAnsi="宋体" w:eastAsia="宋体" w:cs="宋体"/>
          <w:sz w:val="24"/>
        </w:rPr>
      </w:pPr>
      <w:r>
        <w:rPr>
          <w:rFonts w:hint="eastAsia" w:ascii="宋体" w:hAnsi="宋体" w:eastAsia="宋体" w:cs="宋体"/>
          <w:sz w:val="24"/>
        </w:rPr>
        <w:t>不允许分包。</w:t>
      </w:r>
    </w:p>
    <w:p w14:paraId="4DE5D1DC">
      <w:pPr>
        <w:keepNext/>
        <w:keepLines/>
        <w:spacing w:line="600" w:lineRule="exact"/>
        <w:ind w:firstLine="482" w:firstLineChars="200"/>
        <w:outlineLvl w:val="3"/>
        <w:rPr>
          <w:rFonts w:hint="eastAsia" w:ascii="宋体" w:hAnsi="宋体" w:eastAsia="宋体" w:cs="宋体"/>
          <w:b/>
          <w:bCs/>
          <w:sz w:val="24"/>
        </w:rPr>
      </w:pPr>
      <w:r>
        <w:rPr>
          <w:rFonts w:hint="eastAsia" w:ascii="宋体" w:hAnsi="宋体" w:eastAsia="宋体" w:cs="宋体"/>
          <w:b/>
          <w:bCs/>
          <w:sz w:val="24"/>
        </w:rPr>
        <w:t>1.12 偏离</w:t>
      </w:r>
    </w:p>
    <w:p w14:paraId="64564FEB">
      <w:pPr>
        <w:spacing w:line="600" w:lineRule="exact"/>
        <w:ind w:firstLine="480" w:firstLineChars="200"/>
        <w:rPr>
          <w:rFonts w:hint="eastAsia" w:ascii="宋体" w:hAnsi="宋体" w:eastAsia="宋体" w:cs="宋体"/>
          <w:sz w:val="24"/>
        </w:rPr>
      </w:pPr>
      <w:bookmarkStart w:id="7" w:name="_Toc184635072"/>
      <w:bookmarkEnd w:id="7"/>
      <w:r>
        <w:rPr>
          <w:rFonts w:hint="eastAsia" w:ascii="宋体" w:hAnsi="宋体" w:eastAsia="宋体" w:cs="宋体"/>
          <w:sz w:val="24"/>
        </w:rPr>
        <w:t>不允许偏离</w:t>
      </w:r>
    </w:p>
    <w:p w14:paraId="2AD6E4AF">
      <w:pPr>
        <w:keepNext/>
        <w:keepLines/>
        <w:spacing w:line="600" w:lineRule="exact"/>
        <w:ind w:left="323" w:leftChars="114" w:hanging="84" w:hangingChars="35"/>
        <w:outlineLvl w:val="0"/>
        <w:rPr>
          <w:rFonts w:hint="eastAsia" w:ascii="宋体" w:hAnsi="宋体" w:eastAsia="宋体" w:cs="宋体"/>
          <w:sz w:val="24"/>
        </w:rPr>
      </w:pPr>
      <w:bookmarkStart w:id="8" w:name="_Toc466566784"/>
      <w:bookmarkEnd w:id="8"/>
      <w:bookmarkStart w:id="9" w:name="_Toc17517"/>
      <w:bookmarkStart w:id="10" w:name="_Toc23678"/>
      <w:bookmarkStart w:id="11" w:name="_Toc17642"/>
      <w:bookmarkStart w:id="12" w:name="_Toc466566695"/>
      <w:r>
        <w:rPr>
          <w:rFonts w:hint="eastAsia" w:ascii="宋体" w:hAnsi="宋体" w:eastAsia="宋体" w:cs="宋体"/>
          <w:b/>
          <w:sz w:val="24"/>
        </w:rPr>
        <w:t>2．1</w:t>
      </w:r>
      <w:r>
        <w:rPr>
          <w:rFonts w:hint="eastAsia" w:ascii="宋体" w:hAnsi="宋体" w:eastAsia="宋体" w:cs="宋体"/>
          <w:sz w:val="24"/>
        </w:rPr>
        <w:t>竞争性磋商文件</w:t>
      </w:r>
      <w:bookmarkEnd w:id="9"/>
      <w:bookmarkEnd w:id="10"/>
      <w:bookmarkEnd w:id="11"/>
      <w:bookmarkEnd w:id="12"/>
    </w:p>
    <w:p w14:paraId="622AC082">
      <w:pPr>
        <w:keepNext/>
        <w:keepLines/>
        <w:spacing w:line="600" w:lineRule="exact"/>
        <w:ind w:left="323" w:leftChars="114" w:hanging="84" w:hangingChars="35"/>
        <w:outlineLvl w:val="1"/>
        <w:rPr>
          <w:rFonts w:hint="eastAsia" w:ascii="宋体" w:hAnsi="宋体" w:eastAsia="宋体" w:cs="宋体"/>
          <w:sz w:val="24"/>
        </w:rPr>
      </w:pPr>
      <w:r>
        <w:rPr>
          <w:rFonts w:hint="eastAsia" w:ascii="宋体" w:hAnsi="宋体" w:eastAsia="宋体" w:cs="宋体"/>
          <w:b/>
          <w:sz w:val="24"/>
        </w:rPr>
        <w:t xml:space="preserve">2.1.1 </w:t>
      </w:r>
      <w:r>
        <w:rPr>
          <w:rFonts w:hint="eastAsia" w:ascii="宋体" w:hAnsi="宋体" w:eastAsia="宋体" w:cs="宋体"/>
          <w:sz w:val="24"/>
        </w:rPr>
        <w:t>竞争性磋商文件的组成</w:t>
      </w:r>
    </w:p>
    <w:p w14:paraId="5B176A69">
      <w:pPr>
        <w:spacing w:line="600" w:lineRule="exact"/>
        <w:ind w:firstLine="480" w:firstLineChars="200"/>
        <w:rPr>
          <w:rFonts w:hint="eastAsia" w:ascii="宋体" w:hAnsi="宋体" w:eastAsia="宋体" w:cs="宋体"/>
          <w:sz w:val="24"/>
        </w:rPr>
      </w:pPr>
      <w:r>
        <w:rPr>
          <w:rFonts w:hint="eastAsia" w:ascii="宋体" w:hAnsi="宋体" w:eastAsia="宋体" w:cs="宋体"/>
          <w:sz w:val="24"/>
        </w:rPr>
        <w:t>本竞争性磋商文件包括：</w:t>
      </w:r>
    </w:p>
    <w:p w14:paraId="0D74D57A">
      <w:pPr>
        <w:spacing w:line="600" w:lineRule="exact"/>
        <w:ind w:firstLine="480" w:firstLineChars="200"/>
        <w:rPr>
          <w:rFonts w:hint="eastAsia" w:ascii="宋体" w:hAnsi="宋体" w:eastAsia="宋体" w:cs="宋体"/>
          <w:sz w:val="24"/>
        </w:rPr>
      </w:pPr>
      <w:r>
        <w:rPr>
          <w:rFonts w:hint="eastAsia" w:ascii="宋体" w:hAnsi="宋体" w:eastAsia="宋体" w:cs="宋体"/>
          <w:sz w:val="24"/>
        </w:rPr>
        <w:t>（1）竞争性磋商公告；</w:t>
      </w:r>
    </w:p>
    <w:p w14:paraId="15290EB4">
      <w:pPr>
        <w:spacing w:line="600" w:lineRule="exact"/>
        <w:ind w:firstLine="480" w:firstLineChars="200"/>
        <w:rPr>
          <w:rFonts w:hint="eastAsia" w:ascii="宋体" w:hAnsi="宋体" w:eastAsia="宋体" w:cs="宋体"/>
          <w:sz w:val="24"/>
        </w:rPr>
      </w:pPr>
      <w:r>
        <w:rPr>
          <w:rFonts w:hint="eastAsia" w:ascii="宋体" w:hAnsi="宋体" w:eastAsia="宋体" w:cs="宋体"/>
          <w:sz w:val="24"/>
        </w:rPr>
        <w:t>（2）响应人须知；</w:t>
      </w:r>
    </w:p>
    <w:p w14:paraId="15E180A1">
      <w:pPr>
        <w:spacing w:line="600" w:lineRule="exact"/>
        <w:ind w:firstLine="480" w:firstLineChars="200"/>
        <w:rPr>
          <w:rFonts w:hint="eastAsia" w:ascii="宋体" w:hAnsi="宋体" w:eastAsia="宋体" w:cs="宋体"/>
          <w:sz w:val="24"/>
        </w:rPr>
      </w:pPr>
      <w:r>
        <w:rPr>
          <w:rFonts w:hint="eastAsia" w:ascii="宋体" w:hAnsi="宋体" w:eastAsia="宋体" w:cs="宋体"/>
          <w:sz w:val="24"/>
        </w:rPr>
        <w:t>（3）磋商办法；</w:t>
      </w:r>
    </w:p>
    <w:p w14:paraId="54D6A546">
      <w:pPr>
        <w:spacing w:line="600" w:lineRule="exact"/>
        <w:ind w:firstLine="480" w:firstLineChars="200"/>
        <w:rPr>
          <w:rFonts w:hint="eastAsia" w:ascii="宋体" w:hAnsi="宋体" w:eastAsia="宋体" w:cs="宋体"/>
          <w:sz w:val="24"/>
        </w:rPr>
      </w:pPr>
      <w:r>
        <w:rPr>
          <w:rFonts w:hint="eastAsia" w:ascii="宋体" w:hAnsi="宋体" w:eastAsia="宋体" w:cs="宋体"/>
          <w:sz w:val="24"/>
        </w:rPr>
        <w:t>（4）合同条款及格式；</w:t>
      </w:r>
    </w:p>
    <w:p w14:paraId="032B59D6">
      <w:pPr>
        <w:spacing w:line="600" w:lineRule="exact"/>
        <w:ind w:firstLine="480" w:firstLineChars="200"/>
        <w:rPr>
          <w:rFonts w:hint="eastAsia" w:ascii="宋体" w:hAnsi="宋体" w:eastAsia="宋体" w:cs="宋体"/>
          <w:sz w:val="24"/>
        </w:rPr>
      </w:pPr>
      <w:r>
        <w:rPr>
          <w:rFonts w:hint="eastAsia" w:ascii="宋体" w:hAnsi="宋体" w:eastAsia="宋体" w:cs="宋体"/>
          <w:sz w:val="24"/>
        </w:rPr>
        <w:t>（5）工程量清单；</w:t>
      </w:r>
    </w:p>
    <w:p w14:paraId="6C563C82">
      <w:pPr>
        <w:spacing w:line="600" w:lineRule="exact"/>
        <w:ind w:firstLine="480" w:firstLineChars="200"/>
        <w:rPr>
          <w:rFonts w:hint="eastAsia" w:ascii="宋体" w:hAnsi="宋体" w:eastAsia="宋体" w:cs="宋体"/>
          <w:sz w:val="24"/>
        </w:rPr>
      </w:pPr>
      <w:r>
        <w:rPr>
          <w:rFonts w:hint="eastAsia" w:ascii="宋体" w:hAnsi="宋体" w:eastAsia="宋体" w:cs="宋体"/>
          <w:sz w:val="24"/>
        </w:rPr>
        <w:t>（6）技术要求；</w:t>
      </w:r>
    </w:p>
    <w:p w14:paraId="09016D0B">
      <w:pPr>
        <w:spacing w:line="600" w:lineRule="exact"/>
        <w:ind w:firstLine="480" w:firstLineChars="200"/>
        <w:rPr>
          <w:rFonts w:hint="eastAsia" w:ascii="宋体" w:hAnsi="宋体" w:eastAsia="宋体" w:cs="宋体"/>
          <w:sz w:val="24"/>
        </w:rPr>
      </w:pPr>
      <w:r>
        <w:rPr>
          <w:rFonts w:hint="eastAsia" w:ascii="宋体" w:hAnsi="宋体" w:eastAsia="宋体" w:cs="宋体"/>
          <w:sz w:val="24"/>
        </w:rPr>
        <w:t>（7）响应文件格式；</w:t>
      </w:r>
    </w:p>
    <w:p w14:paraId="3CA2E343">
      <w:pPr>
        <w:spacing w:line="600" w:lineRule="exact"/>
        <w:ind w:firstLine="480" w:firstLineChars="200"/>
        <w:rPr>
          <w:rFonts w:hint="eastAsia" w:ascii="宋体" w:hAnsi="宋体" w:eastAsia="宋体" w:cs="宋体"/>
          <w:sz w:val="24"/>
        </w:rPr>
      </w:pPr>
      <w:r>
        <w:rPr>
          <w:rFonts w:hint="eastAsia" w:ascii="宋体" w:hAnsi="宋体" w:eastAsia="宋体" w:cs="宋体"/>
          <w:sz w:val="24"/>
        </w:rPr>
        <w:t>对竞争性磋商文件所作的澄清、修改，构成竞争性文件的组成部分。</w:t>
      </w:r>
    </w:p>
    <w:p w14:paraId="5C3B58DD">
      <w:pPr>
        <w:keepNext/>
        <w:keepLines/>
        <w:spacing w:line="600" w:lineRule="exact"/>
        <w:ind w:firstLine="482" w:firstLineChars="200"/>
        <w:outlineLvl w:val="3"/>
        <w:rPr>
          <w:rFonts w:hint="eastAsia" w:ascii="宋体" w:hAnsi="宋体" w:eastAsia="宋体" w:cs="宋体"/>
          <w:b/>
          <w:bCs/>
          <w:sz w:val="24"/>
        </w:rPr>
      </w:pPr>
      <w:r>
        <w:rPr>
          <w:rFonts w:hint="eastAsia" w:ascii="宋体" w:hAnsi="宋体" w:eastAsia="宋体" w:cs="宋体"/>
          <w:b/>
          <w:bCs/>
          <w:sz w:val="24"/>
        </w:rPr>
        <w:t>2.2 竞争性磋商文件的澄清</w:t>
      </w:r>
    </w:p>
    <w:p w14:paraId="30F8DE53">
      <w:pPr>
        <w:spacing w:line="600" w:lineRule="exact"/>
        <w:ind w:firstLine="480" w:firstLineChars="200"/>
        <w:rPr>
          <w:rFonts w:hint="eastAsia" w:ascii="宋体" w:hAnsi="宋体" w:eastAsia="宋体" w:cs="宋体"/>
          <w:sz w:val="24"/>
        </w:rPr>
      </w:pPr>
      <w:r>
        <w:rPr>
          <w:rFonts w:hint="eastAsia" w:ascii="宋体" w:hAnsi="宋体" w:eastAsia="宋体" w:cs="宋体"/>
          <w:sz w:val="24"/>
        </w:rPr>
        <w:t>2.2.1响应人应仔细阅读和检查竞争性磋商文件的全部内容。如发现内容不完整或附件不全，应及时向采购人提出，以便补齐。如有疑问，应在响应人须知前附表规定的时间在三门峡市公共资源交易系统中提出质询，要求采购人对竞争性磋商文件予以澄清。</w:t>
      </w:r>
      <w:r>
        <w:rPr>
          <w:rFonts w:hint="eastAsia" w:ascii="宋体" w:hAnsi="宋体" w:eastAsia="宋体" w:cs="宋体"/>
          <w:sz w:val="24"/>
        </w:rPr>
        <w:br w:type="textWrapping"/>
      </w:r>
      <w:r>
        <w:rPr>
          <w:rFonts w:hint="eastAsia" w:ascii="宋体" w:hAnsi="宋体" w:eastAsia="宋体" w:cs="宋体"/>
          <w:sz w:val="24"/>
        </w:rPr>
        <w:t xml:space="preserve">    2.2.2竞争性磋商文件的澄清以澄清回复的方式在三门峡市公共资源交易系统中回复所有报名完成响应人，但不指明澄清问题的来源。澄清竞争性磋商文件实质性内容且影响响应文件编制的，将相应延长磋商截止时间。 </w:t>
      </w:r>
    </w:p>
    <w:p w14:paraId="6669DD52">
      <w:pPr>
        <w:spacing w:line="600" w:lineRule="exact"/>
        <w:ind w:firstLine="480" w:firstLineChars="200"/>
        <w:rPr>
          <w:rFonts w:hint="eastAsia" w:ascii="宋体" w:hAnsi="宋体" w:eastAsia="宋体" w:cs="宋体"/>
          <w:sz w:val="24"/>
        </w:rPr>
      </w:pPr>
      <w:r>
        <w:rPr>
          <w:rFonts w:hint="eastAsia" w:ascii="宋体" w:hAnsi="宋体" w:eastAsia="宋体" w:cs="宋体"/>
          <w:sz w:val="24"/>
        </w:rPr>
        <w:t>2.2.3 响应人应自行查看澄清信息。</w:t>
      </w:r>
    </w:p>
    <w:p w14:paraId="1113B541">
      <w:pPr>
        <w:spacing w:line="600" w:lineRule="exact"/>
        <w:ind w:firstLine="482" w:firstLineChars="200"/>
        <w:rPr>
          <w:rFonts w:hint="eastAsia" w:ascii="宋体" w:hAnsi="宋体" w:eastAsia="宋体" w:cs="宋体"/>
          <w:b/>
          <w:bCs/>
          <w:sz w:val="24"/>
        </w:rPr>
      </w:pPr>
      <w:r>
        <w:rPr>
          <w:rFonts w:hint="eastAsia" w:ascii="宋体" w:hAnsi="宋体" w:eastAsia="宋体" w:cs="宋体"/>
          <w:b/>
          <w:bCs/>
          <w:sz w:val="24"/>
        </w:rPr>
        <w:t>2.3 竞争性磋商文件的修改</w:t>
      </w:r>
    </w:p>
    <w:p w14:paraId="19D138D7">
      <w:pPr>
        <w:spacing w:line="600" w:lineRule="exact"/>
        <w:ind w:firstLine="480" w:firstLineChars="200"/>
        <w:rPr>
          <w:rFonts w:hint="eastAsia" w:ascii="宋体" w:hAnsi="宋体" w:eastAsia="宋体" w:cs="宋体"/>
          <w:sz w:val="24"/>
        </w:rPr>
      </w:pPr>
      <w:r>
        <w:rPr>
          <w:rFonts w:hint="eastAsia" w:ascii="宋体" w:hAnsi="宋体" w:eastAsia="宋体" w:cs="宋体"/>
          <w:sz w:val="24"/>
        </w:rPr>
        <w:t>2.3.1 在磋商截止时间5天前，采购人可以修改竞争性磋商文件，并以变更公告形式通知所有已购买竞争性磋商文件的响应人。</w:t>
      </w:r>
    </w:p>
    <w:p w14:paraId="45660EA4">
      <w:pPr>
        <w:spacing w:line="600" w:lineRule="exact"/>
        <w:ind w:firstLine="480" w:firstLineChars="200"/>
        <w:rPr>
          <w:rFonts w:hint="eastAsia" w:ascii="宋体" w:hAnsi="宋体" w:eastAsia="宋体" w:cs="宋体"/>
          <w:sz w:val="24"/>
        </w:rPr>
      </w:pPr>
      <w:r>
        <w:rPr>
          <w:rFonts w:hint="eastAsia" w:ascii="宋体" w:hAnsi="宋体" w:eastAsia="宋体" w:cs="宋体"/>
          <w:sz w:val="24"/>
        </w:rPr>
        <w:t>2.3.2 如果修改竞争性磋商文件，会在三门峡市公共资源交易中心网发布变更公告，不再发纸质的变更信息。提醒响应人随时注意网上发布的信息。如因磋商响应人自身原因未看到信息，因此造成的一切后果由响应人自行承担。</w:t>
      </w:r>
    </w:p>
    <w:p w14:paraId="6DCCF8AE">
      <w:pPr>
        <w:spacing w:line="600" w:lineRule="exact"/>
        <w:ind w:firstLine="480" w:firstLineChars="200"/>
        <w:rPr>
          <w:rFonts w:hint="eastAsia" w:ascii="宋体" w:hAnsi="宋体" w:eastAsia="宋体" w:cs="宋体"/>
          <w:b/>
          <w:bCs/>
          <w:sz w:val="24"/>
        </w:rPr>
      </w:pPr>
      <w:r>
        <w:rPr>
          <w:rFonts w:hint="eastAsia" w:ascii="宋体" w:hAnsi="宋体" w:eastAsia="宋体" w:cs="宋体"/>
          <w:sz w:val="24"/>
        </w:rPr>
        <w:t>2.3.3为使响应人在准备响应文件时有合理的时间考虑竞争性磋商文件的修改，招标代理机构可酌情推迟磋商截止时间和磋商时间，但应当至少在磋商截止时间三个日历天前将变更时间以发布变更公告的形式通知所有响应人。该修改内容为竞争性磋商文件的组成部分。在此情况下，采购人和响应人受磋商截止期制约的所有权利和义务均应延长至新的截止日期。</w:t>
      </w:r>
      <w:bookmarkStart w:id="13" w:name="_Toc184635073"/>
      <w:bookmarkEnd w:id="13"/>
    </w:p>
    <w:p w14:paraId="432B8815">
      <w:pPr>
        <w:spacing w:line="600" w:lineRule="exact"/>
        <w:ind w:firstLine="482" w:firstLineChars="200"/>
        <w:outlineLvl w:val="0"/>
        <w:rPr>
          <w:rFonts w:hint="eastAsia" w:ascii="宋体" w:hAnsi="宋体" w:eastAsia="宋体" w:cs="宋体"/>
          <w:b/>
          <w:bCs/>
          <w:kern w:val="0"/>
          <w:sz w:val="24"/>
        </w:rPr>
      </w:pPr>
      <w:r>
        <w:rPr>
          <w:rFonts w:hint="eastAsia" w:ascii="宋体" w:hAnsi="宋体" w:eastAsia="宋体" w:cs="宋体"/>
          <w:b/>
          <w:bCs/>
          <w:kern w:val="0"/>
          <w:sz w:val="24"/>
        </w:rPr>
        <w:t>3．响应文件</w:t>
      </w:r>
    </w:p>
    <w:p w14:paraId="31C3A95B">
      <w:pPr>
        <w:spacing w:line="600" w:lineRule="exact"/>
        <w:ind w:firstLine="482" w:firstLineChars="200"/>
        <w:rPr>
          <w:rFonts w:hint="eastAsia" w:ascii="宋体" w:hAnsi="宋体" w:eastAsia="宋体" w:cs="宋体"/>
          <w:b/>
          <w:bCs/>
          <w:kern w:val="0"/>
          <w:sz w:val="24"/>
        </w:rPr>
      </w:pPr>
      <w:r>
        <w:rPr>
          <w:rFonts w:hint="eastAsia" w:ascii="宋体" w:hAnsi="宋体" w:eastAsia="宋体" w:cs="宋体"/>
          <w:b/>
          <w:bCs/>
          <w:kern w:val="0"/>
          <w:sz w:val="24"/>
        </w:rPr>
        <w:t>3.1 响应文件的组成</w:t>
      </w:r>
    </w:p>
    <w:p w14:paraId="314E6079">
      <w:pPr>
        <w:spacing w:line="600" w:lineRule="exact"/>
        <w:ind w:firstLine="482" w:firstLineChars="200"/>
        <w:rPr>
          <w:rFonts w:hint="default" w:ascii="宋体" w:hAnsi="宋体" w:eastAsia="宋体" w:cs="宋体"/>
          <w:sz w:val="24"/>
          <w:lang w:val="en-US" w:eastAsia="zh-CN"/>
        </w:rPr>
      </w:pPr>
      <w:r>
        <w:rPr>
          <w:rFonts w:hint="eastAsia" w:ascii="宋体" w:hAnsi="宋体" w:eastAsia="宋体" w:cs="宋体"/>
          <w:b/>
          <w:bCs/>
          <w:sz w:val="24"/>
        </w:rPr>
        <w:t xml:space="preserve">3.1.1 </w:t>
      </w:r>
      <w:r>
        <w:rPr>
          <w:rFonts w:hint="eastAsia" w:ascii="宋体" w:hAnsi="宋体" w:cs="宋体"/>
          <w:b/>
          <w:bCs/>
          <w:sz w:val="24"/>
          <w:lang w:val="en-US" w:eastAsia="zh-CN"/>
        </w:rPr>
        <w:t>详见第六章响应文件格式。</w:t>
      </w:r>
    </w:p>
    <w:p w14:paraId="6639C9E8">
      <w:pPr>
        <w:autoSpaceDE w:val="0"/>
        <w:autoSpaceDN w:val="0"/>
        <w:adjustRightInd w:val="0"/>
        <w:spacing w:line="600" w:lineRule="exact"/>
        <w:ind w:firstLine="542" w:firstLineChars="225"/>
        <w:jc w:val="left"/>
        <w:rPr>
          <w:rFonts w:hint="eastAsia" w:ascii="宋体" w:hAnsi="宋体" w:eastAsia="宋体" w:cs="宋体"/>
          <w:b/>
          <w:bCs/>
          <w:kern w:val="0"/>
          <w:sz w:val="24"/>
        </w:rPr>
      </w:pPr>
      <w:r>
        <w:rPr>
          <w:rFonts w:hint="eastAsia" w:ascii="宋体" w:hAnsi="宋体" w:eastAsia="宋体" w:cs="宋体"/>
          <w:b/>
          <w:bCs/>
          <w:kern w:val="0"/>
          <w:sz w:val="24"/>
        </w:rPr>
        <w:t>3.2 磋商报价</w:t>
      </w:r>
    </w:p>
    <w:p w14:paraId="770D94C2">
      <w:pPr>
        <w:spacing w:line="600" w:lineRule="exact"/>
        <w:ind w:firstLine="480" w:firstLineChars="200"/>
        <w:rPr>
          <w:rFonts w:hint="eastAsia" w:ascii="宋体" w:hAnsi="宋体" w:eastAsia="宋体" w:cs="宋体"/>
          <w:sz w:val="24"/>
        </w:rPr>
      </w:pPr>
      <w:r>
        <w:rPr>
          <w:rFonts w:hint="eastAsia" w:ascii="宋体" w:hAnsi="宋体" w:eastAsia="宋体" w:cs="宋体"/>
          <w:bCs/>
          <w:sz w:val="24"/>
        </w:rPr>
        <w:t>3.2.1</w:t>
      </w:r>
      <w:r>
        <w:rPr>
          <w:rFonts w:hint="eastAsia" w:ascii="宋体" w:hAnsi="宋体" w:eastAsia="宋体" w:cs="宋体"/>
          <w:sz w:val="24"/>
        </w:rPr>
        <w:t>响应人的报价应含有所投项目、税费、交付后约定期限内免费后续工程等所发生的一切应有费用。</w:t>
      </w:r>
    </w:p>
    <w:p w14:paraId="610EDFE3">
      <w:pPr>
        <w:spacing w:line="600" w:lineRule="exact"/>
        <w:ind w:firstLine="480" w:firstLineChars="200"/>
        <w:rPr>
          <w:rFonts w:hint="eastAsia" w:ascii="宋体" w:hAnsi="宋体" w:eastAsia="宋体" w:cs="宋体"/>
          <w:sz w:val="24"/>
        </w:rPr>
      </w:pPr>
      <w:r>
        <w:rPr>
          <w:rFonts w:hint="eastAsia" w:ascii="宋体" w:hAnsi="宋体" w:eastAsia="宋体" w:cs="宋体"/>
          <w:sz w:val="24"/>
        </w:rPr>
        <w:t>本工程的报价应按照竞争磋商文件、补充通知、答疑纪要、现场情况、承包范围，并充分考虑施工期间各类建材市场风险和国家政策性调整等风险系数，由各响应人根据自身情况，在合理范围内，自主考虑、优惠报价，但不得低于企业成本。</w:t>
      </w:r>
    </w:p>
    <w:p w14:paraId="1DE3F1D4">
      <w:pPr>
        <w:spacing w:line="600" w:lineRule="exact"/>
        <w:ind w:firstLine="480" w:firstLineChars="200"/>
        <w:rPr>
          <w:rFonts w:hint="eastAsia" w:ascii="宋体" w:hAnsi="宋体" w:eastAsia="宋体" w:cs="宋体"/>
          <w:sz w:val="24"/>
        </w:rPr>
      </w:pPr>
      <w:r>
        <w:rPr>
          <w:rFonts w:hint="eastAsia" w:ascii="宋体" w:hAnsi="宋体" w:eastAsia="宋体" w:cs="宋体"/>
          <w:sz w:val="24"/>
        </w:rPr>
        <w:t>3.2.2响应文件的磋商报价应是竞争性磋商文件所确定的磋商范围内的全部工作内容的价格体现。响应人应认真阅读竞争性磋商文件，根据竞争性磋商文件规定的内容，对本次磋商的全部工作内容进行磋商报价。磋商报价应包含验收合格正式交付使用前所发生的一切费用，且响应人只能提出一个不变价格，采购人不接受任何选择报价。</w:t>
      </w:r>
    </w:p>
    <w:p w14:paraId="736F5C78">
      <w:pPr>
        <w:spacing w:line="600" w:lineRule="exact"/>
        <w:ind w:firstLine="480" w:firstLineChars="200"/>
        <w:rPr>
          <w:rFonts w:hint="eastAsia" w:ascii="宋体" w:hAnsi="宋体" w:eastAsia="宋体" w:cs="宋体"/>
          <w:sz w:val="24"/>
        </w:rPr>
      </w:pPr>
      <w:r>
        <w:rPr>
          <w:rFonts w:hint="eastAsia" w:ascii="宋体" w:hAnsi="宋体" w:eastAsia="宋体" w:cs="宋体"/>
          <w:sz w:val="24"/>
        </w:rPr>
        <w:t xml:space="preserve">3.2.3 磋商报价包括的风险范围为：响应人应结合自身条件，并充分考虑本项目难度、工期的要求、质量要求以及市场因素、现场环境因素、社会因素、市场价格调整因素等各方面原因合理报价。但不得低于企业实际成本。  </w:t>
      </w:r>
    </w:p>
    <w:p w14:paraId="467E4989">
      <w:pPr>
        <w:spacing w:line="600" w:lineRule="exact"/>
        <w:ind w:firstLine="480" w:firstLineChars="200"/>
        <w:rPr>
          <w:rFonts w:hint="eastAsia" w:ascii="宋体" w:hAnsi="宋体" w:eastAsia="宋体" w:cs="宋体"/>
          <w:sz w:val="24"/>
        </w:rPr>
      </w:pPr>
      <w:r>
        <w:rPr>
          <w:rFonts w:hint="eastAsia" w:ascii="宋体" w:hAnsi="宋体" w:eastAsia="宋体" w:cs="宋体"/>
          <w:sz w:val="24"/>
        </w:rPr>
        <w:t>磋商报价将被认为已综合考虑了在工程全过程中可能发生的全部不可预见费用。响应人未考虑到或漏算的项目，合同执行期间人员费用等相关的变动；各种原因服务周期工作时间延长，成交人无权再以任何理由提出延长服务周期、增加价款或索赔等要求。如果响应人对任何报价遗漏或未计，均被认为已包含在其他费用中，采购人不另行支付。</w:t>
      </w:r>
    </w:p>
    <w:p w14:paraId="78F0235E">
      <w:pPr>
        <w:spacing w:line="600" w:lineRule="exact"/>
        <w:ind w:firstLine="480" w:firstLineChars="200"/>
        <w:rPr>
          <w:rFonts w:hint="eastAsia" w:ascii="宋体" w:hAnsi="宋体" w:eastAsia="宋体" w:cs="宋体"/>
          <w:sz w:val="24"/>
        </w:rPr>
      </w:pPr>
      <w:r>
        <w:rPr>
          <w:rFonts w:hint="eastAsia" w:ascii="宋体" w:hAnsi="宋体" w:eastAsia="宋体" w:cs="宋体"/>
          <w:sz w:val="24"/>
        </w:rPr>
        <w:t>3.2.4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1AE448B1">
      <w:pPr>
        <w:spacing w:line="600" w:lineRule="exact"/>
        <w:ind w:firstLine="480" w:firstLineChars="200"/>
        <w:rPr>
          <w:rFonts w:hint="eastAsia" w:ascii="宋体" w:hAnsi="宋体" w:eastAsia="宋体" w:cs="宋体"/>
          <w:sz w:val="24"/>
        </w:rPr>
      </w:pPr>
      <w:r>
        <w:rPr>
          <w:rFonts w:hint="eastAsia" w:ascii="宋体" w:hAnsi="宋体" w:eastAsia="宋体" w:cs="宋体"/>
          <w:sz w:val="24"/>
        </w:rPr>
        <w:t>3.2.5 全部报价均应以人民币为计量币种，并以人民币进行结算。</w:t>
      </w:r>
    </w:p>
    <w:p w14:paraId="4DC41D14">
      <w:pPr>
        <w:spacing w:line="600" w:lineRule="exact"/>
        <w:ind w:firstLine="480" w:firstLineChars="200"/>
        <w:rPr>
          <w:rFonts w:hint="eastAsia" w:ascii="宋体" w:hAnsi="宋体" w:eastAsia="宋体" w:cs="宋体"/>
          <w:sz w:val="24"/>
        </w:rPr>
      </w:pPr>
      <w:r>
        <w:rPr>
          <w:rFonts w:hint="eastAsia" w:ascii="宋体" w:hAnsi="宋体" w:eastAsia="宋体" w:cs="宋体"/>
          <w:sz w:val="24"/>
        </w:rPr>
        <w:t>3.2.6响应人在磋商报价前可以自行踏勘现场，充分考虑了现状条件可能影响到项目正常服务工作的所有风险因素。无论响应标人是否进行了上述现场踏勘工作，其磋商报价中均将被认为已包含有在作业期间发生的全部不可预见的风险费用，响应人成交后则无权因此要求任何服务周期或费用上的索赔。</w:t>
      </w:r>
    </w:p>
    <w:p w14:paraId="169CC99A">
      <w:pPr>
        <w:spacing w:line="600" w:lineRule="exact"/>
        <w:ind w:firstLine="480" w:firstLineChars="200"/>
        <w:rPr>
          <w:rFonts w:hint="eastAsia" w:ascii="宋体" w:hAnsi="宋体" w:eastAsia="宋体" w:cs="宋体"/>
          <w:sz w:val="24"/>
        </w:rPr>
      </w:pPr>
      <w:r>
        <w:rPr>
          <w:rFonts w:hint="eastAsia" w:ascii="宋体" w:hAnsi="宋体" w:eastAsia="宋体" w:cs="宋体"/>
          <w:sz w:val="24"/>
        </w:rPr>
        <w:t>3.2.7施工期间由于工程条件发生变化或响应人原因造成技术方案的更改，所增加的措施费用及服务周期一概不予调整，相应的费用响应人应在磋商报价中充分考虑，采购人不另支付。</w:t>
      </w:r>
    </w:p>
    <w:p w14:paraId="178C4430">
      <w:pPr>
        <w:spacing w:line="600" w:lineRule="exact"/>
        <w:ind w:firstLine="480" w:firstLineChars="200"/>
        <w:rPr>
          <w:rFonts w:hint="eastAsia" w:ascii="宋体" w:hAnsi="宋体" w:eastAsia="宋体" w:cs="宋体"/>
          <w:sz w:val="24"/>
        </w:rPr>
      </w:pPr>
      <w:r>
        <w:rPr>
          <w:rFonts w:hint="eastAsia" w:ascii="宋体" w:hAnsi="宋体" w:eastAsia="宋体" w:cs="宋体"/>
          <w:sz w:val="24"/>
        </w:rPr>
        <w:t>3.2.8增值税属不可竞争费用，如违背国家税收规定的，对未按规定计取增值税的响应人，其磋商报价按低于成本价处理。</w:t>
      </w:r>
    </w:p>
    <w:p w14:paraId="574E1149">
      <w:pPr>
        <w:keepNext/>
        <w:keepLines/>
        <w:spacing w:line="600" w:lineRule="exact"/>
        <w:ind w:firstLine="482" w:firstLineChars="200"/>
        <w:outlineLvl w:val="3"/>
        <w:rPr>
          <w:rFonts w:hint="eastAsia" w:ascii="宋体" w:hAnsi="宋体" w:eastAsia="宋体" w:cs="宋体"/>
          <w:b/>
          <w:bCs/>
          <w:sz w:val="24"/>
        </w:rPr>
      </w:pPr>
      <w:r>
        <w:rPr>
          <w:rFonts w:hint="eastAsia" w:ascii="宋体" w:hAnsi="宋体" w:eastAsia="宋体" w:cs="宋体"/>
          <w:b/>
          <w:bCs/>
          <w:sz w:val="24"/>
        </w:rPr>
        <w:t>3.3 磋商有效期</w:t>
      </w:r>
    </w:p>
    <w:p w14:paraId="6497D6B0">
      <w:pPr>
        <w:spacing w:line="600" w:lineRule="exact"/>
        <w:ind w:firstLine="480" w:firstLineChars="200"/>
        <w:rPr>
          <w:rFonts w:hint="eastAsia" w:ascii="宋体" w:hAnsi="宋体" w:eastAsia="宋体" w:cs="宋体"/>
          <w:sz w:val="24"/>
        </w:rPr>
      </w:pPr>
      <w:r>
        <w:rPr>
          <w:rFonts w:hint="eastAsia" w:ascii="宋体" w:hAnsi="宋体" w:eastAsia="宋体" w:cs="宋体"/>
          <w:sz w:val="24"/>
        </w:rPr>
        <w:t>3.3.1 在响应人须知前附表规定的磋商有效期内，响应人不得要求撤销或修改其响应文件。</w:t>
      </w:r>
    </w:p>
    <w:p w14:paraId="2945DB68">
      <w:pPr>
        <w:spacing w:line="600" w:lineRule="exact"/>
        <w:ind w:firstLine="480" w:firstLineChars="200"/>
        <w:rPr>
          <w:rFonts w:hint="eastAsia" w:ascii="宋体" w:hAnsi="宋体" w:eastAsia="宋体" w:cs="宋体"/>
          <w:sz w:val="24"/>
        </w:rPr>
      </w:pPr>
      <w:r>
        <w:rPr>
          <w:rFonts w:hint="eastAsia" w:ascii="宋体" w:hAnsi="宋体" w:eastAsia="宋体" w:cs="宋体"/>
          <w:sz w:val="24"/>
        </w:rPr>
        <w:t>3.3.2 出现特殊情况需要延长磋商有效期的，采购人以书面形式通知所有响应人延长磋商有效期。响应人同意延长的，不得要求或被允许修改或撤销其响应文件；响应人拒绝延长的，其磋商失效。</w:t>
      </w:r>
    </w:p>
    <w:p w14:paraId="587D56BE">
      <w:pPr>
        <w:spacing w:line="600" w:lineRule="exact"/>
        <w:ind w:firstLine="482" w:firstLineChars="200"/>
        <w:jc w:val="left"/>
        <w:rPr>
          <w:rFonts w:hint="eastAsia" w:ascii="宋体" w:hAnsi="宋体" w:eastAsia="宋体" w:cs="宋体"/>
          <w:kern w:val="0"/>
          <w:sz w:val="24"/>
        </w:rPr>
      </w:pPr>
      <w:r>
        <w:rPr>
          <w:rFonts w:hint="eastAsia" w:ascii="宋体" w:hAnsi="宋体" w:eastAsia="宋体" w:cs="宋体"/>
          <w:b/>
          <w:sz w:val="24"/>
        </w:rPr>
        <w:t>3.4 磋商保证金：</w:t>
      </w:r>
      <w:r>
        <w:rPr>
          <w:rFonts w:hint="eastAsia" w:ascii="宋体" w:hAnsi="宋体" w:eastAsia="宋体" w:cs="宋体"/>
          <w:sz w:val="24"/>
        </w:rPr>
        <w:t>按照《河南省财政厅关于优化政府采购营商环境有关问题的通知》（豫财购[2019]4号文）的要求本项目不再收取磋商保证金。</w:t>
      </w:r>
    </w:p>
    <w:p w14:paraId="273B48F5">
      <w:pPr>
        <w:spacing w:line="600" w:lineRule="exact"/>
        <w:ind w:firstLine="482" w:firstLineChars="200"/>
        <w:rPr>
          <w:rFonts w:hint="eastAsia" w:ascii="宋体" w:hAnsi="宋体" w:eastAsia="宋体" w:cs="宋体"/>
          <w:b/>
          <w:bCs/>
          <w:sz w:val="24"/>
        </w:rPr>
      </w:pPr>
      <w:r>
        <w:rPr>
          <w:rFonts w:hint="eastAsia" w:ascii="宋体" w:hAnsi="宋体" w:eastAsia="宋体" w:cs="宋体"/>
          <w:b/>
          <w:bCs/>
          <w:sz w:val="24"/>
        </w:rPr>
        <w:t>3.5 资格审查资料</w:t>
      </w:r>
    </w:p>
    <w:p w14:paraId="73FF69BC">
      <w:pPr>
        <w:spacing w:line="600" w:lineRule="exact"/>
        <w:ind w:firstLine="480" w:firstLineChars="200"/>
        <w:rPr>
          <w:rFonts w:hint="eastAsia" w:ascii="宋体" w:hAnsi="宋体" w:eastAsia="宋体" w:cs="宋体"/>
          <w:sz w:val="24"/>
        </w:rPr>
      </w:pPr>
      <w:r>
        <w:rPr>
          <w:rFonts w:hint="eastAsia" w:ascii="宋体" w:hAnsi="宋体" w:eastAsia="宋体" w:cs="宋体"/>
          <w:sz w:val="24"/>
        </w:rPr>
        <w:t>详见供应商前附表第</w:t>
      </w:r>
      <w:r>
        <w:rPr>
          <w:rFonts w:hint="eastAsia" w:ascii="宋体" w:hAnsi="宋体" w:cs="宋体"/>
          <w:sz w:val="24"/>
          <w:lang w:val="en-US" w:eastAsia="zh-CN"/>
        </w:rPr>
        <w:t>9</w:t>
      </w:r>
      <w:r>
        <w:rPr>
          <w:rFonts w:hint="eastAsia" w:ascii="宋体" w:hAnsi="宋体" w:eastAsia="宋体" w:cs="宋体"/>
          <w:sz w:val="24"/>
        </w:rPr>
        <w:t>条</w:t>
      </w:r>
    </w:p>
    <w:p w14:paraId="3ABA7FCF">
      <w:pPr>
        <w:keepNext/>
        <w:keepLines/>
        <w:spacing w:line="600" w:lineRule="exact"/>
        <w:ind w:firstLine="482" w:firstLineChars="200"/>
        <w:outlineLvl w:val="3"/>
        <w:rPr>
          <w:rFonts w:hint="eastAsia" w:ascii="宋体" w:hAnsi="宋体" w:eastAsia="宋体" w:cs="宋体"/>
          <w:b/>
          <w:bCs/>
          <w:sz w:val="24"/>
        </w:rPr>
      </w:pPr>
      <w:r>
        <w:rPr>
          <w:rFonts w:hint="eastAsia" w:ascii="宋体" w:hAnsi="宋体" w:eastAsia="宋体" w:cs="宋体"/>
          <w:b/>
          <w:bCs/>
          <w:sz w:val="24"/>
        </w:rPr>
        <w:t>3.6 响应文件的编制</w:t>
      </w:r>
    </w:p>
    <w:p w14:paraId="3CE6B386">
      <w:pPr>
        <w:spacing w:line="600" w:lineRule="exact"/>
        <w:ind w:firstLine="480" w:firstLineChars="200"/>
        <w:rPr>
          <w:rFonts w:hint="eastAsia" w:ascii="宋体" w:hAnsi="宋体" w:eastAsia="宋体" w:cs="宋体"/>
          <w:sz w:val="24"/>
        </w:rPr>
      </w:pPr>
      <w:r>
        <w:rPr>
          <w:rFonts w:hint="eastAsia" w:ascii="宋体" w:hAnsi="宋体" w:eastAsia="宋体" w:cs="宋体"/>
          <w:sz w:val="24"/>
        </w:rPr>
        <w:t>3.6.1 响应文件应按第六章“响应文件格式”进行编写，如有必要，可以增加附页，作为响应文件的组成部分。其中，磋商函附录在满足磋商文件实质性要求的基础上，可以提出比磋商文件要求更有利于采购人的承诺。</w:t>
      </w:r>
    </w:p>
    <w:p w14:paraId="6699F6D8">
      <w:pPr>
        <w:spacing w:line="600" w:lineRule="exact"/>
        <w:ind w:firstLine="480" w:firstLineChars="200"/>
        <w:rPr>
          <w:rFonts w:hint="eastAsia" w:ascii="宋体" w:hAnsi="宋体" w:eastAsia="宋体" w:cs="宋体"/>
          <w:sz w:val="24"/>
        </w:rPr>
      </w:pPr>
      <w:r>
        <w:rPr>
          <w:rFonts w:hint="eastAsia" w:ascii="宋体" w:hAnsi="宋体" w:eastAsia="宋体" w:cs="宋体"/>
          <w:sz w:val="24"/>
        </w:rPr>
        <w:t>3.6.2 响应文件应当对磋商文件有关</w:t>
      </w:r>
      <w:r>
        <w:rPr>
          <w:rFonts w:hint="eastAsia" w:ascii="宋体" w:hAnsi="宋体" w:cs="宋体"/>
          <w:sz w:val="24"/>
          <w:lang w:eastAsia="zh-CN"/>
        </w:rPr>
        <w:t>服务周期</w:t>
      </w:r>
      <w:r>
        <w:rPr>
          <w:rFonts w:hint="eastAsia" w:ascii="宋体" w:hAnsi="宋体" w:eastAsia="宋体" w:cs="宋体"/>
          <w:sz w:val="24"/>
        </w:rPr>
        <w:t>、磋商有效期、质量要求、磋商范围等实质性内容作出响应。</w:t>
      </w:r>
    </w:p>
    <w:p w14:paraId="7EC1F620">
      <w:pPr>
        <w:spacing w:line="600" w:lineRule="exact"/>
        <w:ind w:firstLine="482" w:firstLineChars="200"/>
        <w:rPr>
          <w:rFonts w:hint="eastAsia" w:ascii="宋体" w:hAnsi="宋体" w:eastAsia="宋体" w:cs="宋体"/>
          <w:b/>
          <w:bCs/>
          <w:sz w:val="24"/>
        </w:rPr>
      </w:pPr>
      <w:r>
        <w:rPr>
          <w:rFonts w:hint="eastAsia" w:ascii="宋体" w:hAnsi="宋体" w:eastAsia="宋体" w:cs="宋体"/>
          <w:b/>
          <w:bCs/>
          <w:sz w:val="24"/>
        </w:rPr>
        <w:t>3.7 响应文件的签署</w:t>
      </w:r>
    </w:p>
    <w:p w14:paraId="41C3B50C">
      <w:pPr>
        <w:spacing w:line="600" w:lineRule="exact"/>
        <w:ind w:firstLine="480" w:firstLineChars="200"/>
        <w:rPr>
          <w:rFonts w:hint="eastAsia" w:ascii="宋体" w:hAnsi="宋体" w:eastAsia="宋体" w:cs="宋体"/>
          <w:sz w:val="24"/>
        </w:rPr>
      </w:pPr>
      <w:r>
        <w:rPr>
          <w:rFonts w:hint="eastAsia" w:ascii="宋体" w:hAnsi="宋体" w:eastAsia="宋体" w:cs="宋体"/>
          <w:sz w:val="24"/>
        </w:rPr>
        <w:t>3.7.1电子响应文件必须上传电子评标系统</w:t>
      </w:r>
      <w:r>
        <w:rPr>
          <w:rFonts w:hint="eastAsia" w:ascii="宋体" w:hAnsi="宋体" w:eastAsia="宋体" w:cs="宋体"/>
          <w:b/>
          <w:bCs/>
          <w:sz w:val="24"/>
        </w:rPr>
        <w:t>。</w:t>
      </w:r>
    </w:p>
    <w:p w14:paraId="12E6CFAE">
      <w:pPr>
        <w:spacing w:line="600" w:lineRule="exact"/>
        <w:ind w:firstLine="480" w:firstLineChars="200"/>
        <w:rPr>
          <w:rFonts w:hint="eastAsia" w:ascii="宋体" w:hAnsi="宋体" w:eastAsia="宋体" w:cs="宋体"/>
          <w:sz w:val="24"/>
        </w:rPr>
      </w:pPr>
      <w:r>
        <w:rPr>
          <w:rFonts w:hint="eastAsia" w:ascii="宋体" w:hAnsi="宋体" w:eastAsia="宋体" w:cs="宋体"/>
          <w:sz w:val="24"/>
        </w:rPr>
        <w:t>3.7.2电子响应文件由响应人的法定代表人签字或盖章。</w:t>
      </w:r>
      <w:bookmarkStart w:id="14" w:name="_Toc184635074"/>
      <w:bookmarkEnd w:id="14"/>
    </w:p>
    <w:p w14:paraId="2FD208CA">
      <w:pPr>
        <w:numPr>
          <w:ilvl w:val="0"/>
          <w:numId w:val="2"/>
        </w:numPr>
        <w:spacing w:line="600" w:lineRule="exact"/>
        <w:ind w:firstLine="482" w:firstLineChars="200"/>
        <w:outlineLvl w:val="0"/>
        <w:rPr>
          <w:rFonts w:hint="eastAsia" w:ascii="宋体" w:hAnsi="宋体" w:eastAsia="宋体" w:cs="宋体"/>
          <w:b/>
          <w:bCs/>
          <w:kern w:val="28"/>
          <w:sz w:val="24"/>
        </w:rPr>
      </w:pPr>
      <w:bookmarkStart w:id="15" w:name="_Toc26837"/>
      <w:bookmarkStart w:id="16" w:name="_Toc27329"/>
      <w:bookmarkStart w:id="17" w:name="_Toc27283"/>
      <w:r>
        <w:rPr>
          <w:rFonts w:hint="eastAsia" w:ascii="宋体" w:hAnsi="宋体" w:eastAsia="宋体" w:cs="宋体"/>
          <w:b/>
          <w:bCs/>
          <w:kern w:val="28"/>
          <w:sz w:val="24"/>
        </w:rPr>
        <w:t>磋商</w:t>
      </w:r>
      <w:bookmarkEnd w:id="15"/>
      <w:bookmarkEnd w:id="16"/>
      <w:bookmarkEnd w:id="17"/>
    </w:p>
    <w:p w14:paraId="3327ECCA">
      <w:pPr>
        <w:spacing w:line="600" w:lineRule="exact"/>
        <w:ind w:firstLine="480" w:firstLineChars="200"/>
        <w:rPr>
          <w:rFonts w:hint="eastAsia" w:ascii="宋体" w:hAnsi="宋体" w:eastAsia="宋体" w:cs="宋体"/>
          <w:sz w:val="24"/>
        </w:rPr>
      </w:pPr>
      <w:r>
        <w:rPr>
          <w:rFonts w:hint="eastAsia" w:ascii="宋体" w:hAnsi="宋体" w:eastAsia="宋体" w:cs="宋体"/>
          <w:sz w:val="24"/>
        </w:rPr>
        <w:t>4.1电子响应文件的递交</w:t>
      </w:r>
    </w:p>
    <w:p w14:paraId="7B947136">
      <w:pPr>
        <w:spacing w:line="600" w:lineRule="exact"/>
        <w:ind w:firstLine="480" w:firstLineChars="200"/>
        <w:rPr>
          <w:rFonts w:hint="eastAsia" w:ascii="宋体" w:hAnsi="宋体" w:eastAsia="宋体" w:cs="宋体"/>
          <w:sz w:val="24"/>
        </w:rPr>
      </w:pPr>
      <w:r>
        <w:rPr>
          <w:rFonts w:hint="eastAsia" w:ascii="宋体" w:hAnsi="宋体" w:eastAsia="宋体" w:cs="宋体"/>
          <w:sz w:val="24"/>
        </w:rPr>
        <w:t>4.1.1响应人应在规定的磋商截止时间前递交响应文件。</w:t>
      </w:r>
    </w:p>
    <w:p w14:paraId="3B308B24">
      <w:pPr>
        <w:spacing w:line="600" w:lineRule="exact"/>
        <w:ind w:firstLine="480" w:firstLineChars="200"/>
        <w:rPr>
          <w:rFonts w:hint="eastAsia" w:ascii="宋体" w:hAnsi="宋体" w:eastAsia="宋体" w:cs="宋体"/>
          <w:sz w:val="24"/>
        </w:rPr>
      </w:pPr>
      <w:r>
        <w:rPr>
          <w:rFonts w:hint="eastAsia" w:ascii="宋体" w:hAnsi="宋体" w:eastAsia="宋体" w:cs="宋体"/>
          <w:sz w:val="24"/>
        </w:rPr>
        <w:t>4.1.2响应人递交响应文件的地点：见响应人须知前附表。</w:t>
      </w:r>
      <w:bookmarkStart w:id="18" w:name="_Toc466566785"/>
      <w:bookmarkEnd w:id="18"/>
      <w:bookmarkStart w:id="19" w:name="_Toc466566696"/>
      <w:bookmarkEnd w:id="19"/>
      <w:bookmarkStart w:id="20" w:name="_Toc184635075"/>
    </w:p>
    <w:p w14:paraId="7BFCDA8F">
      <w:pPr>
        <w:spacing w:line="600" w:lineRule="exact"/>
        <w:ind w:firstLine="480" w:firstLineChars="200"/>
        <w:rPr>
          <w:rFonts w:hint="eastAsia" w:ascii="宋体" w:hAnsi="宋体" w:eastAsia="宋体" w:cs="宋体"/>
          <w:sz w:val="24"/>
        </w:rPr>
      </w:pPr>
      <w:r>
        <w:rPr>
          <w:rFonts w:hint="eastAsia" w:ascii="宋体" w:hAnsi="宋体" w:eastAsia="宋体" w:cs="宋体"/>
          <w:sz w:val="24"/>
        </w:rPr>
        <w:t>4.1.3 逾期送达或者未送达指定地点的响应文件，采购人不予受理。</w:t>
      </w:r>
      <w:bookmarkEnd w:id="20"/>
    </w:p>
    <w:p w14:paraId="6E4D33CE">
      <w:pPr>
        <w:spacing w:line="600" w:lineRule="exact"/>
        <w:ind w:firstLine="482" w:firstLineChars="200"/>
        <w:outlineLvl w:val="0"/>
        <w:rPr>
          <w:rFonts w:hint="eastAsia" w:ascii="宋体" w:hAnsi="宋体" w:eastAsia="宋体" w:cs="宋体"/>
          <w:b/>
          <w:bCs/>
          <w:sz w:val="24"/>
        </w:rPr>
      </w:pPr>
      <w:bookmarkStart w:id="21" w:name="_Toc27427"/>
      <w:bookmarkStart w:id="22" w:name="_Toc23682"/>
      <w:bookmarkStart w:id="23" w:name="_Toc2978"/>
      <w:r>
        <w:rPr>
          <w:rFonts w:hint="eastAsia" w:ascii="宋体" w:hAnsi="宋体" w:eastAsia="宋体" w:cs="宋体"/>
          <w:b/>
          <w:bCs/>
          <w:sz w:val="24"/>
        </w:rPr>
        <w:t>5．磋商</w:t>
      </w:r>
      <w:bookmarkEnd w:id="21"/>
      <w:bookmarkEnd w:id="22"/>
      <w:bookmarkEnd w:id="23"/>
    </w:p>
    <w:p w14:paraId="4CC3CF28">
      <w:pPr>
        <w:spacing w:line="600" w:lineRule="exact"/>
        <w:ind w:firstLine="480" w:firstLineChars="200"/>
        <w:rPr>
          <w:rFonts w:hint="eastAsia" w:ascii="宋体" w:hAnsi="宋体" w:eastAsia="宋体" w:cs="宋体"/>
          <w:sz w:val="24"/>
        </w:rPr>
      </w:pPr>
      <w:r>
        <w:rPr>
          <w:rFonts w:hint="eastAsia" w:ascii="宋体" w:hAnsi="宋体" w:eastAsia="宋体" w:cs="宋体"/>
          <w:sz w:val="24"/>
        </w:rPr>
        <w:t>5.1 磋商时间和地点</w:t>
      </w:r>
    </w:p>
    <w:p w14:paraId="4A874344">
      <w:pPr>
        <w:spacing w:line="600" w:lineRule="exact"/>
        <w:ind w:firstLine="480" w:firstLineChars="200"/>
        <w:rPr>
          <w:rFonts w:hint="eastAsia" w:ascii="宋体" w:hAnsi="宋体" w:eastAsia="宋体" w:cs="宋体"/>
          <w:sz w:val="24"/>
        </w:rPr>
      </w:pPr>
      <w:r>
        <w:rPr>
          <w:rFonts w:hint="eastAsia" w:ascii="宋体" w:hAnsi="宋体" w:eastAsia="宋体" w:cs="宋体"/>
          <w:sz w:val="24"/>
        </w:rPr>
        <w:t>采购人在本磋商文件规定的响应文件递交截止时间（磋商时间）和地点竞争性磋商。</w:t>
      </w:r>
    </w:p>
    <w:p w14:paraId="4E03011F">
      <w:pPr>
        <w:spacing w:line="600" w:lineRule="exact"/>
        <w:ind w:firstLine="482" w:firstLineChars="200"/>
        <w:rPr>
          <w:rFonts w:hint="eastAsia" w:ascii="宋体" w:hAnsi="宋体" w:eastAsia="宋体" w:cs="宋体"/>
          <w:sz w:val="24"/>
        </w:rPr>
      </w:pPr>
      <w:r>
        <w:rPr>
          <w:rFonts w:hint="eastAsia" w:ascii="宋体" w:hAnsi="宋体" w:eastAsia="宋体" w:cs="宋体"/>
          <w:b/>
          <w:bCs/>
          <w:sz w:val="24"/>
        </w:rPr>
        <w:t>5.2  磋商程序</w:t>
      </w:r>
    </w:p>
    <w:p w14:paraId="514F2CF1">
      <w:pPr>
        <w:spacing w:line="600" w:lineRule="exact"/>
        <w:ind w:firstLine="480" w:firstLineChars="200"/>
        <w:rPr>
          <w:rFonts w:hint="eastAsia" w:ascii="宋体" w:hAnsi="宋体" w:eastAsia="宋体" w:cs="宋体"/>
          <w:sz w:val="24"/>
        </w:rPr>
      </w:pPr>
      <w:r>
        <w:rPr>
          <w:rFonts w:hint="eastAsia" w:ascii="宋体" w:hAnsi="宋体" w:eastAsia="宋体" w:cs="宋体"/>
          <w:sz w:val="24"/>
        </w:rPr>
        <w:t>5.2.1采购人按须知前附表规定的时间和地点磋商；</w:t>
      </w:r>
    </w:p>
    <w:p w14:paraId="20D46269">
      <w:pPr>
        <w:snapToGrid w:val="0"/>
        <w:spacing w:line="600" w:lineRule="exact"/>
        <w:ind w:firstLine="480" w:firstLineChars="200"/>
        <w:rPr>
          <w:rFonts w:hint="eastAsia" w:ascii="宋体" w:hAnsi="宋体" w:eastAsia="宋体" w:cs="宋体"/>
          <w:sz w:val="24"/>
        </w:rPr>
      </w:pPr>
      <w:r>
        <w:rPr>
          <w:rFonts w:hint="eastAsia" w:ascii="宋体" w:hAnsi="宋体" w:eastAsia="宋体" w:cs="宋体"/>
          <w:sz w:val="24"/>
        </w:rPr>
        <w:t>5.2.2本项目采用</w:t>
      </w:r>
      <w:r>
        <w:rPr>
          <w:rFonts w:hint="eastAsia" w:ascii="宋体" w:hAnsi="宋体" w:eastAsia="宋体" w:cs="宋体"/>
          <w:b/>
          <w:bCs/>
          <w:sz w:val="24"/>
        </w:rPr>
        <w:t>电子化、无纸化</w:t>
      </w:r>
      <w:r>
        <w:rPr>
          <w:rFonts w:hint="eastAsia" w:ascii="宋体" w:hAnsi="宋体" w:eastAsia="宋体" w:cs="宋体"/>
          <w:sz w:val="24"/>
        </w:rPr>
        <w:t>进行磋商；</w:t>
      </w:r>
    </w:p>
    <w:p w14:paraId="5DF63A05">
      <w:pPr>
        <w:spacing w:line="600" w:lineRule="exact"/>
        <w:ind w:firstLine="480" w:firstLineChars="200"/>
        <w:rPr>
          <w:rFonts w:hint="eastAsia" w:ascii="宋体" w:hAnsi="宋体" w:eastAsia="宋体" w:cs="宋体"/>
          <w:sz w:val="24"/>
        </w:rPr>
      </w:pPr>
      <w:r>
        <w:rPr>
          <w:rFonts w:hint="eastAsia" w:ascii="宋体" w:hAnsi="宋体" w:eastAsia="宋体" w:cs="宋体"/>
          <w:sz w:val="24"/>
        </w:rPr>
        <w:t>5.2.3响应文件有下列情况之一的,采购人将不予接收：</w:t>
      </w:r>
    </w:p>
    <w:p w14:paraId="2CCC7441">
      <w:pPr>
        <w:spacing w:line="600" w:lineRule="exact"/>
        <w:ind w:firstLine="480" w:firstLineChars="200"/>
        <w:rPr>
          <w:rFonts w:hint="eastAsia" w:ascii="宋体" w:hAnsi="宋体" w:eastAsia="宋体" w:cs="宋体"/>
          <w:sz w:val="24"/>
        </w:rPr>
      </w:pPr>
      <w:r>
        <w:rPr>
          <w:rFonts w:hint="eastAsia" w:ascii="宋体" w:hAnsi="宋体" w:eastAsia="宋体" w:cs="宋体"/>
          <w:sz w:val="24"/>
        </w:rPr>
        <w:t>5.2.3.1响应文件递交截止时间后上传的；</w:t>
      </w:r>
    </w:p>
    <w:p w14:paraId="219A5DD0">
      <w:pPr>
        <w:autoSpaceDE w:val="0"/>
        <w:spacing w:line="600" w:lineRule="exact"/>
        <w:ind w:firstLine="480" w:firstLineChars="200"/>
        <w:rPr>
          <w:rFonts w:hint="eastAsia" w:ascii="宋体" w:hAnsi="宋体" w:eastAsia="宋体" w:cs="宋体"/>
          <w:sz w:val="24"/>
        </w:rPr>
      </w:pPr>
      <w:r>
        <w:rPr>
          <w:rFonts w:hint="eastAsia" w:ascii="宋体" w:hAnsi="宋体" w:eastAsia="宋体" w:cs="宋体"/>
          <w:sz w:val="24"/>
        </w:rPr>
        <w:t>5.2.4按照响应文件上传顺序进行解密；</w:t>
      </w:r>
    </w:p>
    <w:p w14:paraId="28CA867C">
      <w:pPr>
        <w:autoSpaceDE w:val="0"/>
        <w:spacing w:line="600" w:lineRule="exact"/>
        <w:ind w:firstLine="480" w:firstLineChars="200"/>
        <w:rPr>
          <w:rFonts w:hint="eastAsia" w:ascii="宋体" w:hAnsi="宋体" w:eastAsia="宋体" w:cs="宋体"/>
          <w:sz w:val="24"/>
        </w:rPr>
      </w:pPr>
      <w:r>
        <w:rPr>
          <w:rFonts w:hint="eastAsia" w:ascii="宋体" w:hAnsi="宋体" w:eastAsia="宋体" w:cs="宋体"/>
          <w:sz w:val="24"/>
        </w:rPr>
        <w:t>5.2.5经确认无误后，按照报送时间顺序确定磋商顺序；</w:t>
      </w:r>
    </w:p>
    <w:p w14:paraId="3734B60E">
      <w:pPr>
        <w:autoSpaceDE w:val="0"/>
        <w:spacing w:line="600" w:lineRule="exact"/>
        <w:ind w:firstLine="480" w:firstLineChars="200"/>
        <w:rPr>
          <w:rFonts w:hint="eastAsia" w:ascii="宋体" w:hAnsi="宋体" w:eastAsia="宋体" w:cs="宋体"/>
          <w:sz w:val="24"/>
        </w:rPr>
      </w:pPr>
      <w:r>
        <w:rPr>
          <w:rFonts w:hint="eastAsia" w:ascii="宋体" w:hAnsi="宋体" w:eastAsia="宋体" w:cs="宋体"/>
          <w:sz w:val="24"/>
        </w:rPr>
        <w:t>5.2.6磋商时响应人可登录到交易系统中在磋商解密栏中点击磋商一览表查看自己的磋商报价。如对磋商过程有异议的，应在响应人解密成功后20分钟内向中介服务机构电话质疑。</w:t>
      </w:r>
    </w:p>
    <w:p w14:paraId="25EDF5B4">
      <w:pPr>
        <w:spacing w:line="600" w:lineRule="exact"/>
        <w:ind w:firstLine="482" w:firstLineChars="200"/>
        <w:outlineLvl w:val="0"/>
        <w:rPr>
          <w:rFonts w:hint="eastAsia" w:ascii="宋体" w:hAnsi="宋体" w:eastAsia="宋体" w:cs="宋体"/>
          <w:b/>
          <w:bCs/>
          <w:kern w:val="28"/>
          <w:sz w:val="24"/>
        </w:rPr>
      </w:pPr>
      <w:bookmarkStart w:id="24" w:name="_Toc7091"/>
      <w:bookmarkStart w:id="25" w:name="_Toc23857"/>
      <w:bookmarkStart w:id="26" w:name="_Toc15884"/>
      <w:r>
        <w:rPr>
          <w:rFonts w:hint="eastAsia" w:ascii="宋体" w:hAnsi="宋体" w:eastAsia="宋体" w:cs="宋体"/>
          <w:b/>
          <w:bCs/>
          <w:kern w:val="28"/>
          <w:sz w:val="24"/>
        </w:rPr>
        <w:t>6. 磋商细则</w:t>
      </w:r>
      <w:bookmarkEnd w:id="24"/>
      <w:bookmarkEnd w:id="25"/>
      <w:bookmarkEnd w:id="26"/>
    </w:p>
    <w:p w14:paraId="1B9E1709">
      <w:pPr>
        <w:spacing w:line="600" w:lineRule="exact"/>
        <w:ind w:firstLine="480" w:firstLineChars="200"/>
        <w:rPr>
          <w:rFonts w:hint="eastAsia" w:ascii="宋体" w:hAnsi="宋体" w:eastAsia="宋体" w:cs="宋体"/>
          <w:sz w:val="24"/>
        </w:rPr>
      </w:pPr>
      <w:r>
        <w:rPr>
          <w:rFonts w:hint="eastAsia" w:ascii="宋体" w:hAnsi="宋体" w:eastAsia="宋体" w:cs="宋体"/>
          <w:sz w:val="24"/>
        </w:rPr>
        <w:t>6.1采购人按照上传响应文件时间的顺序，决定磋商顺序；</w:t>
      </w:r>
    </w:p>
    <w:p w14:paraId="7306F735">
      <w:pPr>
        <w:spacing w:line="600" w:lineRule="exact"/>
        <w:ind w:firstLine="480" w:firstLineChars="200"/>
        <w:rPr>
          <w:rFonts w:hint="eastAsia" w:ascii="宋体" w:hAnsi="宋体" w:eastAsia="宋体" w:cs="宋体"/>
          <w:sz w:val="24"/>
        </w:rPr>
      </w:pPr>
      <w:r>
        <w:rPr>
          <w:rFonts w:hint="eastAsia" w:ascii="宋体" w:hAnsi="宋体" w:eastAsia="宋体" w:cs="宋体"/>
          <w:sz w:val="24"/>
        </w:rPr>
        <w:t>6.2磋商小组所有成员在指定时间和地点与各响应人单独进行磋商。每位响应人有3-5分钟时间回答磋商小组以交易中心系统电子形式的提问。在磋商中，磋商的任何一方不得透露与磋商有关的其他响应人的技术资料、价格和其他信息。磋商文件有实质性变动的，磋商小组应当以三门峡公共资源交易中心系统电子形式通知所有参加磋商的响应人。</w:t>
      </w:r>
    </w:p>
    <w:p w14:paraId="53D77026">
      <w:pPr>
        <w:spacing w:line="600" w:lineRule="exact"/>
        <w:ind w:firstLine="480" w:firstLineChars="200"/>
        <w:rPr>
          <w:rFonts w:hint="eastAsia" w:ascii="宋体" w:hAnsi="宋体" w:eastAsia="宋体" w:cs="宋体"/>
          <w:sz w:val="24"/>
        </w:rPr>
      </w:pPr>
      <w:r>
        <w:rPr>
          <w:rFonts w:hint="eastAsia" w:ascii="宋体" w:hAnsi="宋体" w:eastAsia="宋体" w:cs="宋体"/>
          <w:sz w:val="24"/>
        </w:rPr>
        <w:t>6.3本次磋商中，响应文件中的磋商报价为第一次报价。</w:t>
      </w:r>
    </w:p>
    <w:p w14:paraId="4B72FEF9">
      <w:pPr>
        <w:spacing w:line="600" w:lineRule="exact"/>
        <w:ind w:firstLine="480" w:firstLineChars="200"/>
        <w:rPr>
          <w:rFonts w:hint="eastAsia" w:ascii="宋体" w:hAnsi="宋体" w:eastAsia="宋体" w:cs="宋体"/>
          <w:sz w:val="24"/>
        </w:rPr>
      </w:pPr>
      <w:r>
        <w:rPr>
          <w:rFonts w:hint="eastAsia" w:ascii="宋体" w:hAnsi="宋体" w:eastAsia="宋体" w:cs="宋体"/>
          <w:sz w:val="24"/>
        </w:rPr>
        <w:t>6.4响应人可以在磋商小组规定的时间内进行第二次报价，通过交易中心系统以电子形式递交，第二次报价为最终报价。</w:t>
      </w:r>
    </w:p>
    <w:p w14:paraId="7F7B8A98">
      <w:pPr>
        <w:spacing w:line="600" w:lineRule="exact"/>
        <w:ind w:firstLine="480" w:firstLineChars="200"/>
        <w:rPr>
          <w:rFonts w:hint="eastAsia" w:ascii="宋体" w:hAnsi="宋体" w:eastAsia="宋体" w:cs="宋体"/>
          <w:sz w:val="24"/>
        </w:rPr>
      </w:pPr>
      <w:r>
        <w:rPr>
          <w:rFonts w:hint="eastAsia" w:ascii="宋体" w:hAnsi="宋体" w:eastAsia="宋体" w:cs="宋体"/>
          <w:sz w:val="24"/>
        </w:rPr>
        <w:t>6.5本项目采用综合评分法，磋商小组成员综合评审各响应人提交的响应文件，按总得分由高到低的顺序推荐3名成交候选人，并编写评审报告。</w:t>
      </w:r>
    </w:p>
    <w:p w14:paraId="263DEECA">
      <w:pPr>
        <w:spacing w:line="600" w:lineRule="exact"/>
        <w:ind w:firstLine="482" w:firstLineChars="200"/>
        <w:outlineLvl w:val="0"/>
        <w:rPr>
          <w:rFonts w:hint="eastAsia" w:ascii="宋体" w:hAnsi="宋体" w:eastAsia="宋体" w:cs="宋体"/>
          <w:b/>
          <w:bCs/>
          <w:sz w:val="24"/>
        </w:rPr>
      </w:pPr>
      <w:bookmarkStart w:id="27" w:name="_Toc26867"/>
      <w:bookmarkStart w:id="28" w:name="_Toc21922"/>
      <w:bookmarkStart w:id="29" w:name="_Toc10240"/>
      <w:r>
        <w:rPr>
          <w:rFonts w:hint="eastAsia" w:ascii="宋体" w:hAnsi="宋体" w:eastAsia="宋体" w:cs="宋体"/>
          <w:b/>
          <w:bCs/>
          <w:sz w:val="24"/>
        </w:rPr>
        <w:t>7、磋商</w:t>
      </w:r>
      <w:bookmarkEnd w:id="27"/>
      <w:bookmarkEnd w:id="28"/>
      <w:bookmarkEnd w:id="29"/>
    </w:p>
    <w:p w14:paraId="7B6CE60F">
      <w:pPr>
        <w:widowControl/>
        <w:spacing w:line="600" w:lineRule="exact"/>
        <w:ind w:firstLine="480" w:firstLineChars="200"/>
        <w:rPr>
          <w:rFonts w:hint="eastAsia" w:ascii="宋体" w:hAnsi="宋体" w:eastAsia="宋体" w:cs="宋体"/>
          <w:sz w:val="24"/>
        </w:rPr>
      </w:pPr>
      <w:r>
        <w:rPr>
          <w:rFonts w:hint="eastAsia" w:ascii="宋体" w:hAnsi="宋体" w:eastAsia="宋体" w:cs="宋体"/>
          <w:kern w:val="0"/>
          <w:sz w:val="24"/>
        </w:rPr>
        <w:t>7</w:t>
      </w:r>
      <w:r>
        <w:rPr>
          <w:rFonts w:hint="eastAsia" w:ascii="宋体" w:hAnsi="宋体" w:eastAsia="宋体" w:cs="宋体"/>
          <w:sz w:val="24"/>
        </w:rPr>
        <w:t>.1磋商小组由采购人依法组建，负责磋商。根据《政府采购竞争性磋商采购方式管理办法》的规定，磋商小组应当履行以下义务：</w:t>
      </w:r>
    </w:p>
    <w:p w14:paraId="2A538599">
      <w:pPr>
        <w:widowControl/>
        <w:spacing w:line="600" w:lineRule="exact"/>
        <w:ind w:firstLine="480" w:firstLineChars="200"/>
        <w:rPr>
          <w:rFonts w:hint="eastAsia" w:ascii="宋体" w:hAnsi="宋体" w:eastAsia="宋体" w:cs="宋体"/>
          <w:sz w:val="24"/>
        </w:rPr>
      </w:pPr>
      <w:r>
        <w:rPr>
          <w:rFonts w:hint="eastAsia" w:ascii="宋体" w:hAnsi="宋体" w:eastAsia="宋体" w:cs="宋体"/>
          <w:sz w:val="24"/>
        </w:rPr>
        <w:t>（一）遵纪守法，客观、公正、廉洁地履行职责；</w:t>
      </w:r>
    </w:p>
    <w:p w14:paraId="493892C3">
      <w:pPr>
        <w:widowControl/>
        <w:spacing w:line="600" w:lineRule="exact"/>
        <w:ind w:firstLine="480" w:firstLineChars="200"/>
        <w:rPr>
          <w:rFonts w:hint="eastAsia" w:ascii="宋体" w:hAnsi="宋体" w:eastAsia="宋体" w:cs="宋体"/>
          <w:sz w:val="24"/>
        </w:rPr>
      </w:pPr>
      <w:r>
        <w:rPr>
          <w:rFonts w:hint="eastAsia" w:ascii="宋体" w:hAnsi="宋体" w:eastAsia="宋体" w:cs="宋体"/>
          <w:sz w:val="24"/>
        </w:rPr>
        <w:t>（二）根据竞争性磋商文件的规定独立进行评审，对个人的评审意见承担法律责任；</w:t>
      </w:r>
    </w:p>
    <w:p w14:paraId="5DA812F1">
      <w:pPr>
        <w:widowControl/>
        <w:spacing w:line="600" w:lineRule="exact"/>
        <w:ind w:firstLine="480" w:firstLineChars="200"/>
        <w:rPr>
          <w:rFonts w:hint="eastAsia" w:ascii="宋体" w:hAnsi="宋体" w:eastAsia="宋体" w:cs="宋体"/>
          <w:sz w:val="24"/>
        </w:rPr>
      </w:pPr>
      <w:r>
        <w:rPr>
          <w:rFonts w:hint="eastAsia" w:ascii="宋体" w:hAnsi="宋体" w:eastAsia="宋体" w:cs="宋体"/>
          <w:sz w:val="24"/>
        </w:rPr>
        <w:t>（三）参与磋商报告的起草；</w:t>
      </w:r>
    </w:p>
    <w:p w14:paraId="4A71AA57">
      <w:pPr>
        <w:widowControl/>
        <w:spacing w:line="600" w:lineRule="exact"/>
        <w:ind w:firstLine="480" w:firstLineChars="200"/>
        <w:rPr>
          <w:rFonts w:hint="eastAsia" w:ascii="宋体" w:hAnsi="宋体" w:eastAsia="宋体" w:cs="宋体"/>
          <w:sz w:val="24"/>
        </w:rPr>
      </w:pPr>
      <w:r>
        <w:rPr>
          <w:rFonts w:hint="eastAsia" w:ascii="宋体" w:hAnsi="宋体" w:eastAsia="宋体" w:cs="宋体"/>
          <w:sz w:val="24"/>
        </w:rPr>
        <w:t>（四）配合采购人、采购代理机构答复响应标人提出的质疑；</w:t>
      </w:r>
    </w:p>
    <w:p w14:paraId="28F4A141">
      <w:pPr>
        <w:widowControl/>
        <w:spacing w:line="600" w:lineRule="exact"/>
        <w:ind w:firstLine="480" w:firstLineChars="200"/>
        <w:rPr>
          <w:rFonts w:hint="eastAsia" w:ascii="宋体" w:hAnsi="宋体" w:eastAsia="宋体" w:cs="宋体"/>
          <w:sz w:val="24"/>
        </w:rPr>
      </w:pPr>
      <w:r>
        <w:rPr>
          <w:rFonts w:hint="eastAsia" w:ascii="宋体" w:hAnsi="宋体" w:eastAsia="宋体" w:cs="宋体"/>
          <w:sz w:val="24"/>
        </w:rPr>
        <w:t>（五）配合财政部门的投诉处理和监督检查工作。</w:t>
      </w:r>
    </w:p>
    <w:p w14:paraId="651C8497">
      <w:pPr>
        <w:spacing w:line="600" w:lineRule="exact"/>
        <w:ind w:firstLine="480" w:firstLineChars="200"/>
        <w:rPr>
          <w:rFonts w:hint="eastAsia" w:ascii="宋体" w:hAnsi="宋体" w:eastAsia="宋体" w:cs="宋体"/>
          <w:sz w:val="24"/>
        </w:rPr>
      </w:pPr>
      <w:r>
        <w:rPr>
          <w:rFonts w:hint="eastAsia" w:ascii="宋体" w:hAnsi="宋体" w:eastAsia="宋体" w:cs="宋体"/>
          <w:sz w:val="24"/>
        </w:rPr>
        <w:t>7.2磋商小组由有关技术、经济方面的专家组成。磋商小组人数及技术、经济专家的确定方式见响应标人须知前附表。</w:t>
      </w:r>
    </w:p>
    <w:p w14:paraId="393DFE8E">
      <w:pPr>
        <w:spacing w:line="600" w:lineRule="exact"/>
        <w:ind w:firstLine="480" w:firstLineChars="200"/>
        <w:rPr>
          <w:rFonts w:hint="eastAsia" w:ascii="宋体" w:hAnsi="宋体" w:eastAsia="宋体" w:cs="宋体"/>
          <w:sz w:val="24"/>
        </w:rPr>
      </w:pPr>
      <w:r>
        <w:rPr>
          <w:rFonts w:hint="eastAsia" w:ascii="宋体" w:hAnsi="宋体" w:eastAsia="宋体" w:cs="宋体"/>
          <w:sz w:val="24"/>
        </w:rPr>
        <w:t>7.3 磋商原则</w:t>
      </w:r>
    </w:p>
    <w:p w14:paraId="44A091E8">
      <w:pPr>
        <w:spacing w:line="600" w:lineRule="exact"/>
        <w:ind w:firstLine="480" w:firstLineChars="200"/>
        <w:rPr>
          <w:rFonts w:hint="eastAsia" w:ascii="宋体" w:hAnsi="宋体" w:eastAsia="宋体" w:cs="宋体"/>
          <w:sz w:val="24"/>
        </w:rPr>
      </w:pPr>
      <w:r>
        <w:rPr>
          <w:rFonts w:hint="eastAsia" w:ascii="宋体" w:hAnsi="宋体" w:eastAsia="宋体" w:cs="宋体"/>
          <w:sz w:val="24"/>
        </w:rPr>
        <w:t>7.3.1严格按照竞争性磋商文件中的所有相关规定；按照“公平、公正、科学”的原则进行磋商。</w:t>
      </w:r>
    </w:p>
    <w:p w14:paraId="27580676">
      <w:pPr>
        <w:spacing w:line="600" w:lineRule="exact"/>
        <w:ind w:firstLine="480" w:firstLineChars="200"/>
        <w:rPr>
          <w:rFonts w:hint="eastAsia" w:ascii="宋体" w:hAnsi="宋体" w:eastAsia="宋体" w:cs="宋体"/>
          <w:sz w:val="24"/>
        </w:rPr>
      </w:pPr>
      <w:r>
        <w:rPr>
          <w:rFonts w:hint="eastAsia" w:ascii="宋体" w:hAnsi="宋体" w:eastAsia="宋体" w:cs="宋体"/>
          <w:sz w:val="24"/>
        </w:rPr>
        <w:t>7.3.2反对不正当竞争。</w:t>
      </w:r>
    </w:p>
    <w:p w14:paraId="07D0A667">
      <w:pPr>
        <w:spacing w:line="600" w:lineRule="exact"/>
        <w:ind w:firstLine="482" w:firstLineChars="200"/>
        <w:outlineLvl w:val="0"/>
        <w:rPr>
          <w:rFonts w:hint="eastAsia" w:ascii="宋体" w:hAnsi="宋体" w:eastAsia="宋体" w:cs="宋体"/>
          <w:b/>
          <w:bCs/>
          <w:sz w:val="24"/>
        </w:rPr>
      </w:pPr>
      <w:bookmarkStart w:id="30" w:name="_Toc18474"/>
      <w:bookmarkStart w:id="31" w:name="_Toc2977"/>
      <w:bookmarkStart w:id="32" w:name="_Toc12301"/>
      <w:r>
        <w:rPr>
          <w:rFonts w:hint="eastAsia" w:ascii="宋体" w:hAnsi="宋体" w:eastAsia="宋体" w:cs="宋体"/>
          <w:b/>
          <w:bCs/>
          <w:sz w:val="24"/>
        </w:rPr>
        <w:t>8、磋商过程的保密</w:t>
      </w:r>
      <w:bookmarkEnd w:id="30"/>
      <w:bookmarkEnd w:id="31"/>
      <w:bookmarkEnd w:id="32"/>
    </w:p>
    <w:p w14:paraId="153F5324">
      <w:pPr>
        <w:spacing w:line="600" w:lineRule="exact"/>
        <w:ind w:firstLine="480" w:firstLineChars="200"/>
        <w:rPr>
          <w:rFonts w:hint="eastAsia" w:ascii="宋体" w:hAnsi="宋体" w:eastAsia="宋体" w:cs="宋体"/>
          <w:sz w:val="24"/>
        </w:rPr>
      </w:pPr>
      <w:r>
        <w:rPr>
          <w:rFonts w:hint="eastAsia" w:ascii="宋体" w:hAnsi="宋体" w:eastAsia="宋体" w:cs="宋体"/>
          <w:sz w:val="24"/>
        </w:rPr>
        <w:t>8.1响应文件的审查、澄清、评价和比较的有关资料以及成交候选人的推荐情况，与磋商有关的其他任何情况均应严格保密。</w:t>
      </w:r>
    </w:p>
    <w:p w14:paraId="585A4AB2">
      <w:pPr>
        <w:spacing w:line="600" w:lineRule="exact"/>
        <w:ind w:firstLine="480" w:firstLineChars="200"/>
        <w:rPr>
          <w:rFonts w:hint="eastAsia" w:ascii="宋体" w:hAnsi="宋体" w:eastAsia="宋体" w:cs="宋体"/>
          <w:sz w:val="24"/>
        </w:rPr>
      </w:pPr>
      <w:r>
        <w:rPr>
          <w:rFonts w:hint="eastAsia" w:ascii="宋体" w:hAnsi="宋体" w:eastAsia="宋体" w:cs="宋体"/>
          <w:sz w:val="24"/>
        </w:rPr>
        <w:t>8.2在响应文件的评审和比较、成交候选人推荐以及授予合同的过程中，响应人向采购人和磋商小组施加影响的任何行为，都将会导致其磋商被拒绝。</w:t>
      </w:r>
    </w:p>
    <w:p w14:paraId="7CAE24CB">
      <w:pPr>
        <w:spacing w:line="600" w:lineRule="exact"/>
        <w:ind w:firstLine="480" w:firstLineChars="200"/>
        <w:rPr>
          <w:rFonts w:hint="eastAsia" w:ascii="宋体" w:hAnsi="宋体" w:eastAsia="宋体" w:cs="宋体"/>
          <w:sz w:val="24"/>
        </w:rPr>
      </w:pPr>
      <w:r>
        <w:rPr>
          <w:rFonts w:hint="eastAsia" w:ascii="宋体" w:hAnsi="宋体" w:eastAsia="宋体" w:cs="宋体"/>
          <w:sz w:val="24"/>
        </w:rPr>
        <w:t>8.3采购人不对未成交人就磋商过程以及未能成交原因作出任何解释。未成交人不得向磋商小组成员和其他有关人员索问磋商过程的情况和资料。</w:t>
      </w:r>
    </w:p>
    <w:p w14:paraId="4958E26B">
      <w:pPr>
        <w:spacing w:line="600" w:lineRule="exact"/>
        <w:ind w:firstLine="482" w:firstLineChars="200"/>
        <w:outlineLvl w:val="0"/>
        <w:rPr>
          <w:rFonts w:hint="eastAsia" w:ascii="宋体" w:hAnsi="宋体" w:eastAsia="宋体" w:cs="宋体"/>
          <w:b/>
          <w:bCs/>
          <w:sz w:val="24"/>
        </w:rPr>
      </w:pPr>
      <w:bookmarkStart w:id="33" w:name="_Toc10668"/>
      <w:bookmarkStart w:id="34" w:name="_Toc10832"/>
      <w:bookmarkStart w:id="35" w:name="_Toc24402"/>
      <w:r>
        <w:rPr>
          <w:rFonts w:hint="eastAsia" w:ascii="宋体" w:hAnsi="宋体" w:eastAsia="宋体" w:cs="宋体"/>
          <w:b/>
          <w:bCs/>
          <w:sz w:val="24"/>
        </w:rPr>
        <w:t>9、响应文件的澄清</w:t>
      </w:r>
      <w:bookmarkEnd w:id="33"/>
      <w:bookmarkEnd w:id="34"/>
      <w:bookmarkEnd w:id="35"/>
    </w:p>
    <w:p w14:paraId="2F3FA8EE">
      <w:pPr>
        <w:spacing w:line="600" w:lineRule="exact"/>
        <w:ind w:firstLine="480" w:firstLineChars="200"/>
        <w:rPr>
          <w:rFonts w:hint="eastAsia" w:ascii="宋体" w:hAnsi="宋体" w:eastAsia="宋体" w:cs="宋体"/>
          <w:sz w:val="24"/>
        </w:rPr>
      </w:pPr>
      <w:r>
        <w:rPr>
          <w:rFonts w:hint="eastAsia" w:ascii="宋体" w:hAnsi="宋体" w:eastAsia="宋体" w:cs="宋体"/>
          <w:sz w:val="24"/>
        </w:rPr>
        <w:t>磋商小组可以以书面形式要求响应人对其响应文件中含义不明确的内容作必要的澄清或说明。响应人应采用书面形式进行澄清和说明，但不得超出响应文件的范围或者改变响应文件实质性内容。凡属于磋商小组在磋商发现的计算错误并进行核实的修改不在此列。</w:t>
      </w:r>
    </w:p>
    <w:p w14:paraId="23C2583E">
      <w:pPr>
        <w:spacing w:line="600" w:lineRule="exact"/>
        <w:ind w:firstLine="482" w:firstLineChars="200"/>
        <w:outlineLvl w:val="0"/>
        <w:rPr>
          <w:rFonts w:hint="eastAsia" w:ascii="宋体" w:hAnsi="宋体" w:eastAsia="宋体" w:cs="宋体"/>
          <w:b/>
          <w:bCs/>
          <w:sz w:val="24"/>
        </w:rPr>
      </w:pPr>
      <w:bookmarkStart w:id="36" w:name="_Toc10092"/>
      <w:bookmarkStart w:id="37" w:name="_Toc26096"/>
      <w:bookmarkStart w:id="38" w:name="_Toc7780"/>
      <w:r>
        <w:rPr>
          <w:rFonts w:hint="eastAsia" w:ascii="宋体" w:hAnsi="宋体" w:eastAsia="宋体" w:cs="宋体"/>
          <w:b/>
          <w:bCs/>
          <w:sz w:val="24"/>
        </w:rPr>
        <w:t>10、响应文件的初步评审</w:t>
      </w:r>
      <w:bookmarkEnd w:id="36"/>
      <w:bookmarkEnd w:id="37"/>
      <w:bookmarkEnd w:id="38"/>
    </w:p>
    <w:p w14:paraId="38134AC8">
      <w:pPr>
        <w:spacing w:line="600" w:lineRule="exact"/>
        <w:ind w:firstLine="480" w:firstLineChars="200"/>
        <w:rPr>
          <w:rFonts w:hint="eastAsia" w:ascii="宋体" w:hAnsi="宋体" w:eastAsia="宋体" w:cs="宋体"/>
          <w:sz w:val="24"/>
        </w:rPr>
      </w:pPr>
      <w:r>
        <w:rPr>
          <w:rFonts w:hint="eastAsia" w:ascii="宋体" w:hAnsi="宋体" w:eastAsia="宋体" w:cs="宋体"/>
          <w:sz w:val="24"/>
        </w:rPr>
        <w:t>10.1根据初步评审要求经审查有效的响应文件，才能提交磋商小组进行评审。</w:t>
      </w:r>
    </w:p>
    <w:p w14:paraId="25D74D8A">
      <w:pPr>
        <w:spacing w:line="600" w:lineRule="exact"/>
        <w:ind w:firstLine="480" w:firstLineChars="200"/>
        <w:rPr>
          <w:rFonts w:hint="eastAsia" w:ascii="宋体" w:hAnsi="宋体" w:eastAsia="宋体" w:cs="宋体"/>
          <w:sz w:val="24"/>
        </w:rPr>
      </w:pPr>
      <w:r>
        <w:rPr>
          <w:rFonts w:hint="eastAsia" w:ascii="宋体" w:hAnsi="宋体" w:eastAsia="宋体" w:cs="宋体"/>
          <w:sz w:val="24"/>
        </w:rPr>
        <w:t>10.2磋商小组首先评定每份响应文件是否实质上响应了竞争性磋商文件的要求。所谓实质上响应，是指响应文件与竞争性磋商文件的所有实质性条款、条件和要求相符，无显著差异或保留，或者对合同中约定的采购人的权利和响应人的义务方面造成重大的限制，纠正这些差异或保留，将会对其他实质上响应竞争性磋商文件要求的响应人的竞争地位产生不公正的影响。</w:t>
      </w:r>
    </w:p>
    <w:p w14:paraId="5DC195D2">
      <w:pPr>
        <w:spacing w:line="600" w:lineRule="exact"/>
        <w:ind w:firstLine="480" w:firstLineChars="200"/>
        <w:rPr>
          <w:rFonts w:hint="eastAsia" w:ascii="宋体" w:hAnsi="宋体" w:eastAsia="宋体" w:cs="宋体"/>
          <w:sz w:val="24"/>
        </w:rPr>
      </w:pPr>
      <w:r>
        <w:rPr>
          <w:rFonts w:hint="eastAsia" w:ascii="宋体" w:hAnsi="宋体" w:eastAsia="宋体" w:cs="宋体"/>
          <w:sz w:val="24"/>
        </w:rPr>
        <w:t>10.3如果响应文件实质上不响应竞争性磋商文件的要求，采购人将予以拒绝，并且不允许响应人通过修改或撤消其不符合要求的差异或保留，使之成为具有响应性的磋商。</w:t>
      </w:r>
    </w:p>
    <w:p w14:paraId="2277206B">
      <w:pPr>
        <w:spacing w:line="600" w:lineRule="exact"/>
        <w:ind w:firstLine="482" w:firstLineChars="200"/>
        <w:outlineLvl w:val="0"/>
        <w:rPr>
          <w:rFonts w:hint="eastAsia" w:ascii="宋体" w:hAnsi="宋体" w:eastAsia="宋体" w:cs="宋体"/>
          <w:b/>
          <w:bCs/>
          <w:sz w:val="24"/>
        </w:rPr>
      </w:pPr>
      <w:bookmarkStart w:id="39" w:name="_Toc23151"/>
      <w:bookmarkStart w:id="40" w:name="_Toc10938"/>
      <w:bookmarkStart w:id="41" w:name="_Toc4879"/>
      <w:r>
        <w:rPr>
          <w:rFonts w:hint="eastAsia" w:ascii="宋体" w:hAnsi="宋体" w:eastAsia="宋体" w:cs="宋体"/>
          <w:b/>
          <w:bCs/>
          <w:sz w:val="24"/>
        </w:rPr>
        <w:t>11.响应文件计算错误的修正</w:t>
      </w:r>
      <w:bookmarkEnd w:id="39"/>
      <w:bookmarkEnd w:id="40"/>
      <w:bookmarkEnd w:id="41"/>
    </w:p>
    <w:p w14:paraId="51F0C1CA">
      <w:pPr>
        <w:spacing w:line="600" w:lineRule="exact"/>
        <w:ind w:firstLine="480" w:firstLineChars="200"/>
        <w:rPr>
          <w:rFonts w:hint="eastAsia" w:ascii="宋体" w:hAnsi="宋体" w:eastAsia="宋体" w:cs="宋体"/>
          <w:sz w:val="24"/>
        </w:rPr>
      </w:pPr>
      <w:r>
        <w:rPr>
          <w:rFonts w:hint="eastAsia" w:ascii="宋体" w:hAnsi="宋体" w:eastAsia="宋体" w:cs="宋体"/>
          <w:sz w:val="24"/>
        </w:rPr>
        <w:t>11.1磋商小组将对确定为实质上响应竞争性磋商文件要求的响应文件进行校核，看其是否有计算或表达上的错误，修正错误的原则如下：</w:t>
      </w:r>
    </w:p>
    <w:p w14:paraId="5871B501">
      <w:pPr>
        <w:spacing w:line="600" w:lineRule="exact"/>
        <w:ind w:firstLine="480" w:firstLineChars="200"/>
        <w:rPr>
          <w:rFonts w:hint="eastAsia" w:ascii="宋体" w:hAnsi="宋体" w:eastAsia="宋体" w:cs="宋体"/>
          <w:sz w:val="24"/>
        </w:rPr>
      </w:pPr>
      <w:r>
        <w:rPr>
          <w:rFonts w:hint="eastAsia" w:ascii="宋体" w:hAnsi="宋体" w:eastAsia="宋体" w:cs="宋体"/>
          <w:sz w:val="24"/>
        </w:rPr>
        <w:t>11.1.1如果数字表示的金额和用文字表示的金额不一致时，应以文字表示的金额为准；</w:t>
      </w:r>
    </w:p>
    <w:p w14:paraId="26F28CD9">
      <w:pPr>
        <w:spacing w:line="600" w:lineRule="exact"/>
        <w:ind w:firstLine="480" w:firstLineChars="200"/>
        <w:rPr>
          <w:rFonts w:hint="eastAsia" w:ascii="宋体" w:hAnsi="宋体" w:eastAsia="宋体" w:cs="宋体"/>
          <w:sz w:val="24"/>
        </w:rPr>
      </w:pPr>
      <w:r>
        <w:rPr>
          <w:rFonts w:hint="eastAsia" w:ascii="宋体" w:hAnsi="宋体" w:eastAsia="宋体" w:cs="宋体"/>
          <w:sz w:val="24"/>
        </w:rPr>
        <w:t>11.1.2当单价与数量的乘积与合价不一致时，以单价为准，除非磋商小组认为单价有明显的小数点错误，此时应以标出的合价为准，并修改单价。</w:t>
      </w:r>
    </w:p>
    <w:p w14:paraId="0DB2E460">
      <w:pPr>
        <w:spacing w:line="600" w:lineRule="exact"/>
        <w:ind w:firstLine="480" w:firstLineChars="200"/>
        <w:rPr>
          <w:rFonts w:hint="eastAsia" w:ascii="宋体" w:hAnsi="宋体" w:eastAsia="宋体" w:cs="宋体"/>
          <w:sz w:val="24"/>
        </w:rPr>
      </w:pPr>
      <w:r>
        <w:rPr>
          <w:rFonts w:hint="eastAsia" w:ascii="宋体" w:hAnsi="宋体" w:eastAsia="宋体" w:cs="宋体"/>
          <w:sz w:val="24"/>
        </w:rPr>
        <w:t>11.2按上述修正错误的原则及方法调整或修正响应文件的磋商报价，响应人同意后，调整后的磋商报价对响应人起约束作用。如果响应人不接受修正后的报价，则磋商小组对其不再进行评审。</w:t>
      </w:r>
    </w:p>
    <w:p w14:paraId="2DE28993">
      <w:pPr>
        <w:spacing w:line="600" w:lineRule="exact"/>
        <w:ind w:firstLine="482" w:firstLineChars="200"/>
        <w:outlineLvl w:val="0"/>
        <w:rPr>
          <w:rFonts w:hint="eastAsia" w:ascii="宋体" w:hAnsi="宋体" w:eastAsia="宋体" w:cs="宋体"/>
          <w:b/>
          <w:bCs/>
          <w:sz w:val="24"/>
        </w:rPr>
      </w:pPr>
      <w:bookmarkStart w:id="42" w:name="_Toc25476"/>
      <w:bookmarkStart w:id="43" w:name="_Toc7158"/>
      <w:bookmarkStart w:id="44" w:name="_Toc21245"/>
      <w:r>
        <w:rPr>
          <w:rFonts w:hint="eastAsia" w:ascii="宋体" w:hAnsi="宋体" w:eastAsia="宋体" w:cs="宋体"/>
          <w:b/>
          <w:bCs/>
          <w:sz w:val="24"/>
        </w:rPr>
        <w:t>12. 响应文件的评审、比较和否决</w:t>
      </w:r>
      <w:bookmarkEnd w:id="42"/>
      <w:bookmarkEnd w:id="43"/>
      <w:bookmarkEnd w:id="44"/>
    </w:p>
    <w:p w14:paraId="4829D4C9">
      <w:pPr>
        <w:snapToGrid w:val="0"/>
        <w:spacing w:line="600" w:lineRule="exact"/>
        <w:ind w:firstLine="480" w:firstLineChars="200"/>
        <w:rPr>
          <w:rFonts w:hint="eastAsia" w:ascii="宋体" w:hAnsi="宋体" w:eastAsia="宋体" w:cs="宋体"/>
          <w:sz w:val="24"/>
        </w:rPr>
      </w:pPr>
      <w:r>
        <w:rPr>
          <w:rFonts w:hint="eastAsia" w:ascii="宋体" w:hAnsi="宋体" w:eastAsia="宋体" w:cs="宋体"/>
          <w:sz w:val="24"/>
        </w:rPr>
        <w:t>12.1磋商小组仅对在实质上响应竞争性磋商文件要求的响应文件进行评估和比较。</w:t>
      </w:r>
    </w:p>
    <w:p w14:paraId="46C49402">
      <w:pPr>
        <w:snapToGrid w:val="0"/>
        <w:spacing w:line="600" w:lineRule="exact"/>
        <w:ind w:firstLine="480" w:firstLineChars="200"/>
        <w:rPr>
          <w:rFonts w:hint="eastAsia" w:ascii="宋体" w:hAnsi="宋体" w:eastAsia="宋体" w:cs="宋体"/>
          <w:sz w:val="24"/>
        </w:rPr>
      </w:pPr>
      <w:r>
        <w:rPr>
          <w:rFonts w:hint="eastAsia" w:ascii="宋体" w:hAnsi="宋体" w:eastAsia="宋体" w:cs="宋体"/>
          <w:sz w:val="24"/>
        </w:rPr>
        <w:t>12.2在磋商过程中，磋商小组发现响应人的磋商报价明显低于其他响应人的报价，并有可能低于其企业成本的，则磋商小组可以以书面形式要求该响应人作出书面说明并提供相关证明材料。响应人不能合理说明或不能提供相关证明材料的，磋商小组对其响应文件不再进行评审。</w:t>
      </w:r>
    </w:p>
    <w:p w14:paraId="70C854F7">
      <w:pPr>
        <w:snapToGrid w:val="0"/>
        <w:spacing w:line="600" w:lineRule="exact"/>
        <w:ind w:firstLine="480" w:firstLineChars="200"/>
        <w:rPr>
          <w:rFonts w:hint="eastAsia" w:ascii="宋体" w:hAnsi="宋体" w:eastAsia="宋体" w:cs="宋体"/>
          <w:sz w:val="24"/>
        </w:rPr>
      </w:pPr>
      <w:r>
        <w:rPr>
          <w:rFonts w:hint="eastAsia" w:ascii="宋体" w:hAnsi="宋体" w:eastAsia="宋体" w:cs="宋体"/>
          <w:sz w:val="24"/>
        </w:rPr>
        <w:t xml:space="preserve">12.3在首轮磋商的基础上，磋商小组讨论、分析、综合各种因素后，决定是否与各方再次进行磋商。 </w:t>
      </w:r>
    </w:p>
    <w:p w14:paraId="2CB3E903">
      <w:pPr>
        <w:snapToGrid w:val="0"/>
        <w:spacing w:line="600" w:lineRule="exact"/>
        <w:ind w:firstLine="482" w:firstLineChars="200"/>
        <w:rPr>
          <w:rFonts w:hint="eastAsia" w:ascii="宋体" w:hAnsi="宋体" w:eastAsia="宋体" w:cs="宋体"/>
          <w:b/>
          <w:sz w:val="24"/>
        </w:rPr>
      </w:pPr>
      <w:r>
        <w:rPr>
          <w:rFonts w:hint="eastAsia" w:ascii="宋体" w:hAnsi="宋体" w:eastAsia="宋体" w:cs="宋体"/>
          <w:b/>
          <w:sz w:val="24"/>
        </w:rPr>
        <w:t>13、成交候选人</w:t>
      </w:r>
    </w:p>
    <w:p w14:paraId="72FC3E3F">
      <w:pPr>
        <w:snapToGrid w:val="0"/>
        <w:spacing w:line="600" w:lineRule="exact"/>
        <w:ind w:firstLine="480" w:firstLineChars="200"/>
        <w:rPr>
          <w:rFonts w:hint="eastAsia" w:ascii="宋体" w:hAnsi="宋体" w:eastAsia="宋体" w:cs="宋体"/>
          <w:sz w:val="24"/>
        </w:rPr>
      </w:pPr>
      <w:r>
        <w:rPr>
          <w:rFonts w:hint="eastAsia" w:ascii="宋体" w:hAnsi="宋体" w:eastAsia="宋体" w:cs="宋体"/>
          <w:sz w:val="24"/>
        </w:rPr>
        <w:t>磋商小组应当根据综合评分情况，按照评审由高到低的顺序推荐成交候选供应商，并向采购人提供书面评审报告，采购人及采购代理机构在政府采购项目评审结束当日内完成评标报告的报送、中标（成交）供应商的确定、中标（成交）公告发布及中标（成交）通知书的发出等。</w:t>
      </w:r>
    </w:p>
    <w:p w14:paraId="0492A69F">
      <w:pPr>
        <w:snapToGrid w:val="0"/>
        <w:spacing w:line="600" w:lineRule="exact"/>
        <w:ind w:firstLine="482" w:firstLineChars="200"/>
        <w:rPr>
          <w:rFonts w:hint="eastAsia" w:ascii="宋体" w:hAnsi="宋体" w:eastAsia="宋体" w:cs="宋体"/>
          <w:b/>
          <w:sz w:val="24"/>
        </w:rPr>
      </w:pPr>
      <w:r>
        <w:rPr>
          <w:rFonts w:hint="eastAsia" w:ascii="宋体" w:hAnsi="宋体" w:eastAsia="宋体" w:cs="宋体"/>
          <w:b/>
          <w:sz w:val="24"/>
        </w:rPr>
        <w:t>14、合同授予</w:t>
      </w:r>
    </w:p>
    <w:p w14:paraId="3D2FB071">
      <w:pPr>
        <w:snapToGrid w:val="0"/>
        <w:spacing w:line="600" w:lineRule="exact"/>
        <w:ind w:firstLine="480" w:firstLineChars="200"/>
        <w:rPr>
          <w:rFonts w:hint="eastAsia" w:ascii="宋体" w:hAnsi="宋体" w:eastAsia="宋体" w:cs="宋体"/>
          <w:sz w:val="24"/>
        </w:rPr>
      </w:pPr>
      <w:r>
        <w:rPr>
          <w:rFonts w:hint="eastAsia" w:ascii="宋体" w:hAnsi="宋体" w:eastAsia="宋体" w:cs="宋体"/>
          <w:sz w:val="24"/>
        </w:rPr>
        <w:t>14.1 成交供应商在收到成交通知书后1个工作日内应与采购人签订承包合同。</w:t>
      </w:r>
    </w:p>
    <w:p w14:paraId="1A15599A">
      <w:pPr>
        <w:snapToGrid w:val="0"/>
        <w:spacing w:line="600" w:lineRule="exact"/>
        <w:ind w:firstLine="480" w:firstLineChars="200"/>
        <w:rPr>
          <w:rFonts w:hint="eastAsia" w:ascii="宋体" w:hAnsi="宋体" w:eastAsia="宋体" w:cs="宋体"/>
          <w:sz w:val="24"/>
        </w:rPr>
      </w:pPr>
      <w:r>
        <w:rPr>
          <w:rFonts w:hint="eastAsia" w:ascii="宋体" w:hAnsi="宋体" w:eastAsia="宋体" w:cs="宋体"/>
          <w:sz w:val="24"/>
        </w:rPr>
        <w:t>竞争性磋商文件成交单位的响应性文件及其相关澄清、补遗文件等，均为签订合同的依据。</w:t>
      </w:r>
    </w:p>
    <w:p w14:paraId="2EC87E47">
      <w:pPr>
        <w:snapToGrid w:val="0"/>
        <w:spacing w:line="600" w:lineRule="exact"/>
        <w:ind w:firstLine="480" w:firstLineChars="200"/>
        <w:rPr>
          <w:rFonts w:hint="eastAsia" w:ascii="宋体" w:hAnsi="宋体" w:eastAsia="宋体" w:cs="宋体"/>
          <w:sz w:val="24"/>
        </w:rPr>
      </w:pPr>
      <w:r>
        <w:rPr>
          <w:rFonts w:hint="eastAsia" w:ascii="宋体" w:hAnsi="宋体" w:eastAsia="宋体" w:cs="宋体"/>
          <w:sz w:val="24"/>
        </w:rPr>
        <w:t>14.2成交单位如未能按竞争性磋商文件要求，在规定限期内与采购人签订合同，无论何种原因招标方将取消其成交资格、撤销其成交通知书。在此情况下，采购人可将合同授予排名次高的供应商。</w:t>
      </w:r>
    </w:p>
    <w:p w14:paraId="4C4A4CBA">
      <w:pPr>
        <w:snapToGrid w:val="0"/>
        <w:spacing w:line="600" w:lineRule="exact"/>
        <w:ind w:firstLine="480" w:firstLineChars="200"/>
        <w:rPr>
          <w:rFonts w:hint="eastAsia" w:ascii="宋体" w:hAnsi="宋体" w:eastAsia="宋体" w:cs="宋体"/>
          <w:sz w:val="24"/>
        </w:rPr>
      </w:pPr>
      <w:r>
        <w:rPr>
          <w:rFonts w:hint="eastAsia" w:ascii="宋体" w:hAnsi="宋体" w:eastAsia="宋体" w:cs="宋体"/>
          <w:sz w:val="24"/>
        </w:rPr>
        <w:t>14.3在签订合同过程中，如发现成交供应商以他人名义磋商或者以其他方式弄虚作假，骗取成交的，采购人有权取消其成交资格。</w:t>
      </w:r>
    </w:p>
    <w:p w14:paraId="05FB9E12">
      <w:pPr>
        <w:snapToGrid w:val="0"/>
        <w:spacing w:line="600" w:lineRule="exact"/>
        <w:ind w:firstLine="480" w:firstLineChars="200"/>
        <w:rPr>
          <w:rFonts w:hint="eastAsia" w:ascii="宋体" w:hAnsi="宋体" w:eastAsia="宋体" w:cs="宋体"/>
          <w:b/>
          <w:sz w:val="24"/>
        </w:rPr>
      </w:pPr>
      <w:r>
        <w:rPr>
          <w:rFonts w:hint="eastAsia" w:ascii="宋体" w:hAnsi="宋体" w:eastAsia="宋体" w:cs="宋体"/>
          <w:sz w:val="24"/>
        </w:rPr>
        <w:t>14.4采购人应在采购合同签订之日起1个工作日内将政府采购合同在河南省政府采购网发布公告信息及将采购合同报同级财政部门备案。</w:t>
      </w:r>
      <w:bookmarkEnd w:id="6"/>
    </w:p>
    <w:p w14:paraId="5B0C7CA4">
      <w:pPr>
        <w:keepNext/>
        <w:keepLines/>
        <w:spacing w:line="600" w:lineRule="exact"/>
        <w:ind w:firstLine="480" w:firstLineChars="200"/>
        <w:jc w:val="left"/>
        <w:outlineLvl w:val="1"/>
        <w:rPr>
          <w:rFonts w:hint="eastAsia" w:ascii="宋体" w:hAnsi="宋体" w:eastAsia="宋体" w:cs="宋体"/>
          <w:bCs/>
          <w:sz w:val="24"/>
        </w:rPr>
      </w:pPr>
      <w:r>
        <w:rPr>
          <w:rFonts w:hint="eastAsia" w:ascii="宋体" w:hAnsi="宋体" w:eastAsia="宋体" w:cs="宋体"/>
          <w:sz w:val="24"/>
        </w:rPr>
        <w:t>14.5</w:t>
      </w:r>
      <w:r>
        <w:rPr>
          <w:rFonts w:hint="eastAsia" w:ascii="宋体" w:hAnsi="宋体" w:eastAsia="宋体" w:cs="宋体"/>
          <w:bCs/>
          <w:sz w:val="24"/>
        </w:rPr>
        <w:t>招标代理服务收费参照豫招协[2023]002号河南省招标投标协会关于印发《河南省招标代理服务收费指导意见》规定的收费标准收取中标服务费。</w:t>
      </w:r>
    </w:p>
    <w:p w14:paraId="3B9FE553">
      <w:pPr>
        <w:keepNext/>
        <w:keepLines/>
        <w:spacing w:line="600" w:lineRule="exact"/>
        <w:ind w:firstLine="480" w:firstLineChars="200"/>
        <w:jc w:val="left"/>
        <w:outlineLvl w:val="1"/>
        <w:rPr>
          <w:rFonts w:hint="eastAsia" w:ascii="宋体" w:hAnsi="宋体" w:eastAsia="宋体" w:cs="宋体"/>
          <w:bCs/>
          <w:sz w:val="24"/>
        </w:rPr>
      </w:pPr>
      <w:r>
        <w:rPr>
          <w:rFonts w:hint="eastAsia" w:ascii="宋体" w:hAnsi="宋体" w:eastAsia="宋体" w:cs="宋体"/>
          <w:bCs/>
          <w:sz w:val="24"/>
        </w:rPr>
        <w:t>河南省招标代理服务费计算标准</w:t>
      </w:r>
    </w:p>
    <w:tbl>
      <w:tblPr>
        <w:tblStyle w:val="11"/>
        <w:tblpPr w:leftFromText="180" w:rightFromText="180" w:vertAnchor="text" w:horzAnchor="page" w:tblpXSpec="center" w:tblpY="481"/>
        <w:tblOverlap w:val="never"/>
        <w:tblW w:w="8780" w:type="dxa"/>
        <w:jc w:val="center"/>
        <w:tblLayout w:type="fixed"/>
        <w:tblCellMar>
          <w:top w:w="0" w:type="dxa"/>
          <w:left w:w="15" w:type="dxa"/>
          <w:bottom w:w="0" w:type="dxa"/>
          <w:right w:w="15" w:type="dxa"/>
        </w:tblCellMar>
      </w:tblPr>
      <w:tblGrid>
        <w:gridCol w:w="3994"/>
        <w:gridCol w:w="1642"/>
        <w:gridCol w:w="1433"/>
        <w:gridCol w:w="1711"/>
      </w:tblGrid>
      <w:tr w14:paraId="0A54410A">
        <w:tblPrEx>
          <w:tblCellMar>
            <w:top w:w="0" w:type="dxa"/>
            <w:left w:w="15" w:type="dxa"/>
            <w:bottom w:w="0" w:type="dxa"/>
            <w:right w:w="15" w:type="dxa"/>
          </w:tblCellMar>
        </w:tblPrEx>
        <w:trPr>
          <w:trHeight w:val="679" w:hRule="atLeast"/>
          <w:jc w:val="center"/>
        </w:trPr>
        <w:tc>
          <w:tcPr>
            <w:tcW w:w="3994" w:type="dxa"/>
            <w:tcBorders>
              <w:top w:val="single" w:color="000000" w:sz="4" w:space="0"/>
              <w:left w:val="single" w:color="000000" w:sz="4" w:space="0"/>
              <w:bottom w:val="single" w:color="000000" w:sz="4" w:space="0"/>
              <w:right w:val="single" w:color="000000" w:sz="4" w:space="0"/>
            </w:tcBorders>
            <w:vAlign w:val="center"/>
          </w:tcPr>
          <w:p w14:paraId="0A2BB2B4">
            <w:pPr>
              <w:autoSpaceDN w:val="0"/>
              <w:jc w:val="center"/>
              <w:textAlignment w:val="center"/>
              <w:rPr>
                <w:rFonts w:hint="eastAsia" w:ascii="宋体" w:hAnsi="宋体" w:eastAsia="宋体" w:cs="宋体"/>
                <w:sz w:val="24"/>
              </w:rPr>
            </w:pPr>
            <w:r>
              <w:rPr>
                <w:rFonts w:hint="eastAsia" w:ascii="宋体" w:hAnsi="宋体" w:eastAsia="宋体" w:cs="宋体"/>
                <w:sz w:val="24"/>
              </w:rPr>
              <w:t>项目类型/（金额万元）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134D8E1B">
            <w:pPr>
              <w:autoSpaceDN w:val="0"/>
              <w:jc w:val="center"/>
              <w:textAlignment w:val="center"/>
              <w:rPr>
                <w:rFonts w:hint="eastAsia" w:ascii="宋体" w:hAnsi="宋体" w:eastAsia="宋体" w:cs="宋体"/>
                <w:sz w:val="24"/>
              </w:rPr>
            </w:pPr>
            <w:r>
              <w:rPr>
                <w:rFonts w:hint="eastAsia" w:ascii="宋体" w:hAnsi="宋体" w:eastAsia="宋体" w:cs="宋体"/>
                <w:sz w:val="24"/>
              </w:rPr>
              <w:t>工程</w:t>
            </w:r>
          </w:p>
        </w:tc>
        <w:tc>
          <w:tcPr>
            <w:tcW w:w="1433" w:type="dxa"/>
            <w:tcBorders>
              <w:top w:val="single" w:color="000000" w:sz="4" w:space="0"/>
              <w:left w:val="single" w:color="000000" w:sz="4" w:space="0"/>
              <w:bottom w:val="single" w:color="000000" w:sz="4" w:space="0"/>
              <w:right w:val="single" w:color="000000" w:sz="4" w:space="0"/>
            </w:tcBorders>
            <w:vAlign w:val="center"/>
          </w:tcPr>
          <w:p w14:paraId="00497F2A">
            <w:pPr>
              <w:autoSpaceDN w:val="0"/>
              <w:jc w:val="center"/>
              <w:textAlignment w:val="center"/>
              <w:rPr>
                <w:rFonts w:hint="eastAsia" w:ascii="宋体" w:hAnsi="宋体" w:eastAsia="宋体" w:cs="宋体"/>
                <w:sz w:val="24"/>
              </w:rPr>
            </w:pPr>
            <w:r>
              <w:rPr>
                <w:rFonts w:hint="eastAsia" w:ascii="宋体" w:hAnsi="宋体" w:eastAsia="宋体" w:cs="宋体"/>
                <w:sz w:val="24"/>
              </w:rPr>
              <w:t>货物</w:t>
            </w:r>
          </w:p>
        </w:tc>
        <w:tc>
          <w:tcPr>
            <w:tcW w:w="1711" w:type="dxa"/>
            <w:tcBorders>
              <w:top w:val="single" w:color="000000" w:sz="4" w:space="0"/>
              <w:left w:val="single" w:color="000000" w:sz="4" w:space="0"/>
              <w:bottom w:val="single" w:color="000000" w:sz="4" w:space="0"/>
              <w:right w:val="single" w:color="000000" w:sz="4" w:space="0"/>
            </w:tcBorders>
            <w:vAlign w:val="center"/>
          </w:tcPr>
          <w:p w14:paraId="679EFDCA">
            <w:pPr>
              <w:autoSpaceDN w:val="0"/>
              <w:jc w:val="center"/>
              <w:textAlignment w:val="center"/>
              <w:rPr>
                <w:rFonts w:hint="eastAsia" w:ascii="宋体" w:hAnsi="宋体" w:eastAsia="宋体" w:cs="宋体"/>
                <w:sz w:val="24"/>
              </w:rPr>
            </w:pPr>
            <w:r>
              <w:rPr>
                <w:rFonts w:hint="eastAsia" w:ascii="宋体" w:hAnsi="宋体" w:eastAsia="宋体" w:cs="宋体"/>
                <w:sz w:val="24"/>
              </w:rPr>
              <w:t>服务</w:t>
            </w:r>
          </w:p>
        </w:tc>
      </w:tr>
      <w:tr w14:paraId="61CC9905">
        <w:tblPrEx>
          <w:tblCellMar>
            <w:top w:w="0" w:type="dxa"/>
            <w:left w:w="15" w:type="dxa"/>
            <w:bottom w:w="0" w:type="dxa"/>
            <w:right w:w="15" w:type="dxa"/>
          </w:tblCellMar>
        </w:tblPrEx>
        <w:trPr>
          <w:trHeight w:val="679" w:hRule="atLeast"/>
          <w:jc w:val="center"/>
        </w:trPr>
        <w:tc>
          <w:tcPr>
            <w:tcW w:w="3994" w:type="dxa"/>
            <w:tcBorders>
              <w:top w:val="single" w:color="000000" w:sz="4" w:space="0"/>
              <w:left w:val="single" w:color="000000" w:sz="4" w:space="0"/>
              <w:bottom w:val="single" w:color="000000" w:sz="4" w:space="0"/>
              <w:right w:val="single" w:color="000000" w:sz="4" w:space="0"/>
            </w:tcBorders>
            <w:vAlign w:val="center"/>
          </w:tcPr>
          <w:p w14:paraId="2D167122">
            <w:pPr>
              <w:autoSpaceDN w:val="0"/>
              <w:jc w:val="left"/>
              <w:textAlignment w:val="center"/>
              <w:rPr>
                <w:rFonts w:hint="eastAsia" w:ascii="宋体" w:hAnsi="宋体" w:eastAsia="宋体" w:cs="宋体"/>
                <w:sz w:val="24"/>
              </w:rPr>
            </w:pPr>
            <w:r>
              <w:rPr>
                <w:rFonts w:hint="eastAsia" w:ascii="宋体" w:hAnsi="宋体" w:eastAsia="宋体" w:cs="宋体"/>
                <w:sz w:val="24"/>
              </w:rPr>
              <w:t>100万元以下（含100万元）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160FD435">
            <w:pPr>
              <w:autoSpaceDN w:val="0"/>
              <w:jc w:val="center"/>
              <w:textAlignment w:val="center"/>
              <w:rPr>
                <w:rFonts w:hint="eastAsia" w:ascii="宋体" w:hAnsi="宋体" w:eastAsia="宋体" w:cs="宋体"/>
                <w:sz w:val="24"/>
              </w:rPr>
            </w:pPr>
            <w:r>
              <w:rPr>
                <w:rFonts w:hint="eastAsia" w:ascii="宋体" w:hAnsi="宋体" w:eastAsia="宋体" w:cs="宋体"/>
                <w:sz w:val="24"/>
              </w:rPr>
              <w:t>1.20%</w:t>
            </w:r>
          </w:p>
        </w:tc>
        <w:tc>
          <w:tcPr>
            <w:tcW w:w="1433" w:type="dxa"/>
            <w:tcBorders>
              <w:top w:val="single" w:color="000000" w:sz="4" w:space="0"/>
              <w:left w:val="single" w:color="000000" w:sz="4" w:space="0"/>
              <w:bottom w:val="single" w:color="000000" w:sz="4" w:space="0"/>
              <w:right w:val="single" w:color="000000" w:sz="4" w:space="0"/>
            </w:tcBorders>
            <w:vAlign w:val="center"/>
          </w:tcPr>
          <w:p w14:paraId="32146B44">
            <w:pPr>
              <w:autoSpaceDN w:val="0"/>
              <w:jc w:val="center"/>
              <w:textAlignment w:val="center"/>
              <w:rPr>
                <w:rFonts w:hint="eastAsia" w:ascii="宋体" w:hAnsi="宋体" w:eastAsia="宋体" w:cs="宋体"/>
                <w:sz w:val="24"/>
              </w:rPr>
            </w:pPr>
            <w:r>
              <w:rPr>
                <w:rFonts w:hint="eastAsia" w:ascii="宋体" w:hAnsi="宋体" w:eastAsia="宋体" w:cs="宋体"/>
                <w:sz w:val="24"/>
              </w:rPr>
              <w:t>1.70%</w:t>
            </w:r>
          </w:p>
        </w:tc>
        <w:tc>
          <w:tcPr>
            <w:tcW w:w="1711" w:type="dxa"/>
            <w:tcBorders>
              <w:top w:val="single" w:color="000000" w:sz="4" w:space="0"/>
              <w:left w:val="single" w:color="000000" w:sz="4" w:space="0"/>
              <w:bottom w:val="single" w:color="000000" w:sz="4" w:space="0"/>
              <w:right w:val="single" w:color="000000" w:sz="4" w:space="0"/>
            </w:tcBorders>
            <w:vAlign w:val="center"/>
          </w:tcPr>
          <w:p w14:paraId="6E940455">
            <w:pPr>
              <w:autoSpaceDN w:val="0"/>
              <w:jc w:val="center"/>
              <w:textAlignment w:val="center"/>
              <w:rPr>
                <w:rFonts w:hint="eastAsia" w:ascii="宋体" w:hAnsi="宋体" w:eastAsia="宋体" w:cs="宋体"/>
                <w:sz w:val="24"/>
              </w:rPr>
            </w:pPr>
            <w:r>
              <w:rPr>
                <w:rFonts w:hint="eastAsia" w:ascii="宋体" w:hAnsi="宋体" w:eastAsia="宋体" w:cs="宋体"/>
                <w:sz w:val="24"/>
              </w:rPr>
              <w:t>1.70%</w:t>
            </w:r>
          </w:p>
        </w:tc>
      </w:tr>
      <w:tr w14:paraId="28AB2E14">
        <w:tblPrEx>
          <w:tblCellMar>
            <w:top w:w="0" w:type="dxa"/>
            <w:left w:w="15" w:type="dxa"/>
            <w:bottom w:w="0" w:type="dxa"/>
            <w:right w:w="15" w:type="dxa"/>
          </w:tblCellMar>
        </w:tblPrEx>
        <w:trPr>
          <w:trHeight w:val="679" w:hRule="atLeast"/>
          <w:jc w:val="center"/>
        </w:trPr>
        <w:tc>
          <w:tcPr>
            <w:tcW w:w="3994" w:type="dxa"/>
            <w:tcBorders>
              <w:top w:val="single" w:color="000000" w:sz="4" w:space="0"/>
              <w:left w:val="single" w:color="000000" w:sz="4" w:space="0"/>
              <w:bottom w:val="single" w:color="000000" w:sz="4" w:space="0"/>
              <w:right w:val="single" w:color="000000" w:sz="4" w:space="0"/>
            </w:tcBorders>
            <w:vAlign w:val="center"/>
          </w:tcPr>
          <w:p w14:paraId="4DE3ED85">
            <w:pPr>
              <w:autoSpaceDN w:val="0"/>
              <w:jc w:val="left"/>
              <w:textAlignment w:val="center"/>
              <w:rPr>
                <w:rFonts w:hint="eastAsia" w:ascii="宋体" w:hAnsi="宋体" w:eastAsia="宋体" w:cs="宋体"/>
                <w:sz w:val="24"/>
              </w:rPr>
            </w:pPr>
            <w:r>
              <w:rPr>
                <w:rFonts w:hint="eastAsia" w:ascii="宋体" w:hAnsi="宋体" w:eastAsia="宋体" w:cs="宋体"/>
                <w:sz w:val="24"/>
              </w:rPr>
              <w:t>100-500万元（含500万元）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257F4648">
            <w:pPr>
              <w:autoSpaceDN w:val="0"/>
              <w:jc w:val="center"/>
              <w:textAlignment w:val="center"/>
              <w:rPr>
                <w:rFonts w:hint="eastAsia" w:ascii="宋体" w:hAnsi="宋体" w:eastAsia="宋体" w:cs="宋体"/>
                <w:sz w:val="24"/>
              </w:rPr>
            </w:pPr>
            <w:r>
              <w:rPr>
                <w:rFonts w:hint="eastAsia" w:ascii="宋体" w:hAnsi="宋体" w:eastAsia="宋体" w:cs="宋体"/>
                <w:sz w:val="24"/>
              </w:rPr>
              <w:t>1.00%</w:t>
            </w:r>
          </w:p>
        </w:tc>
        <w:tc>
          <w:tcPr>
            <w:tcW w:w="1433" w:type="dxa"/>
            <w:tcBorders>
              <w:top w:val="single" w:color="000000" w:sz="4" w:space="0"/>
              <w:left w:val="single" w:color="000000" w:sz="4" w:space="0"/>
              <w:bottom w:val="single" w:color="000000" w:sz="4" w:space="0"/>
              <w:right w:val="single" w:color="000000" w:sz="4" w:space="0"/>
            </w:tcBorders>
            <w:vAlign w:val="center"/>
          </w:tcPr>
          <w:p w14:paraId="37B49D01">
            <w:pPr>
              <w:autoSpaceDN w:val="0"/>
              <w:jc w:val="center"/>
              <w:textAlignment w:val="center"/>
              <w:rPr>
                <w:rFonts w:hint="eastAsia" w:ascii="宋体" w:hAnsi="宋体" w:eastAsia="宋体" w:cs="宋体"/>
                <w:sz w:val="24"/>
              </w:rPr>
            </w:pPr>
            <w:r>
              <w:rPr>
                <w:rFonts w:hint="eastAsia" w:ascii="宋体" w:hAnsi="宋体" w:eastAsia="宋体" w:cs="宋体"/>
                <w:sz w:val="24"/>
              </w:rPr>
              <w:t>1.20%</w:t>
            </w:r>
          </w:p>
        </w:tc>
        <w:tc>
          <w:tcPr>
            <w:tcW w:w="1711" w:type="dxa"/>
            <w:tcBorders>
              <w:top w:val="single" w:color="000000" w:sz="4" w:space="0"/>
              <w:left w:val="single" w:color="000000" w:sz="4" w:space="0"/>
              <w:bottom w:val="single" w:color="000000" w:sz="4" w:space="0"/>
              <w:right w:val="single" w:color="000000" w:sz="4" w:space="0"/>
            </w:tcBorders>
            <w:vAlign w:val="center"/>
          </w:tcPr>
          <w:p w14:paraId="54266CFD">
            <w:pPr>
              <w:autoSpaceDN w:val="0"/>
              <w:jc w:val="center"/>
              <w:textAlignment w:val="center"/>
              <w:rPr>
                <w:rFonts w:hint="eastAsia" w:ascii="宋体" w:hAnsi="宋体" w:eastAsia="宋体" w:cs="宋体"/>
                <w:sz w:val="24"/>
              </w:rPr>
            </w:pPr>
            <w:r>
              <w:rPr>
                <w:rFonts w:hint="eastAsia" w:ascii="宋体" w:hAnsi="宋体" w:eastAsia="宋体" w:cs="宋体"/>
                <w:sz w:val="24"/>
              </w:rPr>
              <w:t>1.20%</w:t>
            </w:r>
          </w:p>
        </w:tc>
      </w:tr>
      <w:tr w14:paraId="684A5B6D">
        <w:tblPrEx>
          <w:tblCellMar>
            <w:top w:w="0" w:type="dxa"/>
            <w:left w:w="15" w:type="dxa"/>
            <w:bottom w:w="0" w:type="dxa"/>
            <w:right w:w="15" w:type="dxa"/>
          </w:tblCellMar>
        </w:tblPrEx>
        <w:trPr>
          <w:trHeight w:val="679" w:hRule="atLeast"/>
          <w:jc w:val="center"/>
        </w:trPr>
        <w:tc>
          <w:tcPr>
            <w:tcW w:w="3994" w:type="dxa"/>
            <w:tcBorders>
              <w:top w:val="single" w:color="000000" w:sz="4" w:space="0"/>
              <w:left w:val="single" w:color="000000" w:sz="4" w:space="0"/>
              <w:bottom w:val="single" w:color="000000" w:sz="4" w:space="0"/>
              <w:right w:val="single" w:color="000000" w:sz="4" w:space="0"/>
            </w:tcBorders>
            <w:vAlign w:val="center"/>
          </w:tcPr>
          <w:p w14:paraId="1DA94FDF">
            <w:pPr>
              <w:autoSpaceDN w:val="0"/>
              <w:jc w:val="left"/>
              <w:textAlignment w:val="center"/>
              <w:rPr>
                <w:rFonts w:hint="eastAsia" w:ascii="宋体" w:hAnsi="宋体" w:eastAsia="宋体" w:cs="宋体"/>
                <w:sz w:val="24"/>
              </w:rPr>
            </w:pPr>
            <w:r>
              <w:rPr>
                <w:rFonts w:hint="eastAsia" w:ascii="宋体" w:hAnsi="宋体" w:eastAsia="宋体" w:cs="宋体"/>
                <w:sz w:val="24"/>
              </w:rPr>
              <w:t>500-1000万元（含1000万元）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19C042F8">
            <w:pPr>
              <w:autoSpaceDN w:val="0"/>
              <w:jc w:val="center"/>
              <w:textAlignment w:val="center"/>
              <w:rPr>
                <w:rFonts w:hint="eastAsia" w:ascii="宋体" w:hAnsi="宋体" w:eastAsia="宋体" w:cs="宋体"/>
                <w:sz w:val="24"/>
              </w:rPr>
            </w:pPr>
            <w:r>
              <w:rPr>
                <w:rFonts w:hint="eastAsia" w:ascii="宋体" w:hAnsi="宋体" w:eastAsia="宋体" w:cs="宋体"/>
                <w:sz w:val="24"/>
              </w:rPr>
              <w:t>0.70%</w:t>
            </w:r>
          </w:p>
        </w:tc>
        <w:tc>
          <w:tcPr>
            <w:tcW w:w="1433" w:type="dxa"/>
            <w:tcBorders>
              <w:top w:val="single" w:color="000000" w:sz="4" w:space="0"/>
              <w:left w:val="single" w:color="000000" w:sz="4" w:space="0"/>
              <w:bottom w:val="single" w:color="000000" w:sz="4" w:space="0"/>
              <w:right w:val="single" w:color="000000" w:sz="4" w:space="0"/>
            </w:tcBorders>
            <w:vAlign w:val="center"/>
          </w:tcPr>
          <w:p w14:paraId="12703B71">
            <w:pPr>
              <w:autoSpaceDN w:val="0"/>
              <w:jc w:val="center"/>
              <w:textAlignment w:val="center"/>
              <w:rPr>
                <w:rFonts w:hint="eastAsia" w:ascii="宋体" w:hAnsi="宋体" w:eastAsia="宋体" w:cs="宋体"/>
                <w:sz w:val="24"/>
              </w:rPr>
            </w:pPr>
            <w:r>
              <w:rPr>
                <w:rFonts w:hint="eastAsia" w:ascii="宋体" w:hAnsi="宋体" w:eastAsia="宋体" w:cs="宋体"/>
                <w:sz w:val="24"/>
              </w:rPr>
              <w:t>0.80%</w:t>
            </w:r>
          </w:p>
        </w:tc>
        <w:tc>
          <w:tcPr>
            <w:tcW w:w="1711" w:type="dxa"/>
            <w:tcBorders>
              <w:top w:val="single" w:color="000000" w:sz="4" w:space="0"/>
              <w:left w:val="single" w:color="000000" w:sz="4" w:space="0"/>
              <w:bottom w:val="single" w:color="000000" w:sz="4" w:space="0"/>
              <w:right w:val="single" w:color="000000" w:sz="4" w:space="0"/>
            </w:tcBorders>
            <w:vAlign w:val="center"/>
          </w:tcPr>
          <w:p w14:paraId="61B6F189">
            <w:pPr>
              <w:autoSpaceDN w:val="0"/>
              <w:jc w:val="center"/>
              <w:textAlignment w:val="center"/>
              <w:rPr>
                <w:rFonts w:hint="eastAsia" w:ascii="宋体" w:hAnsi="宋体" w:eastAsia="宋体" w:cs="宋体"/>
                <w:sz w:val="24"/>
              </w:rPr>
            </w:pPr>
            <w:r>
              <w:rPr>
                <w:rFonts w:hint="eastAsia" w:ascii="宋体" w:hAnsi="宋体" w:eastAsia="宋体" w:cs="宋体"/>
                <w:sz w:val="24"/>
              </w:rPr>
              <w:t>0.70%</w:t>
            </w:r>
          </w:p>
        </w:tc>
      </w:tr>
      <w:tr w14:paraId="132A841F">
        <w:tblPrEx>
          <w:tblCellMar>
            <w:top w:w="0" w:type="dxa"/>
            <w:left w:w="15" w:type="dxa"/>
            <w:bottom w:w="0" w:type="dxa"/>
            <w:right w:w="15" w:type="dxa"/>
          </w:tblCellMar>
        </w:tblPrEx>
        <w:trPr>
          <w:trHeight w:val="679" w:hRule="atLeast"/>
          <w:jc w:val="center"/>
        </w:trPr>
        <w:tc>
          <w:tcPr>
            <w:tcW w:w="3994" w:type="dxa"/>
            <w:tcBorders>
              <w:top w:val="single" w:color="000000" w:sz="4" w:space="0"/>
              <w:left w:val="single" w:color="000000" w:sz="4" w:space="0"/>
              <w:bottom w:val="single" w:color="000000" w:sz="4" w:space="0"/>
              <w:right w:val="single" w:color="000000" w:sz="4" w:space="0"/>
            </w:tcBorders>
            <w:vAlign w:val="center"/>
          </w:tcPr>
          <w:p w14:paraId="23362C44">
            <w:pPr>
              <w:autoSpaceDN w:val="0"/>
              <w:jc w:val="left"/>
              <w:textAlignment w:val="center"/>
              <w:rPr>
                <w:rFonts w:hint="eastAsia" w:ascii="宋体" w:hAnsi="宋体" w:eastAsia="宋体" w:cs="宋体"/>
                <w:sz w:val="24"/>
              </w:rPr>
            </w:pPr>
            <w:r>
              <w:rPr>
                <w:rFonts w:hint="eastAsia" w:ascii="宋体" w:hAnsi="宋体" w:eastAsia="宋体" w:cs="宋体"/>
                <w:sz w:val="24"/>
              </w:rPr>
              <w:t>1000-5000万元（含5000万元）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7D0975A3">
            <w:pPr>
              <w:autoSpaceDN w:val="0"/>
              <w:jc w:val="center"/>
              <w:textAlignment w:val="center"/>
              <w:rPr>
                <w:rFonts w:hint="eastAsia" w:ascii="宋体" w:hAnsi="宋体" w:eastAsia="宋体" w:cs="宋体"/>
                <w:sz w:val="24"/>
              </w:rPr>
            </w:pPr>
            <w:r>
              <w:rPr>
                <w:rFonts w:hint="eastAsia" w:ascii="宋体" w:hAnsi="宋体" w:eastAsia="宋体" w:cs="宋体"/>
                <w:sz w:val="24"/>
              </w:rPr>
              <w:t>0.40%</w:t>
            </w:r>
          </w:p>
        </w:tc>
        <w:tc>
          <w:tcPr>
            <w:tcW w:w="1433" w:type="dxa"/>
            <w:tcBorders>
              <w:top w:val="single" w:color="000000" w:sz="4" w:space="0"/>
              <w:left w:val="single" w:color="000000" w:sz="4" w:space="0"/>
              <w:bottom w:val="single" w:color="000000" w:sz="4" w:space="0"/>
              <w:right w:val="single" w:color="000000" w:sz="4" w:space="0"/>
            </w:tcBorders>
            <w:vAlign w:val="center"/>
          </w:tcPr>
          <w:p w14:paraId="42E37EE0">
            <w:pPr>
              <w:autoSpaceDN w:val="0"/>
              <w:jc w:val="center"/>
              <w:textAlignment w:val="center"/>
              <w:rPr>
                <w:rFonts w:hint="eastAsia" w:ascii="宋体" w:hAnsi="宋体" w:eastAsia="宋体" w:cs="宋体"/>
                <w:sz w:val="24"/>
              </w:rPr>
            </w:pPr>
            <w:r>
              <w:rPr>
                <w:rFonts w:hint="eastAsia" w:ascii="宋体" w:hAnsi="宋体" w:eastAsia="宋体" w:cs="宋体"/>
                <w:sz w:val="24"/>
              </w:rPr>
              <w:t>0.50%</w:t>
            </w:r>
          </w:p>
        </w:tc>
        <w:tc>
          <w:tcPr>
            <w:tcW w:w="1711" w:type="dxa"/>
            <w:tcBorders>
              <w:top w:val="single" w:color="000000" w:sz="4" w:space="0"/>
              <w:left w:val="single" w:color="000000" w:sz="4" w:space="0"/>
              <w:bottom w:val="single" w:color="000000" w:sz="4" w:space="0"/>
              <w:right w:val="single" w:color="000000" w:sz="4" w:space="0"/>
            </w:tcBorders>
            <w:vAlign w:val="center"/>
          </w:tcPr>
          <w:p w14:paraId="7C3F3D6A">
            <w:pPr>
              <w:autoSpaceDN w:val="0"/>
              <w:jc w:val="center"/>
              <w:textAlignment w:val="center"/>
              <w:rPr>
                <w:rFonts w:hint="eastAsia" w:ascii="宋体" w:hAnsi="宋体" w:eastAsia="宋体" w:cs="宋体"/>
                <w:sz w:val="24"/>
              </w:rPr>
            </w:pPr>
            <w:r>
              <w:rPr>
                <w:rFonts w:hint="eastAsia" w:ascii="宋体" w:hAnsi="宋体" w:eastAsia="宋体" w:cs="宋体"/>
                <w:sz w:val="24"/>
              </w:rPr>
              <w:t>0.40%</w:t>
            </w:r>
          </w:p>
        </w:tc>
      </w:tr>
      <w:tr w14:paraId="0649C199">
        <w:tblPrEx>
          <w:tblCellMar>
            <w:top w:w="0" w:type="dxa"/>
            <w:left w:w="15" w:type="dxa"/>
            <w:bottom w:w="0" w:type="dxa"/>
            <w:right w:w="15" w:type="dxa"/>
          </w:tblCellMar>
        </w:tblPrEx>
        <w:trPr>
          <w:trHeight w:val="679" w:hRule="atLeast"/>
          <w:jc w:val="center"/>
        </w:trPr>
        <w:tc>
          <w:tcPr>
            <w:tcW w:w="3994" w:type="dxa"/>
            <w:tcBorders>
              <w:top w:val="single" w:color="000000" w:sz="4" w:space="0"/>
              <w:left w:val="single" w:color="000000" w:sz="4" w:space="0"/>
              <w:bottom w:val="single" w:color="000000" w:sz="4" w:space="0"/>
              <w:right w:val="single" w:color="000000" w:sz="4" w:space="0"/>
            </w:tcBorders>
            <w:vAlign w:val="center"/>
          </w:tcPr>
          <w:p w14:paraId="1A187434">
            <w:pPr>
              <w:autoSpaceDN w:val="0"/>
              <w:jc w:val="left"/>
              <w:textAlignment w:val="center"/>
              <w:rPr>
                <w:rFonts w:hint="eastAsia" w:ascii="宋体" w:hAnsi="宋体" w:eastAsia="宋体" w:cs="宋体"/>
                <w:sz w:val="24"/>
              </w:rPr>
            </w:pPr>
            <w:r>
              <w:rPr>
                <w:rFonts w:hint="eastAsia" w:ascii="宋体" w:hAnsi="宋体" w:eastAsia="宋体" w:cs="宋体"/>
                <w:sz w:val="24"/>
              </w:rPr>
              <w:t>5000万元--1亿元（含1亿元）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1736C378">
            <w:pPr>
              <w:autoSpaceDN w:val="0"/>
              <w:jc w:val="center"/>
              <w:textAlignment w:val="center"/>
              <w:rPr>
                <w:rFonts w:hint="eastAsia" w:ascii="宋体" w:hAnsi="宋体" w:eastAsia="宋体" w:cs="宋体"/>
                <w:sz w:val="24"/>
              </w:rPr>
            </w:pPr>
            <w:r>
              <w:rPr>
                <w:rFonts w:hint="eastAsia" w:ascii="宋体" w:hAnsi="宋体" w:eastAsia="宋体" w:cs="宋体"/>
                <w:sz w:val="24"/>
              </w:rPr>
              <w:t>0.25%</w:t>
            </w:r>
          </w:p>
        </w:tc>
        <w:tc>
          <w:tcPr>
            <w:tcW w:w="1433" w:type="dxa"/>
            <w:tcBorders>
              <w:top w:val="single" w:color="000000" w:sz="4" w:space="0"/>
              <w:left w:val="single" w:color="000000" w:sz="4" w:space="0"/>
              <w:bottom w:val="single" w:color="000000" w:sz="4" w:space="0"/>
              <w:right w:val="single" w:color="000000" w:sz="4" w:space="0"/>
            </w:tcBorders>
            <w:vAlign w:val="center"/>
          </w:tcPr>
          <w:p w14:paraId="0DC60809">
            <w:pPr>
              <w:autoSpaceDN w:val="0"/>
              <w:jc w:val="center"/>
              <w:textAlignment w:val="center"/>
              <w:rPr>
                <w:rFonts w:hint="eastAsia" w:ascii="宋体" w:hAnsi="宋体" w:eastAsia="宋体" w:cs="宋体"/>
                <w:sz w:val="24"/>
              </w:rPr>
            </w:pPr>
            <w:r>
              <w:rPr>
                <w:rFonts w:hint="eastAsia" w:ascii="宋体" w:hAnsi="宋体" w:eastAsia="宋体" w:cs="宋体"/>
                <w:sz w:val="24"/>
              </w:rPr>
              <w:t>0.30%</w:t>
            </w:r>
          </w:p>
        </w:tc>
        <w:tc>
          <w:tcPr>
            <w:tcW w:w="1711" w:type="dxa"/>
            <w:tcBorders>
              <w:top w:val="single" w:color="000000" w:sz="4" w:space="0"/>
              <w:left w:val="single" w:color="000000" w:sz="4" w:space="0"/>
              <w:bottom w:val="single" w:color="000000" w:sz="4" w:space="0"/>
              <w:right w:val="single" w:color="000000" w:sz="4" w:space="0"/>
            </w:tcBorders>
            <w:vAlign w:val="center"/>
          </w:tcPr>
          <w:p w14:paraId="7EFF22BD">
            <w:pPr>
              <w:autoSpaceDN w:val="0"/>
              <w:jc w:val="center"/>
              <w:textAlignment w:val="center"/>
              <w:rPr>
                <w:rFonts w:hint="eastAsia" w:ascii="宋体" w:hAnsi="宋体" w:eastAsia="宋体" w:cs="宋体"/>
                <w:sz w:val="24"/>
              </w:rPr>
            </w:pPr>
            <w:r>
              <w:rPr>
                <w:rFonts w:hint="eastAsia" w:ascii="宋体" w:hAnsi="宋体" w:eastAsia="宋体" w:cs="宋体"/>
                <w:sz w:val="24"/>
              </w:rPr>
              <w:t>0.25%</w:t>
            </w:r>
          </w:p>
        </w:tc>
      </w:tr>
      <w:tr w14:paraId="6F05655D">
        <w:tblPrEx>
          <w:tblCellMar>
            <w:top w:w="0" w:type="dxa"/>
            <w:left w:w="15" w:type="dxa"/>
            <w:bottom w:w="0" w:type="dxa"/>
            <w:right w:w="15" w:type="dxa"/>
          </w:tblCellMar>
        </w:tblPrEx>
        <w:trPr>
          <w:trHeight w:val="679" w:hRule="atLeast"/>
          <w:jc w:val="center"/>
        </w:trPr>
        <w:tc>
          <w:tcPr>
            <w:tcW w:w="3994" w:type="dxa"/>
            <w:tcBorders>
              <w:top w:val="single" w:color="000000" w:sz="4" w:space="0"/>
              <w:left w:val="single" w:color="000000" w:sz="4" w:space="0"/>
              <w:bottom w:val="single" w:color="000000" w:sz="4" w:space="0"/>
              <w:right w:val="single" w:color="000000" w:sz="4" w:space="0"/>
            </w:tcBorders>
            <w:vAlign w:val="center"/>
          </w:tcPr>
          <w:p w14:paraId="242BAD65">
            <w:pPr>
              <w:autoSpaceDN w:val="0"/>
              <w:jc w:val="left"/>
              <w:textAlignment w:val="center"/>
              <w:rPr>
                <w:rFonts w:hint="eastAsia" w:ascii="宋体" w:hAnsi="宋体" w:eastAsia="宋体" w:cs="宋体"/>
                <w:sz w:val="24"/>
              </w:rPr>
            </w:pPr>
            <w:r>
              <w:rPr>
                <w:rFonts w:hint="eastAsia" w:ascii="宋体" w:hAnsi="宋体" w:eastAsia="宋体" w:cs="宋体"/>
                <w:sz w:val="24"/>
              </w:rPr>
              <w:t>1亿--5亿元（含5亿元）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7F461420">
            <w:pPr>
              <w:autoSpaceDN w:val="0"/>
              <w:jc w:val="center"/>
              <w:textAlignment w:val="center"/>
              <w:rPr>
                <w:rFonts w:hint="eastAsia" w:ascii="宋体" w:hAnsi="宋体" w:eastAsia="宋体" w:cs="宋体"/>
                <w:sz w:val="24"/>
              </w:rPr>
            </w:pPr>
            <w:r>
              <w:rPr>
                <w:rFonts w:hint="eastAsia" w:ascii="宋体" w:hAnsi="宋体" w:eastAsia="宋体" w:cs="宋体"/>
                <w:sz w:val="24"/>
              </w:rPr>
              <w:t>0.10%</w:t>
            </w:r>
          </w:p>
        </w:tc>
        <w:tc>
          <w:tcPr>
            <w:tcW w:w="1433" w:type="dxa"/>
            <w:tcBorders>
              <w:top w:val="single" w:color="000000" w:sz="4" w:space="0"/>
              <w:left w:val="single" w:color="000000" w:sz="4" w:space="0"/>
              <w:bottom w:val="single" w:color="000000" w:sz="4" w:space="0"/>
              <w:right w:val="single" w:color="000000" w:sz="4" w:space="0"/>
            </w:tcBorders>
            <w:vAlign w:val="center"/>
          </w:tcPr>
          <w:p w14:paraId="5670FEF5">
            <w:pPr>
              <w:autoSpaceDN w:val="0"/>
              <w:jc w:val="center"/>
              <w:textAlignment w:val="center"/>
              <w:rPr>
                <w:rFonts w:hint="eastAsia" w:ascii="宋体" w:hAnsi="宋体" w:eastAsia="宋体" w:cs="宋体"/>
                <w:sz w:val="24"/>
              </w:rPr>
            </w:pPr>
            <w:r>
              <w:rPr>
                <w:rFonts w:hint="eastAsia" w:ascii="宋体" w:hAnsi="宋体" w:eastAsia="宋体" w:cs="宋体"/>
                <w:sz w:val="24"/>
              </w:rPr>
              <w:t>0.10%</w:t>
            </w:r>
          </w:p>
        </w:tc>
        <w:tc>
          <w:tcPr>
            <w:tcW w:w="1711" w:type="dxa"/>
            <w:tcBorders>
              <w:top w:val="single" w:color="000000" w:sz="4" w:space="0"/>
              <w:left w:val="single" w:color="000000" w:sz="4" w:space="0"/>
              <w:bottom w:val="single" w:color="000000" w:sz="4" w:space="0"/>
              <w:right w:val="single" w:color="000000" w:sz="4" w:space="0"/>
            </w:tcBorders>
            <w:vAlign w:val="center"/>
          </w:tcPr>
          <w:p w14:paraId="45BD353B">
            <w:pPr>
              <w:autoSpaceDN w:val="0"/>
              <w:jc w:val="center"/>
              <w:textAlignment w:val="center"/>
              <w:rPr>
                <w:rFonts w:hint="eastAsia" w:ascii="宋体" w:hAnsi="宋体" w:eastAsia="宋体" w:cs="宋体"/>
                <w:sz w:val="24"/>
              </w:rPr>
            </w:pPr>
            <w:r>
              <w:rPr>
                <w:rFonts w:hint="eastAsia" w:ascii="宋体" w:hAnsi="宋体" w:eastAsia="宋体" w:cs="宋体"/>
                <w:sz w:val="24"/>
              </w:rPr>
              <w:t>0.10%</w:t>
            </w:r>
          </w:p>
        </w:tc>
      </w:tr>
      <w:tr w14:paraId="10AF437C">
        <w:tblPrEx>
          <w:tblCellMar>
            <w:top w:w="0" w:type="dxa"/>
            <w:left w:w="15" w:type="dxa"/>
            <w:bottom w:w="0" w:type="dxa"/>
            <w:right w:w="15" w:type="dxa"/>
          </w:tblCellMar>
        </w:tblPrEx>
        <w:trPr>
          <w:trHeight w:val="679" w:hRule="atLeast"/>
          <w:jc w:val="center"/>
        </w:trPr>
        <w:tc>
          <w:tcPr>
            <w:tcW w:w="3994" w:type="dxa"/>
            <w:tcBorders>
              <w:top w:val="single" w:color="000000" w:sz="4" w:space="0"/>
              <w:left w:val="single" w:color="000000" w:sz="4" w:space="0"/>
              <w:right w:val="single" w:color="000000" w:sz="4" w:space="0"/>
            </w:tcBorders>
            <w:vAlign w:val="center"/>
          </w:tcPr>
          <w:p w14:paraId="3DD77399">
            <w:pPr>
              <w:autoSpaceDN w:val="0"/>
              <w:jc w:val="left"/>
              <w:textAlignment w:val="center"/>
              <w:rPr>
                <w:rFonts w:hint="eastAsia" w:ascii="宋体" w:hAnsi="宋体" w:eastAsia="宋体" w:cs="宋体"/>
                <w:sz w:val="24"/>
              </w:rPr>
            </w:pPr>
            <w:r>
              <w:rPr>
                <w:rFonts w:hint="eastAsia" w:ascii="宋体" w:hAnsi="宋体" w:eastAsia="宋体" w:cs="宋体"/>
                <w:sz w:val="24"/>
              </w:rPr>
              <w:t>5亿--10亿元（含10亿元）</w:t>
            </w:r>
          </w:p>
        </w:tc>
        <w:tc>
          <w:tcPr>
            <w:tcW w:w="1642" w:type="dxa"/>
            <w:tcBorders>
              <w:top w:val="single" w:color="000000" w:sz="4" w:space="0"/>
              <w:left w:val="single" w:color="000000" w:sz="4" w:space="0"/>
              <w:right w:val="single" w:color="000000" w:sz="4" w:space="0"/>
            </w:tcBorders>
            <w:vAlign w:val="center"/>
          </w:tcPr>
          <w:p w14:paraId="3DDB8E00">
            <w:pPr>
              <w:autoSpaceDN w:val="0"/>
              <w:jc w:val="center"/>
              <w:textAlignment w:val="center"/>
              <w:rPr>
                <w:rFonts w:hint="eastAsia" w:ascii="宋体" w:hAnsi="宋体" w:eastAsia="宋体" w:cs="宋体"/>
                <w:sz w:val="24"/>
              </w:rPr>
            </w:pPr>
            <w:r>
              <w:rPr>
                <w:rFonts w:hint="eastAsia" w:ascii="宋体" w:hAnsi="宋体" w:eastAsia="宋体" w:cs="宋体"/>
                <w:sz w:val="24"/>
              </w:rPr>
              <w:t>0.045%</w:t>
            </w:r>
          </w:p>
        </w:tc>
        <w:tc>
          <w:tcPr>
            <w:tcW w:w="1433" w:type="dxa"/>
            <w:tcBorders>
              <w:top w:val="single" w:color="000000" w:sz="4" w:space="0"/>
              <w:left w:val="single" w:color="000000" w:sz="4" w:space="0"/>
              <w:right w:val="single" w:color="000000" w:sz="4" w:space="0"/>
            </w:tcBorders>
            <w:vAlign w:val="center"/>
          </w:tcPr>
          <w:p w14:paraId="437EDB86">
            <w:pPr>
              <w:autoSpaceDN w:val="0"/>
              <w:jc w:val="center"/>
              <w:textAlignment w:val="center"/>
              <w:rPr>
                <w:rFonts w:hint="eastAsia" w:ascii="宋体" w:hAnsi="宋体" w:eastAsia="宋体" w:cs="宋体"/>
                <w:sz w:val="24"/>
              </w:rPr>
            </w:pPr>
            <w:r>
              <w:rPr>
                <w:rFonts w:hint="eastAsia" w:ascii="宋体" w:hAnsi="宋体" w:eastAsia="宋体" w:cs="宋体"/>
                <w:sz w:val="24"/>
              </w:rPr>
              <w:t>0.045%</w:t>
            </w:r>
          </w:p>
        </w:tc>
        <w:tc>
          <w:tcPr>
            <w:tcW w:w="1711" w:type="dxa"/>
            <w:tcBorders>
              <w:top w:val="single" w:color="000000" w:sz="4" w:space="0"/>
              <w:left w:val="single" w:color="000000" w:sz="4" w:space="0"/>
              <w:right w:val="single" w:color="000000" w:sz="4" w:space="0"/>
            </w:tcBorders>
            <w:vAlign w:val="center"/>
          </w:tcPr>
          <w:p w14:paraId="10ABC81F">
            <w:pPr>
              <w:autoSpaceDN w:val="0"/>
              <w:jc w:val="center"/>
              <w:textAlignment w:val="center"/>
              <w:rPr>
                <w:rFonts w:hint="eastAsia" w:ascii="宋体" w:hAnsi="宋体" w:eastAsia="宋体" w:cs="宋体"/>
                <w:sz w:val="24"/>
              </w:rPr>
            </w:pPr>
            <w:r>
              <w:rPr>
                <w:rFonts w:hint="eastAsia" w:ascii="宋体" w:hAnsi="宋体" w:eastAsia="宋体" w:cs="宋体"/>
                <w:sz w:val="24"/>
              </w:rPr>
              <w:t>0.045%</w:t>
            </w:r>
          </w:p>
        </w:tc>
      </w:tr>
      <w:tr w14:paraId="77950B1F">
        <w:tblPrEx>
          <w:tblCellMar>
            <w:top w:w="0" w:type="dxa"/>
            <w:left w:w="15" w:type="dxa"/>
            <w:bottom w:w="0" w:type="dxa"/>
            <w:right w:w="15" w:type="dxa"/>
          </w:tblCellMar>
        </w:tblPrEx>
        <w:trPr>
          <w:trHeight w:val="679" w:hRule="atLeast"/>
          <w:jc w:val="center"/>
        </w:trPr>
        <w:tc>
          <w:tcPr>
            <w:tcW w:w="3994" w:type="dxa"/>
            <w:tcBorders>
              <w:top w:val="single" w:color="000000" w:sz="4" w:space="0"/>
              <w:left w:val="single" w:color="000000" w:sz="4" w:space="0"/>
              <w:bottom w:val="single" w:color="000000" w:sz="4" w:space="0"/>
              <w:right w:val="single" w:color="000000" w:sz="4" w:space="0"/>
            </w:tcBorders>
            <w:vAlign w:val="center"/>
          </w:tcPr>
          <w:p w14:paraId="3F1F8F5D">
            <w:pPr>
              <w:autoSpaceDN w:val="0"/>
              <w:jc w:val="left"/>
              <w:textAlignment w:val="center"/>
              <w:rPr>
                <w:rFonts w:hint="eastAsia" w:ascii="宋体" w:hAnsi="宋体" w:eastAsia="宋体" w:cs="宋体"/>
                <w:sz w:val="24"/>
              </w:rPr>
            </w:pPr>
            <w:r>
              <w:rPr>
                <w:rFonts w:hint="eastAsia" w:ascii="宋体" w:hAnsi="宋体" w:eastAsia="宋体" w:cs="宋体"/>
                <w:sz w:val="24"/>
              </w:rPr>
              <w:t>10亿--50亿元（含50亿元）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113605C2">
            <w:pPr>
              <w:autoSpaceDN w:val="0"/>
              <w:jc w:val="center"/>
              <w:textAlignment w:val="center"/>
              <w:rPr>
                <w:rFonts w:hint="eastAsia" w:ascii="宋体" w:hAnsi="宋体" w:eastAsia="宋体" w:cs="宋体"/>
                <w:sz w:val="24"/>
              </w:rPr>
            </w:pPr>
            <w:r>
              <w:rPr>
                <w:rFonts w:hint="eastAsia" w:ascii="宋体" w:hAnsi="宋体" w:eastAsia="宋体" w:cs="宋体"/>
                <w:sz w:val="24"/>
              </w:rPr>
              <w:t>0.010%</w:t>
            </w:r>
          </w:p>
        </w:tc>
        <w:tc>
          <w:tcPr>
            <w:tcW w:w="1433" w:type="dxa"/>
            <w:tcBorders>
              <w:top w:val="single" w:color="000000" w:sz="4" w:space="0"/>
              <w:left w:val="single" w:color="000000" w:sz="4" w:space="0"/>
              <w:bottom w:val="single" w:color="000000" w:sz="4" w:space="0"/>
              <w:right w:val="single" w:color="000000" w:sz="4" w:space="0"/>
            </w:tcBorders>
            <w:vAlign w:val="center"/>
          </w:tcPr>
          <w:p w14:paraId="3209A8DB">
            <w:pPr>
              <w:autoSpaceDN w:val="0"/>
              <w:jc w:val="center"/>
              <w:textAlignment w:val="center"/>
              <w:rPr>
                <w:rFonts w:hint="eastAsia" w:ascii="宋体" w:hAnsi="宋体" w:eastAsia="宋体" w:cs="宋体"/>
                <w:sz w:val="24"/>
              </w:rPr>
            </w:pPr>
            <w:r>
              <w:rPr>
                <w:rFonts w:hint="eastAsia" w:ascii="宋体" w:hAnsi="宋体" w:eastAsia="宋体" w:cs="宋体"/>
                <w:sz w:val="24"/>
              </w:rPr>
              <w:t>0.010%</w:t>
            </w:r>
          </w:p>
        </w:tc>
        <w:tc>
          <w:tcPr>
            <w:tcW w:w="1711" w:type="dxa"/>
            <w:tcBorders>
              <w:top w:val="single" w:color="000000" w:sz="4" w:space="0"/>
              <w:left w:val="single" w:color="000000" w:sz="4" w:space="0"/>
              <w:bottom w:val="single" w:color="000000" w:sz="4" w:space="0"/>
              <w:right w:val="single" w:color="000000" w:sz="4" w:space="0"/>
            </w:tcBorders>
            <w:vAlign w:val="center"/>
          </w:tcPr>
          <w:p w14:paraId="10CC6DE5">
            <w:pPr>
              <w:autoSpaceDN w:val="0"/>
              <w:jc w:val="center"/>
              <w:textAlignment w:val="center"/>
              <w:rPr>
                <w:rFonts w:hint="eastAsia" w:ascii="宋体" w:hAnsi="宋体" w:eastAsia="宋体" w:cs="宋体"/>
                <w:sz w:val="24"/>
              </w:rPr>
            </w:pPr>
            <w:r>
              <w:rPr>
                <w:rFonts w:hint="eastAsia" w:ascii="宋体" w:hAnsi="宋体" w:eastAsia="宋体" w:cs="宋体"/>
                <w:sz w:val="24"/>
              </w:rPr>
              <w:t>0.010%</w:t>
            </w:r>
          </w:p>
        </w:tc>
      </w:tr>
      <w:tr w14:paraId="3A7E597E">
        <w:tblPrEx>
          <w:tblCellMar>
            <w:top w:w="0" w:type="dxa"/>
            <w:left w:w="15" w:type="dxa"/>
            <w:bottom w:w="0" w:type="dxa"/>
            <w:right w:w="15" w:type="dxa"/>
          </w:tblCellMar>
        </w:tblPrEx>
        <w:trPr>
          <w:trHeight w:val="679" w:hRule="atLeast"/>
          <w:jc w:val="center"/>
        </w:trPr>
        <w:tc>
          <w:tcPr>
            <w:tcW w:w="3994" w:type="dxa"/>
            <w:tcBorders>
              <w:top w:val="single" w:color="000000" w:sz="4" w:space="0"/>
              <w:left w:val="single" w:color="000000" w:sz="4" w:space="0"/>
              <w:bottom w:val="single" w:color="000000" w:sz="4" w:space="0"/>
              <w:right w:val="single" w:color="000000" w:sz="4" w:space="0"/>
            </w:tcBorders>
            <w:vAlign w:val="center"/>
          </w:tcPr>
          <w:p w14:paraId="7D99B232">
            <w:pPr>
              <w:autoSpaceDN w:val="0"/>
              <w:jc w:val="left"/>
              <w:textAlignment w:val="center"/>
              <w:rPr>
                <w:rFonts w:hint="eastAsia" w:ascii="宋体" w:hAnsi="宋体" w:eastAsia="宋体" w:cs="宋体"/>
                <w:sz w:val="24"/>
              </w:rPr>
            </w:pPr>
            <w:r>
              <w:rPr>
                <w:rFonts w:hint="eastAsia" w:ascii="宋体" w:hAnsi="宋体" w:eastAsia="宋体" w:cs="宋体"/>
                <w:sz w:val="24"/>
              </w:rPr>
              <w:t>50亿--100亿元（含100亿元）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19C529C8">
            <w:pPr>
              <w:autoSpaceDN w:val="0"/>
              <w:jc w:val="center"/>
              <w:textAlignment w:val="center"/>
              <w:rPr>
                <w:rFonts w:hint="eastAsia" w:ascii="宋体" w:hAnsi="宋体" w:eastAsia="宋体" w:cs="宋体"/>
                <w:sz w:val="24"/>
              </w:rPr>
            </w:pPr>
            <w:r>
              <w:rPr>
                <w:rFonts w:hint="eastAsia" w:ascii="宋体" w:hAnsi="宋体" w:eastAsia="宋体" w:cs="宋体"/>
                <w:sz w:val="24"/>
              </w:rPr>
              <w:t>0.008%</w:t>
            </w:r>
          </w:p>
        </w:tc>
        <w:tc>
          <w:tcPr>
            <w:tcW w:w="1433" w:type="dxa"/>
            <w:tcBorders>
              <w:top w:val="single" w:color="000000" w:sz="4" w:space="0"/>
              <w:left w:val="single" w:color="000000" w:sz="4" w:space="0"/>
              <w:bottom w:val="single" w:color="000000" w:sz="4" w:space="0"/>
              <w:right w:val="single" w:color="000000" w:sz="4" w:space="0"/>
            </w:tcBorders>
            <w:vAlign w:val="center"/>
          </w:tcPr>
          <w:p w14:paraId="094ED01D">
            <w:pPr>
              <w:autoSpaceDN w:val="0"/>
              <w:jc w:val="center"/>
              <w:textAlignment w:val="center"/>
              <w:rPr>
                <w:rFonts w:hint="eastAsia" w:ascii="宋体" w:hAnsi="宋体" w:eastAsia="宋体" w:cs="宋体"/>
                <w:sz w:val="24"/>
              </w:rPr>
            </w:pPr>
            <w:r>
              <w:rPr>
                <w:rFonts w:hint="eastAsia" w:ascii="宋体" w:hAnsi="宋体" w:eastAsia="宋体" w:cs="宋体"/>
                <w:sz w:val="24"/>
              </w:rPr>
              <w:t>0.008%</w:t>
            </w:r>
          </w:p>
        </w:tc>
        <w:tc>
          <w:tcPr>
            <w:tcW w:w="1711" w:type="dxa"/>
            <w:tcBorders>
              <w:top w:val="single" w:color="000000" w:sz="4" w:space="0"/>
              <w:left w:val="single" w:color="000000" w:sz="4" w:space="0"/>
              <w:bottom w:val="single" w:color="000000" w:sz="4" w:space="0"/>
              <w:right w:val="single" w:color="000000" w:sz="4" w:space="0"/>
            </w:tcBorders>
            <w:vAlign w:val="center"/>
          </w:tcPr>
          <w:p w14:paraId="227B4FC0">
            <w:pPr>
              <w:autoSpaceDN w:val="0"/>
              <w:jc w:val="center"/>
              <w:textAlignment w:val="center"/>
              <w:rPr>
                <w:rFonts w:hint="eastAsia" w:ascii="宋体" w:hAnsi="宋体" w:eastAsia="宋体" w:cs="宋体"/>
                <w:sz w:val="24"/>
              </w:rPr>
            </w:pPr>
            <w:r>
              <w:rPr>
                <w:rFonts w:hint="eastAsia" w:ascii="宋体" w:hAnsi="宋体" w:eastAsia="宋体" w:cs="宋体"/>
                <w:sz w:val="24"/>
              </w:rPr>
              <w:t>0.008%</w:t>
            </w:r>
          </w:p>
        </w:tc>
      </w:tr>
      <w:tr w14:paraId="5DD87A05">
        <w:tblPrEx>
          <w:tblCellMar>
            <w:top w:w="0" w:type="dxa"/>
            <w:left w:w="15" w:type="dxa"/>
            <w:bottom w:w="0" w:type="dxa"/>
            <w:right w:w="15" w:type="dxa"/>
          </w:tblCellMar>
        </w:tblPrEx>
        <w:trPr>
          <w:trHeight w:val="679" w:hRule="atLeast"/>
          <w:jc w:val="center"/>
        </w:trPr>
        <w:tc>
          <w:tcPr>
            <w:tcW w:w="3994" w:type="dxa"/>
            <w:tcBorders>
              <w:top w:val="single" w:color="000000" w:sz="4" w:space="0"/>
              <w:left w:val="single" w:color="000000" w:sz="4" w:space="0"/>
              <w:bottom w:val="single" w:color="000000" w:sz="4" w:space="0"/>
              <w:right w:val="single" w:color="000000" w:sz="4" w:space="0"/>
            </w:tcBorders>
            <w:vAlign w:val="center"/>
          </w:tcPr>
          <w:p w14:paraId="7CB9277E">
            <w:pPr>
              <w:autoSpaceDN w:val="0"/>
              <w:jc w:val="left"/>
              <w:textAlignment w:val="center"/>
              <w:rPr>
                <w:rFonts w:hint="eastAsia" w:ascii="宋体" w:hAnsi="宋体" w:eastAsia="宋体" w:cs="宋体"/>
                <w:sz w:val="24"/>
              </w:rPr>
            </w:pPr>
            <w:r>
              <w:rPr>
                <w:rFonts w:hint="eastAsia" w:ascii="宋体" w:hAnsi="宋体" w:eastAsia="宋体" w:cs="宋体"/>
                <w:sz w:val="24"/>
              </w:rPr>
              <w:t>100亿元以上</w:t>
            </w:r>
          </w:p>
        </w:tc>
        <w:tc>
          <w:tcPr>
            <w:tcW w:w="1642" w:type="dxa"/>
            <w:tcBorders>
              <w:top w:val="single" w:color="000000" w:sz="4" w:space="0"/>
              <w:left w:val="single" w:color="000000" w:sz="4" w:space="0"/>
              <w:bottom w:val="single" w:color="000000" w:sz="4" w:space="0"/>
              <w:right w:val="single" w:color="000000" w:sz="4" w:space="0"/>
            </w:tcBorders>
            <w:vAlign w:val="center"/>
          </w:tcPr>
          <w:p w14:paraId="1B4564D2">
            <w:pPr>
              <w:autoSpaceDN w:val="0"/>
              <w:jc w:val="center"/>
              <w:textAlignment w:val="center"/>
              <w:rPr>
                <w:rFonts w:hint="eastAsia" w:ascii="宋体" w:hAnsi="宋体" w:eastAsia="宋体" w:cs="宋体"/>
                <w:sz w:val="24"/>
              </w:rPr>
            </w:pPr>
            <w:r>
              <w:rPr>
                <w:rFonts w:hint="eastAsia" w:ascii="宋体" w:hAnsi="宋体" w:eastAsia="宋体" w:cs="宋体"/>
                <w:sz w:val="24"/>
              </w:rPr>
              <w:t>0.004%</w:t>
            </w:r>
          </w:p>
        </w:tc>
        <w:tc>
          <w:tcPr>
            <w:tcW w:w="1433" w:type="dxa"/>
            <w:tcBorders>
              <w:top w:val="single" w:color="000000" w:sz="4" w:space="0"/>
              <w:left w:val="single" w:color="000000" w:sz="4" w:space="0"/>
              <w:bottom w:val="single" w:color="000000" w:sz="4" w:space="0"/>
              <w:right w:val="single" w:color="000000" w:sz="4" w:space="0"/>
            </w:tcBorders>
            <w:vAlign w:val="center"/>
          </w:tcPr>
          <w:p w14:paraId="1434BA33">
            <w:pPr>
              <w:autoSpaceDN w:val="0"/>
              <w:jc w:val="center"/>
              <w:textAlignment w:val="center"/>
              <w:rPr>
                <w:rFonts w:hint="eastAsia" w:ascii="宋体" w:hAnsi="宋体" w:eastAsia="宋体" w:cs="宋体"/>
                <w:sz w:val="24"/>
              </w:rPr>
            </w:pPr>
            <w:r>
              <w:rPr>
                <w:rFonts w:hint="eastAsia" w:ascii="宋体" w:hAnsi="宋体" w:eastAsia="宋体" w:cs="宋体"/>
                <w:sz w:val="24"/>
              </w:rPr>
              <w:t>0.004%</w:t>
            </w:r>
          </w:p>
        </w:tc>
        <w:tc>
          <w:tcPr>
            <w:tcW w:w="1711" w:type="dxa"/>
            <w:tcBorders>
              <w:top w:val="single" w:color="000000" w:sz="4" w:space="0"/>
              <w:left w:val="single" w:color="000000" w:sz="4" w:space="0"/>
              <w:bottom w:val="single" w:color="000000" w:sz="4" w:space="0"/>
              <w:right w:val="single" w:color="000000" w:sz="4" w:space="0"/>
            </w:tcBorders>
            <w:vAlign w:val="center"/>
          </w:tcPr>
          <w:p w14:paraId="5B0D1DC8">
            <w:pPr>
              <w:autoSpaceDN w:val="0"/>
              <w:jc w:val="center"/>
              <w:textAlignment w:val="center"/>
              <w:rPr>
                <w:rFonts w:hint="eastAsia" w:ascii="宋体" w:hAnsi="宋体" w:eastAsia="宋体" w:cs="宋体"/>
                <w:sz w:val="24"/>
              </w:rPr>
            </w:pPr>
            <w:r>
              <w:rPr>
                <w:rFonts w:hint="eastAsia" w:ascii="宋体" w:hAnsi="宋体" w:eastAsia="宋体" w:cs="宋体"/>
                <w:sz w:val="24"/>
              </w:rPr>
              <w:t>0.004%</w:t>
            </w:r>
          </w:p>
        </w:tc>
      </w:tr>
      <w:tr w14:paraId="2681AE37">
        <w:tblPrEx>
          <w:tblCellMar>
            <w:top w:w="0" w:type="dxa"/>
            <w:left w:w="15" w:type="dxa"/>
            <w:bottom w:w="0" w:type="dxa"/>
            <w:right w:w="15" w:type="dxa"/>
          </w:tblCellMar>
        </w:tblPrEx>
        <w:trPr>
          <w:trHeight w:val="621" w:hRule="atLeast"/>
          <w:jc w:val="center"/>
        </w:trPr>
        <w:tc>
          <w:tcPr>
            <w:tcW w:w="8780" w:type="dxa"/>
            <w:gridSpan w:val="4"/>
            <w:vAlign w:val="center"/>
          </w:tcPr>
          <w:p w14:paraId="5DA2C5AD">
            <w:pPr>
              <w:autoSpaceDN w:val="0"/>
              <w:spacing w:line="500" w:lineRule="exact"/>
              <w:jc w:val="left"/>
              <w:textAlignment w:val="center"/>
              <w:rPr>
                <w:rFonts w:hint="eastAsia" w:ascii="宋体" w:hAnsi="宋体" w:eastAsia="宋体" w:cs="宋体"/>
                <w:sz w:val="24"/>
              </w:rPr>
            </w:pPr>
            <w:r>
              <w:rPr>
                <w:rFonts w:hint="eastAsia" w:ascii="宋体" w:hAnsi="宋体" w:eastAsia="宋体" w:cs="宋体"/>
                <w:sz w:val="24"/>
              </w:rPr>
              <w:t>注：1.按本表费率计算的收费金额为招标代理服务费的基准价格，不含工程量清单、最高投标限价（招标控制价）或标底的编制费用。</w:t>
            </w:r>
          </w:p>
          <w:p w14:paraId="69465FB9">
            <w:pPr>
              <w:autoSpaceDN w:val="0"/>
              <w:spacing w:line="500" w:lineRule="exact"/>
              <w:jc w:val="left"/>
              <w:textAlignment w:val="center"/>
              <w:rPr>
                <w:rFonts w:hint="eastAsia" w:ascii="宋体" w:hAnsi="宋体" w:eastAsia="宋体" w:cs="宋体"/>
                <w:sz w:val="24"/>
              </w:rPr>
            </w:pPr>
            <w:r>
              <w:rPr>
                <w:rFonts w:hint="eastAsia" w:ascii="宋体" w:hAnsi="宋体" w:eastAsia="宋体" w:cs="宋体"/>
                <w:sz w:val="24"/>
              </w:rPr>
              <w:t>2.招标代理服务收费按差额定率累进法计算。</w:t>
            </w:r>
          </w:p>
          <w:p w14:paraId="37862460">
            <w:pPr>
              <w:autoSpaceDN w:val="0"/>
              <w:spacing w:line="500" w:lineRule="exact"/>
              <w:jc w:val="left"/>
              <w:textAlignment w:val="center"/>
              <w:rPr>
                <w:rFonts w:hint="eastAsia" w:ascii="宋体" w:hAnsi="宋体" w:eastAsia="宋体" w:cs="宋体"/>
                <w:sz w:val="24"/>
              </w:rPr>
            </w:pPr>
            <w:r>
              <w:rPr>
                <w:rFonts w:hint="eastAsia" w:ascii="宋体" w:hAnsi="宋体" w:eastAsia="宋体" w:cs="宋体"/>
                <w:sz w:val="24"/>
              </w:rPr>
              <w:t>例如: 某工程招标代理业务，项目预算金额（招标控制价）为10000万元，招标代理服务收费计算如下:</w:t>
            </w:r>
          </w:p>
          <w:p w14:paraId="6435FE68">
            <w:pPr>
              <w:autoSpaceDN w:val="0"/>
              <w:spacing w:line="500" w:lineRule="exact"/>
              <w:jc w:val="left"/>
              <w:textAlignment w:val="center"/>
              <w:rPr>
                <w:rFonts w:hint="eastAsia" w:ascii="宋体" w:hAnsi="宋体" w:eastAsia="宋体" w:cs="宋体"/>
                <w:sz w:val="24"/>
              </w:rPr>
            </w:pPr>
            <w:r>
              <w:rPr>
                <w:rFonts w:hint="eastAsia" w:ascii="宋体" w:hAnsi="宋体" w:eastAsia="宋体" w:cs="宋体"/>
                <w:sz w:val="24"/>
              </w:rPr>
              <w:t xml:space="preserve"> 100万元×1.2%=1.2万元</w:t>
            </w:r>
          </w:p>
          <w:p w14:paraId="13987B31">
            <w:pPr>
              <w:autoSpaceDN w:val="0"/>
              <w:spacing w:line="500" w:lineRule="exact"/>
              <w:jc w:val="left"/>
              <w:textAlignment w:val="center"/>
              <w:rPr>
                <w:rFonts w:hint="eastAsia" w:ascii="宋体" w:hAnsi="宋体" w:eastAsia="宋体" w:cs="宋体"/>
                <w:sz w:val="24"/>
              </w:rPr>
            </w:pPr>
            <w:r>
              <w:rPr>
                <w:rFonts w:hint="eastAsia" w:ascii="宋体" w:hAnsi="宋体" w:eastAsia="宋体" w:cs="宋体"/>
                <w:sz w:val="24"/>
              </w:rPr>
              <w:t>（500-100）万元×1.0%=4万元</w:t>
            </w:r>
          </w:p>
          <w:p w14:paraId="7AFB079C">
            <w:pPr>
              <w:autoSpaceDN w:val="0"/>
              <w:spacing w:line="500" w:lineRule="exact"/>
              <w:jc w:val="left"/>
              <w:textAlignment w:val="center"/>
              <w:rPr>
                <w:rFonts w:hint="eastAsia" w:ascii="宋体" w:hAnsi="宋体" w:eastAsia="宋体" w:cs="宋体"/>
                <w:sz w:val="24"/>
              </w:rPr>
            </w:pPr>
            <w:r>
              <w:rPr>
                <w:rFonts w:hint="eastAsia" w:ascii="宋体" w:hAnsi="宋体" w:eastAsia="宋体" w:cs="宋体"/>
                <w:sz w:val="24"/>
              </w:rPr>
              <w:t>（1000-500）×0.7%=3.5万元</w:t>
            </w:r>
          </w:p>
          <w:p w14:paraId="003B06DC">
            <w:pPr>
              <w:autoSpaceDN w:val="0"/>
              <w:spacing w:line="500" w:lineRule="exact"/>
              <w:jc w:val="left"/>
              <w:textAlignment w:val="center"/>
              <w:rPr>
                <w:rFonts w:hint="eastAsia" w:ascii="宋体" w:hAnsi="宋体" w:eastAsia="宋体" w:cs="宋体"/>
                <w:sz w:val="24"/>
              </w:rPr>
            </w:pPr>
            <w:r>
              <w:rPr>
                <w:rFonts w:hint="eastAsia" w:ascii="宋体" w:hAnsi="宋体" w:eastAsia="宋体" w:cs="宋体"/>
                <w:sz w:val="24"/>
              </w:rPr>
              <w:t>（5000-1000）×0.4%=16万元</w:t>
            </w:r>
          </w:p>
          <w:p w14:paraId="59B8C0F9">
            <w:pPr>
              <w:autoSpaceDN w:val="0"/>
              <w:spacing w:line="500" w:lineRule="exact"/>
              <w:jc w:val="left"/>
              <w:textAlignment w:val="center"/>
              <w:rPr>
                <w:rFonts w:hint="eastAsia" w:ascii="宋体" w:hAnsi="宋体" w:eastAsia="宋体" w:cs="宋体"/>
                <w:sz w:val="24"/>
              </w:rPr>
            </w:pPr>
            <w:r>
              <w:rPr>
                <w:rFonts w:hint="eastAsia" w:ascii="宋体" w:hAnsi="宋体" w:eastAsia="宋体" w:cs="宋体"/>
                <w:sz w:val="24"/>
              </w:rPr>
              <w:t>（10000-5000）×0.25%=12.5万元</w:t>
            </w:r>
          </w:p>
          <w:p w14:paraId="5C540D03">
            <w:pPr>
              <w:autoSpaceDN w:val="0"/>
              <w:spacing w:line="500" w:lineRule="exact"/>
              <w:jc w:val="left"/>
              <w:textAlignment w:val="center"/>
              <w:rPr>
                <w:rFonts w:hint="eastAsia" w:ascii="宋体" w:hAnsi="宋体" w:eastAsia="宋体" w:cs="宋体"/>
                <w:sz w:val="24"/>
              </w:rPr>
            </w:pPr>
            <w:r>
              <w:rPr>
                <w:rFonts w:hint="eastAsia" w:ascii="宋体" w:hAnsi="宋体" w:eastAsia="宋体" w:cs="宋体"/>
                <w:sz w:val="24"/>
              </w:rPr>
              <w:t>合计收费=1.2+4+3.5+16+12.5=37.2万元</w:t>
            </w:r>
          </w:p>
        </w:tc>
      </w:tr>
    </w:tbl>
    <w:p w14:paraId="7CA6AFF4">
      <w:pPr>
        <w:snapToGrid w:val="0"/>
        <w:spacing w:line="440" w:lineRule="exact"/>
        <w:rPr>
          <w:rFonts w:hint="eastAsia" w:ascii="宋体" w:hAnsi="宋体" w:eastAsia="宋体" w:cs="宋体"/>
          <w:sz w:val="24"/>
        </w:rPr>
      </w:pPr>
    </w:p>
    <w:p w14:paraId="03F38213">
      <w:pPr>
        <w:keepNext/>
        <w:tabs>
          <w:tab w:val="left" w:pos="1233"/>
        </w:tabs>
        <w:spacing w:line="600" w:lineRule="exact"/>
        <w:ind w:firstLine="482" w:firstLineChars="200"/>
        <w:outlineLvl w:val="1"/>
        <w:rPr>
          <w:rFonts w:hint="eastAsia" w:ascii="宋体" w:hAnsi="宋体" w:eastAsia="宋体" w:cs="宋体"/>
          <w:b/>
          <w:bCs/>
          <w:sz w:val="24"/>
        </w:rPr>
      </w:pPr>
      <w:r>
        <w:rPr>
          <w:rFonts w:hint="eastAsia" w:ascii="宋体" w:hAnsi="宋体" w:eastAsia="宋体" w:cs="宋体"/>
          <w:b/>
          <w:bCs/>
          <w:sz w:val="24"/>
        </w:rPr>
        <w:t>15、重新招标</w:t>
      </w:r>
    </w:p>
    <w:p w14:paraId="5E11F438">
      <w:pPr>
        <w:snapToGrid w:val="0"/>
        <w:spacing w:line="600" w:lineRule="exact"/>
        <w:ind w:firstLine="480" w:firstLineChars="200"/>
        <w:rPr>
          <w:rFonts w:hint="eastAsia" w:ascii="宋体" w:hAnsi="宋体" w:eastAsia="宋体" w:cs="宋体"/>
          <w:sz w:val="24"/>
        </w:rPr>
      </w:pPr>
      <w:r>
        <w:rPr>
          <w:rFonts w:hint="eastAsia" w:ascii="宋体" w:hAnsi="宋体" w:eastAsia="宋体" w:cs="宋体"/>
          <w:sz w:val="24"/>
        </w:rPr>
        <w:t>15.1</w:t>
      </w:r>
      <w:r>
        <w:rPr>
          <w:rFonts w:hint="eastAsia" w:ascii="宋体" w:hAnsi="宋体" w:cs="宋体"/>
          <w:sz w:val="24"/>
          <w:lang w:val="en-US" w:eastAsia="zh-CN"/>
        </w:rPr>
        <w:t xml:space="preserve"> </w:t>
      </w:r>
      <w:r>
        <w:rPr>
          <w:rFonts w:hint="eastAsia" w:ascii="宋体" w:hAnsi="宋体" w:eastAsia="宋体" w:cs="宋体"/>
          <w:sz w:val="24"/>
        </w:rPr>
        <w:t>出现下列情形之一的，将终止竞争性磋商采购活动，发布项目终止公告并说明原因，重新开展采购活动：</w:t>
      </w:r>
    </w:p>
    <w:p w14:paraId="6783CBF3">
      <w:pPr>
        <w:snapToGrid w:val="0"/>
        <w:spacing w:line="600" w:lineRule="exact"/>
        <w:ind w:firstLine="480" w:firstLineChars="200"/>
        <w:rPr>
          <w:rFonts w:hint="eastAsia" w:ascii="宋体" w:hAnsi="宋体" w:eastAsia="宋体" w:cs="宋体"/>
          <w:sz w:val="24"/>
        </w:rPr>
      </w:pPr>
      <w:r>
        <w:rPr>
          <w:rFonts w:hint="eastAsia" w:ascii="宋体" w:hAnsi="宋体" w:eastAsia="宋体" w:cs="宋体"/>
          <w:sz w:val="24"/>
        </w:rPr>
        <w:t>15.1.1</w:t>
      </w:r>
      <w:r>
        <w:rPr>
          <w:rFonts w:hint="eastAsia" w:ascii="宋体" w:hAnsi="宋体" w:cs="宋体"/>
          <w:sz w:val="24"/>
          <w:lang w:val="en-US" w:eastAsia="zh-CN"/>
        </w:rPr>
        <w:t xml:space="preserve"> </w:t>
      </w:r>
      <w:r>
        <w:rPr>
          <w:rFonts w:hint="eastAsia" w:ascii="宋体" w:hAnsi="宋体" w:eastAsia="宋体" w:cs="宋体"/>
          <w:sz w:val="24"/>
        </w:rPr>
        <w:t>不符合法律、法规和竞争性磋商文件中规定的其他实质性要求的；</w:t>
      </w:r>
    </w:p>
    <w:p w14:paraId="272E1375">
      <w:pPr>
        <w:snapToGrid w:val="0"/>
        <w:spacing w:line="600" w:lineRule="exact"/>
        <w:ind w:firstLine="480" w:firstLineChars="200"/>
        <w:rPr>
          <w:rFonts w:hint="eastAsia" w:ascii="宋体" w:hAnsi="宋体" w:eastAsia="宋体" w:cs="宋体"/>
          <w:sz w:val="24"/>
        </w:rPr>
      </w:pPr>
      <w:r>
        <w:rPr>
          <w:rFonts w:hint="eastAsia" w:ascii="宋体" w:hAnsi="宋体" w:eastAsia="宋体" w:cs="宋体"/>
          <w:sz w:val="24"/>
        </w:rPr>
        <w:t>15.1.2</w:t>
      </w:r>
      <w:r>
        <w:rPr>
          <w:rFonts w:hint="eastAsia" w:ascii="宋体" w:hAnsi="宋体" w:cs="宋体"/>
          <w:sz w:val="24"/>
          <w:lang w:val="en-US" w:eastAsia="zh-CN"/>
        </w:rPr>
        <w:t xml:space="preserve"> </w:t>
      </w:r>
      <w:r>
        <w:rPr>
          <w:rFonts w:hint="eastAsia" w:ascii="宋体" w:hAnsi="宋体" w:eastAsia="宋体" w:cs="宋体"/>
          <w:sz w:val="24"/>
        </w:rPr>
        <w:t>其他法律、法规及本竞争性磋商文件规定的属响应无效的情形。终止竞争性磋商采购活动的条款；</w:t>
      </w:r>
    </w:p>
    <w:p w14:paraId="4BFF819A">
      <w:pPr>
        <w:snapToGrid w:val="0"/>
        <w:spacing w:line="600" w:lineRule="exact"/>
        <w:ind w:firstLine="480" w:firstLineChars="200"/>
        <w:rPr>
          <w:rFonts w:hint="eastAsia" w:ascii="宋体" w:hAnsi="宋体" w:eastAsia="宋体" w:cs="宋体"/>
          <w:sz w:val="24"/>
        </w:rPr>
      </w:pPr>
      <w:r>
        <w:rPr>
          <w:rFonts w:hint="eastAsia" w:ascii="宋体" w:hAnsi="宋体" w:eastAsia="宋体" w:cs="宋体"/>
          <w:sz w:val="24"/>
        </w:rPr>
        <w:t>15.1.3</w:t>
      </w:r>
      <w:r>
        <w:rPr>
          <w:rFonts w:hint="eastAsia" w:ascii="宋体" w:hAnsi="宋体" w:cs="宋体"/>
          <w:sz w:val="24"/>
          <w:lang w:val="en-US" w:eastAsia="zh-CN"/>
        </w:rPr>
        <w:t xml:space="preserve"> </w:t>
      </w:r>
      <w:r>
        <w:rPr>
          <w:rFonts w:hint="eastAsia" w:ascii="宋体" w:hAnsi="宋体" w:eastAsia="宋体" w:cs="宋体"/>
          <w:sz w:val="24"/>
        </w:rPr>
        <w:t>因情况变化，不再符合规定的竞争性磋商采购方式适用情形的；出现影响采购公正的违法、违规行为的；</w:t>
      </w:r>
    </w:p>
    <w:p w14:paraId="5D22FA6B">
      <w:pPr>
        <w:snapToGrid w:val="0"/>
        <w:spacing w:line="600" w:lineRule="exact"/>
        <w:ind w:firstLine="480" w:firstLineChars="200"/>
        <w:rPr>
          <w:rFonts w:hint="eastAsia" w:ascii="宋体" w:hAnsi="宋体" w:eastAsia="宋体" w:cs="宋体"/>
          <w:sz w:val="24"/>
          <w:highlight w:val="yellow"/>
        </w:rPr>
      </w:pPr>
      <w:r>
        <w:rPr>
          <w:rFonts w:hint="eastAsia" w:ascii="宋体" w:hAnsi="宋体" w:eastAsia="宋体" w:cs="宋体"/>
          <w:sz w:val="24"/>
        </w:rPr>
        <w:t>15.2</w:t>
      </w:r>
      <w:r>
        <w:rPr>
          <w:rFonts w:hint="eastAsia" w:ascii="宋体" w:hAnsi="宋体" w:cs="宋体"/>
          <w:sz w:val="24"/>
          <w:lang w:val="en-US" w:eastAsia="zh-CN"/>
        </w:rPr>
        <w:t xml:space="preserve"> </w:t>
      </w:r>
      <w:r>
        <w:rPr>
          <w:rFonts w:hint="eastAsia" w:ascii="宋体" w:hAnsi="宋体" w:eastAsia="宋体" w:cs="宋体"/>
          <w:spacing w:val="-4"/>
          <w:sz w:val="24"/>
        </w:rPr>
        <w:t>磋商截止时间结束后参加响应人不足3家的，应重新组织采购。评审期间符合专业条件的响应人或者对磋商响应文件作出实质响应的响应人不足3家的，</w:t>
      </w:r>
      <w:r>
        <w:rPr>
          <w:rFonts w:hint="eastAsia" w:ascii="宋体" w:hAnsi="宋体" w:eastAsia="宋体" w:cs="宋体"/>
          <w:sz w:val="24"/>
        </w:rPr>
        <w:t>应重新组织采购。</w:t>
      </w:r>
    </w:p>
    <w:p w14:paraId="5554FB8C">
      <w:pPr>
        <w:widowControl/>
        <w:shd w:val="clear" w:color="auto" w:fill="FFFFFF"/>
        <w:spacing w:line="600" w:lineRule="exact"/>
        <w:ind w:firstLine="482" w:firstLineChars="200"/>
        <w:jc w:val="left"/>
        <w:rPr>
          <w:rFonts w:hint="eastAsia" w:ascii="宋体" w:hAnsi="宋体" w:eastAsia="宋体" w:cs="宋体"/>
          <w:b/>
          <w:sz w:val="24"/>
        </w:rPr>
      </w:pPr>
      <w:r>
        <w:rPr>
          <w:rFonts w:hint="eastAsia" w:ascii="宋体" w:hAnsi="宋体" w:eastAsia="宋体" w:cs="宋体"/>
          <w:b/>
          <w:kern w:val="0"/>
          <w:sz w:val="24"/>
          <w:shd w:val="clear" w:color="auto" w:fill="FFFFFF"/>
        </w:rPr>
        <w:t>16、投诉</w:t>
      </w:r>
    </w:p>
    <w:p w14:paraId="52B647A5">
      <w:pPr>
        <w:snapToGrid w:val="0"/>
        <w:spacing w:line="600" w:lineRule="exact"/>
        <w:ind w:firstLine="480" w:firstLineChars="200"/>
        <w:rPr>
          <w:rFonts w:hint="eastAsia" w:ascii="宋体" w:hAnsi="宋体" w:eastAsia="宋体" w:cs="宋体"/>
          <w:sz w:val="24"/>
        </w:rPr>
      </w:pPr>
      <w:r>
        <w:rPr>
          <w:rFonts w:hint="eastAsia" w:ascii="宋体" w:hAnsi="宋体" w:eastAsia="宋体" w:cs="宋体"/>
          <w:sz w:val="24"/>
        </w:rPr>
        <w:t>供应商和其他利害关系人认为本次竞争性磋商违反法律、法规和规章规定的，有权向有关行政监督部门投诉。</w:t>
      </w:r>
    </w:p>
    <w:p w14:paraId="30AF7F94">
      <w:pPr>
        <w:widowControl/>
        <w:shd w:val="clear" w:color="auto" w:fill="FFFFFF"/>
        <w:spacing w:line="600" w:lineRule="exact"/>
        <w:ind w:firstLine="482" w:firstLineChars="200"/>
        <w:jc w:val="left"/>
        <w:rPr>
          <w:rFonts w:hint="eastAsia" w:ascii="宋体" w:hAnsi="宋体" w:eastAsia="宋体" w:cs="宋体"/>
          <w:b/>
          <w:sz w:val="24"/>
        </w:rPr>
      </w:pPr>
      <w:r>
        <w:rPr>
          <w:rFonts w:hint="eastAsia" w:ascii="宋体" w:hAnsi="宋体" w:eastAsia="宋体" w:cs="宋体"/>
          <w:b/>
          <w:kern w:val="0"/>
          <w:sz w:val="24"/>
          <w:shd w:val="clear" w:color="auto" w:fill="FFFFFF"/>
        </w:rPr>
        <w:t>17质疑程序及处理</w:t>
      </w:r>
    </w:p>
    <w:p w14:paraId="147BBC31">
      <w:pPr>
        <w:snapToGrid w:val="0"/>
        <w:spacing w:line="600" w:lineRule="exact"/>
        <w:ind w:firstLine="480" w:firstLineChars="200"/>
        <w:rPr>
          <w:rFonts w:hint="eastAsia" w:ascii="宋体" w:hAnsi="宋体" w:eastAsia="宋体" w:cs="宋体"/>
          <w:sz w:val="24"/>
        </w:rPr>
      </w:pPr>
      <w:r>
        <w:rPr>
          <w:rFonts w:hint="eastAsia" w:ascii="宋体" w:hAnsi="宋体" w:eastAsia="宋体" w:cs="宋体"/>
          <w:sz w:val="24"/>
        </w:rPr>
        <w:t>17.1若供应商认为其磋商未获公平评审或磋商文件、采购过程和成交结果使自己的合法权益受到损害，可以在知道或者应知其权益受到损害之日起7个工作日内，将质疑书原件送达采购人或采购代理机构。提出质疑期限的计算，依照下列规定办理：</w:t>
      </w:r>
    </w:p>
    <w:p w14:paraId="204DD0C6">
      <w:pPr>
        <w:snapToGrid w:val="0"/>
        <w:spacing w:line="600" w:lineRule="exact"/>
        <w:ind w:firstLine="480" w:firstLineChars="200"/>
        <w:rPr>
          <w:rFonts w:hint="eastAsia" w:ascii="宋体" w:hAnsi="宋体" w:eastAsia="宋体" w:cs="宋体"/>
          <w:sz w:val="24"/>
        </w:rPr>
      </w:pPr>
      <w:r>
        <w:rPr>
          <w:rFonts w:hint="eastAsia" w:ascii="宋体" w:hAnsi="宋体" w:eastAsia="宋体" w:cs="宋体"/>
          <w:sz w:val="24"/>
        </w:rPr>
        <w:t>（一）对可以质疑的磋商文件提出质疑的，为收到磋商文件之日或者磋商文件公告期限届满之日；</w:t>
      </w:r>
    </w:p>
    <w:p w14:paraId="0327D9B2">
      <w:pPr>
        <w:snapToGrid w:val="0"/>
        <w:spacing w:line="600" w:lineRule="exact"/>
        <w:ind w:firstLine="480" w:firstLineChars="200"/>
        <w:rPr>
          <w:rFonts w:hint="eastAsia" w:ascii="宋体" w:hAnsi="宋体" w:eastAsia="宋体" w:cs="宋体"/>
          <w:sz w:val="24"/>
        </w:rPr>
      </w:pPr>
      <w:r>
        <w:rPr>
          <w:rFonts w:hint="eastAsia" w:ascii="宋体" w:hAnsi="宋体" w:eastAsia="宋体" w:cs="宋体"/>
          <w:sz w:val="24"/>
        </w:rPr>
        <w:t>（二）对采购过程提出质疑的，为各采购程序环节结束之日；</w:t>
      </w:r>
    </w:p>
    <w:p w14:paraId="241B3B50">
      <w:pPr>
        <w:snapToGrid w:val="0"/>
        <w:spacing w:line="600" w:lineRule="exact"/>
        <w:ind w:firstLine="480" w:firstLineChars="200"/>
        <w:rPr>
          <w:rFonts w:hint="eastAsia" w:ascii="宋体" w:hAnsi="宋体" w:eastAsia="宋体" w:cs="宋体"/>
          <w:sz w:val="24"/>
        </w:rPr>
      </w:pPr>
      <w:r>
        <w:rPr>
          <w:rFonts w:hint="eastAsia" w:ascii="宋体" w:hAnsi="宋体" w:eastAsia="宋体" w:cs="宋体"/>
          <w:sz w:val="24"/>
        </w:rPr>
        <w:t>（三）对成交结果提出质疑的，为成交结果公告期限届满之日。</w:t>
      </w:r>
    </w:p>
    <w:p w14:paraId="009B6041">
      <w:pPr>
        <w:snapToGrid w:val="0"/>
        <w:spacing w:line="600" w:lineRule="exact"/>
        <w:ind w:firstLine="480" w:firstLineChars="200"/>
        <w:rPr>
          <w:rFonts w:hint="eastAsia" w:ascii="宋体" w:hAnsi="宋体" w:eastAsia="宋体" w:cs="宋体"/>
          <w:sz w:val="24"/>
          <w:lang w:eastAsia="zh-CN"/>
        </w:rPr>
      </w:pPr>
      <w:r>
        <w:rPr>
          <w:rFonts w:hint="eastAsia" w:ascii="宋体" w:hAnsi="宋体" w:eastAsia="宋体" w:cs="宋体"/>
          <w:sz w:val="24"/>
        </w:rPr>
        <w:t>17.2质疑书应当包括下列主要内容，并按照“谁主张、谁举证”的原则，附上相关证明材料。否则，采购人不予受理</w:t>
      </w:r>
      <w:r>
        <w:rPr>
          <w:rFonts w:hint="eastAsia" w:ascii="宋体" w:hAnsi="宋体" w:cs="宋体"/>
          <w:sz w:val="24"/>
          <w:lang w:val="en-US" w:eastAsia="zh-CN"/>
        </w:rPr>
        <w:t>；</w:t>
      </w:r>
    </w:p>
    <w:p w14:paraId="29EEE93C">
      <w:pPr>
        <w:snapToGrid w:val="0"/>
        <w:spacing w:line="600" w:lineRule="exact"/>
        <w:ind w:firstLine="480" w:firstLineChars="200"/>
        <w:rPr>
          <w:rFonts w:hint="eastAsia" w:ascii="宋体" w:hAnsi="宋体" w:eastAsia="宋体" w:cs="宋体"/>
          <w:sz w:val="24"/>
        </w:rPr>
      </w:pPr>
      <w:r>
        <w:rPr>
          <w:rFonts w:hint="eastAsia" w:ascii="宋体" w:hAnsi="宋体" w:eastAsia="宋体" w:cs="宋体"/>
          <w:sz w:val="24"/>
        </w:rPr>
        <w:t>（四）提起质疑的日期</w:t>
      </w:r>
    </w:p>
    <w:p w14:paraId="1A92E1E8">
      <w:pPr>
        <w:snapToGrid w:val="0"/>
        <w:spacing w:line="600" w:lineRule="exact"/>
        <w:ind w:firstLine="480" w:firstLineChars="200"/>
        <w:rPr>
          <w:rFonts w:hint="eastAsia" w:ascii="宋体" w:hAnsi="宋体" w:eastAsia="宋体" w:cs="宋体"/>
          <w:sz w:val="24"/>
        </w:rPr>
      </w:pPr>
      <w:r>
        <w:rPr>
          <w:rFonts w:hint="eastAsia" w:ascii="宋体" w:hAnsi="宋体" w:eastAsia="宋体" w:cs="宋体"/>
          <w:sz w:val="24"/>
        </w:rPr>
        <w:t>17.3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w:t>
      </w:r>
    </w:p>
    <w:p w14:paraId="6461F002">
      <w:pPr>
        <w:snapToGrid w:val="0"/>
        <w:spacing w:line="600" w:lineRule="exact"/>
        <w:ind w:firstLine="480" w:firstLineChars="200"/>
        <w:rPr>
          <w:rFonts w:hint="eastAsia" w:ascii="宋体" w:hAnsi="宋体" w:eastAsia="宋体" w:cs="宋体"/>
          <w:sz w:val="24"/>
        </w:rPr>
      </w:pPr>
      <w:r>
        <w:rPr>
          <w:rFonts w:hint="eastAsia" w:ascii="宋体" w:hAnsi="宋体" w:eastAsia="宋体" w:cs="宋体"/>
          <w:sz w:val="24"/>
        </w:rPr>
        <w:t>17.4供应商委托代理人办理质疑事宜，应当提交授权委托书，并载明委托代理的具体权限和事项。授权委托书应当由委托人签字并加盖单位公章。</w:t>
      </w:r>
    </w:p>
    <w:p w14:paraId="28C2751D">
      <w:pPr>
        <w:snapToGrid w:val="0"/>
        <w:spacing w:line="600" w:lineRule="exact"/>
        <w:ind w:firstLine="480" w:firstLineChars="200"/>
        <w:rPr>
          <w:rFonts w:hint="eastAsia" w:ascii="宋体" w:hAnsi="宋体" w:eastAsia="宋体" w:cs="宋体"/>
          <w:sz w:val="24"/>
        </w:rPr>
      </w:pPr>
      <w:r>
        <w:rPr>
          <w:rFonts w:hint="eastAsia" w:ascii="宋体" w:hAnsi="宋体" w:eastAsia="宋体" w:cs="宋体"/>
          <w:sz w:val="24"/>
        </w:rPr>
        <w:t>17.5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w:t>
      </w:r>
    </w:p>
    <w:p w14:paraId="6DD88589">
      <w:pPr>
        <w:snapToGrid w:val="0"/>
        <w:spacing w:line="600" w:lineRule="exact"/>
        <w:ind w:firstLine="480" w:firstLineChars="200"/>
        <w:rPr>
          <w:rFonts w:hint="eastAsia" w:ascii="宋体" w:hAnsi="宋体" w:eastAsia="宋体" w:cs="宋体"/>
          <w:sz w:val="24"/>
        </w:rPr>
      </w:pPr>
      <w:r>
        <w:rPr>
          <w:rFonts w:hint="eastAsia" w:ascii="宋体" w:hAnsi="宋体" w:eastAsia="宋体" w:cs="宋体"/>
          <w:sz w:val="24"/>
        </w:rPr>
        <w:t>17.6供应商不得虚假质疑和恶意质疑，并对质疑内容的真实性承担责任。供应商或者其他利害关系人通过捏造事实、伪造证明材料等方式提出异议或投诉，阻碍磋商活动正常进行的，属于严重不良行为，采购人将提请财政部门将其列入不良行为记录名单，并依法予以处罚。</w:t>
      </w:r>
    </w:p>
    <w:p w14:paraId="335F7651">
      <w:pPr>
        <w:snapToGrid w:val="0"/>
        <w:spacing w:line="600" w:lineRule="exact"/>
        <w:ind w:firstLine="480" w:firstLineChars="200"/>
        <w:rPr>
          <w:rFonts w:hint="eastAsia" w:ascii="宋体" w:hAnsi="宋体" w:eastAsia="宋体" w:cs="宋体"/>
          <w:sz w:val="24"/>
        </w:rPr>
      </w:pPr>
      <w:r>
        <w:rPr>
          <w:rFonts w:hint="eastAsia" w:ascii="宋体" w:hAnsi="宋体" w:eastAsia="宋体" w:cs="宋体"/>
          <w:sz w:val="24"/>
        </w:rPr>
        <w:t>17.7采购人将在收到符合上述条件的书面质疑后7个工作日内审查质疑事项，作出答复或相关处理决定，并以书面形式通知质疑供应商和其他有关供应商，但答复的内容不涉及商业秘密。若质疑涉及磋商制度或程序，将被转交政府采购的管理部门审查。采购人遵循“谁过错谁负担”的原则，有过错的一方承担调查论证费用。</w:t>
      </w:r>
    </w:p>
    <w:p w14:paraId="5799C394">
      <w:pPr>
        <w:snapToGrid w:val="0"/>
        <w:spacing w:line="600" w:lineRule="exact"/>
        <w:ind w:firstLine="480" w:firstLineChars="200"/>
        <w:rPr>
          <w:rFonts w:hint="eastAsia" w:ascii="宋体" w:hAnsi="宋体" w:eastAsia="宋体" w:cs="宋体"/>
          <w:b/>
          <w:sz w:val="24"/>
        </w:rPr>
      </w:pPr>
      <w:r>
        <w:rPr>
          <w:rFonts w:hint="eastAsia" w:ascii="宋体" w:hAnsi="宋体" w:eastAsia="宋体" w:cs="宋体"/>
          <w:sz w:val="24"/>
        </w:rPr>
        <w:t>17.8质疑供应商对采购人的答复不满意以及采购人未在规定的时间内做出答复的，可以在答复期满后15个工作日内向财政部门投诉。</w:t>
      </w:r>
    </w:p>
    <w:p w14:paraId="4F963491">
      <w:pPr>
        <w:rPr>
          <w:rFonts w:hint="eastAsia" w:ascii="宋体" w:hAnsi="宋体" w:eastAsia="宋体" w:cs="宋体"/>
        </w:rPr>
      </w:pPr>
      <w:r>
        <w:rPr>
          <w:rFonts w:hint="eastAsia" w:ascii="宋体" w:hAnsi="宋体" w:eastAsia="宋体" w:cs="宋体"/>
        </w:rPr>
        <w:br w:type="page"/>
      </w:r>
    </w:p>
    <w:p w14:paraId="282D615B">
      <w:pPr>
        <w:pageBreakBefore w:val="0"/>
        <w:numPr>
          <w:ilvl w:val="0"/>
          <w:numId w:val="0"/>
        </w:numPr>
        <w:kinsoku/>
        <w:wordWrap/>
        <w:overflowPunct/>
        <w:topLinePunct w:val="0"/>
        <w:autoSpaceDE/>
        <w:autoSpaceDN/>
        <w:bidi w:val="0"/>
        <w:adjustRightInd w:val="0"/>
        <w:snapToGrid w:val="0"/>
        <w:spacing w:line="480" w:lineRule="exact"/>
        <w:ind w:leftChars="0"/>
        <w:jc w:val="center"/>
        <w:textAlignment w:val="auto"/>
        <w:rPr>
          <w:rFonts w:hint="eastAsia" w:ascii="宋体" w:hAnsi="宋体" w:eastAsia="宋体" w:cs="宋体"/>
          <w:sz w:val="24"/>
          <w:lang w:val="en-US" w:eastAsia="zh-CN"/>
        </w:rPr>
      </w:pPr>
      <w:r>
        <w:rPr>
          <w:rFonts w:hint="eastAsia" w:ascii="宋体" w:hAnsi="宋体" w:cs="宋体"/>
          <w:b/>
          <w:bCs/>
          <w:sz w:val="30"/>
          <w:szCs w:val="30"/>
          <w:lang w:eastAsia="zh-CN"/>
        </w:rPr>
        <w:t>第三章</w:t>
      </w:r>
      <w:r>
        <w:rPr>
          <w:rFonts w:hint="eastAsia" w:ascii="宋体" w:hAnsi="宋体" w:cs="宋体"/>
          <w:b/>
          <w:bCs/>
          <w:sz w:val="30"/>
          <w:szCs w:val="30"/>
          <w:lang w:val="en-US" w:eastAsia="zh-CN"/>
        </w:rPr>
        <w:t xml:space="preserve"> </w:t>
      </w:r>
      <w:r>
        <w:rPr>
          <w:rFonts w:hint="eastAsia" w:ascii="宋体" w:hAnsi="宋体" w:eastAsia="宋体" w:cs="宋体"/>
          <w:b/>
          <w:bCs/>
          <w:sz w:val="30"/>
          <w:szCs w:val="30"/>
        </w:rPr>
        <w:t>评审办法（综合评分法）</w:t>
      </w:r>
    </w:p>
    <w:p w14:paraId="75C5639F">
      <w:pPr>
        <w:snapToGrid w:val="0"/>
        <w:spacing w:line="600" w:lineRule="exact"/>
        <w:ind w:firstLine="482" w:firstLineChars="200"/>
        <w:jc w:val="center"/>
        <w:rPr>
          <w:rFonts w:hint="eastAsia" w:ascii="宋体" w:hAnsi="宋体" w:eastAsia="宋体" w:cs="宋体"/>
          <w:sz w:val="24"/>
        </w:rPr>
      </w:pPr>
      <w:r>
        <w:rPr>
          <w:rFonts w:hint="eastAsia" w:ascii="宋体" w:hAnsi="宋体" w:eastAsia="宋体" w:cs="宋体"/>
          <w:b/>
          <w:kern w:val="0"/>
          <w:sz w:val="24"/>
          <w:szCs w:val="24"/>
          <w:lang w:val="en-US" w:eastAsia="zh-CN"/>
        </w:rPr>
        <w:t>一、</w:t>
      </w:r>
      <w:r>
        <w:rPr>
          <w:rFonts w:hint="eastAsia" w:ascii="宋体" w:hAnsi="宋体" w:eastAsia="宋体" w:cs="宋体"/>
          <w:b/>
          <w:kern w:val="0"/>
          <w:sz w:val="24"/>
          <w:szCs w:val="24"/>
        </w:rPr>
        <w:t>初步审查</w:t>
      </w:r>
    </w:p>
    <w:tbl>
      <w:tblPr>
        <w:tblStyle w:val="11"/>
        <w:tblpPr w:leftFromText="180" w:rightFromText="180" w:vertAnchor="text" w:tblpY="1"/>
        <w:tblOverlap w:val="never"/>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2087"/>
        <w:gridCol w:w="6792"/>
      </w:tblGrid>
      <w:tr w14:paraId="6C0C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228" w:type="dxa"/>
            <w:gridSpan w:val="2"/>
            <w:tcBorders>
              <w:top w:val="single" w:color="auto" w:sz="4" w:space="0"/>
              <w:left w:val="single" w:color="auto" w:sz="4" w:space="0"/>
              <w:bottom w:val="single" w:color="auto" w:sz="4" w:space="0"/>
              <w:right w:val="single" w:color="auto" w:sz="4" w:space="0"/>
            </w:tcBorders>
            <w:noWrap w:val="0"/>
            <w:vAlign w:val="center"/>
          </w:tcPr>
          <w:p w14:paraId="0C9E7D9F">
            <w:pPr>
              <w:autoSpaceDE w:val="0"/>
              <w:autoSpaceDN w:val="0"/>
              <w:adjustRightInd w:val="0"/>
              <w:spacing w:line="480" w:lineRule="exact"/>
              <w:jc w:val="center"/>
              <w:rPr>
                <w:rFonts w:hint="eastAsia" w:ascii="宋体" w:hAnsi="宋体" w:eastAsia="宋体" w:cs="宋体"/>
                <w:b/>
                <w:sz w:val="24"/>
                <w:szCs w:val="24"/>
              </w:rPr>
            </w:pPr>
            <w:r>
              <w:rPr>
                <w:rFonts w:hint="eastAsia" w:ascii="宋体" w:hAnsi="宋体" w:eastAsia="宋体" w:cs="宋体"/>
                <w:b/>
                <w:kern w:val="0"/>
                <w:sz w:val="24"/>
                <w:szCs w:val="24"/>
              </w:rPr>
              <w:t>评审项</w:t>
            </w:r>
          </w:p>
        </w:tc>
        <w:tc>
          <w:tcPr>
            <w:tcW w:w="6792" w:type="dxa"/>
            <w:tcBorders>
              <w:top w:val="single" w:color="auto" w:sz="4" w:space="0"/>
              <w:left w:val="single" w:color="auto" w:sz="4" w:space="0"/>
              <w:bottom w:val="single" w:color="auto" w:sz="4" w:space="0"/>
              <w:right w:val="single" w:color="auto" w:sz="4" w:space="0"/>
            </w:tcBorders>
            <w:noWrap w:val="0"/>
            <w:vAlign w:val="center"/>
          </w:tcPr>
          <w:p w14:paraId="5BA18F1B">
            <w:pPr>
              <w:autoSpaceDE w:val="0"/>
              <w:autoSpaceDN w:val="0"/>
              <w:adjustRightInd w:val="0"/>
              <w:spacing w:line="480" w:lineRule="exact"/>
              <w:jc w:val="center"/>
              <w:rPr>
                <w:rFonts w:hint="eastAsia" w:ascii="宋体" w:hAnsi="宋体" w:eastAsia="宋体" w:cs="宋体"/>
                <w:b/>
                <w:sz w:val="24"/>
                <w:szCs w:val="24"/>
              </w:rPr>
            </w:pPr>
            <w:r>
              <w:rPr>
                <w:rFonts w:hint="eastAsia" w:ascii="宋体" w:hAnsi="宋体" w:eastAsia="宋体" w:cs="宋体"/>
                <w:b/>
                <w:kern w:val="0"/>
                <w:sz w:val="24"/>
                <w:szCs w:val="24"/>
              </w:rPr>
              <w:t>评审标准</w:t>
            </w:r>
          </w:p>
        </w:tc>
      </w:tr>
      <w:tr w14:paraId="2301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1141" w:type="dxa"/>
            <w:vMerge w:val="restart"/>
            <w:tcBorders>
              <w:top w:val="single" w:color="auto" w:sz="4" w:space="0"/>
              <w:left w:val="single" w:color="auto" w:sz="4" w:space="0"/>
              <w:right w:val="single" w:color="auto" w:sz="4" w:space="0"/>
            </w:tcBorders>
            <w:noWrap w:val="0"/>
            <w:vAlign w:val="center"/>
          </w:tcPr>
          <w:p w14:paraId="21DF3F78">
            <w:pPr>
              <w:autoSpaceDE w:val="0"/>
              <w:autoSpaceDN w:val="0"/>
              <w:adjustRightInd w:val="0"/>
              <w:spacing w:line="4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资格评审标准</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76F70650">
            <w:pPr>
              <w:autoSpaceDE w:val="0"/>
              <w:autoSpaceDN w:val="0"/>
              <w:adjustRightIn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满</w:t>
            </w:r>
            <w:r>
              <w:rPr>
                <w:rFonts w:hint="eastAsia" w:ascii="宋体" w:hAnsi="宋体" w:eastAsia="宋体" w:cs="宋体"/>
                <w:color w:val="auto"/>
                <w:sz w:val="24"/>
                <w:szCs w:val="24"/>
              </w:rPr>
              <w:t>足《中华人民共和国政府采购法》第二十二条规定</w:t>
            </w:r>
          </w:p>
        </w:tc>
        <w:tc>
          <w:tcPr>
            <w:tcW w:w="6792" w:type="dxa"/>
            <w:tcBorders>
              <w:top w:val="single" w:color="auto" w:sz="4" w:space="0"/>
              <w:left w:val="single" w:color="auto" w:sz="4" w:space="0"/>
              <w:bottom w:val="single" w:color="auto" w:sz="4" w:space="0"/>
              <w:right w:val="single" w:color="auto" w:sz="4" w:space="0"/>
            </w:tcBorders>
            <w:noWrap w:val="0"/>
            <w:vAlign w:val="center"/>
          </w:tcPr>
          <w:p w14:paraId="287EF5F1">
            <w:pPr>
              <w:widowControl/>
              <w:adjustRightInd w:val="0"/>
              <w:snapToGrid w:val="0"/>
              <w:spacing w:line="348"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供应商</w:t>
            </w:r>
            <w:r>
              <w:rPr>
                <w:rFonts w:hint="eastAsia" w:ascii="宋体" w:hAnsi="宋体" w:eastAsia="宋体" w:cs="宋体"/>
                <w:color w:val="auto"/>
                <w:kern w:val="0"/>
                <w:sz w:val="24"/>
                <w:szCs w:val="24"/>
                <w:lang w:val="en-US" w:eastAsia="zh-CN"/>
              </w:rPr>
              <w:t>满足</w:t>
            </w:r>
            <w:r>
              <w:rPr>
                <w:rFonts w:hint="eastAsia" w:ascii="宋体" w:hAnsi="宋体" w:eastAsia="宋体" w:cs="宋体"/>
                <w:color w:val="auto"/>
                <w:kern w:val="0"/>
                <w:sz w:val="24"/>
                <w:szCs w:val="24"/>
              </w:rPr>
              <w:t>《中华人民共和国政府采购法》第二十二条规定条件</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（相关证明资料或承诺书）</w:t>
            </w:r>
          </w:p>
        </w:tc>
      </w:tr>
      <w:tr w14:paraId="2B02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1141" w:type="dxa"/>
            <w:vMerge w:val="continue"/>
            <w:tcBorders>
              <w:left w:val="single" w:color="auto" w:sz="4" w:space="0"/>
              <w:right w:val="single" w:color="auto" w:sz="4" w:space="0"/>
            </w:tcBorders>
            <w:noWrap w:val="0"/>
            <w:vAlign w:val="center"/>
          </w:tcPr>
          <w:p w14:paraId="7D60E030">
            <w:pPr>
              <w:autoSpaceDE w:val="0"/>
              <w:autoSpaceDN w:val="0"/>
              <w:adjustRightInd w:val="0"/>
              <w:spacing w:line="480" w:lineRule="exact"/>
              <w:jc w:val="center"/>
              <w:rPr>
                <w:rFonts w:hint="eastAsia" w:ascii="宋体" w:hAnsi="宋体" w:eastAsia="宋体" w:cs="宋体"/>
                <w:kern w:val="0"/>
                <w:sz w:val="24"/>
                <w:szCs w:val="24"/>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6E78CBE9">
            <w:pPr>
              <w:autoSpaceDE w:val="0"/>
              <w:autoSpaceDN w:val="0"/>
              <w:adjustRightIn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营业执照</w:t>
            </w:r>
          </w:p>
        </w:tc>
        <w:tc>
          <w:tcPr>
            <w:tcW w:w="6792" w:type="dxa"/>
            <w:tcBorders>
              <w:top w:val="single" w:color="auto" w:sz="4" w:space="0"/>
              <w:left w:val="single" w:color="auto" w:sz="4" w:space="0"/>
              <w:bottom w:val="single" w:color="auto" w:sz="4" w:space="0"/>
              <w:right w:val="single" w:color="auto" w:sz="4" w:space="0"/>
            </w:tcBorders>
            <w:noWrap w:val="0"/>
            <w:vAlign w:val="center"/>
          </w:tcPr>
          <w:p w14:paraId="790CBAC8">
            <w:pPr>
              <w:widowControl/>
              <w:adjustRightInd w:val="0"/>
              <w:snapToGrid w:val="0"/>
              <w:spacing w:line="348"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供应商须具有独立企业法人资格；持有效的营业执照副本、税务登记证副本、组织机构代码证副本或三证合一的营业执照副本</w:t>
            </w:r>
          </w:p>
        </w:tc>
      </w:tr>
      <w:tr w14:paraId="21C4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141" w:type="dxa"/>
            <w:vMerge w:val="continue"/>
            <w:tcBorders>
              <w:left w:val="single" w:color="auto" w:sz="4" w:space="0"/>
              <w:right w:val="single" w:color="auto" w:sz="4" w:space="0"/>
            </w:tcBorders>
            <w:noWrap w:val="0"/>
            <w:vAlign w:val="center"/>
          </w:tcPr>
          <w:p w14:paraId="5CE730BD">
            <w:pPr>
              <w:autoSpaceDE w:val="0"/>
              <w:autoSpaceDN w:val="0"/>
              <w:adjustRightInd w:val="0"/>
              <w:spacing w:line="480" w:lineRule="exact"/>
              <w:jc w:val="center"/>
              <w:rPr>
                <w:rFonts w:hint="eastAsia" w:ascii="宋体" w:hAnsi="宋体" w:eastAsia="宋体" w:cs="宋体"/>
                <w:kern w:val="0"/>
                <w:sz w:val="24"/>
                <w:szCs w:val="24"/>
              </w:rPr>
            </w:pPr>
          </w:p>
        </w:tc>
        <w:tc>
          <w:tcPr>
            <w:tcW w:w="2087" w:type="dxa"/>
            <w:tcBorders>
              <w:top w:val="single" w:color="auto" w:sz="4" w:space="0"/>
              <w:left w:val="single" w:color="auto" w:sz="4" w:space="0"/>
              <w:right w:val="single" w:color="auto" w:sz="4" w:space="0"/>
            </w:tcBorders>
            <w:noWrap w:val="0"/>
            <w:vAlign w:val="center"/>
          </w:tcPr>
          <w:p w14:paraId="11704EB6">
            <w:pPr>
              <w:autoSpaceDE w:val="0"/>
              <w:autoSpaceDN w:val="0"/>
              <w:adjustRightIn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资质证书</w:t>
            </w:r>
          </w:p>
        </w:tc>
        <w:tc>
          <w:tcPr>
            <w:tcW w:w="6792" w:type="dxa"/>
            <w:tcBorders>
              <w:top w:val="single" w:color="auto" w:sz="4" w:space="0"/>
              <w:left w:val="single" w:color="auto" w:sz="4" w:space="0"/>
              <w:bottom w:val="single" w:color="auto" w:sz="4" w:space="0"/>
              <w:right w:val="single" w:color="auto" w:sz="4" w:space="0"/>
            </w:tcBorders>
            <w:noWrap w:val="0"/>
            <w:vAlign w:val="center"/>
          </w:tcPr>
          <w:p w14:paraId="461CD239">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宋体" w:hAnsi="宋体" w:eastAsia="宋体" w:cs="宋体"/>
                <w:color w:val="auto"/>
                <w:kern w:val="0"/>
                <w:sz w:val="24"/>
                <w:szCs w:val="24"/>
                <w:lang w:val="en-US" w:eastAsia="zh-CN" w:bidi="ar-SA"/>
              </w:rPr>
            </w:pPr>
            <w:r>
              <w:rPr>
                <w:rFonts w:hint="eastAsia" w:hAnsi="宋体" w:eastAsia="宋体" w:cs="宋体"/>
                <w:color w:val="auto"/>
                <w:sz w:val="24"/>
                <w:szCs w:val="24"/>
                <w:highlight w:val="none"/>
                <w:lang w:val="en-US" w:eastAsia="zh-CN"/>
              </w:rPr>
              <w:t>须具备建设行政主管部门颁发的</w:t>
            </w:r>
            <w:r>
              <w:rPr>
                <w:rFonts w:hint="eastAsia" w:hAnsi="宋体" w:cs="宋体"/>
                <w:color w:val="auto"/>
                <w:sz w:val="24"/>
                <w:szCs w:val="24"/>
                <w:highlight w:val="none"/>
                <w:lang w:val="en-US" w:eastAsia="zh-CN"/>
              </w:rPr>
              <w:t>工程设计市政</w:t>
            </w:r>
            <w:r>
              <w:rPr>
                <w:rFonts w:hint="eastAsia" w:hAnsi="宋体" w:eastAsia="宋体" w:cs="宋体"/>
                <w:color w:val="auto"/>
                <w:sz w:val="24"/>
                <w:szCs w:val="24"/>
                <w:highlight w:val="none"/>
                <w:lang w:val="en-US" w:eastAsia="zh-CN"/>
              </w:rPr>
              <w:t>行业（</w:t>
            </w:r>
            <w:r>
              <w:rPr>
                <w:rFonts w:hint="eastAsia" w:hAnsi="宋体" w:cs="宋体"/>
                <w:color w:val="auto"/>
                <w:sz w:val="24"/>
                <w:szCs w:val="24"/>
                <w:highlight w:val="none"/>
                <w:lang w:val="en-US" w:eastAsia="zh-CN"/>
              </w:rPr>
              <w:t>热力</w:t>
            </w:r>
            <w:r>
              <w:rPr>
                <w:rFonts w:hint="eastAsia" w:hAnsi="宋体" w:eastAsia="宋体" w:cs="宋体"/>
                <w:color w:val="auto"/>
                <w:sz w:val="24"/>
                <w:szCs w:val="24"/>
                <w:highlight w:val="none"/>
                <w:lang w:val="en-US" w:eastAsia="zh-CN"/>
              </w:rPr>
              <w:t>工程）专业设计</w:t>
            </w:r>
            <w:r>
              <w:rPr>
                <w:rFonts w:hint="eastAsia" w:hAnsi="宋体" w:cs="宋体"/>
                <w:color w:val="auto"/>
                <w:sz w:val="24"/>
                <w:szCs w:val="24"/>
                <w:highlight w:val="none"/>
                <w:lang w:val="en-US" w:eastAsia="zh-CN"/>
              </w:rPr>
              <w:t>甲</w:t>
            </w:r>
            <w:r>
              <w:rPr>
                <w:rFonts w:hint="eastAsia" w:hAnsi="宋体" w:eastAsia="宋体" w:cs="宋体"/>
                <w:color w:val="auto"/>
                <w:sz w:val="24"/>
                <w:szCs w:val="24"/>
                <w:highlight w:val="none"/>
                <w:lang w:val="en-US" w:eastAsia="zh-CN"/>
              </w:rPr>
              <w:t>级及以上资质，并在人员、设备、资金等方面具有相应的服务能力；</w:t>
            </w:r>
            <w:r>
              <w:rPr>
                <w:rFonts w:hint="eastAsia" w:hAnsi="宋体" w:cs="宋体"/>
                <w:color w:val="auto"/>
                <w:sz w:val="24"/>
                <w:szCs w:val="24"/>
                <w:highlight w:val="none"/>
                <w:lang w:val="en-US" w:eastAsia="zh-CN"/>
              </w:rPr>
              <w:t>同时具备市场监督管理局</w:t>
            </w:r>
            <w:r>
              <w:rPr>
                <w:rFonts w:hint="eastAsia" w:hAnsi="宋体" w:eastAsia="宋体" w:cs="宋体"/>
                <w:color w:val="auto"/>
                <w:sz w:val="24"/>
                <w:szCs w:val="24"/>
                <w:highlight w:val="none"/>
                <w:lang w:val="en-US" w:eastAsia="zh-CN"/>
              </w:rPr>
              <w:t>颁发的</w:t>
            </w:r>
            <w:r>
              <w:rPr>
                <w:rFonts w:hint="eastAsia" w:hAnsi="宋体" w:cs="宋体"/>
                <w:color w:val="auto"/>
                <w:sz w:val="24"/>
                <w:szCs w:val="24"/>
                <w:highlight w:val="none"/>
                <w:lang w:val="en-US" w:eastAsia="zh-CN"/>
              </w:rPr>
              <w:t>压力管道设计公用管道（GB2）资质</w:t>
            </w:r>
          </w:p>
        </w:tc>
      </w:tr>
      <w:tr w14:paraId="7EAB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1141" w:type="dxa"/>
            <w:vMerge w:val="continue"/>
            <w:tcBorders>
              <w:left w:val="single" w:color="auto" w:sz="4" w:space="0"/>
              <w:right w:val="single" w:color="auto" w:sz="4" w:space="0"/>
            </w:tcBorders>
            <w:noWrap w:val="0"/>
            <w:vAlign w:val="center"/>
          </w:tcPr>
          <w:p w14:paraId="23951B81">
            <w:pPr>
              <w:autoSpaceDE w:val="0"/>
              <w:autoSpaceDN w:val="0"/>
              <w:adjustRightInd w:val="0"/>
              <w:spacing w:line="480" w:lineRule="exact"/>
              <w:jc w:val="center"/>
              <w:rPr>
                <w:rFonts w:hint="eastAsia" w:ascii="宋体" w:hAnsi="宋体" w:eastAsia="宋体" w:cs="宋体"/>
                <w:kern w:val="0"/>
                <w:sz w:val="24"/>
                <w:szCs w:val="24"/>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0F66662A">
            <w:pPr>
              <w:autoSpaceDE w:val="0"/>
              <w:autoSpaceDN w:val="0"/>
              <w:adjustRightInd w:val="0"/>
              <w:spacing w:line="40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0"/>
                <w:sz w:val="24"/>
                <w:szCs w:val="24"/>
                <w:lang w:eastAsia="zh-CN"/>
              </w:rPr>
              <w:t>项目负责人</w:t>
            </w:r>
          </w:p>
        </w:tc>
        <w:tc>
          <w:tcPr>
            <w:tcW w:w="6792" w:type="dxa"/>
            <w:tcBorders>
              <w:top w:val="single" w:color="auto" w:sz="4" w:space="0"/>
              <w:left w:val="single" w:color="auto" w:sz="4" w:space="0"/>
              <w:bottom w:val="single" w:color="auto" w:sz="4" w:space="0"/>
              <w:right w:val="single" w:color="auto" w:sz="4" w:space="0"/>
            </w:tcBorders>
            <w:noWrap w:val="0"/>
            <w:vAlign w:val="center"/>
          </w:tcPr>
          <w:p w14:paraId="6FF18214">
            <w:pPr>
              <w:widowControl/>
              <w:adjustRightInd w:val="0"/>
              <w:snapToGrid w:val="0"/>
              <w:spacing w:line="348" w:lineRule="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eastAsia="zh-CN"/>
              </w:rPr>
              <w:t>提供</w:t>
            </w:r>
            <w:r>
              <w:rPr>
                <w:rFonts w:hint="eastAsia" w:ascii="宋体" w:hAnsi="宋体" w:eastAsia="宋体" w:cs="宋体"/>
                <w:color w:val="auto"/>
                <w:kern w:val="0"/>
                <w:sz w:val="24"/>
                <w:szCs w:val="24"/>
              </w:rPr>
              <w:t>设计负责人需具备注册公用设备（动力）执业资格或市政相关专业高级工程师及以上职称</w:t>
            </w:r>
            <w:r>
              <w:rPr>
                <w:rFonts w:hint="eastAsia" w:ascii="宋体" w:hAnsi="宋体" w:cs="宋体"/>
                <w:color w:val="auto"/>
                <w:kern w:val="0"/>
                <w:sz w:val="24"/>
                <w:szCs w:val="24"/>
                <w:lang w:eastAsia="zh-CN"/>
              </w:rPr>
              <w:t>证书</w:t>
            </w:r>
            <w:r>
              <w:rPr>
                <w:rFonts w:hint="eastAsia" w:ascii="宋体" w:hAnsi="宋体" w:eastAsia="宋体" w:cs="宋体"/>
                <w:color w:val="auto"/>
                <w:kern w:val="0"/>
                <w:sz w:val="24"/>
                <w:szCs w:val="24"/>
              </w:rPr>
              <w:t>。</w:t>
            </w:r>
          </w:p>
        </w:tc>
      </w:tr>
      <w:tr w14:paraId="36D89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1141" w:type="dxa"/>
            <w:vMerge w:val="continue"/>
            <w:tcBorders>
              <w:left w:val="single" w:color="auto" w:sz="4" w:space="0"/>
              <w:right w:val="single" w:color="auto" w:sz="4" w:space="0"/>
            </w:tcBorders>
            <w:noWrap w:val="0"/>
            <w:vAlign w:val="center"/>
          </w:tcPr>
          <w:p w14:paraId="31AD517C">
            <w:pPr>
              <w:autoSpaceDE w:val="0"/>
              <w:autoSpaceDN w:val="0"/>
              <w:adjustRightInd w:val="0"/>
              <w:spacing w:line="480" w:lineRule="exact"/>
              <w:jc w:val="center"/>
              <w:rPr>
                <w:rFonts w:hint="eastAsia" w:ascii="宋体" w:hAnsi="宋体" w:eastAsia="宋体" w:cs="宋体"/>
                <w:kern w:val="0"/>
                <w:sz w:val="24"/>
                <w:szCs w:val="24"/>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37F0F854">
            <w:pPr>
              <w:autoSpaceDE w:val="0"/>
              <w:autoSpaceDN w:val="0"/>
              <w:adjustRightInd w:val="0"/>
              <w:spacing w:line="40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无商业贿赂</w:t>
            </w:r>
            <w:r>
              <w:rPr>
                <w:rFonts w:hint="eastAsia" w:ascii="宋体" w:hAnsi="宋体" w:cs="宋体"/>
                <w:color w:val="auto"/>
                <w:kern w:val="0"/>
                <w:sz w:val="24"/>
                <w:szCs w:val="24"/>
                <w:lang w:eastAsia="zh-CN"/>
              </w:rPr>
              <w:t>及</w:t>
            </w:r>
            <w:r>
              <w:rPr>
                <w:rFonts w:hint="eastAsia" w:ascii="宋体" w:hAnsi="宋体" w:eastAsia="宋体" w:cs="宋体"/>
                <w:color w:val="auto"/>
                <w:kern w:val="0"/>
                <w:sz w:val="24"/>
                <w:szCs w:val="24"/>
                <w:highlight w:val="none"/>
              </w:rPr>
              <w:t>不正当竞争行为</w:t>
            </w:r>
            <w:r>
              <w:rPr>
                <w:rFonts w:hint="eastAsia" w:ascii="宋体" w:hAnsi="宋体" w:eastAsia="宋体" w:cs="宋体"/>
                <w:color w:val="auto"/>
                <w:kern w:val="0"/>
                <w:sz w:val="24"/>
                <w:szCs w:val="24"/>
              </w:rPr>
              <w:t>承诺书</w:t>
            </w:r>
          </w:p>
        </w:tc>
        <w:tc>
          <w:tcPr>
            <w:tcW w:w="6792" w:type="dxa"/>
            <w:tcBorders>
              <w:top w:val="single" w:color="auto" w:sz="4" w:space="0"/>
              <w:left w:val="single" w:color="auto" w:sz="4" w:space="0"/>
              <w:bottom w:val="single" w:color="auto" w:sz="4" w:space="0"/>
              <w:right w:val="single" w:color="auto" w:sz="4" w:space="0"/>
            </w:tcBorders>
            <w:noWrap w:val="0"/>
            <w:vAlign w:val="center"/>
          </w:tcPr>
          <w:p w14:paraId="3A97EB38">
            <w:pPr>
              <w:widowControl/>
              <w:adjustRightInd w:val="0"/>
              <w:snapToGrid w:val="0"/>
              <w:spacing w:line="348" w:lineRule="auto"/>
              <w:rPr>
                <w:rFonts w:hint="eastAsia" w:ascii="宋体" w:hAnsi="宋体" w:eastAsia="宋体" w:cs="宋体"/>
                <w:color w:val="auto"/>
                <w:kern w:val="0"/>
                <w:sz w:val="24"/>
                <w:szCs w:val="24"/>
              </w:rPr>
            </w:pPr>
            <w:r>
              <w:rPr>
                <w:rFonts w:hint="eastAsia" w:ascii="宋体" w:hAnsi="宋体" w:eastAsia="宋体" w:cs="宋体"/>
                <w:color w:val="auto"/>
                <w:spacing w:val="-1"/>
                <w:kern w:val="0"/>
                <w:sz w:val="24"/>
                <w:szCs w:val="24"/>
              </w:rPr>
              <w:t>提供</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en-US" w:eastAsia="zh-CN"/>
              </w:rPr>
              <w:t>及法定代表人</w:t>
            </w:r>
            <w:r>
              <w:rPr>
                <w:rFonts w:hint="eastAsia" w:ascii="宋体" w:hAnsi="宋体" w:cs="宋体"/>
                <w:color w:val="auto"/>
                <w:sz w:val="24"/>
                <w:szCs w:val="24"/>
                <w:lang w:eastAsia="zh-CN"/>
              </w:rPr>
              <w:t>自成立以来无商业贿赂及不正当竞争行为</w:t>
            </w:r>
            <w:r>
              <w:rPr>
                <w:rFonts w:hint="eastAsia" w:ascii="宋体" w:hAnsi="宋体" w:cs="宋体"/>
                <w:color w:val="auto"/>
                <w:sz w:val="24"/>
                <w:szCs w:val="24"/>
                <w:lang w:val="en-US" w:eastAsia="zh-CN"/>
              </w:rPr>
              <w:t>的</w:t>
            </w:r>
            <w:r>
              <w:rPr>
                <w:rFonts w:hint="eastAsia" w:ascii="宋体" w:hAnsi="宋体" w:eastAsia="宋体" w:cs="宋体"/>
                <w:color w:val="auto"/>
                <w:spacing w:val="-1"/>
                <w:kern w:val="0"/>
                <w:sz w:val="24"/>
                <w:szCs w:val="24"/>
              </w:rPr>
              <w:t>承诺书；</w:t>
            </w:r>
          </w:p>
        </w:tc>
      </w:tr>
      <w:tr w14:paraId="3A6D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141" w:type="dxa"/>
            <w:vMerge w:val="continue"/>
            <w:tcBorders>
              <w:left w:val="single" w:color="auto" w:sz="4" w:space="0"/>
              <w:right w:val="single" w:color="auto" w:sz="4" w:space="0"/>
            </w:tcBorders>
            <w:noWrap w:val="0"/>
            <w:vAlign w:val="center"/>
          </w:tcPr>
          <w:p w14:paraId="71380C24">
            <w:pPr>
              <w:autoSpaceDE w:val="0"/>
              <w:autoSpaceDN w:val="0"/>
              <w:adjustRightInd w:val="0"/>
              <w:spacing w:line="480" w:lineRule="exact"/>
              <w:jc w:val="center"/>
              <w:rPr>
                <w:rFonts w:hint="eastAsia" w:ascii="宋体" w:hAnsi="宋体" w:eastAsia="宋体" w:cs="宋体"/>
                <w:kern w:val="0"/>
                <w:sz w:val="24"/>
                <w:szCs w:val="24"/>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3158E534">
            <w:pPr>
              <w:autoSpaceDE w:val="0"/>
              <w:autoSpaceDN w:val="0"/>
              <w:adjustRightInd w:val="0"/>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裁判文书网</w:t>
            </w:r>
          </w:p>
        </w:tc>
        <w:tc>
          <w:tcPr>
            <w:tcW w:w="6792" w:type="dxa"/>
            <w:tcBorders>
              <w:top w:val="single" w:color="auto" w:sz="4" w:space="0"/>
              <w:left w:val="single" w:color="auto" w:sz="4" w:space="0"/>
              <w:right w:val="single" w:color="auto" w:sz="4" w:space="0"/>
            </w:tcBorders>
            <w:noWrap w:val="0"/>
            <w:vAlign w:val="center"/>
          </w:tcPr>
          <w:p w14:paraId="7EBBDEDA">
            <w:pPr>
              <w:autoSpaceDE w:val="0"/>
              <w:autoSpaceDN w:val="0"/>
              <w:adjustRightInd w:val="0"/>
              <w:spacing w:line="400" w:lineRule="exact"/>
              <w:jc w:val="left"/>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供应商出具企业、法定代表人的无行贿犯罪记录,在中国裁判文书网查询（提供网页查询截图）或供应商自行承诺</w:t>
            </w:r>
            <w:r>
              <w:rPr>
                <w:rFonts w:hint="eastAsia" w:ascii="宋体" w:hAnsi="宋体" w:eastAsia="宋体" w:cs="宋体"/>
                <w:color w:val="auto"/>
                <w:sz w:val="24"/>
                <w:szCs w:val="24"/>
                <w:lang w:eastAsia="zh-CN"/>
              </w:rPr>
              <w:t>；</w:t>
            </w:r>
          </w:p>
        </w:tc>
      </w:tr>
      <w:tr w14:paraId="471F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1141" w:type="dxa"/>
            <w:vMerge w:val="continue"/>
            <w:tcBorders>
              <w:left w:val="single" w:color="auto" w:sz="4" w:space="0"/>
              <w:right w:val="single" w:color="auto" w:sz="4" w:space="0"/>
            </w:tcBorders>
            <w:noWrap w:val="0"/>
            <w:vAlign w:val="center"/>
          </w:tcPr>
          <w:p w14:paraId="31D129F5">
            <w:pPr>
              <w:autoSpaceDE w:val="0"/>
              <w:autoSpaceDN w:val="0"/>
              <w:adjustRightInd w:val="0"/>
              <w:spacing w:line="480" w:lineRule="exact"/>
              <w:jc w:val="center"/>
              <w:rPr>
                <w:rFonts w:hint="eastAsia" w:ascii="宋体" w:hAnsi="宋体" w:eastAsia="宋体" w:cs="宋体"/>
                <w:kern w:val="0"/>
                <w:sz w:val="24"/>
                <w:szCs w:val="24"/>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62592066">
            <w:pPr>
              <w:autoSpaceDE w:val="0"/>
              <w:autoSpaceDN w:val="0"/>
              <w:adjustRightInd w:val="0"/>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信用查询</w:t>
            </w:r>
          </w:p>
        </w:tc>
        <w:tc>
          <w:tcPr>
            <w:tcW w:w="6792" w:type="dxa"/>
            <w:tcBorders>
              <w:top w:val="single" w:color="auto" w:sz="4" w:space="0"/>
              <w:left w:val="single" w:color="auto" w:sz="4" w:space="0"/>
              <w:right w:val="single" w:color="auto" w:sz="4" w:space="0"/>
            </w:tcBorders>
            <w:noWrap w:val="0"/>
            <w:vAlign w:val="center"/>
          </w:tcPr>
          <w:p w14:paraId="77F1CDBD">
            <w:pPr>
              <w:autoSpaceDE w:val="0"/>
              <w:autoSpaceDN w:val="0"/>
              <w:adjustRightInd w:val="0"/>
              <w:spacing w:line="400" w:lineRule="exact"/>
              <w:jc w:val="left"/>
              <w:rPr>
                <w:rFonts w:hint="eastAsia" w:ascii="宋体" w:hAnsi="宋体" w:eastAsia="宋体" w:cs="宋体"/>
                <w:color w:val="auto"/>
                <w:spacing w:val="-1"/>
                <w:kern w:val="0"/>
                <w:sz w:val="24"/>
                <w:szCs w:val="24"/>
                <w:lang w:eastAsia="zh-CN"/>
              </w:rPr>
            </w:pPr>
            <w:r>
              <w:rPr>
                <w:rFonts w:hint="eastAsia" w:ascii="Times New Roman" w:hAnsi="宋体" w:eastAsia="宋体" w:cs="宋体"/>
                <w:color w:val="auto"/>
                <w:kern w:val="2"/>
                <w:sz w:val="24"/>
                <w:szCs w:val="24"/>
                <w:lang w:val="en-US" w:eastAsia="zh-CN" w:bidi="ar-SA"/>
              </w:rPr>
              <w:t>供应商没有被列入失信被执行人名单【以“中国执行信息公开网”（http://zxgk.court.gov.cn/shixin/）查询结果为准】、重大税收违法失信主体名单【以“信用中国”网站（www.creditchina.gov.cn）查询结果为准】、政府采购严重违法失信行为记录名单【以“中国政府采购网”网站（http://www.ccgp.gov.cn/）查询结果为准】，</w:t>
            </w:r>
            <w:r>
              <w:rPr>
                <w:rFonts w:hint="eastAsia" w:ascii="宋体" w:hAnsi="宋体" w:eastAsia="宋体" w:cs="宋体"/>
                <w:color w:val="auto"/>
                <w:spacing w:val="-1"/>
                <w:kern w:val="0"/>
                <w:sz w:val="24"/>
                <w:szCs w:val="24"/>
                <w:lang w:eastAsia="zh-CN"/>
              </w:rPr>
              <w:t>投标人</w:t>
            </w:r>
            <w:r>
              <w:rPr>
                <w:rFonts w:hint="eastAsia" w:ascii="宋体" w:hAnsi="宋体" w:eastAsia="宋体" w:cs="宋体"/>
                <w:color w:val="auto"/>
                <w:spacing w:val="-1"/>
                <w:kern w:val="0"/>
                <w:sz w:val="24"/>
                <w:szCs w:val="24"/>
              </w:rPr>
              <w:t>须提供</w:t>
            </w:r>
            <w:r>
              <w:rPr>
                <w:rFonts w:hint="eastAsia" w:ascii="宋体" w:hAnsi="宋体" w:eastAsia="宋体" w:cs="宋体"/>
                <w:color w:val="auto"/>
                <w:spacing w:val="-1"/>
                <w:kern w:val="0"/>
                <w:sz w:val="24"/>
                <w:szCs w:val="24"/>
                <w:lang w:eastAsia="zh-CN"/>
              </w:rPr>
              <w:t>网站的</w:t>
            </w:r>
            <w:r>
              <w:rPr>
                <w:rFonts w:hint="eastAsia" w:ascii="宋体" w:hAnsi="宋体" w:eastAsia="宋体" w:cs="宋体"/>
                <w:color w:val="auto"/>
                <w:spacing w:val="-1"/>
                <w:kern w:val="0"/>
                <w:sz w:val="24"/>
                <w:szCs w:val="24"/>
              </w:rPr>
              <w:t>查询</w:t>
            </w:r>
            <w:r>
              <w:rPr>
                <w:rFonts w:hint="eastAsia" w:ascii="宋体" w:hAnsi="宋体" w:eastAsia="宋体" w:cs="宋体"/>
                <w:color w:val="auto"/>
                <w:spacing w:val="-1"/>
                <w:kern w:val="0"/>
                <w:sz w:val="24"/>
                <w:szCs w:val="24"/>
                <w:lang w:eastAsia="zh-CN"/>
              </w:rPr>
              <w:t>信息</w:t>
            </w:r>
            <w:r>
              <w:rPr>
                <w:rFonts w:hint="eastAsia" w:ascii="宋体" w:hAnsi="宋体" w:eastAsia="宋体" w:cs="宋体"/>
                <w:color w:val="auto"/>
                <w:spacing w:val="-1"/>
                <w:kern w:val="0"/>
                <w:sz w:val="24"/>
                <w:szCs w:val="24"/>
              </w:rPr>
              <w:t>截图</w:t>
            </w:r>
            <w:r>
              <w:rPr>
                <w:rFonts w:hint="eastAsia" w:ascii="宋体" w:hAnsi="宋体" w:eastAsia="宋体" w:cs="宋体"/>
                <w:color w:val="auto"/>
                <w:spacing w:val="-1"/>
                <w:kern w:val="0"/>
                <w:sz w:val="24"/>
                <w:szCs w:val="24"/>
                <w:lang w:eastAsia="zh-CN"/>
              </w:rPr>
              <w:t>，</w:t>
            </w:r>
            <w:r>
              <w:rPr>
                <w:rFonts w:hint="eastAsia" w:ascii="宋体" w:hAnsi="宋体" w:eastAsia="宋体" w:cs="宋体"/>
                <w:color w:val="auto"/>
                <w:spacing w:val="-1"/>
                <w:kern w:val="0"/>
                <w:sz w:val="24"/>
                <w:szCs w:val="24"/>
              </w:rPr>
              <w:t>査询时间</w:t>
            </w:r>
            <w:r>
              <w:rPr>
                <w:rFonts w:hint="eastAsia" w:ascii="宋体" w:hAnsi="宋体" w:eastAsia="宋体" w:cs="宋体"/>
                <w:color w:val="auto"/>
                <w:spacing w:val="-1"/>
                <w:kern w:val="0"/>
                <w:sz w:val="24"/>
                <w:szCs w:val="24"/>
                <w:lang w:eastAsia="zh-CN"/>
              </w:rPr>
              <w:t>为本</w:t>
            </w:r>
            <w:r>
              <w:rPr>
                <w:rFonts w:hint="eastAsia" w:ascii="宋体" w:hAnsi="宋体" w:eastAsia="宋体" w:cs="宋体"/>
                <w:color w:val="auto"/>
                <w:spacing w:val="-1"/>
                <w:kern w:val="0"/>
                <w:sz w:val="24"/>
                <w:szCs w:val="24"/>
              </w:rPr>
              <w:t>公告发布之后开标之前，查询结果清晰可见</w:t>
            </w:r>
            <w:r>
              <w:rPr>
                <w:rFonts w:hint="eastAsia" w:ascii="宋体" w:hAnsi="宋体" w:eastAsia="宋体" w:cs="宋体"/>
                <w:color w:val="auto"/>
                <w:spacing w:val="-1"/>
                <w:kern w:val="0"/>
                <w:sz w:val="24"/>
                <w:szCs w:val="24"/>
                <w:lang w:eastAsia="zh-CN"/>
              </w:rPr>
              <w:t>；</w:t>
            </w:r>
          </w:p>
          <w:p w14:paraId="0C702753">
            <w:pPr>
              <w:autoSpaceDE w:val="0"/>
              <w:autoSpaceDN w:val="0"/>
              <w:adjustRightInd w:val="0"/>
              <w:spacing w:line="400" w:lineRule="exact"/>
              <w:jc w:val="left"/>
              <w:rPr>
                <w:rFonts w:hint="eastAsia" w:ascii="宋体" w:hAnsi="宋体" w:eastAsia="宋体" w:cs="宋体"/>
                <w:color w:val="auto"/>
                <w:spacing w:val="-1"/>
                <w:kern w:val="0"/>
                <w:sz w:val="24"/>
                <w:szCs w:val="24"/>
                <w:lang w:eastAsia="zh-CN"/>
              </w:rPr>
            </w:pPr>
            <w:r>
              <w:rPr>
                <w:rFonts w:hint="eastAsia" w:ascii="宋体" w:hAnsi="宋体" w:eastAsia="宋体" w:cs="宋体"/>
                <w:color w:val="auto"/>
                <w:spacing w:val="-1"/>
                <w:kern w:val="0"/>
                <w:sz w:val="24"/>
                <w:szCs w:val="24"/>
                <w:lang w:eastAsia="zh-CN"/>
              </w:rPr>
              <w:t>“国家企业信用信息公示系统” http://www.gsxt.gov.cn/index.html网页查询,需包含公司基本信息、股东信息及股权变更信息内容，查询日期为本项目公告发布之后）。</w:t>
            </w:r>
          </w:p>
        </w:tc>
      </w:tr>
      <w:tr w14:paraId="1BF0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41" w:type="dxa"/>
            <w:vMerge w:val="continue"/>
            <w:tcBorders>
              <w:left w:val="single" w:color="auto" w:sz="4" w:space="0"/>
              <w:bottom w:val="single" w:color="auto" w:sz="4" w:space="0"/>
              <w:right w:val="single" w:color="auto" w:sz="4" w:space="0"/>
            </w:tcBorders>
            <w:noWrap w:val="0"/>
            <w:vAlign w:val="center"/>
          </w:tcPr>
          <w:p w14:paraId="23B85DB4">
            <w:pPr>
              <w:autoSpaceDE w:val="0"/>
              <w:autoSpaceDN w:val="0"/>
              <w:adjustRightInd w:val="0"/>
              <w:spacing w:line="480" w:lineRule="exact"/>
              <w:jc w:val="center"/>
              <w:rPr>
                <w:rFonts w:hint="eastAsia" w:ascii="宋体" w:hAnsi="宋体" w:eastAsia="宋体" w:cs="宋体"/>
                <w:kern w:val="0"/>
                <w:sz w:val="24"/>
                <w:szCs w:val="24"/>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330DF77F">
            <w:pPr>
              <w:autoSpaceDE w:val="0"/>
              <w:autoSpaceDN w:val="0"/>
              <w:adjustRightInd w:val="0"/>
              <w:spacing w:line="400" w:lineRule="exact"/>
              <w:jc w:val="center"/>
              <w:rPr>
                <w:rFonts w:hint="eastAsia" w:ascii="宋体" w:hAnsi="宋体" w:eastAsia="宋体" w:cs="宋体"/>
                <w:kern w:val="0"/>
                <w:sz w:val="24"/>
                <w:szCs w:val="24"/>
                <w:lang w:eastAsia="zh-CN"/>
              </w:rPr>
            </w:pPr>
            <w:r>
              <w:rPr>
                <w:rFonts w:hint="eastAsia" w:ascii="宋体" w:hAnsi="宋体" w:cs="宋体"/>
                <w:color w:val="auto"/>
                <w:kern w:val="0"/>
                <w:sz w:val="24"/>
                <w:szCs w:val="24"/>
                <w:lang w:eastAsia="zh-CN"/>
              </w:rPr>
              <w:t>不接受联合体投标</w:t>
            </w:r>
          </w:p>
        </w:tc>
        <w:tc>
          <w:tcPr>
            <w:tcW w:w="6792" w:type="dxa"/>
            <w:tcBorders>
              <w:top w:val="single" w:color="auto" w:sz="4" w:space="0"/>
              <w:left w:val="single" w:color="auto" w:sz="4" w:space="0"/>
              <w:bottom w:val="single" w:color="auto" w:sz="4" w:space="0"/>
              <w:right w:val="single" w:color="auto" w:sz="4" w:space="0"/>
            </w:tcBorders>
            <w:noWrap w:val="0"/>
            <w:vAlign w:val="center"/>
          </w:tcPr>
          <w:p w14:paraId="0864161F">
            <w:pPr>
              <w:autoSpaceDE w:val="0"/>
              <w:autoSpaceDN w:val="0"/>
              <w:adjustRightInd w:val="0"/>
              <w:spacing w:line="400" w:lineRule="exact"/>
              <w:jc w:val="left"/>
              <w:rPr>
                <w:rFonts w:hint="eastAsia" w:ascii="宋体" w:hAnsi="宋体" w:eastAsia="宋体" w:cs="宋体"/>
                <w:snapToGrid w:val="0"/>
                <w:sz w:val="24"/>
                <w:szCs w:val="24"/>
              </w:rPr>
            </w:pPr>
            <w:r>
              <w:rPr>
                <w:rFonts w:hint="eastAsia" w:hAnsi="宋体" w:cs="宋体"/>
                <w:color w:val="auto"/>
                <w:kern w:val="2"/>
                <w:sz w:val="24"/>
                <w:szCs w:val="24"/>
                <w:lang w:val="en-US" w:eastAsia="zh-CN" w:bidi="ar-SA"/>
              </w:rPr>
              <w:t>提供非联合体投标承诺</w:t>
            </w:r>
          </w:p>
        </w:tc>
      </w:tr>
      <w:tr w14:paraId="160C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41" w:type="dxa"/>
            <w:vMerge w:val="restart"/>
            <w:tcBorders>
              <w:top w:val="single" w:color="auto" w:sz="4" w:space="0"/>
              <w:left w:val="single" w:color="auto" w:sz="4" w:space="0"/>
              <w:bottom w:val="single" w:color="auto" w:sz="4" w:space="0"/>
              <w:right w:val="single" w:color="auto" w:sz="4" w:space="0"/>
            </w:tcBorders>
            <w:noWrap w:val="0"/>
            <w:vAlign w:val="center"/>
          </w:tcPr>
          <w:p w14:paraId="2B9D48C3">
            <w:pPr>
              <w:autoSpaceDE w:val="0"/>
              <w:autoSpaceDN w:val="0"/>
              <w:adjustRightInd w:val="0"/>
              <w:spacing w:line="4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形式评审标准</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2F558DAC">
            <w:pPr>
              <w:autoSpaceDE w:val="0"/>
              <w:autoSpaceDN w:val="0"/>
              <w:adjustRightInd w:val="0"/>
              <w:jc w:val="center"/>
              <w:rPr>
                <w:rFonts w:hint="eastAsia" w:ascii="宋体" w:hAnsi="宋体" w:eastAsia="宋体" w:cs="宋体"/>
                <w:sz w:val="24"/>
                <w:szCs w:val="24"/>
              </w:rPr>
            </w:pPr>
            <w:r>
              <w:rPr>
                <w:rFonts w:hint="eastAsia" w:ascii="宋体" w:hAnsi="宋体" w:eastAsia="宋体" w:cs="宋体"/>
                <w:kern w:val="0"/>
                <w:sz w:val="24"/>
                <w:szCs w:val="24"/>
              </w:rPr>
              <w:t>供应商名称</w:t>
            </w:r>
          </w:p>
        </w:tc>
        <w:tc>
          <w:tcPr>
            <w:tcW w:w="6792" w:type="dxa"/>
            <w:tcBorders>
              <w:top w:val="single" w:color="auto" w:sz="4" w:space="0"/>
              <w:left w:val="single" w:color="auto" w:sz="4" w:space="0"/>
              <w:bottom w:val="single" w:color="auto" w:sz="4" w:space="0"/>
              <w:right w:val="single" w:color="auto" w:sz="4" w:space="0"/>
            </w:tcBorders>
            <w:noWrap w:val="0"/>
            <w:vAlign w:val="center"/>
          </w:tcPr>
          <w:p w14:paraId="64AE505A">
            <w:pPr>
              <w:widowControl/>
              <w:spacing w:line="480" w:lineRule="exact"/>
              <w:jc w:val="left"/>
              <w:rPr>
                <w:rFonts w:hint="eastAsia" w:ascii="宋体" w:hAnsi="宋体" w:eastAsia="宋体" w:cs="宋体"/>
                <w:sz w:val="24"/>
                <w:szCs w:val="24"/>
              </w:rPr>
            </w:pPr>
            <w:r>
              <w:rPr>
                <w:rFonts w:hint="eastAsia" w:ascii="宋体" w:hAnsi="宋体" w:eastAsia="宋体" w:cs="宋体"/>
                <w:snapToGrid w:val="0"/>
                <w:sz w:val="24"/>
                <w:szCs w:val="24"/>
              </w:rPr>
              <w:t>与</w:t>
            </w:r>
            <w:r>
              <w:rPr>
                <w:rFonts w:hint="eastAsia" w:ascii="宋体" w:hAnsi="宋体" w:eastAsia="宋体" w:cs="宋体"/>
                <w:bCs/>
                <w:sz w:val="24"/>
                <w:szCs w:val="24"/>
              </w:rPr>
              <w:t>营业执照、资质证书</w:t>
            </w:r>
            <w:r>
              <w:rPr>
                <w:rFonts w:hint="eastAsia" w:ascii="宋体" w:hAnsi="宋体" w:eastAsia="宋体" w:cs="宋体"/>
                <w:snapToGrid w:val="0"/>
                <w:sz w:val="24"/>
                <w:szCs w:val="24"/>
              </w:rPr>
              <w:t>一致</w:t>
            </w:r>
          </w:p>
        </w:tc>
      </w:tr>
      <w:tr w14:paraId="54D71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068D7D43">
            <w:pPr>
              <w:autoSpaceDE w:val="0"/>
              <w:autoSpaceDN w:val="0"/>
              <w:adjustRightInd w:val="0"/>
              <w:spacing w:line="480" w:lineRule="exact"/>
              <w:jc w:val="center"/>
              <w:rPr>
                <w:rFonts w:hint="eastAsia" w:ascii="宋体" w:hAnsi="宋体" w:eastAsia="宋体" w:cs="宋体"/>
                <w:kern w:val="0"/>
                <w:sz w:val="24"/>
                <w:szCs w:val="24"/>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44EC9761">
            <w:pPr>
              <w:autoSpaceDE w:val="0"/>
              <w:autoSpaceDN w:val="0"/>
              <w:adjustRightInd w:val="0"/>
              <w:jc w:val="center"/>
              <w:rPr>
                <w:rFonts w:hint="eastAsia" w:ascii="宋体" w:hAnsi="宋体" w:eastAsia="宋体" w:cs="宋体"/>
                <w:sz w:val="24"/>
                <w:szCs w:val="24"/>
              </w:rPr>
            </w:pPr>
            <w:r>
              <w:rPr>
                <w:rFonts w:hint="eastAsia" w:ascii="宋体" w:hAnsi="宋体" w:eastAsia="宋体" w:cs="宋体"/>
                <w:kern w:val="0"/>
                <w:sz w:val="24"/>
                <w:szCs w:val="24"/>
              </w:rPr>
              <w:t>盖章、签字</w:t>
            </w:r>
          </w:p>
        </w:tc>
        <w:tc>
          <w:tcPr>
            <w:tcW w:w="6792" w:type="dxa"/>
            <w:tcBorders>
              <w:top w:val="single" w:color="auto" w:sz="4" w:space="0"/>
              <w:left w:val="single" w:color="auto" w:sz="4" w:space="0"/>
              <w:bottom w:val="single" w:color="auto" w:sz="4" w:space="0"/>
              <w:right w:val="single" w:color="auto" w:sz="4" w:space="0"/>
            </w:tcBorders>
            <w:noWrap w:val="0"/>
            <w:vAlign w:val="center"/>
          </w:tcPr>
          <w:p w14:paraId="7520D1EF">
            <w:pPr>
              <w:autoSpaceDE w:val="0"/>
              <w:autoSpaceDN w:val="0"/>
              <w:adjustRightInd w:val="0"/>
              <w:spacing w:line="480" w:lineRule="exact"/>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有法定代表人签章并加盖投标人单位公章</w:t>
            </w:r>
          </w:p>
        </w:tc>
      </w:tr>
      <w:tr w14:paraId="4537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251735DB">
            <w:pPr>
              <w:autoSpaceDE w:val="0"/>
              <w:autoSpaceDN w:val="0"/>
              <w:adjustRightInd w:val="0"/>
              <w:spacing w:line="480" w:lineRule="exact"/>
              <w:jc w:val="center"/>
              <w:rPr>
                <w:rFonts w:hint="eastAsia" w:ascii="宋体" w:hAnsi="宋体" w:eastAsia="宋体" w:cs="宋体"/>
                <w:kern w:val="0"/>
                <w:sz w:val="24"/>
                <w:szCs w:val="24"/>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5001C9C6">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文件格式</w:t>
            </w:r>
          </w:p>
        </w:tc>
        <w:tc>
          <w:tcPr>
            <w:tcW w:w="6792" w:type="dxa"/>
            <w:tcBorders>
              <w:top w:val="single" w:color="auto" w:sz="4" w:space="0"/>
              <w:left w:val="single" w:color="auto" w:sz="4" w:space="0"/>
              <w:bottom w:val="single" w:color="auto" w:sz="4" w:space="0"/>
              <w:right w:val="single" w:color="auto" w:sz="4" w:space="0"/>
            </w:tcBorders>
            <w:noWrap w:val="0"/>
            <w:vAlign w:val="center"/>
          </w:tcPr>
          <w:p w14:paraId="5A64F6AF">
            <w:pPr>
              <w:autoSpaceDE w:val="0"/>
              <w:autoSpaceDN w:val="0"/>
              <w:adjustRightInd w:val="0"/>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符合 “响应文件格式”及磋商文件的要求</w:t>
            </w:r>
          </w:p>
        </w:tc>
      </w:tr>
      <w:tr w14:paraId="661E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5739E112">
            <w:pPr>
              <w:autoSpaceDE w:val="0"/>
              <w:autoSpaceDN w:val="0"/>
              <w:adjustRightInd w:val="0"/>
              <w:spacing w:line="480" w:lineRule="exact"/>
              <w:jc w:val="center"/>
              <w:rPr>
                <w:rFonts w:hint="eastAsia" w:ascii="宋体" w:hAnsi="宋体" w:eastAsia="宋体" w:cs="宋体"/>
                <w:kern w:val="0"/>
                <w:sz w:val="24"/>
                <w:szCs w:val="24"/>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6B07873E">
            <w:pPr>
              <w:autoSpaceDE w:val="0"/>
              <w:autoSpaceDN w:val="0"/>
              <w:adjustRightInd w:val="0"/>
              <w:jc w:val="center"/>
              <w:rPr>
                <w:rFonts w:hint="eastAsia" w:ascii="宋体" w:hAnsi="宋体" w:eastAsia="宋体" w:cs="宋体"/>
                <w:sz w:val="24"/>
                <w:szCs w:val="24"/>
              </w:rPr>
            </w:pPr>
            <w:r>
              <w:rPr>
                <w:rFonts w:hint="eastAsia" w:ascii="宋体" w:hAnsi="宋体" w:eastAsia="宋体" w:cs="宋体"/>
                <w:kern w:val="0"/>
                <w:sz w:val="24"/>
                <w:szCs w:val="24"/>
              </w:rPr>
              <w:t>报价唯一</w:t>
            </w:r>
          </w:p>
        </w:tc>
        <w:tc>
          <w:tcPr>
            <w:tcW w:w="6792" w:type="dxa"/>
            <w:tcBorders>
              <w:top w:val="single" w:color="auto" w:sz="4" w:space="0"/>
              <w:left w:val="single" w:color="auto" w:sz="4" w:space="0"/>
              <w:bottom w:val="single" w:color="auto" w:sz="4" w:space="0"/>
              <w:right w:val="single" w:color="auto" w:sz="4" w:space="0"/>
            </w:tcBorders>
            <w:noWrap w:val="0"/>
            <w:vAlign w:val="center"/>
          </w:tcPr>
          <w:p w14:paraId="7B36EC7C">
            <w:pPr>
              <w:autoSpaceDE w:val="0"/>
              <w:autoSpaceDN w:val="0"/>
              <w:adjustRightInd w:val="0"/>
              <w:spacing w:line="480" w:lineRule="exact"/>
              <w:jc w:val="left"/>
              <w:rPr>
                <w:rFonts w:hint="eastAsia" w:ascii="宋体" w:hAnsi="宋体" w:eastAsia="宋体" w:cs="宋体"/>
                <w:sz w:val="24"/>
                <w:szCs w:val="24"/>
                <w:u w:val="single"/>
              </w:rPr>
            </w:pPr>
            <w:r>
              <w:rPr>
                <w:rFonts w:hint="eastAsia" w:ascii="宋体" w:hAnsi="宋体" w:eastAsia="宋体" w:cs="宋体"/>
                <w:kern w:val="0"/>
                <w:sz w:val="24"/>
                <w:szCs w:val="24"/>
              </w:rPr>
              <w:t>只能有一个有效报价且不超过最高限价</w:t>
            </w:r>
          </w:p>
        </w:tc>
      </w:tr>
      <w:tr w14:paraId="0991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41" w:type="dxa"/>
            <w:vMerge w:val="restart"/>
            <w:tcBorders>
              <w:top w:val="single" w:color="auto" w:sz="4" w:space="0"/>
              <w:left w:val="single" w:color="auto" w:sz="4" w:space="0"/>
              <w:right w:val="single" w:color="auto" w:sz="4" w:space="0"/>
            </w:tcBorders>
            <w:noWrap w:val="0"/>
            <w:vAlign w:val="center"/>
          </w:tcPr>
          <w:p w14:paraId="62B264BF">
            <w:pPr>
              <w:autoSpaceDE w:val="0"/>
              <w:autoSpaceDN w:val="0"/>
              <w:adjustRightInd w:val="0"/>
              <w:spacing w:line="4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响应性评审标准</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0514AA51">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服务周</w:t>
            </w:r>
            <w:r>
              <w:rPr>
                <w:rFonts w:hint="eastAsia" w:ascii="宋体" w:hAnsi="宋体" w:eastAsia="宋体" w:cs="宋体"/>
                <w:color w:val="auto"/>
                <w:kern w:val="0"/>
                <w:sz w:val="24"/>
                <w:szCs w:val="24"/>
                <w:highlight w:val="none"/>
              </w:rPr>
              <w:t>期</w:t>
            </w:r>
          </w:p>
        </w:tc>
        <w:tc>
          <w:tcPr>
            <w:tcW w:w="6792" w:type="dxa"/>
            <w:tcBorders>
              <w:top w:val="single" w:color="auto" w:sz="4" w:space="0"/>
              <w:left w:val="single" w:color="auto" w:sz="4" w:space="0"/>
              <w:bottom w:val="single" w:color="auto" w:sz="4" w:space="0"/>
              <w:right w:val="single" w:color="auto" w:sz="4" w:space="0"/>
            </w:tcBorders>
            <w:noWrap w:val="0"/>
            <w:vAlign w:val="center"/>
          </w:tcPr>
          <w:p w14:paraId="5F05D2FA">
            <w:pPr>
              <w:autoSpaceDE w:val="0"/>
              <w:autoSpaceDN w:val="0"/>
              <w:adjustRightInd w:val="0"/>
              <w:spacing w:line="480" w:lineRule="exact"/>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日历天</w:t>
            </w:r>
          </w:p>
        </w:tc>
      </w:tr>
      <w:tr w14:paraId="2FE1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41" w:type="dxa"/>
            <w:vMerge w:val="continue"/>
            <w:tcBorders>
              <w:left w:val="single" w:color="auto" w:sz="4" w:space="0"/>
              <w:right w:val="single" w:color="auto" w:sz="4" w:space="0"/>
            </w:tcBorders>
            <w:noWrap w:val="0"/>
            <w:vAlign w:val="center"/>
          </w:tcPr>
          <w:p w14:paraId="254DD2A5">
            <w:pPr>
              <w:spacing w:line="480" w:lineRule="exact"/>
              <w:rPr>
                <w:rFonts w:hint="eastAsia" w:ascii="宋体" w:hAnsi="宋体" w:eastAsia="宋体" w:cs="宋体"/>
                <w:sz w:val="24"/>
                <w:szCs w:val="24"/>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141BD0E0">
            <w:pPr>
              <w:autoSpaceDE w:val="0"/>
              <w:autoSpaceDN w:val="0"/>
              <w:adjustRightInd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rPr>
              <w:t>服务</w:t>
            </w:r>
            <w:r>
              <w:rPr>
                <w:rFonts w:hint="eastAsia" w:ascii="宋体" w:hAnsi="宋体" w:eastAsia="宋体" w:cs="宋体"/>
                <w:kern w:val="0"/>
                <w:sz w:val="24"/>
                <w:szCs w:val="24"/>
              </w:rPr>
              <w:t>要求</w:t>
            </w:r>
          </w:p>
        </w:tc>
        <w:tc>
          <w:tcPr>
            <w:tcW w:w="6792" w:type="dxa"/>
            <w:tcBorders>
              <w:top w:val="single" w:color="auto" w:sz="4" w:space="0"/>
              <w:left w:val="single" w:color="auto" w:sz="4" w:space="0"/>
              <w:bottom w:val="single" w:color="auto" w:sz="4" w:space="0"/>
              <w:right w:val="single" w:color="auto" w:sz="4" w:space="0"/>
            </w:tcBorders>
            <w:noWrap w:val="0"/>
            <w:vAlign w:val="center"/>
          </w:tcPr>
          <w:p w14:paraId="2A36EB8F">
            <w:pPr>
              <w:widowControl/>
              <w:spacing w:line="480" w:lineRule="exact"/>
              <w:jc w:val="left"/>
              <w:rPr>
                <w:rFonts w:hint="eastAsia" w:ascii="宋体" w:hAnsi="宋体" w:eastAsia="宋体" w:cs="宋体"/>
                <w:b/>
                <w:sz w:val="24"/>
                <w:szCs w:val="24"/>
                <w:lang w:eastAsia="zh-CN"/>
              </w:rPr>
            </w:pPr>
            <w:r>
              <w:rPr>
                <w:rFonts w:hint="eastAsia" w:ascii="宋体" w:hAnsi="宋体" w:cs="宋体"/>
                <w:color w:val="auto"/>
                <w:sz w:val="24"/>
                <w:szCs w:val="24"/>
                <w:lang w:eastAsia="zh-CN"/>
              </w:rPr>
              <w:t>符合国家相关行业及地方现行相关法律法规技术要求，并通过相关建设行政部门审查</w:t>
            </w:r>
          </w:p>
        </w:tc>
      </w:tr>
      <w:tr w14:paraId="0A4DE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141" w:type="dxa"/>
            <w:vMerge w:val="continue"/>
            <w:tcBorders>
              <w:left w:val="single" w:color="auto" w:sz="4" w:space="0"/>
              <w:right w:val="single" w:color="auto" w:sz="4" w:space="0"/>
            </w:tcBorders>
            <w:noWrap w:val="0"/>
            <w:vAlign w:val="center"/>
          </w:tcPr>
          <w:p w14:paraId="3C09DF4D">
            <w:pPr>
              <w:spacing w:line="480" w:lineRule="exact"/>
              <w:rPr>
                <w:rFonts w:hint="eastAsia" w:ascii="宋体" w:hAnsi="宋体" w:eastAsia="宋体" w:cs="宋体"/>
                <w:sz w:val="24"/>
                <w:szCs w:val="24"/>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34E5D086">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kern w:val="0"/>
                <w:sz w:val="24"/>
                <w:szCs w:val="24"/>
              </w:rPr>
              <w:t>磋商有效期</w:t>
            </w:r>
          </w:p>
        </w:tc>
        <w:tc>
          <w:tcPr>
            <w:tcW w:w="6792" w:type="dxa"/>
            <w:tcBorders>
              <w:top w:val="single" w:color="auto" w:sz="4" w:space="0"/>
              <w:left w:val="single" w:color="auto" w:sz="4" w:space="0"/>
              <w:bottom w:val="single" w:color="auto" w:sz="4" w:space="0"/>
              <w:right w:val="single" w:color="auto" w:sz="4" w:space="0"/>
            </w:tcBorders>
            <w:noWrap w:val="0"/>
            <w:vAlign w:val="center"/>
          </w:tcPr>
          <w:p w14:paraId="0F87059D">
            <w:pPr>
              <w:autoSpaceDE w:val="0"/>
              <w:autoSpaceDN w:val="0"/>
              <w:adjustRightInd w:val="0"/>
              <w:spacing w:line="480" w:lineRule="exact"/>
              <w:jc w:val="left"/>
              <w:rPr>
                <w:rFonts w:hint="eastAsia" w:ascii="宋体" w:hAnsi="宋体" w:eastAsia="宋体" w:cs="宋体"/>
                <w:sz w:val="24"/>
                <w:szCs w:val="24"/>
              </w:rPr>
            </w:pPr>
            <w:r>
              <w:rPr>
                <w:rFonts w:hint="eastAsia" w:ascii="宋体" w:hAnsi="宋体" w:eastAsia="宋体" w:cs="宋体"/>
                <w:kern w:val="0"/>
                <w:sz w:val="24"/>
                <w:szCs w:val="24"/>
              </w:rPr>
              <w:t>60日历天（从磋商截止之日起）</w:t>
            </w:r>
          </w:p>
        </w:tc>
      </w:tr>
      <w:tr w14:paraId="59D3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141" w:type="dxa"/>
            <w:vMerge w:val="continue"/>
            <w:tcBorders>
              <w:left w:val="single" w:color="auto" w:sz="4" w:space="0"/>
              <w:right w:val="single" w:color="auto" w:sz="4" w:space="0"/>
            </w:tcBorders>
            <w:noWrap w:val="0"/>
            <w:vAlign w:val="center"/>
          </w:tcPr>
          <w:p w14:paraId="0BA0B8CC">
            <w:pPr>
              <w:spacing w:line="480" w:lineRule="exact"/>
              <w:rPr>
                <w:rFonts w:hint="eastAsia" w:ascii="宋体" w:hAnsi="宋体" w:eastAsia="宋体" w:cs="宋体"/>
                <w:sz w:val="24"/>
                <w:szCs w:val="24"/>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072AF4D6">
            <w:pPr>
              <w:autoSpaceDE w:val="0"/>
              <w:autoSpaceDN w:val="0"/>
              <w:adjustRightInd w:val="0"/>
              <w:spacing w:line="48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付款方式要求</w:t>
            </w:r>
          </w:p>
        </w:tc>
        <w:tc>
          <w:tcPr>
            <w:tcW w:w="6792" w:type="dxa"/>
            <w:tcBorders>
              <w:top w:val="single" w:color="auto" w:sz="4" w:space="0"/>
              <w:left w:val="single" w:color="auto" w:sz="4" w:space="0"/>
              <w:bottom w:val="single" w:color="auto" w:sz="4" w:space="0"/>
              <w:right w:val="single" w:color="auto" w:sz="4" w:space="0"/>
            </w:tcBorders>
            <w:noWrap w:val="0"/>
            <w:vAlign w:val="center"/>
          </w:tcPr>
          <w:p w14:paraId="5FC7E901">
            <w:pPr>
              <w:autoSpaceDE w:val="0"/>
              <w:autoSpaceDN w:val="0"/>
              <w:adjustRightInd w:val="0"/>
              <w:spacing w:line="480" w:lineRule="exact"/>
              <w:jc w:val="left"/>
              <w:rPr>
                <w:rFonts w:hint="eastAsia" w:ascii="宋体" w:hAnsi="宋体" w:eastAsia="宋体" w:cs="宋体"/>
                <w:kern w:val="0"/>
                <w:sz w:val="24"/>
                <w:szCs w:val="24"/>
                <w:lang w:eastAsia="zh-CN"/>
              </w:rPr>
            </w:pPr>
            <w:r>
              <w:rPr>
                <w:rFonts w:hint="eastAsia" w:ascii="宋体" w:hAnsi="宋体" w:eastAsia="宋体" w:cs="宋体"/>
                <w:sz w:val="24"/>
                <w:szCs w:val="24"/>
              </w:rPr>
              <w:t>符合国家规定的情况下，双方另行协商</w:t>
            </w:r>
            <w:r>
              <w:rPr>
                <w:rFonts w:hint="eastAsia" w:ascii="宋体" w:hAnsi="宋体" w:eastAsia="宋体" w:cs="宋体"/>
                <w:sz w:val="24"/>
                <w:szCs w:val="24"/>
                <w:lang w:eastAsia="zh-CN"/>
              </w:rPr>
              <w:t>。</w:t>
            </w:r>
          </w:p>
        </w:tc>
      </w:tr>
    </w:tbl>
    <w:p w14:paraId="5BF19068">
      <w:pPr>
        <w:widowControl/>
        <w:jc w:val="center"/>
        <w:rPr>
          <w:b/>
          <w:bCs/>
          <w:color w:val="auto"/>
          <w:sz w:val="24"/>
          <w:szCs w:val="32"/>
          <w:highlight w:val="none"/>
        </w:rPr>
      </w:pPr>
      <w:bookmarkStart w:id="45" w:name="_Toc43302814"/>
      <w:bookmarkStart w:id="46" w:name="_Toc13219"/>
      <w:r>
        <w:rPr>
          <w:rFonts w:hint="eastAsia"/>
          <w:b/>
          <w:bCs/>
          <w:color w:val="auto"/>
          <w:sz w:val="28"/>
          <w:szCs w:val="36"/>
          <w:highlight w:val="none"/>
          <w:lang w:eastAsia="zh-CN"/>
        </w:rPr>
        <w:t>二、详细评审</w:t>
      </w:r>
      <w:bookmarkEnd w:id="45"/>
      <w:bookmarkEnd w:id="46"/>
      <w:r>
        <w:rPr>
          <w:rFonts w:hint="eastAsia"/>
          <w:b/>
          <w:bCs/>
          <w:color w:val="auto"/>
          <w:sz w:val="28"/>
          <w:szCs w:val="36"/>
          <w:highlight w:val="none"/>
          <w:lang w:eastAsia="zh-CN"/>
        </w:rPr>
        <w:t>表</w:t>
      </w:r>
    </w:p>
    <w:tbl>
      <w:tblPr>
        <w:tblStyle w:val="11"/>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2041"/>
        <w:gridCol w:w="6338"/>
      </w:tblGrid>
      <w:tr w14:paraId="3E86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173" w:type="dxa"/>
            <w:gridSpan w:val="2"/>
            <w:tcBorders>
              <w:top w:val="single" w:color="auto" w:sz="4" w:space="0"/>
              <w:left w:val="single" w:color="auto" w:sz="4" w:space="0"/>
              <w:bottom w:val="single" w:color="auto" w:sz="4" w:space="0"/>
              <w:right w:val="single" w:color="auto" w:sz="4" w:space="0"/>
            </w:tcBorders>
            <w:vAlign w:val="center"/>
          </w:tcPr>
          <w:p w14:paraId="2501EA7C">
            <w:pPr>
              <w:widowControl/>
              <w:autoSpaceDE w:val="0"/>
              <w:autoSpaceDN w:val="0"/>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条款内容</w:t>
            </w:r>
          </w:p>
        </w:tc>
        <w:tc>
          <w:tcPr>
            <w:tcW w:w="6338" w:type="dxa"/>
            <w:tcBorders>
              <w:top w:val="single" w:color="auto" w:sz="4" w:space="0"/>
              <w:left w:val="nil"/>
              <w:bottom w:val="single" w:color="auto" w:sz="4" w:space="0"/>
              <w:right w:val="single" w:color="auto" w:sz="4" w:space="0"/>
            </w:tcBorders>
            <w:vAlign w:val="center"/>
          </w:tcPr>
          <w:p w14:paraId="6ECE3A85">
            <w:pPr>
              <w:widowControl/>
              <w:autoSpaceDE w:val="0"/>
              <w:autoSpaceDN w:val="0"/>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编列内容</w:t>
            </w:r>
          </w:p>
        </w:tc>
      </w:tr>
      <w:tr w14:paraId="6AE4D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173" w:type="dxa"/>
            <w:gridSpan w:val="2"/>
            <w:tcBorders>
              <w:top w:val="single" w:color="auto" w:sz="4" w:space="0"/>
              <w:left w:val="single" w:color="auto" w:sz="4" w:space="0"/>
              <w:bottom w:val="single" w:color="auto" w:sz="4" w:space="0"/>
              <w:right w:val="single" w:color="auto" w:sz="4" w:space="0"/>
            </w:tcBorders>
            <w:vAlign w:val="center"/>
          </w:tcPr>
          <w:p w14:paraId="16D4AF67">
            <w:pPr>
              <w:widowControl/>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分值构成（总分100分）</w:t>
            </w:r>
          </w:p>
        </w:tc>
        <w:tc>
          <w:tcPr>
            <w:tcW w:w="6338" w:type="dxa"/>
            <w:tcBorders>
              <w:top w:val="single" w:color="auto" w:sz="4" w:space="0"/>
              <w:left w:val="nil"/>
              <w:bottom w:val="single" w:color="auto" w:sz="4" w:space="0"/>
              <w:right w:val="single" w:color="auto" w:sz="4" w:space="0"/>
            </w:tcBorders>
            <w:vAlign w:val="center"/>
          </w:tcPr>
          <w:p w14:paraId="4B1AA543">
            <w:pPr>
              <w:widowControl/>
              <w:adjustRightInd w:val="0"/>
              <w:snapToGrid w:val="0"/>
              <w:spacing w:line="360" w:lineRule="auto"/>
              <w:jc w:val="left"/>
              <w:rPr>
                <w:rFonts w:cs="宋体" w:asciiTheme="minorEastAsia" w:hAnsiTheme="minorEastAsia" w:eastAsiaTheme="minorEastAsia"/>
                <w:sz w:val="24"/>
              </w:rPr>
            </w:pPr>
            <w:r>
              <w:rPr>
                <w:rFonts w:hint="eastAsia" w:cs="宋体" w:asciiTheme="minorEastAsia" w:hAnsiTheme="minorEastAsia"/>
                <w:sz w:val="24"/>
                <w:lang w:eastAsia="zh-CN"/>
              </w:rPr>
              <w:t>投标报价</w:t>
            </w:r>
            <w:r>
              <w:rPr>
                <w:rFonts w:hint="eastAsia" w:cs="宋体" w:asciiTheme="minorEastAsia" w:hAnsiTheme="minorEastAsia" w:eastAsiaTheme="minorEastAsia"/>
                <w:sz w:val="24"/>
              </w:rPr>
              <w:t>：</w:t>
            </w:r>
            <w:r>
              <w:rPr>
                <w:rFonts w:hint="eastAsia" w:cs="宋体" w:asciiTheme="minorEastAsia" w:hAnsiTheme="minorEastAsia"/>
                <w:sz w:val="24"/>
                <w:lang w:val="en-US" w:eastAsia="zh-CN"/>
              </w:rPr>
              <w:t>2</w:t>
            </w:r>
            <w:r>
              <w:rPr>
                <w:rFonts w:hint="eastAsia" w:cs="宋体" w:asciiTheme="minorEastAsia" w:hAnsiTheme="minorEastAsia" w:eastAsiaTheme="minorEastAsia"/>
                <w:sz w:val="24"/>
              </w:rPr>
              <w:t>0分</w:t>
            </w:r>
          </w:p>
          <w:p w14:paraId="0BC3FF7B">
            <w:pPr>
              <w:widowControl/>
              <w:adjustRightInd w:val="0"/>
              <w:snapToGri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技术部分：50分</w:t>
            </w:r>
          </w:p>
          <w:p w14:paraId="5DACF224">
            <w:pPr>
              <w:widowControl/>
              <w:adjustRightInd w:val="0"/>
              <w:snapToGrid w:val="0"/>
              <w:spacing w:line="360" w:lineRule="auto"/>
              <w:jc w:val="left"/>
              <w:rPr>
                <w:rFonts w:cs="宋体" w:asciiTheme="minorEastAsia" w:hAnsiTheme="minorEastAsia" w:eastAsiaTheme="minorEastAsia"/>
                <w:sz w:val="24"/>
              </w:rPr>
            </w:pPr>
            <w:r>
              <w:rPr>
                <w:rFonts w:hint="eastAsia" w:cs="宋体" w:asciiTheme="minorEastAsia" w:hAnsiTheme="minorEastAsia"/>
                <w:sz w:val="24"/>
                <w:lang w:eastAsia="zh-CN"/>
              </w:rPr>
              <w:t>商务</w:t>
            </w:r>
            <w:r>
              <w:rPr>
                <w:rFonts w:hint="eastAsia" w:cs="宋体" w:asciiTheme="minorEastAsia" w:hAnsiTheme="minorEastAsia" w:eastAsiaTheme="minorEastAsia"/>
                <w:sz w:val="24"/>
              </w:rPr>
              <w:t>部分：</w:t>
            </w:r>
            <w:r>
              <w:rPr>
                <w:rFonts w:hint="eastAsia" w:cs="宋体" w:asciiTheme="minorEastAsia" w:hAnsiTheme="minorEastAsia"/>
                <w:sz w:val="24"/>
                <w:lang w:val="en-US" w:eastAsia="zh-CN"/>
              </w:rPr>
              <w:t>3</w:t>
            </w:r>
            <w:r>
              <w:rPr>
                <w:rFonts w:hint="eastAsia" w:cs="宋体" w:asciiTheme="minorEastAsia" w:hAnsiTheme="minorEastAsia" w:eastAsiaTheme="minorEastAsia"/>
                <w:sz w:val="24"/>
              </w:rPr>
              <w:t>0分</w:t>
            </w:r>
          </w:p>
        </w:tc>
      </w:tr>
      <w:tr w14:paraId="0BFD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173" w:type="dxa"/>
            <w:gridSpan w:val="2"/>
            <w:tcBorders>
              <w:top w:val="single" w:color="auto" w:sz="4" w:space="0"/>
              <w:left w:val="single" w:color="auto" w:sz="4" w:space="0"/>
              <w:bottom w:val="single" w:color="auto" w:sz="4" w:space="0"/>
              <w:right w:val="single" w:color="auto" w:sz="4" w:space="0"/>
            </w:tcBorders>
            <w:vAlign w:val="center"/>
          </w:tcPr>
          <w:p w14:paraId="7D5F01A7">
            <w:pPr>
              <w:spacing w:line="400" w:lineRule="exact"/>
              <w:jc w:val="center"/>
              <w:rPr>
                <w:rFonts w:hint="eastAsia" w:ascii="宋体" w:hAnsi="宋体" w:eastAsia="宋体" w:cs="宋体"/>
                <w:sz w:val="24"/>
                <w:szCs w:val="21"/>
              </w:rPr>
            </w:pPr>
            <w:r>
              <w:rPr>
                <w:rFonts w:hint="eastAsia" w:ascii="宋体" w:hAnsi="宋体" w:eastAsia="宋体" w:cs="宋体"/>
                <w:sz w:val="24"/>
                <w:szCs w:val="21"/>
              </w:rPr>
              <w:t>综合得分</w:t>
            </w:r>
          </w:p>
          <w:p w14:paraId="64784D1E">
            <w:pPr>
              <w:spacing w:line="400" w:lineRule="exact"/>
              <w:jc w:val="center"/>
              <w:rPr>
                <w:rFonts w:cs="宋体" w:asciiTheme="minorEastAsia" w:hAnsiTheme="minorEastAsia" w:eastAsiaTheme="minorEastAsia"/>
                <w:sz w:val="24"/>
              </w:rPr>
            </w:pPr>
            <w:r>
              <w:rPr>
                <w:rFonts w:hint="eastAsia" w:ascii="宋体" w:hAnsi="宋体" w:eastAsia="宋体" w:cs="宋体"/>
                <w:sz w:val="24"/>
                <w:szCs w:val="21"/>
              </w:rPr>
              <w:t>按公式计算</w:t>
            </w:r>
          </w:p>
        </w:tc>
        <w:tc>
          <w:tcPr>
            <w:tcW w:w="6338" w:type="dxa"/>
            <w:tcBorders>
              <w:top w:val="single" w:color="auto" w:sz="4" w:space="0"/>
              <w:left w:val="nil"/>
              <w:bottom w:val="single" w:color="auto" w:sz="4" w:space="0"/>
              <w:right w:val="single" w:color="auto" w:sz="4" w:space="0"/>
            </w:tcBorders>
            <w:vAlign w:val="center"/>
          </w:tcPr>
          <w:p w14:paraId="442ED1DE">
            <w:pPr>
              <w:ind w:left="-107" w:leftChars="-52" w:right="-107" w:rightChars="-51" w:hanging="2"/>
              <w:jc w:val="both"/>
              <w:rPr>
                <w:rFonts w:hint="eastAsia" w:ascii="宋体" w:hAnsi="宋体" w:eastAsia="宋体" w:cs="宋体"/>
                <w:sz w:val="24"/>
                <w:szCs w:val="24"/>
              </w:rPr>
            </w:pPr>
            <w:r>
              <w:rPr>
                <w:rFonts w:hint="eastAsia" w:ascii="宋体" w:hAnsi="宋体" w:eastAsia="宋体" w:cs="宋体"/>
                <w:sz w:val="24"/>
                <w:szCs w:val="24"/>
              </w:rPr>
              <w:t>综合得分=投标报价</w:t>
            </w:r>
            <w:r>
              <w:rPr>
                <w:rFonts w:hint="eastAsia" w:ascii="宋体" w:hAnsi="宋体" w:eastAsia="宋体" w:cs="宋体"/>
                <w:snapToGrid w:val="0"/>
                <w:kern w:val="0"/>
                <w:sz w:val="24"/>
                <w:szCs w:val="24"/>
              </w:rPr>
              <w:t>得分</w:t>
            </w:r>
            <w:r>
              <w:rPr>
                <w:rFonts w:hint="eastAsia" w:ascii="宋体" w:hAnsi="宋体" w:eastAsia="宋体" w:cs="宋体"/>
                <w:sz w:val="24"/>
                <w:szCs w:val="24"/>
              </w:rPr>
              <w:t>＋技术标得分＋商务标得分；</w:t>
            </w:r>
          </w:p>
          <w:p w14:paraId="54E9974E">
            <w:pPr>
              <w:spacing w:line="400" w:lineRule="exact"/>
              <w:jc w:val="both"/>
              <w:rPr>
                <w:rFonts w:cs="宋体" w:asciiTheme="minorEastAsia" w:hAnsiTheme="minorEastAsia" w:eastAsiaTheme="minorEastAsia"/>
                <w:sz w:val="24"/>
              </w:rPr>
            </w:pPr>
            <w:r>
              <w:rPr>
                <w:rFonts w:hint="eastAsia" w:ascii="宋体" w:hAnsi="宋体" w:eastAsia="宋体" w:cs="宋体"/>
                <w:sz w:val="24"/>
                <w:szCs w:val="21"/>
              </w:rPr>
              <w:t>供应商综合得分按下列公式计算（计算分值均保留两位小数）；</w:t>
            </w:r>
          </w:p>
        </w:tc>
      </w:tr>
      <w:tr w14:paraId="4603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173" w:type="dxa"/>
            <w:gridSpan w:val="2"/>
            <w:tcBorders>
              <w:top w:val="single" w:color="auto" w:sz="4" w:space="0"/>
              <w:left w:val="single" w:color="auto" w:sz="4" w:space="0"/>
              <w:bottom w:val="single" w:color="auto" w:sz="4" w:space="0"/>
              <w:right w:val="single" w:color="auto" w:sz="4" w:space="0"/>
            </w:tcBorders>
            <w:vAlign w:val="center"/>
          </w:tcPr>
          <w:p w14:paraId="40260349">
            <w:pPr>
              <w:widowControl/>
              <w:spacing w:line="360" w:lineRule="auto"/>
              <w:jc w:val="center"/>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评标基准值计算</w:t>
            </w:r>
          </w:p>
          <w:p w14:paraId="4F628243">
            <w:pPr>
              <w:widowControl/>
              <w:spacing w:line="360" w:lineRule="auto"/>
              <w:jc w:val="center"/>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方法</w:t>
            </w:r>
          </w:p>
        </w:tc>
        <w:tc>
          <w:tcPr>
            <w:tcW w:w="6338" w:type="dxa"/>
            <w:tcBorders>
              <w:top w:val="single" w:color="auto" w:sz="4" w:space="0"/>
              <w:left w:val="nil"/>
              <w:bottom w:val="single" w:color="auto" w:sz="4" w:space="0"/>
              <w:right w:val="single" w:color="auto" w:sz="4" w:space="0"/>
            </w:tcBorders>
            <w:vAlign w:val="center"/>
          </w:tcPr>
          <w:p w14:paraId="3D9EB830">
            <w:pPr>
              <w:widowControl/>
              <w:spacing w:line="360" w:lineRule="auto"/>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1、低于采购预算且通过初步评审的有效响应人报价为有效报价。</w:t>
            </w:r>
          </w:p>
          <w:p w14:paraId="77E1F31A">
            <w:pPr>
              <w:widowControl/>
              <w:spacing w:line="360" w:lineRule="auto"/>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2、评标基准价=满足招标文件要求的最低有效报价为基准价</w:t>
            </w:r>
          </w:p>
        </w:tc>
      </w:tr>
      <w:tr w14:paraId="22D8C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5626D174">
            <w:pPr>
              <w:widowControl/>
              <w:autoSpaceDE w:val="0"/>
              <w:autoSpaceDN w:val="0"/>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评审项</w:t>
            </w:r>
          </w:p>
        </w:tc>
        <w:tc>
          <w:tcPr>
            <w:tcW w:w="2041" w:type="dxa"/>
            <w:tcBorders>
              <w:top w:val="single" w:color="auto" w:sz="4" w:space="0"/>
              <w:left w:val="nil"/>
              <w:bottom w:val="single" w:color="auto" w:sz="4" w:space="0"/>
              <w:right w:val="single" w:color="auto" w:sz="4" w:space="0"/>
            </w:tcBorders>
            <w:vAlign w:val="center"/>
          </w:tcPr>
          <w:p w14:paraId="67C2AF10">
            <w:pPr>
              <w:widowControl/>
              <w:autoSpaceDE w:val="0"/>
              <w:autoSpaceDN w:val="0"/>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编列内容</w:t>
            </w:r>
          </w:p>
        </w:tc>
        <w:tc>
          <w:tcPr>
            <w:tcW w:w="6338" w:type="dxa"/>
            <w:tcBorders>
              <w:top w:val="single" w:color="auto" w:sz="4" w:space="0"/>
              <w:left w:val="nil"/>
              <w:bottom w:val="single" w:color="auto" w:sz="4" w:space="0"/>
              <w:right w:val="single" w:color="auto" w:sz="4" w:space="0"/>
            </w:tcBorders>
            <w:vAlign w:val="center"/>
          </w:tcPr>
          <w:p w14:paraId="21BF1FD0">
            <w:pPr>
              <w:widowControl/>
              <w:autoSpaceDE w:val="0"/>
              <w:autoSpaceDN w:val="0"/>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评审方法</w:t>
            </w:r>
          </w:p>
        </w:tc>
      </w:tr>
      <w:tr w14:paraId="433E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3173" w:type="dxa"/>
            <w:gridSpan w:val="2"/>
            <w:tcBorders>
              <w:top w:val="single" w:color="auto" w:sz="4" w:space="0"/>
              <w:left w:val="single" w:color="auto" w:sz="4" w:space="0"/>
              <w:bottom w:val="single" w:color="auto" w:sz="4" w:space="0"/>
              <w:right w:val="single" w:color="auto" w:sz="4" w:space="0"/>
            </w:tcBorders>
            <w:vAlign w:val="center"/>
          </w:tcPr>
          <w:p w14:paraId="049E2731">
            <w:pPr>
              <w:widowControl/>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投标报价</w:t>
            </w:r>
          </w:p>
          <w:p w14:paraId="7E4545AE">
            <w:pPr>
              <w:widowControl/>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（20分）</w:t>
            </w:r>
          </w:p>
        </w:tc>
        <w:tc>
          <w:tcPr>
            <w:tcW w:w="6338" w:type="dxa"/>
            <w:tcBorders>
              <w:top w:val="single" w:color="auto" w:sz="4" w:space="0"/>
              <w:left w:val="nil"/>
              <w:bottom w:val="single" w:color="auto" w:sz="4" w:space="0"/>
              <w:right w:val="single" w:color="auto" w:sz="4" w:space="0"/>
            </w:tcBorders>
            <w:vAlign w:val="center"/>
          </w:tcPr>
          <w:p w14:paraId="5B30AD4B">
            <w:pPr>
              <w:numPr>
                <w:ilvl w:val="0"/>
                <w:numId w:val="0"/>
              </w:numPr>
              <w:spacing w:line="360" w:lineRule="auto"/>
              <w:ind w:right="-21" w:rightChars="-1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满足竞争性磋商文件要求的最后报价为有效最后报价。报价最低的有效最后报价即为评标基准价，该供应商价格分为满分。</w:t>
            </w:r>
          </w:p>
          <w:p w14:paraId="77DE071F">
            <w:pPr>
              <w:numPr>
                <w:ilvl w:val="0"/>
                <w:numId w:val="0"/>
              </w:numPr>
              <w:spacing w:line="360" w:lineRule="auto"/>
              <w:ind w:right="-21" w:rightChars="-10"/>
              <w:rPr>
                <w:rFonts w:hint="eastAsia" w:ascii="宋体" w:hAnsi="宋体" w:eastAsia="宋体" w:cs="宋体"/>
                <w:sz w:val="24"/>
              </w:rPr>
            </w:pPr>
            <w:r>
              <w:rPr>
                <w:rFonts w:hint="eastAsia" w:ascii="宋体" w:hAnsi="宋体" w:eastAsia="宋体" w:cs="宋体"/>
                <w:sz w:val="24"/>
              </w:rPr>
              <w:t>2、其他供应商的价格分统一按照下列公式计算：</w:t>
            </w:r>
          </w:p>
          <w:p w14:paraId="02D71ABD">
            <w:pPr>
              <w:numPr>
                <w:ilvl w:val="0"/>
                <w:numId w:val="0"/>
              </w:numPr>
              <w:spacing w:line="360" w:lineRule="auto"/>
              <w:ind w:right="-21" w:rightChars="-10"/>
              <w:rPr>
                <w:rFonts w:hint="eastAsia" w:ascii="宋体" w:hAnsi="宋体" w:eastAsia="宋体" w:cs="宋体"/>
                <w:sz w:val="24"/>
                <w:lang w:val="en-US" w:eastAsia="zh-CN"/>
              </w:rPr>
            </w:pPr>
            <w:r>
              <w:rPr>
                <w:rFonts w:hint="eastAsia" w:ascii="宋体" w:hAnsi="宋体" w:eastAsia="宋体" w:cs="宋体"/>
                <w:sz w:val="24"/>
              </w:rPr>
              <w:t>最后报价得分=（评标基准价／最后报价）×</w:t>
            </w:r>
            <w:r>
              <w:rPr>
                <w:rFonts w:hint="eastAsia" w:ascii="宋体" w:hAnsi="宋体" w:eastAsia="宋体" w:cs="宋体"/>
                <w:sz w:val="24"/>
                <w:lang w:val="en-US" w:eastAsia="zh-CN"/>
              </w:rPr>
              <w:t>20</w:t>
            </w:r>
          </w:p>
          <w:p w14:paraId="0E3151CE">
            <w:pPr>
              <w:numPr>
                <w:ilvl w:val="0"/>
                <w:numId w:val="0"/>
              </w:numPr>
              <w:spacing w:line="360" w:lineRule="auto"/>
              <w:ind w:right="-21" w:rightChars="-10"/>
              <w:rPr>
                <w:rFonts w:hint="eastAsia" w:ascii="宋体" w:hAnsi="宋体" w:eastAsia="宋体" w:cs="宋体"/>
                <w:sz w:val="24"/>
              </w:rPr>
            </w:pPr>
            <w:r>
              <w:rPr>
                <w:rFonts w:hint="eastAsia" w:ascii="宋体" w:hAnsi="宋体" w:eastAsia="宋体" w:cs="宋体"/>
                <w:sz w:val="24"/>
              </w:rPr>
              <w:t>注：分值计算保留两位小数。</w:t>
            </w:r>
          </w:p>
          <w:p w14:paraId="0485D532">
            <w:pPr>
              <w:numPr>
                <w:ilvl w:val="0"/>
                <w:numId w:val="0"/>
              </w:numPr>
              <w:spacing w:line="360" w:lineRule="auto"/>
              <w:ind w:right="-21" w:rightChars="-1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 xml:space="preserve">.评审委员会发现供应商的报价明显低于其他投标报价，使得其投标报价可能低于其个别成本的，应当要求该供应商作出书面说明并提供相应的证明材料。供应商不能合理说明或者不能提供相应证明材料的，由评审委员会认定该投标人以低于成本报价竞标，其投标作废标处理。 </w:t>
            </w:r>
          </w:p>
          <w:p w14:paraId="7841A1BD">
            <w:pPr>
              <w:widowControl/>
              <w:spacing w:line="360" w:lineRule="auto"/>
              <w:textAlignment w:val="baseline"/>
              <w:rPr>
                <w:rFonts w:cs="宋体" w:asciiTheme="minorEastAsia" w:hAnsiTheme="minorEastAsia" w:eastAsiaTheme="minorEastAsia"/>
                <w:sz w:val="24"/>
              </w:rPr>
            </w:pPr>
            <w:r>
              <w:rPr>
                <w:rFonts w:hint="eastAsia" w:ascii="宋体" w:hAnsi="宋体" w:eastAsia="宋体" w:cs="宋体"/>
                <w:sz w:val="24"/>
                <w:lang w:val="en-US" w:eastAsia="zh-CN"/>
              </w:rPr>
              <w:t>2.</w:t>
            </w:r>
            <w:r>
              <w:rPr>
                <w:rFonts w:hint="eastAsia" w:ascii="宋体" w:hAnsi="宋体" w:eastAsia="宋体" w:cs="宋体"/>
                <w:sz w:val="24"/>
                <w:lang w:val="zh-CN"/>
              </w:rPr>
              <w:t>因本项目专门面向中小企业（监狱企业及残疾人福利性单位视同小型、微型企业）。供应商须提供《中小企业声明函》；监狱企业须提供证明文件；残疾人福利性单位须提供《残疾人福利性单位声明函》，故价格评审不采用比例扣除。</w:t>
            </w:r>
          </w:p>
        </w:tc>
      </w:tr>
      <w:tr w14:paraId="589B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32" w:type="dxa"/>
            <w:vMerge w:val="restart"/>
            <w:tcBorders>
              <w:top w:val="single" w:color="auto" w:sz="4" w:space="0"/>
              <w:left w:val="single" w:color="auto" w:sz="4" w:space="0"/>
              <w:right w:val="single" w:color="auto" w:sz="4" w:space="0"/>
            </w:tcBorders>
            <w:vAlign w:val="center"/>
          </w:tcPr>
          <w:p w14:paraId="24722192">
            <w:pPr>
              <w:widowControl/>
              <w:spacing w:line="360" w:lineRule="auto"/>
              <w:jc w:val="center"/>
              <w:rPr>
                <w:rFonts w:cs="宋体" w:asciiTheme="minorEastAsia" w:hAnsiTheme="minorEastAsia" w:eastAsiaTheme="minorEastAsia"/>
                <w:sz w:val="24"/>
              </w:rPr>
            </w:pPr>
          </w:p>
          <w:p w14:paraId="46CEC3A0">
            <w:pPr>
              <w:widowControl/>
              <w:wordWrap w:val="0"/>
              <w:spacing w:line="360" w:lineRule="auto"/>
              <w:jc w:val="center"/>
              <w:rPr>
                <w:rFonts w:cs="宋体" w:asciiTheme="minorEastAsia" w:hAnsiTheme="minorEastAsia" w:eastAsiaTheme="minorEastAsia"/>
                <w:sz w:val="24"/>
              </w:rPr>
            </w:pPr>
          </w:p>
          <w:p w14:paraId="09F5F023">
            <w:pPr>
              <w:tabs>
                <w:tab w:val="center" w:pos="4153"/>
                <w:tab w:val="right" w:pos="8306"/>
              </w:tabs>
              <w:snapToGrid w:val="0"/>
              <w:spacing w:line="360" w:lineRule="auto"/>
              <w:jc w:val="center"/>
              <w:rPr>
                <w:rFonts w:hint="eastAsia" w:ascii="宋体" w:hAnsi="宋体" w:eastAsia="宋体" w:cs="宋体"/>
                <w:sz w:val="24"/>
              </w:rPr>
            </w:pPr>
            <w:r>
              <w:rPr>
                <w:rFonts w:hint="eastAsia" w:ascii="宋体" w:hAnsi="宋体" w:eastAsia="宋体" w:cs="宋体"/>
                <w:sz w:val="24"/>
              </w:rPr>
              <w:t>技术标</w:t>
            </w:r>
          </w:p>
          <w:p w14:paraId="678A9EFE">
            <w:pPr>
              <w:widowControl/>
              <w:spacing w:line="360" w:lineRule="auto"/>
              <w:textAlignment w:val="baseline"/>
              <w:rPr>
                <w:rFonts w:cs="宋体" w:asciiTheme="minorEastAsia" w:hAnsiTheme="minorEastAsia" w:eastAsiaTheme="minorEastAsia"/>
                <w:sz w:val="24"/>
              </w:rPr>
            </w:pPr>
            <w:r>
              <w:rPr>
                <w:rFonts w:hint="eastAsia" w:ascii="宋体" w:hAnsi="宋体" w:eastAsia="宋体" w:cs="宋体"/>
                <w:sz w:val="24"/>
              </w:rPr>
              <w:t>评分标准（5</w:t>
            </w:r>
            <w:r>
              <w:rPr>
                <w:rFonts w:hint="eastAsia" w:ascii="宋体" w:hAnsi="宋体" w:eastAsia="宋体" w:cs="宋体"/>
                <w:sz w:val="24"/>
                <w:lang w:val="en-US" w:eastAsia="zh-CN"/>
              </w:rPr>
              <w:t>0</w:t>
            </w:r>
            <w:r>
              <w:rPr>
                <w:rFonts w:hint="eastAsia" w:ascii="宋体" w:hAnsi="宋体" w:eastAsia="宋体" w:cs="宋体"/>
                <w:sz w:val="24"/>
              </w:rPr>
              <w:t>分）</w:t>
            </w:r>
          </w:p>
        </w:tc>
        <w:tc>
          <w:tcPr>
            <w:tcW w:w="2041" w:type="dxa"/>
            <w:tcBorders>
              <w:top w:val="single" w:color="auto" w:sz="4" w:space="0"/>
              <w:left w:val="single" w:color="auto" w:sz="4" w:space="0"/>
              <w:right w:val="single" w:color="auto" w:sz="4" w:space="0"/>
            </w:tcBorders>
            <w:vAlign w:val="center"/>
          </w:tcPr>
          <w:p w14:paraId="18A1CF1A">
            <w:pPr>
              <w:widowControl/>
              <w:spacing w:before="62" w:beforeLines="20" w:line="276" w:lineRule="auto"/>
              <w:jc w:val="center"/>
              <w:rPr>
                <w:rFonts w:cs="宋体" w:asciiTheme="minorEastAsia" w:hAnsiTheme="minorEastAsia" w:eastAsiaTheme="minorEastAsia"/>
                <w:sz w:val="24"/>
              </w:rPr>
            </w:pPr>
            <w:r>
              <w:rPr>
                <w:rFonts w:hint="eastAsia" w:ascii="宋体" w:hAnsi="宋体" w:eastAsia="宋体" w:cs="宋体"/>
                <w:kern w:val="0"/>
                <w:sz w:val="24"/>
              </w:rPr>
              <w:t>项目区现状掌握情况以及对本项目实施必要性的理解程度（</w:t>
            </w:r>
            <w:r>
              <w:rPr>
                <w:rFonts w:hint="eastAsia" w:ascii="宋体" w:hAnsi="宋体" w:eastAsia="宋体" w:cs="宋体"/>
                <w:sz w:val="24"/>
              </w:rPr>
              <w:t>0-</w:t>
            </w:r>
            <w:r>
              <w:rPr>
                <w:rFonts w:hint="eastAsia" w:ascii="宋体" w:hAnsi="宋体" w:eastAsia="宋体" w:cs="宋体"/>
                <w:kern w:val="0"/>
                <w:sz w:val="24"/>
              </w:rPr>
              <w:t>10分）</w:t>
            </w:r>
          </w:p>
        </w:tc>
        <w:tc>
          <w:tcPr>
            <w:tcW w:w="6338" w:type="dxa"/>
            <w:tcBorders>
              <w:top w:val="single" w:color="auto" w:sz="4" w:space="0"/>
              <w:left w:val="nil"/>
              <w:right w:val="single" w:color="auto" w:sz="4" w:space="0"/>
            </w:tcBorders>
            <w:vAlign w:val="center"/>
          </w:tcPr>
          <w:p w14:paraId="585DE678">
            <w:pPr>
              <w:widowControl/>
              <w:spacing w:before="62" w:beforeLines="20" w:line="276" w:lineRule="auto"/>
              <w:rPr>
                <w:rFonts w:cs="宋体" w:asciiTheme="minorEastAsia" w:hAnsiTheme="minorEastAsia" w:eastAsiaTheme="minorEastAsia"/>
                <w:sz w:val="24"/>
              </w:rPr>
            </w:pPr>
            <w:r>
              <w:rPr>
                <w:rFonts w:hint="eastAsia" w:ascii="宋体" w:hAnsi="宋体" w:eastAsia="宋体" w:cs="宋体"/>
                <w:kern w:val="0"/>
                <w:sz w:val="24"/>
              </w:rPr>
              <w:t>对设计的理解、对项目背景的分析以及对本项目实施必要性理解准确，分析透彻、全面的得8—10分；理解和分析一般的得5—7分；理解不准确，分析缺乏针对性的得0—4分。</w:t>
            </w:r>
          </w:p>
        </w:tc>
      </w:tr>
      <w:tr w14:paraId="2F293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32" w:type="dxa"/>
            <w:vMerge w:val="continue"/>
            <w:tcBorders>
              <w:left w:val="single" w:color="auto" w:sz="4" w:space="0"/>
              <w:right w:val="single" w:color="auto" w:sz="4" w:space="0"/>
            </w:tcBorders>
            <w:vAlign w:val="center"/>
          </w:tcPr>
          <w:p w14:paraId="72C3231A">
            <w:pPr>
              <w:widowControl/>
              <w:spacing w:line="360" w:lineRule="auto"/>
              <w:textAlignment w:val="baseline"/>
              <w:rPr>
                <w:rFonts w:cs="宋体" w:asciiTheme="minorEastAsia" w:hAnsiTheme="minorEastAsia" w:eastAsiaTheme="minorEastAsia"/>
                <w:sz w:val="24"/>
              </w:rPr>
            </w:pPr>
          </w:p>
        </w:tc>
        <w:tc>
          <w:tcPr>
            <w:tcW w:w="2041" w:type="dxa"/>
            <w:tcBorders>
              <w:top w:val="single" w:color="auto" w:sz="4" w:space="0"/>
              <w:left w:val="single" w:color="auto" w:sz="4" w:space="0"/>
              <w:right w:val="single" w:color="auto" w:sz="4" w:space="0"/>
            </w:tcBorders>
            <w:vAlign w:val="center"/>
          </w:tcPr>
          <w:p w14:paraId="5FC69826">
            <w:pPr>
              <w:widowControl/>
              <w:spacing w:before="62" w:beforeLines="20" w:line="276"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施工图设计方案</w:t>
            </w:r>
          </w:p>
          <w:p w14:paraId="20E9C214">
            <w:pPr>
              <w:widowControl/>
              <w:spacing w:before="62" w:beforeLines="20" w:line="276" w:lineRule="auto"/>
              <w:jc w:val="center"/>
              <w:rPr>
                <w:rFonts w:cs="宋体" w:asciiTheme="minorEastAsia" w:hAnsiTheme="minorEastAsia" w:eastAsiaTheme="minorEastAsia"/>
                <w:sz w:val="24"/>
              </w:rPr>
            </w:pPr>
            <w:r>
              <w:rPr>
                <w:rFonts w:hint="eastAsia" w:ascii="宋体" w:hAnsi="宋体" w:eastAsia="宋体" w:cs="宋体"/>
                <w:kern w:val="0"/>
                <w:sz w:val="24"/>
              </w:rPr>
              <w:t>（</w:t>
            </w:r>
            <w:r>
              <w:rPr>
                <w:rFonts w:hint="eastAsia" w:ascii="宋体" w:hAnsi="宋体" w:eastAsia="宋体" w:cs="宋体"/>
                <w:sz w:val="24"/>
              </w:rPr>
              <w:t>0-</w:t>
            </w:r>
            <w:r>
              <w:rPr>
                <w:rFonts w:hint="eastAsia" w:ascii="宋体" w:hAnsi="宋体" w:eastAsia="宋体" w:cs="宋体"/>
                <w:kern w:val="0"/>
                <w:sz w:val="24"/>
              </w:rPr>
              <w:t>10分）</w:t>
            </w:r>
          </w:p>
        </w:tc>
        <w:tc>
          <w:tcPr>
            <w:tcW w:w="6338" w:type="dxa"/>
            <w:tcBorders>
              <w:top w:val="single" w:color="auto" w:sz="4" w:space="0"/>
              <w:left w:val="nil"/>
              <w:right w:val="single" w:color="auto" w:sz="4" w:space="0"/>
            </w:tcBorders>
            <w:vAlign w:val="center"/>
          </w:tcPr>
          <w:p w14:paraId="4AF42A7E">
            <w:pPr>
              <w:widowControl/>
              <w:spacing w:before="62" w:beforeLines="20" w:line="276" w:lineRule="auto"/>
              <w:rPr>
                <w:rFonts w:hint="eastAsia" w:ascii="宋体" w:hAnsi="宋体" w:eastAsia="宋体" w:cs="宋体"/>
                <w:kern w:val="0"/>
                <w:sz w:val="24"/>
              </w:rPr>
            </w:pPr>
            <w:r>
              <w:rPr>
                <w:rFonts w:hint="eastAsia" w:ascii="宋体" w:hAnsi="宋体" w:eastAsia="宋体" w:cs="宋体"/>
                <w:kern w:val="0"/>
                <w:sz w:val="24"/>
              </w:rPr>
              <w:t>1、方案优秀，对本项目了解透彻，方案针对性强，内容齐全、表述准确，优于招标要求的得8—10分；</w:t>
            </w:r>
          </w:p>
          <w:p w14:paraId="78F111C2">
            <w:pPr>
              <w:widowControl/>
              <w:spacing w:before="62" w:beforeLines="20" w:line="276" w:lineRule="auto"/>
              <w:rPr>
                <w:rFonts w:hint="eastAsia" w:ascii="宋体" w:hAnsi="宋体" w:eastAsia="宋体" w:cs="宋体"/>
                <w:kern w:val="0"/>
                <w:sz w:val="24"/>
              </w:rPr>
            </w:pPr>
            <w:r>
              <w:rPr>
                <w:rFonts w:hint="eastAsia" w:ascii="宋体" w:hAnsi="宋体" w:eastAsia="宋体" w:cs="宋体"/>
                <w:kern w:val="0"/>
                <w:sz w:val="24"/>
              </w:rPr>
              <w:t>2、方案良好，方案合理、可行，基本符合招标要求的得5—7分；</w:t>
            </w:r>
          </w:p>
          <w:p w14:paraId="502ED762">
            <w:pPr>
              <w:widowControl/>
              <w:spacing w:before="62" w:beforeLines="20" w:after="200" w:line="276" w:lineRule="auto"/>
              <w:rPr>
                <w:rFonts w:cs="宋体" w:asciiTheme="minorEastAsia" w:hAnsiTheme="minorEastAsia" w:eastAsiaTheme="minorEastAsia"/>
                <w:sz w:val="24"/>
              </w:rPr>
            </w:pPr>
            <w:r>
              <w:rPr>
                <w:rFonts w:hint="eastAsia" w:ascii="宋体" w:hAnsi="宋体" w:eastAsia="宋体" w:cs="宋体"/>
                <w:kern w:val="0"/>
                <w:sz w:val="24"/>
              </w:rPr>
              <w:t>3、方案一般，对本项目需求不了解，设计简单，方案无针对性的得0—4分。</w:t>
            </w:r>
          </w:p>
        </w:tc>
      </w:tr>
      <w:tr w14:paraId="06B3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32" w:type="dxa"/>
            <w:vMerge w:val="continue"/>
            <w:tcBorders>
              <w:left w:val="single" w:color="auto" w:sz="4" w:space="0"/>
              <w:right w:val="single" w:color="auto" w:sz="4" w:space="0"/>
            </w:tcBorders>
            <w:vAlign w:val="center"/>
          </w:tcPr>
          <w:p w14:paraId="326269EE">
            <w:pPr>
              <w:widowControl/>
              <w:spacing w:line="360" w:lineRule="auto"/>
              <w:textAlignment w:val="baseline"/>
              <w:rPr>
                <w:rFonts w:cs="宋体" w:asciiTheme="minorEastAsia" w:hAnsiTheme="minorEastAsia" w:eastAsiaTheme="minorEastAsia"/>
                <w:sz w:val="24"/>
              </w:rPr>
            </w:pPr>
          </w:p>
        </w:tc>
        <w:tc>
          <w:tcPr>
            <w:tcW w:w="2041" w:type="dxa"/>
            <w:tcBorders>
              <w:top w:val="single" w:color="auto" w:sz="4" w:space="0"/>
              <w:left w:val="single" w:color="auto" w:sz="4" w:space="0"/>
              <w:right w:val="single" w:color="auto" w:sz="4" w:space="0"/>
            </w:tcBorders>
            <w:vAlign w:val="center"/>
          </w:tcPr>
          <w:p w14:paraId="7A1E5050">
            <w:pPr>
              <w:jc w:val="center"/>
              <w:rPr>
                <w:rFonts w:hint="eastAsia" w:ascii="宋体" w:hAnsi="宋体" w:eastAsia="宋体" w:cs="宋体"/>
                <w:sz w:val="24"/>
              </w:rPr>
            </w:pPr>
            <w:r>
              <w:rPr>
                <w:rFonts w:hint="eastAsia" w:ascii="宋体" w:hAnsi="宋体" w:eastAsia="宋体" w:cs="宋体"/>
                <w:sz w:val="24"/>
              </w:rPr>
              <w:t>针对本项目特点及关键性技术问题提出合理化建议</w:t>
            </w:r>
          </w:p>
          <w:p w14:paraId="43E9AEAC">
            <w:pPr>
              <w:jc w:val="center"/>
              <w:rPr>
                <w:rFonts w:cs="宋体" w:asciiTheme="minorEastAsia" w:hAnsiTheme="minorEastAsia" w:eastAsiaTheme="minorEastAsia"/>
                <w:sz w:val="24"/>
              </w:rPr>
            </w:pPr>
            <w:r>
              <w:rPr>
                <w:rFonts w:hint="eastAsia" w:ascii="宋体" w:hAnsi="宋体" w:eastAsia="宋体" w:cs="宋体"/>
                <w:sz w:val="24"/>
              </w:rPr>
              <w:t>（0-10分）</w:t>
            </w:r>
          </w:p>
        </w:tc>
        <w:tc>
          <w:tcPr>
            <w:tcW w:w="6338" w:type="dxa"/>
            <w:tcBorders>
              <w:top w:val="single" w:color="auto" w:sz="4" w:space="0"/>
              <w:left w:val="nil"/>
              <w:right w:val="single" w:color="auto" w:sz="4" w:space="0"/>
            </w:tcBorders>
            <w:vAlign w:val="center"/>
          </w:tcPr>
          <w:p w14:paraId="5BA855D8">
            <w:pPr>
              <w:spacing w:line="312" w:lineRule="auto"/>
              <w:rPr>
                <w:rFonts w:cs="宋体" w:asciiTheme="minorEastAsia" w:hAnsiTheme="minorEastAsia" w:eastAsiaTheme="minorEastAsia"/>
                <w:sz w:val="24"/>
              </w:rPr>
            </w:pPr>
            <w:r>
              <w:rPr>
                <w:rFonts w:hint="eastAsia" w:ascii="宋体" w:hAnsi="宋体" w:eastAsia="宋体" w:cs="宋体"/>
                <w:sz w:val="24"/>
              </w:rPr>
              <w:t>供应商针对本项目的特点及关键性技术问题的对策措施提出合理化建议优越可行程度：优得</w:t>
            </w:r>
            <w:r>
              <w:rPr>
                <w:rFonts w:hint="eastAsia" w:ascii="宋体" w:hAnsi="宋体" w:eastAsia="宋体" w:cs="宋体"/>
                <w:kern w:val="0"/>
                <w:sz w:val="24"/>
              </w:rPr>
              <w:t>8—10</w:t>
            </w:r>
            <w:r>
              <w:rPr>
                <w:rFonts w:hint="eastAsia" w:ascii="宋体" w:hAnsi="宋体" w:eastAsia="宋体" w:cs="宋体"/>
                <w:sz w:val="24"/>
              </w:rPr>
              <w:t>分；较好得</w:t>
            </w:r>
            <w:r>
              <w:rPr>
                <w:rFonts w:hint="eastAsia" w:ascii="宋体" w:hAnsi="宋体" w:eastAsia="宋体" w:cs="宋体"/>
                <w:kern w:val="0"/>
                <w:sz w:val="24"/>
              </w:rPr>
              <w:t>5—7</w:t>
            </w:r>
            <w:r>
              <w:rPr>
                <w:rFonts w:hint="eastAsia" w:ascii="宋体" w:hAnsi="宋体" w:eastAsia="宋体" w:cs="宋体"/>
                <w:sz w:val="24"/>
              </w:rPr>
              <w:t>分；一般得</w:t>
            </w:r>
            <w:r>
              <w:rPr>
                <w:rFonts w:hint="eastAsia" w:ascii="宋体" w:hAnsi="宋体" w:eastAsia="宋体" w:cs="宋体"/>
                <w:kern w:val="0"/>
                <w:sz w:val="24"/>
              </w:rPr>
              <w:t>0—4</w:t>
            </w:r>
            <w:r>
              <w:rPr>
                <w:rFonts w:hint="eastAsia" w:ascii="宋体" w:hAnsi="宋体" w:eastAsia="宋体" w:cs="宋体"/>
                <w:sz w:val="24"/>
              </w:rPr>
              <w:t>分。</w:t>
            </w:r>
          </w:p>
        </w:tc>
      </w:tr>
      <w:tr w14:paraId="3764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32" w:type="dxa"/>
            <w:vMerge w:val="continue"/>
            <w:tcBorders>
              <w:left w:val="single" w:color="auto" w:sz="4" w:space="0"/>
              <w:right w:val="single" w:color="auto" w:sz="4" w:space="0"/>
            </w:tcBorders>
            <w:vAlign w:val="center"/>
          </w:tcPr>
          <w:p w14:paraId="2D00C987">
            <w:pPr>
              <w:widowControl/>
              <w:spacing w:line="360" w:lineRule="auto"/>
              <w:textAlignment w:val="baseline"/>
              <w:rPr>
                <w:rFonts w:cs="宋体" w:asciiTheme="minorEastAsia" w:hAnsiTheme="minorEastAsia" w:eastAsiaTheme="minorEastAsia"/>
                <w:sz w:val="24"/>
              </w:rPr>
            </w:pPr>
          </w:p>
        </w:tc>
        <w:tc>
          <w:tcPr>
            <w:tcW w:w="2041" w:type="dxa"/>
            <w:tcBorders>
              <w:top w:val="single" w:color="auto" w:sz="4" w:space="0"/>
              <w:left w:val="single" w:color="auto" w:sz="4" w:space="0"/>
              <w:right w:val="single" w:color="auto" w:sz="4" w:space="0"/>
            </w:tcBorders>
            <w:vAlign w:val="center"/>
          </w:tcPr>
          <w:p w14:paraId="059FCD5F">
            <w:pPr>
              <w:jc w:val="center"/>
              <w:rPr>
                <w:rFonts w:hint="eastAsia" w:ascii="宋体" w:hAnsi="宋体" w:eastAsia="宋体" w:cs="宋体"/>
                <w:sz w:val="24"/>
              </w:rPr>
            </w:pPr>
            <w:r>
              <w:rPr>
                <w:rFonts w:hint="eastAsia" w:ascii="宋体" w:hAnsi="宋体" w:eastAsia="宋体" w:cs="宋体"/>
                <w:sz w:val="24"/>
              </w:rPr>
              <w:t>服务周期、进度安排合理</w:t>
            </w:r>
          </w:p>
          <w:p w14:paraId="5CBCE271">
            <w:pPr>
              <w:jc w:val="center"/>
              <w:rPr>
                <w:rFonts w:cs="宋体" w:asciiTheme="minorEastAsia" w:hAnsiTheme="minorEastAsia" w:eastAsiaTheme="minorEastAsia"/>
                <w:sz w:val="24"/>
              </w:rPr>
            </w:pPr>
            <w:r>
              <w:rPr>
                <w:rFonts w:hint="eastAsia" w:ascii="宋体" w:hAnsi="宋体" w:eastAsia="宋体" w:cs="宋体"/>
                <w:sz w:val="24"/>
              </w:rPr>
              <w:t>（0-10分）</w:t>
            </w:r>
          </w:p>
        </w:tc>
        <w:tc>
          <w:tcPr>
            <w:tcW w:w="6338" w:type="dxa"/>
            <w:tcBorders>
              <w:top w:val="single" w:color="auto" w:sz="4" w:space="0"/>
              <w:left w:val="nil"/>
              <w:right w:val="single" w:color="auto" w:sz="4" w:space="0"/>
            </w:tcBorders>
            <w:vAlign w:val="center"/>
          </w:tcPr>
          <w:p w14:paraId="49734836">
            <w:pPr>
              <w:spacing w:line="312" w:lineRule="auto"/>
              <w:rPr>
                <w:rFonts w:hint="eastAsia" w:ascii="宋体" w:hAnsi="宋体" w:eastAsia="宋体" w:cs="宋体"/>
                <w:sz w:val="24"/>
              </w:rPr>
            </w:pPr>
            <w:r>
              <w:rPr>
                <w:rFonts w:hint="eastAsia" w:ascii="宋体" w:hAnsi="宋体" w:eastAsia="宋体" w:cs="宋体"/>
                <w:sz w:val="24"/>
              </w:rPr>
              <w:t>1、服务周期满足项目需求，实施进度安排编制完整，程序清晰，安排科学，措施有力，切实可行，得</w:t>
            </w:r>
            <w:r>
              <w:rPr>
                <w:rFonts w:hint="eastAsia" w:ascii="宋体" w:hAnsi="宋体" w:eastAsia="宋体" w:cs="宋体"/>
                <w:kern w:val="0"/>
                <w:sz w:val="24"/>
              </w:rPr>
              <w:t>8—10</w:t>
            </w:r>
            <w:r>
              <w:rPr>
                <w:rFonts w:hint="eastAsia" w:ascii="宋体" w:hAnsi="宋体" w:eastAsia="宋体" w:cs="宋体"/>
                <w:sz w:val="24"/>
              </w:rPr>
              <w:t>分；</w:t>
            </w:r>
          </w:p>
          <w:p w14:paraId="3A4039F1">
            <w:pPr>
              <w:spacing w:line="312" w:lineRule="auto"/>
              <w:rPr>
                <w:rFonts w:hint="eastAsia" w:ascii="宋体" w:hAnsi="宋体" w:eastAsia="宋体" w:cs="宋体"/>
                <w:sz w:val="24"/>
              </w:rPr>
            </w:pPr>
            <w:r>
              <w:rPr>
                <w:rFonts w:hint="eastAsia" w:ascii="宋体" w:hAnsi="宋体" w:eastAsia="宋体" w:cs="宋体"/>
                <w:sz w:val="24"/>
              </w:rPr>
              <w:t>2、服务周期满足项目需求，但实施进度安排完整性、程序清晰性基本保证，且提出了一定措施的得</w:t>
            </w:r>
            <w:r>
              <w:rPr>
                <w:rFonts w:hint="eastAsia" w:ascii="宋体" w:hAnsi="宋体" w:eastAsia="宋体" w:cs="宋体"/>
                <w:kern w:val="0"/>
                <w:sz w:val="24"/>
              </w:rPr>
              <w:t>5—7</w:t>
            </w:r>
            <w:r>
              <w:rPr>
                <w:rFonts w:hint="eastAsia" w:ascii="宋体" w:hAnsi="宋体" w:eastAsia="宋体" w:cs="宋体"/>
                <w:sz w:val="24"/>
              </w:rPr>
              <w:t>分；</w:t>
            </w:r>
          </w:p>
          <w:p w14:paraId="2B0913E9">
            <w:pPr>
              <w:spacing w:line="312" w:lineRule="auto"/>
              <w:rPr>
                <w:rFonts w:cs="宋体" w:asciiTheme="minorEastAsia" w:hAnsiTheme="minorEastAsia" w:eastAsiaTheme="minorEastAsia"/>
                <w:sz w:val="24"/>
              </w:rPr>
            </w:pPr>
            <w:r>
              <w:rPr>
                <w:rFonts w:hint="eastAsia" w:ascii="宋体" w:hAnsi="宋体" w:eastAsia="宋体" w:cs="宋体"/>
                <w:kern w:val="0"/>
                <w:sz w:val="24"/>
              </w:rPr>
              <w:t>3、实施进度安排编制有一定缺陷，有错误（如：与投标服务周期有矛盾等）得0—4分。</w:t>
            </w:r>
          </w:p>
        </w:tc>
      </w:tr>
      <w:tr w14:paraId="1FA4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32" w:type="dxa"/>
            <w:vMerge w:val="continue"/>
            <w:tcBorders>
              <w:left w:val="single" w:color="auto" w:sz="4" w:space="0"/>
              <w:right w:val="single" w:color="auto" w:sz="4" w:space="0"/>
            </w:tcBorders>
            <w:vAlign w:val="center"/>
          </w:tcPr>
          <w:p w14:paraId="5F7E247C">
            <w:pPr>
              <w:widowControl/>
              <w:spacing w:line="360" w:lineRule="auto"/>
              <w:textAlignment w:val="baseline"/>
              <w:rPr>
                <w:rFonts w:cs="宋体" w:asciiTheme="minorEastAsia" w:hAnsiTheme="minorEastAsia" w:eastAsiaTheme="minorEastAsia"/>
                <w:sz w:val="24"/>
              </w:rPr>
            </w:pPr>
          </w:p>
        </w:tc>
        <w:tc>
          <w:tcPr>
            <w:tcW w:w="2041" w:type="dxa"/>
            <w:tcBorders>
              <w:top w:val="single" w:color="auto" w:sz="4" w:space="0"/>
              <w:left w:val="single" w:color="auto" w:sz="4" w:space="0"/>
              <w:bottom w:val="single" w:color="auto" w:sz="4" w:space="0"/>
              <w:right w:val="single" w:color="auto" w:sz="4" w:space="0"/>
            </w:tcBorders>
            <w:vAlign w:val="center"/>
          </w:tcPr>
          <w:p w14:paraId="575A4F56">
            <w:pPr>
              <w:widowControl/>
              <w:spacing w:before="62" w:beforeLines="20" w:line="300" w:lineRule="exact"/>
              <w:jc w:val="center"/>
              <w:rPr>
                <w:rFonts w:hint="eastAsia" w:ascii="宋体" w:hAnsi="宋体" w:eastAsia="宋体" w:cs="宋体"/>
                <w:kern w:val="0"/>
                <w:sz w:val="24"/>
              </w:rPr>
            </w:pPr>
            <w:r>
              <w:rPr>
                <w:rFonts w:hint="eastAsia" w:ascii="宋体" w:hAnsi="宋体" w:eastAsia="宋体" w:cs="宋体"/>
                <w:kern w:val="0"/>
                <w:sz w:val="24"/>
              </w:rPr>
              <w:t>服务质量保证体系及措施</w:t>
            </w:r>
          </w:p>
          <w:p w14:paraId="7F048879">
            <w:pPr>
              <w:widowControl/>
              <w:spacing w:before="62" w:beforeLines="20" w:line="300" w:lineRule="exact"/>
              <w:jc w:val="center"/>
              <w:rPr>
                <w:rFonts w:cs="宋体" w:asciiTheme="minorEastAsia" w:hAnsiTheme="minorEastAsia" w:eastAsiaTheme="minorEastAsia"/>
                <w:sz w:val="24"/>
              </w:rPr>
            </w:pPr>
            <w:r>
              <w:rPr>
                <w:rFonts w:hint="eastAsia" w:ascii="宋体" w:hAnsi="宋体" w:eastAsia="宋体" w:cs="宋体"/>
                <w:kern w:val="0"/>
                <w:sz w:val="24"/>
              </w:rPr>
              <w:t>（</w:t>
            </w:r>
            <w:r>
              <w:rPr>
                <w:rFonts w:hint="eastAsia" w:ascii="宋体" w:hAnsi="宋体" w:eastAsia="宋体" w:cs="宋体"/>
                <w:sz w:val="24"/>
              </w:rPr>
              <w:t>0-</w:t>
            </w:r>
            <w:r>
              <w:rPr>
                <w:rFonts w:hint="eastAsia" w:ascii="宋体" w:hAnsi="宋体" w:eastAsia="宋体" w:cs="宋体"/>
                <w:kern w:val="0"/>
                <w:sz w:val="24"/>
              </w:rPr>
              <w:t>10分）</w:t>
            </w:r>
          </w:p>
        </w:tc>
        <w:tc>
          <w:tcPr>
            <w:tcW w:w="6338" w:type="dxa"/>
            <w:tcBorders>
              <w:top w:val="single" w:color="auto" w:sz="4" w:space="0"/>
              <w:left w:val="nil"/>
              <w:bottom w:val="single" w:color="auto" w:sz="4" w:space="0"/>
              <w:right w:val="single" w:color="auto" w:sz="4" w:space="0"/>
            </w:tcBorders>
            <w:vAlign w:val="center"/>
          </w:tcPr>
          <w:p w14:paraId="0DF131C9">
            <w:pPr>
              <w:widowControl/>
              <w:spacing w:before="62" w:beforeLines="20" w:line="300" w:lineRule="exact"/>
              <w:rPr>
                <w:rFonts w:hint="eastAsia" w:ascii="宋体" w:hAnsi="宋体" w:eastAsia="宋体" w:cs="宋体"/>
                <w:kern w:val="0"/>
                <w:sz w:val="24"/>
              </w:rPr>
            </w:pPr>
            <w:r>
              <w:rPr>
                <w:rFonts w:hint="eastAsia" w:ascii="宋体" w:hAnsi="宋体" w:eastAsia="宋体" w:cs="宋体"/>
                <w:kern w:val="0"/>
                <w:sz w:val="24"/>
              </w:rPr>
              <w:t>1、服务质量承诺较好，质量保证措施完善、可行的得8—10分；</w:t>
            </w:r>
          </w:p>
          <w:p w14:paraId="1D4C50A2">
            <w:pPr>
              <w:widowControl/>
              <w:spacing w:before="62" w:beforeLines="20" w:line="300" w:lineRule="exact"/>
              <w:rPr>
                <w:rFonts w:hint="eastAsia" w:ascii="宋体" w:hAnsi="宋体" w:eastAsia="宋体" w:cs="宋体"/>
                <w:kern w:val="0"/>
                <w:sz w:val="24"/>
              </w:rPr>
            </w:pPr>
            <w:r>
              <w:rPr>
                <w:rFonts w:hint="eastAsia" w:ascii="宋体" w:hAnsi="宋体" w:eastAsia="宋体" w:cs="宋体"/>
                <w:kern w:val="0"/>
                <w:sz w:val="24"/>
              </w:rPr>
              <w:t>2、服务质量承诺一般，质量保证措施基本完善、基本可行的得5—7分；</w:t>
            </w:r>
          </w:p>
          <w:p w14:paraId="65DE4C21">
            <w:pPr>
              <w:widowControl/>
              <w:spacing w:before="62" w:beforeLines="20" w:line="300" w:lineRule="exact"/>
              <w:rPr>
                <w:rFonts w:cs="宋体" w:asciiTheme="minorEastAsia" w:hAnsiTheme="minorEastAsia" w:eastAsiaTheme="minorEastAsia"/>
                <w:sz w:val="24"/>
              </w:rPr>
            </w:pPr>
            <w:r>
              <w:rPr>
                <w:rFonts w:hint="eastAsia" w:ascii="宋体" w:hAnsi="宋体" w:eastAsia="宋体" w:cs="宋体"/>
                <w:kern w:val="0"/>
                <w:sz w:val="24"/>
              </w:rPr>
              <w:t>3、服务质量承诺较差，质量保证措施不完善的得0—4分。</w:t>
            </w:r>
          </w:p>
        </w:tc>
      </w:tr>
      <w:tr w14:paraId="1F44F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1132" w:type="dxa"/>
            <w:vMerge w:val="continue"/>
            <w:tcBorders>
              <w:left w:val="single" w:color="auto" w:sz="4" w:space="0"/>
              <w:right w:val="single" w:color="auto" w:sz="4" w:space="0"/>
            </w:tcBorders>
            <w:vAlign w:val="center"/>
          </w:tcPr>
          <w:p w14:paraId="518D0669">
            <w:pPr>
              <w:widowControl/>
              <w:spacing w:line="360" w:lineRule="auto"/>
              <w:textAlignment w:val="baseline"/>
              <w:rPr>
                <w:rFonts w:cs="宋体" w:asciiTheme="minorEastAsia" w:hAnsiTheme="minorEastAsia" w:eastAsiaTheme="minorEastAsia"/>
                <w:sz w:val="24"/>
              </w:rPr>
            </w:pPr>
          </w:p>
        </w:tc>
        <w:tc>
          <w:tcPr>
            <w:tcW w:w="8379" w:type="dxa"/>
            <w:gridSpan w:val="2"/>
            <w:tcBorders>
              <w:top w:val="single" w:color="auto" w:sz="4" w:space="0"/>
              <w:left w:val="single" w:color="auto" w:sz="4" w:space="0"/>
              <w:right w:val="single" w:color="auto" w:sz="4" w:space="0"/>
            </w:tcBorders>
            <w:vAlign w:val="center"/>
          </w:tcPr>
          <w:p w14:paraId="6E184683">
            <w:pPr>
              <w:widowControl/>
              <w:spacing w:line="360" w:lineRule="auto"/>
              <w:rPr>
                <w:rFonts w:cs="宋体" w:asciiTheme="minorEastAsia" w:hAnsiTheme="minorEastAsia" w:eastAsiaTheme="minorEastAsia"/>
                <w:sz w:val="24"/>
              </w:rPr>
            </w:pPr>
            <w:r>
              <w:rPr>
                <w:rFonts w:hint="eastAsia" w:ascii="宋体" w:hAnsi="宋体" w:eastAsia="宋体" w:cs="宋体"/>
                <w:bCs/>
                <w:sz w:val="24"/>
              </w:rPr>
              <w:t>各评委可结合本项目实际，每项根据其科学、合理、可行性程度（要有针对性、不能简单地照抄照搬规范），每项可在给定分值间合理给分。若有缺项，缺项的项目为0分。</w:t>
            </w:r>
          </w:p>
        </w:tc>
      </w:tr>
      <w:tr w14:paraId="2F28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132" w:type="dxa"/>
            <w:vMerge w:val="restart"/>
          </w:tcPr>
          <w:p w14:paraId="52A5AB17">
            <w:pPr>
              <w:widowControl/>
              <w:spacing w:line="360" w:lineRule="auto"/>
              <w:textAlignment w:val="baseline"/>
              <w:rPr>
                <w:rFonts w:cs="宋体" w:asciiTheme="minorEastAsia" w:hAnsiTheme="minorEastAsia" w:eastAsiaTheme="minorEastAsia"/>
                <w:sz w:val="24"/>
              </w:rPr>
            </w:pPr>
          </w:p>
          <w:p w14:paraId="7A6E12C5">
            <w:pPr>
              <w:widowControl/>
              <w:spacing w:line="360" w:lineRule="auto"/>
              <w:textAlignment w:val="baseline"/>
              <w:rPr>
                <w:rFonts w:cs="宋体" w:asciiTheme="minorEastAsia" w:hAnsiTheme="minorEastAsia" w:eastAsiaTheme="minorEastAsia"/>
                <w:sz w:val="24"/>
              </w:rPr>
            </w:pPr>
          </w:p>
          <w:p w14:paraId="7E93A6C9">
            <w:pPr>
              <w:widowControl/>
              <w:spacing w:line="360" w:lineRule="auto"/>
              <w:jc w:val="center"/>
              <w:textAlignment w:val="baseline"/>
              <w:rPr>
                <w:rFonts w:cs="宋体" w:asciiTheme="minorEastAsia" w:hAnsiTheme="minorEastAsia" w:eastAsiaTheme="minorEastAsia"/>
                <w:sz w:val="24"/>
              </w:rPr>
            </w:pPr>
          </w:p>
          <w:p w14:paraId="3D78B7BB">
            <w:pPr>
              <w:tabs>
                <w:tab w:val="center" w:pos="4153"/>
                <w:tab w:val="right" w:pos="8306"/>
              </w:tabs>
              <w:snapToGrid w:val="0"/>
              <w:spacing w:line="360" w:lineRule="auto"/>
              <w:jc w:val="center"/>
              <w:rPr>
                <w:rFonts w:hint="eastAsia" w:ascii="宋体" w:hAnsi="宋体" w:eastAsia="宋体" w:cs="宋体"/>
                <w:sz w:val="24"/>
              </w:rPr>
            </w:pPr>
            <w:r>
              <w:rPr>
                <w:rFonts w:hint="eastAsia" w:ascii="宋体" w:hAnsi="宋体" w:eastAsia="宋体" w:cs="宋体"/>
                <w:sz w:val="24"/>
              </w:rPr>
              <w:t>商务标</w:t>
            </w:r>
          </w:p>
          <w:p w14:paraId="1A54D890">
            <w:pPr>
              <w:widowControl/>
              <w:spacing w:line="360" w:lineRule="auto"/>
              <w:jc w:val="center"/>
              <w:textAlignment w:val="baseline"/>
              <w:rPr>
                <w:rFonts w:cs="宋体" w:asciiTheme="minorEastAsia" w:hAnsiTheme="minorEastAsia" w:eastAsiaTheme="minorEastAsia"/>
                <w:sz w:val="24"/>
              </w:rPr>
            </w:pPr>
            <w:r>
              <w:rPr>
                <w:rFonts w:hint="eastAsia" w:ascii="宋体" w:hAnsi="宋体" w:eastAsia="宋体" w:cs="宋体"/>
                <w:sz w:val="24"/>
                <w:lang w:eastAsia="zh-CN"/>
              </w:rPr>
              <w:t>商务评分</w:t>
            </w:r>
            <w:r>
              <w:rPr>
                <w:rFonts w:hint="eastAsia" w:ascii="宋体" w:hAnsi="宋体" w:eastAsia="宋体" w:cs="宋体"/>
                <w:sz w:val="24"/>
              </w:rPr>
              <w:t>（30分）</w:t>
            </w:r>
          </w:p>
        </w:tc>
        <w:tc>
          <w:tcPr>
            <w:tcW w:w="2041" w:type="dxa"/>
            <w:vAlign w:val="center"/>
          </w:tcPr>
          <w:p w14:paraId="42123DBB">
            <w:pPr>
              <w:spacing w:line="276" w:lineRule="auto"/>
              <w:jc w:val="center"/>
              <w:rPr>
                <w:rFonts w:hint="eastAsia" w:ascii="宋体" w:hAnsi="宋体" w:eastAsia="宋体" w:cs="宋体"/>
                <w:kern w:val="0"/>
                <w:sz w:val="24"/>
              </w:rPr>
            </w:pPr>
            <w:r>
              <w:rPr>
                <w:rFonts w:hint="eastAsia" w:ascii="宋体" w:hAnsi="宋体" w:eastAsia="宋体" w:cs="宋体"/>
                <w:sz w:val="24"/>
              </w:rPr>
              <w:t>企</w:t>
            </w:r>
            <w:r>
              <w:rPr>
                <w:rFonts w:hint="eastAsia" w:ascii="宋体" w:hAnsi="宋体" w:eastAsia="宋体" w:cs="宋体"/>
                <w:kern w:val="0"/>
                <w:sz w:val="24"/>
              </w:rPr>
              <w:t>业业绩</w:t>
            </w:r>
          </w:p>
          <w:p w14:paraId="2059282C">
            <w:pPr>
              <w:spacing w:line="276" w:lineRule="auto"/>
              <w:jc w:val="center"/>
              <w:rPr>
                <w:rFonts w:cs="宋体" w:asciiTheme="minorEastAsia" w:hAnsiTheme="minorEastAsia" w:eastAsiaTheme="minorEastAsia"/>
                <w:sz w:val="24"/>
              </w:rPr>
            </w:pPr>
            <w:r>
              <w:rPr>
                <w:rFonts w:hint="eastAsia" w:ascii="宋体" w:hAnsi="宋体" w:eastAsia="宋体" w:cs="宋体"/>
                <w:sz w:val="24"/>
              </w:rPr>
              <w:t>（0-</w:t>
            </w:r>
            <w:r>
              <w:rPr>
                <w:rFonts w:hint="eastAsia" w:ascii="宋体" w:hAnsi="宋体" w:eastAsia="宋体" w:cs="宋体"/>
                <w:sz w:val="24"/>
                <w:lang w:val="en-US" w:eastAsia="zh-CN"/>
              </w:rPr>
              <w:t>6</w:t>
            </w:r>
            <w:r>
              <w:rPr>
                <w:rFonts w:hint="eastAsia" w:ascii="宋体" w:hAnsi="宋体" w:eastAsia="宋体" w:cs="宋体"/>
                <w:sz w:val="24"/>
              </w:rPr>
              <w:t>分）</w:t>
            </w:r>
          </w:p>
        </w:tc>
        <w:tc>
          <w:tcPr>
            <w:tcW w:w="6338" w:type="dxa"/>
            <w:vAlign w:val="center"/>
          </w:tcPr>
          <w:p w14:paraId="58023F40">
            <w:pPr>
              <w:spacing w:line="360" w:lineRule="auto"/>
              <w:ind w:right="-21" w:rightChars="-10"/>
              <w:rPr>
                <w:rFonts w:hint="eastAsia" w:ascii="宋体" w:hAnsi="宋体" w:eastAsia="宋体" w:cs="宋体"/>
                <w:sz w:val="24"/>
              </w:rPr>
            </w:pPr>
            <w:r>
              <w:rPr>
                <w:rFonts w:hint="eastAsia" w:ascii="宋体" w:hAnsi="宋体" w:eastAsia="宋体" w:cs="宋体"/>
                <w:sz w:val="24"/>
              </w:rPr>
              <w:t>提供20</w:t>
            </w:r>
            <w:r>
              <w:rPr>
                <w:rFonts w:hint="eastAsia" w:ascii="宋体" w:hAnsi="宋体" w:eastAsia="宋体" w:cs="宋体"/>
                <w:sz w:val="24"/>
                <w:lang w:val="en-US" w:eastAsia="zh-CN"/>
              </w:rPr>
              <w:t>22</w:t>
            </w:r>
            <w:r>
              <w:rPr>
                <w:rFonts w:hint="eastAsia" w:ascii="宋体" w:hAnsi="宋体" w:eastAsia="宋体" w:cs="宋体"/>
                <w:sz w:val="24"/>
              </w:rPr>
              <w:t>年以来（以合同签订日期为准）类似项目的合同业绩，每提供一个得2分，最高得</w:t>
            </w:r>
            <w:r>
              <w:rPr>
                <w:rFonts w:hint="eastAsia" w:ascii="宋体" w:hAnsi="宋体" w:eastAsia="宋体" w:cs="宋体"/>
                <w:sz w:val="24"/>
                <w:lang w:val="en-US" w:eastAsia="zh-CN"/>
              </w:rPr>
              <w:t>6</w:t>
            </w:r>
            <w:r>
              <w:rPr>
                <w:rFonts w:hint="eastAsia" w:ascii="宋体" w:hAnsi="宋体" w:eastAsia="宋体" w:cs="宋体"/>
                <w:sz w:val="24"/>
              </w:rPr>
              <w:t>分。</w:t>
            </w:r>
          </w:p>
          <w:p w14:paraId="099F4381">
            <w:pPr>
              <w:spacing w:line="360" w:lineRule="auto"/>
              <w:ind w:right="-21" w:rightChars="-10"/>
              <w:rPr>
                <w:rFonts w:cs="宋体" w:asciiTheme="minorEastAsia" w:hAnsiTheme="minorEastAsia" w:eastAsiaTheme="minorEastAsia"/>
                <w:sz w:val="24"/>
              </w:rPr>
            </w:pPr>
            <w:r>
              <w:rPr>
                <w:rFonts w:hint="eastAsia" w:ascii="宋体" w:hAnsi="宋体" w:eastAsia="宋体" w:cs="宋体"/>
                <w:sz w:val="24"/>
              </w:rPr>
              <w:t>评审依据：提供合同原件扫描件</w:t>
            </w:r>
            <w:r>
              <w:rPr>
                <w:rFonts w:hint="eastAsia" w:ascii="宋体" w:hAnsi="宋体" w:eastAsia="宋体" w:cs="宋体"/>
                <w:sz w:val="24"/>
                <w:lang w:eastAsia="zh-CN"/>
              </w:rPr>
              <w:t>及中标通知书原件扫描件</w:t>
            </w:r>
            <w:r>
              <w:rPr>
                <w:rFonts w:hint="eastAsia" w:ascii="宋体" w:hAnsi="宋体" w:eastAsia="宋体" w:cs="宋体"/>
                <w:sz w:val="24"/>
              </w:rPr>
              <w:t>。</w:t>
            </w:r>
          </w:p>
        </w:tc>
      </w:tr>
      <w:tr w14:paraId="1A8E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1132" w:type="dxa"/>
            <w:vMerge w:val="continue"/>
          </w:tcPr>
          <w:p w14:paraId="7F223189">
            <w:pPr>
              <w:widowControl/>
              <w:spacing w:line="360" w:lineRule="auto"/>
              <w:textAlignment w:val="baseline"/>
              <w:rPr>
                <w:rFonts w:cs="宋体" w:asciiTheme="minorEastAsia" w:hAnsiTheme="minorEastAsia" w:eastAsiaTheme="minorEastAsia"/>
                <w:sz w:val="24"/>
              </w:rPr>
            </w:pPr>
          </w:p>
        </w:tc>
        <w:tc>
          <w:tcPr>
            <w:tcW w:w="2041" w:type="dxa"/>
            <w:vAlign w:val="center"/>
          </w:tcPr>
          <w:p w14:paraId="268D31BE">
            <w:pPr>
              <w:jc w:val="center"/>
              <w:rPr>
                <w:rFonts w:cs="宋体" w:asciiTheme="minorEastAsia" w:hAnsiTheme="minorEastAsia" w:eastAsiaTheme="minorEastAsia"/>
                <w:sz w:val="24"/>
              </w:rPr>
            </w:pPr>
            <w:r>
              <w:rPr>
                <w:rFonts w:hint="eastAsia" w:ascii="宋体" w:hAnsi="宋体" w:eastAsia="宋体" w:cs="宋体"/>
                <w:sz w:val="24"/>
              </w:rPr>
              <w:t>项目服务团队</w:t>
            </w:r>
            <w:r>
              <w:rPr>
                <w:rFonts w:hint="eastAsia" w:ascii="宋体" w:hAnsi="宋体" w:eastAsia="宋体" w:cs="宋体"/>
                <w:kern w:val="0"/>
                <w:sz w:val="24"/>
              </w:rPr>
              <w:t>（0-</w:t>
            </w:r>
            <w:r>
              <w:rPr>
                <w:rFonts w:hint="eastAsia" w:ascii="宋体" w:hAnsi="宋体" w:eastAsia="宋体" w:cs="宋体"/>
                <w:kern w:val="0"/>
                <w:sz w:val="24"/>
                <w:lang w:val="en-US" w:eastAsia="zh-CN"/>
              </w:rPr>
              <w:t>10</w:t>
            </w:r>
            <w:r>
              <w:rPr>
                <w:rFonts w:hint="eastAsia" w:ascii="宋体" w:hAnsi="宋体" w:eastAsia="宋体" w:cs="宋体"/>
                <w:kern w:val="0"/>
                <w:sz w:val="24"/>
              </w:rPr>
              <w:t>分）</w:t>
            </w:r>
          </w:p>
        </w:tc>
        <w:tc>
          <w:tcPr>
            <w:tcW w:w="6338" w:type="dxa"/>
            <w:vAlign w:val="center"/>
          </w:tcPr>
          <w:p w14:paraId="559CF41C">
            <w:pPr>
              <w:spacing w:line="360" w:lineRule="auto"/>
              <w:ind w:right="-21" w:rightChars="-10"/>
              <w:rPr>
                <w:rFonts w:hint="eastAsia" w:ascii="宋体" w:hAnsi="宋体" w:eastAsia="宋体" w:cs="宋体"/>
                <w:color w:val="auto"/>
                <w:sz w:val="24"/>
              </w:rPr>
            </w:pPr>
            <w:r>
              <w:rPr>
                <w:rFonts w:hint="eastAsia" w:ascii="宋体" w:hAnsi="宋体" w:eastAsia="宋体" w:cs="宋体"/>
                <w:color w:val="auto"/>
                <w:sz w:val="24"/>
              </w:rPr>
              <w:t>项目负责人取得相关专业中级职称证书的得</w:t>
            </w:r>
            <w:r>
              <w:rPr>
                <w:rFonts w:hint="eastAsia" w:ascii="宋体" w:hAnsi="宋体" w:eastAsia="宋体" w:cs="宋体"/>
                <w:color w:val="auto"/>
                <w:sz w:val="24"/>
                <w:lang w:val="en-US" w:eastAsia="zh-CN"/>
              </w:rPr>
              <w:t>2</w:t>
            </w:r>
            <w:r>
              <w:rPr>
                <w:rFonts w:hint="eastAsia" w:ascii="宋体" w:hAnsi="宋体" w:eastAsia="宋体" w:cs="宋体"/>
                <w:color w:val="auto"/>
                <w:sz w:val="24"/>
              </w:rPr>
              <w:t xml:space="preserve">分。项目服务团队中，除负责人外每有一个中级及以上职称证或注册执业证书的得 </w:t>
            </w:r>
            <w:r>
              <w:rPr>
                <w:rFonts w:hint="eastAsia" w:ascii="宋体" w:hAnsi="宋体" w:eastAsia="宋体" w:cs="宋体"/>
                <w:color w:val="auto"/>
                <w:sz w:val="24"/>
                <w:lang w:val="en-US" w:eastAsia="zh-CN"/>
              </w:rPr>
              <w:t>2</w:t>
            </w:r>
            <w:r>
              <w:rPr>
                <w:rFonts w:hint="eastAsia" w:ascii="宋体" w:hAnsi="宋体" w:eastAsia="宋体" w:cs="宋体"/>
                <w:color w:val="auto"/>
                <w:sz w:val="24"/>
              </w:rPr>
              <w:t>分，本项最多得</w:t>
            </w:r>
            <w:r>
              <w:rPr>
                <w:rFonts w:hint="eastAsia" w:ascii="宋体" w:hAnsi="宋体" w:eastAsia="宋体" w:cs="宋体"/>
                <w:color w:val="auto"/>
                <w:sz w:val="24"/>
                <w:lang w:val="en-US" w:eastAsia="zh-CN"/>
              </w:rPr>
              <w:t>10</w:t>
            </w:r>
            <w:r>
              <w:rPr>
                <w:rFonts w:hint="eastAsia" w:ascii="宋体" w:hAnsi="宋体" w:eastAsia="宋体" w:cs="宋体"/>
                <w:color w:val="auto"/>
                <w:sz w:val="24"/>
              </w:rPr>
              <w:t>分。</w:t>
            </w:r>
          </w:p>
          <w:p w14:paraId="1CFCFC05">
            <w:pPr>
              <w:spacing w:line="360" w:lineRule="auto"/>
              <w:ind w:right="-21" w:rightChars="-10"/>
              <w:rPr>
                <w:rFonts w:cs="宋体" w:asciiTheme="minorEastAsia" w:hAnsiTheme="minorEastAsia" w:eastAsiaTheme="minorEastAsia"/>
                <w:sz w:val="24"/>
              </w:rPr>
            </w:pPr>
            <w:r>
              <w:rPr>
                <w:rFonts w:hint="eastAsia" w:ascii="宋体" w:hAnsi="宋体" w:eastAsia="宋体" w:cs="宋体"/>
                <w:color w:val="auto"/>
                <w:sz w:val="24"/>
              </w:rPr>
              <w:t>评审依据：职称证书或注册执业证书原件扫描件。</w:t>
            </w:r>
          </w:p>
        </w:tc>
      </w:tr>
      <w:tr w14:paraId="248C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2" w:type="dxa"/>
            <w:vMerge w:val="continue"/>
          </w:tcPr>
          <w:p w14:paraId="29BB0885">
            <w:pPr>
              <w:widowControl/>
              <w:spacing w:line="360" w:lineRule="auto"/>
              <w:textAlignment w:val="baseline"/>
              <w:rPr>
                <w:rFonts w:cs="宋体" w:asciiTheme="minorEastAsia" w:hAnsiTheme="minorEastAsia" w:eastAsiaTheme="minorEastAsia"/>
                <w:sz w:val="24"/>
              </w:rPr>
            </w:pPr>
          </w:p>
        </w:tc>
        <w:tc>
          <w:tcPr>
            <w:tcW w:w="2041" w:type="dxa"/>
            <w:vAlign w:val="center"/>
          </w:tcPr>
          <w:p w14:paraId="36A12F99">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风险措施</w:t>
            </w:r>
          </w:p>
          <w:p w14:paraId="729E1776">
            <w:pPr>
              <w:jc w:val="center"/>
              <w:rPr>
                <w:rFonts w:cs="宋体" w:asciiTheme="minorEastAsia" w:hAnsiTheme="minorEastAsia" w:eastAsiaTheme="minorEastAsia"/>
                <w:sz w:val="24"/>
              </w:rPr>
            </w:pPr>
            <w:r>
              <w:rPr>
                <w:rFonts w:hint="eastAsia" w:ascii="宋体" w:hAnsi="宋体" w:eastAsia="宋体" w:cs="宋体"/>
                <w:color w:val="auto"/>
                <w:sz w:val="24"/>
              </w:rPr>
              <w:t>（0-</w:t>
            </w:r>
            <w:r>
              <w:rPr>
                <w:rFonts w:hint="eastAsia" w:ascii="宋体" w:hAnsi="宋体" w:eastAsia="宋体" w:cs="宋体"/>
                <w:color w:val="auto"/>
                <w:sz w:val="24"/>
                <w:lang w:val="en-US" w:eastAsia="zh-CN"/>
              </w:rPr>
              <w:t>7</w:t>
            </w:r>
            <w:r>
              <w:rPr>
                <w:rFonts w:hint="eastAsia" w:ascii="宋体" w:hAnsi="宋体" w:eastAsia="宋体" w:cs="宋体"/>
                <w:color w:val="auto"/>
                <w:sz w:val="24"/>
              </w:rPr>
              <w:t>分）</w:t>
            </w:r>
          </w:p>
        </w:tc>
        <w:tc>
          <w:tcPr>
            <w:tcW w:w="6338" w:type="dxa"/>
            <w:vAlign w:val="center"/>
          </w:tcPr>
          <w:p w14:paraId="04283C11">
            <w:pPr>
              <w:spacing w:line="360" w:lineRule="auto"/>
              <w:rPr>
                <w:rFonts w:cs="宋体" w:asciiTheme="minorEastAsia" w:hAnsiTheme="minorEastAsia" w:eastAsiaTheme="minorEastAsia"/>
                <w:sz w:val="24"/>
              </w:rPr>
            </w:pPr>
            <w:r>
              <w:rPr>
                <w:rFonts w:hint="eastAsia" w:ascii="宋体" w:hAnsi="宋体" w:eastAsia="宋体" w:cs="宋体"/>
                <w:color w:val="auto"/>
                <w:spacing w:val="-8"/>
                <w:sz w:val="24"/>
                <w:lang w:val="en-US" w:eastAsia="zh-CN"/>
              </w:rPr>
              <w:t>针对项目特点制定在服务工作中切实可行的风险防范措施，及项目实施的全面性横向比较，最佳得7分，较好得5分，一般得3分。</w:t>
            </w:r>
          </w:p>
        </w:tc>
      </w:tr>
      <w:tr w14:paraId="3CF1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132" w:type="dxa"/>
            <w:vMerge w:val="continue"/>
          </w:tcPr>
          <w:p w14:paraId="52B7B3AF">
            <w:pPr>
              <w:widowControl/>
              <w:tabs>
                <w:tab w:val="left" w:pos="9720"/>
              </w:tabs>
              <w:autoSpaceDE w:val="0"/>
              <w:autoSpaceDN w:val="0"/>
              <w:adjustRightInd w:val="0"/>
              <w:spacing w:line="360" w:lineRule="auto"/>
              <w:jc w:val="left"/>
              <w:rPr>
                <w:rFonts w:hint="eastAsia" w:cs="宋体" w:asciiTheme="minorEastAsia" w:hAnsiTheme="minorEastAsia" w:eastAsiaTheme="minorEastAsia"/>
                <w:sz w:val="24"/>
              </w:rPr>
            </w:pPr>
          </w:p>
        </w:tc>
        <w:tc>
          <w:tcPr>
            <w:tcW w:w="2041" w:type="dxa"/>
            <w:vAlign w:val="center"/>
          </w:tcPr>
          <w:p w14:paraId="7E85E43C">
            <w:pPr>
              <w:widowControl/>
              <w:spacing w:before="62" w:beforeLines="20" w:line="300" w:lineRule="exact"/>
              <w:jc w:val="center"/>
              <w:rPr>
                <w:rFonts w:hint="eastAsia" w:cs="宋体" w:asciiTheme="minorEastAsia" w:hAnsiTheme="minorEastAsia" w:eastAsiaTheme="minorEastAsia"/>
                <w:sz w:val="24"/>
              </w:rPr>
            </w:pPr>
            <w:r>
              <w:rPr>
                <w:rFonts w:hint="eastAsia" w:ascii="宋体" w:hAnsi="宋体" w:eastAsia="宋体" w:cs="宋体"/>
                <w:kern w:val="0"/>
                <w:sz w:val="24"/>
              </w:rPr>
              <w:t>优惠及服务承诺（</w:t>
            </w:r>
            <w:r>
              <w:rPr>
                <w:rFonts w:hint="eastAsia" w:ascii="宋体" w:hAnsi="宋体" w:eastAsia="宋体" w:cs="宋体"/>
                <w:kern w:val="0"/>
                <w:sz w:val="24"/>
                <w:lang w:val="en-US" w:eastAsia="zh-CN"/>
              </w:rPr>
              <w:t>0-7</w:t>
            </w:r>
            <w:r>
              <w:rPr>
                <w:rFonts w:hint="eastAsia" w:ascii="宋体" w:hAnsi="宋体" w:eastAsia="宋体" w:cs="宋体"/>
                <w:kern w:val="0"/>
                <w:sz w:val="24"/>
              </w:rPr>
              <w:t>分）</w:t>
            </w:r>
          </w:p>
        </w:tc>
        <w:tc>
          <w:tcPr>
            <w:tcW w:w="6338" w:type="dxa"/>
            <w:vAlign w:val="center"/>
          </w:tcPr>
          <w:p w14:paraId="53BF3DCA">
            <w:pPr>
              <w:spacing w:line="360" w:lineRule="auto"/>
              <w:ind w:right="-21" w:rightChars="-10"/>
              <w:rPr>
                <w:rFonts w:hint="eastAsia" w:cs="宋体" w:asciiTheme="minorEastAsia" w:hAnsiTheme="minorEastAsia" w:eastAsiaTheme="minorEastAsia"/>
                <w:sz w:val="24"/>
              </w:rPr>
            </w:pPr>
            <w:r>
              <w:rPr>
                <w:rFonts w:hint="eastAsia" w:ascii="宋体" w:hAnsi="宋体" w:eastAsia="宋体" w:cs="宋体"/>
                <w:color w:val="000000"/>
                <w:sz w:val="24"/>
              </w:rPr>
              <w:t>根据供应商提供的优惠及服务内容，详细完整、科学合理、针对性强得</w:t>
            </w:r>
            <w:r>
              <w:rPr>
                <w:rFonts w:hint="eastAsia" w:ascii="宋体" w:hAnsi="宋体" w:eastAsia="宋体" w:cs="宋体"/>
                <w:color w:val="000000"/>
                <w:sz w:val="24"/>
                <w:lang w:val="en-US" w:eastAsia="zh-CN"/>
              </w:rPr>
              <w:t>7</w:t>
            </w:r>
            <w:r>
              <w:rPr>
                <w:rFonts w:hint="eastAsia" w:ascii="宋体" w:hAnsi="宋体" w:eastAsia="宋体" w:cs="宋体"/>
                <w:color w:val="000000"/>
                <w:sz w:val="24"/>
              </w:rPr>
              <w:t>分，较详细完整、较科学合理、针对性一般得</w:t>
            </w:r>
            <w:r>
              <w:rPr>
                <w:rFonts w:hint="eastAsia" w:ascii="宋体" w:hAnsi="宋体" w:eastAsia="宋体" w:cs="宋体"/>
                <w:color w:val="000000"/>
                <w:sz w:val="24"/>
                <w:lang w:val="en-US" w:eastAsia="zh-CN"/>
              </w:rPr>
              <w:t>5</w:t>
            </w:r>
            <w:r>
              <w:rPr>
                <w:rFonts w:hint="eastAsia" w:ascii="宋体" w:hAnsi="宋体" w:eastAsia="宋体" w:cs="宋体"/>
                <w:color w:val="000000"/>
                <w:sz w:val="24"/>
              </w:rPr>
              <w:t>分，各方面较差得</w:t>
            </w:r>
            <w:r>
              <w:rPr>
                <w:rFonts w:hint="eastAsia" w:ascii="宋体" w:hAnsi="宋体" w:eastAsia="宋体" w:cs="宋体"/>
                <w:color w:val="000000"/>
                <w:sz w:val="24"/>
                <w:lang w:val="en-US" w:eastAsia="zh-CN"/>
              </w:rPr>
              <w:t>3</w:t>
            </w:r>
            <w:r>
              <w:rPr>
                <w:rFonts w:hint="eastAsia" w:ascii="宋体" w:hAnsi="宋体" w:eastAsia="宋体" w:cs="宋体"/>
                <w:color w:val="000000"/>
                <w:sz w:val="24"/>
              </w:rPr>
              <w:t>分，缺项不得分。</w:t>
            </w:r>
          </w:p>
        </w:tc>
      </w:tr>
      <w:tr w14:paraId="0549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9511" w:type="dxa"/>
            <w:gridSpan w:val="3"/>
          </w:tcPr>
          <w:p w14:paraId="5B027904">
            <w:pPr>
              <w:widowControl/>
              <w:tabs>
                <w:tab w:val="left" w:pos="9720"/>
              </w:tabs>
              <w:autoSpaceDE w:val="0"/>
              <w:autoSpaceDN w:val="0"/>
              <w:adjustRightIn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响应人综合得分=商务标得分＋技术标得分＋综合标得分。</w:t>
            </w:r>
          </w:p>
          <w:p w14:paraId="7298C0CF">
            <w:pPr>
              <w:widowControl/>
              <w:tabs>
                <w:tab w:val="left" w:pos="9720"/>
              </w:tabs>
              <w:autoSpaceDE w:val="0"/>
              <w:autoSpaceDN w:val="0"/>
              <w:adjustRightIn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磋商小组完成对技术标、商务标和综合标的汇总后取平均值作为该响应人的最终得分。</w:t>
            </w:r>
          </w:p>
          <w:p w14:paraId="62C507FE">
            <w:pPr>
              <w:widowControl/>
              <w:tabs>
                <w:tab w:val="left" w:pos="9720"/>
              </w:tabs>
              <w:autoSpaceDE w:val="0"/>
              <w:autoSpaceDN w:val="0"/>
              <w:adjustRightIn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本办法计算过程中分值按四舍五入保留三位小数，结果按四舍五入保留两位小数。 响应人的报价应包含响应人所承诺的应达到的工程质量标准及其他承诺应达到的标准所包含的所有费用。</w:t>
            </w:r>
          </w:p>
          <w:p w14:paraId="2966BF90">
            <w:pPr>
              <w:widowControl/>
              <w:tabs>
                <w:tab w:val="left" w:pos="9720"/>
              </w:tabs>
              <w:autoSpaceDE w:val="0"/>
              <w:autoSpaceDN w:val="0"/>
              <w:adjustRightIn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注：1、评标过程中涉及到资格审查、企业业绩等计分部分时，以响应人自行上传到响应文件中的相应内容为准。</w:t>
            </w:r>
          </w:p>
          <w:p w14:paraId="3B4AFC0A">
            <w:pPr>
              <w:widowControl/>
              <w:tabs>
                <w:tab w:val="left" w:pos="9720"/>
              </w:tabs>
              <w:autoSpaceDE w:val="0"/>
              <w:autoSpaceDN w:val="0"/>
              <w:adjustRightIn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2、评标开始后，不再接受任何补充材料。</w:t>
            </w:r>
          </w:p>
        </w:tc>
      </w:tr>
    </w:tbl>
    <w:p w14:paraId="7B72EF7E">
      <w:pPr>
        <w:spacing w:line="480" w:lineRule="exact"/>
        <w:jc w:val="left"/>
        <w:rPr>
          <w:rFonts w:hint="eastAsia" w:ascii="宋体" w:hAnsi="宋体" w:eastAsia="宋体" w:cs="宋体"/>
          <w:b/>
          <w:bCs/>
          <w:sz w:val="24"/>
          <w:szCs w:val="24"/>
        </w:rPr>
      </w:pPr>
      <w:r>
        <w:rPr>
          <w:rFonts w:hint="eastAsia" w:ascii="宋体" w:hAnsi="宋体" w:eastAsia="宋体" w:cs="宋体"/>
          <w:b/>
          <w:bCs/>
          <w:sz w:val="24"/>
          <w:szCs w:val="24"/>
        </w:rPr>
        <w:t>三、综合评分法</w:t>
      </w:r>
    </w:p>
    <w:p w14:paraId="1FD2A3B9">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3.1、本次采用综合评分法。</w:t>
      </w:r>
    </w:p>
    <w:p w14:paraId="16309174">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磋商小组按与各供应商分别单独就采购需求、质量和服务等进行磋商，并将磋商内容记录在案，磋商结束后，磋商小组将要求实质性响应竞争性磋商文件的供应商在规定时间内提交最后报价。在规定时间内没有提交最后报价的磋商供应商，将视其首次报价为最终报价。未通过实质性响应的供应商将不再进行最后报价。经磋商确定最终采购需求和提交最后报价的供应商后，由磋商小组采用综合评分法对提交最后报价的供应商的响应文件和最后报价进行综合评分。</w:t>
      </w:r>
    </w:p>
    <w:p w14:paraId="75DD6033">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磋商小组对满足采购文件实质性要求的响应文件，按照本章规定的评分标准进行打分，按最终得分由高到低顺序推荐候选成交供应商。得分相同的，按照最后报价由低到高的顺序推荐。评审得分且最后报价相同的，按照技术指标优劣顺序推荐。</w:t>
      </w:r>
    </w:p>
    <w:p w14:paraId="6ADF8CF2">
      <w:pPr>
        <w:spacing w:line="460" w:lineRule="exact"/>
        <w:ind w:firstLine="520" w:firstLineChars="217"/>
        <w:jc w:val="left"/>
        <w:rPr>
          <w:rFonts w:hint="eastAsia" w:ascii="宋体" w:hAnsi="宋体" w:eastAsia="宋体" w:cs="宋体"/>
          <w:sz w:val="24"/>
          <w:szCs w:val="24"/>
        </w:rPr>
      </w:pPr>
      <w:r>
        <w:rPr>
          <w:rFonts w:hint="eastAsia" w:ascii="宋体" w:hAnsi="宋体" w:eastAsia="宋体" w:cs="宋体"/>
          <w:sz w:val="24"/>
          <w:szCs w:val="24"/>
        </w:rPr>
        <w:t>3.2、评分分值计算保留小数点后两位，小数点后第三位“四舍五入”。</w:t>
      </w:r>
    </w:p>
    <w:p w14:paraId="1CCAE912">
      <w:pPr>
        <w:spacing w:line="460" w:lineRule="exact"/>
        <w:ind w:firstLine="520" w:firstLineChars="217"/>
        <w:jc w:val="left"/>
        <w:rPr>
          <w:rFonts w:hint="eastAsia" w:ascii="宋体" w:hAnsi="宋体" w:eastAsia="宋体" w:cs="宋体"/>
          <w:sz w:val="24"/>
          <w:szCs w:val="24"/>
        </w:rPr>
      </w:pPr>
      <w:r>
        <w:rPr>
          <w:rFonts w:hint="eastAsia" w:ascii="宋体" w:hAnsi="宋体" w:eastAsia="宋体" w:cs="宋体"/>
          <w:sz w:val="24"/>
          <w:szCs w:val="24"/>
        </w:rPr>
        <w:t xml:space="preserve">3.3、在评标过程中，凡遇到磋商文件中无界定或界定不清、前后不一致使磋商小组成员意见有分歧且又难以协商一致的问题，均由磋商小组成员投票予以表决，少数服从多数原则确定。 </w:t>
      </w:r>
    </w:p>
    <w:p w14:paraId="0381A60F">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3.4、磋商小组完成评审后，向采购人出具评审报告。</w:t>
      </w:r>
    </w:p>
    <w:p w14:paraId="29BBBE76">
      <w:pPr>
        <w:spacing w:line="480" w:lineRule="exact"/>
        <w:jc w:val="left"/>
        <w:rPr>
          <w:rFonts w:hint="eastAsia" w:ascii="宋体" w:hAnsi="宋体" w:eastAsia="宋体" w:cs="宋体"/>
          <w:b/>
          <w:bCs/>
          <w:sz w:val="24"/>
          <w:szCs w:val="24"/>
        </w:rPr>
      </w:pPr>
      <w:r>
        <w:rPr>
          <w:rFonts w:hint="eastAsia" w:ascii="宋体" w:hAnsi="宋体" w:eastAsia="宋体" w:cs="宋体"/>
          <w:b/>
          <w:bCs/>
          <w:sz w:val="24"/>
          <w:szCs w:val="24"/>
        </w:rPr>
        <w:t xml:space="preserve">四、磋商程序 </w:t>
      </w:r>
    </w:p>
    <w:p w14:paraId="7019D65C">
      <w:pPr>
        <w:spacing w:line="48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 xml:space="preserve">4.1 初步评审 </w:t>
      </w:r>
    </w:p>
    <w:p w14:paraId="20DE44E6">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4.1.1 本项目实行资格后审，审查内容以投标截止时间前在三门峡市公共资源交易平台“投标文件”上传的信息为准，同时，供应商要完善主体库。</w:t>
      </w:r>
    </w:p>
    <w:p w14:paraId="2A132A1C">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4.1.2磋商小组依据本章附表 1 初步评审表规定的标准对磋商响应文件进行初步评审。有一项不符合评审标准的，作无效标处理。 </w:t>
      </w:r>
    </w:p>
    <w:p w14:paraId="24F5B679">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4.1.3</w:t>
      </w:r>
      <w:r>
        <w:rPr>
          <w:rFonts w:hint="eastAsia" w:ascii="宋体" w:hAnsi="宋体" w:eastAsia="宋体" w:cs="宋体"/>
          <w:bCs/>
          <w:color w:val="000000"/>
          <w:kern w:val="0"/>
          <w:sz w:val="24"/>
          <w:szCs w:val="24"/>
        </w:rPr>
        <w:t>供应商</w:t>
      </w:r>
      <w:r>
        <w:rPr>
          <w:rFonts w:hint="eastAsia" w:ascii="宋体" w:hAnsi="宋体" w:eastAsia="宋体" w:cs="宋体"/>
          <w:sz w:val="24"/>
          <w:szCs w:val="24"/>
        </w:rPr>
        <w:t xml:space="preserve">有以下情形之一的，其磋商作无效标处理： </w:t>
      </w:r>
    </w:p>
    <w:p w14:paraId="6E7334AF">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（1）串通磋商或弄虚作假或有其他违法行为的； </w:t>
      </w:r>
    </w:p>
    <w:p w14:paraId="698905A9">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（2）不按磋商小组要求澄清、说明或补正的。 </w:t>
      </w:r>
    </w:p>
    <w:p w14:paraId="7B9777CE">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4.1.4磋商报价有算术错误的，磋商小组按以下原则对磋商报价进行修正，修正的价格经</w:t>
      </w:r>
      <w:r>
        <w:rPr>
          <w:rFonts w:hint="eastAsia" w:ascii="宋体" w:hAnsi="宋体" w:eastAsia="宋体" w:cs="宋体"/>
          <w:bCs/>
          <w:color w:val="000000"/>
          <w:kern w:val="0"/>
          <w:sz w:val="24"/>
          <w:szCs w:val="24"/>
        </w:rPr>
        <w:t>供应商</w:t>
      </w:r>
      <w:r>
        <w:rPr>
          <w:rFonts w:hint="eastAsia" w:ascii="宋体" w:hAnsi="宋体" w:eastAsia="宋体" w:cs="宋体"/>
          <w:sz w:val="24"/>
          <w:szCs w:val="24"/>
        </w:rPr>
        <w:t>确认后具有约束力。</w:t>
      </w:r>
      <w:r>
        <w:rPr>
          <w:rFonts w:hint="eastAsia" w:ascii="宋体" w:hAnsi="宋体" w:eastAsia="宋体" w:cs="宋体"/>
          <w:bCs/>
          <w:color w:val="000000"/>
          <w:kern w:val="0"/>
          <w:sz w:val="24"/>
          <w:szCs w:val="24"/>
        </w:rPr>
        <w:t>供应商</w:t>
      </w:r>
      <w:r>
        <w:rPr>
          <w:rFonts w:hint="eastAsia" w:ascii="宋体" w:hAnsi="宋体" w:eastAsia="宋体" w:cs="宋体"/>
          <w:sz w:val="24"/>
          <w:szCs w:val="24"/>
        </w:rPr>
        <w:t xml:space="preserve">不接受修正价格的，其磋商作废标处理。 </w:t>
      </w:r>
    </w:p>
    <w:p w14:paraId="550A0C58">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（1）磋商文件中的大写金额与小写金额不一致的，以大写金额为准； </w:t>
      </w:r>
    </w:p>
    <w:p w14:paraId="606B871B">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（2）总价金额与依据单价计算出的结果不一致的，以单价金额为准修正总价，但单价金额小数点有明显错误的除外。 </w:t>
      </w:r>
    </w:p>
    <w:p w14:paraId="46322997">
      <w:pPr>
        <w:spacing w:line="46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 xml:space="preserve">4.2详细评审 </w:t>
      </w:r>
    </w:p>
    <w:p w14:paraId="231A6379">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4.2.1磋商小组按本章评标办法前附表规定的量化因素和分值进行打分，并计算出综合评估得分。 </w:t>
      </w:r>
    </w:p>
    <w:p w14:paraId="4DB3F0EE">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4.2.2在评审过程中，磋商小组发现</w:t>
      </w:r>
      <w:r>
        <w:rPr>
          <w:rFonts w:hint="eastAsia" w:ascii="宋体" w:hAnsi="宋体" w:eastAsia="宋体" w:cs="宋体"/>
          <w:bCs/>
          <w:color w:val="000000"/>
          <w:kern w:val="0"/>
          <w:sz w:val="24"/>
          <w:szCs w:val="24"/>
        </w:rPr>
        <w:t>供应商</w:t>
      </w:r>
      <w:r>
        <w:rPr>
          <w:rFonts w:hint="eastAsia" w:ascii="宋体" w:hAnsi="宋体" w:eastAsia="宋体" w:cs="宋体"/>
          <w:sz w:val="24"/>
          <w:szCs w:val="24"/>
        </w:rPr>
        <w:t>的磋商报价明显低于其他</w:t>
      </w:r>
      <w:r>
        <w:rPr>
          <w:rFonts w:hint="eastAsia" w:ascii="宋体" w:hAnsi="宋体" w:eastAsia="宋体" w:cs="宋体"/>
          <w:bCs/>
          <w:color w:val="000000"/>
          <w:kern w:val="0"/>
          <w:sz w:val="24"/>
          <w:szCs w:val="24"/>
        </w:rPr>
        <w:t>供应商</w:t>
      </w:r>
      <w:r>
        <w:rPr>
          <w:rFonts w:hint="eastAsia" w:ascii="宋体" w:hAnsi="宋体" w:eastAsia="宋体" w:cs="宋体"/>
          <w:sz w:val="24"/>
          <w:szCs w:val="24"/>
        </w:rPr>
        <w:t>的报价， 并有可能低于其企业成本的，则磋商小组可以要求该</w:t>
      </w:r>
      <w:r>
        <w:rPr>
          <w:rFonts w:hint="eastAsia" w:ascii="宋体" w:hAnsi="宋体" w:eastAsia="宋体" w:cs="宋体"/>
          <w:bCs/>
          <w:color w:val="000000"/>
          <w:kern w:val="0"/>
          <w:sz w:val="24"/>
          <w:szCs w:val="24"/>
        </w:rPr>
        <w:t>供应商</w:t>
      </w:r>
      <w:r>
        <w:rPr>
          <w:rFonts w:hint="eastAsia" w:ascii="宋体" w:hAnsi="宋体" w:eastAsia="宋体" w:cs="宋体"/>
          <w:sz w:val="24"/>
          <w:szCs w:val="24"/>
        </w:rPr>
        <w:t>作出说明并提供相关证明材料。</w:t>
      </w:r>
      <w:r>
        <w:rPr>
          <w:rFonts w:hint="eastAsia" w:ascii="宋体" w:hAnsi="宋体" w:eastAsia="宋体" w:cs="宋体"/>
          <w:bCs/>
          <w:color w:val="000000"/>
          <w:kern w:val="0"/>
          <w:sz w:val="24"/>
          <w:szCs w:val="24"/>
        </w:rPr>
        <w:t>供应商</w:t>
      </w:r>
      <w:r>
        <w:rPr>
          <w:rFonts w:hint="eastAsia" w:ascii="宋体" w:hAnsi="宋体" w:eastAsia="宋体" w:cs="宋体"/>
          <w:sz w:val="24"/>
          <w:szCs w:val="24"/>
        </w:rPr>
        <w:t>不能合理说明或不能提供相关证明材料的，经磋商小组</w:t>
      </w:r>
      <w:r>
        <w:rPr>
          <w:rFonts w:hint="eastAsia" w:ascii="宋体" w:hAnsi="宋体" w:eastAsia="宋体" w:cs="宋体"/>
          <w:color w:val="000000"/>
          <w:spacing w:val="6"/>
          <w:sz w:val="24"/>
          <w:szCs w:val="24"/>
        </w:rPr>
        <w:t>小组认定，属于恶性竞标的，可以按废标处理；</w:t>
      </w:r>
      <w:r>
        <w:rPr>
          <w:rFonts w:hint="eastAsia" w:ascii="宋体" w:hAnsi="宋体" w:eastAsia="宋体" w:cs="宋体"/>
          <w:sz w:val="24"/>
          <w:szCs w:val="24"/>
        </w:rPr>
        <w:t>磋商小组</w:t>
      </w:r>
      <w:r>
        <w:rPr>
          <w:rFonts w:hint="eastAsia" w:ascii="宋体" w:hAnsi="宋体" w:eastAsia="宋体" w:cs="宋体"/>
          <w:color w:val="000000"/>
          <w:spacing w:val="6"/>
          <w:sz w:val="24"/>
          <w:szCs w:val="24"/>
        </w:rPr>
        <w:t>将不对无效响应文件或废标的供应商进行评审或打分。</w:t>
      </w:r>
      <w:r>
        <w:rPr>
          <w:rFonts w:hint="eastAsia" w:ascii="宋体" w:hAnsi="宋体" w:eastAsia="宋体" w:cs="宋体"/>
          <w:sz w:val="24"/>
          <w:szCs w:val="24"/>
        </w:rPr>
        <w:t xml:space="preserve"> </w:t>
      </w:r>
    </w:p>
    <w:p w14:paraId="53FE2309">
      <w:pPr>
        <w:spacing w:line="46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 xml:space="preserve">4.3磋商文件的澄清和补正 </w:t>
      </w:r>
    </w:p>
    <w:p w14:paraId="4ECA16FB">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4.3.1在磋商过程中，磋商小组可以要求</w:t>
      </w:r>
      <w:r>
        <w:rPr>
          <w:rFonts w:hint="eastAsia" w:ascii="宋体" w:hAnsi="宋体" w:eastAsia="宋体" w:cs="宋体"/>
          <w:bCs/>
          <w:color w:val="000000"/>
          <w:kern w:val="0"/>
          <w:sz w:val="24"/>
          <w:szCs w:val="24"/>
        </w:rPr>
        <w:t>供应商</w:t>
      </w:r>
      <w:r>
        <w:rPr>
          <w:rFonts w:hint="eastAsia" w:ascii="宋体" w:hAnsi="宋体" w:eastAsia="宋体" w:cs="宋体"/>
          <w:sz w:val="24"/>
          <w:szCs w:val="24"/>
        </w:rPr>
        <w:t>对所提交磋商响应文件中不明确的内容进行澄清或说明，或者对细微偏差进行补正。磋商小组不接受</w:t>
      </w:r>
      <w:r>
        <w:rPr>
          <w:rFonts w:hint="eastAsia" w:ascii="宋体" w:hAnsi="宋体" w:eastAsia="宋体" w:cs="宋体"/>
          <w:bCs/>
          <w:color w:val="000000"/>
          <w:kern w:val="0"/>
          <w:sz w:val="24"/>
          <w:szCs w:val="24"/>
        </w:rPr>
        <w:t>供应商</w:t>
      </w:r>
      <w:r>
        <w:rPr>
          <w:rFonts w:hint="eastAsia" w:ascii="宋体" w:hAnsi="宋体" w:eastAsia="宋体" w:cs="宋体"/>
          <w:sz w:val="24"/>
          <w:szCs w:val="24"/>
        </w:rPr>
        <w:t xml:space="preserve">主动提出的澄清、说明或补正。 </w:t>
      </w:r>
    </w:p>
    <w:p w14:paraId="44C4A7BE">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4.3.2澄清、说明和补正不得改变磋商文件的实质性内容（算术性错误修正的除外）。</w:t>
      </w:r>
      <w:r>
        <w:rPr>
          <w:rFonts w:hint="eastAsia" w:ascii="宋体" w:hAnsi="宋体" w:eastAsia="宋体" w:cs="宋体"/>
          <w:bCs/>
          <w:color w:val="000000"/>
          <w:kern w:val="0"/>
          <w:sz w:val="24"/>
          <w:szCs w:val="24"/>
        </w:rPr>
        <w:t>供应商</w:t>
      </w:r>
      <w:r>
        <w:rPr>
          <w:rFonts w:hint="eastAsia" w:ascii="宋体" w:hAnsi="宋体" w:eastAsia="宋体" w:cs="宋体"/>
          <w:sz w:val="24"/>
          <w:szCs w:val="24"/>
        </w:rPr>
        <w:t xml:space="preserve">的澄清、说明和补正属于磋商响应文件的组成部分。 </w:t>
      </w:r>
    </w:p>
    <w:p w14:paraId="25195F5E">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4.3.3磋商小组对</w:t>
      </w:r>
      <w:r>
        <w:rPr>
          <w:rFonts w:hint="eastAsia" w:ascii="宋体" w:hAnsi="宋体" w:eastAsia="宋体" w:cs="宋体"/>
          <w:bCs/>
          <w:color w:val="000000"/>
          <w:kern w:val="0"/>
          <w:sz w:val="24"/>
          <w:szCs w:val="24"/>
        </w:rPr>
        <w:t>供应商</w:t>
      </w:r>
      <w:r>
        <w:rPr>
          <w:rFonts w:hint="eastAsia" w:ascii="宋体" w:hAnsi="宋体" w:eastAsia="宋体" w:cs="宋体"/>
          <w:sz w:val="24"/>
          <w:szCs w:val="24"/>
        </w:rPr>
        <w:t>提交的澄清、说明或补正有疑问的，可以要求</w:t>
      </w:r>
      <w:r>
        <w:rPr>
          <w:rFonts w:hint="eastAsia" w:ascii="宋体" w:hAnsi="宋体" w:eastAsia="宋体" w:cs="宋体"/>
          <w:bCs/>
          <w:color w:val="000000"/>
          <w:kern w:val="0"/>
          <w:sz w:val="24"/>
          <w:szCs w:val="24"/>
        </w:rPr>
        <w:t>供应商</w:t>
      </w:r>
      <w:r>
        <w:rPr>
          <w:rFonts w:hint="eastAsia" w:ascii="宋体" w:hAnsi="宋体" w:eastAsia="宋体" w:cs="宋体"/>
          <w:sz w:val="24"/>
          <w:szCs w:val="24"/>
        </w:rPr>
        <w:t xml:space="preserve">进一步澄清、说明或补正，直至满足磋商小组的要求。 </w:t>
      </w:r>
    </w:p>
    <w:p w14:paraId="7F75BF8E">
      <w:pPr>
        <w:spacing w:line="46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4.4、计分办法</w:t>
      </w:r>
    </w:p>
    <w:p w14:paraId="20DE0ED6">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根据磋商文件、响应文件，按照评分办法，得出每个评委对响应单位的评标分数。响应单位的最终得分为所有评委对其打分的算术平均值。计分过程按四舍五入取至小数点后两位，最终得分取至小数点后二位。</w:t>
      </w:r>
    </w:p>
    <w:p w14:paraId="38B4B5A8">
      <w:pPr>
        <w:spacing w:line="46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4.5  磋商结果</w:t>
      </w:r>
    </w:p>
    <w:p w14:paraId="48660135">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磋商小组按照得分由高到低的顺序推荐3名中标候选人。磋商小组完成磋商后，应当向采购人提交磋商报告。</w:t>
      </w:r>
    </w:p>
    <w:p w14:paraId="284D53CD">
      <w:pPr>
        <w:spacing w:line="46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4.6 定标办法</w:t>
      </w:r>
    </w:p>
    <w:p w14:paraId="77E102CE">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（1）磋商小组应当根据供应商最终得分由高到低的顺序推荐3名成交候选供应商，出具磋商评审报告。</w:t>
      </w:r>
    </w:p>
    <w:p w14:paraId="7B37F835">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最终得分相同的，按照最后报价由低到高的顺序推荐。最终得分和最后报价均相同的，按照技术指标优劣顺序或磋商小组举手表决，少数服从多数的原则推荐。</w:t>
      </w:r>
    </w:p>
    <w:p w14:paraId="4C6DD40D">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（2）采购人按磋商小组写出磋商报告确定排序第一的响应单位为成交供应商。</w:t>
      </w:r>
    </w:p>
    <w:p w14:paraId="18EA4FC3">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成交供应商拒绝签订政府采购合同的，采购人可以按照“财库【2014】214号”文第二十八条第二款规定的原则确定其他供应商作为成交供应商并签订政府采购合同，也可以重新开展采购活动。拒绝签订政府采购合同的成交供应商不得参加对该项目重新开展的采购活动。</w:t>
      </w:r>
    </w:p>
    <w:p w14:paraId="42725A1D">
      <w:pPr>
        <w:rPr>
          <w:rFonts w:hint="eastAsia" w:ascii="宋体" w:hAnsi="宋体" w:eastAsia="宋体" w:cs="宋体"/>
          <w:sz w:val="24"/>
          <w:szCs w:val="24"/>
        </w:rPr>
      </w:pPr>
      <w:r>
        <w:rPr>
          <w:rFonts w:hint="eastAsia" w:ascii="宋体" w:hAnsi="宋体" w:eastAsia="宋体" w:cs="宋体"/>
          <w:sz w:val="24"/>
          <w:szCs w:val="24"/>
        </w:rPr>
        <w:br w:type="page"/>
      </w:r>
    </w:p>
    <w:p w14:paraId="0A6FB119">
      <w:pPr>
        <w:widowControl/>
        <w:jc w:val="center"/>
        <w:rPr>
          <w:rFonts w:hint="eastAsia" w:ascii="宋体" w:hAnsi="宋体" w:eastAsia="宋体" w:cs="宋体"/>
          <w:sz w:val="32"/>
          <w:szCs w:val="32"/>
        </w:rPr>
      </w:pPr>
      <w:r>
        <w:rPr>
          <w:rFonts w:hint="eastAsia" w:ascii="宋体" w:hAnsi="宋体" w:eastAsia="宋体" w:cs="宋体"/>
          <w:b/>
          <w:bCs/>
          <w:sz w:val="32"/>
          <w:szCs w:val="32"/>
        </w:rPr>
        <w:t>第四章  合同条款</w:t>
      </w:r>
    </w:p>
    <w:p w14:paraId="586C238D">
      <w:pPr>
        <w:spacing w:line="460" w:lineRule="exact"/>
        <w:jc w:val="center"/>
        <w:rPr>
          <w:rFonts w:hint="eastAsia" w:ascii="宋体" w:hAnsi="宋体" w:eastAsia="宋体" w:cs="宋体"/>
          <w:b/>
          <w:sz w:val="28"/>
          <w:szCs w:val="28"/>
        </w:rPr>
      </w:pPr>
      <w:bookmarkStart w:id="47" w:name="_Toc27433"/>
      <w:r>
        <w:rPr>
          <w:rFonts w:hint="eastAsia" w:ascii="宋体" w:hAnsi="宋体" w:eastAsia="宋体" w:cs="宋体"/>
          <w:b/>
          <w:sz w:val="28"/>
          <w:szCs w:val="28"/>
        </w:rPr>
        <w:t>（合同详细内容待双方签订合同时商榷）</w:t>
      </w:r>
      <w:bookmarkEnd w:id="47"/>
    </w:p>
    <w:p w14:paraId="6B379812">
      <w:pPr>
        <w:rPr>
          <w:rFonts w:hint="eastAsia" w:ascii="宋体" w:hAnsi="宋体" w:eastAsia="宋体" w:cs="宋体"/>
          <w:b/>
          <w:sz w:val="28"/>
          <w:szCs w:val="28"/>
        </w:rPr>
      </w:pPr>
      <w:r>
        <w:rPr>
          <w:rFonts w:hint="eastAsia" w:ascii="宋体" w:hAnsi="宋体" w:eastAsia="宋体" w:cs="宋体"/>
          <w:b/>
          <w:sz w:val="28"/>
          <w:szCs w:val="28"/>
        </w:rPr>
        <w:br w:type="page"/>
      </w:r>
    </w:p>
    <w:p w14:paraId="54786550">
      <w:pPr>
        <w:widowControl/>
        <w:jc w:val="center"/>
        <w:rPr>
          <w:rFonts w:hint="default" w:ascii="宋体" w:hAnsi="宋体" w:eastAsia="宋体" w:cs="宋体"/>
          <w:sz w:val="32"/>
          <w:szCs w:val="30"/>
          <w:lang w:val="en-US" w:eastAsia="zh-CN"/>
        </w:rPr>
      </w:pPr>
      <w:bookmarkStart w:id="48" w:name="_Toc10941"/>
      <w:r>
        <w:rPr>
          <w:rFonts w:hint="eastAsia" w:ascii="宋体" w:hAnsi="宋体" w:eastAsia="宋体" w:cs="宋体"/>
          <w:b/>
          <w:bCs/>
          <w:sz w:val="32"/>
          <w:szCs w:val="32"/>
        </w:rPr>
        <w:t xml:space="preserve">第五章  </w:t>
      </w:r>
      <w:bookmarkEnd w:id="48"/>
      <w:r>
        <w:rPr>
          <w:rFonts w:hint="eastAsia" w:ascii="宋体" w:hAnsi="宋体" w:eastAsia="宋体" w:cs="宋体"/>
          <w:b/>
          <w:bCs w:val="0"/>
          <w:color w:val="000000"/>
          <w:kern w:val="0"/>
          <w:sz w:val="32"/>
          <w:szCs w:val="32"/>
          <w:lang w:val="en-US" w:eastAsia="zh-CN"/>
        </w:rPr>
        <w:t>技术标准和服务要求</w:t>
      </w:r>
    </w:p>
    <w:p w14:paraId="47B06E2B">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响应人应遵循国家现行规程、规范、技术标准为本项目使用规范的组成部分，成交人应遵循本规范进行项目有关内容的设计编制。如果成交人提出新的规范，其标准应等同于或高于现行标准，成交人建议的新标准如果不是国家有关部门发布的新标准则应取得招标人的同意。</w:t>
      </w:r>
    </w:p>
    <w:p w14:paraId="7329109C">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2、本项目适用现行国家所颁布的规程、规范和技术标准。</w:t>
      </w:r>
    </w:p>
    <w:p w14:paraId="157FA2A2">
      <w:pPr>
        <w:keepNext w:val="0"/>
        <w:keepLines w:val="0"/>
        <w:pageBreakBefore w:val="0"/>
        <w:widowControl/>
        <w:kinsoku/>
        <w:wordWrap/>
        <w:overflowPunct/>
        <w:topLinePunct w:val="0"/>
        <w:autoSpaceDE/>
        <w:autoSpaceDN/>
        <w:bidi w:val="0"/>
        <w:adjustRightInd/>
        <w:snapToGrid w:val="0"/>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3、招标人及主管部门要求及其它。</w:t>
      </w:r>
    </w:p>
    <w:p w14:paraId="0F73D53F">
      <w:pPr>
        <w:keepNext w:val="0"/>
        <w:keepLines w:val="0"/>
        <w:pageBreakBefore w:val="0"/>
        <w:widowControl/>
        <w:kinsoku/>
        <w:wordWrap/>
        <w:overflowPunct/>
        <w:topLinePunct w:val="0"/>
        <w:autoSpaceDE/>
        <w:autoSpaceDN/>
        <w:bidi w:val="0"/>
        <w:adjustRightInd/>
        <w:snapToGrid w:val="0"/>
        <w:spacing w:line="60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一、项目背景：</w:t>
      </w:r>
    </w:p>
    <w:p w14:paraId="438ECDFE">
      <w:pPr>
        <w:keepNext w:val="0"/>
        <w:keepLines w:val="0"/>
        <w:pageBreakBefore w:val="0"/>
        <w:widowControl/>
        <w:kinsoku/>
        <w:wordWrap/>
        <w:overflowPunct/>
        <w:topLinePunct w:val="0"/>
        <w:autoSpaceDE/>
        <w:autoSpaceDN/>
        <w:bidi w:val="0"/>
        <w:adjustRightInd/>
        <w:snapToGrid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1、项目名称：渑池县会盟路（金城水汇至西关宾馆）沿线供暖管网及热力站设备改造提升项目初步设计及施工图设计项目</w:t>
      </w:r>
    </w:p>
    <w:p w14:paraId="7DE26428">
      <w:pPr>
        <w:keepNext w:val="0"/>
        <w:keepLines w:val="0"/>
        <w:pageBreakBefore w:val="0"/>
        <w:widowControl/>
        <w:kinsoku/>
        <w:wordWrap/>
        <w:overflowPunct/>
        <w:topLinePunct w:val="0"/>
        <w:autoSpaceDE/>
        <w:autoSpaceDN/>
        <w:bidi w:val="0"/>
        <w:adjustRightInd/>
        <w:snapToGrid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2、建设单位： </w:t>
      </w:r>
      <w:r>
        <w:rPr>
          <w:rFonts w:hint="eastAsia" w:ascii="宋体" w:hAnsi="宋体" w:eastAsia="宋体" w:cs="宋体"/>
          <w:sz w:val="28"/>
          <w:szCs w:val="28"/>
        </w:rPr>
        <w:t>渑池县住房和城乡建设局</w:t>
      </w:r>
    </w:p>
    <w:p w14:paraId="00958FF8">
      <w:pPr>
        <w:keepNext w:val="0"/>
        <w:keepLines w:val="0"/>
        <w:pageBreakBefore w:val="0"/>
        <w:widowControl/>
        <w:kinsoku/>
        <w:wordWrap/>
        <w:overflowPunct/>
        <w:topLinePunct w:val="0"/>
        <w:autoSpaceDE/>
        <w:autoSpaceDN/>
        <w:bidi w:val="0"/>
        <w:adjustRightInd/>
        <w:snapToGrid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3、建设地点：位于渑池县城区</w:t>
      </w:r>
    </w:p>
    <w:p w14:paraId="2EFBDCC8">
      <w:pPr>
        <w:keepNext w:val="0"/>
        <w:keepLines w:val="0"/>
        <w:pageBreakBefore w:val="0"/>
        <w:widowControl/>
        <w:kinsoku/>
        <w:wordWrap/>
        <w:overflowPunct/>
        <w:topLinePunct w:val="0"/>
        <w:autoSpaceDE/>
        <w:autoSpaceDN/>
        <w:bidi w:val="0"/>
        <w:adjustRightInd/>
        <w:snapToGrid w:val="0"/>
        <w:spacing w:line="600" w:lineRule="exact"/>
        <w:ind w:firstLine="562" w:firstLineChars="200"/>
        <w:textAlignment w:val="auto"/>
        <w:rPr>
          <w:rFonts w:hint="eastAsia" w:ascii="宋体" w:hAnsi="宋体" w:eastAsia="宋体" w:cs="宋体"/>
          <w:b/>
          <w:bCs/>
          <w:sz w:val="28"/>
          <w:szCs w:val="28"/>
          <w:lang w:val="en-US" w:eastAsia="zh-CN"/>
        </w:rPr>
      </w:pPr>
      <w:bookmarkStart w:id="49" w:name="_Toc532123513"/>
      <w:r>
        <w:rPr>
          <w:rFonts w:hint="eastAsia" w:ascii="宋体" w:hAnsi="宋体" w:cs="宋体"/>
          <w:b/>
          <w:bCs/>
          <w:sz w:val="28"/>
          <w:szCs w:val="28"/>
          <w:lang w:val="en-US" w:eastAsia="zh-CN"/>
        </w:rPr>
        <w:t>二</w:t>
      </w:r>
      <w:r>
        <w:rPr>
          <w:rFonts w:hint="eastAsia" w:ascii="宋体" w:hAnsi="宋体" w:eastAsia="宋体" w:cs="宋体"/>
          <w:b/>
          <w:bCs/>
          <w:sz w:val="28"/>
          <w:szCs w:val="28"/>
          <w:lang w:val="en-US" w:eastAsia="zh-CN"/>
        </w:rPr>
        <w:t xml:space="preserve">、设计阶段 </w:t>
      </w:r>
    </w:p>
    <w:p w14:paraId="79FBC634">
      <w:pPr>
        <w:keepNext w:val="0"/>
        <w:keepLines w:val="0"/>
        <w:pageBreakBefore w:val="0"/>
        <w:widowControl/>
        <w:kinsoku/>
        <w:wordWrap/>
        <w:overflowPunct/>
        <w:topLinePunct w:val="0"/>
        <w:autoSpaceDE/>
        <w:autoSpaceDN/>
        <w:bidi w:val="0"/>
        <w:adjustRightInd/>
        <w:snapToGrid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1、阶段工期 </w:t>
      </w:r>
    </w:p>
    <w:p w14:paraId="48FD4248">
      <w:pPr>
        <w:keepNext w:val="0"/>
        <w:keepLines w:val="0"/>
        <w:pageBreakBefore w:val="0"/>
        <w:widowControl/>
        <w:kinsoku/>
        <w:wordWrap/>
        <w:overflowPunct/>
        <w:topLinePunct w:val="0"/>
        <w:autoSpaceDE/>
        <w:autoSpaceDN/>
        <w:bidi w:val="0"/>
        <w:adjustRightInd/>
        <w:snapToGrid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自甲方书面确认本工程初步设计及施工图设计并向乙方发出开始本阶段设计通知之日起，乙方应按合同约定向甲方提交本阶段的合格设计成果蓝图和全套施工图的电子文件（可编辑版），设计深度应满足采购人及合同的要求。 </w:t>
      </w:r>
    </w:p>
    <w:p w14:paraId="078B76A5">
      <w:pPr>
        <w:keepNext w:val="0"/>
        <w:keepLines w:val="0"/>
        <w:pageBreakBefore w:val="0"/>
        <w:widowControl/>
        <w:kinsoku/>
        <w:wordWrap/>
        <w:overflowPunct/>
        <w:topLinePunct w:val="0"/>
        <w:autoSpaceDE/>
        <w:autoSpaceDN/>
        <w:bidi w:val="0"/>
        <w:adjustRightInd/>
        <w:snapToGrid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2、设计成果 </w:t>
      </w:r>
    </w:p>
    <w:p w14:paraId="72DCEF69">
      <w:pPr>
        <w:keepNext w:val="0"/>
        <w:keepLines w:val="0"/>
        <w:pageBreakBefore w:val="0"/>
        <w:widowControl/>
        <w:kinsoku/>
        <w:wordWrap/>
        <w:overflowPunct/>
        <w:topLinePunct w:val="0"/>
        <w:autoSpaceDE/>
        <w:autoSpaceDN/>
        <w:bidi w:val="0"/>
        <w:adjustRightInd/>
        <w:snapToGrid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本阶段应提交的设计成果的内容、类别等以采购人要求为准，乙方必须按要求及时、完备提交。 </w:t>
      </w:r>
    </w:p>
    <w:p w14:paraId="770581BC">
      <w:pPr>
        <w:keepNext w:val="0"/>
        <w:keepLines w:val="0"/>
        <w:pageBreakBefore w:val="0"/>
        <w:widowControl/>
        <w:kinsoku/>
        <w:wordWrap/>
        <w:overflowPunct/>
        <w:topLinePunct w:val="0"/>
        <w:autoSpaceDE/>
        <w:autoSpaceDN/>
        <w:bidi w:val="0"/>
        <w:adjustRightInd/>
        <w:snapToGrid w:val="0"/>
        <w:spacing w:line="60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三</w:t>
      </w:r>
      <w:r>
        <w:rPr>
          <w:rFonts w:hint="eastAsia" w:ascii="宋体" w:hAnsi="宋体" w:eastAsia="宋体" w:cs="宋体"/>
          <w:b/>
          <w:bCs/>
          <w:sz w:val="28"/>
          <w:szCs w:val="28"/>
          <w:lang w:val="en-US" w:eastAsia="zh-CN"/>
        </w:rPr>
        <w:t xml:space="preserve">、工程招标及施工阶段的配合和服务 </w:t>
      </w:r>
    </w:p>
    <w:p w14:paraId="15439C35">
      <w:pPr>
        <w:keepNext w:val="0"/>
        <w:keepLines w:val="0"/>
        <w:pageBreakBefore w:val="0"/>
        <w:widowControl/>
        <w:kinsoku/>
        <w:wordWrap/>
        <w:overflowPunct/>
        <w:topLinePunct w:val="0"/>
        <w:autoSpaceDE/>
        <w:autoSpaceDN/>
        <w:bidi w:val="0"/>
        <w:adjustRightInd/>
        <w:snapToGrid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1、工程招标阶段的配合和服务 </w:t>
      </w:r>
    </w:p>
    <w:p w14:paraId="177627FD">
      <w:pPr>
        <w:keepNext w:val="0"/>
        <w:keepLines w:val="0"/>
        <w:pageBreakBefore w:val="0"/>
        <w:widowControl/>
        <w:kinsoku/>
        <w:wordWrap/>
        <w:overflowPunct/>
        <w:topLinePunct w:val="0"/>
        <w:autoSpaceDE/>
        <w:autoSpaceDN/>
        <w:bidi w:val="0"/>
        <w:adjustRightInd/>
        <w:snapToGrid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乙方应对工程施工招标时投标单位所提的设计问题负责答疑。</w:t>
      </w:r>
    </w:p>
    <w:p w14:paraId="437019F5">
      <w:pPr>
        <w:keepNext w:val="0"/>
        <w:keepLines w:val="0"/>
        <w:pageBreakBefore w:val="0"/>
        <w:widowControl/>
        <w:kinsoku/>
        <w:wordWrap/>
        <w:overflowPunct/>
        <w:topLinePunct w:val="0"/>
        <w:autoSpaceDE/>
        <w:autoSpaceDN/>
        <w:bidi w:val="0"/>
        <w:adjustRightInd/>
        <w:snapToGrid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2、工程施工阶段的配合和服务 </w:t>
      </w:r>
    </w:p>
    <w:p w14:paraId="4F839578">
      <w:pPr>
        <w:keepNext w:val="0"/>
        <w:keepLines w:val="0"/>
        <w:pageBreakBefore w:val="0"/>
        <w:widowControl/>
        <w:kinsoku/>
        <w:wordWrap/>
        <w:overflowPunct/>
        <w:topLinePunct w:val="0"/>
        <w:autoSpaceDE/>
        <w:autoSpaceDN/>
        <w:bidi w:val="0"/>
        <w:adjustRightInd/>
        <w:snapToGrid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乙方应完成对工程施工单位等的设计交底，并对工程施工图纸会审发现的问题进行书面回复。乙方应对甲方或工程施工单位提出的设计疑问及时进行书面解答，需出具设计变更的，满足国家相关规范下应按甲方要求及时出具设计变更。 </w:t>
      </w:r>
    </w:p>
    <w:p w14:paraId="62E8C002">
      <w:pPr>
        <w:keepNext w:val="0"/>
        <w:keepLines w:val="0"/>
        <w:pageBreakBefore w:val="0"/>
        <w:widowControl/>
        <w:kinsoku/>
        <w:wordWrap/>
        <w:overflowPunct/>
        <w:topLinePunct w:val="0"/>
        <w:autoSpaceDE/>
        <w:autoSpaceDN/>
        <w:bidi w:val="0"/>
        <w:adjustRightInd/>
        <w:snapToGrid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（2）乙方应按甲方要求参加工程竣工验收，并对工程验收出具设计意见。 </w:t>
      </w:r>
      <w:bookmarkEnd w:id="49"/>
    </w:p>
    <w:p w14:paraId="1A762C00">
      <w:pPr>
        <w:keepNext w:val="0"/>
        <w:keepLines w:val="0"/>
        <w:pageBreakBefore w:val="0"/>
        <w:widowControl/>
        <w:kinsoku/>
        <w:wordWrap/>
        <w:overflowPunct/>
        <w:topLinePunct w:val="0"/>
        <w:autoSpaceDE/>
        <w:autoSpaceDN/>
        <w:bidi w:val="0"/>
        <w:adjustRightInd/>
        <w:snapToGrid w:val="0"/>
        <w:spacing w:line="60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五、商务要求</w:t>
      </w:r>
    </w:p>
    <w:p w14:paraId="3FEB8906">
      <w:pPr>
        <w:keepNext w:val="0"/>
        <w:keepLines w:val="0"/>
        <w:pageBreakBefore w:val="0"/>
        <w:widowControl/>
        <w:kinsoku/>
        <w:wordWrap/>
        <w:overflowPunct/>
        <w:topLinePunct w:val="0"/>
        <w:autoSpaceDE/>
        <w:autoSpaceDN/>
        <w:bidi w:val="0"/>
        <w:adjustRightInd/>
        <w:snapToGrid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1、付款方式：由项目采购方与中标方另行签订付款合同。</w:t>
      </w:r>
    </w:p>
    <w:p w14:paraId="5A7D25C2">
      <w:pPr>
        <w:keepNext w:val="0"/>
        <w:keepLines w:val="0"/>
        <w:pageBreakBefore w:val="0"/>
        <w:widowControl/>
        <w:kinsoku/>
        <w:wordWrap/>
        <w:overflowPunct/>
        <w:topLinePunct w:val="0"/>
        <w:autoSpaceDE/>
        <w:autoSpaceDN/>
        <w:bidi w:val="0"/>
        <w:adjustRightInd/>
        <w:snapToGrid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2、服务地址：采购人指定地点。 </w:t>
      </w:r>
    </w:p>
    <w:p w14:paraId="6523C684">
      <w:pPr>
        <w:keepNext w:val="0"/>
        <w:keepLines w:val="0"/>
        <w:pageBreakBefore w:val="0"/>
        <w:widowControl/>
        <w:kinsoku/>
        <w:wordWrap/>
        <w:overflowPunct/>
        <w:topLinePunct w:val="0"/>
        <w:autoSpaceDE/>
        <w:autoSpaceDN/>
        <w:bidi w:val="0"/>
        <w:adjustRightInd/>
        <w:snapToGrid w:val="0"/>
        <w:spacing w:line="60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3、服务周期：</w:t>
      </w:r>
      <w:r>
        <w:rPr>
          <w:rFonts w:hint="eastAsia" w:ascii="宋体" w:hAnsi="宋体" w:cs="宋体"/>
          <w:sz w:val="28"/>
          <w:szCs w:val="28"/>
          <w:highlight w:val="none"/>
          <w:lang w:val="en-US" w:eastAsia="zh-CN"/>
        </w:rPr>
        <w:t>15</w:t>
      </w:r>
      <w:r>
        <w:rPr>
          <w:rFonts w:hint="eastAsia" w:ascii="宋体" w:hAnsi="宋体" w:eastAsia="宋体" w:cs="宋体"/>
          <w:sz w:val="28"/>
          <w:szCs w:val="28"/>
          <w:highlight w:val="none"/>
          <w:lang w:val="en-US" w:eastAsia="zh-CN"/>
        </w:rPr>
        <w:t>日历天。</w:t>
      </w:r>
    </w:p>
    <w:p w14:paraId="486B43B8">
      <w:pPr>
        <w:keepNext w:val="0"/>
        <w:keepLines w:val="0"/>
        <w:pageBreakBefore w:val="0"/>
        <w:widowControl/>
        <w:kinsoku/>
        <w:wordWrap/>
        <w:overflowPunct/>
        <w:topLinePunct w:val="0"/>
        <w:autoSpaceDE/>
        <w:autoSpaceDN/>
        <w:bidi w:val="0"/>
        <w:adjustRightInd/>
        <w:snapToGrid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4、投标报价：以人民币报价，应包含供应商完成全部服务工作所需费用。</w:t>
      </w:r>
    </w:p>
    <w:p w14:paraId="499999F0">
      <w:pPr>
        <w:keepNext w:val="0"/>
        <w:keepLines w:val="0"/>
        <w:pageBreakBefore w:val="0"/>
        <w:widowControl/>
        <w:kinsoku/>
        <w:wordWrap/>
        <w:overflowPunct/>
        <w:topLinePunct w:val="0"/>
        <w:autoSpaceDE/>
        <w:autoSpaceDN/>
        <w:bidi w:val="0"/>
        <w:adjustRightInd/>
        <w:snapToGrid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bookmarkStart w:id="50" w:name="OLE_LINK1"/>
      <w:r>
        <w:rPr>
          <w:rFonts w:hint="eastAsia" w:ascii="宋体" w:hAnsi="宋体" w:eastAsia="宋体" w:cs="宋体"/>
          <w:sz w:val="28"/>
          <w:szCs w:val="28"/>
          <w:lang w:val="en-US" w:eastAsia="zh-CN"/>
        </w:rPr>
        <w:t>服务内容及项目成果文档的提交：成交供应商须按采购人要求编制并提交施工图纸。</w:t>
      </w:r>
    </w:p>
    <w:p w14:paraId="2600F765">
      <w:pPr>
        <w:keepNext w:val="0"/>
        <w:keepLines w:val="0"/>
        <w:pageBreakBefore w:val="0"/>
        <w:widowControl/>
        <w:kinsoku/>
        <w:wordWrap/>
        <w:overflowPunct/>
        <w:topLinePunct w:val="0"/>
        <w:autoSpaceDE/>
        <w:autoSpaceDN/>
        <w:bidi w:val="0"/>
        <w:adjustRightInd/>
        <w:snapToGrid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6、项目验收内容及要求：</w:t>
      </w:r>
    </w:p>
    <w:p w14:paraId="48DD7414">
      <w:pPr>
        <w:keepNext w:val="0"/>
        <w:keepLines w:val="0"/>
        <w:pageBreakBefore w:val="0"/>
        <w:widowControl/>
        <w:kinsoku/>
        <w:wordWrap/>
        <w:overflowPunct/>
        <w:topLinePunct w:val="0"/>
        <w:autoSpaceDE/>
        <w:autoSpaceDN/>
        <w:bidi w:val="0"/>
        <w:adjustRightInd/>
        <w:snapToGrid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（1）图纸交付的形式及数量：全套施工图纸：纸质版6份、可编辑的施工图电子版1份。</w:t>
      </w:r>
    </w:p>
    <w:p w14:paraId="71396D8D">
      <w:pPr>
        <w:keepNext w:val="0"/>
        <w:keepLines w:val="0"/>
        <w:pageBreakBefore w:val="0"/>
        <w:widowControl/>
        <w:kinsoku/>
        <w:wordWrap/>
        <w:overflowPunct/>
        <w:topLinePunct w:val="0"/>
        <w:autoSpaceDE/>
        <w:autoSpaceDN/>
        <w:bidi w:val="0"/>
        <w:adjustRightInd/>
        <w:snapToGrid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（2）按照国家及省有关技术规程、标准和要求执行。</w:t>
      </w:r>
    </w:p>
    <w:p w14:paraId="119AE2CF">
      <w:pPr>
        <w:keepNext w:val="0"/>
        <w:keepLines w:val="0"/>
        <w:pageBreakBefore w:val="0"/>
        <w:widowControl/>
        <w:kinsoku/>
        <w:wordWrap/>
        <w:overflowPunct/>
        <w:topLinePunct w:val="0"/>
        <w:autoSpaceDE/>
        <w:autoSpaceDN/>
        <w:bidi w:val="0"/>
        <w:adjustRightInd/>
        <w:snapToGrid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（3）应保证提供服务的任何部分不受任何关于侵犯所有权和工业产权、著作权（版权）等知识产权的指控。如果任何第三方提出侵权指控，成交供应商承担一切与之有关的费用。</w:t>
      </w:r>
    </w:p>
    <w:p w14:paraId="31F6A202">
      <w:pPr>
        <w:keepNext w:val="0"/>
        <w:keepLines w:val="0"/>
        <w:pageBreakBefore w:val="0"/>
        <w:widowControl/>
        <w:kinsoku/>
        <w:wordWrap/>
        <w:overflowPunct/>
        <w:topLinePunct w:val="0"/>
        <w:autoSpaceDE/>
        <w:autoSpaceDN/>
        <w:bidi w:val="0"/>
        <w:adjustRightInd/>
        <w:snapToGrid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7、本项目不接受联合体投标，中标后不得分包、转包。</w:t>
      </w:r>
    </w:p>
    <w:bookmarkEnd w:id="50"/>
    <w:p w14:paraId="3C82006D">
      <w:pPr>
        <w:keepNext w:val="0"/>
        <w:keepLines w:val="0"/>
        <w:pageBreakBefore w:val="0"/>
        <w:widowControl/>
        <w:kinsoku/>
        <w:wordWrap/>
        <w:overflowPunct/>
        <w:topLinePunct w:val="0"/>
        <w:autoSpaceDE/>
        <w:autoSpaceDN/>
        <w:bidi w:val="0"/>
        <w:adjustRightInd/>
        <w:snapToGrid w:val="0"/>
        <w:spacing w:line="60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注：以上商务条款投标人必须完全响应，不得负偏离，否则作无效投标处理。</w:t>
      </w:r>
    </w:p>
    <w:p w14:paraId="62BFC729">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br w:type="page"/>
      </w:r>
    </w:p>
    <w:p w14:paraId="14973492">
      <w:pPr>
        <w:pStyle w:val="2"/>
        <w:jc w:val="center"/>
        <w:rPr>
          <w:rFonts w:hint="eastAsia" w:ascii="宋体" w:hAnsi="宋体" w:eastAsia="宋体" w:cs="宋体"/>
        </w:rPr>
      </w:pPr>
      <w:r>
        <w:rPr>
          <w:rFonts w:hint="eastAsia" w:ascii="宋体" w:hAnsi="宋体" w:eastAsia="宋体" w:cs="宋体"/>
        </w:rPr>
        <w:t xml:space="preserve">第六章  </w:t>
      </w:r>
      <w:bookmarkStart w:id="51" w:name="_Toc7917"/>
      <w:r>
        <w:rPr>
          <w:rFonts w:hint="eastAsia" w:ascii="宋体" w:hAnsi="宋体" w:eastAsia="宋体" w:cs="宋体"/>
        </w:rPr>
        <w:t>磋商响应文件格式</w:t>
      </w:r>
      <w:bookmarkEnd w:id="51"/>
    </w:p>
    <w:p w14:paraId="696ED422">
      <w:pPr>
        <w:jc w:val="center"/>
        <w:outlineLvl w:val="0"/>
        <w:rPr>
          <w:rFonts w:hint="eastAsia" w:ascii="宋体" w:hAnsi="宋体" w:eastAsia="宋体" w:cs="宋体"/>
          <w:sz w:val="36"/>
          <w:szCs w:val="36"/>
        </w:rPr>
      </w:pPr>
      <w:bookmarkStart w:id="52" w:name="_Toc24480"/>
    </w:p>
    <w:p w14:paraId="22F87530">
      <w:pPr>
        <w:jc w:val="center"/>
        <w:outlineLvl w:val="0"/>
        <w:rPr>
          <w:rFonts w:hint="eastAsia" w:ascii="宋体" w:hAnsi="宋体" w:eastAsia="宋体" w:cs="宋体"/>
          <w:sz w:val="20"/>
          <w:szCs w:val="20"/>
        </w:rPr>
      </w:pPr>
      <w:r>
        <w:rPr>
          <w:rFonts w:hint="eastAsia" w:ascii="宋体" w:hAnsi="宋体" w:eastAsia="宋体" w:cs="宋体"/>
          <w:sz w:val="36"/>
          <w:szCs w:val="36"/>
        </w:rPr>
        <w:t>（项目名称）</w:t>
      </w:r>
      <w:bookmarkEnd w:id="52"/>
    </w:p>
    <w:p w14:paraId="43C66B96">
      <w:pPr>
        <w:rPr>
          <w:rFonts w:hint="eastAsia" w:ascii="宋体" w:hAnsi="宋体" w:eastAsia="宋体" w:cs="宋体"/>
          <w:sz w:val="20"/>
          <w:szCs w:val="20"/>
        </w:rPr>
      </w:pPr>
    </w:p>
    <w:p w14:paraId="428E1D71">
      <w:pPr>
        <w:jc w:val="center"/>
        <w:rPr>
          <w:rFonts w:hint="eastAsia" w:ascii="宋体" w:hAnsi="宋体" w:eastAsia="宋体" w:cs="宋体"/>
          <w:sz w:val="44"/>
          <w:szCs w:val="44"/>
        </w:rPr>
      </w:pPr>
      <w:r>
        <w:rPr>
          <w:rFonts w:hint="eastAsia" w:ascii="宋体" w:hAnsi="宋体" w:eastAsia="宋体" w:cs="宋体"/>
          <w:sz w:val="44"/>
          <w:szCs w:val="44"/>
        </w:rPr>
        <w:t>磋商响应文件</w:t>
      </w:r>
    </w:p>
    <w:p w14:paraId="20675248">
      <w:pPr>
        <w:rPr>
          <w:rFonts w:hint="eastAsia" w:ascii="宋体" w:hAnsi="宋体" w:eastAsia="宋体" w:cs="宋体"/>
          <w:sz w:val="28"/>
          <w:szCs w:val="28"/>
        </w:rPr>
      </w:pPr>
    </w:p>
    <w:p w14:paraId="5F0E824D">
      <w:pPr>
        <w:jc w:val="center"/>
        <w:outlineLvl w:val="0"/>
        <w:rPr>
          <w:rFonts w:hint="eastAsia" w:ascii="宋体" w:hAnsi="宋体" w:eastAsia="宋体" w:cs="宋体"/>
          <w:sz w:val="28"/>
          <w:szCs w:val="28"/>
        </w:rPr>
      </w:pPr>
      <w:bookmarkStart w:id="53" w:name="_Toc1199"/>
      <w:r>
        <w:rPr>
          <w:rFonts w:hint="eastAsia" w:ascii="宋体" w:hAnsi="宋体" w:eastAsia="宋体" w:cs="宋体"/>
          <w:sz w:val="28"/>
          <w:szCs w:val="28"/>
        </w:rPr>
        <w:t>项目编号：</w:t>
      </w:r>
      <w:bookmarkEnd w:id="53"/>
    </w:p>
    <w:p w14:paraId="5801691F">
      <w:pPr>
        <w:rPr>
          <w:rFonts w:hint="eastAsia" w:ascii="宋体" w:hAnsi="宋体" w:eastAsia="宋体" w:cs="宋体"/>
          <w:sz w:val="28"/>
          <w:szCs w:val="28"/>
        </w:rPr>
      </w:pPr>
    </w:p>
    <w:p w14:paraId="208585B6">
      <w:pPr>
        <w:rPr>
          <w:rFonts w:hint="eastAsia" w:ascii="宋体" w:hAnsi="宋体" w:eastAsia="宋体" w:cs="宋体"/>
          <w:sz w:val="28"/>
          <w:szCs w:val="28"/>
        </w:rPr>
      </w:pPr>
    </w:p>
    <w:p w14:paraId="4040010B">
      <w:pPr>
        <w:rPr>
          <w:rFonts w:hint="eastAsia" w:ascii="宋体" w:hAnsi="宋体" w:eastAsia="宋体" w:cs="宋体"/>
          <w:sz w:val="28"/>
          <w:szCs w:val="28"/>
        </w:rPr>
      </w:pPr>
    </w:p>
    <w:p w14:paraId="45BD35DD">
      <w:pPr>
        <w:rPr>
          <w:rFonts w:hint="eastAsia" w:ascii="宋体" w:hAnsi="宋体" w:eastAsia="宋体" w:cs="宋体"/>
          <w:sz w:val="28"/>
          <w:szCs w:val="28"/>
        </w:rPr>
      </w:pPr>
    </w:p>
    <w:p w14:paraId="5AA6F58A">
      <w:pPr>
        <w:pStyle w:val="9"/>
        <w:ind w:firstLine="280"/>
        <w:rPr>
          <w:rFonts w:hint="eastAsia" w:ascii="宋体" w:hAnsi="宋体" w:eastAsia="宋体" w:cs="宋体"/>
        </w:rPr>
      </w:pPr>
    </w:p>
    <w:p w14:paraId="3CD064F0">
      <w:pPr>
        <w:pStyle w:val="10"/>
        <w:ind w:left="420" w:firstLine="600"/>
        <w:rPr>
          <w:rFonts w:hint="eastAsia" w:ascii="宋体" w:hAnsi="宋体" w:eastAsia="宋体" w:cs="宋体"/>
        </w:rPr>
      </w:pPr>
    </w:p>
    <w:p w14:paraId="21D369AF">
      <w:pPr>
        <w:pStyle w:val="10"/>
        <w:ind w:left="420" w:firstLine="600"/>
        <w:rPr>
          <w:rFonts w:hint="eastAsia" w:ascii="宋体" w:hAnsi="宋体" w:eastAsia="宋体" w:cs="宋体"/>
        </w:rPr>
      </w:pPr>
    </w:p>
    <w:p w14:paraId="6EC952B0">
      <w:pPr>
        <w:rPr>
          <w:rFonts w:hint="eastAsia" w:ascii="宋体" w:hAnsi="宋体" w:eastAsia="宋体" w:cs="宋体"/>
          <w:sz w:val="28"/>
          <w:szCs w:val="28"/>
        </w:rPr>
      </w:pPr>
    </w:p>
    <w:p w14:paraId="011F62EF">
      <w:pPr>
        <w:jc w:val="center"/>
        <w:outlineLvl w:val="0"/>
        <w:rPr>
          <w:rFonts w:hint="eastAsia" w:ascii="宋体" w:hAnsi="宋体" w:eastAsia="宋体" w:cs="宋体"/>
          <w:sz w:val="28"/>
          <w:szCs w:val="28"/>
          <w:u w:val="single"/>
        </w:rPr>
      </w:pPr>
      <w:bookmarkStart w:id="54" w:name="_Toc25405"/>
      <w:r>
        <w:rPr>
          <w:rFonts w:hint="eastAsia" w:ascii="宋体" w:hAnsi="宋体" w:eastAsia="宋体" w:cs="宋体"/>
          <w:sz w:val="28"/>
          <w:szCs w:val="28"/>
        </w:rPr>
        <w:t>供应商：（企业电子签章）</w:t>
      </w:r>
      <w:bookmarkEnd w:id="54"/>
    </w:p>
    <w:p w14:paraId="4185670B">
      <w:pPr>
        <w:jc w:val="center"/>
        <w:outlineLvl w:val="0"/>
        <w:rPr>
          <w:rFonts w:hint="eastAsia" w:ascii="宋体" w:hAnsi="宋体" w:eastAsia="宋体" w:cs="宋体"/>
          <w:sz w:val="28"/>
          <w:szCs w:val="28"/>
        </w:rPr>
      </w:pPr>
      <w:bookmarkStart w:id="55" w:name="_Toc5331"/>
      <w:r>
        <w:rPr>
          <w:rFonts w:hint="eastAsia" w:ascii="宋体" w:hAnsi="宋体" w:eastAsia="宋体" w:cs="宋体"/>
          <w:sz w:val="28"/>
          <w:szCs w:val="28"/>
        </w:rPr>
        <w:t>法定代表人：（法人电子签章）</w:t>
      </w:r>
      <w:bookmarkEnd w:id="55"/>
    </w:p>
    <w:p w14:paraId="4CFF2EC2">
      <w:pPr>
        <w:jc w:val="center"/>
        <w:outlineLvl w:val="0"/>
        <w:rPr>
          <w:rFonts w:hint="eastAsia" w:ascii="宋体" w:hAnsi="宋体" w:eastAsia="宋体" w:cs="宋体"/>
          <w:sz w:val="28"/>
          <w:szCs w:val="28"/>
        </w:rPr>
      </w:pPr>
      <w:bookmarkStart w:id="56" w:name="_Toc13569"/>
      <w:r>
        <w:rPr>
          <w:rFonts w:hint="eastAsia" w:ascii="宋体" w:hAnsi="宋体" w:eastAsia="宋体" w:cs="宋体"/>
          <w:sz w:val="28"/>
          <w:szCs w:val="28"/>
        </w:rPr>
        <w:t>年    月   日</w:t>
      </w:r>
      <w:bookmarkEnd w:id="56"/>
    </w:p>
    <w:p w14:paraId="196D819F">
      <w:pPr>
        <w:rPr>
          <w:rFonts w:hint="eastAsia" w:ascii="宋体" w:hAnsi="宋体" w:eastAsia="宋体" w:cs="宋体"/>
          <w:sz w:val="28"/>
          <w:szCs w:val="28"/>
        </w:rPr>
      </w:pPr>
      <w:r>
        <w:rPr>
          <w:rFonts w:hint="eastAsia" w:ascii="宋体" w:hAnsi="宋体" w:eastAsia="宋体" w:cs="宋体"/>
          <w:sz w:val="28"/>
          <w:szCs w:val="28"/>
        </w:rPr>
        <w:br w:type="page"/>
      </w:r>
    </w:p>
    <w:p w14:paraId="7E1B63AC">
      <w:pPr>
        <w:spacing w:line="480" w:lineRule="exact"/>
        <w:jc w:val="center"/>
        <w:outlineLvl w:val="0"/>
        <w:rPr>
          <w:rFonts w:hint="eastAsia" w:ascii="宋体" w:hAnsi="宋体" w:eastAsia="宋体" w:cs="宋体"/>
          <w:b/>
          <w:sz w:val="32"/>
          <w:szCs w:val="32"/>
        </w:rPr>
      </w:pPr>
      <w:bookmarkStart w:id="57" w:name="_Toc8083"/>
      <w:r>
        <w:rPr>
          <w:rFonts w:hint="eastAsia" w:ascii="宋体" w:hAnsi="宋体" w:eastAsia="宋体" w:cs="宋体"/>
          <w:b/>
          <w:sz w:val="32"/>
          <w:szCs w:val="32"/>
        </w:rPr>
        <w:t>目    录</w:t>
      </w:r>
      <w:bookmarkEnd w:id="57"/>
    </w:p>
    <w:p w14:paraId="7D03C4A8">
      <w:pPr>
        <w:jc w:val="center"/>
        <w:outlineLvl w:val="0"/>
        <w:rPr>
          <w:rFonts w:hint="eastAsia" w:ascii="宋体" w:hAnsi="宋体" w:cs="宋体"/>
          <w:b/>
          <w:sz w:val="32"/>
          <w:szCs w:val="32"/>
          <w:lang w:eastAsia="zh-CN"/>
        </w:rPr>
      </w:pPr>
      <w:r>
        <w:rPr>
          <w:rFonts w:hint="eastAsia" w:ascii="宋体" w:hAnsi="宋体" w:cs="宋体"/>
          <w:b/>
          <w:sz w:val="32"/>
          <w:szCs w:val="32"/>
          <w:lang w:eastAsia="zh-CN"/>
        </w:rPr>
        <w:t>（</w:t>
      </w:r>
      <w:r>
        <w:rPr>
          <w:rFonts w:hint="eastAsia" w:ascii="宋体" w:hAnsi="宋体" w:cs="宋体"/>
          <w:b/>
          <w:sz w:val="32"/>
          <w:szCs w:val="32"/>
          <w:lang w:val="en-US" w:eastAsia="zh-CN"/>
        </w:rPr>
        <w:t>自拟</w:t>
      </w:r>
      <w:r>
        <w:rPr>
          <w:rFonts w:hint="eastAsia" w:ascii="宋体" w:hAnsi="宋体" w:cs="宋体"/>
          <w:b/>
          <w:sz w:val="32"/>
          <w:szCs w:val="32"/>
          <w:lang w:eastAsia="zh-CN"/>
        </w:rPr>
        <w:t>）</w:t>
      </w:r>
    </w:p>
    <w:p w14:paraId="4C93BB9C">
      <w:pPr>
        <w:rPr>
          <w:rFonts w:hint="eastAsia" w:ascii="宋体" w:hAnsi="宋体" w:cs="宋体"/>
          <w:b/>
          <w:sz w:val="32"/>
          <w:szCs w:val="32"/>
          <w:lang w:eastAsia="zh-CN"/>
        </w:rPr>
      </w:pPr>
      <w:r>
        <w:rPr>
          <w:rFonts w:hint="eastAsia" w:ascii="宋体" w:hAnsi="宋体" w:cs="宋体"/>
          <w:b/>
          <w:sz w:val="32"/>
          <w:szCs w:val="32"/>
          <w:lang w:eastAsia="zh-CN"/>
        </w:rPr>
        <w:br w:type="page"/>
      </w:r>
    </w:p>
    <w:p w14:paraId="7ED3041B">
      <w:pPr>
        <w:spacing w:line="480" w:lineRule="exact"/>
        <w:jc w:val="center"/>
        <w:outlineLvl w:val="0"/>
        <w:rPr>
          <w:rFonts w:hint="eastAsia" w:ascii="宋体" w:hAnsi="宋体" w:eastAsia="宋体" w:cs="宋体"/>
          <w:b/>
          <w:sz w:val="24"/>
        </w:rPr>
      </w:pPr>
      <w:bookmarkStart w:id="58" w:name="_Toc17286"/>
      <w:r>
        <w:rPr>
          <w:rFonts w:hint="eastAsia" w:ascii="宋体" w:hAnsi="宋体" w:eastAsia="宋体" w:cs="宋体"/>
          <w:b/>
          <w:sz w:val="28"/>
          <w:szCs w:val="28"/>
        </w:rPr>
        <w:t>一、磋商函及磋商报价表</w:t>
      </w:r>
      <w:bookmarkEnd w:id="58"/>
    </w:p>
    <w:p w14:paraId="34AFF9E9">
      <w:pPr>
        <w:spacing w:line="480" w:lineRule="exact"/>
        <w:jc w:val="center"/>
        <w:outlineLvl w:val="0"/>
        <w:rPr>
          <w:rFonts w:hint="eastAsia" w:ascii="宋体" w:hAnsi="宋体" w:eastAsia="宋体" w:cs="宋体"/>
          <w:b/>
          <w:sz w:val="24"/>
        </w:rPr>
      </w:pPr>
      <w:r>
        <w:rPr>
          <w:rFonts w:hint="eastAsia" w:ascii="宋体" w:hAnsi="宋体" w:eastAsia="宋体" w:cs="宋体"/>
          <w:b/>
          <w:sz w:val="24"/>
        </w:rPr>
        <w:t>（一）磋商函</w:t>
      </w:r>
    </w:p>
    <w:p w14:paraId="5619C7E3">
      <w:pPr>
        <w:spacing w:line="48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u w:val="single"/>
        </w:rPr>
        <w:t>（采购人名称）：</w:t>
      </w:r>
    </w:p>
    <w:p w14:paraId="1916EF07">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1．我方已仔细研究了</w:t>
      </w:r>
      <w:r>
        <w:rPr>
          <w:rFonts w:hint="eastAsia" w:ascii="宋体" w:hAnsi="宋体" w:eastAsia="宋体" w:cs="宋体"/>
          <w:sz w:val="28"/>
          <w:szCs w:val="28"/>
          <w:u w:val="single"/>
        </w:rPr>
        <w:t>      </w:t>
      </w:r>
      <w:r>
        <w:rPr>
          <w:rFonts w:hint="eastAsia" w:ascii="宋体" w:hAnsi="宋体" w:eastAsia="宋体" w:cs="宋体"/>
          <w:sz w:val="28"/>
          <w:szCs w:val="28"/>
        </w:rPr>
        <w:t>（项目名称）</w:t>
      </w:r>
      <w:r>
        <w:rPr>
          <w:rFonts w:hint="eastAsia" w:ascii="宋体" w:hAnsi="宋体" w:eastAsia="宋体" w:cs="宋体"/>
          <w:sz w:val="28"/>
          <w:szCs w:val="28"/>
          <w:u w:val="single"/>
        </w:rPr>
        <w:t>    </w:t>
      </w:r>
      <w:r>
        <w:rPr>
          <w:rFonts w:hint="eastAsia" w:ascii="宋体" w:hAnsi="宋体" w:eastAsia="宋体" w:cs="宋体"/>
          <w:sz w:val="28"/>
          <w:szCs w:val="28"/>
        </w:rPr>
        <w:t>（项目编号）竞争性磋商文件的全部内容，愿意以人民币（大写）</w:t>
      </w:r>
      <w:r>
        <w:rPr>
          <w:rFonts w:hint="eastAsia" w:ascii="宋体" w:hAnsi="宋体" w:eastAsia="宋体" w:cs="宋体"/>
          <w:sz w:val="28"/>
          <w:szCs w:val="28"/>
          <w:u w:val="single"/>
        </w:rPr>
        <w:t>      </w:t>
      </w:r>
      <w:r>
        <w:rPr>
          <w:rFonts w:hint="eastAsia" w:ascii="宋体" w:hAnsi="宋体" w:eastAsia="宋体" w:cs="宋体"/>
          <w:sz w:val="28"/>
          <w:szCs w:val="28"/>
        </w:rPr>
        <w:t>元（¥</w:t>
      </w:r>
      <w:r>
        <w:rPr>
          <w:rFonts w:hint="eastAsia" w:ascii="宋体" w:hAnsi="宋体" w:eastAsia="宋体" w:cs="宋体"/>
          <w:sz w:val="28"/>
          <w:szCs w:val="28"/>
          <w:u w:val="single"/>
        </w:rPr>
        <w:t>      </w:t>
      </w:r>
      <w:r>
        <w:rPr>
          <w:rFonts w:hint="eastAsia" w:ascii="宋体" w:hAnsi="宋体" w:eastAsia="宋体" w:cs="宋体"/>
          <w:sz w:val="28"/>
          <w:szCs w:val="28"/>
        </w:rPr>
        <w:t>）的磋商总报价承接本</w:t>
      </w:r>
      <w:r>
        <w:rPr>
          <w:rFonts w:hint="eastAsia" w:ascii="宋体" w:hAnsi="宋体" w:cs="宋体"/>
          <w:sz w:val="28"/>
          <w:szCs w:val="28"/>
          <w:lang w:val="en-US" w:eastAsia="zh-CN"/>
        </w:rPr>
        <w:t>项目</w:t>
      </w:r>
      <w:r>
        <w:rPr>
          <w:rFonts w:hint="eastAsia" w:ascii="宋体" w:hAnsi="宋体" w:eastAsia="宋体" w:cs="宋体"/>
          <w:sz w:val="28"/>
          <w:szCs w:val="28"/>
        </w:rPr>
        <w:t>，</w:t>
      </w:r>
      <w:r>
        <w:rPr>
          <w:rFonts w:hint="eastAsia" w:ascii="宋体" w:hAnsi="宋体" w:eastAsia="宋体" w:cs="宋体"/>
          <w:sz w:val="28"/>
          <w:szCs w:val="28"/>
          <w:lang w:eastAsia="zh-CN"/>
        </w:rPr>
        <w:t>服务期限</w:t>
      </w:r>
      <w:r>
        <w:rPr>
          <w:rFonts w:hint="eastAsia" w:ascii="宋体" w:hAnsi="宋体" w:eastAsia="宋体" w:cs="宋体"/>
          <w:sz w:val="28"/>
          <w:szCs w:val="28"/>
          <w:u w:val="single"/>
        </w:rPr>
        <w:t>      </w:t>
      </w:r>
      <w:r>
        <w:rPr>
          <w:rFonts w:hint="eastAsia" w:ascii="宋体" w:hAnsi="宋体" w:eastAsia="宋体" w:cs="宋体"/>
          <w:sz w:val="28"/>
          <w:szCs w:val="28"/>
        </w:rPr>
        <w:t>，质量要求</w:t>
      </w:r>
      <w:r>
        <w:rPr>
          <w:rFonts w:hint="eastAsia" w:ascii="宋体" w:hAnsi="宋体" w:eastAsia="宋体" w:cs="宋体"/>
          <w:sz w:val="28"/>
          <w:szCs w:val="28"/>
          <w:u w:val="single"/>
        </w:rPr>
        <w:t>      </w:t>
      </w:r>
      <w:r>
        <w:rPr>
          <w:rFonts w:hint="eastAsia" w:ascii="宋体" w:hAnsi="宋体" w:eastAsia="宋体" w:cs="宋体"/>
          <w:sz w:val="28"/>
          <w:szCs w:val="28"/>
        </w:rPr>
        <w:t>。</w:t>
      </w:r>
    </w:p>
    <w:p w14:paraId="17C29137">
      <w:pPr>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2．我方承诺在竞争性磋商文件规定的投标有效期内不修改、撤销响应文件，</w:t>
      </w:r>
    </w:p>
    <w:p w14:paraId="6703F5CC">
      <w:pPr>
        <w:spacing w:line="480" w:lineRule="exact"/>
        <w:ind w:firstLine="560" w:firstLineChars="200"/>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．我方在此声明，所递交的响应文件及有关资料内容完整、真实和准确。</w:t>
      </w:r>
    </w:p>
    <w:p w14:paraId="0FDD9FDD">
      <w:pPr>
        <w:spacing w:line="480" w:lineRule="exact"/>
        <w:ind w:firstLine="560" w:firstLineChars="200"/>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eastAsia="宋体" w:cs="宋体"/>
          <w:sz w:val="28"/>
          <w:szCs w:val="28"/>
        </w:rPr>
        <w:t>.如我方中标：</w:t>
      </w:r>
    </w:p>
    <w:p w14:paraId="79D829ED">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（1）我方承诺在收到中标通知书后，在中标通知书规定的期限内与你方签订合同。</w:t>
      </w:r>
    </w:p>
    <w:p w14:paraId="375C9456">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（2）随同本投标函递交的投标函附录属于合同文件的组成部分。</w:t>
      </w:r>
    </w:p>
    <w:p w14:paraId="4F453A0D">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（3）我方承诺在合同约定的期限内完成并移交全部合同工程。</w:t>
      </w:r>
    </w:p>
    <w:p w14:paraId="73C8C26B">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（4）我方承诺投标总报价为完成本项目正常交付使用的所有费用。</w:t>
      </w:r>
    </w:p>
    <w:p w14:paraId="6A756F64">
      <w:pPr>
        <w:spacing w:line="480" w:lineRule="exact"/>
        <w:ind w:firstLine="560" w:firstLineChars="200"/>
        <w:rPr>
          <w:rFonts w:hint="eastAsia" w:ascii="宋体" w:hAnsi="宋体" w:eastAsia="宋体" w:cs="宋体"/>
          <w:sz w:val="28"/>
          <w:szCs w:val="28"/>
        </w:rPr>
      </w:pPr>
      <w:r>
        <w:rPr>
          <w:rFonts w:hint="eastAsia" w:ascii="宋体" w:hAnsi="宋体" w:cs="宋体"/>
          <w:sz w:val="28"/>
          <w:szCs w:val="28"/>
          <w:lang w:val="en-US" w:eastAsia="zh-CN"/>
        </w:rPr>
        <w:t>5</w:t>
      </w:r>
      <w:r>
        <w:rPr>
          <w:rFonts w:hint="eastAsia" w:ascii="宋体" w:hAnsi="宋体" w:eastAsia="宋体" w:cs="宋体"/>
          <w:sz w:val="28"/>
          <w:szCs w:val="28"/>
        </w:rPr>
        <w:t>．（其他补充说明）。</w:t>
      </w:r>
    </w:p>
    <w:p w14:paraId="0D5C65B3">
      <w:pPr>
        <w:spacing w:line="480" w:lineRule="exact"/>
        <w:ind w:firstLine="560" w:firstLineChars="200"/>
        <w:rPr>
          <w:rFonts w:hint="eastAsia" w:ascii="宋体" w:hAnsi="宋体" w:eastAsia="宋体" w:cs="宋体"/>
          <w:sz w:val="28"/>
          <w:szCs w:val="28"/>
        </w:rPr>
      </w:pPr>
    </w:p>
    <w:p w14:paraId="0FC742F1">
      <w:pPr>
        <w:spacing w:line="600" w:lineRule="auto"/>
        <w:ind w:firstLine="3967" w:firstLineChars="1417"/>
        <w:jc w:val="left"/>
        <w:rPr>
          <w:rFonts w:hint="eastAsia" w:ascii="宋体" w:hAnsi="宋体" w:eastAsia="宋体" w:cs="宋体"/>
          <w:sz w:val="28"/>
          <w:szCs w:val="28"/>
        </w:rPr>
      </w:pPr>
      <w:r>
        <w:rPr>
          <w:rFonts w:hint="eastAsia" w:ascii="宋体" w:hAnsi="宋体" w:eastAsia="宋体" w:cs="宋体"/>
          <w:sz w:val="28"/>
          <w:szCs w:val="28"/>
        </w:rPr>
        <w:t>供应商：（企业电子签章）</w:t>
      </w:r>
    </w:p>
    <w:p w14:paraId="63645770">
      <w:pPr>
        <w:spacing w:line="600" w:lineRule="auto"/>
        <w:ind w:firstLine="3967" w:firstLineChars="1417"/>
        <w:jc w:val="left"/>
        <w:rPr>
          <w:rFonts w:hint="eastAsia" w:ascii="宋体" w:hAnsi="宋体" w:eastAsia="宋体" w:cs="宋体"/>
          <w:sz w:val="28"/>
          <w:szCs w:val="28"/>
        </w:rPr>
      </w:pPr>
      <w:r>
        <w:rPr>
          <w:rFonts w:hint="eastAsia" w:ascii="宋体" w:hAnsi="宋体" w:eastAsia="宋体" w:cs="宋体"/>
          <w:sz w:val="28"/>
          <w:szCs w:val="28"/>
        </w:rPr>
        <w:t>法定代表人或委托代理人：（</w:t>
      </w:r>
      <w:r>
        <w:rPr>
          <w:rFonts w:hint="eastAsia" w:ascii="宋体" w:hAnsi="宋体" w:cs="宋体"/>
          <w:sz w:val="28"/>
          <w:szCs w:val="28"/>
          <w:lang w:eastAsia="zh-CN"/>
        </w:rPr>
        <w:t>签字或盖章</w:t>
      </w:r>
      <w:r>
        <w:rPr>
          <w:rFonts w:hint="eastAsia" w:ascii="宋体" w:hAnsi="宋体" w:eastAsia="宋体" w:cs="宋体"/>
          <w:sz w:val="28"/>
          <w:szCs w:val="28"/>
        </w:rPr>
        <w:t>）</w:t>
      </w:r>
    </w:p>
    <w:p w14:paraId="7D468B92">
      <w:pPr>
        <w:spacing w:line="600" w:lineRule="auto"/>
        <w:ind w:firstLine="3967" w:firstLineChars="1417"/>
        <w:jc w:val="left"/>
        <w:rPr>
          <w:rFonts w:hint="eastAsia" w:ascii="宋体" w:hAnsi="宋体" w:cs="宋体"/>
          <w:sz w:val="28"/>
          <w:szCs w:val="28"/>
          <w:lang w:eastAsia="zh-CN"/>
        </w:rPr>
      </w:pPr>
      <w:r>
        <w:rPr>
          <w:rFonts w:hint="eastAsia" w:ascii="宋体" w:hAnsi="宋体" w:cs="宋体"/>
          <w:sz w:val="28"/>
          <w:szCs w:val="28"/>
          <w:lang w:eastAsia="zh-CN"/>
        </w:rPr>
        <w:t>地址：</w:t>
      </w:r>
    </w:p>
    <w:p w14:paraId="3D12DDB9">
      <w:pPr>
        <w:spacing w:line="600" w:lineRule="auto"/>
        <w:ind w:firstLine="3967" w:firstLineChars="1417"/>
        <w:jc w:val="left"/>
        <w:rPr>
          <w:rFonts w:hint="eastAsia" w:ascii="宋体" w:hAnsi="宋体" w:cs="宋体"/>
          <w:sz w:val="28"/>
          <w:szCs w:val="28"/>
          <w:lang w:eastAsia="zh-CN"/>
        </w:rPr>
      </w:pPr>
      <w:r>
        <w:rPr>
          <w:rFonts w:hint="eastAsia" w:ascii="宋体" w:hAnsi="宋体" w:cs="宋体"/>
          <w:sz w:val="28"/>
          <w:szCs w:val="28"/>
          <w:lang w:eastAsia="zh-CN"/>
        </w:rPr>
        <w:t>电话：</w:t>
      </w:r>
    </w:p>
    <w:p w14:paraId="1E617D7A">
      <w:pPr>
        <w:spacing w:line="600" w:lineRule="auto"/>
        <w:ind w:right="420" w:firstLine="3967" w:firstLineChars="1417"/>
        <w:jc w:val="left"/>
        <w:rPr>
          <w:rFonts w:hint="eastAsia" w:ascii="宋体" w:hAnsi="宋体" w:eastAsia="宋体" w:cs="宋体"/>
          <w:sz w:val="28"/>
          <w:szCs w:val="28"/>
        </w:rPr>
      </w:pPr>
      <w:r>
        <w:rPr>
          <w:rFonts w:hint="eastAsia" w:ascii="宋体" w:hAnsi="宋体" w:eastAsia="宋体" w:cs="宋体"/>
          <w:sz w:val="28"/>
          <w:szCs w:val="28"/>
        </w:rPr>
        <w:t>时间：    年   月   日</w:t>
      </w:r>
    </w:p>
    <w:p w14:paraId="1331FA14">
      <w:pPr>
        <w:rPr>
          <w:rFonts w:hint="eastAsia" w:ascii="宋体" w:hAnsi="宋体" w:eastAsia="宋体" w:cs="宋体"/>
          <w:sz w:val="24"/>
        </w:rPr>
      </w:pPr>
      <w:r>
        <w:rPr>
          <w:rFonts w:hint="eastAsia" w:ascii="宋体" w:hAnsi="宋体" w:eastAsia="宋体" w:cs="宋体"/>
          <w:sz w:val="24"/>
        </w:rPr>
        <w:br w:type="page"/>
      </w:r>
    </w:p>
    <w:p w14:paraId="413B022F">
      <w:pPr>
        <w:spacing w:line="480" w:lineRule="exact"/>
        <w:jc w:val="center"/>
        <w:outlineLvl w:val="0"/>
        <w:rPr>
          <w:rFonts w:hint="eastAsia" w:ascii="宋体" w:hAnsi="宋体" w:eastAsia="宋体" w:cs="宋体"/>
          <w:b/>
          <w:sz w:val="24"/>
        </w:rPr>
      </w:pPr>
      <w:r>
        <w:rPr>
          <w:rFonts w:hint="eastAsia" w:ascii="宋体" w:hAnsi="宋体" w:eastAsia="宋体" w:cs="宋体"/>
          <w:b/>
          <w:sz w:val="28"/>
          <w:szCs w:val="28"/>
        </w:rPr>
        <w:t>（二）</w:t>
      </w:r>
      <w:bookmarkStart w:id="59" w:name="_Toc361651110"/>
      <w:r>
        <w:rPr>
          <w:rFonts w:hint="eastAsia" w:ascii="宋体" w:hAnsi="宋体" w:eastAsia="宋体" w:cs="宋体"/>
          <w:b/>
          <w:sz w:val="28"/>
          <w:szCs w:val="28"/>
        </w:rPr>
        <w:t>磋商报价表</w:t>
      </w:r>
      <w:bookmarkEnd w:id="59"/>
    </w:p>
    <w:p w14:paraId="193B1B0E">
      <w:pPr>
        <w:spacing w:line="480" w:lineRule="exact"/>
        <w:ind w:firstLine="482" w:firstLineChars="200"/>
        <w:jc w:val="center"/>
        <w:rPr>
          <w:rFonts w:hint="eastAsia" w:ascii="宋体" w:hAnsi="宋体" w:eastAsia="宋体" w:cs="宋体"/>
          <w:b/>
          <w:bCs/>
          <w:sz w:val="24"/>
        </w:rPr>
      </w:pPr>
    </w:p>
    <w:tbl>
      <w:tblPr>
        <w:tblStyle w:val="11"/>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1733"/>
        <w:gridCol w:w="2634"/>
        <w:gridCol w:w="2605"/>
      </w:tblGrid>
      <w:tr w14:paraId="1B17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2407" w:type="dxa"/>
            <w:vAlign w:val="center"/>
          </w:tcPr>
          <w:p w14:paraId="68406F2C">
            <w:pPr>
              <w:spacing w:line="360" w:lineRule="auto"/>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6972" w:type="dxa"/>
            <w:gridSpan w:val="3"/>
            <w:vAlign w:val="center"/>
          </w:tcPr>
          <w:p w14:paraId="51760457">
            <w:pPr>
              <w:spacing w:line="340" w:lineRule="exact"/>
              <w:rPr>
                <w:rFonts w:hint="eastAsia" w:ascii="宋体" w:hAnsi="宋体" w:eastAsia="宋体" w:cs="宋体"/>
                <w:sz w:val="28"/>
                <w:szCs w:val="28"/>
              </w:rPr>
            </w:pPr>
          </w:p>
        </w:tc>
      </w:tr>
      <w:tr w14:paraId="2075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2407" w:type="dxa"/>
            <w:vAlign w:val="center"/>
          </w:tcPr>
          <w:p w14:paraId="55A4BD73">
            <w:pPr>
              <w:spacing w:line="360" w:lineRule="auto"/>
              <w:jc w:val="center"/>
              <w:rPr>
                <w:rFonts w:hint="eastAsia" w:ascii="宋体" w:hAnsi="宋体" w:eastAsia="宋体" w:cs="宋体"/>
                <w:sz w:val="28"/>
                <w:szCs w:val="28"/>
              </w:rPr>
            </w:pPr>
            <w:r>
              <w:rPr>
                <w:rFonts w:hint="eastAsia" w:ascii="宋体" w:hAnsi="宋体" w:eastAsia="宋体" w:cs="宋体"/>
                <w:sz w:val="28"/>
                <w:szCs w:val="28"/>
              </w:rPr>
              <w:t>供应商</w:t>
            </w:r>
          </w:p>
        </w:tc>
        <w:tc>
          <w:tcPr>
            <w:tcW w:w="6972" w:type="dxa"/>
            <w:gridSpan w:val="3"/>
            <w:vAlign w:val="center"/>
          </w:tcPr>
          <w:p w14:paraId="55116BB0">
            <w:pPr>
              <w:spacing w:line="340" w:lineRule="exact"/>
              <w:rPr>
                <w:rFonts w:hint="eastAsia" w:ascii="宋体" w:hAnsi="宋体" w:eastAsia="宋体" w:cs="宋体"/>
                <w:sz w:val="28"/>
                <w:szCs w:val="28"/>
              </w:rPr>
            </w:pPr>
          </w:p>
        </w:tc>
      </w:tr>
      <w:tr w14:paraId="62CB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2407" w:type="dxa"/>
            <w:vAlign w:val="center"/>
          </w:tcPr>
          <w:p w14:paraId="7F1B9138">
            <w:pPr>
              <w:spacing w:line="360" w:lineRule="auto"/>
              <w:jc w:val="center"/>
              <w:rPr>
                <w:rFonts w:hint="eastAsia" w:ascii="宋体" w:hAnsi="宋体" w:eastAsia="宋体" w:cs="宋体"/>
                <w:sz w:val="28"/>
                <w:szCs w:val="28"/>
              </w:rPr>
            </w:pPr>
            <w:r>
              <w:rPr>
                <w:rFonts w:hint="eastAsia" w:ascii="宋体" w:hAnsi="宋体" w:eastAsia="宋体" w:cs="宋体"/>
                <w:sz w:val="28"/>
                <w:szCs w:val="28"/>
              </w:rPr>
              <w:t>供应商统一社会信用代码</w:t>
            </w:r>
          </w:p>
        </w:tc>
        <w:tc>
          <w:tcPr>
            <w:tcW w:w="6972" w:type="dxa"/>
            <w:gridSpan w:val="3"/>
            <w:vAlign w:val="center"/>
          </w:tcPr>
          <w:p w14:paraId="4790099A">
            <w:pPr>
              <w:spacing w:line="340" w:lineRule="exact"/>
              <w:rPr>
                <w:rFonts w:hint="eastAsia" w:ascii="宋体" w:hAnsi="宋体" w:eastAsia="宋体" w:cs="宋体"/>
                <w:sz w:val="28"/>
                <w:szCs w:val="28"/>
              </w:rPr>
            </w:pPr>
          </w:p>
        </w:tc>
      </w:tr>
      <w:tr w14:paraId="0635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5" w:hRule="atLeast"/>
          <w:jc w:val="center"/>
        </w:trPr>
        <w:tc>
          <w:tcPr>
            <w:tcW w:w="2407" w:type="dxa"/>
            <w:vAlign w:val="center"/>
          </w:tcPr>
          <w:p w14:paraId="6375DAD4">
            <w:pPr>
              <w:spacing w:line="360" w:lineRule="auto"/>
              <w:jc w:val="center"/>
              <w:rPr>
                <w:rFonts w:hint="eastAsia" w:ascii="宋体" w:hAnsi="宋体" w:eastAsia="宋体" w:cs="宋体"/>
                <w:sz w:val="28"/>
                <w:szCs w:val="28"/>
              </w:rPr>
            </w:pPr>
            <w:r>
              <w:rPr>
                <w:rFonts w:hint="eastAsia" w:ascii="宋体" w:hAnsi="宋体" w:eastAsia="宋体" w:cs="宋体"/>
                <w:sz w:val="28"/>
                <w:szCs w:val="28"/>
              </w:rPr>
              <w:t>磋商报价（元）</w:t>
            </w:r>
          </w:p>
        </w:tc>
        <w:tc>
          <w:tcPr>
            <w:tcW w:w="6972" w:type="dxa"/>
            <w:gridSpan w:val="3"/>
            <w:vAlign w:val="center"/>
          </w:tcPr>
          <w:p w14:paraId="122846AB">
            <w:pPr>
              <w:spacing w:line="340" w:lineRule="exact"/>
              <w:ind w:right="480"/>
              <w:rPr>
                <w:rFonts w:hint="eastAsia" w:ascii="宋体" w:hAnsi="宋体" w:eastAsia="宋体" w:cs="宋体"/>
                <w:sz w:val="28"/>
                <w:szCs w:val="28"/>
              </w:rPr>
            </w:pPr>
            <w:r>
              <w:rPr>
                <w:rFonts w:hint="eastAsia" w:ascii="宋体" w:hAnsi="宋体" w:eastAsia="宋体" w:cs="宋体"/>
                <w:sz w:val="28"/>
                <w:szCs w:val="28"/>
              </w:rPr>
              <w:t>（大写）</w:t>
            </w:r>
          </w:p>
          <w:p w14:paraId="4EBE5A0D">
            <w:pPr>
              <w:spacing w:line="340" w:lineRule="exact"/>
              <w:ind w:right="480"/>
              <w:rPr>
                <w:rFonts w:hint="eastAsia" w:ascii="宋体" w:hAnsi="宋体" w:eastAsia="宋体" w:cs="宋体"/>
                <w:sz w:val="28"/>
                <w:szCs w:val="28"/>
              </w:rPr>
            </w:pPr>
            <w:r>
              <w:rPr>
                <w:rFonts w:hint="eastAsia" w:ascii="宋体" w:hAnsi="宋体" w:eastAsia="宋体" w:cs="宋体"/>
                <w:sz w:val="28"/>
                <w:szCs w:val="28"/>
              </w:rPr>
              <w:t>（小写）</w:t>
            </w:r>
          </w:p>
        </w:tc>
      </w:tr>
      <w:tr w14:paraId="6B234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2407" w:type="dxa"/>
            <w:vAlign w:val="center"/>
          </w:tcPr>
          <w:p w14:paraId="5FDD557F">
            <w:pPr>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服务</w:t>
            </w:r>
            <w:r>
              <w:rPr>
                <w:rFonts w:hint="eastAsia" w:ascii="宋体" w:hAnsi="宋体" w:cs="宋体"/>
                <w:sz w:val="28"/>
                <w:szCs w:val="28"/>
                <w:lang w:eastAsia="zh-CN"/>
              </w:rPr>
              <w:t>周期</w:t>
            </w:r>
          </w:p>
        </w:tc>
        <w:tc>
          <w:tcPr>
            <w:tcW w:w="6972" w:type="dxa"/>
            <w:gridSpan w:val="3"/>
            <w:vAlign w:val="center"/>
          </w:tcPr>
          <w:p w14:paraId="123D00BF">
            <w:pPr>
              <w:spacing w:line="340" w:lineRule="exact"/>
              <w:jc w:val="center"/>
              <w:rPr>
                <w:rFonts w:hint="eastAsia" w:ascii="宋体" w:hAnsi="宋体" w:eastAsia="宋体" w:cs="宋体"/>
                <w:sz w:val="28"/>
                <w:szCs w:val="28"/>
              </w:rPr>
            </w:pPr>
          </w:p>
        </w:tc>
      </w:tr>
      <w:tr w14:paraId="025D2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7" w:type="dxa"/>
            <w:vAlign w:val="center"/>
          </w:tcPr>
          <w:p w14:paraId="63F1201D">
            <w:pPr>
              <w:spacing w:line="360" w:lineRule="auto"/>
              <w:jc w:val="center"/>
              <w:rPr>
                <w:rFonts w:hint="eastAsia" w:ascii="宋体" w:hAnsi="宋体" w:eastAsia="宋体" w:cs="宋体"/>
                <w:sz w:val="28"/>
                <w:szCs w:val="28"/>
                <w:lang w:eastAsia="zh-CN"/>
              </w:rPr>
            </w:pPr>
            <w:r>
              <w:rPr>
                <w:rFonts w:hint="eastAsia" w:ascii="宋体" w:hAnsi="宋体" w:cs="宋体"/>
                <w:sz w:val="28"/>
                <w:szCs w:val="28"/>
                <w:lang w:eastAsia="zh-CN"/>
              </w:rPr>
              <w:t>服务要求</w:t>
            </w:r>
          </w:p>
        </w:tc>
        <w:tc>
          <w:tcPr>
            <w:tcW w:w="6972" w:type="dxa"/>
            <w:gridSpan w:val="3"/>
            <w:vAlign w:val="center"/>
          </w:tcPr>
          <w:p w14:paraId="008A7A1D">
            <w:pPr>
              <w:spacing w:line="340" w:lineRule="exact"/>
              <w:jc w:val="center"/>
              <w:rPr>
                <w:rFonts w:hint="eastAsia" w:ascii="宋体" w:hAnsi="宋体" w:eastAsia="宋体" w:cs="宋体"/>
                <w:sz w:val="28"/>
                <w:szCs w:val="28"/>
              </w:rPr>
            </w:pPr>
          </w:p>
        </w:tc>
      </w:tr>
      <w:tr w14:paraId="75EB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7" w:type="dxa"/>
            <w:vAlign w:val="center"/>
          </w:tcPr>
          <w:p w14:paraId="0B189A99">
            <w:pPr>
              <w:spacing w:line="360" w:lineRule="auto"/>
              <w:jc w:val="center"/>
              <w:rPr>
                <w:rFonts w:hint="eastAsia" w:ascii="宋体" w:hAnsi="宋体" w:eastAsia="宋体" w:cs="宋体"/>
                <w:sz w:val="28"/>
                <w:szCs w:val="28"/>
              </w:rPr>
            </w:pPr>
            <w:r>
              <w:rPr>
                <w:rFonts w:hint="eastAsia" w:ascii="宋体" w:hAnsi="宋体" w:eastAsia="宋体" w:cs="宋体"/>
                <w:sz w:val="28"/>
                <w:szCs w:val="28"/>
              </w:rPr>
              <w:t>磋商有效期</w:t>
            </w:r>
          </w:p>
        </w:tc>
        <w:tc>
          <w:tcPr>
            <w:tcW w:w="6972" w:type="dxa"/>
            <w:gridSpan w:val="3"/>
            <w:vAlign w:val="center"/>
          </w:tcPr>
          <w:p w14:paraId="332C9029">
            <w:pPr>
              <w:spacing w:line="340" w:lineRule="exact"/>
              <w:jc w:val="center"/>
              <w:rPr>
                <w:rFonts w:hint="eastAsia" w:ascii="宋体" w:hAnsi="宋体" w:eastAsia="宋体" w:cs="宋体"/>
                <w:sz w:val="28"/>
                <w:szCs w:val="28"/>
              </w:rPr>
            </w:pPr>
          </w:p>
        </w:tc>
      </w:tr>
      <w:tr w14:paraId="32B7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2407" w:type="dxa"/>
            <w:vAlign w:val="center"/>
          </w:tcPr>
          <w:p w14:paraId="4B908263">
            <w:pPr>
              <w:spacing w:line="360" w:lineRule="auto"/>
              <w:ind w:right="151" w:rightChars="72"/>
              <w:jc w:val="center"/>
              <w:rPr>
                <w:rFonts w:hint="eastAsia" w:ascii="宋体" w:hAnsi="宋体" w:eastAsia="宋体" w:cs="宋体"/>
                <w:sz w:val="28"/>
                <w:szCs w:val="28"/>
                <w:lang w:eastAsia="zh-CN"/>
              </w:rPr>
            </w:pPr>
            <w:r>
              <w:rPr>
                <w:rFonts w:hint="eastAsia" w:ascii="宋体" w:hAnsi="宋体" w:cs="宋体"/>
                <w:color w:val="000000"/>
                <w:spacing w:val="-1"/>
                <w:sz w:val="28"/>
                <w:szCs w:val="28"/>
                <w:lang w:bidi="ar"/>
              </w:rPr>
              <w:t>项目负责</w:t>
            </w:r>
            <w:r>
              <w:rPr>
                <w:rFonts w:hint="eastAsia" w:ascii="宋体" w:hAnsi="宋体" w:cs="宋体"/>
                <w:color w:val="000000"/>
                <w:spacing w:val="-2"/>
                <w:sz w:val="28"/>
                <w:szCs w:val="28"/>
                <w:lang w:bidi="ar"/>
              </w:rPr>
              <w:t>人</w:t>
            </w:r>
          </w:p>
        </w:tc>
        <w:tc>
          <w:tcPr>
            <w:tcW w:w="1733" w:type="dxa"/>
            <w:vAlign w:val="center"/>
          </w:tcPr>
          <w:p w14:paraId="3CFD0C3C">
            <w:pPr>
              <w:spacing w:line="289" w:lineRule="exact"/>
              <w:jc w:val="center"/>
              <w:rPr>
                <w:rFonts w:hint="eastAsia" w:ascii="宋体" w:hAnsi="宋体" w:eastAsia="宋体" w:cs="宋体"/>
                <w:sz w:val="28"/>
                <w:szCs w:val="28"/>
              </w:rPr>
            </w:pPr>
          </w:p>
        </w:tc>
        <w:tc>
          <w:tcPr>
            <w:tcW w:w="2634" w:type="dxa"/>
            <w:vAlign w:val="center"/>
          </w:tcPr>
          <w:p w14:paraId="0C95AB51">
            <w:pPr>
              <w:spacing w:line="289" w:lineRule="exact"/>
              <w:jc w:val="center"/>
              <w:rPr>
                <w:rFonts w:hint="eastAsia" w:ascii="宋体" w:hAnsi="宋体" w:eastAsia="宋体" w:cs="宋体"/>
                <w:sz w:val="28"/>
                <w:szCs w:val="28"/>
                <w:lang w:eastAsia="zh-CN"/>
              </w:rPr>
            </w:pPr>
            <w:r>
              <w:rPr>
                <w:rFonts w:hint="eastAsia" w:ascii="宋体" w:hAnsi="宋体" w:cs="宋体"/>
                <w:sz w:val="28"/>
                <w:szCs w:val="28"/>
                <w:lang w:eastAsia="zh-CN"/>
              </w:rPr>
              <w:t>证书编号</w:t>
            </w:r>
          </w:p>
        </w:tc>
        <w:tc>
          <w:tcPr>
            <w:tcW w:w="2605" w:type="dxa"/>
            <w:vAlign w:val="center"/>
          </w:tcPr>
          <w:p w14:paraId="6DEDAAD8">
            <w:pPr>
              <w:spacing w:line="289" w:lineRule="exact"/>
              <w:jc w:val="center"/>
              <w:rPr>
                <w:rFonts w:hint="eastAsia" w:ascii="宋体" w:hAnsi="宋体" w:eastAsia="宋体" w:cs="宋体"/>
                <w:sz w:val="28"/>
                <w:szCs w:val="28"/>
              </w:rPr>
            </w:pPr>
          </w:p>
        </w:tc>
      </w:tr>
      <w:tr w14:paraId="4427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jc w:val="center"/>
        </w:trPr>
        <w:tc>
          <w:tcPr>
            <w:tcW w:w="2407" w:type="dxa"/>
            <w:vAlign w:val="center"/>
          </w:tcPr>
          <w:p w14:paraId="5625E116">
            <w:pPr>
              <w:spacing w:line="360" w:lineRule="auto"/>
              <w:ind w:right="151" w:rightChars="72"/>
              <w:jc w:val="center"/>
              <w:rPr>
                <w:rFonts w:hint="eastAsia" w:ascii="宋体" w:hAnsi="宋体" w:eastAsia="宋体" w:cs="宋体"/>
                <w:color w:val="000000"/>
                <w:spacing w:val="-1"/>
                <w:sz w:val="28"/>
                <w:szCs w:val="28"/>
                <w:lang w:eastAsia="zh-CN" w:bidi="ar"/>
              </w:rPr>
            </w:pPr>
            <w:r>
              <w:rPr>
                <w:rFonts w:hint="eastAsia" w:ascii="宋体" w:hAnsi="宋体" w:cs="宋体"/>
                <w:color w:val="000000"/>
                <w:spacing w:val="-1"/>
                <w:sz w:val="28"/>
                <w:szCs w:val="28"/>
                <w:lang w:eastAsia="zh-CN" w:bidi="ar"/>
              </w:rPr>
              <w:t>备注</w:t>
            </w:r>
          </w:p>
        </w:tc>
        <w:tc>
          <w:tcPr>
            <w:tcW w:w="6972" w:type="dxa"/>
            <w:gridSpan w:val="3"/>
            <w:vAlign w:val="center"/>
          </w:tcPr>
          <w:p w14:paraId="0E4A75C9">
            <w:pPr>
              <w:spacing w:line="289" w:lineRule="exact"/>
              <w:jc w:val="center"/>
              <w:rPr>
                <w:rFonts w:hint="eastAsia" w:ascii="宋体" w:hAnsi="宋体" w:eastAsia="宋体" w:cs="宋体"/>
                <w:sz w:val="28"/>
                <w:szCs w:val="28"/>
              </w:rPr>
            </w:pPr>
          </w:p>
        </w:tc>
      </w:tr>
    </w:tbl>
    <w:p w14:paraId="2A8CD6C2">
      <w:pPr>
        <w:jc w:val="left"/>
        <w:rPr>
          <w:rFonts w:hint="eastAsia" w:ascii="宋体" w:hAnsi="宋体" w:eastAsia="宋体" w:cs="宋体"/>
          <w:sz w:val="28"/>
          <w:szCs w:val="28"/>
        </w:rPr>
      </w:pPr>
    </w:p>
    <w:p w14:paraId="1D03D45A">
      <w:pPr>
        <w:ind w:firstLine="3967" w:firstLineChars="1417"/>
        <w:jc w:val="left"/>
        <w:rPr>
          <w:rFonts w:hint="eastAsia" w:ascii="宋体" w:hAnsi="宋体" w:eastAsia="宋体" w:cs="宋体"/>
          <w:sz w:val="28"/>
          <w:szCs w:val="28"/>
        </w:rPr>
      </w:pPr>
      <w:r>
        <w:rPr>
          <w:rFonts w:hint="eastAsia" w:ascii="宋体" w:hAnsi="宋体" w:eastAsia="宋体" w:cs="宋体"/>
          <w:sz w:val="28"/>
          <w:szCs w:val="28"/>
        </w:rPr>
        <w:t>供应商：（企业电子签章）</w:t>
      </w:r>
    </w:p>
    <w:p w14:paraId="3E42D5CF">
      <w:pPr>
        <w:ind w:firstLine="3967" w:firstLineChars="1417"/>
        <w:jc w:val="left"/>
        <w:rPr>
          <w:rFonts w:hint="eastAsia" w:ascii="宋体" w:hAnsi="宋体" w:eastAsia="宋体" w:cs="宋体"/>
          <w:sz w:val="28"/>
          <w:szCs w:val="28"/>
        </w:rPr>
      </w:pPr>
      <w:r>
        <w:rPr>
          <w:rFonts w:hint="eastAsia" w:ascii="宋体" w:hAnsi="宋体" w:eastAsia="宋体" w:cs="宋体"/>
          <w:sz w:val="28"/>
          <w:szCs w:val="28"/>
        </w:rPr>
        <w:t>或委托代理人：（</w:t>
      </w:r>
      <w:r>
        <w:rPr>
          <w:rFonts w:hint="eastAsia" w:ascii="宋体" w:hAnsi="宋体" w:cs="宋体"/>
          <w:sz w:val="28"/>
          <w:szCs w:val="28"/>
          <w:lang w:eastAsia="zh-CN"/>
        </w:rPr>
        <w:t>签字或盖章</w:t>
      </w:r>
      <w:r>
        <w:rPr>
          <w:rFonts w:hint="eastAsia" w:ascii="宋体" w:hAnsi="宋体" w:eastAsia="宋体" w:cs="宋体"/>
          <w:sz w:val="28"/>
          <w:szCs w:val="28"/>
        </w:rPr>
        <w:t>）</w:t>
      </w:r>
    </w:p>
    <w:p w14:paraId="590AA402">
      <w:pPr>
        <w:ind w:firstLine="3967" w:firstLineChars="1417"/>
        <w:jc w:val="left"/>
        <w:rPr>
          <w:rFonts w:hint="eastAsia" w:ascii="宋体" w:hAnsi="宋体" w:eastAsia="宋体" w:cs="宋体"/>
          <w:sz w:val="24"/>
        </w:rPr>
      </w:pPr>
      <w:r>
        <w:rPr>
          <w:rFonts w:hint="eastAsia" w:ascii="宋体" w:hAnsi="宋体" w:eastAsia="宋体" w:cs="宋体"/>
          <w:sz w:val="28"/>
          <w:szCs w:val="28"/>
        </w:rPr>
        <w:t>日期：    年   月   日</w:t>
      </w:r>
    </w:p>
    <w:p w14:paraId="2A17B667">
      <w:pPr>
        <w:rPr>
          <w:rFonts w:hint="eastAsia" w:ascii="宋体" w:hAnsi="宋体" w:eastAsia="宋体" w:cs="宋体"/>
          <w:b/>
          <w:sz w:val="28"/>
          <w:szCs w:val="28"/>
        </w:rPr>
      </w:pPr>
      <w:bookmarkStart w:id="60" w:name="_Toc20257"/>
      <w:r>
        <w:rPr>
          <w:rFonts w:hint="eastAsia" w:ascii="宋体" w:hAnsi="宋体" w:eastAsia="宋体" w:cs="宋体"/>
          <w:b/>
          <w:sz w:val="28"/>
          <w:szCs w:val="28"/>
        </w:rPr>
        <w:br w:type="page"/>
      </w:r>
    </w:p>
    <w:p w14:paraId="2367F6B6">
      <w:pPr>
        <w:spacing w:line="480" w:lineRule="exact"/>
        <w:jc w:val="center"/>
        <w:outlineLvl w:val="0"/>
        <w:rPr>
          <w:rFonts w:hint="eastAsia" w:ascii="宋体" w:hAnsi="宋体" w:eastAsia="宋体" w:cs="宋体"/>
          <w:b/>
          <w:bCs/>
          <w:sz w:val="24"/>
        </w:rPr>
      </w:pPr>
      <w:r>
        <w:rPr>
          <w:rFonts w:hint="eastAsia" w:ascii="宋体" w:hAnsi="宋体" w:eastAsia="宋体" w:cs="宋体"/>
          <w:b/>
          <w:sz w:val="28"/>
          <w:szCs w:val="28"/>
        </w:rPr>
        <w:t>二、法定代表人身份证明</w:t>
      </w:r>
      <w:bookmarkEnd w:id="60"/>
    </w:p>
    <w:p w14:paraId="7B67483C">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供应商名称：</w:t>
      </w:r>
    </w:p>
    <w:p w14:paraId="319FEBC8">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单位性质：</w:t>
      </w:r>
    </w:p>
    <w:p w14:paraId="095C664A">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地址：</w:t>
      </w:r>
    </w:p>
    <w:p w14:paraId="25197D95">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成立时间： 年 月 日</w:t>
      </w:r>
    </w:p>
    <w:p w14:paraId="5D86140A">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经营期限：</w:t>
      </w:r>
    </w:p>
    <w:p w14:paraId="0A8836E8">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姓名： 性别： 年龄：职务：</w:t>
      </w:r>
    </w:p>
    <w:p w14:paraId="7104BA5B">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系（供应商名称）的法定代表人。</w:t>
      </w:r>
    </w:p>
    <w:p w14:paraId="118238C0">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特此证明。</w:t>
      </w:r>
    </w:p>
    <w:p w14:paraId="5132D330">
      <w:pPr>
        <w:spacing w:line="480" w:lineRule="auto"/>
        <w:ind w:firstLine="3402" w:firstLineChars="1215"/>
        <w:rPr>
          <w:rFonts w:hint="eastAsia" w:ascii="宋体" w:hAnsi="宋体" w:eastAsia="宋体" w:cs="宋体"/>
          <w:sz w:val="28"/>
          <w:szCs w:val="28"/>
        </w:rPr>
      </w:pPr>
    </w:p>
    <w:p w14:paraId="6D18FC6F">
      <w:pPr>
        <w:spacing w:line="480" w:lineRule="exact"/>
        <w:ind w:firstLine="560" w:firstLineChars="200"/>
        <w:jc w:val="center"/>
        <w:rPr>
          <w:rFonts w:hint="eastAsia" w:ascii="宋体" w:hAnsi="宋体" w:eastAsia="宋体" w:cs="宋体"/>
          <w:sz w:val="28"/>
          <w:szCs w:val="28"/>
        </w:rPr>
      </w:pPr>
    </w:p>
    <w:p w14:paraId="09A2200C">
      <w:pPr>
        <w:spacing w:line="600" w:lineRule="auto"/>
        <w:ind w:firstLine="3967" w:firstLineChars="1417"/>
        <w:jc w:val="left"/>
        <w:rPr>
          <w:rFonts w:hint="eastAsia" w:ascii="宋体" w:hAnsi="宋体" w:eastAsia="宋体" w:cs="宋体"/>
          <w:sz w:val="28"/>
          <w:szCs w:val="28"/>
        </w:rPr>
      </w:pPr>
      <w:r>
        <w:rPr>
          <w:rFonts w:hint="eastAsia" w:ascii="宋体" w:hAnsi="宋体" w:eastAsia="宋体" w:cs="宋体"/>
          <w:sz w:val="28"/>
          <w:szCs w:val="28"/>
        </w:rPr>
        <w:t>供应商：(企业电子签章)</w:t>
      </w:r>
    </w:p>
    <w:p w14:paraId="79194BA5">
      <w:pPr>
        <w:spacing w:line="600" w:lineRule="auto"/>
        <w:ind w:firstLine="3967" w:firstLineChars="1417"/>
        <w:jc w:val="left"/>
        <w:rPr>
          <w:rFonts w:hint="eastAsia" w:ascii="宋体" w:hAnsi="宋体" w:eastAsia="宋体" w:cs="宋体"/>
          <w:sz w:val="28"/>
          <w:szCs w:val="28"/>
        </w:rPr>
      </w:pPr>
      <w:r>
        <w:rPr>
          <w:rFonts w:hint="eastAsia" w:ascii="宋体" w:hAnsi="宋体" w:eastAsia="宋体" w:cs="宋体"/>
          <w:sz w:val="28"/>
          <w:szCs w:val="28"/>
        </w:rPr>
        <w:t>日期：    年   月   日</w:t>
      </w:r>
    </w:p>
    <w:p w14:paraId="57C4CAC1">
      <w:pPr>
        <w:spacing w:line="480" w:lineRule="exact"/>
        <w:jc w:val="center"/>
        <w:outlineLvl w:val="0"/>
        <w:rPr>
          <w:rFonts w:hint="eastAsia" w:ascii="宋体" w:hAnsi="宋体" w:eastAsia="宋体" w:cs="宋体"/>
          <w:b/>
          <w:bCs/>
          <w:sz w:val="24"/>
        </w:rPr>
      </w:pPr>
      <w:r>
        <w:rPr>
          <w:rFonts w:hint="eastAsia" w:ascii="宋体" w:hAnsi="宋体" w:eastAsia="宋体" w:cs="宋体"/>
          <w:b/>
          <w:bCs/>
          <w:sz w:val="24"/>
        </w:rPr>
        <w:br w:type="page"/>
      </w:r>
      <w:bookmarkStart w:id="61" w:name="_Toc5964"/>
      <w:r>
        <w:rPr>
          <w:rFonts w:hint="eastAsia" w:ascii="宋体" w:hAnsi="宋体" w:eastAsia="宋体" w:cs="宋体"/>
          <w:b/>
          <w:sz w:val="28"/>
          <w:szCs w:val="28"/>
        </w:rPr>
        <w:t>三、授权委托书</w:t>
      </w:r>
      <w:bookmarkEnd w:id="61"/>
    </w:p>
    <w:p w14:paraId="32FAA68D">
      <w:pPr>
        <w:topLinePunct/>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人（姓名）系（供应商名称）的法定代表人，现委托（姓名）为我方代理人。代理人根据授权，以我方名义签署、澄清、说明、补正、递交、撤回、修改（项目名称）磋商响应文件、签订合同和处理有关事宜，其法律后果由我方承担。</w:t>
      </w:r>
    </w:p>
    <w:p w14:paraId="5E4F5BBC">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委托期限：</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14:paraId="234BC5F2">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代理人无转委托权。</w:t>
      </w:r>
    </w:p>
    <w:p w14:paraId="2C2CA9FD">
      <w:pPr>
        <w:spacing w:line="480" w:lineRule="exact"/>
        <w:jc w:val="left"/>
        <w:rPr>
          <w:rFonts w:hint="eastAsia" w:ascii="宋体" w:hAnsi="宋体" w:eastAsia="宋体" w:cs="宋体"/>
          <w:sz w:val="28"/>
          <w:szCs w:val="28"/>
        </w:rPr>
      </w:pPr>
      <w:r>
        <w:rPr>
          <w:rFonts w:hint="eastAsia" w:ascii="宋体" w:hAnsi="宋体" w:eastAsia="宋体" w:cs="宋体"/>
          <w:sz w:val="28"/>
          <w:szCs w:val="28"/>
        </w:rPr>
        <w:t>附法定代表人及委托代理人的身份证正反面原件扫描件；</w:t>
      </w:r>
    </w:p>
    <w:p w14:paraId="5BCF1DE5">
      <w:pPr>
        <w:spacing w:line="480" w:lineRule="exact"/>
        <w:ind w:firstLine="560" w:firstLineChars="200"/>
        <w:rPr>
          <w:rFonts w:hint="eastAsia" w:ascii="宋体" w:hAnsi="宋体" w:eastAsia="宋体" w:cs="宋体"/>
          <w:sz w:val="28"/>
          <w:szCs w:val="28"/>
        </w:rPr>
      </w:pPr>
    </w:p>
    <w:p w14:paraId="36CF00FF">
      <w:pPr>
        <w:spacing w:line="480" w:lineRule="exact"/>
        <w:ind w:firstLine="560" w:firstLineChars="200"/>
        <w:rPr>
          <w:rFonts w:hint="eastAsia" w:ascii="宋体" w:hAnsi="宋体" w:eastAsia="宋体" w:cs="宋体"/>
          <w:sz w:val="28"/>
          <w:szCs w:val="28"/>
        </w:rPr>
      </w:pPr>
    </w:p>
    <w:p w14:paraId="2F020D8E">
      <w:pPr>
        <w:jc w:val="left"/>
        <w:rPr>
          <w:rFonts w:hint="eastAsia" w:ascii="宋体" w:hAnsi="宋体" w:eastAsia="宋体" w:cs="宋体"/>
          <w:sz w:val="28"/>
          <w:szCs w:val="28"/>
        </w:rPr>
      </w:pPr>
    </w:p>
    <w:p w14:paraId="62DD8D73">
      <w:pPr>
        <w:spacing w:line="480" w:lineRule="exact"/>
        <w:ind w:firstLine="3542" w:firstLineChars="1265"/>
        <w:rPr>
          <w:rFonts w:hint="eastAsia" w:ascii="宋体" w:hAnsi="宋体" w:eastAsia="宋体" w:cs="宋体"/>
          <w:bCs/>
          <w:sz w:val="28"/>
          <w:szCs w:val="28"/>
        </w:rPr>
      </w:pPr>
      <w:r>
        <w:rPr>
          <w:rFonts w:hint="eastAsia" w:ascii="宋体" w:hAnsi="宋体" w:eastAsia="宋体" w:cs="宋体"/>
          <w:bCs/>
          <w:sz w:val="28"/>
          <w:szCs w:val="28"/>
        </w:rPr>
        <w:t xml:space="preserve">供应商：（企业电子签章） </w:t>
      </w:r>
    </w:p>
    <w:p w14:paraId="328CA1F9">
      <w:pPr>
        <w:spacing w:line="480" w:lineRule="exact"/>
        <w:ind w:firstLine="3542" w:firstLineChars="1265"/>
        <w:rPr>
          <w:rFonts w:hint="eastAsia" w:ascii="宋体" w:hAnsi="宋体" w:eastAsia="宋体" w:cs="宋体"/>
          <w:bCs/>
          <w:sz w:val="28"/>
          <w:szCs w:val="28"/>
        </w:rPr>
      </w:pPr>
    </w:p>
    <w:p w14:paraId="49FC91B1">
      <w:pPr>
        <w:spacing w:line="480" w:lineRule="exact"/>
        <w:ind w:firstLine="3542" w:firstLineChars="1265"/>
        <w:rPr>
          <w:rFonts w:hint="eastAsia" w:ascii="宋体" w:hAnsi="宋体" w:eastAsia="宋体" w:cs="宋体"/>
          <w:bCs/>
          <w:sz w:val="28"/>
          <w:szCs w:val="28"/>
          <w:u w:val="single"/>
        </w:rPr>
      </w:pPr>
      <w:r>
        <w:rPr>
          <w:rFonts w:hint="eastAsia" w:ascii="宋体" w:hAnsi="宋体" w:eastAsia="宋体" w:cs="宋体"/>
          <w:bCs/>
          <w:sz w:val="28"/>
          <w:szCs w:val="28"/>
        </w:rPr>
        <w:t>法定代表人：（</w:t>
      </w:r>
      <w:r>
        <w:rPr>
          <w:rFonts w:hint="eastAsia" w:ascii="宋体" w:hAnsi="宋体" w:cs="宋体"/>
          <w:sz w:val="28"/>
          <w:szCs w:val="28"/>
          <w:lang w:eastAsia="zh-CN"/>
        </w:rPr>
        <w:t>签字或盖章</w:t>
      </w:r>
      <w:r>
        <w:rPr>
          <w:rFonts w:hint="eastAsia" w:ascii="宋体" w:hAnsi="宋体" w:eastAsia="宋体" w:cs="宋体"/>
          <w:bCs/>
          <w:sz w:val="28"/>
          <w:szCs w:val="28"/>
        </w:rPr>
        <w:t>）</w:t>
      </w:r>
    </w:p>
    <w:p w14:paraId="71128F8C">
      <w:pPr>
        <w:spacing w:line="480" w:lineRule="exact"/>
        <w:ind w:firstLine="3542" w:firstLineChars="1265"/>
        <w:rPr>
          <w:rFonts w:hint="eastAsia" w:ascii="宋体" w:hAnsi="宋体" w:eastAsia="宋体" w:cs="宋体"/>
          <w:bCs/>
          <w:sz w:val="28"/>
          <w:szCs w:val="28"/>
        </w:rPr>
      </w:pPr>
    </w:p>
    <w:p w14:paraId="549D6843">
      <w:pPr>
        <w:spacing w:line="480" w:lineRule="exact"/>
        <w:ind w:firstLine="3542" w:firstLineChars="1265"/>
        <w:rPr>
          <w:rFonts w:hint="eastAsia" w:ascii="宋体" w:hAnsi="宋体" w:eastAsia="宋体" w:cs="宋体"/>
          <w:bCs/>
          <w:sz w:val="28"/>
          <w:szCs w:val="28"/>
          <w:lang w:eastAsia="zh-CN"/>
        </w:rPr>
      </w:pPr>
      <w:r>
        <w:rPr>
          <w:rFonts w:hint="eastAsia" w:ascii="宋体" w:hAnsi="宋体" w:eastAsia="宋体" w:cs="宋体"/>
          <w:bCs/>
          <w:sz w:val="28"/>
          <w:szCs w:val="28"/>
        </w:rPr>
        <w:t>委托代理人：</w:t>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签字</w:t>
      </w:r>
      <w:r>
        <w:rPr>
          <w:rFonts w:hint="eastAsia" w:ascii="宋体" w:hAnsi="宋体" w:cs="宋体"/>
          <w:bCs/>
          <w:sz w:val="28"/>
          <w:szCs w:val="28"/>
          <w:lang w:val="en-US" w:eastAsia="zh-CN"/>
        </w:rPr>
        <w:t>或盖章</w:t>
      </w:r>
      <w:r>
        <w:rPr>
          <w:rFonts w:hint="eastAsia" w:ascii="宋体" w:hAnsi="宋体" w:eastAsia="宋体" w:cs="宋体"/>
          <w:bCs/>
          <w:sz w:val="28"/>
          <w:szCs w:val="28"/>
          <w:lang w:eastAsia="zh-CN"/>
        </w:rPr>
        <w:t>）</w:t>
      </w:r>
    </w:p>
    <w:p w14:paraId="1025AF84">
      <w:pPr>
        <w:spacing w:line="480" w:lineRule="exact"/>
        <w:ind w:firstLine="3542" w:firstLineChars="1265"/>
        <w:rPr>
          <w:rFonts w:hint="eastAsia" w:ascii="宋体" w:hAnsi="宋体" w:eastAsia="宋体" w:cs="宋体"/>
          <w:bCs/>
          <w:sz w:val="28"/>
          <w:szCs w:val="28"/>
        </w:rPr>
      </w:pPr>
    </w:p>
    <w:p w14:paraId="323754C0">
      <w:pPr>
        <w:spacing w:line="480" w:lineRule="exact"/>
        <w:ind w:firstLine="3542" w:firstLineChars="1265"/>
        <w:rPr>
          <w:rFonts w:hint="eastAsia" w:ascii="宋体" w:hAnsi="宋体" w:eastAsia="宋体" w:cs="宋体"/>
          <w:bCs/>
          <w:sz w:val="28"/>
          <w:szCs w:val="28"/>
          <w:u w:val="single"/>
        </w:rPr>
      </w:pPr>
      <w:r>
        <w:rPr>
          <w:rFonts w:hint="eastAsia" w:ascii="宋体" w:hAnsi="宋体" w:eastAsia="宋体" w:cs="宋体"/>
          <w:bCs/>
          <w:sz w:val="28"/>
          <w:szCs w:val="28"/>
        </w:rPr>
        <w:t>委托代理人身份证号：</w:t>
      </w:r>
    </w:p>
    <w:p w14:paraId="716CFE53">
      <w:pPr>
        <w:spacing w:line="480" w:lineRule="exact"/>
        <w:ind w:firstLine="3542" w:firstLineChars="1265"/>
        <w:rPr>
          <w:rFonts w:hint="eastAsia" w:ascii="宋体" w:hAnsi="宋体" w:eastAsia="宋体" w:cs="宋体"/>
          <w:bCs/>
          <w:sz w:val="28"/>
          <w:szCs w:val="28"/>
        </w:rPr>
      </w:pPr>
    </w:p>
    <w:p w14:paraId="53213A39">
      <w:pPr>
        <w:spacing w:line="480" w:lineRule="exact"/>
        <w:ind w:firstLine="3542" w:firstLineChars="1265"/>
        <w:rPr>
          <w:rFonts w:hint="eastAsia" w:ascii="宋体" w:hAnsi="宋体" w:eastAsia="宋体" w:cs="宋体"/>
          <w:sz w:val="28"/>
          <w:szCs w:val="28"/>
        </w:rPr>
      </w:pPr>
      <w:r>
        <w:rPr>
          <w:rFonts w:hint="eastAsia" w:ascii="宋体" w:hAnsi="宋体" w:eastAsia="宋体" w:cs="宋体"/>
          <w:sz w:val="28"/>
          <w:szCs w:val="28"/>
        </w:rPr>
        <w:t>日期：   年  月  日</w:t>
      </w:r>
    </w:p>
    <w:p w14:paraId="6BDFE301">
      <w:pPr>
        <w:spacing w:line="480" w:lineRule="exact"/>
        <w:ind w:firstLine="480" w:firstLineChars="200"/>
        <w:rPr>
          <w:rFonts w:hint="eastAsia" w:ascii="宋体" w:hAnsi="宋体" w:eastAsia="宋体" w:cs="宋体"/>
          <w:bCs/>
          <w:sz w:val="24"/>
        </w:rPr>
      </w:pPr>
    </w:p>
    <w:p w14:paraId="58DA13B2">
      <w:pPr>
        <w:spacing w:line="480" w:lineRule="exact"/>
        <w:ind w:firstLine="480" w:firstLineChars="200"/>
        <w:rPr>
          <w:rFonts w:hint="eastAsia" w:ascii="宋体" w:hAnsi="宋体" w:eastAsia="宋体" w:cs="宋体"/>
          <w:sz w:val="24"/>
        </w:rPr>
      </w:pPr>
    </w:p>
    <w:p w14:paraId="2C4408E9">
      <w:pPr>
        <w:spacing w:line="480" w:lineRule="exact"/>
        <w:jc w:val="left"/>
        <w:rPr>
          <w:rFonts w:hint="eastAsia" w:ascii="宋体" w:hAnsi="宋体" w:eastAsia="宋体" w:cs="宋体"/>
          <w:sz w:val="24"/>
        </w:rPr>
      </w:pPr>
    </w:p>
    <w:p w14:paraId="387D67E3">
      <w:pPr>
        <w:spacing w:line="480" w:lineRule="exact"/>
        <w:jc w:val="left"/>
        <w:rPr>
          <w:rFonts w:hint="eastAsia" w:ascii="宋体" w:hAnsi="宋体" w:eastAsia="宋体" w:cs="宋体"/>
          <w:sz w:val="24"/>
        </w:rPr>
      </w:pPr>
    </w:p>
    <w:p w14:paraId="47D880AE">
      <w:pPr>
        <w:spacing w:line="480" w:lineRule="exact"/>
        <w:jc w:val="left"/>
        <w:rPr>
          <w:rFonts w:hint="eastAsia" w:ascii="宋体" w:hAnsi="宋体" w:eastAsia="宋体" w:cs="宋体"/>
          <w:sz w:val="24"/>
        </w:rPr>
      </w:pPr>
    </w:p>
    <w:p w14:paraId="6669F0B4">
      <w:pPr>
        <w:spacing w:line="480" w:lineRule="exact"/>
        <w:jc w:val="left"/>
        <w:rPr>
          <w:rFonts w:hint="eastAsia" w:ascii="宋体" w:hAnsi="宋体" w:eastAsia="宋体" w:cs="宋体"/>
          <w:b/>
          <w:bCs/>
          <w:sz w:val="28"/>
          <w:szCs w:val="28"/>
        </w:rPr>
      </w:pPr>
      <w:r>
        <w:rPr>
          <w:rFonts w:hint="eastAsia" w:ascii="宋体" w:hAnsi="宋体" w:cs="宋体"/>
          <w:b/>
          <w:bCs/>
          <w:sz w:val="28"/>
          <w:szCs w:val="28"/>
          <w:lang w:val="en-US" w:eastAsia="zh-CN"/>
        </w:rPr>
        <w:t>注：</w:t>
      </w:r>
      <w:r>
        <w:rPr>
          <w:rFonts w:hint="eastAsia" w:ascii="宋体" w:hAnsi="宋体" w:eastAsia="宋体" w:cs="宋体"/>
          <w:b/>
          <w:bCs/>
          <w:sz w:val="28"/>
          <w:szCs w:val="28"/>
        </w:rPr>
        <w:t>因投标文件中授权委托书授权代理人无法手写签字，可以以印刷体代替（印刷体为电脑打出的字体）。</w:t>
      </w:r>
    </w:p>
    <w:p w14:paraId="6ACD7475">
      <w:pPr>
        <w:spacing w:line="480" w:lineRule="exact"/>
        <w:ind w:firstLine="480" w:firstLineChars="200"/>
        <w:rPr>
          <w:rFonts w:hint="eastAsia" w:ascii="宋体" w:hAnsi="宋体" w:eastAsia="宋体" w:cs="宋体"/>
          <w:sz w:val="24"/>
        </w:rPr>
      </w:pPr>
    </w:p>
    <w:p w14:paraId="519A12BB">
      <w:pPr>
        <w:spacing w:line="480" w:lineRule="exact"/>
        <w:jc w:val="center"/>
        <w:outlineLvl w:val="0"/>
        <w:rPr>
          <w:rFonts w:hint="eastAsia" w:ascii="宋体" w:hAnsi="宋体" w:eastAsia="宋体" w:cs="宋体"/>
          <w:b/>
          <w:bCs/>
          <w:sz w:val="24"/>
        </w:rPr>
      </w:pPr>
      <w:bookmarkStart w:id="62" w:name="_Toc7425"/>
      <w:r>
        <w:rPr>
          <w:rFonts w:hint="eastAsia" w:ascii="宋体" w:hAnsi="宋体" w:eastAsia="宋体" w:cs="宋体"/>
          <w:b/>
          <w:sz w:val="28"/>
          <w:szCs w:val="28"/>
        </w:rPr>
        <w:t>四、磋商承诺函</w:t>
      </w:r>
      <w:bookmarkEnd w:id="62"/>
    </w:p>
    <w:p w14:paraId="265A4FF8">
      <w:pPr>
        <w:spacing w:line="600" w:lineRule="exact"/>
        <w:jc w:val="left"/>
        <w:rPr>
          <w:rFonts w:hint="eastAsia" w:ascii="宋体" w:hAnsi="宋体" w:eastAsia="宋体" w:cs="宋体"/>
          <w:bCs/>
          <w:sz w:val="28"/>
          <w:szCs w:val="28"/>
          <w:u w:val="single"/>
        </w:rPr>
      </w:pPr>
      <w:r>
        <w:rPr>
          <w:rFonts w:hint="eastAsia" w:ascii="宋体" w:hAnsi="宋体" w:eastAsia="宋体" w:cs="宋体"/>
          <w:sz w:val="28"/>
          <w:szCs w:val="28"/>
        </w:rPr>
        <w:t>致：</w:t>
      </w:r>
      <w:r>
        <w:rPr>
          <w:rFonts w:hint="eastAsia" w:ascii="宋体" w:hAnsi="宋体" w:eastAsia="宋体" w:cs="宋体"/>
          <w:bCs/>
          <w:sz w:val="28"/>
          <w:szCs w:val="28"/>
          <w:u w:val="single"/>
        </w:rPr>
        <w:t xml:space="preserve">  （采购人）      </w:t>
      </w:r>
    </w:p>
    <w:p w14:paraId="6332F4B0">
      <w:pPr>
        <w:pStyle w:val="23"/>
        <w:spacing w:line="600" w:lineRule="exact"/>
        <w:ind w:firstLine="652" w:firstLineChars="233"/>
        <w:rPr>
          <w:rFonts w:hint="eastAsia" w:ascii="宋体" w:hAnsi="宋体" w:eastAsia="宋体" w:cs="宋体"/>
          <w:color w:val="auto"/>
          <w:kern w:val="2"/>
          <w:sz w:val="28"/>
          <w:szCs w:val="28"/>
        </w:rPr>
      </w:pPr>
      <w:r>
        <w:rPr>
          <w:rFonts w:hint="eastAsia" w:ascii="宋体" w:hAnsi="宋体" w:eastAsia="宋体" w:cs="宋体"/>
          <w:color w:val="auto"/>
          <w:sz w:val="28"/>
          <w:szCs w:val="28"/>
        </w:rPr>
        <w:t>我方已充分了解了</w:t>
      </w:r>
      <w:r>
        <w:rPr>
          <w:rFonts w:hint="eastAsia" w:ascii="宋体" w:hAnsi="宋体" w:eastAsia="宋体" w:cs="宋体"/>
          <w:color w:val="auto"/>
          <w:sz w:val="28"/>
          <w:szCs w:val="28"/>
          <w:u w:val="single"/>
        </w:rPr>
        <w:t>（项目名称）（项目编号）</w:t>
      </w:r>
      <w:r>
        <w:rPr>
          <w:rFonts w:hint="eastAsia" w:ascii="宋体" w:hAnsi="宋体" w:eastAsia="宋体" w:cs="宋体"/>
          <w:color w:val="auto"/>
          <w:kern w:val="2"/>
          <w:sz w:val="28"/>
          <w:szCs w:val="28"/>
        </w:rPr>
        <w:t>的竞争性磋商文件，愿意遵照本项目《竞争性磋商文件》、《中华人民共和国政府采购法》等有关规定参与竞标，并承诺如下：</w:t>
      </w:r>
    </w:p>
    <w:p w14:paraId="5DED6D52">
      <w:pPr>
        <w:pStyle w:val="23"/>
        <w:spacing w:line="600" w:lineRule="exact"/>
        <w:ind w:firstLine="652" w:firstLineChars="233"/>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1、我方承诺将严格按照“公开、公平、公正和诚实信用原则”参与本项目竞标活动。</w:t>
      </w:r>
    </w:p>
    <w:p w14:paraId="05FFE3C0">
      <w:pPr>
        <w:pStyle w:val="23"/>
        <w:spacing w:line="600" w:lineRule="exact"/>
        <w:ind w:firstLine="652" w:firstLineChars="233"/>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2、我方承诺在投标有效期内不撤销响应性文件；</w:t>
      </w:r>
    </w:p>
    <w:p w14:paraId="7EA5B2B4">
      <w:pPr>
        <w:pStyle w:val="23"/>
        <w:spacing w:line="600" w:lineRule="exact"/>
        <w:ind w:firstLine="652" w:firstLineChars="233"/>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3、我方承诺在响应性文件及对三门峡市公共资源交易供应商诚信库中提供的材料真实有效；</w:t>
      </w:r>
    </w:p>
    <w:p w14:paraId="12C36377">
      <w:pPr>
        <w:pStyle w:val="23"/>
        <w:spacing w:line="600" w:lineRule="exact"/>
        <w:ind w:firstLine="652" w:firstLineChars="233"/>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4、我方承诺绝不与采购人、其他投标供应商或者代理机构恶意串通的投标；</w:t>
      </w:r>
    </w:p>
    <w:p w14:paraId="07FBB67A">
      <w:pPr>
        <w:pStyle w:val="23"/>
        <w:spacing w:line="600" w:lineRule="exact"/>
        <w:ind w:firstLine="652" w:firstLineChars="233"/>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5、我方承诺绝不以他人的名义投标、串通投标、以行贿手段谋取中标或者以其他弄虚作假方式投标；</w:t>
      </w:r>
    </w:p>
    <w:p w14:paraId="1CC95A16">
      <w:pPr>
        <w:pStyle w:val="23"/>
        <w:spacing w:line="600" w:lineRule="exact"/>
        <w:ind w:firstLine="652" w:firstLineChars="233"/>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6、我方承诺绝不采取不正当手段谋取中标；</w:t>
      </w:r>
    </w:p>
    <w:p w14:paraId="622DCC63">
      <w:pPr>
        <w:pStyle w:val="23"/>
        <w:spacing w:line="600" w:lineRule="exact"/>
        <w:ind w:firstLine="652" w:firstLineChars="233"/>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7、如我方中标，我方承诺在收到成交通知书后，在成交通知书规定的期限内，根据磋商文件、我方的磋商响应文件及有关澄清承诺书的要求，与采购人订立书面合同，并按照合同约定承担完成合同的责任和义务.</w:t>
      </w:r>
    </w:p>
    <w:p w14:paraId="51C1BC03">
      <w:pPr>
        <w:pStyle w:val="23"/>
        <w:spacing w:line="600" w:lineRule="exact"/>
        <w:ind w:firstLine="652" w:firstLineChars="233"/>
        <w:rPr>
          <w:rFonts w:hint="eastAsia" w:ascii="宋体" w:hAnsi="宋体" w:eastAsia="宋体" w:cs="宋体"/>
          <w:color w:val="auto"/>
          <w:sz w:val="28"/>
          <w:szCs w:val="28"/>
        </w:rPr>
      </w:pPr>
      <w:r>
        <w:rPr>
          <w:rFonts w:hint="eastAsia" w:ascii="宋体" w:hAnsi="宋体" w:eastAsia="宋体" w:cs="宋体"/>
          <w:color w:val="auto"/>
          <w:kern w:val="2"/>
          <w:sz w:val="28"/>
          <w:szCs w:val="28"/>
        </w:rPr>
        <w:t>8、如我方违反此约定，愿意承担对本项目造成的一切经济损失，并同时依法承担相应法律责任。</w:t>
      </w:r>
    </w:p>
    <w:p w14:paraId="5663F8A1">
      <w:pPr>
        <w:spacing w:line="600" w:lineRule="exact"/>
        <w:ind w:firstLine="3827" w:firstLineChars="1367"/>
        <w:jc w:val="left"/>
        <w:rPr>
          <w:rFonts w:hint="eastAsia" w:ascii="宋体" w:hAnsi="宋体" w:eastAsia="宋体" w:cs="宋体"/>
          <w:sz w:val="28"/>
          <w:szCs w:val="28"/>
        </w:rPr>
      </w:pPr>
      <w:r>
        <w:rPr>
          <w:rFonts w:hint="eastAsia" w:ascii="宋体" w:hAnsi="宋体" w:eastAsia="宋体" w:cs="宋体"/>
          <w:sz w:val="28"/>
          <w:szCs w:val="28"/>
        </w:rPr>
        <w:t>供应商：（企业电子签章）</w:t>
      </w:r>
    </w:p>
    <w:p w14:paraId="533BCC9D">
      <w:pPr>
        <w:spacing w:line="600" w:lineRule="exact"/>
        <w:ind w:firstLine="3827" w:firstLineChars="1367"/>
        <w:jc w:val="left"/>
        <w:rPr>
          <w:rFonts w:hint="eastAsia" w:ascii="宋体" w:hAnsi="宋体" w:eastAsia="宋体" w:cs="宋体"/>
          <w:sz w:val="28"/>
          <w:szCs w:val="28"/>
        </w:rPr>
      </w:pPr>
      <w:r>
        <w:rPr>
          <w:rFonts w:hint="eastAsia" w:ascii="宋体" w:hAnsi="宋体" w:eastAsia="宋体" w:cs="宋体"/>
          <w:sz w:val="28"/>
          <w:szCs w:val="28"/>
        </w:rPr>
        <w:t>法定代表人或委托代理人：（</w:t>
      </w:r>
      <w:r>
        <w:rPr>
          <w:rFonts w:hint="eastAsia" w:ascii="宋体" w:hAnsi="宋体" w:cs="宋体"/>
          <w:sz w:val="28"/>
          <w:szCs w:val="28"/>
          <w:lang w:eastAsia="zh-CN"/>
        </w:rPr>
        <w:t>签字或盖章</w:t>
      </w:r>
      <w:r>
        <w:rPr>
          <w:rFonts w:hint="eastAsia" w:ascii="宋体" w:hAnsi="宋体" w:eastAsia="宋体" w:cs="宋体"/>
          <w:sz w:val="28"/>
          <w:szCs w:val="28"/>
        </w:rPr>
        <w:t>）</w:t>
      </w:r>
    </w:p>
    <w:p w14:paraId="5392BCD0">
      <w:pPr>
        <w:spacing w:line="600" w:lineRule="exact"/>
        <w:ind w:firstLine="3827" w:firstLineChars="1367"/>
        <w:jc w:val="left"/>
        <w:rPr>
          <w:rFonts w:hint="eastAsia" w:ascii="宋体" w:hAnsi="宋体" w:eastAsia="宋体" w:cs="宋体"/>
          <w:sz w:val="28"/>
          <w:szCs w:val="28"/>
        </w:rPr>
      </w:pPr>
      <w:r>
        <w:rPr>
          <w:rFonts w:hint="eastAsia" w:ascii="宋体" w:hAnsi="宋体" w:eastAsia="宋体" w:cs="宋体"/>
          <w:sz w:val="28"/>
          <w:szCs w:val="28"/>
        </w:rPr>
        <w:t>日期：   年   月   日</w:t>
      </w:r>
    </w:p>
    <w:p w14:paraId="3C2E4C1C">
      <w:pPr>
        <w:spacing w:line="600" w:lineRule="auto"/>
        <w:ind w:right="420" w:firstLine="3400" w:firstLineChars="1417"/>
        <w:jc w:val="left"/>
        <w:rPr>
          <w:rFonts w:hint="eastAsia" w:ascii="宋体" w:hAnsi="宋体" w:eastAsia="宋体" w:cs="宋体"/>
          <w:sz w:val="24"/>
        </w:rPr>
      </w:pPr>
    </w:p>
    <w:p w14:paraId="7ED14671">
      <w:pPr>
        <w:spacing w:line="480" w:lineRule="exact"/>
        <w:jc w:val="center"/>
        <w:outlineLvl w:val="0"/>
        <w:rPr>
          <w:rFonts w:hint="default" w:ascii="宋体" w:hAnsi="宋体" w:eastAsia="宋体" w:cs="宋体"/>
          <w:b/>
          <w:sz w:val="24"/>
          <w:lang w:val="en-US" w:eastAsia="zh-CN"/>
        </w:rPr>
      </w:pPr>
      <w:bookmarkStart w:id="63" w:name="_Toc21425"/>
      <w:r>
        <w:rPr>
          <w:rFonts w:hint="eastAsia" w:ascii="宋体" w:hAnsi="宋体" w:eastAsia="宋体" w:cs="宋体"/>
          <w:b/>
          <w:sz w:val="28"/>
          <w:szCs w:val="28"/>
        </w:rPr>
        <w:t>五、</w:t>
      </w:r>
      <w:bookmarkEnd w:id="63"/>
      <w:r>
        <w:rPr>
          <w:rFonts w:hint="eastAsia" w:ascii="宋体" w:hAnsi="宋体" w:eastAsia="宋体" w:cs="宋体"/>
          <w:b/>
          <w:sz w:val="28"/>
          <w:szCs w:val="28"/>
        </w:rPr>
        <w:t>投标供应商资格审查资料</w:t>
      </w:r>
    </w:p>
    <w:p w14:paraId="38896F01">
      <w:pPr>
        <w:rPr>
          <w:rFonts w:hint="eastAsia" w:ascii="宋体" w:hAnsi="宋体" w:eastAsia="宋体" w:cs="宋体"/>
          <w:sz w:val="24"/>
        </w:rPr>
      </w:pPr>
    </w:p>
    <w:p w14:paraId="532A513B">
      <w:pPr>
        <w:rPr>
          <w:rFonts w:hint="eastAsia" w:ascii="宋体" w:hAnsi="宋体" w:eastAsia="宋体" w:cs="宋体"/>
          <w:sz w:val="24"/>
        </w:rPr>
      </w:pPr>
    </w:p>
    <w:p w14:paraId="4CA9C670">
      <w:pPr>
        <w:adjustRightInd w:val="0"/>
        <w:snapToGrid w:val="0"/>
        <w:spacing w:line="360" w:lineRule="auto"/>
        <w:jc w:val="center"/>
        <w:rPr>
          <w:rFonts w:ascii="宋体" w:hAnsi="宋体" w:cs="宋体"/>
          <w:b/>
          <w:sz w:val="28"/>
          <w:szCs w:val="28"/>
        </w:rPr>
      </w:pPr>
      <w:bookmarkStart w:id="64" w:name="_Toc179632816"/>
      <w:bookmarkStart w:id="65" w:name="_Toc152042585"/>
      <w:bookmarkStart w:id="66" w:name="_Toc144974864"/>
      <w:bookmarkStart w:id="67" w:name="_Toc152045796"/>
      <w:r>
        <w:rPr>
          <w:rFonts w:hint="eastAsia" w:ascii="宋体" w:hAnsi="宋体" w:cs="宋体"/>
          <w:b/>
          <w:sz w:val="28"/>
          <w:szCs w:val="28"/>
        </w:rPr>
        <w:t>（一）投标人基本情况表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2"/>
        <w:gridCol w:w="2374"/>
        <w:gridCol w:w="1461"/>
        <w:gridCol w:w="2192"/>
      </w:tblGrid>
      <w:tr w14:paraId="732D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029E1E69">
            <w:pPr>
              <w:adjustRightInd w:val="0"/>
              <w:snapToGrid w:val="0"/>
              <w:spacing w:line="360" w:lineRule="auto"/>
              <w:jc w:val="center"/>
              <w:rPr>
                <w:rFonts w:ascii="宋体" w:hAnsi="宋体" w:cs="宋体"/>
                <w:kern w:val="0"/>
                <w:sz w:val="28"/>
                <w:szCs w:val="28"/>
              </w:rPr>
            </w:pPr>
            <w:r>
              <w:rPr>
                <w:rFonts w:hint="eastAsia" w:ascii="宋体" w:hAnsi="宋体" w:cs="宋体"/>
                <w:kern w:val="0"/>
                <w:sz w:val="28"/>
                <w:szCs w:val="28"/>
                <w:lang w:eastAsia="zh-CN"/>
              </w:rPr>
              <w:t>供应商</w:t>
            </w:r>
            <w:r>
              <w:rPr>
                <w:rFonts w:hint="eastAsia" w:ascii="宋体" w:hAnsi="宋体" w:cs="宋体"/>
                <w:kern w:val="0"/>
                <w:sz w:val="28"/>
                <w:szCs w:val="28"/>
              </w:rPr>
              <w:t>全称</w:t>
            </w:r>
          </w:p>
        </w:tc>
        <w:tc>
          <w:tcPr>
            <w:tcW w:w="6027" w:type="dxa"/>
            <w:gridSpan w:val="3"/>
            <w:tcBorders>
              <w:top w:val="single" w:color="auto" w:sz="4" w:space="0"/>
              <w:left w:val="single" w:color="auto" w:sz="4" w:space="0"/>
              <w:bottom w:val="single" w:color="auto" w:sz="4" w:space="0"/>
              <w:right w:val="single" w:color="auto" w:sz="4" w:space="0"/>
            </w:tcBorders>
            <w:noWrap w:val="0"/>
            <w:vAlign w:val="center"/>
          </w:tcPr>
          <w:p w14:paraId="0BC67FA4">
            <w:pPr>
              <w:adjustRightInd w:val="0"/>
              <w:snapToGrid w:val="0"/>
              <w:spacing w:line="360" w:lineRule="auto"/>
              <w:jc w:val="center"/>
              <w:rPr>
                <w:rFonts w:ascii="宋体" w:hAnsi="宋体" w:cs="宋体"/>
                <w:kern w:val="0"/>
                <w:sz w:val="28"/>
                <w:szCs w:val="28"/>
              </w:rPr>
            </w:pPr>
          </w:p>
        </w:tc>
      </w:tr>
      <w:tr w14:paraId="15A1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025AC570">
            <w:pPr>
              <w:adjustRightInd w:val="0"/>
              <w:snapToGrid w:val="0"/>
              <w:spacing w:line="360" w:lineRule="auto"/>
              <w:jc w:val="center"/>
              <w:rPr>
                <w:rFonts w:ascii="宋体" w:hAnsi="宋体" w:cs="宋体"/>
                <w:kern w:val="0"/>
                <w:sz w:val="28"/>
                <w:szCs w:val="28"/>
              </w:rPr>
            </w:pPr>
            <w:r>
              <w:rPr>
                <w:rFonts w:hint="eastAsia" w:ascii="宋体" w:hAnsi="宋体" w:cs="宋体"/>
                <w:kern w:val="0"/>
                <w:sz w:val="28"/>
                <w:szCs w:val="28"/>
              </w:rPr>
              <w:t>法定代表人名称</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1D2D130D">
            <w:pPr>
              <w:adjustRightInd w:val="0"/>
              <w:snapToGrid w:val="0"/>
              <w:spacing w:line="360" w:lineRule="auto"/>
              <w:jc w:val="center"/>
              <w:rPr>
                <w:rFonts w:ascii="宋体" w:hAnsi="宋体" w:cs="宋体"/>
                <w:kern w:val="0"/>
                <w:sz w:val="28"/>
                <w:szCs w:val="28"/>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14:paraId="38A2F9B8">
            <w:pPr>
              <w:adjustRightInd w:val="0"/>
              <w:snapToGrid w:val="0"/>
              <w:spacing w:line="360" w:lineRule="auto"/>
              <w:jc w:val="center"/>
              <w:rPr>
                <w:rFonts w:ascii="宋体" w:hAnsi="宋体" w:cs="宋体"/>
                <w:kern w:val="0"/>
                <w:sz w:val="28"/>
                <w:szCs w:val="28"/>
              </w:rPr>
            </w:pPr>
            <w:r>
              <w:rPr>
                <w:rFonts w:hint="eastAsia" w:ascii="宋体" w:hAnsi="宋体" w:cs="宋体"/>
                <w:kern w:val="0"/>
                <w:sz w:val="28"/>
                <w:szCs w:val="28"/>
              </w:rPr>
              <w:t>职   务</w:t>
            </w:r>
          </w:p>
        </w:tc>
        <w:tc>
          <w:tcPr>
            <w:tcW w:w="2192" w:type="dxa"/>
            <w:tcBorders>
              <w:top w:val="single" w:color="auto" w:sz="4" w:space="0"/>
              <w:left w:val="single" w:color="auto" w:sz="4" w:space="0"/>
              <w:bottom w:val="single" w:color="auto" w:sz="4" w:space="0"/>
              <w:right w:val="single" w:color="auto" w:sz="4" w:space="0"/>
            </w:tcBorders>
            <w:noWrap w:val="0"/>
            <w:vAlign w:val="center"/>
          </w:tcPr>
          <w:p w14:paraId="69522AD7">
            <w:pPr>
              <w:adjustRightInd w:val="0"/>
              <w:snapToGrid w:val="0"/>
              <w:spacing w:line="360" w:lineRule="auto"/>
              <w:jc w:val="center"/>
              <w:rPr>
                <w:rFonts w:ascii="宋体" w:hAnsi="宋体" w:cs="宋体"/>
                <w:kern w:val="0"/>
                <w:sz w:val="28"/>
                <w:szCs w:val="28"/>
              </w:rPr>
            </w:pPr>
          </w:p>
        </w:tc>
      </w:tr>
      <w:tr w14:paraId="0DC3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0BC76661">
            <w:pPr>
              <w:adjustRightInd w:val="0"/>
              <w:snapToGrid w:val="0"/>
              <w:spacing w:line="360" w:lineRule="auto"/>
              <w:jc w:val="center"/>
              <w:rPr>
                <w:rFonts w:ascii="宋体" w:hAnsi="宋体" w:cs="宋体"/>
                <w:kern w:val="0"/>
                <w:sz w:val="28"/>
                <w:szCs w:val="28"/>
              </w:rPr>
            </w:pPr>
            <w:r>
              <w:rPr>
                <w:rFonts w:hint="eastAsia" w:ascii="宋体" w:hAnsi="宋体" w:cs="宋体"/>
                <w:kern w:val="0"/>
                <w:sz w:val="28"/>
                <w:szCs w:val="28"/>
                <w:lang w:eastAsia="zh-CN"/>
              </w:rPr>
              <w:t>供应商</w:t>
            </w:r>
            <w:r>
              <w:rPr>
                <w:rFonts w:hint="eastAsia" w:ascii="宋体" w:hAnsi="宋体" w:cs="宋体"/>
                <w:kern w:val="0"/>
                <w:sz w:val="28"/>
                <w:szCs w:val="28"/>
              </w:rPr>
              <w:t>地址</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401E2BCC">
            <w:pPr>
              <w:adjustRightInd w:val="0"/>
              <w:snapToGrid w:val="0"/>
              <w:spacing w:line="360" w:lineRule="auto"/>
              <w:jc w:val="center"/>
              <w:rPr>
                <w:rFonts w:ascii="宋体" w:hAnsi="宋体" w:cs="宋体"/>
                <w:kern w:val="0"/>
                <w:sz w:val="28"/>
                <w:szCs w:val="28"/>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14:paraId="07FAE2CC">
            <w:pPr>
              <w:adjustRightInd w:val="0"/>
              <w:snapToGrid w:val="0"/>
              <w:spacing w:line="360" w:lineRule="auto"/>
              <w:jc w:val="center"/>
              <w:rPr>
                <w:rFonts w:ascii="宋体" w:hAnsi="宋体" w:cs="宋体"/>
                <w:kern w:val="0"/>
                <w:sz w:val="28"/>
                <w:szCs w:val="28"/>
              </w:rPr>
            </w:pPr>
            <w:r>
              <w:rPr>
                <w:rFonts w:hint="eastAsia" w:ascii="宋体" w:hAnsi="宋体" w:cs="宋体"/>
                <w:kern w:val="0"/>
                <w:sz w:val="28"/>
                <w:szCs w:val="28"/>
              </w:rPr>
              <w:t>邮政编码</w:t>
            </w:r>
          </w:p>
        </w:tc>
        <w:tc>
          <w:tcPr>
            <w:tcW w:w="2192" w:type="dxa"/>
            <w:tcBorders>
              <w:top w:val="single" w:color="auto" w:sz="4" w:space="0"/>
              <w:left w:val="single" w:color="auto" w:sz="4" w:space="0"/>
              <w:bottom w:val="single" w:color="auto" w:sz="4" w:space="0"/>
              <w:right w:val="single" w:color="auto" w:sz="4" w:space="0"/>
            </w:tcBorders>
            <w:noWrap w:val="0"/>
            <w:vAlign w:val="center"/>
          </w:tcPr>
          <w:p w14:paraId="3BC359A6">
            <w:pPr>
              <w:adjustRightInd w:val="0"/>
              <w:snapToGrid w:val="0"/>
              <w:spacing w:line="360" w:lineRule="auto"/>
              <w:jc w:val="center"/>
              <w:rPr>
                <w:rFonts w:ascii="宋体" w:hAnsi="宋体" w:cs="宋体"/>
                <w:kern w:val="0"/>
                <w:sz w:val="28"/>
                <w:szCs w:val="28"/>
              </w:rPr>
            </w:pPr>
          </w:p>
        </w:tc>
      </w:tr>
      <w:tr w14:paraId="3D5DE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75B98D87">
            <w:pPr>
              <w:adjustRightInd w:val="0"/>
              <w:snapToGrid w:val="0"/>
              <w:spacing w:line="360" w:lineRule="auto"/>
              <w:jc w:val="center"/>
              <w:rPr>
                <w:rFonts w:ascii="宋体" w:hAnsi="宋体" w:cs="宋体"/>
                <w:kern w:val="0"/>
                <w:sz w:val="28"/>
                <w:szCs w:val="28"/>
              </w:rPr>
            </w:pPr>
            <w:r>
              <w:rPr>
                <w:rFonts w:hint="eastAsia" w:ascii="宋体" w:hAnsi="宋体" w:cs="宋体"/>
                <w:kern w:val="0"/>
                <w:sz w:val="28"/>
                <w:szCs w:val="28"/>
              </w:rPr>
              <w:t>电      话</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166B47D8">
            <w:pPr>
              <w:adjustRightInd w:val="0"/>
              <w:snapToGrid w:val="0"/>
              <w:spacing w:line="360" w:lineRule="auto"/>
              <w:jc w:val="center"/>
              <w:rPr>
                <w:rFonts w:ascii="宋体" w:hAnsi="宋体" w:cs="宋体"/>
                <w:kern w:val="0"/>
                <w:sz w:val="28"/>
                <w:szCs w:val="28"/>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14:paraId="6A8340EB">
            <w:pPr>
              <w:adjustRightInd w:val="0"/>
              <w:snapToGrid w:val="0"/>
              <w:spacing w:line="360" w:lineRule="auto"/>
              <w:jc w:val="center"/>
              <w:rPr>
                <w:rFonts w:ascii="宋体" w:hAnsi="宋体" w:cs="宋体"/>
                <w:kern w:val="0"/>
                <w:sz w:val="28"/>
                <w:szCs w:val="28"/>
              </w:rPr>
            </w:pPr>
            <w:r>
              <w:rPr>
                <w:rFonts w:hint="eastAsia" w:ascii="宋体" w:hAnsi="宋体" w:cs="宋体"/>
                <w:kern w:val="0"/>
                <w:sz w:val="28"/>
                <w:szCs w:val="28"/>
              </w:rPr>
              <w:t>传   真</w:t>
            </w:r>
          </w:p>
        </w:tc>
        <w:tc>
          <w:tcPr>
            <w:tcW w:w="2192" w:type="dxa"/>
            <w:tcBorders>
              <w:top w:val="single" w:color="auto" w:sz="4" w:space="0"/>
              <w:left w:val="single" w:color="auto" w:sz="4" w:space="0"/>
              <w:bottom w:val="single" w:color="auto" w:sz="4" w:space="0"/>
              <w:right w:val="single" w:color="auto" w:sz="4" w:space="0"/>
            </w:tcBorders>
            <w:noWrap w:val="0"/>
            <w:vAlign w:val="center"/>
          </w:tcPr>
          <w:p w14:paraId="7CD8BB1D">
            <w:pPr>
              <w:adjustRightInd w:val="0"/>
              <w:snapToGrid w:val="0"/>
              <w:spacing w:line="360" w:lineRule="auto"/>
              <w:jc w:val="center"/>
              <w:rPr>
                <w:rFonts w:ascii="宋体" w:hAnsi="宋体" w:cs="宋体"/>
                <w:kern w:val="0"/>
                <w:sz w:val="28"/>
                <w:szCs w:val="28"/>
              </w:rPr>
            </w:pPr>
          </w:p>
        </w:tc>
      </w:tr>
      <w:tr w14:paraId="572E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75EBB0CA">
            <w:pPr>
              <w:adjustRightInd w:val="0"/>
              <w:snapToGrid w:val="0"/>
              <w:spacing w:line="360" w:lineRule="auto"/>
              <w:jc w:val="center"/>
              <w:rPr>
                <w:rFonts w:ascii="宋体" w:hAnsi="宋体" w:cs="宋体"/>
                <w:kern w:val="0"/>
                <w:sz w:val="28"/>
                <w:szCs w:val="28"/>
              </w:rPr>
            </w:pPr>
            <w:r>
              <w:rPr>
                <w:rFonts w:hint="eastAsia" w:ascii="宋体" w:hAnsi="宋体" w:cs="宋体"/>
                <w:kern w:val="0"/>
                <w:sz w:val="28"/>
                <w:szCs w:val="28"/>
              </w:rPr>
              <w:t>成立日期</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723871D9">
            <w:pPr>
              <w:adjustRightInd w:val="0"/>
              <w:snapToGrid w:val="0"/>
              <w:spacing w:line="360" w:lineRule="auto"/>
              <w:jc w:val="center"/>
              <w:rPr>
                <w:rFonts w:ascii="宋体" w:hAnsi="宋体" w:cs="宋体"/>
                <w:kern w:val="0"/>
                <w:sz w:val="28"/>
                <w:szCs w:val="28"/>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14:paraId="75C2D766">
            <w:pPr>
              <w:adjustRightInd w:val="0"/>
              <w:snapToGrid w:val="0"/>
              <w:spacing w:line="360" w:lineRule="auto"/>
              <w:jc w:val="center"/>
              <w:rPr>
                <w:rFonts w:ascii="宋体" w:hAnsi="宋体" w:cs="宋体"/>
                <w:kern w:val="0"/>
                <w:sz w:val="28"/>
                <w:szCs w:val="28"/>
              </w:rPr>
            </w:pPr>
            <w:r>
              <w:rPr>
                <w:rFonts w:hint="eastAsia" w:ascii="宋体" w:hAnsi="宋体" w:cs="宋体"/>
                <w:kern w:val="0"/>
                <w:sz w:val="28"/>
                <w:szCs w:val="28"/>
              </w:rPr>
              <w:t>现有职</w:t>
            </w:r>
          </w:p>
          <w:p w14:paraId="18CB4257">
            <w:pPr>
              <w:adjustRightInd w:val="0"/>
              <w:snapToGrid w:val="0"/>
              <w:spacing w:line="360" w:lineRule="auto"/>
              <w:jc w:val="center"/>
              <w:rPr>
                <w:rFonts w:ascii="宋体" w:hAnsi="宋体" w:cs="宋体"/>
                <w:kern w:val="0"/>
                <w:sz w:val="28"/>
                <w:szCs w:val="28"/>
              </w:rPr>
            </w:pPr>
            <w:r>
              <w:rPr>
                <w:rFonts w:hint="eastAsia" w:ascii="宋体" w:hAnsi="宋体" w:cs="宋体"/>
                <w:kern w:val="0"/>
                <w:sz w:val="28"/>
                <w:szCs w:val="28"/>
              </w:rPr>
              <w:t>工人数</w:t>
            </w:r>
          </w:p>
        </w:tc>
        <w:tc>
          <w:tcPr>
            <w:tcW w:w="2192" w:type="dxa"/>
            <w:tcBorders>
              <w:top w:val="single" w:color="auto" w:sz="4" w:space="0"/>
              <w:left w:val="single" w:color="auto" w:sz="4" w:space="0"/>
              <w:bottom w:val="single" w:color="auto" w:sz="4" w:space="0"/>
              <w:right w:val="single" w:color="auto" w:sz="4" w:space="0"/>
            </w:tcBorders>
            <w:noWrap w:val="0"/>
            <w:vAlign w:val="center"/>
          </w:tcPr>
          <w:p w14:paraId="408AA093">
            <w:pPr>
              <w:adjustRightInd w:val="0"/>
              <w:snapToGrid w:val="0"/>
              <w:spacing w:line="360" w:lineRule="auto"/>
              <w:jc w:val="center"/>
              <w:rPr>
                <w:rFonts w:ascii="宋体" w:hAnsi="宋体" w:cs="宋体"/>
                <w:kern w:val="0"/>
                <w:sz w:val="28"/>
                <w:szCs w:val="28"/>
              </w:rPr>
            </w:pPr>
          </w:p>
        </w:tc>
      </w:tr>
      <w:tr w14:paraId="5DCA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6BE5EFC6">
            <w:pPr>
              <w:adjustRightInd w:val="0"/>
              <w:snapToGrid w:val="0"/>
              <w:spacing w:line="360" w:lineRule="auto"/>
              <w:jc w:val="center"/>
              <w:rPr>
                <w:rFonts w:ascii="宋体" w:hAnsi="宋体" w:cs="宋体"/>
                <w:kern w:val="0"/>
                <w:sz w:val="28"/>
                <w:szCs w:val="28"/>
              </w:rPr>
            </w:pPr>
            <w:r>
              <w:rPr>
                <w:rFonts w:hint="eastAsia" w:ascii="宋体" w:hAnsi="宋体" w:cs="宋体"/>
                <w:kern w:val="0"/>
                <w:sz w:val="28"/>
                <w:szCs w:val="28"/>
              </w:rPr>
              <w:t>资质证书</w:t>
            </w:r>
          </w:p>
        </w:tc>
        <w:tc>
          <w:tcPr>
            <w:tcW w:w="6027" w:type="dxa"/>
            <w:gridSpan w:val="3"/>
            <w:tcBorders>
              <w:top w:val="single" w:color="auto" w:sz="4" w:space="0"/>
              <w:left w:val="single" w:color="auto" w:sz="4" w:space="0"/>
              <w:bottom w:val="single" w:color="auto" w:sz="4" w:space="0"/>
              <w:right w:val="single" w:color="auto" w:sz="4" w:space="0"/>
            </w:tcBorders>
            <w:noWrap w:val="0"/>
            <w:vAlign w:val="center"/>
          </w:tcPr>
          <w:p w14:paraId="17A6D682">
            <w:pPr>
              <w:adjustRightInd w:val="0"/>
              <w:snapToGrid w:val="0"/>
              <w:spacing w:line="360" w:lineRule="auto"/>
              <w:jc w:val="left"/>
              <w:rPr>
                <w:rFonts w:ascii="宋体" w:hAnsi="宋体" w:cs="宋体"/>
                <w:kern w:val="0"/>
                <w:sz w:val="28"/>
                <w:szCs w:val="28"/>
              </w:rPr>
            </w:pPr>
            <w:r>
              <w:rPr>
                <w:rFonts w:hint="eastAsia" w:ascii="宋体" w:hAnsi="宋体" w:cs="宋体"/>
                <w:kern w:val="0"/>
                <w:sz w:val="28"/>
                <w:szCs w:val="28"/>
              </w:rPr>
              <w:t>等级：         证书号：</w:t>
            </w:r>
          </w:p>
        </w:tc>
      </w:tr>
      <w:tr w14:paraId="3EFD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668CB969">
            <w:pPr>
              <w:adjustRightInd w:val="0"/>
              <w:snapToGrid w:val="0"/>
              <w:spacing w:line="360" w:lineRule="auto"/>
              <w:jc w:val="center"/>
              <w:rPr>
                <w:rFonts w:hint="eastAsia" w:ascii="宋体" w:hAnsi="宋体" w:cs="宋体"/>
                <w:kern w:val="0"/>
                <w:sz w:val="28"/>
                <w:szCs w:val="28"/>
              </w:rPr>
            </w:pPr>
            <w:r>
              <w:rPr>
                <w:rFonts w:hint="eastAsia" w:ascii="宋体" w:hAnsi="宋体" w:cs="宋体"/>
                <w:kern w:val="0"/>
                <w:sz w:val="28"/>
                <w:szCs w:val="28"/>
              </w:rPr>
              <w:t>主要业务范围</w:t>
            </w:r>
          </w:p>
        </w:tc>
        <w:tc>
          <w:tcPr>
            <w:tcW w:w="6027" w:type="dxa"/>
            <w:gridSpan w:val="3"/>
            <w:tcBorders>
              <w:top w:val="single" w:color="auto" w:sz="4" w:space="0"/>
              <w:left w:val="single" w:color="auto" w:sz="4" w:space="0"/>
              <w:bottom w:val="single" w:color="auto" w:sz="4" w:space="0"/>
              <w:right w:val="single" w:color="auto" w:sz="4" w:space="0"/>
            </w:tcBorders>
            <w:noWrap w:val="0"/>
            <w:vAlign w:val="center"/>
          </w:tcPr>
          <w:p w14:paraId="156FC7D0">
            <w:pPr>
              <w:adjustRightInd w:val="0"/>
              <w:snapToGrid w:val="0"/>
              <w:spacing w:line="360" w:lineRule="auto"/>
              <w:jc w:val="center"/>
              <w:rPr>
                <w:rFonts w:hint="eastAsia" w:ascii="宋体" w:hAnsi="宋体" w:cs="宋体"/>
                <w:kern w:val="0"/>
                <w:sz w:val="28"/>
                <w:szCs w:val="28"/>
              </w:rPr>
            </w:pPr>
          </w:p>
        </w:tc>
      </w:tr>
      <w:tr w14:paraId="71FD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6527C1A1">
            <w:pPr>
              <w:adjustRightInd w:val="0"/>
              <w:snapToGrid w:val="0"/>
              <w:spacing w:line="360" w:lineRule="auto"/>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备注</w:t>
            </w:r>
          </w:p>
        </w:tc>
        <w:tc>
          <w:tcPr>
            <w:tcW w:w="6027" w:type="dxa"/>
            <w:gridSpan w:val="3"/>
            <w:tcBorders>
              <w:top w:val="single" w:color="auto" w:sz="4" w:space="0"/>
              <w:left w:val="single" w:color="auto" w:sz="4" w:space="0"/>
              <w:bottom w:val="single" w:color="auto" w:sz="4" w:space="0"/>
              <w:right w:val="single" w:color="auto" w:sz="4" w:space="0"/>
            </w:tcBorders>
            <w:noWrap w:val="0"/>
            <w:vAlign w:val="center"/>
          </w:tcPr>
          <w:p w14:paraId="31425C69">
            <w:pPr>
              <w:adjustRightInd w:val="0"/>
              <w:snapToGrid w:val="0"/>
              <w:spacing w:line="360" w:lineRule="auto"/>
              <w:jc w:val="center"/>
              <w:rPr>
                <w:rFonts w:hint="eastAsia" w:ascii="宋体" w:hAnsi="宋体" w:cs="宋体"/>
                <w:kern w:val="0"/>
                <w:sz w:val="28"/>
                <w:szCs w:val="28"/>
              </w:rPr>
            </w:pPr>
          </w:p>
        </w:tc>
      </w:tr>
    </w:tbl>
    <w:p w14:paraId="6213FBDA">
      <w:pPr>
        <w:adjustRightInd w:val="0"/>
        <w:snapToGrid w:val="0"/>
        <w:spacing w:line="360" w:lineRule="auto"/>
        <w:ind w:left="786" w:leftChars="115" w:hanging="545" w:hangingChars="194"/>
        <w:rPr>
          <w:rFonts w:ascii="宋体" w:hAnsi="宋体" w:cs="宋体"/>
          <w:b/>
          <w:sz w:val="24"/>
          <w:szCs w:val="22"/>
        </w:rPr>
      </w:pPr>
      <w:r>
        <w:rPr>
          <w:rFonts w:hint="eastAsia" w:ascii="宋体" w:hAnsi="宋体" w:cs="宋体"/>
          <w:b/>
          <w:bCs/>
          <w:sz w:val="28"/>
          <w:szCs w:val="28"/>
          <w:lang w:eastAsia="zh-CN"/>
        </w:rPr>
        <w:t>注：本表后附，供应商资格证明材料</w:t>
      </w:r>
      <w:r>
        <w:rPr>
          <w:rFonts w:hint="eastAsia" w:ascii="宋体" w:hAnsi="宋体" w:eastAsia="宋体" w:cs="宋体"/>
          <w:b/>
          <w:bCs/>
          <w:sz w:val="24"/>
        </w:rPr>
        <w:br w:type="page"/>
      </w:r>
      <w:bookmarkStart w:id="68" w:name="_Toc28903"/>
    </w:p>
    <w:p w14:paraId="24145A71">
      <w:pPr>
        <w:adjustRightInd w:val="0"/>
        <w:snapToGrid w:val="0"/>
        <w:spacing w:line="360" w:lineRule="auto"/>
        <w:ind w:left="708" w:hanging="826" w:hangingChars="294"/>
        <w:jc w:val="center"/>
        <w:rPr>
          <w:rFonts w:hint="eastAsia" w:ascii="宋体" w:hAnsi="宋体" w:cs="宋体"/>
          <w:b/>
          <w:sz w:val="28"/>
          <w:szCs w:val="24"/>
        </w:rPr>
      </w:pPr>
      <w:r>
        <w:rPr>
          <w:rFonts w:hint="eastAsia" w:ascii="宋体" w:hAnsi="宋体" w:cs="宋体"/>
          <w:b/>
          <w:sz w:val="28"/>
          <w:szCs w:val="24"/>
        </w:rPr>
        <w:t>（二）</w:t>
      </w:r>
      <w:r>
        <w:rPr>
          <w:rFonts w:hint="eastAsia" w:ascii="宋体" w:hAnsi="宋体" w:cs="宋体"/>
          <w:b/>
          <w:sz w:val="28"/>
          <w:szCs w:val="24"/>
          <w:lang w:val="en-US" w:eastAsia="zh-CN"/>
        </w:rPr>
        <w:t>2024年度</w:t>
      </w:r>
      <w:r>
        <w:rPr>
          <w:rFonts w:hint="eastAsia" w:ascii="宋体" w:hAnsi="宋体" w:cs="宋体"/>
          <w:b/>
          <w:sz w:val="28"/>
          <w:szCs w:val="24"/>
        </w:rPr>
        <w:t>财务状况表</w:t>
      </w:r>
    </w:p>
    <w:p w14:paraId="23053769">
      <w:pPr>
        <w:adjustRightInd w:val="0"/>
        <w:snapToGrid w:val="0"/>
        <w:spacing w:line="360" w:lineRule="auto"/>
        <w:ind w:left="708" w:hanging="826" w:hangingChars="294"/>
        <w:jc w:val="center"/>
        <w:rPr>
          <w:rFonts w:ascii="宋体" w:hAnsi="宋体" w:cs="宋体"/>
          <w:b/>
          <w:sz w:val="28"/>
          <w:szCs w:val="24"/>
        </w:rPr>
      </w:pPr>
      <w:r>
        <w:rPr>
          <w:rFonts w:ascii="宋体" w:hAnsi="宋体" w:cs="宋体"/>
          <w:b/>
          <w:sz w:val="28"/>
          <w:szCs w:val="24"/>
        </w:rPr>
        <w:t xml:space="preserve"> </w:t>
      </w:r>
    </w:p>
    <w:p w14:paraId="6F83D797">
      <w:pPr>
        <w:spacing w:line="360" w:lineRule="auto"/>
        <w:ind w:firstLine="560" w:firstLineChars="200"/>
        <w:rPr>
          <w:rFonts w:ascii="宋体" w:hAnsi="宋体" w:cs="宋体"/>
          <w:b/>
          <w:sz w:val="24"/>
          <w:szCs w:val="22"/>
        </w:rPr>
      </w:pPr>
      <w:r>
        <w:rPr>
          <w:rFonts w:hint="eastAsia" w:ascii="宋体" w:hAnsi="宋体" w:cs="宋体"/>
          <w:sz w:val="28"/>
          <w:szCs w:val="24"/>
          <w:lang w:bidi="ar"/>
        </w:rPr>
        <w:t>（新办企业以企业注册成立之日起提供），应附经会计师事务所或审计机构审计的审计报告，包括资产负债表、现金流量表、利润表和财务情况说明书的原件扫描件。</w:t>
      </w:r>
    </w:p>
    <w:p w14:paraId="50603ED2">
      <w:pPr>
        <w:rPr>
          <w:rFonts w:hint="eastAsia" w:ascii="宋体" w:hAnsi="宋体" w:eastAsia="宋体" w:cs="宋体"/>
          <w:b/>
          <w:sz w:val="28"/>
          <w:szCs w:val="28"/>
        </w:rPr>
      </w:pPr>
      <w:r>
        <w:rPr>
          <w:rFonts w:hint="eastAsia" w:ascii="宋体" w:hAnsi="宋体" w:eastAsia="宋体" w:cs="宋体"/>
          <w:b/>
          <w:sz w:val="28"/>
          <w:szCs w:val="28"/>
        </w:rPr>
        <w:br w:type="page"/>
      </w:r>
    </w:p>
    <w:p w14:paraId="75652159">
      <w:pPr>
        <w:spacing w:line="360" w:lineRule="auto"/>
        <w:jc w:val="center"/>
        <w:rPr>
          <w:rFonts w:hint="eastAsia" w:ascii="宋体" w:hAnsi="宋体" w:cs="宋体"/>
          <w:b/>
          <w:sz w:val="28"/>
          <w:szCs w:val="24"/>
        </w:rPr>
      </w:pPr>
      <w:r>
        <w:rPr>
          <w:rFonts w:hint="eastAsia" w:ascii="宋体" w:hAnsi="宋体" w:cs="宋体"/>
          <w:b/>
          <w:sz w:val="28"/>
          <w:szCs w:val="24"/>
        </w:rPr>
        <w:t>（三）近年发生的诉讼及仲裁情况</w:t>
      </w:r>
    </w:p>
    <w:p w14:paraId="2CC78D16">
      <w:pPr>
        <w:spacing w:line="360" w:lineRule="auto"/>
        <w:rPr>
          <w:rFonts w:ascii="宋体" w:hAnsi="宋体" w:cs="宋体"/>
          <w:sz w:val="28"/>
          <w:szCs w:val="24"/>
        </w:rPr>
      </w:pPr>
      <w:r>
        <w:rPr>
          <w:rFonts w:ascii="宋体" w:hAnsi="宋体" w:cs="宋体"/>
          <w:sz w:val="28"/>
          <w:szCs w:val="24"/>
        </w:rPr>
        <w:t xml:space="preserve"> </w:t>
      </w:r>
    </w:p>
    <w:p w14:paraId="31F6A394">
      <w:pPr>
        <w:spacing w:line="360" w:lineRule="auto"/>
        <w:ind w:firstLine="560" w:firstLineChars="200"/>
        <w:rPr>
          <w:rFonts w:ascii="宋体" w:hAnsi="宋体" w:cs="宋体"/>
          <w:sz w:val="24"/>
          <w:szCs w:val="22"/>
        </w:rPr>
      </w:pPr>
      <w:r>
        <w:rPr>
          <w:rFonts w:hint="eastAsia" w:ascii="宋体" w:hAnsi="宋体" w:cs="宋体"/>
          <w:sz w:val="28"/>
          <w:szCs w:val="24"/>
        </w:rPr>
        <w:t>“近年发生的诉讼及仲裁情况”及应付的一些相关材料，包括判决、裁决等法律文件的扫描件，应按时间先后次序编排相关文件。有一项填一份材料，没有的就直接写“无”。</w:t>
      </w:r>
    </w:p>
    <w:p w14:paraId="6209B044">
      <w:pPr>
        <w:rPr>
          <w:rFonts w:hint="eastAsia" w:ascii="宋体" w:hAnsi="宋体" w:eastAsia="宋体" w:cs="宋体"/>
          <w:b/>
          <w:sz w:val="28"/>
          <w:szCs w:val="28"/>
        </w:rPr>
      </w:pPr>
      <w:r>
        <w:rPr>
          <w:rFonts w:hint="eastAsia" w:ascii="宋体" w:hAnsi="宋体" w:eastAsia="宋体" w:cs="宋体"/>
          <w:b/>
          <w:sz w:val="28"/>
          <w:szCs w:val="28"/>
        </w:rPr>
        <w:br w:type="page"/>
      </w:r>
    </w:p>
    <w:p w14:paraId="70F0C70C">
      <w:pPr>
        <w:spacing w:line="500" w:lineRule="exact"/>
        <w:jc w:val="center"/>
        <w:rPr>
          <w:rFonts w:ascii="宋体" w:hAnsi="宋体"/>
          <w:b/>
          <w:sz w:val="28"/>
          <w:szCs w:val="28"/>
        </w:rPr>
      </w:pPr>
      <w:r>
        <w:rPr>
          <w:rFonts w:hint="eastAsia" w:ascii="宋体" w:hAnsi="宋体"/>
          <w:b/>
          <w:sz w:val="28"/>
          <w:szCs w:val="28"/>
          <w:lang w:eastAsia="zh-CN"/>
        </w:rPr>
        <w:t>六、</w:t>
      </w:r>
      <w:r>
        <w:rPr>
          <w:rFonts w:hint="eastAsia" w:ascii="宋体" w:hAnsi="宋体"/>
          <w:b/>
          <w:sz w:val="28"/>
          <w:szCs w:val="28"/>
        </w:rPr>
        <w:t>投标人近年来完成与该项目类似工程设计情况表</w:t>
      </w:r>
    </w:p>
    <w:p w14:paraId="02F9B749">
      <w:pPr>
        <w:adjustRightInd w:val="0"/>
        <w:snapToGrid w:val="0"/>
        <w:spacing w:line="500" w:lineRule="exact"/>
        <w:jc w:val="center"/>
        <w:rPr>
          <w:rFonts w:ascii="宋体" w:hAnsi="宋体" w:cs="宋体"/>
          <w:b/>
          <w:sz w:val="28"/>
          <w:szCs w:val="28"/>
        </w:rPr>
      </w:pPr>
      <w:r>
        <w:rPr>
          <w:rFonts w:hint="eastAsia" w:ascii="宋体" w:hAnsi="宋体" w:cs="宋体"/>
          <w:b/>
          <w:sz w:val="28"/>
          <w:szCs w:val="28"/>
        </w:rPr>
        <w:t>投标人近年来完成与该项目类似工程设计情况表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840"/>
      </w:tblGrid>
      <w:tr w14:paraId="68F9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14:paraId="632F39BB">
            <w:pPr>
              <w:adjustRightInd w:val="0"/>
              <w:snapToGrid w:val="0"/>
              <w:spacing w:line="360" w:lineRule="auto"/>
              <w:jc w:val="center"/>
              <w:rPr>
                <w:rFonts w:ascii="宋体" w:hAnsi="宋体" w:cs="宋体"/>
                <w:sz w:val="28"/>
                <w:szCs w:val="28"/>
              </w:rPr>
            </w:pPr>
            <w:r>
              <w:rPr>
                <w:rFonts w:hint="eastAsia" w:ascii="宋体" w:hAnsi="宋体" w:cs="宋体"/>
                <w:sz w:val="28"/>
                <w:szCs w:val="28"/>
              </w:rPr>
              <w:t>建设单位</w:t>
            </w:r>
          </w:p>
          <w:p w14:paraId="33E70DC1">
            <w:pPr>
              <w:adjustRightInd w:val="0"/>
              <w:snapToGrid w:val="0"/>
              <w:spacing w:line="360" w:lineRule="auto"/>
              <w:jc w:val="center"/>
              <w:rPr>
                <w:rFonts w:ascii="宋体" w:hAnsi="宋体" w:cs="宋体"/>
                <w:sz w:val="28"/>
                <w:szCs w:val="28"/>
              </w:rPr>
            </w:pPr>
            <w:r>
              <w:rPr>
                <w:rFonts w:hint="eastAsia" w:ascii="宋体" w:hAnsi="宋体" w:cs="宋体"/>
                <w:sz w:val="28"/>
                <w:szCs w:val="28"/>
              </w:rPr>
              <w:t>（业主）</w:t>
            </w:r>
          </w:p>
        </w:tc>
        <w:tc>
          <w:tcPr>
            <w:tcW w:w="6840" w:type="dxa"/>
            <w:tcBorders>
              <w:top w:val="single" w:color="auto" w:sz="4" w:space="0"/>
              <w:left w:val="single" w:color="auto" w:sz="4" w:space="0"/>
              <w:bottom w:val="single" w:color="auto" w:sz="4" w:space="0"/>
              <w:right w:val="single" w:color="auto" w:sz="4" w:space="0"/>
            </w:tcBorders>
            <w:noWrap w:val="0"/>
            <w:vAlign w:val="center"/>
          </w:tcPr>
          <w:p w14:paraId="0053D3C2">
            <w:pPr>
              <w:adjustRightInd w:val="0"/>
              <w:snapToGrid w:val="0"/>
              <w:spacing w:line="360" w:lineRule="auto"/>
              <w:jc w:val="center"/>
              <w:rPr>
                <w:rFonts w:ascii="宋体" w:hAnsi="宋体" w:cs="宋体"/>
                <w:sz w:val="28"/>
                <w:szCs w:val="28"/>
              </w:rPr>
            </w:pPr>
          </w:p>
        </w:tc>
      </w:tr>
      <w:tr w14:paraId="4BD7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14:paraId="0D9C4119">
            <w:pPr>
              <w:adjustRightInd w:val="0"/>
              <w:snapToGrid w:val="0"/>
              <w:spacing w:line="360" w:lineRule="auto"/>
              <w:jc w:val="center"/>
              <w:rPr>
                <w:rFonts w:ascii="宋体" w:hAnsi="宋体" w:cs="宋体"/>
                <w:sz w:val="28"/>
                <w:szCs w:val="28"/>
              </w:rPr>
            </w:pPr>
            <w:r>
              <w:rPr>
                <w:rFonts w:hint="eastAsia" w:ascii="宋体" w:hAnsi="宋体" w:cs="宋体"/>
                <w:sz w:val="28"/>
                <w:szCs w:val="28"/>
              </w:rPr>
              <w:t>工程名称</w:t>
            </w:r>
          </w:p>
        </w:tc>
        <w:tc>
          <w:tcPr>
            <w:tcW w:w="6840" w:type="dxa"/>
            <w:tcBorders>
              <w:top w:val="single" w:color="auto" w:sz="4" w:space="0"/>
              <w:left w:val="single" w:color="auto" w:sz="4" w:space="0"/>
              <w:bottom w:val="single" w:color="auto" w:sz="4" w:space="0"/>
              <w:right w:val="single" w:color="auto" w:sz="4" w:space="0"/>
            </w:tcBorders>
            <w:noWrap w:val="0"/>
            <w:vAlign w:val="center"/>
          </w:tcPr>
          <w:p w14:paraId="4D804BE7">
            <w:pPr>
              <w:adjustRightInd w:val="0"/>
              <w:snapToGrid w:val="0"/>
              <w:spacing w:line="360" w:lineRule="auto"/>
              <w:jc w:val="center"/>
              <w:rPr>
                <w:rFonts w:ascii="宋体" w:hAnsi="宋体" w:cs="宋体"/>
                <w:sz w:val="28"/>
                <w:szCs w:val="28"/>
              </w:rPr>
            </w:pPr>
          </w:p>
        </w:tc>
      </w:tr>
      <w:tr w14:paraId="3F86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14:paraId="7AF42649">
            <w:pPr>
              <w:adjustRightInd w:val="0"/>
              <w:snapToGrid w:val="0"/>
              <w:spacing w:line="360" w:lineRule="auto"/>
              <w:jc w:val="center"/>
              <w:rPr>
                <w:rFonts w:ascii="宋体" w:hAnsi="宋体" w:cs="宋体"/>
                <w:sz w:val="28"/>
                <w:szCs w:val="28"/>
              </w:rPr>
            </w:pPr>
            <w:r>
              <w:rPr>
                <w:rFonts w:hint="eastAsia" w:ascii="宋体" w:hAnsi="宋体" w:cs="宋体"/>
                <w:sz w:val="28"/>
                <w:szCs w:val="28"/>
              </w:rPr>
              <w:t>建设规模</w:t>
            </w:r>
          </w:p>
        </w:tc>
        <w:tc>
          <w:tcPr>
            <w:tcW w:w="6840" w:type="dxa"/>
            <w:tcBorders>
              <w:top w:val="single" w:color="auto" w:sz="4" w:space="0"/>
              <w:left w:val="single" w:color="auto" w:sz="4" w:space="0"/>
              <w:bottom w:val="single" w:color="auto" w:sz="4" w:space="0"/>
              <w:right w:val="single" w:color="auto" w:sz="4" w:space="0"/>
            </w:tcBorders>
            <w:noWrap w:val="0"/>
            <w:vAlign w:val="center"/>
          </w:tcPr>
          <w:p w14:paraId="54665206">
            <w:pPr>
              <w:adjustRightInd w:val="0"/>
              <w:snapToGrid w:val="0"/>
              <w:spacing w:line="360" w:lineRule="auto"/>
              <w:jc w:val="center"/>
              <w:rPr>
                <w:rFonts w:ascii="宋体" w:hAnsi="宋体" w:cs="宋体"/>
                <w:sz w:val="28"/>
                <w:szCs w:val="28"/>
              </w:rPr>
            </w:pPr>
          </w:p>
        </w:tc>
      </w:tr>
      <w:tr w14:paraId="64D68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14:paraId="0060610D">
            <w:pPr>
              <w:adjustRightInd w:val="0"/>
              <w:snapToGrid w:val="0"/>
              <w:spacing w:line="360" w:lineRule="auto"/>
              <w:jc w:val="center"/>
              <w:rPr>
                <w:rFonts w:ascii="宋体" w:hAnsi="宋体" w:cs="宋体"/>
                <w:sz w:val="28"/>
                <w:szCs w:val="28"/>
              </w:rPr>
            </w:pPr>
            <w:r>
              <w:rPr>
                <w:rFonts w:hint="eastAsia" w:ascii="宋体" w:hAnsi="宋体" w:cs="宋体"/>
                <w:sz w:val="28"/>
                <w:szCs w:val="28"/>
              </w:rPr>
              <w:t>完成日期</w:t>
            </w:r>
          </w:p>
          <w:p w14:paraId="3CE50B9A">
            <w:pPr>
              <w:adjustRightInd w:val="0"/>
              <w:snapToGrid w:val="0"/>
              <w:spacing w:line="360" w:lineRule="auto"/>
              <w:jc w:val="center"/>
              <w:rPr>
                <w:rFonts w:ascii="宋体" w:hAnsi="宋体" w:cs="宋体"/>
                <w:sz w:val="28"/>
                <w:szCs w:val="28"/>
              </w:rPr>
            </w:pPr>
            <w:r>
              <w:rPr>
                <w:rFonts w:hint="eastAsia" w:ascii="宋体" w:hAnsi="宋体" w:cs="宋体"/>
                <w:sz w:val="28"/>
                <w:szCs w:val="28"/>
              </w:rPr>
              <w:t>（年/月/日）</w:t>
            </w:r>
          </w:p>
        </w:tc>
        <w:tc>
          <w:tcPr>
            <w:tcW w:w="6840" w:type="dxa"/>
            <w:tcBorders>
              <w:top w:val="single" w:color="auto" w:sz="4" w:space="0"/>
              <w:left w:val="single" w:color="auto" w:sz="4" w:space="0"/>
              <w:bottom w:val="single" w:color="auto" w:sz="4" w:space="0"/>
              <w:right w:val="single" w:color="auto" w:sz="4" w:space="0"/>
            </w:tcBorders>
            <w:noWrap w:val="0"/>
            <w:vAlign w:val="center"/>
          </w:tcPr>
          <w:p w14:paraId="68C791C3">
            <w:pPr>
              <w:adjustRightInd w:val="0"/>
              <w:snapToGrid w:val="0"/>
              <w:spacing w:line="360" w:lineRule="auto"/>
              <w:jc w:val="center"/>
              <w:rPr>
                <w:rFonts w:ascii="宋体" w:hAnsi="宋体" w:cs="宋体"/>
                <w:sz w:val="28"/>
                <w:szCs w:val="28"/>
              </w:rPr>
            </w:pPr>
          </w:p>
        </w:tc>
      </w:tr>
      <w:tr w14:paraId="1894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14:paraId="3DA8246C">
            <w:pPr>
              <w:adjustRightInd w:val="0"/>
              <w:snapToGrid w:val="0"/>
              <w:spacing w:line="360" w:lineRule="auto"/>
              <w:jc w:val="center"/>
              <w:rPr>
                <w:rFonts w:ascii="宋体" w:hAnsi="宋体" w:cs="宋体"/>
                <w:sz w:val="28"/>
                <w:szCs w:val="28"/>
              </w:rPr>
            </w:pPr>
            <w:r>
              <w:rPr>
                <w:rFonts w:hint="eastAsia" w:ascii="宋体" w:hAnsi="宋体" w:cs="宋体"/>
                <w:sz w:val="28"/>
                <w:szCs w:val="28"/>
              </w:rPr>
              <w:t>主要设计人员情况</w:t>
            </w:r>
          </w:p>
        </w:tc>
        <w:tc>
          <w:tcPr>
            <w:tcW w:w="6840" w:type="dxa"/>
            <w:tcBorders>
              <w:top w:val="single" w:color="auto" w:sz="4" w:space="0"/>
              <w:left w:val="single" w:color="auto" w:sz="4" w:space="0"/>
              <w:bottom w:val="single" w:color="auto" w:sz="4" w:space="0"/>
              <w:right w:val="single" w:color="auto" w:sz="4" w:space="0"/>
            </w:tcBorders>
            <w:noWrap w:val="0"/>
            <w:vAlign w:val="center"/>
          </w:tcPr>
          <w:p w14:paraId="0BD02221">
            <w:pPr>
              <w:adjustRightInd w:val="0"/>
              <w:snapToGrid w:val="0"/>
              <w:spacing w:line="360" w:lineRule="auto"/>
              <w:jc w:val="center"/>
              <w:rPr>
                <w:rFonts w:ascii="宋体" w:hAnsi="宋体" w:cs="宋体"/>
                <w:sz w:val="28"/>
                <w:szCs w:val="28"/>
              </w:rPr>
            </w:pPr>
          </w:p>
        </w:tc>
      </w:tr>
      <w:tr w14:paraId="3B792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14:paraId="2609B8F0">
            <w:pPr>
              <w:adjustRightInd w:val="0"/>
              <w:snapToGrid w:val="0"/>
              <w:spacing w:line="360" w:lineRule="auto"/>
              <w:jc w:val="center"/>
              <w:rPr>
                <w:rFonts w:ascii="宋体" w:hAnsi="宋体" w:cs="宋体"/>
                <w:sz w:val="28"/>
                <w:szCs w:val="28"/>
              </w:rPr>
            </w:pPr>
            <w:r>
              <w:rPr>
                <w:rFonts w:hint="eastAsia" w:ascii="宋体" w:hAnsi="宋体" w:cs="宋体"/>
                <w:sz w:val="28"/>
                <w:szCs w:val="28"/>
              </w:rPr>
              <w:t>……</w:t>
            </w:r>
          </w:p>
        </w:tc>
        <w:tc>
          <w:tcPr>
            <w:tcW w:w="6840" w:type="dxa"/>
            <w:tcBorders>
              <w:top w:val="single" w:color="auto" w:sz="4" w:space="0"/>
              <w:left w:val="single" w:color="auto" w:sz="4" w:space="0"/>
              <w:bottom w:val="single" w:color="auto" w:sz="4" w:space="0"/>
              <w:right w:val="single" w:color="auto" w:sz="4" w:space="0"/>
            </w:tcBorders>
            <w:noWrap w:val="0"/>
            <w:vAlign w:val="center"/>
          </w:tcPr>
          <w:p w14:paraId="66862974">
            <w:pPr>
              <w:adjustRightInd w:val="0"/>
              <w:snapToGrid w:val="0"/>
              <w:spacing w:line="360" w:lineRule="auto"/>
              <w:jc w:val="center"/>
              <w:rPr>
                <w:rFonts w:ascii="宋体" w:hAnsi="宋体" w:cs="宋体"/>
                <w:sz w:val="28"/>
                <w:szCs w:val="28"/>
              </w:rPr>
            </w:pPr>
          </w:p>
        </w:tc>
      </w:tr>
    </w:tbl>
    <w:p w14:paraId="217DBBA0">
      <w:pPr>
        <w:autoSpaceDE w:val="0"/>
        <w:autoSpaceDN w:val="0"/>
        <w:adjustRightInd w:val="0"/>
        <w:snapToGrid w:val="0"/>
        <w:spacing w:line="360" w:lineRule="auto"/>
        <w:rPr>
          <w:rFonts w:ascii="宋体" w:hAnsi="宋体" w:cs="宋体"/>
          <w:b/>
          <w:sz w:val="28"/>
          <w:szCs w:val="28"/>
        </w:rPr>
      </w:pPr>
    </w:p>
    <w:p w14:paraId="11CF3409">
      <w:pPr>
        <w:spacing w:line="600" w:lineRule="exact"/>
        <w:ind w:firstLine="3827" w:firstLineChars="1367"/>
        <w:jc w:val="left"/>
        <w:rPr>
          <w:rFonts w:hint="eastAsia" w:ascii="宋体" w:hAnsi="宋体" w:eastAsia="宋体" w:cs="宋体"/>
          <w:sz w:val="28"/>
          <w:szCs w:val="28"/>
        </w:rPr>
      </w:pPr>
      <w:r>
        <w:rPr>
          <w:rFonts w:hint="eastAsia" w:ascii="宋体" w:hAnsi="宋体" w:eastAsia="宋体" w:cs="宋体"/>
          <w:sz w:val="28"/>
          <w:szCs w:val="28"/>
        </w:rPr>
        <w:t>供应商：（企业电子签章）</w:t>
      </w:r>
    </w:p>
    <w:p w14:paraId="22B91673">
      <w:pPr>
        <w:spacing w:line="600" w:lineRule="exact"/>
        <w:ind w:firstLine="3827" w:firstLineChars="1367"/>
        <w:jc w:val="left"/>
        <w:rPr>
          <w:rFonts w:hint="eastAsia" w:ascii="宋体" w:hAnsi="宋体" w:eastAsia="宋体" w:cs="宋体"/>
          <w:sz w:val="28"/>
          <w:szCs w:val="28"/>
        </w:rPr>
      </w:pPr>
      <w:r>
        <w:rPr>
          <w:rFonts w:hint="eastAsia" w:ascii="宋体" w:hAnsi="宋体" w:eastAsia="宋体" w:cs="宋体"/>
          <w:sz w:val="28"/>
          <w:szCs w:val="28"/>
        </w:rPr>
        <w:t>法定代表人或委托代理人：（</w:t>
      </w:r>
      <w:r>
        <w:rPr>
          <w:rFonts w:hint="eastAsia" w:ascii="宋体" w:hAnsi="宋体" w:cs="宋体"/>
          <w:sz w:val="28"/>
          <w:szCs w:val="28"/>
          <w:lang w:eastAsia="zh-CN"/>
        </w:rPr>
        <w:t>签字或盖章</w:t>
      </w:r>
      <w:r>
        <w:rPr>
          <w:rFonts w:hint="eastAsia" w:ascii="宋体" w:hAnsi="宋体" w:eastAsia="宋体" w:cs="宋体"/>
          <w:sz w:val="28"/>
          <w:szCs w:val="28"/>
        </w:rPr>
        <w:t>）</w:t>
      </w:r>
    </w:p>
    <w:p w14:paraId="782CA835">
      <w:pPr>
        <w:spacing w:line="600" w:lineRule="exact"/>
        <w:ind w:firstLine="3827" w:firstLineChars="1367"/>
        <w:jc w:val="left"/>
        <w:rPr>
          <w:rFonts w:hint="eastAsia" w:ascii="宋体" w:hAnsi="宋体" w:eastAsia="宋体" w:cs="宋体"/>
          <w:sz w:val="28"/>
          <w:szCs w:val="28"/>
        </w:rPr>
      </w:pPr>
      <w:r>
        <w:rPr>
          <w:rFonts w:hint="eastAsia" w:ascii="宋体" w:hAnsi="宋体" w:eastAsia="宋体" w:cs="宋体"/>
          <w:sz w:val="28"/>
          <w:szCs w:val="28"/>
        </w:rPr>
        <w:t>日期：   年   月   日</w:t>
      </w:r>
    </w:p>
    <w:p w14:paraId="7D798C6F">
      <w:pPr>
        <w:adjustRightInd w:val="0"/>
        <w:snapToGrid w:val="0"/>
        <w:spacing w:line="360" w:lineRule="auto"/>
        <w:ind w:left="944" w:hanging="1102" w:hangingChars="392"/>
        <w:rPr>
          <w:rFonts w:ascii="宋体" w:hAnsi="宋体" w:cs="宋体"/>
          <w:b/>
          <w:sz w:val="28"/>
          <w:szCs w:val="28"/>
        </w:rPr>
      </w:pPr>
    </w:p>
    <w:p w14:paraId="2F97A7E9">
      <w:pPr>
        <w:adjustRightInd w:val="0"/>
        <w:snapToGrid w:val="0"/>
        <w:spacing w:line="360" w:lineRule="auto"/>
        <w:ind w:left="944" w:hanging="1102" w:hangingChars="392"/>
        <w:rPr>
          <w:rFonts w:ascii="宋体" w:hAnsi="宋体" w:cs="宋体"/>
          <w:b/>
          <w:sz w:val="28"/>
          <w:szCs w:val="28"/>
        </w:rPr>
      </w:pPr>
      <w:r>
        <w:rPr>
          <w:rFonts w:hint="eastAsia" w:ascii="宋体" w:hAnsi="宋体" w:cs="宋体"/>
          <w:b/>
          <w:sz w:val="28"/>
          <w:szCs w:val="28"/>
        </w:rPr>
        <w:t>注：1、投标人应随此表附上相关的业绩证明（如中标通知书或合同协议书等原件扫描件）。</w:t>
      </w:r>
    </w:p>
    <w:p w14:paraId="663F81F1">
      <w:pPr>
        <w:spacing w:line="480" w:lineRule="exact"/>
        <w:jc w:val="center"/>
        <w:outlineLvl w:val="0"/>
        <w:rPr>
          <w:rFonts w:hint="eastAsia" w:ascii="宋体" w:hAnsi="宋体" w:cs="宋体"/>
          <w:b/>
          <w:sz w:val="28"/>
          <w:szCs w:val="28"/>
        </w:rPr>
      </w:pPr>
      <w:r>
        <w:rPr>
          <w:rFonts w:hint="eastAsia" w:ascii="宋体" w:hAnsi="宋体" w:cs="宋体"/>
          <w:b/>
          <w:sz w:val="28"/>
          <w:szCs w:val="28"/>
        </w:rPr>
        <w:t xml:space="preserve">    2、如有多个已完成项目，每个项目填一张此表，附后。</w:t>
      </w:r>
    </w:p>
    <w:p w14:paraId="137F5265">
      <w:pPr>
        <w:rPr>
          <w:rFonts w:hint="eastAsia" w:ascii="宋体" w:hAnsi="宋体" w:cs="宋体"/>
          <w:b/>
          <w:sz w:val="24"/>
          <w:szCs w:val="22"/>
        </w:rPr>
      </w:pPr>
      <w:r>
        <w:rPr>
          <w:rFonts w:hint="eastAsia" w:ascii="宋体" w:hAnsi="宋体" w:cs="宋体"/>
          <w:b/>
          <w:sz w:val="24"/>
          <w:szCs w:val="22"/>
        </w:rPr>
        <w:br w:type="page"/>
      </w:r>
    </w:p>
    <w:p w14:paraId="2C82DCF1">
      <w:pPr>
        <w:numPr>
          <w:ilvl w:val="0"/>
          <w:numId w:val="3"/>
        </w:numPr>
        <w:spacing w:line="480" w:lineRule="exact"/>
        <w:jc w:val="center"/>
        <w:outlineLvl w:val="0"/>
        <w:rPr>
          <w:rFonts w:hint="eastAsia" w:ascii="宋体" w:hAnsi="宋体" w:cs="宋体"/>
          <w:b/>
          <w:sz w:val="28"/>
          <w:szCs w:val="28"/>
        </w:rPr>
      </w:pPr>
      <w:r>
        <w:rPr>
          <w:rFonts w:hint="eastAsia" w:ascii="宋体" w:hAnsi="宋体" w:cs="宋体"/>
          <w:b/>
          <w:sz w:val="28"/>
          <w:szCs w:val="28"/>
        </w:rPr>
        <w:t>拟投入项目设计人员汇总表</w:t>
      </w:r>
    </w:p>
    <w:bookmarkEnd w:id="64"/>
    <w:bookmarkEnd w:id="65"/>
    <w:bookmarkEnd w:id="66"/>
    <w:bookmarkEnd w:id="67"/>
    <w:bookmarkEnd w:id="68"/>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732"/>
        <w:gridCol w:w="760"/>
        <w:gridCol w:w="1331"/>
        <w:gridCol w:w="1341"/>
        <w:gridCol w:w="1367"/>
        <w:gridCol w:w="1483"/>
        <w:gridCol w:w="2034"/>
      </w:tblGrid>
      <w:tr w14:paraId="3F96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2E37BA7B">
            <w:pPr>
              <w:adjustRightInd w:val="0"/>
              <w:snapToGrid w:val="0"/>
              <w:spacing w:line="360" w:lineRule="auto"/>
              <w:jc w:val="center"/>
              <w:rPr>
                <w:rFonts w:ascii="宋体" w:hAnsi="宋体" w:cs="宋体"/>
                <w:sz w:val="28"/>
                <w:szCs w:val="28"/>
              </w:rPr>
            </w:pPr>
            <w:bookmarkStart w:id="69" w:name="_Toc179632823"/>
            <w:bookmarkStart w:id="70" w:name="_Toc152045803"/>
            <w:bookmarkStart w:id="71" w:name="_Toc144974871"/>
            <w:bookmarkStart w:id="72" w:name="_Toc152042592"/>
            <w:r>
              <w:rPr>
                <w:rFonts w:hint="eastAsia" w:ascii="宋体" w:hAnsi="宋体" w:cs="宋体"/>
                <w:sz w:val="28"/>
                <w:szCs w:val="28"/>
              </w:rPr>
              <w:t>序号</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58FB53A3">
            <w:pPr>
              <w:adjustRightInd w:val="0"/>
              <w:snapToGrid w:val="0"/>
              <w:spacing w:line="360" w:lineRule="auto"/>
              <w:jc w:val="center"/>
              <w:rPr>
                <w:rFonts w:ascii="宋体" w:hAnsi="宋体" w:cs="宋体"/>
                <w:sz w:val="28"/>
                <w:szCs w:val="28"/>
              </w:rPr>
            </w:pPr>
            <w:r>
              <w:rPr>
                <w:rFonts w:hint="eastAsia" w:ascii="宋体" w:hAnsi="宋体" w:cs="宋体"/>
                <w:sz w:val="28"/>
                <w:szCs w:val="28"/>
              </w:rPr>
              <w:t>姓名</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233A9A8C">
            <w:pPr>
              <w:adjustRightInd w:val="0"/>
              <w:snapToGrid w:val="0"/>
              <w:spacing w:line="360" w:lineRule="auto"/>
              <w:jc w:val="center"/>
              <w:rPr>
                <w:rFonts w:ascii="宋体" w:hAnsi="宋体" w:cs="宋体"/>
                <w:sz w:val="28"/>
                <w:szCs w:val="28"/>
              </w:rPr>
            </w:pPr>
            <w:r>
              <w:rPr>
                <w:rFonts w:hint="eastAsia" w:ascii="宋体" w:hAnsi="宋体" w:cs="宋体"/>
                <w:sz w:val="28"/>
                <w:szCs w:val="28"/>
              </w:rPr>
              <w:t>性别</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1538B9AB">
            <w:pPr>
              <w:adjustRightInd w:val="0"/>
              <w:snapToGrid w:val="0"/>
              <w:spacing w:line="360" w:lineRule="auto"/>
              <w:jc w:val="center"/>
              <w:rPr>
                <w:rFonts w:hint="eastAsia" w:ascii="宋体" w:hAnsi="宋体" w:eastAsia="宋体" w:cs="宋体"/>
                <w:sz w:val="28"/>
                <w:szCs w:val="28"/>
                <w:lang w:eastAsia="zh-CN"/>
              </w:rPr>
            </w:pPr>
            <w:r>
              <w:rPr>
                <w:rFonts w:hint="eastAsia" w:ascii="宋体" w:hAnsi="宋体" w:cs="宋体"/>
                <w:sz w:val="28"/>
                <w:szCs w:val="28"/>
                <w:lang w:eastAsia="zh-CN"/>
              </w:rPr>
              <w:t>年龄</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8853659">
            <w:pPr>
              <w:adjustRightInd w:val="0"/>
              <w:snapToGrid w:val="0"/>
              <w:spacing w:line="360" w:lineRule="auto"/>
              <w:jc w:val="center"/>
              <w:rPr>
                <w:rFonts w:ascii="宋体" w:hAnsi="宋体" w:cs="宋体"/>
                <w:sz w:val="28"/>
                <w:szCs w:val="28"/>
              </w:rPr>
            </w:pPr>
            <w:r>
              <w:rPr>
                <w:rFonts w:hint="eastAsia" w:ascii="宋体" w:hAnsi="宋体" w:cs="宋体"/>
                <w:sz w:val="28"/>
                <w:szCs w:val="28"/>
              </w:rPr>
              <w:t>专业</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25646FC4">
            <w:pPr>
              <w:adjustRightInd w:val="0"/>
              <w:snapToGrid w:val="0"/>
              <w:spacing w:line="360" w:lineRule="auto"/>
              <w:jc w:val="center"/>
              <w:rPr>
                <w:rFonts w:ascii="宋体" w:hAnsi="宋体" w:cs="宋体"/>
                <w:sz w:val="28"/>
                <w:szCs w:val="28"/>
              </w:rPr>
            </w:pPr>
            <w:r>
              <w:rPr>
                <w:rFonts w:hint="eastAsia" w:ascii="宋体" w:hAnsi="宋体" w:cs="宋体"/>
                <w:sz w:val="28"/>
                <w:szCs w:val="28"/>
              </w:rPr>
              <w:t>技术职称</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4EBAC25E">
            <w:pPr>
              <w:adjustRightInd w:val="0"/>
              <w:snapToGrid w:val="0"/>
              <w:spacing w:line="360" w:lineRule="auto"/>
              <w:jc w:val="center"/>
              <w:rPr>
                <w:rFonts w:ascii="宋体" w:hAnsi="宋体" w:cs="宋体"/>
                <w:sz w:val="28"/>
                <w:szCs w:val="28"/>
              </w:rPr>
            </w:pPr>
            <w:r>
              <w:rPr>
                <w:rFonts w:hint="eastAsia" w:ascii="宋体" w:hAnsi="宋体" w:cs="宋体"/>
                <w:sz w:val="28"/>
                <w:szCs w:val="28"/>
              </w:rPr>
              <w:t>执业注册</w:t>
            </w:r>
          </w:p>
          <w:p w14:paraId="668E3F52">
            <w:pPr>
              <w:adjustRightInd w:val="0"/>
              <w:snapToGrid w:val="0"/>
              <w:spacing w:line="360" w:lineRule="auto"/>
              <w:jc w:val="center"/>
              <w:rPr>
                <w:rFonts w:hint="eastAsia" w:ascii="宋体" w:hAnsi="宋体" w:eastAsia="宋体" w:cs="宋体"/>
                <w:sz w:val="28"/>
                <w:szCs w:val="28"/>
                <w:lang w:eastAsia="zh-CN"/>
              </w:rPr>
            </w:pPr>
            <w:r>
              <w:rPr>
                <w:rFonts w:hint="eastAsia" w:ascii="宋体" w:hAnsi="宋体" w:cs="宋体"/>
                <w:sz w:val="28"/>
                <w:szCs w:val="28"/>
                <w:lang w:eastAsia="zh-CN"/>
              </w:rPr>
              <w:t>证书编号</w:t>
            </w:r>
          </w:p>
        </w:tc>
        <w:tc>
          <w:tcPr>
            <w:tcW w:w="2034" w:type="dxa"/>
            <w:tcBorders>
              <w:top w:val="single" w:color="auto" w:sz="4" w:space="0"/>
              <w:left w:val="single" w:color="auto" w:sz="4" w:space="0"/>
              <w:bottom w:val="single" w:color="auto" w:sz="4" w:space="0"/>
              <w:right w:val="single" w:color="auto" w:sz="4" w:space="0"/>
            </w:tcBorders>
            <w:noWrap w:val="0"/>
            <w:vAlign w:val="center"/>
          </w:tcPr>
          <w:p w14:paraId="1EEEC95B">
            <w:pPr>
              <w:adjustRightInd w:val="0"/>
              <w:snapToGrid w:val="0"/>
              <w:spacing w:line="360" w:lineRule="auto"/>
              <w:jc w:val="center"/>
              <w:rPr>
                <w:rFonts w:ascii="宋体" w:hAnsi="宋体" w:cs="宋体"/>
                <w:sz w:val="28"/>
                <w:szCs w:val="28"/>
              </w:rPr>
            </w:pPr>
            <w:r>
              <w:rPr>
                <w:rFonts w:hint="eastAsia" w:ascii="宋体" w:hAnsi="宋体" w:cs="宋体"/>
                <w:sz w:val="28"/>
                <w:szCs w:val="28"/>
              </w:rPr>
              <w:t>在本项目</w:t>
            </w:r>
          </w:p>
          <w:p w14:paraId="6A643FB6">
            <w:pPr>
              <w:adjustRightInd w:val="0"/>
              <w:snapToGrid w:val="0"/>
              <w:spacing w:line="360" w:lineRule="auto"/>
              <w:jc w:val="center"/>
              <w:rPr>
                <w:rFonts w:ascii="宋体" w:hAnsi="宋体" w:cs="宋体"/>
                <w:sz w:val="28"/>
                <w:szCs w:val="28"/>
              </w:rPr>
            </w:pPr>
            <w:r>
              <w:rPr>
                <w:rFonts w:hint="eastAsia" w:ascii="宋体" w:hAnsi="宋体" w:cs="宋体"/>
                <w:sz w:val="28"/>
                <w:szCs w:val="28"/>
              </w:rPr>
              <w:t>拟任职务</w:t>
            </w:r>
          </w:p>
        </w:tc>
      </w:tr>
      <w:tr w14:paraId="5826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33C0E9FB">
            <w:pPr>
              <w:adjustRightInd w:val="0"/>
              <w:snapToGrid w:val="0"/>
              <w:spacing w:line="360" w:lineRule="auto"/>
              <w:jc w:val="center"/>
              <w:rPr>
                <w:rFonts w:ascii="宋体" w:hAnsi="宋体" w:cs="宋体"/>
                <w:sz w:val="28"/>
                <w:szCs w:val="28"/>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7800D0FA">
            <w:pPr>
              <w:adjustRightInd w:val="0"/>
              <w:snapToGrid w:val="0"/>
              <w:spacing w:line="360" w:lineRule="auto"/>
              <w:jc w:val="center"/>
              <w:rPr>
                <w:rFonts w:ascii="宋体" w:hAnsi="宋体" w:cs="宋体"/>
                <w:sz w:val="28"/>
                <w:szCs w:val="28"/>
              </w:rPr>
            </w:pPr>
          </w:p>
        </w:tc>
        <w:tc>
          <w:tcPr>
            <w:tcW w:w="760" w:type="dxa"/>
            <w:tcBorders>
              <w:top w:val="single" w:color="auto" w:sz="4" w:space="0"/>
              <w:left w:val="single" w:color="auto" w:sz="4" w:space="0"/>
              <w:bottom w:val="single" w:color="auto" w:sz="4" w:space="0"/>
              <w:right w:val="single" w:color="auto" w:sz="4" w:space="0"/>
            </w:tcBorders>
            <w:noWrap w:val="0"/>
            <w:vAlign w:val="center"/>
          </w:tcPr>
          <w:p w14:paraId="30D6FB34">
            <w:pPr>
              <w:adjustRightInd w:val="0"/>
              <w:snapToGrid w:val="0"/>
              <w:spacing w:line="360" w:lineRule="auto"/>
              <w:jc w:val="center"/>
              <w:rPr>
                <w:rFonts w:ascii="宋体" w:hAnsi="宋体" w:cs="宋体"/>
                <w:sz w:val="28"/>
                <w:szCs w:val="28"/>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5137FF1F">
            <w:pPr>
              <w:adjustRightInd w:val="0"/>
              <w:snapToGrid w:val="0"/>
              <w:spacing w:line="360" w:lineRule="auto"/>
              <w:jc w:val="center"/>
              <w:rPr>
                <w:rFonts w:ascii="宋体" w:hAnsi="宋体" w:cs="宋体"/>
                <w:sz w:val="28"/>
                <w:szCs w:val="28"/>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2138EE29">
            <w:pPr>
              <w:adjustRightInd w:val="0"/>
              <w:snapToGrid w:val="0"/>
              <w:spacing w:line="360" w:lineRule="auto"/>
              <w:jc w:val="center"/>
              <w:rPr>
                <w:rFonts w:ascii="宋体" w:hAnsi="宋体" w:cs="宋体"/>
                <w:sz w:val="28"/>
                <w:szCs w:val="28"/>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268490E1">
            <w:pPr>
              <w:adjustRightInd w:val="0"/>
              <w:snapToGrid w:val="0"/>
              <w:spacing w:line="360" w:lineRule="auto"/>
              <w:jc w:val="center"/>
              <w:rPr>
                <w:rFonts w:ascii="宋体" w:hAnsi="宋体" w:cs="宋体"/>
                <w:sz w:val="28"/>
                <w:szCs w:val="28"/>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0CCDFA2C">
            <w:pPr>
              <w:adjustRightInd w:val="0"/>
              <w:snapToGrid w:val="0"/>
              <w:spacing w:line="360" w:lineRule="auto"/>
              <w:jc w:val="center"/>
              <w:rPr>
                <w:rFonts w:ascii="宋体" w:hAnsi="宋体" w:cs="宋体"/>
                <w:sz w:val="28"/>
                <w:szCs w:val="28"/>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2EA9E2E2">
            <w:pPr>
              <w:adjustRightInd w:val="0"/>
              <w:snapToGrid w:val="0"/>
              <w:spacing w:line="360" w:lineRule="auto"/>
              <w:jc w:val="center"/>
              <w:rPr>
                <w:rFonts w:ascii="宋体" w:hAnsi="宋体" w:cs="宋体"/>
                <w:sz w:val="28"/>
                <w:szCs w:val="28"/>
              </w:rPr>
            </w:pPr>
          </w:p>
        </w:tc>
      </w:tr>
      <w:tr w14:paraId="2D55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43DC4C37">
            <w:pPr>
              <w:adjustRightInd w:val="0"/>
              <w:snapToGrid w:val="0"/>
              <w:spacing w:line="360" w:lineRule="auto"/>
              <w:jc w:val="center"/>
              <w:rPr>
                <w:rFonts w:ascii="宋体" w:hAnsi="宋体" w:cs="宋体"/>
                <w:sz w:val="28"/>
                <w:szCs w:val="28"/>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6A28A8A7">
            <w:pPr>
              <w:adjustRightInd w:val="0"/>
              <w:snapToGrid w:val="0"/>
              <w:spacing w:line="360" w:lineRule="auto"/>
              <w:jc w:val="center"/>
              <w:rPr>
                <w:rFonts w:ascii="宋体" w:hAnsi="宋体" w:cs="宋体"/>
                <w:sz w:val="28"/>
                <w:szCs w:val="28"/>
              </w:rPr>
            </w:pPr>
          </w:p>
        </w:tc>
        <w:tc>
          <w:tcPr>
            <w:tcW w:w="760" w:type="dxa"/>
            <w:tcBorders>
              <w:top w:val="single" w:color="auto" w:sz="4" w:space="0"/>
              <w:left w:val="single" w:color="auto" w:sz="4" w:space="0"/>
              <w:bottom w:val="single" w:color="auto" w:sz="4" w:space="0"/>
              <w:right w:val="single" w:color="auto" w:sz="4" w:space="0"/>
            </w:tcBorders>
            <w:noWrap w:val="0"/>
            <w:vAlign w:val="center"/>
          </w:tcPr>
          <w:p w14:paraId="15B0005A">
            <w:pPr>
              <w:adjustRightInd w:val="0"/>
              <w:snapToGrid w:val="0"/>
              <w:spacing w:line="360" w:lineRule="auto"/>
              <w:jc w:val="center"/>
              <w:rPr>
                <w:rFonts w:ascii="宋体" w:hAnsi="宋体" w:cs="宋体"/>
                <w:sz w:val="28"/>
                <w:szCs w:val="28"/>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7B286E27">
            <w:pPr>
              <w:adjustRightInd w:val="0"/>
              <w:snapToGrid w:val="0"/>
              <w:spacing w:line="360" w:lineRule="auto"/>
              <w:jc w:val="center"/>
              <w:rPr>
                <w:rFonts w:ascii="宋体" w:hAnsi="宋体" w:cs="宋体"/>
                <w:sz w:val="28"/>
                <w:szCs w:val="28"/>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5CFE75A">
            <w:pPr>
              <w:adjustRightInd w:val="0"/>
              <w:snapToGrid w:val="0"/>
              <w:spacing w:line="360" w:lineRule="auto"/>
              <w:jc w:val="center"/>
              <w:rPr>
                <w:rFonts w:ascii="宋体" w:hAnsi="宋体" w:cs="宋体"/>
                <w:sz w:val="28"/>
                <w:szCs w:val="28"/>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6B1ED47D">
            <w:pPr>
              <w:adjustRightInd w:val="0"/>
              <w:snapToGrid w:val="0"/>
              <w:spacing w:line="360" w:lineRule="auto"/>
              <w:jc w:val="center"/>
              <w:rPr>
                <w:rFonts w:ascii="宋体" w:hAnsi="宋体" w:cs="宋体"/>
                <w:sz w:val="28"/>
                <w:szCs w:val="28"/>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189AC895">
            <w:pPr>
              <w:adjustRightInd w:val="0"/>
              <w:snapToGrid w:val="0"/>
              <w:spacing w:line="360" w:lineRule="auto"/>
              <w:jc w:val="center"/>
              <w:rPr>
                <w:rFonts w:ascii="宋体" w:hAnsi="宋体" w:cs="宋体"/>
                <w:sz w:val="28"/>
                <w:szCs w:val="28"/>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61EB63C8">
            <w:pPr>
              <w:adjustRightInd w:val="0"/>
              <w:snapToGrid w:val="0"/>
              <w:spacing w:line="360" w:lineRule="auto"/>
              <w:jc w:val="center"/>
              <w:rPr>
                <w:rFonts w:ascii="宋体" w:hAnsi="宋体" w:cs="宋体"/>
                <w:sz w:val="28"/>
                <w:szCs w:val="28"/>
              </w:rPr>
            </w:pPr>
          </w:p>
        </w:tc>
      </w:tr>
      <w:tr w14:paraId="003A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1ED12B95">
            <w:pPr>
              <w:adjustRightInd w:val="0"/>
              <w:snapToGrid w:val="0"/>
              <w:spacing w:line="360" w:lineRule="auto"/>
              <w:jc w:val="center"/>
              <w:rPr>
                <w:rFonts w:ascii="宋体" w:hAnsi="宋体" w:cs="宋体"/>
                <w:sz w:val="28"/>
                <w:szCs w:val="28"/>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59C1032C">
            <w:pPr>
              <w:adjustRightInd w:val="0"/>
              <w:snapToGrid w:val="0"/>
              <w:spacing w:line="360" w:lineRule="auto"/>
              <w:jc w:val="center"/>
              <w:rPr>
                <w:rFonts w:ascii="宋体" w:hAnsi="宋体" w:cs="宋体"/>
                <w:sz w:val="28"/>
                <w:szCs w:val="28"/>
              </w:rPr>
            </w:pPr>
          </w:p>
        </w:tc>
        <w:tc>
          <w:tcPr>
            <w:tcW w:w="760" w:type="dxa"/>
            <w:tcBorders>
              <w:top w:val="single" w:color="auto" w:sz="4" w:space="0"/>
              <w:left w:val="single" w:color="auto" w:sz="4" w:space="0"/>
              <w:bottom w:val="single" w:color="auto" w:sz="4" w:space="0"/>
              <w:right w:val="single" w:color="auto" w:sz="4" w:space="0"/>
            </w:tcBorders>
            <w:noWrap w:val="0"/>
            <w:vAlign w:val="center"/>
          </w:tcPr>
          <w:p w14:paraId="0EDE3B88">
            <w:pPr>
              <w:adjustRightInd w:val="0"/>
              <w:snapToGrid w:val="0"/>
              <w:spacing w:line="360" w:lineRule="auto"/>
              <w:jc w:val="center"/>
              <w:rPr>
                <w:rFonts w:ascii="宋体" w:hAnsi="宋体" w:cs="宋体"/>
                <w:sz w:val="28"/>
                <w:szCs w:val="28"/>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2589C42D">
            <w:pPr>
              <w:adjustRightInd w:val="0"/>
              <w:snapToGrid w:val="0"/>
              <w:spacing w:line="360" w:lineRule="auto"/>
              <w:jc w:val="center"/>
              <w:rPr>
                <w:rFonts w:ascii="宋体" w:hAnsi="宋体" w:cs="宋体"/>
                <w:sz w:val="28"/>
                <w:szCs w:val="28"/>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9926C4D">
            <w:pPr>
              <w:adjustRightInd w:val="0"/>
              <w:snapToGrid w:val="0"/>
              <w:spacing w:line="360" w:lineRule="auto"/>
              <w:jc w:val="center"/>
              <w:rPr>
                <w:rFonts w:ascii="宋体" w:hAnsi="宋体" w:cs="宋体"/>
                <w:sz w:val="28"/>
                <w:szCs w:val="28"/>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31B72A35">
            <w:pPr>
              <w:adjustRightInd w:val="0"/>
              <w:snapToGrid w:val="0"/>
              <w:spacing w:line="360" w:lineRule="auto"/>
              <w:jc w:val="center"/>
              <w:rPr>
                <w:rFonts w:ascii="宋体" w:hAnsi="宋体" w:cs="宋体"/>
                <w:sz w:val="28"/>
                <w:szCs w:val="28"/>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090A4604">
            <w:pPr>
              <w:adjustRightInd w:val="0"/>
              <w:snapToGrid w:val="0"/>
              <w:spacing w:line="360" w:lineRule="auto"/>
              <w:jc w:val="center"/>
              <w:rPr>
                <w:rFonts w:ascii="宋体" w:hAnsi="宋体" w:cs="宋体"/>
                <w:sz w:val="28"/>
                <w:szCs w:val="28"/>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4CD3E702">
            <w:pPr>
              <w:adjustRightInd w:val="0"/>
              <w:snapToGrid w:val="0"/>
              <w:spacing w:line="360" w:lineRule="auto"/>
              <w:jc w:val="center"/>
              <w:rPr>
                <w:rFonts w:ascii="宋体" w:hAnsi="宋体" w:cs="宋体"/>
                <w:sz w:val="28"/>
                <w:szCs w:val="28"/>
              </w:rPr>
            </w:pPr>
          </w:p>
        </w:tc>
      </w:tr>
      <w:tr w14:paraId="1589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651FB706">
            <w:pPr>
              <w:adjustRightInd w:val="0"/>
              <w:snapToGrid w:val="0"/>
              <w:spacing w:line="360" w:lineRule="auto"/>
              <w:jc w:val="center"/>
              <w:rPr>
                <w:rFonts w:ascii="宋体" w:hAnsi="宋体" w:cs="宋体"/>
                <w:sz w:val="28"/>
                <w:szCs w:val="28"/>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42AC6F66">
            <w:pPr>
              <w:adjustRightInd w:val="0"/>
              <w:snapToGrid w:val="0"/>
              <w:spacing w:line="360" w:lineRule="auto"/>
              <w:jc w:val="center"/>
              <w:rPr>
                <w:rFonts w:ascii="宋体" w:hAnsi="宋体" w:cs="宋体"/>
                <w:sz w:val="28"/>
                <w:szCs w:val="28"/>
              </w:rPr>
            </w:pPr>
          </w:p>
        </w:tc>
        <w:tc>
          <w:tcPr>
            <w:tcW w:w="760" w:type="dxa"/>
            <w:tcBorders>
              <w:top w:val="single" w:color="auto" w:sz="4" w:space="0"/>
              <w:left w:val="single" w:color="auto" w:sz="4" w:space="0"/>
              <w:bottom w:val="single" w:color="auto" w:sz="4" w:space="0"/>
              <w:right w:val="single" w:color="auto" w:sz="4" w:space="0"/>
            </w:tcBorders>
            <w:noWrap w:val="0"/>
            <w:vAlign w:val="center"/>
          </w:tcPr>
          <w:p w14:paraId="7B133460">
            <w:pPr>
              <w:adjustRightInd w:val="0"/>
              <w:snapToGrid w:val="0"/>
              <w:spacing w:line="360" w:lineRule="auto"/>
              <w:jc w:val="center"/>
              <w:rPr>
                <w:rFonts w:ascii="宋体" w:hAnsi="宋体" w:cs="宋体"/>
                <w:sz w:val="28"/>
                <w:szCs w:val="28"/>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5FF140BD">
            <w:pPr>
              <w:adjustRightInd w:val="0"/>
              <w:snapToGrid w:val="0"/>
              <w:spacing w:line="360" w:lineRule="auto"/>
              <w:jc w:val="center"/>
              <w:rPr>
                <w:rFonts w:ascii="宋体" w:hAnsi="宋体" w:cs="宋体"/>
                <w:sz w:val="28"/>
                <w:szCs w:val="28"/>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53C25C2">
            <w:pPr>
              <w:adjustRightInd w:val="0"/>
              <w:snapToGrid w:val="0"/>
              <w:spacing w:line="360" w:lineRule="auto"/>
              <w:jc w:val="center"/>
              <w:rPr>
                <w:rFonts w:ascii="宋体" w:hAnsi="宋体" w:cs="宋体"/>
                <w:sz w:val="28"/>
                <w:szCs w:val="28"/>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6134E0BA">
            <w:pPr>
              <w:adjustRightInd w:val="0"/>
              <w:snapToGrid w:val="0"/>
              <w:spacing w:line="360" w:lineRule="auto"/>
              <w:jc w:val="center"/>
              <w:rPr>
                <w:rFonts w:ascii="宋体" w:hAnsi="宋体" w:cs="宋体"/>
                <w:sz w:val="28"/>
                <w:szCs w:val="28"/>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0E61EC5C">
            <w:pPr>
              <w:adjustRightInd w:val="0"/>
              <w:snapToGrid w:val="0"/>
              <w:spacing w:line="360" w:lineRule="auto"/>
              <w:jc w:val="center"/>
              <w:rPr>
                <w:rFonts w:ascii="宋体" w:hAnsi="宋体" w:cs="宋体"/>
                <w:sz w:val="28"/>
                <w:szCs w:val="28"/>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176092E6">
            <w:pPr>
              <w:adjustRightInd w:val="0"/>
              <w:snapToGrid w:val="0"/>
              <w:spacing w:line="360" w:lineRule="auto"/>
              <w:jc w:val="center"/>
              <w:rPr>
                <w:rFonts w:ascii="宋体" w:hAnsi="宋体" w:cs="宋体"/>
                <w:sz w:val="28"/>
                <w:szCs w:val="28"/>
              </w:rPr>
            </w:pPr>
          </w:p>
        </w:tc>
      </w:tr>
      <w:tr w14:paraId="52DC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07F48A7F">
            <w:pPr>
              <w:adjustRightInd w:val="0"/>
              <w:snapToGrid w:val="0"/>
              <w:spacing w:line="360" w:lineRule="auto"/>
              <w:jc w:val="center"/>
              <w:rPr>
                <w:rFonts w:ascii="宋体" w:hAnsi="宋体" w:cs="宋体"/>
                <w:sz w:val="28"/>
                <w:szCs w:val="28"/>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05A2D545">
            <w:pPr>
              <w:adjustRightInd w:val="0"/>
              <w:snapToGrid w:val="0"/>
              <w:spacing w:line="360" w:lineRule="auto"/>
              <w:jc w:val="center"/>
              <w:rPr>
                <w:rFonts w:ascii="宋体" w:hAnsi="宋体" w:cs="宋体"/>
                <w:sz w:val="28"/>
                <w:szCs w:val="28"/>
              </w:rPr>
            </w:pPr>
          </w:p>
        </w:tc>
        <w:tc>
          <w:tcPr>
            <w:tcW w:w="760" w:type="dxa"/>
            <w:tcBorders>
              <w:top w:val="single" w:color="auto" w:sz="4" w:space="0"/>
              <w:left w:val="single" w:color="auto" w:sz="4" w:space="0"/>
              <w:bottom w:val="single" w:color="auto" w:sz="4" w:space="0"/>
              <w:right w:val="single" w:color="auto" w:sz="4" w:space="0"/>
            </w:tcBorders>
            <w:noWrap w:val="0"/>
            <w:vAlign w:val="center"/>
          </w:tcPr>
          <w:p w14:paraId="442D3E3C">
            <w:pPr>
              <w:adjustRightInd w:val="0"/>
              <w:snapToGrid w:val="0"/>
              <w:spacing w:line="360" w:lineRule="auto"/>
              <w:jc w:val="center"/>
              <w:rPr>
                <w:rFonts w:ascii="宋体" w:hAnsi="宋体" w:cs="宋体"/>
                <w:sz w:val="28"/>
                <w:szCs w:val="28"/>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2536FB42">
            <w:pPr>
              <w:adjustRightInd w:val="0"/>
              <w:snapToGrid w:val="0"/>
              <w:spacing w:line="360" w:lineRule="auto"/>
              <w:jc w:val="center"/>
              <w:rPr>
                <w:rFonts w:ascii="宋体" w:hAnsi="宋体" w:cs="宋体"/>
                <w:sz w:val="28"/>
                <w:szCs w:val="28"/>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2208EEF">
            <w:pPr>
              <w:adjustRightInd w:val="0"/>
              <w:snapToGrid w:val="0"/>
              <w:spacing w:line="360" w:lineRule="auto"/>
              <w:jc w:val="center"/>
              <w:rPr>
                <w:rFonts w:ascii="宋体" w:hAnsi="宋体" w:cs="宋体"/>
                <w:sz w:val="28"/>
                <w:szCs w:val="28"/>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70B034E4">
            <w:pPr>
              <w:adjustRightInd w:val="0"/>
              <w:snapToGrid w:val="0"/>
              <w:spacing w:line="360" w:lineRule="auto"/>
              <w:jc w:val="center"/>
              <w:rPr>
                <w:rFonts w:ascii="宋体" w:hAnsi="宋体" w:cs="宋体"/>
                <w:sz w:val="28"/>
                <w:szCs w:val="28"/>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04DCFF1E">
            <w:pPr>
              <w:adjustRightInd w:val="0"/>
              <w:snapToGrid w:val="0"/>
              <w:spacing w:line="360" w:lineRule="auto"/>
              <w:jc w:val="center"/>
              <w:rPr>
                <w:rFonts w:ascii="宋体" w:hAnsi="宋体" w:cs="宋体"/>
                <w:sz w:val="28"/>
                <w:szCs w:val="28"/>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2B4AEED1">
            <w:pPr>
              <w:adjustRightInd w:val="0"/>
              <w:snapToGrid w:val="0"/>
              <w:spacing w:line="360" w:lineRule="auto"/>
              <w:jc w:val="center"/>
              <w:rPr>
                <w:rFonts w:ascii="宋体" w:hAnsi="宋体" w:cs="宋体"/>
                <w:sz w:val="28"/>
                <w:szCs w:val="28"/>
              </w:rPr>
            </w:pPr>
          </w:p>
        </w:tc>
      </w:tr>
      <w:tr w14:paraId="1D2B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5C8A54F7">
            <w:pPr>
              <w:adjustRightInd w:val="0"/>
              <w:snapToGrid w:val="0"/>
              <w:spacing w:line="360" w:lineRule="auto"/>
              <w:jc w:val="center"/>
              <w:rPr>
                <w:rFonts w:ascii="宋体" w:hAnsi="宋体" w:cs="宋体"/>
                <w:sz w:val="28"/>
                <w:szCs w:val="28"/>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51097159">
            <w:pPr>
              <w:adjustRightInd w:val="0"/>
              <w:snapToGrid w:val="0"/>
              <w:spacing w:line="360" w:lineRule="auto"/>
              <w:jc w:val="center"/>
              <w:rPr>
                <w:rFonts w:ascii="宋体" w:hAnsi="宋体" w:cs="宋体"/>
                <w:sz w:val="28"/>
                <w:szCs w:val="28"/>
              </w:rPr>
            </w:pPr>
          </w:p>
        </w:tc>
        <w:tc>
          <w:tcPr>
            <w:tcW w:w="760" w:type="dxa"/>
            <w:tcBorders>
              <w:top w:val="single" w:color="auto" w:sz="4" w:space="0"/>
              <w:left w:val="single" w:color="auto" w:sz="4" w:space="0"/>
              <w:bottom w:val="single" w:color="auto" w:sz="4" w:space="0"/>
              <w:right w:val="single" w:color="auto" w:sz="4" w:space="0"/>
            </w:tcBorders>
            <w:noWrap w:val="0"/>
            <w:vAlign w:val="center"/>
          </w:tcPr>
          <w:p w14:paraId="061AA53E">
            <w:pPr>
              <w:adjustRightInd w:val="0"/>
              <w:snapToGrid w:val="0"/>
              <w:spacing w:line="360" w:lineRule="auto"/>
              <w:jc w:val="center"/>
              <w:rPr>
                <w:rFonts w:ascii="宋体" w:hAnsi="宋体" w:cs="宋体"/>
                <w:sz w:val="28"/>
                <w:szCs w:val="28"/>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2F8831B2">
            <w:pPr>
              <w:adjustRightInd w:val="0"/>
              <w:snapToGrid w:val="0"/>
              <w:spacing w:line="360" w:lineRule="auto"/>
              <w:jc w:val="center"/>
              <w:rPr>
                <w:rFonts w:ascii="宋体" w:hAnsi="宋体" w:cs="宋体"/>
                <w:sz w:val="28"/>
                <w:szCs w:val="28"/>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21AD5B60">
            <w:pPr>
              <w:adjustRightInd w:val="0"/>
              <w:snapToGrid w:val="0"/>
              <w:spacing w:line="360" w:lineRule="auto"/>
              <w:jc w:val="center"/>
              <w:rPr>
                <w:rFonts w:ascii="宋体" w:hAnsi="宋体" w:cs="宋体"/>
                <w:sz w:val="28"/>
                <w:szCs w:val="28"/>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264B23E2">
            <w:pPr>
              <w:adjustRightInd w:val="0"/>
              <w:snapToGrid w:val="0"/>
              <w:spacing w:line="360" w:lineRule="auto"/>
              <w:jc w:val="center"/>
              <w:rPr>
                <w:rFonts w:ascii="宋体" w:hAnsi="宋体" w:cs="宋体"/>
                <w:sz w:val="28"/>
                <w:szCs w:val="28"/>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49D1249F">
            <w:pPr>
              <w:adjustRightInd w:val="0"/>
              <w:snapToGrid w:val="0"/>
              <w:spacing w:line="360" w:lineRule="auto"/>
              <w:jc w:val="center"/>
              <w:rPr>
                <w:rFonts w:ascii="宋体" w:hAnsi="宋体" w:cs="宋体"/>
                <w:sz w:val="28"/>
                <w:szCs w:val="28"/>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0E332531">
            <w:pPr>
              <w:adjustRightInd w:val="0"/>
              <w:snapToGrid w:val="0"/>
              <w:spacing w:line="360" w:lineRule="auto"/>
              <w:jc w:val="center"/>
              <w:rPr>
                <w:rFonts w:ascii="宋体" w:hAnsi="宋体" w:cs="宋体"/>
                <w:sz w:val="28"/>
                <w:szCs w:val="28"/>
              </w:rPr>
            </w:pPr>
          </w:p>
        </w:tc>
      </w:tr>
      <w:tr w14:paraId="331A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78ACD50C">
            <w:pPr>
              <w:adjustRightInd w:val="0"/>
              <w:snapToGrid w:val="0"/>
              <w:spacing w:line="360" w:lineRule="auto"/>
              <w:jc w:val="center"/>
              <w:rPr>
                <w:rFonts w:ascii="宋体" w:hAnsi="宋体" w:cs="宋体"/>
                <w:sz w:val="28"/>
                <w:szCs w:val="28"/>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0D679E45">
            <w:pPr>
              <w:adjustRightInd w:val="0"/>
              <w:snapToGrid w:val="0"/>
              <w:spacing w:line="360" w:lineRule="auto"/>
              <w:jc w:val="center"/>
              <w:rPr>
                <w:rFonts w:ascii="宋体" w:hAnsi="宋体" w:cs="宋体"/>
                <w:sz w:val="28"/>
                <w:szCs w:val="28"/>
              </w:rPr>
            </w:pPr>
          </w:p>
        </w:tc>
        <w:tc>
          <w:tcPr>
            <w:tcW w:w="760" w:type="dxa"/>
            <w:tcBorders>
              <w:top w:val="single" w:color="auto" w:sz="4" w:space="0"/>
              <w:left w:val="single" w:color="auto" w:sz="4" w:space="0"/>
              <w:bottom w:val="single" w:color="auto" w:sz="4" w:space="0"/>
              <w:right w:val="single" w:color="auto" w:sz="4" w:space="0"/>
            </w:tcBorders>
            <w:noWrap w:val="0"/>
            <w:vAlign w:val="center"/>
          </w:tcPr>
          <w:p w14:paraId="66A0481F">
            <w:pPr>
              <w:adjustRightInd w:val="0"/>
              <w:snapToGrid w:val="0"/>
              <w:spacing w:line="360" w:lineRule="auto"/>
              <w:jc w:val="center"/>
              <w:rPr>
                <w:rFonts w:ascii="宋体" w:hAnsi="宋体" w:cs="宋体"/>
                <w:sz w:val="28"/>
                <w:szCs w:val="28"/>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00F2D0EA">
            <w:pPr>
              <w:adjustRightInd w:val="0"/>
              <w:snapToGrid w:val="0"/>
              <w:spacing w:line="360" w:lineRule="auto"/>
              <w:jc w:val="center"/>
              <w:rPr>
                <w:rFonts w:ascii="宋体" w:hAnsi="宋体" w:cs="宋体"/>
                <w:sz w:val="28"/>
                <w:szCs w:val="28"/>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C92EBAE">
            <w:pPr>
              <w:adjustRightInd w:val="0"/>
              <w:snapToGrid w:val="0"/>
              <w:spacing w:line="360" w:lineRule="auto"/>
              <w:jc w:val="center"/>
              <w:rPr>
                <w:rFonts w:ascii="宋体" w:hAnsi="宋体" w:cs="宋体"/>
                <w:sz w:val="28"/>
                <w:szCs w:val="28"/>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460278FF">
            <w:pPr>
              <w:adjustRightInd w:val="0"/>
              <w:snapToGrid w:val="0"/>
              <w:spacing w:line="360" w:lineRule="auto"/>
              <w:jc w:val="center"/>
              <w:rPr>
                <w:rFonts w:ascii="宋体" w:hAnsi="宋体" w:cs="宋体"/>
                <w:sz w:val="28"/>
                <w:szCs w:val="28"/>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45D0D2CE">
            <w:pPr>
              <w:adjustRightInd w:val="0"/>
              <w:snapToGrid w:val="0"/>
              <w:spacing w:line="360" w:lineRule="auto"/>
              <w:jc w:val="center"/>
              <w:rPr>
                <w:rFonts w:ascii="宋体" w:hAnsi="宋体" w:cs="宋体"/>
                <w:sz w:val="28"/>
                <w:szCs w:val="28"/>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42B68A4C">
            <w:pPr>
              <w:adjustRightInd w:val="0"/>
              <w:snapToGrid w:val="0"/>
              <w:spacing w:line="360" w:lineRule="auto"/>
              <w:jc w:val="center"/>
              <w:rPr>
                <w:rFonts w:ascii="宋体" w:hAnsi="宋体" w:cs="宋体"/>
                <w:sz w:val="28"/>
                <w:szCs w:val="28"/>
              </w:rPr>
            </w:pPr>
          </w:p>
        </w:tc>
      </w:tr>
      <w:tr w14:paraId="5780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39E5F9B1">
            <w:pPr>
              <w:adjustRightInd w:val="0"/>
              <w:snapToGrid w:val="0"/>
              <w:spacing w:line="360" w:lineRule="auto"/>
              <w:jc w:val="center"/>
              <w:rPr>
                <w:rFonts w:ascii="宋体" w:hAnsi="宋体" w:cs="宋体"/>
                <w:sz w:val="28"/>
                <w:szCs w:val="28"/>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6EC227F2">
            <w:pPr>
              <w:adjustRightInd w:val="0"/>
              <w:snapToGrid w:val="0"/>
              <w:spacing w:line="360" w:lineRule="auto"/>
              <w:jc w:val="center"/>
              <w:rPr>
                <w:rFonts w:ascii="宋体" w:hAnsi="宋体" w:cs="宋体"/>
                <w:sz w:val="28"/>
                <w:szCs w:val="28"/>
              </w:rPr>
            </w:pPr>
          </w:p>
        </w:tc>
        <w:tc>
          <w:tcPr>
            <w:tcW w:w="760" w:type="dxa"/>
            <w:tcBorders>
              <w:top w:val="single" w:color="auto" w:sz="4" w:space="0"/>
              <w:left w:val="single" w:color="auto" w:sz="4" w:space="0"/>
              <w:bottom w:val="single" w:color="auto" w:sz="4" w:space="0"/>
              <w:right w:val="single" w:color="auto" w:sz="4" w:space="0"/>
            </w:tcBorders>
            <w:noWrap w:val="0"/>
            <w:vAlign w:val="center"/>
          </w:tcPr>
          <w:p w14:paraId="456F0BBF">
            <w:pPr>
              <w:adjustRightInd w:val="0"/>
              <w:snapToGrid w:val="0"/>
              <w:spacing w:line="360" w:lineRule="auto"/>
              <w:jc w:val="center"/>
              <w:rPr>
                <w:rFonts w:ascii="宋体" w:hAnsi="宋体" w:cs="宋体"/>
                <w:sz w:val="28"/>
                <w:szCs w:val="28"/>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650DD851">
            <w:pPr>
              <w:adjustRightInd w:val="0"/>
              <w:snapToGrid w:val="0"/>
              <w:spacing w:line="360" w:lineRule="auto"/>
              <w:jc w:val="center"/>
              <w:rPr>
                <w:rFonts w:ascii="宋体" w:hAnsi="宋体" w:cs="宋体"/>
                <w:sz w:val="28"/>
                <w:szCs w:val="28"/>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3E4E010">
            <w:pPr>
              <w:adjustRightInd w:val="0"/>
              <w:snapToGrid w:val="0"/>
              <w:spacing w:line="360" w:lineRule="auto"/>
              <w:jc w:val="center"/>
              <w:rPr>
                <w:rFonts w:ascii="宋体" w:hAnsi="宋体" w:cs="宋体"/>
                <w:sz w:val="28"/>
                <w:szCs w:val="28"/>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0D66731C">
            <w:pPr>
              <w:adjustRightInd w:val="0"/>
              <w:snapToGrid w:val="0"/>
              <w:spacing w:line="360" w:lineRule="auto"/>
              <w:jc w:val="center"/>
              <w:rPr>
                <w:rFonts w:ascii="宋体" w:hAnsi="宋体" w:cs="宋体"/>
                <w:sz w:val="28"/>
                <w:szCs w:val="28"/>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4F399DC2">
            <w:pPr>
              <w:adjustRightInd w:val="0"/>
              <w:snapToGrid w:val="0"/>
              <w:spacing w:line="360" w:lineRule="auto"/>
              <w:jc w:val="center"/>
              <w:rPr>
                <w:rFonts w:ascii="宋体" w:hAnsi="宋体" w:cs="宋体"/>
                <w:sz w:val="28"/>
                <w:szCs w:val="28"/>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12A419DB">
            <w:pPr>
              <w:adjustRightInd w:val="0"/>
              <w:snapToGrid w:val="0"/>
              <w:spacing w:line="360" w:lineRule="auto"/>
              <w:jc w:val="center"/>
              <w:rPr>
                <w:rFonts w:ascii="宋体" w:hAnsi="宋体" w:cs="宋体"/>
                <w:sz w:val="28"/>
                <w:szCs w:val="28"/>
              </w:rPr>
            </w:pPr>
          </w:p>
        </w:tc>
      </w:tr>
      <w:tr w14:paraId="28AA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7CB10A9A">
            <w:pPr>
              <w:adjustRightInd w:val="0"/>
              <w:snapToGrid w:val="0"/>
              <w:spacing w:line="360" w:lineRule="auto"/>
              <w:jc w:val="center"/>
              <w:rPr>
                <w:rFonts w:ascii="宋体" w:hAnsi="宋体" w:cs="宋体"/>
                <w:sz w:val="28"/>
                <w:szCs w:val="28"/>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7FBD721B">
            <w:pPr>
              <w:adjustRightInd w:val="0"/>
              <w:snapToGrid w:val="0"/>
              <w:spacing w:line="360" w:lineRule="auto"/>
              <w:jc w:val="center"/>
              <w:rPr>
                <w:rFonts w:ascii="宋体" w:hAnsi="宋体" w:cs="宋体"/>
                <w:sz w:val="28"/>
                <w:szCs w:val="28"/>
              </w:rPr>
            </w:pPr>
          </w:p>
        </w:tc>
        <w:tc>
          <w:tcPr>
            <w:tcW w:w="760" w:type="dxa"/>
            <w:tcBorders>
              <w:top w:val="single" w:color="auto" w:sz="4" w:space="0"/>
              <w:left w:val="single" w:color="auto" w:sz="4" w:space="0"/>
              <w:bottom w:val="single" w:color="auto" w:sz="4" w:space="0"/>
              <w:right w:val="single" w:color="auto" w:sz="4" w:space="0"/>
            </w:tcBorders>
            <w:noWrap w:val="0"/>
            <w:vAlign w:val="center"/>
          </w:tcPr>
          <w:p w14:paraId="5859CF9A">
            <w:pPr>
              <w:adjustRightInd w:val="0"/>
              <w:snapToGrid w:val="0"/>
              <w:spacing w:line="360" w:lineRule="auto"/>
              <w:jc w:val="center"/>
              <w:rPr>
                <w:rFonts w:ascii="宋体" w:hAnsi="宋体" w:cs="宋体"/>
                <w:sz w:val="28"/>
                <w:szCs w:val="28"/>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4492B81B">
            <w:pPr>
              <w:adjustRightInd w:val="0"/>
              <w:snapToGrid w:val="0"/>
              <w:spacing w:line="360" w:lineRule="auto"/>
              <w:jc w:val="center"/>
              <w:rPr>
                <w:rFonts w:ascii="宋体" w:hAnsi="宋体" w:cs="宋体"/>
                <w:sz w:val="28"/>
                <w:szCs w:val="28"/>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FCC4C50">
            <w:pPr>
              <w:adjustRightInd w:val="0"/>
              <w:snapToGrid w:val="0"/>
              <w:spacing w:line="360" w:lineRule="auto"/>
              <w:jc w:val="center"/>
              <w:rPr>
                <w:rFonts w:ascii="宋体" w:hAnsi="宋体" w:cs="宋体"/>
                <w:sz w:val="28"/>
                <w:szCs w:val="28"/>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34BDFB43">
            <w:pPr>
              <w:adjustRightInd w:val="0"/>
              <w:snapToGrid w:val="0"/>
              <w:spacing w:line="360" w:lineRule="auto"/>
              <w:jc w:val="center"/>
              <w:rPr>
                <w:rFonts w:ascii="宋体" w:hAnsi="宋体" w:cs="宋体"/>
                <w:sz w:val="28"/>
                <w:szCs w:val="28"/>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05B1468A">
            <w:pPr>
              <w:adjustRightInd w:val="0"/>
              <w:snapToGrid w:val="0"/>
              <w:spacing w:line="360" w:lineRule="auto"/>
              <w:jc w:val="center"/>
              <w:rPr>
                <w:rFonts w:ascii="宋体" w:hAnsi="宋体" w:cs="宋体"/>
                <w:sz w:val="28"/>
                <w:szCs w:val="28"/>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216A0BDA">
            <w:pPr>
              <w:adjustRightInd w:val="0"/>
              <w:snapToGrid w:val="0"/>
              <w:spacing w:line="360" w:lineRule="auto"/>
              <w:jc w:val="center"/>
              <w:rPr>
                <w:rFonts w:ascii="宋体" w:hAnsi="宋体" w:cs="宋体"/>
                <w:sz w:val="28"/>
                <w:szCs w:val="28"/>
              </w:rPr>
            </w:pPr>
          </w:p>
        </w:tc>
      </w:tr>
    </w:tbl>
    <w:p w14:paraId="7F06FC66">
      <w:pPr>
        <w:autoSpaceDE w:val="0"/>
        <w:autoSpaceDN w:val="0"/>
        <w:adjustRightInd w:val="0"/>
        <w:snapToGrid w:val="0"/>
        <w:spacing w:line="360" w:lineRule="auto"/>
        <w:rPr>
          <w:rFonts w:hint="eastAsia" w:ascii="宋体" w:hAnsi="宋体" w:eastAsia="宋体" w:cs="宋体"/>
          <w:kern w:val="0"/>
          <w:sz w:val="28"/>
          <w:szCs w:val="28"/>
          <w:lang w:eastAsia="zh-CN"/>
        </w:rPr>
      </w:pPr>
    </w:p>
    <w:p w14:paraId="56F0030B">
      <w:pPr>
        <w:spacing w:line="600" w:lineRule="exact"/>
        <w:ind w:firstLine="3827" w:firstLineChars="1367"/>
        <w:jc w:val="left"/>
        <w:rPr>
          <w:rFonts w:hint="eastAsia" w:ascii="宋体" w:hAnsi="宋体" w:eastAsia="宋体" w:cs="宋体"/>
          <w:sz w:val="28"/>
          <w:szCs w:val="28"/>
        </w:rPr>
      </w:pPr>
      <w:r>
        <w:rPr>
          <w:rFonts w:hint="eastAsia" w:ascii="宋体" w:hAnsi="宋体" w:eastAsia="宋体" w:cs="宋体"/>
          <w:sz w:val="28"/>
          <w:szCs w:val="28"/>
        </w:rPr>
        <w:t>供应商：（企业电子签章）</w:t>
      </w:r>
    </w:p>
    <w:p w14:paraId="4DDB3333">
      <w:pPr>
        <w:spacing w:line="600" w:lineRule="exact"/>
        <w:ind w:firstLine="3827" w:firstLineChars="1367"/>
        <w:jc w:val="left"/>
        <w:rPr>
          <w:rFonts w:hint="eastAsia" w:ascii="宋体" w:hAnsi="宋体" w:eastAsia="宋体" w:cs="宋体"/>
          <w:sz w:val="28"/>
          <w:szCs w:val="28"/>
        </w:rPr>
      </w:pPr>
      <w:r>
        <w:rPr>
          <w:rFonts w:hint="eastAsia" w:ascii="宋体" w:hAnsi="宋体" w:eastAsia="宋体" w:cs="宋体"/>
          <w:sz w:val="28"/>
          <w:szCs w:val="28"/>
        </w:rPr>
        <w:t>法定代表人或委托代理人：（</w:t>
      </w:r>
      <w:r>
        <w:rPr>
          <w:rFonts w:hint="eastAsia" w:ascii="宋体" w:hAnsi="宋体" w:cs="宋体"/>
          <w:sz w:val="28"/>
          <w:szCs w:val="28"/>
          <w:lang w:eastAsia="zh-CN"/>
        </w:rPr>
        <w:t>签字或盖章</w:t>
      </w:r>
      <w:r>
        <w:rPr>
          <w:rFonts w:hint="eastAsia" w:ascii="宋体" w:hAnsi="宋体" w:eastAsia="宋体" w:cs="宋体"/>
          <w:sz w:val="28"/>
          <w:szCs w:val="28"/>
        </w:rPr>
        <w:t>）</w:t>
      </w:r>
    </w:p>
    <w:p w14:paraId="011A2BDF">
      <w:pPr>
        <w:spacing w:line="600" w:lineRule="exact"/>
        <w:ind w:firstLine="3827" w:firstLineChars="1367"/>
        <w:jc w:val="left"/>
        <w:rPr>
          <w:rFonts w:hint="eastAsia" w:ascii="宋体" w:hAnsi="宋体" w:eastAsia="宋体" w:cs="宋体"/>
          <w:sz w:val="28"/>
          <w:szCs w:val="28"/>
        </w:rPr>
      </w:pPr>
      <w:r>
        <w:rPr>
          <w:rFonts w:hint="eastAsia" w:ascii="宋体" w:hAnsi="宋体" w:eastAsia="宋体" w:cs="宋体"/>
          <w:sz w:val="28"/>
          <w:szCs w:val="28"/>
        </w:rPr>
        <w:t>日期：   年   月   日</w:t>
      </w:r>
    </w:p>
    <w:p w14:paraId="4D76A1FE">
      <w:pPr>
        <w:rPr>
          <w:rFonts w:hint="default" w:ascii="宋体" w:hAnsi="宋体" w:eastAsia="宋体" w:cs="宋体"/>
          <w:b/>
          <w:bCs/>
          <w:sz w:val="28"/>
          <w:szCs w:val="28"/>
          <w:lang w:val="en-US" w:eastAsia="zh-CN"/>
        </w:rPr>
      </w:pPr>
      <w:r>
        <w:rPr>
          <w:rFonts w:hint="eastAsia" w:ascii="宋体" w:hAnsi="宋体" w:cs="宋体"/>
          <w:b/>
          <w:sz w:val="28"/>
          <w:szCs w:val="28"/>
          <w:lang w:val="en-US" w:eastAsia="zh-CN"/>
        </w:rPr>
        <w:br w:type="page"/>
      </w:r>
    </w:p>
    <w:p w14:paraId="241AFFB2">
      <w:pPr>
        <w:adjustRightInd w:val="0"/>
        <w:snapToGrid w:val="0"/>
        <w:spacing w:line="360" w:lineRule="auto"/>
        <w:jc w:val="center"/>
        <w:rPr>
          <w:rFonts w:ascii="宋体" w:hAnsi="宋体" w:cs="宋体"/>
          <w:b/>
          <w:sz w:val="28"/>
          <w:szCs w:val="28"/>
        </w:rPr>
      </w:pPr>
      <w:r>
        <w:rPr>
          <w:rFonts w:hint="eastAsia" w:ascii="宋体" w:hAnsi="宋体" w:cs="宋体"/>
          <w:b/>
          <w:sz w:val="28"/>
          <w:szCs w:val="28"/>
        </w:rPr>
        <w:t>拟投入主要设计人员简历表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232"/>
        <w:gridCol w:w="1111"/>
        <w:gridCol w:w="889"/>
        <w:gridCol w:w="608"/>
        <w:gridCol w:w="1146"/>
        <w:gridCol w:w="1947"/>
      </w:tblGrid>
      <w:tr w14:paraId="3AE7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2014" w:type="dxa"/>
            <w:tcBorders>
              <w:top w:val="single" w:color="auto" w:sz="4" w:space="0"/>
              <w:left w:val="single" w:color="auto" w:sz="4" w:space="0"/>
              <w:bottom w:val="single" w:color="auto" w:sz="4" w:space="0"/>
              <w:right w:val="single" w:color="auto" w:sz="4" w:space="0"/>
            </w:tcBorders>
            <w:noWrap w:val="0"/>
            <w:vAlign w:val="center"/>
          </w:tcPr>
          <w:p w14:paraId="079E2714">
            <w:pPr>
              <w:adjustRightInd w:val="0"/>
              <w:snapToGrid w:val="0"/>
              <w:spacing w:line="360" w:lineRule="auto"/>
              <w:jc w:val="center"/>
              <w:rPr>
                <w:rFonts w:ascii="宋体" w:hAnsi="宋体" w:cs="宋体"/>
                <w:sz w:val="28"/>
                <w:szCs w:val="28"/>
              </w:rPr>
            </w:pPr>
            <w:r>
              <w:rPr>
                <w:rFonts w:hint="eastAsia" w:ascii="宋体" w:hAnsi="宋体" w:cs="宋体"/>
                <w:sz w:val="28"/>
                <w:szCs w:val="28"/>
              </w:rPr>
              <w:t>姓  名</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5F7A834B">
            <w:pPr>
              <w:adjustRightInd w:val="0"/>
              <w:snapToGrid w:val="0"/>
              <w:spacing w:line="360" w:lineRule="auto"/>
              <w:jc w:val="center"/>
              <w:rPr>
                <w:rFonts w:ascii="宋体" w:hAnsi="宋体" w:cs="宋体"/>
                <w:sz w:val="28"/>
                <w:szCs w:val="28"/>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14:paraId="16EBF932">
            <w:pPr>
              <w:adjustRightInd w:val="0"/>
              <w:snapToGrid w:val="0"/>
              <w:spacing w:line="360" w:lineRule="auto"/>
              <w:jc w:val="center"/>
              <w:rPr>
                <w:rFonts w:ascii="宋体" w:hAnsi="宋体" w:cs="宋体"/>
                <w:sz w:val="28"/>
                <w:szCs w:val="28"/>
              </w:rPr>
            </w:pPr>
            <w:r>
              <w:rPr>
                <w:rFonts w:hint="eastAsia" w:ascii="宋体" w:hAnsi="宋体" w:cs="宋体"/>
                <w:sz w:val="28"/>
                <w:szCs w:val="28"/>
              </w:rPr>
              <w:t>性别</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2F84D29A">
            <w:pPr>
              <w:adjustRightInd w:val="0"/>
              <w:snapToGrid w:val="0"/>
              <w:spacing w:line="360" w:lineRule="auto"/>
              <w:jc w:val="center"/>
              <w:rPr>
                <w:rFonts w:ascii="宋体" w:hAnsi="宋体" w:cs="宋体"/>
                <w:sz w:val="28"/>
                <w:szCs w:val="28"/>
              </w:rPr>
            </w:pPr>
          </w:p>
        </w:tc>
        <w:tc>
          <w:tcPr>
            <w:tcW w:w="1754" w:type="dxa"/>
            <w:gridSpan w:val="2"/>
            <w:tcBorders>
              <w:top w:val="single" w:color="auto" w:sz="4" w:space="0"/>
              <w:left w:val="single" w:color="auto" w:sz="4" w:space="0"/>
              <w:bottom w:val="single" w:color="auto" w:sz="4" w:space="0"/>
              <w:right w:val="single" w:color="auto" w:sz="4" w:space="0"/>
            </w:tcBorders>
            <w:noWrap w:val="0"/>
            <w:vAlign w:val="center"/>
          </w:tcPr>
          <w:p w14:paraId="4A8B0D1F">
            <w:pPr>
              <w:adjustRightInd w:val="0"/>
              <w:snapToGrid w:val="0"/>
              <w:spacing w:line="360" w:lineRule="auto"/>
              <w:jc w:val="center"/>
              <w:rPr>
                <w:rFonts w:ascii="宋体" w:hAnsi="宋体" w:cs="宋体"/>
                <w:sz w:val="28"/>
                <w:szCs w:val="28"/>
              </w:rPr>
            </w:pPr>
            <w:r>
              <w:rPr>
                <w:rFonts w:hint="eastAsia" w:ascii="宋体" w:hAnsi="宋体" w:cs="宋体"/>
                <w:sz w:val="28"/>
                <w:szCs w:val="28"/>
              </w:rPr>
              <w:t>出生日期</w:t>
            </w:r>
          </w:p>
        </w:tc>
        <w:tc>
          <w:tcPr>
            <w:tcW w:w="1947" w:type="dxa"/>
            <w:tcBorders>
              <w:top w:val="single" w:color="auto" w:sz="4" w:space="0"/>
              <w:left w:val="single" w:color="auto" w:sz="4" w:space="0"/>
              <w:bottom w:val="single" w:color="auto" w:sz="4" w:space="0"/>
              <w:right w:val="single" w:color="auto" w:sz="4" w:space="0"/>
            </w:tcBorders>
            <w:noWrap w:val="0"/>
            <w:vAlign w:val="center"/>
          </w:tcPr>
          <w:p w14:paraId="2C4AB51A">
            <w:pPr>
              <w:adjustRightInd w:val="0"/>
              <w:snapToGrid w:val="0"/>
              <w:spacing w:line="360" w:lineRule="auto"/>
              <w:jc w:val="center"/>
              <w:rPr>
                <w:rFonts w:ascii="宋体" w:hAnsi="宋体" w:cs="宋体"/>
                <w:sz w:val="28"/>
                <w:szCs w:val="28"/>
              </w:rPr>
            </w:pPr>
            <w:r>
              <w:rPr>
                <w:rFonts w:hint="eastAsia" w:ascii="宋体" w:hAnsi="宋体" w:cs="宋体"/>
                <w:sz w:val="28"/>
                <w:szCs w:val="28"/>
              </w:rPr>
              <w:t>年  月   日</w:t>
            </w:r>
          </w:p>
        </w:tc>
      </w:tr>
      <w:tr w14:paraId="2AE5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2014" w:type="dxa"/>
            <w:tcBorders>
              <w:top w:val="single" w:color="auto" w:sz="4" w:space="0"/>
              <w:left w:val="single" w:color="auto" w:sz="4" w:space="0"/>
              <w:bottom w:val="single" w:color="auto" w:sz="4" w:space="0"/>
              <w:right w:val="single" w:color="auto" w:sz="4" w:space="0"/>
            </w:tcBorders>
            <w:noWrap w:val="0"/>
            <w:vAlign w:val="center"/>
          </w:tcPr>
          <w:p w14:paraId="5A591443">
            <w:pPr>
              <w:adjustRightInd w:val="0"/>
              <w:snapToGrid w:val="0"/>
              <w:spacing w:line="360" w:lineRule="auto"/>
              <w:jc w:val="center"/>
              <w:rPr>
                <w:rFonts w:ascii="宋体" w:hAnsi="宋体" w:cs="宋体"/>
                <w:sz w:val="28"/>
                <w:szCs w:val="28"/>
              </w:rPr>
            </w:pPr>
            <w:r>
              <w:rPr>
                <w:rFonts w:hint="eastAsia" w:ascii="宋体" w:hAnsi="宋体" w:cs="宋体"/>
                <w:sz w:val="28"/>
                <w:szCs w:val="28"/>
              </w:rPr>
              <w:t>毕业院校专业</w:t>
            </w:r>
          </w:p>
        </w:tc>
        <w:tc>
          <w:tcPr>
            <w:tcW w:w="3232" w:type="dxa"/>
            <w:gridSpan w:val="3"/>
            <w:tcBorders>
              <w:top w:val="single" w:color="auto" w:sz="4" w:space="0"/>
              <w:left w:val="single" w:color="auto" w:sz="4" w:space="0"/>
              <w:bottom w:val="single" w:color="auto" w:sz="4" w:space="0"/>
              <w:right w:val="single" w:color="auto" w:sz="4" w:space="0"/>
            </w:tcBorders>
            <w:noWrap w:val="0"/>
            <w:vAlign w:val="center"/>
          </w:tcPr>
          <w:p w14:paraId="4806F237">
            <w:pPr>
              <w:adjustRightInd w:val="0"/>
              <w:snapToGrid w:val="0"/>
              <w:spacing w:line="360" w:lineRule="auto"/>
              <w:jc w:val="center"/>
              <w:rPr>
                <w:rFonts w:ascii="宋体" w:hAnsi="宋体" w:cs="宋体"/>
                <w:sz w:val="28"/>
                <w:szCs w:val="28"/>
              </w:rPr>
            </w:pPr>
          </w:p>
        </w:tc>
        <w:tc>
          <w:tcPr>
            <w:tcW w:w="1754" w:type="dxa"/>
            <w:gridSpan w:val="2"/>
            <w:tcBorders>
              <w:top w:val="single" w:color="auto" w:sz="4" w:space="0"/>
              <w:left w:val="single" w:color="auto" w:sz="4" w:space="0"/>
              <w:bottom w:val="single" w:color="auto" w:sz="4" w:space="0"/>
              <w:right w:val="single" w:color="auto" w:sz="4" w:space="0"/>
            </w:tcBorders>
            <w:noWrap w:val="0"/>
            <w:vAlign w:val="center"/>
          </w:tcPr>
          <w:p w14:paraId="35AC1E78">
            <w:pPr>
              <w:adjustRightInd w:val="0"/>
              <w:snapToGrid w:val="0"/>
              <w:spacing w:line="360" w:lineRule="auto"/>
              <w:jc w:val="center"/>
              <w:rPr>
                <w:rFonts w:ascii="宋体" w:hAnsi="宋体" w:cs="宋体"/>
                <w:sz w:val="28"/>
                <w:szCs w:val="28"/>
              </w:rPr>
            </w:pPr>
            <w:r>
              <w:rPr>
                <w:rFonts w:hint="eastAsia" w:ascii="宋体" w:hAnsi="宋体" w:cs="宋体"/>
                <w:sz w:val="28"/>
                <w:szCs w:val="28"/>
              </w:rPr>
              <w:t>毕业时间</w:t>
            </w:r>
          </w:p>
        </w:tc>
        <w:tc>
          <w:tcPr>
            <w:tcW w:w="1947" w:type="dxa"/>
            <w:tcBorders>
              <w:top w:val="single" w:color="auto" w:sz="4" w:space="0"/>
              <w:left w:val="single" w:color="auto" w:sz="4" w:space="0"/>
              <w:bottom w:val="single" w:color="auto" w:sz="4" w:space="0"/>
              <w:right w:val="single" w:color="auto" w:sz="4" w:space="0"/>
            </w:tcBorders>
            <w:noWrap w:val="0"/>
            <w:vAlign w:val="center"/>
          </w:tcPr>
          <w:p w14:paraId="7501EDE8">
            <w:pPr>
              <w:adjustRightInd w:val="0"/>
              <w:snapToGrid w:val="0"/>
              <w:spacing w:line="360" w:lineRule="auto"/>
              <w:rPr>
                <w:rFonts w:ascii="宋体" w:hAnsi="宋体" w:cs="宋体"/>
                <w:sz w:val="28"/>
                <w:szCs w:val="28"/>
              </w:rPr>
            </w:pPr>
            <w:r>
              <w:rPr>
                <w:rFonts w:hint="eastAsia" w:ascii="宋体" w:hAnsi="宋体" w:cs="宋体"/>
                <w:sz w:val="28"/>
                <w:szCs w:val="28"/>
              </w:rPr>
              <w:t>年  月   日</w:t>
            </w:r>
          </w:p>
        </w:tc>
      </w:tr>
      <w:tr w14:paraId="5385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2014" w:type="dxa"/>
            <w:tcBorders>
              <w:top w:val="single" w:color="auto" w:sz="4" w:space="0"/>
              <w:left w:val="single" w:color="auto" w:sz="4" w:space="0"/>
              <w:bottom w:val="single" w:color="auto" w:sz="4" w:space="0"/>
              <w:right w:val="single" w:color="auto" w:sz="4" w:space="0"/>
            </w:tcBorders>
            <w:noWrap w:val="0"/>
            <w:vAlign w:val="center"/>
          </w:tcPr>
          <w:p w14:paraId="48C3DC9B">
            <w:pPr>
              <w:adjustRightInd w:val="0"/>
              <w:snapToGrid w:val="0"/>
              <w:spacing w:line="360" w:lineRule="auto"/>
              <w:jc w:val="center"/>
              <w:rPr>
                <w:rFonts w:ascii="宋体" w:hAnsi="宋体" w:cs="宋体"/>
                <w:sz w:val="28"/>
                <w:szCs w:val="28"/>
              </w:rPr>
            </w:pPr>
            <w:r>
              <w:rPr>
                <w:rFonts w:hint="eastAsia" w:ascii="宋体" w:hAnsi="宋体" w:cs="宋体"/>
                <w:sz w:val="28"/>
                <w:szCs w:val="28"/>
              </w:rPr>
              <w:t>参加工作时间</w:t>
            </w:r>
          </w:p>
        </w:tc>
        <w:tc>
          <w:tcPr>
            <w:tcW w:w="2343" w:type="dxa"/>
            <w:gridSpan w:val="2"/>
            <w:tcBorders>
              <w:top w:val="single" w:color="auto" w:sz="4" w:space="0"/>
              <w:left w:val="single" w:color="auto" w:sz="4" w:space="0"/>
              <w:bottom w:val="single" w:color="auto" w:sz="4" w:space="0"/>
              <w:right w:val="single" w:color="auto" w:sz="4" w:space="0"/>
            </w:tcBorders>
            <w:noWrap w:val="0"/>
            <w:vAlign w:val="center"/>
          </w:tcPr>
          <w:p w14:paraId="14BEA76C">
            <w:pPr>
              <w:adjustRightInd w:val="0"/>
              <w:snapToGrid w:val="0"/>
              <w:spacing w:line="360" w:lineRule="auto"/>
              <w:jc w:val="center"/>
              <w:rPr>
                <w:rFonts w:ascii="宋体" w:hAnsi="宋体" w:cs="宋体"/>
                <w:sz w:val="28"/>
                <w:szCs w:val="28"/>
              </w:rPr>
            </w:pPr>
          </w:p>
        </w:tc>
        <w:tc>
          <w:tcPr>
            <w:tcW w:w="2643" w:type="dxa"/>
            <w:gridSpan w:val="3"/>
            <w:tcBorders>
              <w:top w:val="single" w:color="auto" w:sz="4" w:space="0"/>
              <w:left w:val="single" w:color="auto" w:sz="4" w:space="0"/>
              <w:bottom w:val="single" w:color="auto" w:sz="4" w:space="0"/>
              <w:right w:val="single" w:color="auto" w:sz="4" w:space="0"/>
            </w:tcBorders>
            <w:noWrap w:val="0"/>
            <w:vAlign w:val="center"/>
          </w:tcPr>
          <w:p w14:paraId="0C0FF5B8">
            <w:pPr>
              <w:adjustRightInd w:val="0"/>
              <w:snapToGrid w:val="0"/>
              <w:spacing w:line="360" w:lineRule="auto"/>
              <w:jc w:val="center"/>
              <w:rPr>
                <w:rFonts w:ascii="宋体" w:hAnsi="宋体" w:cs="宋体"/>
                <w:sz w:val="28"/>
                <w:szCs w:val="28"/>
              </w:rPr>
            </w:pPr>
            <w:r>
              <w:rPr>
                <w:rFonts w:hint="eastAsia" w:ascii="宋体" w:hAnsi="宋体" w:cs="宋体"/>
                <w:sz w:val="28"/>
                <w:szCs w:val="28"/>
              </w:rPr>
              <w:t>从事本专业年限</w:t>
            </w:r>
          </w:p>
        </w:tc>
        <w:tc>
          <w:tcPr>
            <w:tcW w:w="1947" w:type="dxa"/>
            <w:tcBorders>
              <w:top w:val="single" w:color="auto" w:sz="4" w:space="0"/>
              <w:left w:val="single" w:color="auto" w:sz="4" w:space="0"/>
              <w:bottom w:val="single" w:color="auto" w:sz="4" w:space="0"/>
              <w:right w:val="single" w:color="auto" w:sz="4" w:space="0"/>
            </w:tcBorders>
            <w:noWrap w:val="0"/>
            <w:vAlign w:val="center"/>
          </w:tcPr>
          <w:p w14:paraId="166F9B68">
            <w:pPr>
              <w:adjustRightInd w:val="0"/>
              <w:snapToGrid w:val="0"/>
              <w:spacing w:line="360" w:lineRule="auto"/>
              <w:jc w:val="center"/>
              <w:rPr>
                <w:rFonts w:ascii="宋体" w:hAnsi="宋体" w:cs="宋体"/>
                <w:sz w:val="28"/>
                <w:szCs w:val="28"/>
              </w:rPr>
            </w:pPr>
          </w:p>
        </w:tc>
      </w:tr>
      <w:tr w14:paraId="6264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2014" w:type="dxa"/>
            <w:tcBorders>
              <w:top w:val="single" w:color="auto" w:sz="4" w:space="0"/>
              <w:left w:val="single" w:color="auto" w:sz="4" w:space="0"/>
              <w:bottom w:val="single" w:color="auto" w:sz="4" w:space="0"/>
              <w:right w:val="single" w:color="auto" w:sz="4" w:space="0"/>
            </w:tcBorders>
            <w:noWrap w:val="0"/>
            <w:vAlign w:val="center"/>
          </w:tcPr>
          <w:p w14:paraId="7EF2DAFC">
            <w:pPr>
              <w:adjustRightInd w:val="0"/>
              <w:snapToGrid w:val="0"/>
              <w:spacing w:line="360" w:lineRule="auto"/>
              <w:jc w:val="center"/>
              <w:rPr>
                <w:rFonts w:ascii="宋体" w:hAnsi="宋体" w:cs="宋体"/>
                <w:sz w:val="28"/>
                <w:szCs w:val="28"/>
              </w:rPr>
            </w:pPr>
            <w:r>
              <w:rPr>
                <w:rFonts w:hint="eastAsia" w:ascii="宋体" w:hAnsi="宋体" w:cs="宋体"/>
                <w:sz w:val="28"/>
                <w:szCs w:val="28"/>
              </w:rPr>
              <w:t>执业注册</w:t>
            </w:r>
          </w:p>
        </w:tc>
        <w:tc>
          <w:tcPr>
            <w:tcW w:w="2343" w:type="dxa"/>
            <w:gridSpan w:val="2"/>
            <w:tcBorders>
              <w:top w:val="single" w:color="auto" w:sz="4" w:space="0"/>
              <w:left w:val="single" w:color="auto" w:sz="4" w:space="0"/>
              <w:bottom w:val="single" w:color="auto" w:sz="4" w:space="0"/>
              <w:right w:val="single" w:color="auto" w:sz="4" w:space="0"/>
            </w:tcBorders>
            <w:noWrap w:val="0"/>
            <w:vAlign w:val="center"/>
          </w:tcPr>
          <w:p w14:paraId="01D8FE11">
            <w:pPr>
              <w:adjustRightInd w:val="0"/>
              <w:snapToGrid w:val="0"/>
              <w:spacing w:line="360" w:lineRule="auto"/>
              <w:jc w:val="center"/>
              <w:rPr>
                <w:rFonts w:ascii="宋体" w:hAnsi="宋体" w:cs="宋体"/>
                <w:sz w:val="28"/>
                <w:szCs w:val="28"/>
              </w:rPr>
            </w:pPr>
          </w:p>
        </w:tc>
        <w:tc>
          <w:tcPr>
            <w:tcW w:w="2643" w:type="dxa"/>
            <w:gridSpan w:val="3"/>
            <w:tcBorders>
              <w:top w:val="single" w:color="auto" w:sz="4" w:space="0"/>
              <w:left w:val="single" w:color="auto" w:sz="4" w:space="0"/>
              <w:bottom w:val="single" w:color="auto" w:sz="4" w:space="0"/>
              <w:right w:val="single" w:color="auto" w:sz="4" w:space="0"/>
            </w:tcBorders>
            <w:noWrap w:val="0"/>
            <w:vAlign w:val="center"/>
          </w:tcPr>
          <w:p w14:paraId="475F9057">
            <w:pPr>
              <w:adjustRightInd w:val="0"/>
              <w:snapToGrid w:val="0"/>
              <w:spacing w:line="360" w:lineRule="auto"/>
              <w:jc w:val="center"/>
              <w:rPr>
                <w:rFonts w:ascii="宋体" w:hAnsi="宋体" w:cs="宋体"/>
                <w:sz w:val="28"/>
                <w:szCs w:val="28"/>
              </w:rPr>
            </w:pPr>
            <w:r>
              <w:rPr>
                <w:rFonts w:hint="eastAsia" w:ascii="宋体" w:hAnsi="宋体" w:cs="宋体"/>
                <w:sz w:val="28"/>
                <w:szCs w:val="28"/>
              </w:rPr>
              <w:t>职    称</w:t>
            </w:r>
          </w:p>
        </w:tc>
        <w:tc>
          <w:tcPr>
            <w:tcW w:w="1947" w:type="dxa"/>
            <w:tcBorders>
              <w:top w:val="single" w:color="auto" w:sz="4" w:space="0"/>
              <w:left w:val="single" w:color="auto" w:sz="4" w:space="0"/>
              <w:bottom w:val="single" w:color="auto" w:sz="4" w:space="0"/>
              <w:right w:val="single" w:color="auto" w:sz="4" w:space="0"/>
            </w:tcBorders>
            <w:noWrap w:val="0"/>
            <w:vAlign w:val="center"/>
          </w:tcPr>
          <w:p w14:paraId="09F40AD4">
            <w:pPr>
              <w:adjustRightInd w:val="0"/>
              <w:snapToGrid w:val="0"/>
              <w:spacing w:line="360" w:lineRule="auto"/>
              <w:jc w:val="center"/>
              <w:rPr>
                <w:rFonts w:ascii="宋体" w:hAnsi="宋体" w:cs="宋体"/>
                <w:sz w:val="28"/>
                <w:szCs w:val="28"/>
              </w:rPr>
            </w:pPr>
          </w:p>
        </w:tc>
      </w:tr>
      <w:tr w14:paraId="2735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357" w:type="dxa"/>
            <w:gridSpan w:val="3"/>
            <w:tcBorders>
              <w:top w:val="single" w:color="auto" w:sz="4" w:space="0"/>
              <w:left w:val="single" w:color="auto" w:sz="4" w:space="0"/>
              <w:bottom w:val="single" w:color="auto" w:sz="4" w:space="0"/>
              <w:right w:val="single" w:color="auto" w:sz="4" w:space="0"/>
            </w:tcBorders>
            <w:noWrap w:val="0"/>
            <w:vAlign w:val="center"/>
          </w:tcPr>
          <w:p w14:paraId="441BCBB1">
            <w:pPr>
              <w:adjustRightInd w:val="0"/>
              <w:snapToGrid w:val="0"/>
              <w:spacing w:line="360" w:lineRule="auto"/>
              <w:jc w:val="center"/>
              <w:rPr>
                <w:rFonts w:ascii="宋体" w:hAnsi="宋体" w:cs="宋体"/>
                <w:sz w:val="28"/>
                <w:szCs w:val="28"/>
              </w:rPr>
            </w:pPr>
            <w:r>
              <w:rPr>
                <w:rFonts w:hint="eastAsia" w:ascii="宋体" w:hAnsi="宋体" w:cs="宋体"/>
                <w:sz w:val="28"/>
                <w:szCs w:val="28"/>
              </w:rPr>
              <w:t>在 本 项 目 拟 任 职 务</w:t>
            </w:r>
          </w:p>
        </w:tc>
        <w:tc>
          <w:tcPr>
            <w:tcW w:w="4590" w:type="dxa"/>
            <w:gridSpan w:val="4"/>
            <w:tcBorders>
              <w:top w:val="single" w:color="auto" w:sz="4" w:space="0"/>
              <w:left w:val="single" w:color="auto" w:sz="4" w:space="0"/>
              <w:bottom w:val="single" w:color="auto" w:sz="4" w:space="0"/>
              <w:right w:val="single" w:color="auto" w:sz="4" w:space="0"/>
            </w:tcBorders>
            <w:noWrap w:val="0"/>
            <w:vAlign w:val="center"/>
          </w:tcPr>
          <w:p w14:paraId="0FCD5116">
            <w:pPr>
              <w:adjustRightInd w:val="0"/>
              <w:snapToGrid w:val="0"/>
              <w:spacing w:line="360" w:lineRule="auto"/>
              <w:jc w:val="center"/>
              <w:rPr>
                <w:rFonts w:ascii="宋体" w:hAnsi="宋体" w:cs="宋体"/>
                <w:sz w:val="28"/>
                <w:szCs w:val="28"/>
              </w:rPr>
            </w:pPr>
          </w:p>
        </w:tc>
      </w:tr>
      <w:tr w14:paraId="37EE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947" w:type="dxa"/>
            <w:gridSpan w:val="7"/>
            <w:tcBorders>
              <w:top w:val="single" w:color="auto" w:sz="4" w:space="0"/>
              <w:left w:val="single" w:color="auto" w:sz="4" w:space="0"/>
              <w:bottom w:val="single" w:color="auto" w:sz="4" w:space="0"/>
              <w:right w:val="single" w:color="auto" w:sz="4" w:space="0"/>
            </w:tcBorders>
            <w:noWrap w:val="0"/>
            <w:vAlign w:val="center"/>
          </w:tcPr>
          <w:p w14:paraId="3CCA9161">
            <w:pPr>
              <w:adjustRightInd w:val="0"/>
              <w:snapToGrid w:val="0"/>
              <w:spacing w:line="360" w:lineRule="auto"/>
              <w:jc w:val="center"/>
              <w:rPr>
                <w:rFonts w:ascii="宋体" w:hAnsi="宋体" w:cs="宋体"/>
                <w:sz w:val="28"/>
                <w:szCs w:val="28"/>
              </w:rPr>
            </w:pPr>
            <w:r>
              <w:rPr>
                <w:rFonts w:hint="eastAsia" w:ascii="宋体" w:hAnsi="宋体" w:cs="宋体"/>
                <w:sz w:val="28"/>
                <w:szCs w:val="28"/>
              </w:rPr>
              <w:t>主  要  经  历</w:t>
            </w:r>
          </w:p>
        </w:tc>
      </w:tr>
      <w:tr w14:paraId="01A1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2014" w:type="dxa"/>
            <w:tcBorders>
              <w:top w:val="single" w:color="auto" w:sz="4" w:space="0"/>
              <w:left w:val="single" w:color="auto" w:sz="4" w:space="0"/>
              <w:bottom w:val="single" w:color="auto" w:sz="4" w:space="0"/>
              <w:right w:val="single" w:color="auto" w:sz="4" w:space="0"/>
            </w:tcBorders>
            <w:noWrap w:val="0"/>
            <w:vAlign w:val="center"/>
          </w:tcPr>
          <w:p w14:paraId="2D2F3F3D">
            <w:pPr>
              <w:adjustRightInd w:val="0"/>
              <w:snapToGrid w:val="0"/>
              <w:spacing w:line="360" w:lineRule="auto"/>
              <w:jc w:val="center"/>
              <w:rPr>
                <w:rFonts w:ascii="宋体" w:hAnsi="宋体" w:cs="宋体"/>
                <w:sz w:val="28"/>
                <w:szCs w:val="28"/>
              </w:rPr>
            </w:pPr>
            <w:r>
              <w:rPr>
                <w:rFonts w:hint="eastAsia" w:ascii="宋体" w:hAnsi="宋体" w:cs="宋体"/>
                <w:sz w:val="28"/>
                <w:szCs w:val="28"/>
              </w:rPr>
              <w:t>时  间</w:t>
            </w:r>
          </w:p>
        </w:tc>
        <w:tc>
          <w:tcPr>
            <w:tcW w:w="3840" w:type="dxa"/>
            <w:gridSpan w:val="4"/>
            <w:tcBorders>
              <w:top w:val="single" w:color="auto" w:sz="4" w:space="0"/>
              <w:left w:val="single" w:color="auto" w:sz="4" w:space="0"/>
              <w:bottom w:val="single" w:color="auto" w:sz="4" w:space="0"/>
              <w:right w:val="single" w:color="auto" w:sz="4" w:space="0"/>
            </w:tcBorders>
            <w:noWrap w:val="0"/>
            <w:vAlign w:val="center"/>
          </w:tcPr>
          <w:p w14:paraId="612E836C">
            <w:pPr>
              <w:adjustRightInd w:val="0"/>
              <w:snapToGrid w:val="0"/>
              <w:spacing w:line="360" w:lineRule="auto"/>
              <w:jc w:val="center"/>
              <w:rPr>
                <w:rFonts w:ascii="宋体" w:hAnsi="宋体" w:cs="宋体"/>
                <w:sz w:val="28"/>
                <w:szCs w:val="28"/>
              </w:rPr>
            </w:pPr>
            <w:r>
              <w:rPr>
                <w:rFonts w:hint="eastAsia" w:ascii="宋体" w:hAnsi="宋体" w:cs="宋体"/>
                <w:sz w:val="28"/>
                <w:szCs w:val="28"/>
              </w:rPr>
              <w:t>参加过的工程设计项目名称及规模</w:t>
            </w:r>
          </w:p>
        </w:tc>
        <w:tc>
          <w:tcPr>
            <w:tcW w:w="3093" w:type="dxa"/>
            <w:gridSpan w:val="2"/>
            <w:tcBorders>
              <w:top w:val="single" w:color="auto" w:sz="4" w:space="0"/>
              <w:left w:val="single" w:color="auto" w:sz="4" w:space="0"/>
              <w:bottom w:val="single" w:color="auto" w:sz="4" w:space="0"/>
              <w:right w:val="single" w:color="auto" w:sz="4" w:space="0"/>
            </w:tcBorders>
            <w:noWrap w:val="0"/>
            <w:vAlign w:val="center"/>
          </w:tcPr>
          <w:p w14:paraId="33AFB646">
            <w:pPr>
              <w:adjustRightInd w:val="0"/>
              <w:snapToGrid w:val="0"/>
              <w:spacing w:line="360" w:lineRule="auto"/>
              <w:jc w:val="center"/>
              <w:rPr>
                <w:rFonts w:ascii="宋体" w:hAnsi="宋体" w:cs="宋体"/>
                <w:sz w:val="28"/>
                <w:szCs w:val="28"/>
              </w:rPr>
            </w:pPr>
            <w:r>
              <w:rPr>
                <w:rFonts w:hint="eastAsia" w:ascii="宋体" w:hAnsi="宋体" w:cs="宋体"/>
                <w:sz w:val="28"/>
                <w:szCs w:val="28"/>
              </w:rPr>
              <w:t>该项目中任职</w:t>
            </w:r>
          </w:p>
        </w:tc>
      </w:tr>
      <w:tr w14:paraId="4862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014" w:type="dxa"/>
            <w:tcBorders>
              <w:top w:val="single" w:color="auto" w:sz="4" w:space="0"/>
              <w:left w:val="single" w:color="auto" w:sz="4" w:space="0"/>
              <w:bottom w:val="single" w:color="auto" w:sz="4" w:space="0"/>
              <w:right w:val="single" w:color="auto" w:sz="4" w:space="0"/>
            </w:tcBorders>
            <w:noWrap w:val="0"/>
            <w:vAlign w:val="center"/>
          </w:tcPr>
          <w:p w14:paraId="243DA60A">
            <w:pPr>
              <w:adjustRightInd w:val="0"/>
              <w:snapToGrid w:val="0"/>
              <w:spacing w:line="360" w:lineRule="auto"/>
              <w:jc w:val="center"/>
              <w:rPr>
                <w:rFonts w:ascii="宋体" w:hAnsi="宋体" w:cs="宋体"/>
                <w:sz w:val="28"/>
                <w:szCs w:val="28"/>
              </w:rPr>
            </w:pPr>
          </w:p>
        </w:tc>
        <w:tc>
          <w:tcPr>
            <w:tcW w:w="3840" w:type="dxa"/>
            <w:gridSpan w:val="4"/>
            <w:tcBorders>
              <w:top w:val="single" w:color="auto" w:sz="4" w:space="0"/>
              <w:left w:val="single" w:color="auto" w:sz="4" w:space="0"/>
              <w:bottom w:val="single" w:color="auto" w:sz="4" w:space="0"/>
              <w:right w:val="single" w:color="auto" w:sz="4" w:space="0"/>
            </w:tcBorders>
            <w:noWrap w:val="0"/>
            <w:vAlign w:val="center"/>
          </w:tcPr>
          <w:p w14:paraId="36EEAE76">
            <w:pPr>
              <w:adjustRightInd w:val="0"/>
              <w:snapToGrid w:val="0"/>
              <w:spacing w:line="360" w:lineRule="auto"/>
              <w:jc w:val="center"/>
              <w:rPr>
                <w:rFonts w:ascii="宋体" w:hAnsi="宋体" w:cs="宋体"/>
                <w:sz w:val="28"/>
                <w:szCs w:val="28"/>
              </w:rPr>
            </w:pPr>
          </w:p>
        </w:tc>
        <w:tc>
          <w:tcPr>
            <w:tcW w:w="3093" w:type="dxa"/>
            <w:gridSpan w:val="2"/>
            <w:tcBorders>
              <w:top w:val="single" w:color="auto" w:sz="4" w:space="0"/>
              <w:left w:val="single" w:color="auto" w:sz="4" w:space="0"/>
              <w:bottom w:val="single" w:color="auto" w:sz="4" w:space="0"/>
              <w:right w:val="single" w:color="auto" w:sz="4" w:space="0"/>
            </w:tcBorders>
            <w:noWrap w:val="0"/>
            <w:vAlign w:val="center"/>
          </w:tcPr>
          <w:p w14:paraId="34F85455">
            <w:pPr>
              <w:adjustRightInd w:val="0"/>
              <w:snapToGrid w:val="0"/>
              <w:spacing w:line="360" w:lineRule="auto"/>
              <w:jc w:val="center"/>
              <w:rPr>
                <w:rFonts w:ascii="宋体" w:hAnsi="宋体" w:cs="宋体"/>
                <w:sz w:val="28"/>
                <w:szCs w:val="28"/>
              </w:rPr>
            </w:pPr>
          </w:p>
        </w:tc>
      </w:tr>
    </w:tbl>
    <w:p w14:paraId="01FC10F0">
      <w:pPr>
        <w:adjustRightInd w:val="0"/>
        <w:snapToGrid w:val="0"/>
        <w:spacing w:line="360" w:lineRule="auto"/>
        <w:rPr>
          <w:rFonts w:ascii="宋体" w:hAnsi="宋体" w:cs="宋体"/>
          <w:b/>
          <w:sz w:val="28"/>
          <w:szCs w:val="28"/>
        </w:rPr>
      </w:pPr>
    </w:p>
    <w:p w14:paraId="07503B09">
      <w:pPr>
        <w:adjustRightInd w:val="0"/>
        <w:snapToGrid w:val="0"/>
        <w:spacing w:line="360" w:lineRule="auto"/>
        <w:ind w:firstLine="280" w:firstLineChars="100"/>
        <w:rPr>
          <w:rFonts w:ascii="宋体" w:hAnsi="宋体" w:cs="宋体"/>
          <w:sz w:val="28"/>
          <w:szCs w:val="28"/>
        </w:rPr>
      </w:pPr>
      <w:r>
        <w:rPr>
          <w:rFonts w:hint="eastAsia" w:ascii="宋体" w:hAnsi="宋体" w:cs="宋体"/>
          <w:sz w:val="28"/>
          <w:szCs w:val="28"/>
        </w:rPr>
        <w:t>（主要设计人员包括：相关专业负责人）</w:t>
      </w:r>
    </w:p>
    <w:p w14:paraId="7D07CA7A">
      <w:pPr>
        <w:ind w:firstLine="281" w:firstLineChars="100"/>
        <w:rPr>
          <w:rFonts w:hint="default" w:ascii="宋体" w:hAnsi="宋体" w:eastAsia="宋体" w:cs="宋体"/>
          <w:b/>
          <w:bCs/>
          <w:sz w:val="28"/>
          <w:szCs w:val="28"/>
          <w:lang w:val="en-US" w:eastAsia="zh-CN"/>
        </w:rPr>
      </w:pPr>
      <w:r>
        <w:rPr>
          <w:rFonts w:hint="eastAsia" w:ascii="宋体" w:hAnsi="宋体" w:cs="宋体"/>
          <w:b/>
          <w:sz w:val="28"/>
          <w:szCs w:val="28"/>
        </w:rPr>
        <w:t>注：投标人需随此表附上主要设计人员的执业资格证书等相关资料的原件扫描件</w:t>
      </w:r>
      <w:r>
        <w:rPr>
          <w:rFonts w:hint="eastAsia" w:ascii="宋体" w:hAnsi="宋体" w:cs="宋体"/>
          <w:b/>
          <w:sz w:val="28"/>
          <w:szCs w:val="28"/>
          <w:lang w:val="en-US" w:eastAsia="zh-CN"/>
        </w:rPr>
        <w:br w:type="page"/>
      </w:r>
    </w:p>
    <w:p w14:paraId="29175E8E">
      <w:pPr>
        <w:numPr>
          <w:ilvl w:val="0"/>
          <w:numId w:val="3"/>
        </w:numPr>
        <w:spacing w:line="480" w:lineRule="exact"/>
        <w:jc w:val="center"/>
        <w:outlineLvl w:val="0"/>
        <w:rPr>
          <w:rFonts w:hint="default" w:ascii="宋体" w:hAnsi="宋体" w:eastAsia="宋体" w:cs="宋体"/>
          <w:b/>
          <w:bCs/>
          <w:sz w:val="28"/>
          <w:szCs w:val="28"/>
          <w:lang w:val="en-US" w:eastAsia="zh-CN"/>
        </w:rPr>
      </w:pPr>
      <w:r>
        <w:rPr>
          <w:rFonts w:hint="eastAsia" w:ascii="宋体" w:hAnsi="宋体" w:cs="宋体"/>
          <w:b/>
          <w:sz w:val="28"/>
          <w:szCs w:val="28"/>
          <w:lang w:val="en-US" w:eastAsia="zh-CN"/>
        </w:rPr>
        <w:t>技术标部分（格式自拟）</w:t>
      </w:r>
    </w:p>
    <w:p w14:paraId="01CDCB77">
      <w:pPr>
        <w:pStyle w:val="9"/>
        <w:ind w:firstLine="240"/>
        <w:rPr>
          <w:rFonts w:hint="eastAsia" w:ascii="宋体" w:hAnsi="宋体" w:eastAsia="宋体" w:cs="宋体"/>
          <w:sz w:val="24"/>
          <w:szCs w:val="24"/>
        </w:rPr>
      </w:pPr>
    </w:p>
    <w:p w14:paraId="45225383">
      <w:pPr>
        <w:widowControl/>
        <w:jc w:val="left"/>
        <w:rPr>
          <w:rFonts w:hint="eastAsia" w:ascii="宋体" w:hAnsi="宋体" w:eastAsia="宋体" w:cs="宋体"/>
          <w:kern w:val="0"/>
          <w:sz w:val="24"/>
        </w:rPr>
      </w:pPr>
      <w:r>
        <w:rPr>
          <w:rFonts w:hint="eastAsia" w:ascii="宋体" w:hAnsi="宋体" w:eastAsia="宋体" w:cs="宋体"/>
          <w:kern w:val="0"/>
          <w:sz w:val="24"/>
        </w:rPr>
        <w:br w:type="page"/>
      </w:r>
    </w:p>
    <w:bookmarkEnd w:id="69"/>
    <w:bookmarkEnd w:id="70"/>
    <w:bookmarkEnd w:id="71"/>
    <w:bookmarkEnd w:id="72"/>
    <w:p w14:paraId="5B3136B0">
      <w:pPr>
        <w:spacing w:line="480" w:lineRule="exact"/>
        <w:jc w:val="center"/>
        <w:outlineLvl w:val="0"/>
        <w:rPr>
          <w:rFonts w:hint="default" w:ascii="宋体" w:hAnsi="宋体" w:eastAsia="宋体" w:cs="宋体"/>
          <w:b/>
          <w:sz w:val="28"/>
          <w:szCs w:val="28"/>
          <w:lang w:val="en-US" w:eastAsia="zh-CN"/>
        </w:rPr>
      </w:pPr>
      <w:bookmarkStart w:id="73" w:name="_Toc943"/>
      <w:r>
        <w:rPr>
          <w:rFonts w:hint="eastAsia" w:ascii="宋体" w:hAnsi="宋体" w:cs="宋体"/>
          <w:b/>
          <w:sz w:val="28"/>
          <w:szCs w:val="28"/>
          <w:lang w:eastAsia="zh-CN"/>
        </w:rPr>
        <w:t>九</w:t>
      </w:r>
      <w:r>
        <w:rPr>
          <w:rFonts w:hint="eastAsia" w:ascii="宋体" w:hAnsi="宋体" w:eastAsia="宋体" w:cs="宋体"/>
          <w:b/>
          <w:sz w:val="28"/>
          <w:szCs w:val="28"/>
        </w:rPr>
        <w:t>、</w:t>
      </w:r>
      <w:bookmarkEnd w:id="73"/>
      <w:r>
        <w:rPr>
          <w:rFonts w:hint="eastAsia" w:ascii="宋体" w:hAnsi="宋体" w:cs="宋体"/>
          <w:b/>
          <w:sz w:val="28"/>
          <w:szCs w:val="28"/>
          <w:lang w:val="en-US" w:eastAsia="zh-CN"/>
        </w:rPr>
        <w:t>商务标部分（格式自拟）</w:t>
      </w:r>
    </w:p>
    <w:p w14:paraId="4FE8334E">
      <w:pPr>
        <w:rPr>
          <w:rFonts w:hint="eastAsia" w:ascii="宋体" w:hAnsi="宋体" w:eastAsia="宋体" w:cs="宋体"/>
          <w:b/>
          <w:sz w:val="24"/>
        </w:rPr>
      </w:pPr>
    </w:p>
    <w:p w14:paraId="69D839D7">
      <w:pPr>
        <w:widowControl/>
        <w:jc w:val="left"/>
        <w:rPr>
          <w:rFonts w:hint="eastAsia" w:ascii="宋体" w:hAnsi="宋体" w:eastAsia="宋体" w:cs="宋体"/>
          <w:sz w:val="24"/>
        </w:rPr>
      </w:pPr>
      <w:r>
        <w:rPr>
          <w:rFonts w:hint="eastAsia" w:ascii="宋体" w:hAnsi="宋体" w:eastAsia="宋体" w:cs="宋体"/>
          <w:sz w:val="24"/>
        </w:rPr>
        <w:br w:type="page"/>
      </w:r>
    </w:p>
    <w:p w14:paraId="1384B844">
      <w:pPr>
        <w:widowControl/>
        <w:jc w:val="center"/>
        <w:rPr>
          <w:rFonts w:hint="default" w:ascii="宋体" w:hAnsi="宋体" w:eastAsia="宋体" w:cs="宋体"/>
          <w:sz w:val="28"/>
          <w:szCs w:val="28"/>
          <w:lang w:val="en-US" w:eastAsia="zh-CN"/>
        </w:rPr>
      </w:pPr>
      <w:r>
        <w:rPr>
          <w:rFonts w:hint="eastAsia" w:ascii="宋体" w:hAnsi="宋体" w:cs="宋体"/>
          <w:b/>
          <w:bCs/>
          <w:sz w:val="28"/>
          <w:szCs w:val="28"/>
          <w:lang w:val="en-US" w:eastAsia="zh-CN"/>
        </w:rPr>
        <w:t>十、投标人认为有必要的其他资料</w:t>
      </w:r>
    </w:p>
    <w:p w14:paraId="205887C8">
      <w:pPr>
        <w:widowControl/>
        <w:jc w:val="left"/>
        <w:rPr>
          <w:rFonts w:hint="eastAsia" w:ascii="宋体" w:hAnsi="宋体" w:eastAsia="宋体" w:cs="宋体"/>
          <w:sz w:val="24"/>
        </w:rPr>
      </w:pPr>
    </w:p>
    <w:p w14:paraId="5906C539">
      <w:pPr>
        <w:widowControl/>
        <w:jc w:val="left"/>
        <w:rPr>
          <w:rFonts w:hint="eastAsia" w:ascii="宋体" w:hAnsi="宋体" w:eastAsia="宋体" w:cs="宋体"/>
          <w:b/>
          <w:sz w:val="24"/>
        </w:rPr>
      </w:pPr>
      <w:r>
        <w:rPr>
          <w:rFonts w:hint="eastAsia" w:ascii="宋体" w:hAnsi="宋体" w:eastAsia="宋体" w:cs="宋体"/>
          <w:b/>
          <w:sz w:val="24"/>
        </w:rPr>
        <w:br w:type="page"/>
      </w:r>
    </w:p>
    <w:p w14:paraId="49BF6205">
      <w:pPr>
        <w:widowControl/>
        <w:jc w:val="both"/>
        <w:rPr>
          <w:rFonts w:hint="eastAsia" w:ascii="宋体" w:hAnsi="宋体" w:eastAsia="宋体" w:cs="宋体"/>
          <w:b/>
          <w:sz w:val="28"/>
          <w:szCs w:val="28"/>
        </w:rPr>
      </w:pPr>
      <w:r>
        <w:rPr>
          <w:rFonts w:hint="eastAsia" w:ascii="宋体" w:hAnsi="宋体" w:cs="宋体"/>
          <w:b/>
          <w:sz w:val="28"/>
          <w:szCs w:val="28"/>
          <w:lang w:val="en-US" w:eastAsia="zh-CN"/>
        </w:rPr>
        <w:t>附件：</w:t>
      </w:r>
    </w:p>
    <w:p w14:paraId="1403F2AC">
      <w:pPr>
        <w:pStyle w:val="9"/>
        <w:ind w:firstLine="240"/>
        <w:jc w:val="center"/>
        <w:rPr>
          <w:rFonts w:hint="eastAsia" w:ascii="宋体" w:hAnsi="宋体" w:eastAsia="宋体" w:cs="宋体"/>
          <w:sz w:val="28"/>
          <w:szCs w:val="28"/>
        </w:rPr>
      </w:pPr>
      <w:r>
        <w:rPr>
          <w:rFonts w:hint="eastAsia" w:ascii="宋体" w:hAnsi="宋体" w:eastAsia="宋体" w:cs="宋体"/>
          <w:sz w:val="28"/>
          <w:szCs w:val="28"/>
        </w:rPr>
        <w:t>中小企业声明函（服务）</w:t>
      </w:r>
    </w:p>
    <w:p w14:paraId="09D20D42">
      <w:pPr>
        <w:pStyle w:val="9"/>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本公司（联合体）郑重声明，根据《政府采购促进中小企业发展管理办法》（财库（2020）46号）的规定，本公司（联合体）参加</w:t>
      </w:r>
      <w:r>
        <w:rPr>
          <w:rFonts w:hint="eastAsia" w:ascii="宋体" w:hAnsi="宋体" w:eastAsia="宋体" w:cs="宋体"/>
          <w:sz w:val="28"/>
          <w:szCs w:val="28"/>
          <w:u w:val="single"/>
        </w:rPr>
        <w:t>（单位名称）</w:t>
      </w:r>
      <w:r>
        <w:rPr>
          <w:rFonts w:hint="eastAsia" w:ascii="宋体" w:hAnsi="宋体" w:eastAsia="宋体" w:cs="宋体"/>
          <w:sz w:val="28"/>
          <w:szCs w:val="28"/>
        </w:rPr>
        <w:t>的</w:t>
      </w:r>
      <w:r>
        <w:rPr>
          <w:rFonts w:hint="eastAsia" w:ascii="宋体" w:hAnsi="宋体" w:eastAsia="宋体" w:cs="宋体"/>
          <w:sz w:val="28"/>
          <w:szCs w:val="28"/>
          <w:u w:val="single"/>
        </w:rPr>
        <w:t>（项目名称）</w:t>
      </w:r>
      <w:r>
        <w:rPr>
          <w:rFonts w:hint="eastAsia" w:ascii="宋体" w:hAnsi="宋体" w:eastAsia="宋体" w:cs="宋体"/>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14:paraId="1E7AD2EA">
      <w:pPr>
        <w:pStyle w:val="9"/>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u w:val="single"/>
        </w:rPr>
        <w:t>（标的名称）</w:t>
      </w:r>
      <w:r>
        <w:rPr>
          <w:rFonts w:hint="eastAsia" w:ascii="宋体" w:hAnsi="宋体" w:eastAsia="宋体" w:cs="宋体"/>
          <w:sz w:val="28"/>
          <w:szCs w:val="28"/>
        </w:rPr>
        <w:t>，属于</w:t>
      </w:r>
      <w:r>
        <w:rPr>
          <w:rFonts w:hint="eastAsia" w:ascii="宋体" w:hAnsi="宋体" w:eastAsia="宋体" w:cs="宋体"/>
          <w:sz w:val="28"/>
          <w:szCs w:val="28"/>
          <w:u w:val="single"/>
        </w:rPr>
        <w:t>（采购文件中明确的所属行业）</w:t>
      </w:r>
      <w:r>
        <w:rPr>
          <w:rFonts w:hint="eastAsia" w:ascii="宋体" w:hAnsi="宋体" w:eastAsia="宋体" w:cs="宋体"/>
          <w:sz w:val="28"/>
          <w:szCs w:val="28"/>
        </w:rPr>
        <w:t>；承建（承接）企业为</w:t>
      </w:r>
      <w:r>
        <w:rPr>
          <w:rFonts w:hint="eastAsia" w:ascii="宋体" w:hAnsi="宋体" w:eastAsia="宋体" w:cs="宋体"/>
          <w:sz w:val="28"/>
          <w:szCs w:val="28"/>
          <w:u w:val="single"/>
        </w:rPr>
        <w:t>（企业名称）</w:t>
      </w:r>
      <w:r>
        <w:rPr>
          <w:rFonts w:hint="eastAsia" w:ascii="宋体" w:hAnsi="宋体" w:eastAsia="宋体" w:cs="宋体"/>
          <w:sz w:val="28"/>
          <w:szCs w:val="28"/>
        </w:rPr>
        <w:t>，从业人员</w:t>
      </w:r>
      <w:r>
        <w:rPr>
          <w:rFonts w:hint="eastAsia" w:ascii="宋体" w:hAnsi="宋体" w:eastAsia="宋体" w:cs="宋体"/>
          <w:sz w:val="28"/>
          <w:szCs w:val="28"/>
          <w:u w:val="single"/>
        </w:rPr>
        <w:t xml:space="preserve">       </w:t>
      </w:r>
      <w:r>
        <w:rPr>
          <w:rFonts w:hint="eastAsia" w:ascii="宋体" w:hAnsi="宋体" w:eastAsia="宋体" w:cs="宋体"/>
          <w:sz w:val="28"/>
          <w:szCs w:val="28"/>
        </w:rPr>
        <w:t>人，营业收入为</w:t>
      </w:r>
      <w:r>
        <w:rPr>
          <w:rFonts w:hint="eastAsia" w:ascii="宋体" w:hAnsi="宋体" w:eastAsia="宋体" w:cs="宋体"/>
          <w:sz w:val="28"/>
          <w:szCs w:val="28"/>
          <w:u w:val="single"/>
        </w:rPr>
        <w:t xml:space="preserve">     </w:t>
      </w:r>
      <w:r>
        <w:rPr>
          <w:rFonts w:hint="eastAsia" w:ascii="宋体" w:hAnsi="宋体" w:eastAsia="宋体" w:cs="宋体"/>
          <w:sz w:val="28"/>
          <w:szCs w:val="28"/>
        </w:rPr>
        <w:t>万元，资产总额为</w:t>
      </w:r>
      <w:r>
        <w:rPr>
          <w:rFonts w:hint="eastAsia" w:ascii="宋体" w:hAnsi="宋体" w:eastAsia="宋体" w:cs="宋体"/>
          <w:sz w:val="28"/>
          <w:szCs w:val="28"/>
          <w:u w:val="single"/>
        </w:rPr>
        <w:t xml:space="preserve">     </w:t>
      </w:r>
      <w:r>
        <w:rPr>
          <w:rFonts w:hint="eastAsia" w:ascii="宋体" w:hAnsi="宋体" w:eastAsia="宋体" w:cs="宋体"/>
          <w:sz w:val="28"/>
          <w:szCs w:val="28"/>
        </w:rPr>
        <w:t>万元，属于</w:t>
      </w:r>
      <w:r>
        <w:rPr>
          <w:rFonts w:hint="eastAsia" w:ascii="宋体" w:hAnsi="宋体" w:eastAsia="宋体" w:cs="宋体"/>
          <w:sz w:val="28"/>
          <w:szCs w:val="28"/>
          <w:u w:val="single"/>
        </w:rPr>
        <w:t>（中型企业、小型企业、微型企业）</w:t>
      </w:r>
      <w:r>
        <w:rPr>
          <w:rFonts w:hint="eastAsia" w:ascii="宋体" w:hAnsi="宋体" w:eastAsia="宋体" w:cs="宋体"/>
          <w:sz w:val="28"/>
          <w:szCs w:val="28"/>
        </w:rPr>
        <w:t>；</w:t>
      </w:r>
    </w:p>
    <w:p w14:paraId="370D65BF">
      <w:pPr>
        <w:pStyle w:val="9"/>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u w:val="single"/>
        </w:rPr>
        <w:t>（标的名称）</w:t>
      </w:r>
      <w:r>
        <w:rPr>
          <w:rFonts w:hint="eastAsia" w:ascii="宋体" w:hAnsi="宋体" w:eastAsia="宋体" w:cs="宋体"/>
          <w:sz w:val="28"/>
          <w:szCs w:val="28"/>
        </w:rPr>
        <w:t>，属于</w:t>
      </w:r>
      <w:r>
        <w:rPr>
          <w:rFonts w:hint="eastAsia" w:ascii="宋体" w:hAnsi="宋体" w:eastAsia="宋体" w:cs="宋体"/>
          <w:sz w:val="28"/>
          <w:szCs w:val="28"/>
          <w:u w:val="single"/>
        </w:rPr>
        <w:t>（采购文件中明确的所属行业）</w:t>
      </w:r>
      <w:r>
        <w:rPr>
          <w:rFonts w:hint="eastAsia" w:ascii="宋体" w:hAnsi="宋体" w:eastAsia="宋体" w:cs="宋体"/>
          <w:sz w:val="28"/>
          <w:szCs w:val="28"/>
        </w:rPr>
        <w:t>；承建（承接）企业为</w:t>
      </w:r>
      <w:r>
        <w:rPr>
          <w:rFonts w:hint="eastAsia" w:ascii="宋体" w:hAnsi="宋体" w:eastAsia="宋体" w:cs="宋体"/>
          <w:sz w:val="28"/>
          <w:szCs w:val="28"/>
          <w:u w:val="single"/>
        </w:rPr>
        <w:t>（企业名称）</w:t>
      </w:r>
      <w:r>
        <w:rPr>
          <w:rFonts w:hint="eastAsia" w:ascii="宋体" w:hAnsi="宋体" w:eastAsia="宋体" w:cs="宋体"/>
          <w:sz w:val="28"/>
          <w:szCs w:val="28"/>
        </w:rPr>
        <w:t>，从业人员</w:t>
      </w:r>
      <w:r>
        <w:rPr>
          <w:rFonts w:hint="eastAsia" w:ascii="宋体" w:hAnsi="宋体" w:eastAsia="宋体" w:cs="宋体"/>
          <w:sz w:val="28"/>
          <w:szCs w:val="28"/>
          <w:u w:val="single"/>
        </w:rPr>
        <w:t xml:space="preserve">      </w:t>
      </w:r>
      <w:r>
        <w:rPr>
          <w:rFonts w:hint="eastAsia" w:ascii="宋体" w:hAnsi="宋体" w:eastAsia="宋体" w:cs="宋体"/>
          <w:sz w:val="28"/>
          <w:szCs w:val="28"/>
        </w:rPr>
        <w:t>人，营业收入为</w:t>
      </w:r>
      <w:r>
        <w:rPr>
          <w:rFonts w:hint="eastAsia" w:ascii="宋体" w:hAnsi="宋体" w:eastAsia="宋体" w:cs="宋体"/>
          <w:sz w:val="28"/>
          <w:szCs w:val="28"/>
          <w:u w:val="single"/>
        </w:rPr>
        <w:t xml:space="preserve">      </w:t>
      </w:r>
      <w:r>
        <w:rPr>
          <w:rFonts w:hint="eastAsia" w:ascii="宋体" w:hAnsi="宋体" w:eastAsia="宋体" w:cs="宋体"/>
          <w:sz w:val="28"/>
          <w:szCs w:val="28"/>
        </w:rPr>
        <w:t>万元，资产总额为</w:t>
      </w:r>
      <w:r>
        <w:rPr>
          <w:rFonts w:hint="eastAsia" w:ascii="宋体" w:hAnsi="宋体" w:eastAsia="宋体" w:cs="宋体"/>
          <w:sz w:val="28"/>
          <w:szCs w:val="28"/>
          <w:u w:val="single"/>
        </w:rPr>
        <w:t xml:space="preserve">      </w:t>
      </w:r>
      <w:r>
        <w:rPr>
          <w:rFonts w:hint="eastAsia" w:ascii="宋体" w:hAnsi="宋体" w:eastAsia="宋体" w:cs="宋体"/>
          <w:sz w:val="28"/>
          <w:szCs w:val="28"/>
        </w:rPr>
        <w:t>万元，属于</w:t>
      </w:r>
      <w:r>
        <w:rPr>
          <w:rFonts w:hint="eastAsia" w:ascii="宋体" w:hAnsi="宋体" w:eastAsia="宋体" w:cs="宋体"/>
          <w:sz w:val="28"/>
          <w:szCs w:val="28"/>
          <w:u w:val="single"/>
        </w:rPr>
        <w:t>（中型企业、小型企业、微型企业）</w:t>
      </w:r>
      <w:r>
        <w:rPr>
          <w:rFonts w:hint="eastAsia" w:ascii="宋体" w:hAnsi="宋体" w:eastAsia="宋体" w:cs="宋体"/>
          <w:sz w:val="28"/>
          <w:szCs w:val="28"/>
        </w:rPr>
        <w:t>；</w:t>
      </w:r>
    </w:p>
    <w:p w14:paraId="6E676463">
      <w:pPr>
        <w:pStyle w:val="9"/>
        <w:ind w:firstLine="98" w:firstLineChars="35"/>
        <w:rPr>
          <w:rFonts w:hint="eastAsia" w:ascii="宋体" w:hAnsi="宋体" w:eastAsia="宋体" w:cs="宋体"/>
          <w:sz w:val="28"/>
          <w:szCs w:val="28"/>
        </w:rPr>
      </w:pPr>
      <w:r>
        <w:rPr>
          <w:rFonts w:hint="eastAsia" w:ascii="宋体" w:hAnsi="宋体" w:eastAsia="宋体" w:cs="宋体"/>
          <w:sz w:val="28"/>
          <w:szCs w:val="28"/>
        </w:rPr>
        <w:t>.....................</w:t>
      </w:r>
    </w:p>
    <w:p w14:paraId="091F908B">
      <w:pPr>
        <w:pStyle w:val="9"/>
        <w:ind w:firstLine="560" w:firstLineChars="200"/>
        <w:rPr>
          <w:rFonts w:hint="eastAsia" w:ascii="宋体" w:hAnsi="宋体" w:eastAsia="宋体" w:cs="宋体"/>
          <w:sz w:val="28"/>
          <w:szCs w:val="28"/>
        </w:rPr>
      </w:pPr>
      <w:r>
        <w:rPr>
          <w:rFonts w:hint="eastAsia" w:ascii="宋体" w:hAnsi="宋体" w:eastAsia="宋体" w:cs="宋体"/>
          <w:sz w:val="28"/>
          <w:szCs w:val="28"/>
        </w:rPr>
        <w:t>以上企业，不属于大企业的分支机构，不存在控股股东为大企业的情形，也不存在与大企业的负责人为同一人的情形。</w:t>
      </w:r>
    </w:p>
    <w:p w14:paraId="0C7168F5">
      <w:pPr>
        <w:pStyle w:val="9"/>
        <w:ind w:firstLine="240"/>
        <w:rPr>
          <w:rFonts w:hint="eastAsia" w:ascii="宋体" w:hAnsi="宋体" w:eastAsia="宋体" w:cs="宋体"/>
          <w:sz w:val="28"/>
          <w:szCs w:val="28"/>
        </w:rPr>
      </w:pPr>
      <w:r>
        <w:rPr>
          <w:rFonts w:hint="eastAsia" w:ascii="宋体" w:hAnsi="宋体" w:eastAsia="宋体" w:cs="宋体"/>
          <w:sz w:val="28"/>
          <w:szCs w:val="28"/>
        </w:rPr>
        <w:t>本企业对上述声明内容的真实性负责。如有虚假，将依法承担相应责任。</w:t>
      </w:r>
    </w:p>
    <w:p w14:paraId="3EBF83A7">
      <w:pPr>
        <w:pStyle w:val="9"/>
        <w:ind w:firstLine="240"/>
        <w:rPr>
          <w:rFonts w:hint="eastAsia" w:ascii="宋体" w:hAnsi="宋体" w:eastAsia="宋体" w:cs="宋体"/>
          <w:sz w:val="28"/>
          <w:szCs w:val="28"/>
        </w:rPr>
      </w:pPr>
    </w:p>
    <w:p w14:paraId="6DA7FC6E">
      <w:pPr>
        <w:pStyle w:val="9"/>
        <w:ind w:firstLine="240"/>
        <w:jc w:val="right"/>
        <w:rPr>
          <w:rFonts w:hint="eastAsia" w:ascii="宋体" w:hAnsi="宋体" w:eastAsia="宋体" w:cs="宋体"/>
          <w:sz w:val="28"/>
          <w:szCs w:val="28"/>
        </w:rPr>
      </w:pPr>
      <w:r>
        <w:rPr>
          <w:rFonts w:hint="eastAsia" w:ascii="宋体" w:hAnsi="宋体" w:eastAsia="宋体" w:cs="宋体"/>
          <w:sz w:val="28"/>
          <w:szCs w:val="28"/>
        </w:rPr>
        <w:t>投标人：（企业电子签章）</w:t>
      </w:r>
    </w:p>
    <w:p w14:paraId="2629C74E">
      <w:pPr>
        <w:pStyle w:val="9"/>
        <w:ind w:firstLine="240"/>
        <w:jc w:val="right"/>
        <w:rPr>
          <w:rFonts w:hint="eastAsia" w:ascii="宋体" w:hAnsi="宋体" w:eastAsia="宋体" w:cs="宋体"/>
          <w:sz w:val="28"/>
          <w:szCs w:val="28"/>
        </w:rPr>
      </w:pPr>
      <w:r>
        <w:rPr>
          <w:rFonts w:hint="eastAsia" w:ascii="宋体" w:hAnsi="宋体" w:eastAsia="宋体" w:cs="宋体"/>
          <w:sz w:val="28"/>
          <w:szCs w:val="28"/>
        </w:rPr>
        <w:t xml:space="preserve">       年  月  日</w:t>
      </w:r>
    </w:p>
    <w:p w14:paraId="280BEDF2">
      <w:pPr>
        <w:pStyle w:val="9"/>
        <w:ind w:firstLine="240"/>
        <w:rPr>
          <w:rFonts w:hint="eastAsia" w:ascii="宋体" w:hAnsi="宋体" w:eastAsia="宋体" w:cs="宋体"/>
          <w:sz w:val="28"/>
          <w:szCs w:val="28"/>
        </w:rPr>
      </w:pPr>
    </w:p>
    <w:p w14:paraId="39D3DD72">
      <w:pPr>
        <w:pStyle w:val="9"/>
        <w:ind w:firstLine="240"/>
        <w:rPr>
          <w:rFonts w:hint="eastAsia" w:ascii="宋体" w:hAnsi="宋体" w:eastAsia="宋体" w:cs="宋体"/>
          <w:sz w:val="28"/>
          <w:szCs w:val="28"/>
        </w:rPr>
      </w:pPr>
      <w:r>
        <w:rPr>
          <w:rFonts w:hint="eastAsia" w:ascii="宋体" w:hAnsi="宋体" w:eastAsia="宋体" w:cs="宋体"/>
          <w:sz w:val="28"/>
          <w:szCs w:val="28"/>
        </w:rPr>
        <w:t>注：从业人员、营业收入、资产总额填报上一年度数据，无上一年度数据的新成立企业可不填报。</w:t>
      </w: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F0D7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19B4BC">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519B4BC">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52292">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5E5DD">
                          <w:pPr>
                            <w:pStyle w:val="6"/>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B35E5DD">
                    <w:pPr>
                      <w:pStyle w:val="6"/>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5FC8C">
    <w:pPr>
      <w:pBdr>
        <w:bottom w:val="none" w:color="auto" w:sz="0" w:space="2"/>
      </w:pBdr>
      <w:snapToGrid w:val="0"/>
      <w:jc w:val="left"/>
      <w:rPr>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E9E29">
    <w:pPr>
      <w:pBdr>
        <w:bottom w:val="none" w:color="auto" w:sz="0" w:space="1"/>
      </w:pBdr>
      <w:snapToGrid w:val="0"/>
      <w:jc w:val="center"/>
      <w:rPr>
        <w:kern w:val="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E3019B"/>
    <w:multiLevelType w:val="multilevel"/>
    <w:tmpl w:val="2AE3019B"/>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16754DA"/>
    <w:multiLevelType w:val="singleLevel"/>
    <w:tmpl w:val="516754DA"/>
    <w:lvl w:ilvl="0" w:tentative="0">
      <w:start w:val="1"/>
      <w:numFmt w:val="chineseCounting"/>
      <w:suff w:val="space"/>
      <w:lvlText w:val="第%1章"/>
      <w:lvlJc w:val="left"/>
      <w:rPr>
        <w:rFonts w:hint="eastAsia"/>
      </w:rPr>
    </w:lvl>
  </w:abstractNum>
  <w:abstractNum w:abstractNumId="2">
    <w:nsid w:val="7F9E8B26"/>
    <w:multiLevelType w:val="singleLevel"/>
    <w:tmpl w:val="7F9E8B26"/>
    <w:lvl w:ilvl="0" w:tentative="0">
      <w:start w:val="7"/>
      <w:numFmt w:val="chineseCounting"/>
      <w:suff w:val="nothing"/>
      <w:lvlText w:val="%1、"/>
      <w:lvlJc w:val="left"/>
      <w:rPr>
        <w:rFonts w:hint="eastAsia" w:ascii="宋体" w:hAnsi="宋体" w:eastAsia="宋体" w:cs="宋体"/>
        <w:sz w:val="28"/>
        <w:szCs w:val="28"/>
      </w:rPr>
    </w:lvl>
  </w:abstractNum>
  <w:num w:numId="1">
    <w:abstractNumId w:val="1"/>
  </w:num>
  <w:num w:numId="2">
    <w:abstractNumId w:val="0"/>
    <w:lvlOverride w:ilvl="0">
      <w:startOverride w:val="4"/>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o/MDVhW06iH76BITRXnsLtya1CA=" w:salt="H4FWH6/qaZzS9T1iCwrm6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4C489C"/>
    <w:rsid w:val="09D873B4"/>
    <w:rsid w:val="19A32184"/>
    <w:rsid w:val="1EF37BC3"/>
    <w:rsid w:val="26624093"/>
    <w:rsid w:val="30322A70"/>
    <w:rsid w:val="3D297C66"/>
    <w:rsid w:val="578437EB"/>
    <w:rsid w:val="5D562170"/>
    <w:rsid w:val="5F4C4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kern w:val="0"/>
      <w:sz w:val="20"/>
    </w:rPr>
  </w:style>
  <w:style w:type="paragraph" w:styleId="4">
    <w:name w:val="Body Text Indent"/>
    <w:basedOn w:val="1"/>
    <w:next w:val="5"/>
    <w:qFormat/>
    <w:uiPriority w:val="0"/>
    <w:pPr>
      <w:spacing w:after="120"/>
      <w:ind w:left="200" w:leftChars="200"/>
    </w:pPr>
    <w:rPr>
      <w:kern w:val="0"/>
      <w:sz w:val="30"/>
      <w:szCs w:val="20"/>
    </w:rPr>
  </w:style>
  <w:style w:type="paragraph" w:styleId="5">
    <w:name w:val="envelope return"/>
    <w:basedOn w:val="1"/>
    <w:unhideWhenUsed/>
    <w:qFormat/>
    <w:uiPriority w:val="99"/>
    <w:pPr>
      <w:snapToGrid w:val="0"/>
    </w:pPr>
    <w:rPr>
      <w:rFonts w:ascii="Arial" w:hAnsi="Arial" w:cs="Arial"/>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Body Text First Indent"/>
    <w:basedOn w:val="3"/>
    <w:qFormat/>
    <w:uiPriority w:val="0"/>
    <w:pPr>
      <w:spacing w:line="544" w:lineRule="exact"/>
      <w:ind w:firstLine="100" w:firstLineChars="100"/>
    </w:pPr>
    <w:rPr>
      <w:rFonts w:ascii="Calibri" w:hAnsi="Calibri" w:eastAsia="仿宋_GB2312"/>
      <w:sz w:val="28"/>
      <w:szCs w:val="22"/>
    </w:rPr>
  </w:style>
  <w:style w:type="paragraph" w:styleId="10">
    <w:name w:val="Body Text First Indent 2"/>
    <w:basedOn w:val="4"/>
    <w:qFormat/>
    <w:uiPriority w:val="0"/>
    <w:pPr>
      <w:ind w:firstLine="420" w:firstLineChars="200"/>
    </w:pPr>
  </w:style>
  <w:style w:type="character" w:styleId="13">
    <w:name w:val="FollowedHyperlink"/>
    <w:basedOn w:val="12"/>
    <w:qFormat/>
    <w:uiPriority w:val="0"/>
    <w:rPr>
      <w:color w:val="800080"/>
      <w:u w:val="none"/>
    </w:rPr>
  </w:style>
  <w:style w:type="character" w:styleId="14">
    <w:name w:val="HTML Definition"/>
    <w:basedOn w:val="12"/>
    <w:qFormat/>
    <w:uiPriority w:val="0"/>
  </w:style>
  <w:style w:type="character" w:styleId="15">
    <w:name w:val="HTML Typewriter"/>
    <w:basedOn w:val="12"/>
    <w:qFormat/>
    <w:uiPriority w:val="0"/>
    <w:rPr>
      <w:rFonts w:ascii="monospace" w:hAnsi="monospace" w:eastAsia="monospace" w:cs="monospace"/>
      <w:sz w:val="20"/>
    </w:rPr>
  </w:style>
  <w:style w:type="character" w:styleId="16">
    <w:name w:val="HTML Acronym"/>
    <w:basedOn w:val="12"/>
    <w:qFormat/>
    <w:uiPriority w:val="0"/>
  </w:style>
  <w:style w:type="character" w:styleId="17">
    <w:name w:val="HTML Variable"/>
    <w:basedOn w:val="12"/>
    <w:qFormat/>
    <w:uiPriority w:val="0"/>
  </w:style>
  <w:style w:type="character" w:styleId="18">
    <w:name w:val="Hyperlink"/>
    <w:basedOn w:val="12"/>
    <w:qFormat/>
    <w:uiPriority w:val="0"/>
    <w:rPr>
      <w:color w:val="0000FF"/>
      <w:u w:val="none"/>
    </w:rPr>
  </w:style>
  <w:style w:type="character" w:styleId="19">
    <w:name w:val="HTML Code"/>
    <w:basedOn w:val="12"/>
    <w:qFormat/>
    <w:uiPriority w:val="0"/>
    <w:rPr>
      <w:rFonts w:hint="default" w:ascii="monospace" w:hAnsi="monospace" w:eastAsia="monospace" w:cs="monospace"/>
      <w:sz w:val="20"/>
    </w:rPr>
  </w:style>
  <w:style w:type="character" w:styleId="20">
    <w:name w:val="HTML Cite"/>
    <w:basedOn w:val="12"/>
    <w:qFormat/>
    <w:uiPriority w:val="0"/>
  </w:style>
  <w:style w:type="character" w:styleId="21">
    <w:name w:val="HTML Keyboard"/>
    <w:basedOn w:val="12"/>
    <w:qFormat/>
    <w:uiPriority w:val="0"/>
    <w:rPr>
      <w:rFonts w:hint="default" w:ascii="monospace" w:hAnsi="monospace" w:eastAsia="monospace" w:cs="monospace"/>
      <w:sz w:val="20"/>
    </w:rPr>
  </w:style>
  <w:style w:type="character" w:styleId="22">
    <w:name w:val="HTML Sample"/>
    <w:basedOn w:val="12"/>
    <w:qFormat/>
    <w:uiPriority w:val="0"/>
    <w:rPr>
      <w:rFonts w:hint="default" w:ascii="monospace" w:hAnsi="monospace" w:eastAsia="monospace" w:cs="monospace"/>
    </w:rPr>
  </w:style>
  <w:style w:type="paragraph" w:customStyle="1" w:styleId="23">
    <w:name w:val="Default"/>
    <w:next w:val="1"/>
    <w:qFormat/>
    <w:uiPriority w:val="6"/>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4">
    <w:name w:val="first-child"/>
    <w:basedOn w:val="12"/>
    <w:qFormat/>
    <w:uiPriority w:val="0"/>
  </w:style>
  <w:style w:type="character" w:customStyle="1" w:styleId="25">
    <w:name w:val="layui-layer-tabnow"/>
    <w:basedOn w:val="12"/>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21297</Words>
  <Characters>23289</Characters>
  <Lines>0</Lines>
  <Paragraphs>0</Paragraphs>
  <TotalTime>16</TotalTime>
  <ScaleCrop>false</ScaleCrop>
  <LinksUpToDate>false</LinksUpToDate>
  <CharactersWithSpaces>24234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2025-04-09T00:34:00Z</dcterms:created>
  <dc:creator>璞玉</dc:creator>
  <cp:lastModifiedBy>璞玉</cp:lastModifiedBy>
  <dcterms:modified xsi:type="dcterms:W3CDTF">2025-05-07T08:37:36Z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78330A70CE76464C90EA2C0E74FC48CA_13</vt:lpwstr>
  </property>
  <property fmtid="{D5CDD505-2E9C-101B-9397-08002B2CF9AE}" pid="4" name="KSOTemplateDocerSaveRecord">
    <vt:lpwstr>eyJoZGlkIjoiYjk1NWVlYTdiZjE0NTQyNWE0Y2U2MmIyNzNjNTVmNjEiLCJ1c2VySWQiOiIxMDAxOTIyOTA2In0=</vt:lpwstr>
  </property>
</Properties>
</file>