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3088B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宋体" w:hAnsi="宋体" w:cs="宋体"/>
          <w:b/>
          <w:color w:val="000000"/>
          <w:sz w:val="40"/>
          <w:szCs w:val="40"/>
          <w:lang w:val="en-US" w:eastAsia="zh-CN"/>
        </w:rPr>
      </w:pPr>
      <w:bookmarkStart w:id="106" w:name="_GoBack"/>
      <w:bookmarkEnd w:id="106"/>
      <w:r>
        <w:rPr>
          <w:rFonts w:hint="eastAsia" w:ascii="宋体" w:hAnsi="宋体" w:cs="宋体"/>
          <w:b/>
          <w:color w:val="000000"/>
          <w:sz w:val="40"/>
          <w:szCs w:val="40"/>
          <w:lang w:val="en-US" w:eastAsia="zh-CN"/>
        </w:rPr>
        <w:t>三门峡市特殊教育学校特殊教育资源</w:t>
      </w:r>
    </w:p>
    <w:p w14:paraId="4A09BAE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宋体" w:hAnsi="宋体"/>
          <w:color w:val="000000"/>
          <w:kern w:val="0"/>
          <w:sz w:val="24"/>
        </w:rPr>
      </w:pPr>
      <w:r>
        <w:rPr>
          <w:rFonts w:hint="eastAsia" w:ascii="宋体" w:hAnsi="宋体" w:cs="宋体"/>
          <w:b/>
          <w:color w:val="000000"/>
          <w:sz w:val="40"/>
          <w:szCs w:val="40"/>
          <w:lang w:val="en-US" w:eastAsia="zh-CN"/>
        </w:rPr>
        <w:t>中心功能提升工程</w:t>
      </w:r>
    </w:p>
    <w:p w14:paraId="05ADB43C">
      <w:pPr>
        <w:spacing w:after="120"/>
        <w:jc w:val="center"/>
        <w:rPr>
          <w:rFonts w:ascii="宋体" w:hAnsi="宋体" w:cs="Mangal"/>
          <w:color w:val="000000"/>
          <w:kern w:val="0"/>
          <w:sz w:val="20"/>
          <w:szCs w:val="18"/>
        </w:rPr>
      </w:pPr>
    </w:p>
    <w:p w14:paraId="3CC38403">
      <w:pPr>
        <w:widowControl/>
        <w:spacing w:before="100" w:beforeAutospacing="1" w:after="100" w:afterAutospacing="1"/>
        <w:jc w:val="left"/>
        <w:rPr>
          <w:rFonts w:ascii="宋体" w:hAnsi="宋体"/>
          <w:color w:val="000000"/>
          <w:kern w:val="0"/>
          <w:sz w:val="24"/>
          <w:szCs w:val="24"/>
        </w:rPr>
      </w:pPr>
    </w:p>
    <w:p w14:paraId="6813D420">
      <w:pPr>
        <w:pStyle w:val="2"/>
        <w:rPr>
          <w:rFonts w:ascii="宋体" w:hAnsi="宋体"/>
          <w:color w:val="000000"/>
          <w:kern w:val="0"/>
          <w:sz w:val="24"/>
          <w:szCs w:val="24"/>
        </w:rPr>
      </w:pPr>
    </w:p>
    <w:p w14:paraId="3F887B05">
      <w:pPr>
        <w:pStyle w:val="3"/>
      </w:pPr>
    </w:p>
    <w:p w14:paraId="4D55472A">
      <w:pPr>
        <w:spacing w:line="360" w:lineRule="auto"/>
        <w:jc w:val="center"/>
        <w:rPr>
          <w:rFonts w:ascii="宋体" w:hAnsi="宋体" w:cs="宋体"/>
          <w:b/>
          <w:color w:val="000000"/>
          <w:sz w:val="72"/>
          <w:szCs w:val="72"/>
        </w:rPr>
      </w:pPr>
      <w:r>
        <w:rPr>
          <w:rFonts w:hint="eastAsia" w:ascii="宋体" w:hAnsi="宋体" w:cs="宋体"/>
          <w:b/>
          <w:color w:val="000000"/>
          <w:sz w:val="72"/>
          <w:szCs w:val="72"/>
        </w:rPr>
        <w:t>竞争性磋商文件</w:t>
      </w:r>
    </w:p>
    <w:p w14:paraId="51CC9C7B">
      <w:pPr>
        <w:spacing w:line="360" w:lineRule="auto"/>
        <w:jc w:val="center"/>
        <w:rPr>
          <w:rFonts w:ascii="宋体" w:hAnsi="宋体" w:cs="宋体"/>
          <w:b/>
          <w:color w:val="000000"/>
          <w:sz w:val="32"/>
          <w:szCs w:val="32"/>
        </w:rPr>
      </w:pPr>
    </w:p>
    <w:p w14:paraId="619217E5">
      <w:pPr>
        <w:spacing w:line="360" w:lineRule="auto"/>
        <w:jc w:val="center"/>
        <w:rPr>
          <w:rFonts w:hint="eastAsia" w:ascii="宋体" w:hAnsi="宋体" w:eastAsia="宋体" w:cs="宋体"/>
          <w:b/>
          <w:sz w:val="32"/>
          <w:szCs w:val="32"/>
          <w:lang w:eastAsia="zh-CN"/>
        </w:rPr>
      </w:pPr>
      <w:r>
        <w:rPr>
          <w:rFonts w:hint="eastAsia" w:ascii="宋体" w:hAnsi="宋体" w:cs="宋体"/>
          <w:b/>
          <w:sz w:val="32"/>
          <w:szCs w:val="32"/>
        </w:rPr>
        <w:t>项目编号：</w:t>
      </w:r>
      <w:r>
        <w:rPr>
          <w:rFonts w:hint="eastAsia" w:ascii="宋体" w:hAnsi="宋体" w:cs="宋体"/>
          <w:b/>
          <w:sz w:val="32"/>
          <w:szCs w:val="32"/>
          <w:lang w:eastAsia="zh-CN"/>
        </w:rPr>
        <w:t>湖滨竞磋采购-2025-6、</w:t>
      </w:r>
      <w:r>
        <w:rPr>
          <w:rFonts w:hint="eastAsia" w:ascii="宋体" w:hAnsi="宋体" w:cs="宋体"/>
          <w:b/>
          <w:sz w:val="32"/>
          <w:szCs w:val="32"/>
        </w:rPr>
        <w:t>SGZ[2025]092-ZC064</w:t>
      </w:r>
    </w:p>
    <w:p w14:paraId="69060A34">
      <w:pPr>
        <w:spacing w:line="360" w:lineRule="auto"/>
        <w:ind w:firstLine="2064" w:firstLineChars="645"/>
        <w:rPr>
          <w:rFonts w:ascii="宋体" w:hAnsi="宋体" w:cs="宋体"/>
          <w:b/>
          <w:color w:val="FF0000"/>
          <w:sz w:val="32"/>
          <w:szCs w:val="32"/>
        </w:rPr>
      </w:pPr>
    </w:p>
    <w:p w14:paraId="1559F2AD">
      <w:pPr>
        <w:spacing w:line="360" w:lineRule="auto"/>
        <w:rPr>
          <w:rFonts w:ascii="宋体" w:hAnsi="宋体" w:cs="宋体"/>
          <w:b/>
          <w:color w:val="000000"/>
          <w:sz w:val="24"/>
          <w:szCs w:val="24"/>
        </w:rPr>
      </w:pPr>
    </w:p>
    <w:p w14:paraId="3A7B6029">
      <w:pPr>
        <w:tabs>
          <w:tab w:val="left" w:pos="-1155"/>
          <w:tab w:val="left" w:pos="-1050"/>
        </w:tabs>
        <w:spacing w:line="360" w:lineRule="auto"/>
        <w:ind w:right="-333" w:rightChars="-159"/>
        <w:jc w:val="center"/>
        <w:rPr>
          <w:rFonts w:ascii="宋体" w:hAnsi="宋体" w:cs="宋体"/>
          <w:b/>
          <w:bCs/>
          <w:color w:val="000000"/>
          <w:sz w:val="24"/>
          <w:szCs w:val="24"/>
        </w:rPr>
      </w:pPr>
      <w:r>
        <w:rPr>
          <w:rFonts w:ascii="宋体" w:hAnsi="宋体"/>
          <w:color w:val="000000"/>
          <w:sz w:val="28"/>
          <w:szCs w:val="28"/>
        </w:rPr>
        <w:drawing>
          <wp:inline distT="0" distB="0" distL="114300" distR="114300">
            <wp:extent cx="1802130" cy="1988820"/>
            <wp:effectExtent l="0" t="0" r="7620" b="1143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2"/>
                    <a:stretch>
                      <a:fillRect/>
                    </a:stretch>
                  </pic:blipFill>
                  <pic:spPr>
                    <a:xfrm>
                      <a:off x="0" y="0"/>
                      <a:ext cx="1802130" cy="1988820"/>
                    </a:xfrm>
                    <a:prstGeom prst="rect">
                      <a:avLst/>
                    </a:prstGeom>
                    <a:noFill/>
                    <a:ln>
                      <a:noFill/>
                    </a:ln>
                  </pic:spPr>
                </pic:pic>
              </a:graphicData>
            </a:graphic>
          </wp:inline>
        </w:drawing>
      </w:r>
    </w:p>
    <w:p w14:paraId="6A76D4B6">
      <w:pPr>
        <w:spacing w:line="540" w:lineRule="exact"/>
        <w:rPr>
          <w:rFonts w:ascii="宋体" w:hAnsi="宋体" w:cs="宋体"/>
          <w:color w:val="000000"/>
          <w:sz w:val="32"/>
          <w:szCs w:val="32"/>
        </w:rPr>
      </w:pPr>
    </w:p>
    <w:p w14:paraId="02EA43BD">
      <w:pPr>
        <w:widowControl/>
        <w:spacing w:before="100" w:beforeAutospacing="1" w:after="100" w:afterAutospacing="1"/>
        <w:jc w:val="left"/>
        <w:rPr>
          <w:rFonts w:ascii="宋体" w:hAnsi="宋体"/>
          <w:color w:val="000000"/>
          <w:kern w:val="0"/>
          <w:sz w:val="24"/>
          <w:szCs w:val="24"/>
        </w:rPr>
      </w:pPr>
    </w:p>
    <w:p w14:paraId="2016D15F">
      <w:pPr>
        <w:widowControl/>
        <w:spacing w:before="100" w:beforeAutospacing="1" w:after="100" w:afterAutospacing="1"/>
        <w:jc w:val="left"/>
        <w:rPr>
          <w:rFonts w:ascii="宋体" w:hAnsi="宋体"/>
          <w:color w:val="000000"/>
          <w:kern w:val="0"/>
          <w:sz w:val="24"/>
          <w:szCs w:val="24"/>
        </w:rPr>
      </w:pPr>
    </w:p>
    <w:p w14:paraId="47BF6580">
      <w:pPr>
        <w:widowControl/>
        <w:spacing w:line="560" w:lineRule="atLeast"/>
        <w:ind w:firstLine="960" w:firstLineChars="300"/>
        <w:rPr>
          <w:rFonts w:ascii="宋体" w:hAnsi="宋体" w:cs="宋体"/>
          <w:bCs/>
          <w:color w:val="000000"/>
          <w:sz w:val="32"/>
          <w:szCs w:val="32"/>
        </w:rPr>
      </w:pPr>
      <w:r>
        <w:rPr>
          <w:rFonts w:hint="eastAsia" w:ascii="宋体" w:hAnsi="宋体" w:cs="宋体"/>
          <w:bCs/>
          <w:color w:val="000000"/>
          <w:sz w:val="32"/>
          <w:szCs w:val="32"/>
        </w:rPr>
        <w:t>采   购   人：三门峡市特殊教育学校</w:t>
      </w:r>
    </w:p>
    <w:p w14:paraId="42A89B63">
      <w:pPr>
        <w:widowControl/>
        <w:spacing w:line="560" w:lineRule="atLeast"/>
        <w:rPr>
          <w:rFonts w:ascii="宋体" w:hAnsi="宋体" w:cs="宋体"/>
          <w:bCs/>
          <w:color w:val="000000"/>
          <w:sz w:val="32"/>
          <w:szCs w:val="32"/>
        </w:rPr>
      </w:pPr>
      <w:r>
        <w:rPr>
          <w:rFonts w:hint="eastAsia" w:ascii="宋体" w:hAnsi="宋体" w:cs="宋体"/>
          <w:bCs/>
          <w:color w:val="000000"/>
          <w:sz w:val="32"/>
          <w:szCs w:val="32"/>
        </w:rPr>
        <w:t xml:space="preserve">      招标代理机构：河南飞洋建设工程咨询有限公司</w:t>
      </w:r>
    </w:p>
    <w:p w14:paraId="3E62D893">
      <w:pPr>
        <w:widowControl/>
        <w:spacing w:line="560" w:lineRule="atLeast"/>
        <w:ind w:firstLine="960" w:firstLineChars="300"/>
        <w:rPr>
          <w:rFonts w:ascii="宋体" w:hAnsi="宋体" w:cs="宋体"/>
          <w:b/>
          <w:bCs/>
          <w:color w:val="000000"/>
          <w:sz w:val="24"/>
          <w:szCs w:val="24"/>
        </w:rPr>
        <w:sectPr>
          <w:headerReference r:id="rId5" w:type="first"/>
          <w:footerReference r:id="rId8" w:type="first"/>
          <w:headerReference r:id="rId3" w:type="default"/>
          <w:footerReference r:id="rId6" w:type="default"/>
          <w:headerReference r:id="rId4" w:type="even"/>
          <w:footerReference r:id="rId7" w:type="even"/>
          <w:pgSz w:w="11907" w:h="16840"/>
          <w:pgMar w:top="1400" w:right="1418" w:bottom="1089" w:left="1418" w:header="624" w:footer="747" w:gutter="0"/>
          <w:pgNumType w:fmt="numberInDash" w:start="1"/>
          <w:cols w:space="720" w:num="1"/>
          <w:titlePg/>
          <w:docGrid w:type="linesAndChars" w:linePitch="312" w:charSpace="0"/>
        </w:sectPr>
      </w:pPr>
      <w:r>
        <w:rPr>
          <w:rFonts w:hint="eastAsia" w:ascii="宋体" w:hAnsi="宋体" w:cs="宋体"/>
          <w:bCs/>
          <w:color w:val="000000"/>
          <w:sz w:val="32"/>
          <w:szCs w:val="32"/>
        </w:rPr>
        <w:t>日        期：二0二</w:t>
      </w:r>
      <w:r>
        <w:rPr>
          <w:rFonts w:hint="eastAsia" w:ascii="宋体" w:hAnsi="宋体" w:cs="宋体"/>
          <w:bCs/>
          <w:color w:val="000000"/>
          <w:sz w:val="32"/>
          <w:szCs w:val="32"/>
          <w:lang w:val="en-US" w:eastAsia="zh-CN"/>
        </w:rPr>
        <w:t>五</w:t>
      </w:r>
      <w:r>
        <w:rPr>
          <w:rFonts w:hint="eastAsia" w:ascii="宋体" w:hAnsi="宋体" w:cs="宋体"/>
          <w:bCs/>
          <w:color w:val="000000"/>
          <w:sz w:val="32"/>
          <w:szCs w:val="32"/>
        </w:rPr>
        <w:t>年</w:t>
      </w:r>
      <w:r>
        <w:rPr>
          <w:rFonts w:hint="eastAsia" w:ascii="宋体" w:hAnsi="宋体" w:cs="宋体"/>
          <w:bCs/>
          <w:color w:val="000000"/>
          <w:sz w:val="32"/>
          <w:szCs w:val="32"/>
          <w:lang w:val="en-US" w:eastAsia="zh-CN"/>
        </w:rPr>
        <w:t>三</w:t>
      </w:r>
      <w:r>
        <w:rPr>
          <w:rFonts w:hint="eastAsia" w:ascii="宋体" w:hAnsi="宋体" w:cs="宋体"/>
          <w:bCs/>
          <w:color w:val="000000"/>
          <w:sz w:val="32"/>
          <w:szCs w:val="32"/>
        </w:rPr>
        <w:t>月</w:t>
      </w:r>
    </w:p>
    <w:p w14:paraId="0C19F26E">
      <w:pPr>
        <w:spacing w:beforeLines="100" w:afterLines="100" w:line="360" w:lineRule="auto"/>
        <w:jc w:val="center"/>
        <w:rPr>
          <w:rFonts w:ascii="宋体" w:hAnsi="宋体" w:cs="宋体"/>
          <w:b/>
          <w:bCs/>
          <w:color w:val="000000"/>
          <w:kern w:val="0"/>
          <w:sz w:val="44"/>
          <w:szCs w:val="44"/>
        </w:rPr>
      </w:pPr>
      <w:r>
        <w:rPr>
          <w:rFonts w:hint="eastAsia" w:ascii="宋体" w:hAnsi="宋体" w:cs="宋体"/>
          <w:b/>
          <w:bCs/>
          <w:color w:val="000000"/>
          <w:kern w:val="0"/>
          <w:sz w:val="44"/>
          <w:szCs w:val="44"/>
        </w:rPr>
        <w:t>目  录</w:t>
      </w:r>
    </w:p>
    <w:p w14:paraId="4FB97A2B">
      <w:pPr>
        <w:spacing w:line="600" w:lineRule="auto"/>
        <w:ind w:firstLine="547" w:firstLineChars="228"/>
        <w:jc w:val="left"/>
        <w:rPr>
          <w:rFonts w:ascii="宋体" w:hAnsi="宋体" w:cs="宋体"/>
          <w:color w:val="000000"/>
          <w:sz w:val="24"/>
          <w:szCs w:val="24"/>
        </w:rPr>
      </w:pPr>
      <w:r>
        <w:rPr>
          <w:rFonts w:hint="eastAsia" w:ascii="宋体" w:hAnsi="宋体" w:cs="宋体"/>
          <w:color w:val="000000"/>
          <w:sz w:val="24"/>
          <w:szCs w:val="24"/>
        </w:rPr>
        <w:t>第一章 竞争性磋商公告…………………………………………………</w:t>
      </w:r>
      <w:r>
        <w:rPr>
          <w:rFonts w:ascii="宋体" w:hAnsi="宋体" w:cs="宋体"/>
          <w:color w:val="000000"/>
          <w:sz w:val="24"/>
          <w:szCs w:val="24"/>
        </w:rPr>
        <w:t>3</w:t>
      </w:r>
    </w:p>
    <w:p w14:paraId="27A3DB55">
      <w:pPr>
        <w:spacing w:line="600" w:lineRule="auto"/>
        <w:ind w:firstLine="547" w:firstLineChars="228"/>
        <w:jc w:val="left"/>
        <w:rPr>
          <w:rFonts w:ascii="宋体" w:hAnsi="宋体" w:cs="宋体"/>
          <w:color w:val="000000"/>
          <w:sz w:val="24"/>
          <w:szCs w:val="24"/>
        </w:rPr>
      </w:pPr>
      <w:r>
        <w:rPr>
          <w:rFonts w:hint="eastAsia" w:ascii="宋体" w:hAnsi="宋体" w:cs="宋体"/>
          <w:color w:val="000000"/>
          <w:sz w:val="24"/>
          <w:szCs w:val="24"/>
        </w:rPr>
        <w:t xml:space="preserve">第二章 </w:t>
      </w:r>
      <w:r>
        <w:rPr>
          <w:rFonts w:hint="eastAsia" w:ascii="宋体" w:hAnsi="宋体" w:cs="宋体"/>
          <w:color w:val="000000"/>
          <w:sz w:val="24"/>
          <w:szCs w:val="24"/>
          <w:lang w:eastAsia="zh-CN"/>
        </w:rPr>
        <w:t>供应商</w:t>
      </w:r>
      <w:r>
        <w:rPr>
          <w:rFonts w:hint="eastAsia" w:ascii="宋体" w:hAnsi="宋体" w:cs="宋体"/>
          <w:color w:val="000000"/>
          <w:sz w:val="24"/>
          <w:szCs w:val="24"/>
        </w:rPr>
        <w:t>须知………………………………………………………8</w:t>
      </w:r>
    </w:p>
    <w:p w14:paraId="6F92424F">
      <w:pPr>
        <w:spacing w:line="600" w:lineRule="auto"/>
        <w:ind w:firstLine="547" w:firstLineChars="228"/>
        <w:jc w:val="left"/>
        <w:rPr>
          <w:rFonts w:ascii="宋体" w:hAnsi="宋体" w:cs="宋体"/>
          <w:color w:val="000000"/>
          <w:sz w:val="24"/>
          <w:szCs w:val="24"/>
        </w:rPr>
      </w:pPr>
      <w:r>
        <w:rPr>
          <w:rFonts w:hint="eastAsia" w:ascii="宋体" w:hAnsi="宋体" w:cs="宋体"/>
          <w:color w:val="000000"/>
          <w:sz w:val="24"/>
          <w:szCs w:val="24"/>
        </w:rPr>
        <w:t>第三章 项目采购需求……………………………………………………26</w:t>
      </w:r>
    </w:p>
    <w:p w14:paraId="15512A13">
      <w:pPr>
        <w:spacing w:line="600" w:lineRule="auto"/>
        <w:ind w:firstLine="547" w:firstLineChars="228"/>
        <w:jc w:val="left"/>
        <w:rPr>
          <w:rFonts w:ascii="宋体" w:hAnsi="宋体" w:cs="宋体"/>
          <w:color w:val="000000"/>
          <w:sz w:val="24"/>
          <w:szCs w:val="24"/>
        </w:rPr>
      </w:pPr>
      <w:r>
        <w:rPr>
          <w:rFonts w:hint="eastAsia" w:ascii="宋体" w:hAnsi="宋体" w:cs="宋体"/>
          <w:color w:val="000000"/>
          <w:sz w:val="24"/>
          <w:szCs w:val="24"/>
        </w:rPr>
        <w:t xml:space="preserve">第四章 </w:t>
      </w:r>
      <w:r>
        <w:rPr>
          <w:rFonts w:hint="eastAsia" w:ascii="宋体" w:hAnsi="宋体"/>
          <w:color w:val="000000"/>
          <w:sz w:val="24"/>
          <w:szCs w:val="24"/>
        </w:rPr>
        <w:t>评标办法</w:t>
      </w:r>
      <w:r>
        <w:rPr>
          <w:rFonts w:hint="eastAsia" w:ascii="宋体" w:hAnsi="宋体" w:cs="宋体"/>
          <w:color w:val="000000"/>
          <w:sz w:val="24"/>
          <w:szCs w:val="24"/>
        </w:rPr>
        <w:t>…………………………………………………………</w:t>
      </w:r>
      <w:r>
        <w:rPr>
          <w:rFonts w:ascii="宋体" w:hAnsi="宋体" w:cs="宋体"/>
          <w:color w:val="000000"/>
          <w:sz w:val="24"/>
          <w:szCs w:val="24"/>
        </w:rPr>
        <w:t>2</w:t>
      </w:r>
      <w:r>
        <w:rPr>
          <w:rFonts w:hint="eastAsia" w:ascii="宋体" w:hAnsi="宋体" w:cs="宋体"/>
          <w:color w:val="000000"/>
          <w:sz w:val="24"/>
          <w:szCs w:val="24"/>
        </w:rPr>
        <w:t>8</w:t>
      </w:r>
    </w:p>
    <w:p w14:paraId="18156CBE">
      <w:pPr>
        <w:spacing w:line="600" w:lineRule="auto"/>
        <w:ind w:firstLine="547" w:firstLineChars="228"/>
        <w:jc w:val="left"/>
        <w:rPr>
          <w:rFonts w:ascii="宋体" w:hAnsi="宋体" w:cs="宋体"/>
          <w:color w:val="000000"/>
          <w:sz w:val="24"/>
          <w:szCs w:val="24"/>
        </w:rPr>
      </w:pPr>
      <w:r>
        <w:rPr>
          <w:rFonts w:hint="eastAsia" w:ascii="宋体" w:hAnsi="宋体" w:cs="宋体"/>
          <w:color w:val="000000"/>
          <w:sz w:val="24"/>
          <w:szCs w:val="24"/>
        </w:rPr>
        <w:t>第五章 合同条款及格式…………………………………………………37</w:t>
      </w:r>
    </w:p>
    <w:p w14:paraId="085F1D97">
      <w:pPr>
        <w:spacing w:line="600" w:lineRule="auto"/>
        <w:ind w:firstLine="547" w:firstLineChars="228"/>
        <w:jc w:val="left"/>
        <w:rPr>
          <w:rFonts w:ascii="宋体" w:hAnsi="宋体" w:cs="宋体"/>
          <w:color w:val="000000"/>
          <w:sz w:val="24"/>
          <w:szCs w:val="24"/>
        </w:rPr>
      </w:pPr>
      <w:r>
        <w:rPr>
          <w:rFonts w:hint="eastAsia" w:ascii="宋体" w:hAnsi="宋体" w:cs="宋体"/>
          <w:color w:val="000000"/>
          <w:sz w:val="24"/>
          <w:szCs w:val="24"/>
        </w:rPr>
        <w:t>第六章 响应文件格式……………………………………………………38</w:t>
      </w:r>
    </w:p>
    <w:p w14:paraId="7504BBB4">
      <w:pPr>
        <w:spacing w:line="600" w:lineRule="auto"/>
        <w:ind w:firstLine="547" w:firstLineChars="228"/>
        <w:jc w:val="left"/>
        <w:rPr>
          <w:rFonts w:ascii="宋体" w:hAnsi="宋体" w:cs="宋体"/>
          <w:color w:val="000000"/>
          <w:sz w:val="24"/>
          <w:szCs w:val="24"/>
        </w:rPr>
      </w:pPr>
      <w:bookmarkStart w:id="0" w:name="_Toc270604572"/>
    </w:p>
    <w:p w14:paraId="5ABAE976">
      <w:pPr>
        <w:spacing w:line="600" w:lineRule="auto"/>
        <w:ind w:firstLine="547" w:firstLineChars="228"/>
        <w:jc w:val="left"/>
        <w:rPr>
          <w:rFonts w:ascii="宋体" w:hAnsi="宋体" w:cs="宋体"/>
          <w:color w:val="000000"/>
          <w:sz w:val="24"/>
          <w:szCs w:val="24"/>
        </w:rPr>
      </w:pPr>
    </w:p>
    <w:p w14:paraId="6C63897F">
      <w:pPr>
        <w:spacing w:line="360" w:lineRule="auto"/>
        <w:rPr>
          <w:rFonts w:ascii="宋体" w:hAnsi="宋体" w:cs="宋体"/>
          <w:b/>
          <w:bCs/>
          <w:color w:val="000000"/>
          <w:kern w:val="0"/>
          <w:sz w:val="24"/>
          <w:szCs w:val="24"/>
        </w:rPr>
      </w:pPr>
    </w:p>
    <w:p w14:paraId="0FBBA59F">
      <w:pPr>
        <w:spacing w:line="360" w:lineRule="auto"/>
        <w:rPr>
          <w:rFonts w:ascii="宋体" w:hAnsi="宋体" w:cs="宋体"/>
          <w:b/>
          <w:bCs/>
          <w:color w:val="000000"/>
          <w:kern w:val="0"/>
          <w:sz w:val="24"/>
          <w:szCs w:val="24"/>
        </w:rPr>
      </w:pPr>
    </w:p>
    <w:p w14:paraId="738E8825">
      <w:pPr>
        <w:spacing w:line="360" w:lineRule="auto"/>
        <w:rPr>
          <w:rFonts w:ascii="宋体" w:hAnsi="宋体" w:cs="宋体"/>
          <w:b/>
          <w:bCs/>
          <w:color w:val="000000"/>
          <w:kern w:val="0"/>
          <w:sz w:val="24"/>
          <w:szCs w:val="24"/>
        </w:rPr>
      </w:pPr>
    </w:p>
    <w:p w14:paraId="540B0210">
      <w:pPr>
        <w:spacing w:line="360" w:lineRule="auto"/>
        <w:rPr>
          <w:rFonts w:ascii="宋体" w:hAnsi="宋体" w:cs="宋体"/>
          <w:b/>
          <w:bCs/>
          <w:color w:val="000000"/>
          <w:kern w:val="0"/>
          <w:sz w:val="24"/>
          <w:szCs w:val="24"/>
        </w:rPr>
      </w:pPr>
    </w:p>
    <w:bookmarkEnd w:id="0"/>
    <w:p w14:paraId="02EF803E">
      <w:pPr>
        <w:numPr>
          <w:ilvl w:val="0"/>
          <w:numId w:val="1"/>
        </w:numPr>
        <w:spacing w:beforeLines="100" w:afterLines="100" w:line="360" w:lineRule="auto"/>
        <w:ind w:left="6" w:hanging="6"/>
        <w:jc w:val="center"/>
        <w:outlineLvl w:val="0"/>
        <w:rPr>
          <w:rFonts w:hAnsi="宋体" w:cs="宋体"/>
          <w:b/>
          <w:bCs/>
          <w:color w:val="000000"/>
          <w:sz w:val="24"/>
          <w:szCs w:val="24"/>
        </w:rPr>
        <w:sectPr>
          <w:pgSz w:w="11900" w:h="16838"/>
          <w:pgMar w:top="1723" w:right="1689" w:bottom="1440" w:left="1746" w:header="720" w:footer="720" w:gutter="0"/>
          <w:pgNumType w:fmt="numberInDash"/>
          <w:cols w:space="720" w:num="1"/>
          <w:docGrid w:type="lines" w:linePitch="360" w:charSpace="0"/>
        </w:sectPr>
      </w:pPr>
      <w:bookmarkStart w:id="1" w:name="_Toc26551"/>
    </w:p>
    <w:p w14:paraId="646DCD8E">
      <w:pPr>
        <w:spacing w:line="600" w:lineRule="exact"/>
        <w:jc w:val="center"/>
        <w:rPr>
          <w:b/>
          <w:sz w:val="30"/>
          <w:szCs w:val="30"/>
        </w:rPr>
      </w:pPr>
      <w:r>
        <w:rPr>
          <w:rFonts w:hint="eastAsia"/>
          <w:b/>
          <w:sz w:val="30"/>
          <w:szCs w:val="30"/>
        </w:rPr>
        <w:t>第一章  竞争性磋商公告</w:t>
      </w:r>
      <w:bookmarkEnd w:id="1"/>
    </w:p>
    <w:p w14:paraId="28E8F337">
      <w:pPr>
        <w:spacing w:line="360" w:lineRule="auto"/>
        <w:ind w:left="-420" w:leftChars="-200" w:firstLine="480" w:firstLineChars="200"/>
        <w:rPr>
          <w:rFonts w:hint="eastAsia" w:ascii="宋体" w:hAnsi="宋体" w:eastAsia="宋体"/>
          <w:color w:val="auto"/>
          <w:sz w:val="24"/>
          <w:szCs w:val="24"/>
          <w:highlight w:val="none"/>
        </w:rPr>
      </w:pPr>
      <w:bookmarkStart w:id="2" w:name="_Toc270604573"/>
      <w:bookmarkStart w:id="3" w:name="_Toc410126998"/>
      <w:bookmarkStart w:id="4" w:name="_Toc28449"/>
      <w:r>
        <w:rPr>
          <w:rFonts w:hint="eastAsia" w:ascii="宋体" w:hAnsi="宋体" w:eastAsia="宋体"/>
          <w:color w:val="auto"/>
          <w:sz w:val="24"/>
          <w:szCs w:val="24"/>
          <w:highlight w:val="none"/>
        </w:rPr>
        <w:t>一、项目基本情况：</w:t>
      </w:r>
    </w:p>
    <w:p w14:paraId="598E52B0">
      <w:pPr>
        <w:spacing w:line="360" w:lineRule="auto"/>
        <w:rPr>
          <w:rFonts w:hint="eastAsia" w:ascii="宋体" w:hAnsi="宋体" w:eastAsia="宋体"/>
          <w:color w:val="auto"/>
          <w:sz w:val="24"/>
          <w:szCs w:val="24"/>
          <w:highlight w:val="none"/>
          <w:lang w:eastAsia="zh-CN"/>
        </w:rPr>
      </w:pPr>
      <w:bookmarkStart w:id="5" w:name="_Toc11493"/>
      <w:bookmarkStart w:id="6" w:name="_Toc4117_WPSOffice_Level2"/>
      <w:bookmarkStart w:id="7" w:name="_Toc922_WPSOffice_Level2"/>
      <w:bookmarkStart w:id="8" w:name="_Toc27433"/>
      <w:r>
        <w:rPr>
          <w:rFonts w:hint="eastAsia" w:ascii="宋体" w:hAnsi="宋体" w:eastAsia="宋体"/>
          <w:color w:val="auto"/>
          <w:sz w:val="24"/>
          <w:szCs w:val="24"/>
          <w:highlight w:val="none"/>
        </w:rPr>
        <w:t>1、采购编号：</w:t>
      </w:r>
      <w:bookmarkEnd w:id="5"/>
      <w:bookmarkEnd w:id="6"/>
      <w:bookmarkEnd w:id="7"/>
      <w:bookmarkEnd w:id="8"/>
    </w:p>
    <w:p w14:paraId="7968C36E">
      <w:pPr>
        <w:spacing w:line="360" w:lineRule="auto"/>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rPr>
        <w:t>2、项目名称：三门峡市特殊教育学校特殊教育资源中心功能提升工程</w:t>
      </w:r>
    </w:p>
    <w:p w14:paraId="6079FCEA">
      <w:pPr>
        <w:spacing w:line="360" w:lineRule="auto"/>
        <w:rPr>
          <w:rFonts w:ascii="宋体" w:hAnsi="宋体" w:eastAsia="宋体"/>
          <w:color w:val="auto"/>
          <w:sz w:val="24"/>
          <w:szCs w:val="24"/>
          <w:highlight w:val="none"/>
        </w:rPr>
      </w:pPr>
      <w:r>
        <w:rPr>
          <w:rFonts w:hint="eastAsia" w:ascii="宋体" w:hAnsi="宋体" w:eastAsia="宋体"/>
          <w:color w:val="auto"/>
          <w:sz w:val="24"/>
          <w:szCs w:val="24"/>
          <w:highlight w:val="none"/>
        </w:rPr>
        <w:t>3、采购方式：竞争性磋商</w:t>
      </w:r>
    </w:p>
    <w:p w14:paraId="4A9B5ABC">
      <w:pPr>
        <w:spacing w:line="360" w:lineRule="auto"/>
        <w:rPr>
          <w:rFonts w:hint="eastAsia" w:ascii="宋体" w:hAnsi="宋体" w:eastAsia="宋体"/>
          <w:color w:val="auto"/>
          <w:sz w:val="24"/>
          <w:szCs w:val="24"/>
          <w:highlight w:val="none"/>
        </w:rPr>
      </w:pPr>
      <w:r>
        <w:rPr>
          <w:rFonts w:hint="eastAsia" w:ascii="宋体" w:hAnsi="宋体" w:eastAsia="宋体"/>
          <w:color w:val="auto"/>
          <w:sz w:val="24"/>
          <w:szCs w:val="24"/>
          <w:highlight w:val="none"/>
        </w:rPr>
        <w:t>4、预算金额：925136</w:t>
      </w:r>
      <w:r>
        <w:rPr>
          <w:rFonts w:hint="eastAsia" w:ascii="宋体" w:hAnsi="宋体"/>
          <w:color w:val="auto"/>
          <w:sz w:val="24"/>
          <w:szCs w:val="24"/>
          <w:highlight w:val="none"/>
          <w:lang w:val="en-US" w:eastAsia="zh-CN"/>
        </w:rPr>
        <w:t>.00</w:t>
      </w:r>
      <w:r>
        <w:rPr>
          <w:rFonts w:hint="eastAsia" w:ascii="宋体" w:hAnsi="宋体" w:eastAsia="宋体"/>
          <w:color w:val="auto"/>
          <w:sz w:val="24"/>
          <w:szCs w:val="24"/>
          <w:highlight w:val="none"/>
        </w:rPr>
        <w:t>元</w:t>
      </w:r>
    </w:p>
    <w:tbl>
      <w:tblPr>
        <w:tblStyle w:val="12"/>
        <w:tblW w:w="89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7"/>
        <w:gridCol w:w="1884"/>
        <w:gridCol w:w="2203"/>
        <w:gridCol w:w="1916"/>
        <w:gridCol w:w="1958"/>
      </w:tblGrid>
      <w:tr w14:paraId="57A39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997" w:type="dxa"/>
            <w:tcBorders>
              <w:top w:val="single" w:color="auto" w:sz="4" w:space="0"/>
              <w:left w:val="single" w:color="auto" w:sz="4" w:space="0"/>
              <w:bottom w:val="single" w:color="auto" w:sz="4" w:space="0"/>
              <w:right w:val="single" w:color="auto" w:sz="4" w:space="0"/>
            </w:tcBorders>
            <w:noWrap w:val="0"/>
            <w:vAlign w:val="center"/>
          </w:tcPr>
          <w:p w14:paraId="08B0E9CD">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1884" w:type="dxa"/>
            <w:tcBorders>
              <w:top w:val="single" w:color="auto" w:sz="4" w:space="0"/>
              <w:left w:val="single" w:color="auto" w:sz="4" w:space="0"/>
              <w:bottom w:val="single" w:color="auto" w:sz="4" w:space="0"/>
              <w:right w:val="single" w:color="auto" w:sz="4" w:space="0"/>
            </w:tcBorders>
            <w:noWrap w:val="0"/>
            <w:vAlign w:val="center"/>
          </w:tcPr>
          <w:p w14:paraId="13CDB51E">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包号</w:t>
            </w:r>
          </w:p>
        </w:tc>
        <w:tc>
          <w:tcPr>
            <w:tcW w:w="2203" w:type="dxa"/>
            <w:tcBorders>
              <w:top w:val="single" w:color="auto" w:sz="4" w:space="0"/>
              <w:left w:val="single" w:color="auto" w:sz="4" w:space="0"/>
              <w:bottom w:val="single" w:color="auto" w:sz="4" w:space="0"/>
              <w:right w:val="single" w:color="auto" w:sz="4" w:space="0"/>
            </w:tcBorders>
            <w:noWrap w:val="0"/>
            <w:vAlign w:val="center"/>
          </w:tcPr>
          <w:p w14:paraId="74D61893">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包名称</w:t>
            </w:r>
          </w:p>
        </w:tc>
        <w:tc>
          <w:tcPr>
            <w:tcW w:w="1916" w:type="dxa"/>
            <w:tcBorders>
              <w:top w:val="single" w:color="auto" w:sz="4" w:space="0"/>
              <w:left w:val="single" w:color="auto" w:sz="4" w:space="0"/>
              <w:bottom w:val="single" w:color="auto" w:sz="4" w:space="0"/>
              <w:right w:val="single" w:color="auto" w:sz="4" w:space="0"/>
            </w:tcBorders>
            <w:noWrap w:val="0"/>
            <w:vAlign w:val="center"/>
          </w:tcPr>
          <w:p w14:paraId="53E91F49">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包预算（元）</w:t>
            </w:r>
          </w:p>
        </w:tc>
        <w:tc>
          <w:tcPr>
            <w:tcW w:w="1958" w:type="dxa"/>
            <w:tcBorders>
              <w:top w:val="single" w:color="auto" w:sz="4" w:space="0"/>
              <w:left w:val="single" w:color="auto" w:sz="4" w:space="0"/>
              <w:bottom w:val="single" w:color="auto" w:sz="4" w:space="0"/>
              <w:right w:val="single" w:color="auto" w:sz="4" w:space="0"/>
            </w:tcBorders>
            <w:noWrap w:val="0"/>
            <w:vAlign w:val="center"/>
          </w:tcPr>
          <w:p w14:paraId="3B71FCA2">
            <w:pPr>
              <w:jc w:val="center"/>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包最高限价</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元</w:t>
            </w:r>
            <w:r>
              <w:rPr>
                <w:rFonts w:hint="eastAsia" w:ascii="宋体" w:hAnsi="宋体" w:cs="宋体"/>
                <w:b/>
                <w:bCs/>
                <w:color w:val="auto"/>
                <w:sz w:val="24"/>
                <w:szCs w:val="24"/>
                <w:highlight w:val="none"/>
                <w:lang w:eastAsia="zh-CN"/>
              </w:rPr>
              <w:t>）</w:t>
            </w:r>
          </w:p>
        </w:tc>
      </w:tr>
      <w:tr w14:paraId="7ED09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997" w:type="dxa"/>
            <w:tcBorders>
              <w:top w:val="single" w:color="auto" w:sz="4" w:space="0"/>
              <w:left w:val="single" w:color="auto" w:sz="4" w:space="0"/>
              <w:bottom w:val="single" w:color="auto" w:sz="4" w:space="0"/>
              <w:right w:val="single" w:color="auto" w:sz="4" w:space="0"/>
            </w:tcBorders>
            <w:noWrap w:val="0"/>
            <w:vAlign w:val="center"/>
          </w:tcPr>
          <w:p w14:paraId="63DA761D">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p>
        </w:tc>
        <w:tc>
          <w:tcPr>
            <w:tcW w:w="1884" w:type="dxa"/>
            <w:tcBorders>
              <w:top w:val="single" w:color="auto" w:sz="4" w:space="0"/>
              <w:left w:val="single" w:color="auto" w:sz="4" w:space="0"/>
              <w:bottom w:val="single" w:color="auto" w:sz="4" w:space="0"/>
              <w:right w:val="single" w:color="auto" w:sz="4" w:space="0"/>
            </w:tcBorders>
            <w:noWrap w:val="0"/>
            <w:vAlign w:val="center"/>
          </w:tcPr>
          <w:p w14:paraId="42AA7D70">
            <w:pPr>
              <w:jc w:val="center"/>
              <w:rPr>
                <w:rFonts w:hint="default" w:ascii="宋体" w:hAnsi="宋体" w:eastAsia="宋体" w:cs="宋体"/>
                <w:b w:val="0"/>
                <w:bCs w:val="0"/>
                <w:color w:val="auto"/>
                <w:sz w:val="24"/>
                <w:szCs w:val="24"/>
                <w:highlight w:val="none"/>
                <w:lang w:val="en-US" w:eastAsia="zh-CN"/>
              </w:rPr>
            </w:pPr>
            <w:r>
              <w:rPr>
                <w:rFonts w:hint="default" w:ascii="宋体" w:hAnsi="宋体" w:eastAsia="宋体" w:cs="宋体"/>
                <w:b w:val="0"/>
                <w:bCs w:val="0"/>
                <w:color w:val="auto"/>
                <w:sz w:val="24"/>
                <w:szCs w:val="24"/>
                <w:highlight w:val="none"/>
                <w:lang w:val="en-US" w:eastAsia="zh-CN"/>
              </w:rPr>
              <w:t>SGZ[2025]092-ZC064</w:t>
            </w:r>
          </w:p>
        </w:tc>
        <w:tc>
          <w:tcPr>
            <w:tcW w:w="2203" w:type="dxa"/>
            <w:tcBorders>
              <w:top w:val="single" w:color="auto" w:sz="4" w:space="0"/>
              <w:left w:val="single" w:color="auto" w:sz="4" w:space="0"/>
              <w:bottom w:val="single" w:color="auto" w:sz="4" w:space="0"/>
              <w:right w:val="single" w:color="auto" w:sz="4" w:space="0"/>
            </w:tcBorders>
            <w:noWrap w:val="0"/>
            <w:vAlign w:val="center"/>
          </w:tcPr>
          <w:p w14:paraId="6D82DDBA">
            <w:pPr>
              <w:jc w:val="center"/>
              <w:rPr>
                <w:rFonts w:hint="eastAsia" w:ascii="宋体" w:hAnsi="宋体" w:eastAsia="宋体" w:cs="宋体"/>
                <w:b/>
                <w:bCs/>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三门峡市特殊教育学校特殊教育资源中心功能提升工程</w:t>
            </w:r>
          </w:p>
        </w:tc>
        <w:tc>
          <w:tcPr>
            <w:tcW w:w="1916" w:type="dxa"/>
            <w:tcBorders>
              <w:top w:val="single" w:color="auto" w:sz="4" w:space="0"/>
              <w:left w:val="single" w:color="auto" w:sz="4" w:space="0"/>
              <w:bottom w:val="single" w:color="auto" w:sz="4" w:space="0"/>
              <w:right w:val="single" w:color="auto" w:sz="4" w:space="0"/>
            </w:tcBorders>
            <w:noWrap w:val="0"/>
            <w:vAlign w:val="center"/>
          </w:tcPr>
          <w:p w14:paraId="24949A22">
            <w:pPr>
              <w:jc w:val="center"/>
              <w:rPr>
                <w:rFonts w:hint="eastAsia" w:ascii="宋体" w:hAnsi="宋体" w:eastAsia="宋体" w:cs="宋体"/>
                <w:b/>
                <w:bCs/>
                <w:color w:val="auto"/>
                <w:sz w:val="24"/>
                <w:szCs w:val="24"/>
                <w:highlight w:val="none"/>
                <w:lang w:val="en-US" w:eastAsia="zh-CN"/>
              </w:rPr>
            </w:pPr>
            <w:r>
              <w:rPr>
                <w:rFonts w:hint="eastAsia" w:ascii="宋体" w:hAnsi="宋体"/>
                <w:color w:val="auto"/>
                <w:sz w:val="24"/>
                <w:szCs w:val="24"/>
                <w:highlight w:val="none"/>
                <w:lang w:val="en-US" w:eastAsia="zh-CN"/>
              </w:rPr>
              <w:t xml:space="preserve"> </w:t>
            </w:r>
            <w:r>
              <w:rPr>
                <w:rFonts w:hint="eastAsia" w:ascii="宋体" w:hAnsi="宋体" w:eastAsia="宋体"/>
                <w:color w:val="auto"/>
                <w:sz w:val="24"/>
                <w:szCs w:val="24"/>
                <w:highlight w:val="none"/>
              </w:rPr>
              <w:t>925136</w:t>
            </w:r>
            <w:r>
              <w:rPr>
                <w:rFonts w:hint="eastAsia" w:ascii="宋体" w:hAnsi="宋体"/>
                <w:color w:val="auto"/>
                <w:sz w:val="24"/>
                <w:szCs w:val="24"/>
                <w:highlight w:val="none"/>
                <w:lang w:val="en-US" w:eastAsia="zh-CN"/>
              </w:rPr>
              <w:t>.00</w:t>
            </w:r>
          </w:p>
        </w:tc>
        <w:tc>
          <w:tcPr>
            <w:tcW w:w="1958" w:type="dxa"/>
            <w:tcBorders>
              <w:top w:val="single" w:color="auto" w:sz="4" w:space="0"/>
              <w:left w:val="single" w:color="auto" w:sz="4" w:space="0"/>
              <w:bottom w:val="single" w:color="auto" w:sz="4" w:space="0"/>
              <w:right w:val="single" w:color="auto" w:sz="4" w:space="0"/>
            </w:tcBorders>
            <w:noWrap w:val="0"/>
            <w:vAlign w:val="center"/>
          </w:tcPr>
          <w:p w14:paraId="6C2993CC">
            <w:pPr>
              <w:jc w:val="center"/>
              <w:rPr>
                <w:rFonts w:hint="eastAsia" w:ascii="宋体" w:hAnsi="宋体" w:eastAsia="宋体" w:cs="宋体"/>
                <w:b w:val="0"/>
                <w:bCs w:val="0"/>
                <w:color w:val="auto"/>
                <w:sz w:val="24"/>
                <w:szCs w:val="24"/>
                <w:highlight w:val="none"/>
              </w:rPr>
            </w:pPr>
            <w:r>
              <w:rPr>
                <w:rFonts w:hint="eastAsia" w:ascii="宋体" w:hAnsi="宋体" w:eastAsia="宋体"/>
                <w:color w:val="auto"/>
                <w:sz w:val="24"/>
                <w:szCs w:val="24"/>
                <w:highlight w:val="none"/>
              </w:rPr>
              <w:t>925136</w:t>
            </w:r>
            <w:r>
              <w:rPr>
                <w:rFonts w:hint="eastAsia" w:ascii="宋体" w:hAnsi="宋体"/>
                <w:color w:val="auto"/>
                <w:sz w:val="24"/>
                <w:szCs w:val="24"/>
                <w:highlight w:val="none"/>
                <w:lang w:val="en-US" w:eastAsia="zh-CN"/>
              </w:rPr>
              <w:t>.00</w:t>
            </w:r>
          </w:p>
        </w:tc>
      </w:tr>
    </w:tbl>
    <w:p w14:paraId="1C9B8765">
      <w:pPr>
        <w:pStyle w:val="11"/>
        <w:ind w:left="0" w:leftChars="0" w:firstLine="0" w:firstLineChars="0"/>
        <w:rPr>
          <w:rFonts w:hint="eastAsia"/>
          <w:color w:val="auto"/>
          <w:highlight w:val="none"/>
        </w:rPr>
      </w:pPr>
    </w:p>
    <w:p w14:paraId="34C6DAA2">
      <w:pPr>
        <w:spacing w:line="360" w:lineRule="auto"/>
        <w:ind w:left="-420" w:leftChars="-200" w:firstLine="480" w:firstLineChars="200"/>
        <w:rPr>
          <w:rFonts w:hint="eastAsia"/>
          <w:color w:val="auto"/>
          <w:highlight w:val="none"/>
        </w:rPr>
      </w:pPr>
      <w:r>
        <w:rPr>
          <w:rFonts w:hint="eastAsia" w:ascii="宋体" w:hAnsi="宋体" w:eastAsia="宋体"/>
          <w:color w:val="auto"/>
          <w:sz w:val="24"/>
          <w:szCs w:val="24"/>
          <w:highlight w:val="none"/>
        </w:rPr>
        <w:t>5、采购需求(包括目标、标准、数量、规格、服务要求、验收、标准等)：</w:t>
      </w:r>
    </w:p>
    <w:p w14:paraId="1EAB60E1">
      <w:pPr>
        <w:spacing w:line="360" w:lineRule="auto"/>
        <w:ind w:left="-420" w:leftChars="-200" w:firstLine="480" w:firstLineChars="20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5.1采购内容：主要内容为新装三维数据平台1套，校园入口文化提升、康复楼外立面文化提升、教学楼外立面文化提升、教学楼一层走廊文化提升、功能教室文化提升。</w:t>
      </w:r>
      <w:r>
        <w:rPr>
          <w:rFonts w:hint="eastAsia" w:ascii="宋体" w:hAnsi="宋体" w:eastAsia="宋体" w:cs="宋体"/>
          <w:color w:val="auto"/>
          <w:sz w:val="24"/>
          <w:highlight w:val="none"/>
        </w:rPr>
        <w:t>（具体内容详见</w:t>
      </w:r>
      <w:r>
        <w:rPr>
          <w:rFonts w:hint="eastAsia" w:ascii="宋体" w:hAnsi="宋体" w:eastAsia="宋体" w:cs="宋体"/>
          <w:color w:val="auto"/>
          <w:sz w:val="24"/>
          <w:highlight w:val="none"/>
          <w:lang w:eastAsia="zh-CN"/>
        </w:rPr>
        <w:t>竞争性磋商</w:t>
      </w:r>
      <w:r>
        <w:rPr>
          <w:rFonts w:hint="eastAsia" w:ascii="宋体" w:hAnsi="宋体" w:eastAsia="宋体" w:cs="宋体"/>
          <w:color w:val="auto"/>
          <w:sz w:val="24"/>
          <w:highlight w:val="none"/>
        </w:rPr>
        <w:t>文件）</w:t>
      </w:r>
      <w:r>
        <w:rPr>
          <w:rFonts w:hint="eastAsia" w:ascii="宋体" w:hAnsi="宋体" w:eastAsia="宋体"/>
          <w:color w:val="auto"/>
          <w:sz w:val="24"/>
          <w:szCs w:val="24"/>
          <w:highlight w:val="none"/>
        </w:rPr>
        <w:t>；</w:t>
      </w:r>
    </w:p>
    <w:p w14:paraId="466D8855">
      <w:pPr>
        <w:spacing w:line="360" w:lineRule="auto"/>
        <w:ind w:left="-420" w:leftChars="-200" w:firstLine="480" w:firstLineChars="200"/>
        <w:rPr>
          <w:rFonts w:hint="default"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5.2标段划分：本项目不划分标段。</w:t>
      </w:r>
    </w:p>
    <w:p w14:paraId="25451B81">
      <w:pPr>
        <w:spacing w:line="360" w:lineRule="auto"/>
        <w:ind w:left="-420" w:leftChars="-200" w:firstLine="480" w:firstLineChars="200"/>
        <w:rPr>
          <w:rFonts w:ascii="宋体" w:hAnsi="宋体" w:eastAsia="宋体"/>
          <w:color w:val="auto"/>
          <w:sz w:val="24"/>
          <w:szCs w:val="24"/>
          <w:highlight w:val="none"/>
        </w:rPr>
      </w:pPr>
      <w:r>
        <w:rPr>
          <w:rFonts w:hint="eastAsia" w:ascii="宋体" w:hAnsi="宋体" w:eastAsia="宋体"/>
          <w:color w:val="auto"/>
          <w:sz w:val="24"/>
          <w:szCs w:val="24"/>
          <w:highlight w:val="none"/>
        </w:rPr>
        <w:t>5</w:t>
      </w:r>
      <w:r>
        <w:rPr>
          <w:rFonts w:ascii="宋体" w:hAnsi="宋体" w:eastAsia="宋体"/>
          <w:color w:val="auto"/>
          <w:sz w:val="24"/>
          <w:szCs w:val="24"/>
          <w:highlight w:val="none"/>
        </w:rPr>
        <w:t>.</w:t>
      </w:r>
      <w:r>
        <w:rPr>
          <w:rFonts w:hint="eastAsia" w:ascii="宋体" w:hAnsi="宋体" w:eastAsia="宋体"/>
          <w:color w:val="auto"/>
          <w:sz w:val="24"/>
          <w:szCs w:val="24"/>
          <w:highlight w:val="none"/>
          <w:lang w:val="en-US" w:eastAsia="zh-CN"/>
        </w:rPr>
        <w:t>3</w:t>
      </w:r>
      <w:r>
        <w:rPr>
          <w:rFonts w:hint="eastAsia" w:ascii="宋体" w:hAnsi="宋体" w:eastAsia="宋体"/>
          <w:color w:val="auto"/>
          <w:sz w:val="24"/>
          <w:szCs w:val="24"/>
          <w:highlight w:val="none"/>
        </w:rPr>
        <w:t>资金来源</w:t>
      </w:r>
      <w:r>
        <w:rPr>
          <w:rFonts w:hint="eastAsia" w:ascii="宋体" w:hAnsi="宋体" w:eastAsia="宋体"/>
          <w:color w:val="auto"/>
          <w:sz w:val="24"/>
          <w:szCs w:val="24"/>
          <w:highlight w:val="none"/>
          <w:lang w:eastAsia="zh-CN"/>
        </w:rPr>
        <w:t>及落实情况</w:t>
      </w:r>
      <w:r>
        <w:rPr>
          <w:rFonts w:hint="eastAsia" w:ascii="宋体" w:hAnsi="宋体" w:eastAsia="宋体"/>
          <w:color w:val="auto"/>
          <w:sz w:val="24"/>
          <w:szCs w:val="24"/>
          <w:highlight w:val="none"/>
        </w:rPr>
        <w:t>：</w:t>
      </w:r>
      <w:r>
        <w:rPr>
          <w:rFonts w:hint="eastAsia" w:ascii="宋体" w:hAnsi="宋体"/>
          <w:color w:val="auto"/>
          <w:sz w:val="24"/>
          <w:szCs w:val="24"/>
          <w:highlight w:val="none"/>
          <w:lang w:val="en-US" w:eastAsia="zh-CN"/>
        </w:rPr>
        <w:t>财政</w:t>
      </w:r>
      <w:r>
        <w:rPr>
          <w:rFonts w:hint="eastAsia" w:ascii="宋体" w:hAnsi="宋体" w:eastAsia="宋体"/>
          <w:color w:val="auto"/>
          <w:sz w:val="24"/>
          <w:szCs w:val="24"/>
          <w:highlight w:val="none"/>
        </w:rPr>
        <w:t>资金</w:t>
      </w:r>
      <w:r>
        <w:rPr>
          <w:rFonts w:hint="eastAsia" w:ascii="宋体" w:hAnsi="宋体" w:eastAsia="宋体"/>
          <w:color w:val="auto"/>
          <w:sz w:val="24"/>
          <w:szCs w:val="24"/>
          <w:highlight w:val="none"/>
          <w:lang w:eastAsia="zh-CN"/>
        </w:rPr>
        <w:t>，已落实</w:t>
      </w:r>
      <w:r>
        <w:rPr>
          <w:rFonts w:hint="eastAsia" w:ascii="宋体" w:hAnsi="宋体" w:eastAsia="宋体"/>
          <w:color w:val="auto"/>
          <w:sz w:val="24"/>
          <w:szCs w:val="24"/>
          <w:highlight w:val="none"/>
        </w:rPr>
        <w:t>；</w:t>
      </w:r>
    </w:p>
    <w:p w14:paraId="370A240E">
      <w:pPr>
        <w:spacing w:line="360" w:lineRule="auto"/>
        <w:ind w:left="-420" w:leftChars="-200" w:firstLine="480" w:firstLineChars="20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5.</w:t>
      </w:r>
      <w:r>
        <w:rPr>
          <w:rFonts w:hint="eastAsia" w:ascii="宋体" w:hAnsi="宋体" w:eastAsia="宋体"/>
          <w:color w:val="auto"/>
          <w:sz w:val="24"/>
          <w:szCs w:val="24"/>
          <w:highlight w:val="none"/>
          <w:lang w:val="en-US" w:eastAsia="zh-CN"/>
        </w:rPr>
        <w:t>4</w:t>
      </w:r>
      <w:r>
        <w:rPr>
          <w:rFonts w:hint="eastAsia" w:ascii="宋体" w:hAnsi="宋体"/>
          <w:color w:val="auto"/>
          <w:sz w:val="24"/>
          <w:szCs w:val="24"/>
          <w:highlight w:val="none"/>
          <w:lang w:val="en-US" w:eastAsia="zh-CN"/>
        </w:rPr>
        <w:t>交货期</w:t>
      </w:r>
      <w:r>
        <w:rPr>
          <w:rFonts w:hint="eastAsia" w:ascii="宋体" w:hAnsi="宋体" w:eastAsia="宋体"/>
          <w:color w:val="auto"/>
          <w:sz w:val="24"/>
          <w:szCs w:val="24"/>
          <w:highlight w:val="none"/>
        </w:rPr>
        <w:t>：</w:t>
      </w:r>
      <w:r>
        <w:rPr>
          <w:rFonts w:hint="eastAsia" w:ascii="宋体" w:hAnsi="宋体"/>
          <w:color w:val="auto"/>
          <w:sz w:val="24"/>
          <w:szCs w:val="24"/>
          <w:highlight w:val="none"/>
          <w:lang w:val="en-US" w:eastAsia="zh-CN"/>
        </w:rPr>
        <w:t>3</w:t>
      </w:r>
      <w:r>
        <w:rPr>
          <w:rFonts w:hint="eastAsia" w:ascii="宋体" w:hAnsi="宋体" w:eastAsia="宋体"/>
          <w:color w:val="auto"/>
          <w:sz w:val="24"/>
          <w:szCs w:val="24"/>
          <w:highlight w:val="none"/>
        </w:rPr>
        <w:t>0日历天内安装交货完毕；</w:t>
      </w:r>
    </w:p>
    <w:p w14:paraId="3477B70C">
      <w:pPr>
        <w:spacing w:line="360" w:lineRule="auto"/>
        <w:ind w:left="-420" w:leftChars="-200" w:firstLine="480" w:firstLineChars="20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5.</w:t>
      </w:r>
      <w:r>
        <w:rPr>
          <w:rFonts w:hint="eastAsia" w:ascii="宋体" w:hAnsi="宋体" w:eastAsia="宋体"/>
          <w:color w:val="auto"/>
          <w:sz w:val="24"/>
          <w:szCs w:val="24"/>
          <w:highlight w:val="none"/>
          <w:lang w:val="en-US" w:eastAsia="zh-CN"/>
        </w:rPr>
        <w:t>5</w:t>
      </w:r>
      <w:r>
        <w:rPr>
          <w:rFonts w:hint="eastAsia" w:ascii="宋体" w:hAnsi="宋体" w:eastAsia="宋体"/>
          <w:color w:val="auto"/>
          <w:sz w:val="24"/>
          <w:szCs w:val="24"/>
          <w:highlight w:val="none"/>
          <w:lang w:eastAsia="zh-CN"/>
        </w:rPr>
        <w:t>质量要求</w:t>
      </w:r>
      <w:r>
        <w:rPr>
          <w:rFonts w:hint="eastAsia" w:ascii="宋体" w:hAnsi="宋体" w:eastAsia="宋体"/>
          <w:color w:val="auto"/>
          <w:sz w:val="24"/>
          <w:szCs w:val="24"/>
          <w:highlight w:val="none"/>
        </w:rPr>
        <w:t>：符合国家或行业规定的标准，满足采购需求及</w:t>
      </w:r>
      <w:r>
        <w:rPr>
          <w:rFonts w:hint="eastAsia" w:ascii="宋体" w:hAnsi="宋体" w:eastAsia="宋体"/>
          <w:color w:val="auto"/>
          <w:sz w:val="24"/>
          <w:szCs w:val="24"/>
          <w:highlight w:val="none"/>
          <w:lang w:eastAsia="zh-CN"/>
        </w:rPr>
        <w:t>采购人</w:t>
      </w:r>
      <w:r>
        <w:rPr>
          <w:rFonts w:hint="eastAsia" w:ascii="宋体" w:hAnsi="宋体" w:eastAsia="宋体"/>
          <w:color w:val="auto"/>
          <w:sz w:val="24"/>
          <w:szCs w:val="24"/>
          <w:highlight w:val="none"/>
        </w:rPr>
        <w:t>要</w:t>
      </w:r>
      <w:r>
        <w:rPr>
          <w:rFonts w:hint="eastAsia" w:ascii="宋体" w:hAnsi="宋体" w:eastAsia="宋体"/>
          <w:color w:val="auto"/>
          <w:sz w:val="24"/>
          <w:szCs w:val="24"/>
          <w:highlight w:val="none"/>
          <w:lang w:eastAsia="zh-CN"/>
        </w:rPr>
        <w:t>求</w:t>
      </w:r>
      <w:r>
        <w:rPr>
          <w:rFonts w:hint="eastAsia" w:ascii="宋体" w:hAnsi="宋体" w:eastAsia="宋体"/>
          <w:color w:val="auto"/>
          <w:sz w:val="24"/>
          <w:szCs w:val="24"/>
          <w:highlight w:val="none"/>
        </w:rPr>
        <w:t>。</w:t>
      </w:r>
    </w:p>
    <w:p w14:paraId="4575E240">
      <w:pPr>
        <w:spacing w:line="360" w:lineRule="auto"/>
        <w:ind w:left="-420" w:leftChars="-200" w:firstLine="480" w:firstLineChars="200"/>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5.6交货地点：采购人指定地点。</w:t>
      </w:r>
    </w:p>
    <w:p w14:paraId="147E5A79">
      <w:pPr>
        <w:numPr>
          <w:ilvl w:val="0"/>
          <w:numId w:val="2"/>
        </w:numPr>
        <w:spacing w:line="360" w:lineRule="auto"/>
        <w:ind w:left="-420" w:leftChars="-200" w:firstLine="480" w:firstLineChars="200"/>
        <w:rPr>
          <w:rFonts w:hint="eastAsia"/>
          <w:color w:val="auto"/>
        </w:rPr>
      </w:pPr>
      <w:r>
        <w:rPr>
          <w:rFonts w:hint="eastAsia" w:ascii="宋体" w:hAnsi="宋体" w:eastAsia="宋体"/>
          <w:color w:val="auto"/>
          <w:sz w:val="24"/>
          <w:szCs w:val="24"/>
          <w:highlight w:val="none"/>
        </w:rPr>
        <w:t>本项目是否接受联合体投标：否</w:t>
      </w:r>
    </w:p>
    <w:p w14:paraId="02EDC585">
      <w:pPr>
        <w:numPr>
          <w:ilvl w:val="0"/>
          <w:numId w:val="3"/>
        </w:numPr>
        <w:spacing w:line="360" w:lineRule="auto"/>
        <w:ind w:left="6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供应商资格要求：</w:t>
      </w:r>
    </w:p>
    <w:p w14:paraId="7EE78401">
      <w:pPr>
        <w:spacing w:line="360" w:lineRule="auto"/>
        <w:ind w:left="-420" w:leftChars="-200" w:firstLine="480" w:firstLineChars="200"/>
        <w:rPr>
          <w:rFonts w:ascii="宋体" w:hAnsi="宋体" w:eastAsia="宋体" w:cs="Times New Roman"/>
          <w:color w:val="auto"/>
          <w:sz w:val="24"/>
          <w:highlight w:val="none"/>
        </w:rPr>
      </w:pPr>
      <w:r>
        <w:rPr>
          <w:rFonts w:hint="eastAsia" w:ascii="宋体" w:hAnsi="宋体" w:eastAsia="宋体" w:cs="Times New Roman"/>
          <w:color w:val="auto"/>
          <w:sz w:val="24"/>
          <w:highlight w:val="none"/>
        </w:rPr>
        <w:t>1、满足《中华人民共和国政府采购法》第二十二条；</w:t>
      </w:r>
    </w:p>
    <w:p w14:paraId="27786A28">
      <w:pPr>
        <w:spacing w:line="360" w:lineRule="auto"/>
        <w:ind w:left="-420" w:leftChars="-200" w:firstLine="480" w:firstLineChars="200"/>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2、采购项目需要落实的政府采购政策：本项目非专门面向中小企业采购,执行促进中小企业（监狱企业、残疾人福利性企业）发展等政府采购政策。</w:t>
      </w:r>
    </w:p>
    <w:p w14:paraId="78CE1BDB">
      <w:pPr>
        <w:spacing w:line="360" w:lineRule="auto"/>
        <w:ind w:left="-420" w:leftChars="-200" w:firstLine="480" w:firstLineChars="200"/>
        <w:outlineLvl w:val="1"/>
        <w:rPr>
          <w:rFonts w:hint="eastAsia" w:ascii="宋体" w:hAnsi="宋体" w:eastAsia="宋体"/>
          <w:color w:val="auto"/>
          <w:sz w:val="24"/>
          <w:szCs w:val="24"/>
          <w:highlight w:val="none"/>
        </w:rPr>
      </w:pPr>
      <w:bookmarkStart w:id="9" w:name="_Toc30512_WPSOffice_Level2"/>
      <w:bookmarkStart w:id="10" w:name="_Toc8309"/>
      <w:bookmarkStart w:id="11" w:name="_Toc31899_WPSOffice_Level2"/>
      <w:bookmarkStart w:id="12" w:name="_Toc9303"/>
      <w:bookmarkStart w:id="13" w:name="_Toc4704"/>
      <w:bookmarkStart w:id="14" w:name="_Toc2570"/>
      <w:r>
        <w:rPr>
          <w:rFonts w:hint="eastAsia" w:ascii="宋体" w:hAnsi="宋体" w:eastAsia="宋体"/>
          <w:color w:val="auto"/>
          <w:sz w:val="24"/>
          <w:szCs w:val="24"/>
          <w:highlight w:val="none"/>
        </w:rPr>
        <w:t>3、</w:t>
      </w:r>
      <w:bookmarkEnd w:id="9"/>
      <w:bookmarkEnd w:id="10"/>
      <w:bookmarkEnd w:id="11"/>
      <w:bookmarkEnd w:id="12"/>
      <w:bookmarkEnd w:id="13"/>
      <w:bookmarkEnd w:id="14"/>
      <w:r>
        <w:rPr>
          <w:rFonts w:hint="eastAsia" w:ascii="宋体" w:hAnsi="宋体" w:eastAsia="宋体"/>
          <w:color w:val="auto"/>
          <w:sz w:val="24"/>
          <w:szCs w:val="24"/>
          <w:highlight w:val="none"/>
        </w:rPr>
        <w:t>本项目的特定资格要求</w:t>
      </w:r>
    </w:p>
    <w:p w14:paraId="0F8BE0C0">
      <w:pPr>
        <w:spacing w:line="360" w:lineRule="auto"/>
        <w:ind w:left="-420" w:leftChars="-200" w:firstLine="480" w:firstLineChars="200"/>
        <w:outlineLvl w:val="1"/>
        <w:rPr>
          <w:rFonts w:hint="eastAsia" w:ascii="宋体" w:hAnsi="宋体" w:eastAsia="宋体"/>
          <w:color w:val="auto"/>
          <w:sz w:val="24"/>
          <w:szCs w:val="24"/>
          <w:highlight w:val="none"/>
        </w:rPr>
      </w:pPr>
      <w:r>
        <w:rPr>
          <w:rFonts w:hint="eastAsia" w:ascii="宋体" w:hAnsi="宋体" w:eastAsia="宋体"/>
          <w:color w:val="auto"/>
          <w:sz w:val="24"/>
          <w:szCs w:val="24"/>
          <w:highlight w:val="none"/>
        </w:rPr>
        <w:t>3.1供应商须具有独立承担民事责任能力的法人或其他组织，同时具有有效的营业执照、税务登记证、组织机构代码证或三证合一的营业执照；</w:t>
      </w:r>
    </w:p>
    <w:p w14:paraId="75D5D394">
      <w:pPr>
        <w:spacing w:line="360" w:lineRule="auto"/>
        <w:ind w:left="-420" w:leftChars="-200" w:firstLine="480" w:firstLineChars="200"/>
        <w:outlineLvl w:val="1"/>
        <w:rPr>
          <w:rFonts w:hint="eastAsia" w:ascii="宋体" w:hAnsi="宋体" w:eastAsia="宋体"/>
          <w:color w:val="auto"/>
          <w:sz w:val="24"/>
          <w:szCs w:val="24"/>
          <w:highlight w:val="none"/>
        </w:rPr>
      </w:pPr>
      <w:r>
        <w:rPr>
          <w:rFonts w:hint="eastAsia" w:ascii="宋体" w:hAnsi="宋体" w:eastAsia="宋体"/>
          <w:color w:val="auto"/>
          <w:sz w:val="24"/>
          <w:szCs w:val="24"/>
          <w:highlight w:val="none"/>
        </w:rPr>
        <w:t>3.</w:t>
      </w:r>
      <w:r>
        <w:rPr>
          <w:rFonts w:hint="eastAsia" w:ascii="宋体" w:hAnsi="宋体"/>
          <w:color w:val="auto"/>
          <w:sz w:val="24"/>
          <w:szCs w:val="24"/>
          <w:highlight w:val="none"/>
          <w:lang w:val="en-US" w:eastAsia="zh-CN"/>
        </w:rPr>
        <w:t>2</w:t>
      </w:r>
      <w:r>
        <w:rPr>
          <w:rFonts w:hint="eastAsia" w:ascii="宋体" w:hAnsi="宋体" w:eastAsia="宋体"/>
          <w:color w:val="auto"/>
          <w:sz w:val="24"/>
          <w:szCs w:val="24"/>
          <w:highlight w:val="none"/>
        </w:rPr>
        <w:t>供应商须提供本企业无商业贿赂和不正当竞争行为承诺书；</w:t>
      </w:r>
    </w:p>
    <w:p w14:paraId="49B9D9F1">
      <w:pPr>
        <w:spacing w:line="360" w:lineRule="auto"/>
        <w:ind w:left="-420" w:leftChars="-200" w:firstLine="480" w:firstLineChars="200"/>
        <w:outlineLvl w:val="1"/>
        <w:rPr>
          <w:rFonts w:hint="eastAsia" w:ascii="宋体" w:hAnsi="宋体" w:eastAsia="宋体"/>
          <w:color w:val="auto"/>
          <w:sz w:val="24"/>
          <w:szCs w:val="24"/>
          <w:highlight w:val="none"/>
        </w:rPr>
      </w:pPr>
      <w:r>
        <w:rPr>
          <w:rFonts w:hint="eastAsia" w:ascii="宋体" w:hAnsi="宋体" w:eastAsia="宋体"/>
          <w:color w:val="auto"/>
          <w:sz w:val="24"/>
          <w:szCs w:val="24"/>
          <w:highlight w:val="none"/>
        </w:rPr>
        <w:t>3.</w:t>
      </w:r>
      <w:r>
        <w:rPr>
          <w:rFonts w:hint="eastAsia" w:ascii="宋体" w:hAnsi="宋体"/>
          <w:color w:val="auto"/>
          <w:sz w:val="24"/>
          <w:szCs w:val="24"/>
          <w:highlight w:val="none"/>
          <w:lang w:val="en-US" w:eastAsia="zh-CN"/>
        </w:rPr>
        <w:t>3</w:t>
      </w:r>
      <w:r>
        <w:rPr>
          <w:rFonts w:hint="eastAsia" w:ascii="宋体" w:hAnsi="宋体" w:eastAsia="宋体" w:cs="宋体"/>
          <w:bCs/>
          <w:color w:val="auto"/>
          <w:sz w:val="24"/>
          <w:szCs w:val="24"/>
          <w:highlight w:val="none"/>
        </w:rPr>
        <w:t>根据《关于在政府采购活动中查询及使用信用记录有关问题的通知》</w:t>
      </w:r>
      <w:r>
        <w:rPr>
          <w:rFonts w:ascii="宋体" w:hAnsi="宋体" w:eastAsia="宋体" w:cs="宋体"/>
          <w:bCs/>
          <w:color w:val="auto"/>
          <w:sz w:val="24"/>
          <w:szCs w:val="24"/>
          <w:highlight w:val="none"/>
        </w:rPr>
        <w:t>(财库[2016]125号)和豫财购【2016】15号的规定，企业没有被列入“信用中国”网站的“失信被执行人（跳转中国执行信息公开网）”和“重大税收违法失信主体”及“中国政府采购网”网站的“政府采购严重违法失信行为记录名单”，查询渠道： “中国执行信息公开网”网站（http://zxgk.court.gov.cn/shixin）“信用中国”网站（www.creditchina.gov.cn）、中国政府采购网（www.ccgp.gov.cn），提供网</w:t>
      </w:r>
      <w:r>
        <w:rPr>
          <w:rFonts w:hint="eastAsia" w:ascii="宋体" w:hAnsi="宋体" w:eastAsia="宋体" w:cs="宋体"/>
          <w:bCs/>
          <w:color w:val="auto"/>
          <w:sz w:val="24"/>
          <w:szCs w:val="24"/>
          <w:highlight w:val="none"/>
        </w:rPr>
        <w:t>站的查询结果截图，截图要显示查询时间，查询时间自本公告发布之日起</w:t>
      </w:r>
      <w:r>
        <w:rPr>
          <w:rFonts w:hint="eastAsia" w:ascii="宋体" w:hAnsi="宋体" w:eastAsia="宋体"/>
          <w:color w:val="auto"/>
          <w:sz w:val="24"/>
          <w:szCs w:val="24"/>
          <w:highlight w:val="none"/>
        </w:rPr>
        <w:t>；</w:t>
      </w:r>
    </w:p>
    <w:p w14:paraId="087345D9">
      <w:pPr>
        <w:spacing w:line="360" w:lineRule="auto"/>
        <w:ind w:left="-420" w:leftChars="-200" w:firstLine="480" w:firstLineChars="200"/>
        <w:outlineLvl w:val="1"/>
        <w:rPr>
          <w:rFonts w:hint="default"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3.</w:t>
      </w:r>
      <w:r>
        <w:rPr>
          <w:rFonts w:hint="eastAsia" w:ascii="宋体" w:hAnsi="宋体"/>
          <w:color w:val="auto"/>
          <w:sz w:val="24"/>
          <w:szCs w:val="24"/>
          <w:highlight w:val="none"/>
          <w:lang w:val="en-US" w:eastAsia="zh-CN"/>
        </w:rPr>
        <w:t>4</w:t>
      </w:r>
      <w:r>
        <w:rPr>
          <w:rFonts w:hint="eastAsia" w:ascii="宋体" w:hAnsi="宋体" w:eastAsia="宋体"/>
          <w:color w:val="auto"/>
          <w:sz w:val="24"/>
          <w:szCs w:val="24"/>
          <w:highlight w:val="none"/>
          <w:lang w:val="en-US" w:eastAsia="zh-CN"/>
        </w:rPr>
        <w:t>本次采购实行资格后审，资格审查的具体要求见采购文件。</w:t>
      </w:r>
    </w:p>
    <w:p w14:paraId="210211D8">
      <w:pPr>
        <w:spacing w:line="360" w:lineRule="auto"/>
        <w:ind w:left="-420" w:leftChars="-200" w:firstLine="480" w:firstLineChars="200"/>
        <w:outlineLvl w:val="1"/>
        <w:rPr>
          <w:rFonts w:hint="eastAsia" w:ascii="宋体" w:hAnsi="宋体" w:eastAsia="宋体"/>
          <w:color w:val="auto"/>
          <w:sz w:val="24"/>
          <w:szCs w:val="24"/>
          <w:highlight w:val="none"/>
        </w:rPr>
      </w:pPr>
      <w:bookmarkStart w:id="15" w:name="_Toc9775"/>
      <w:bookmarkStart w:id="16" w:name="_Toc11334_WPSOffice_Level2"/>
      <w:bookmarkStart w:id="17" w:name="_Toc17120"/>
      <w:bookmarkStart w:id="18" w:name="_Toc13831"/>
      <w:bookmarkStart w:id="19" w:name="_Toc13710_WPSOffice_Level2"/>
      <w:bookmarkStart w:id="20" w:name="_Toc22487"/>
      <w:r>
        <w:rPr>
          <w:rFonts w:hint="eastAsia" w:ascii="宋体" w:hAnsi="宋体" w:eastAsia="宋体"/>
          <w:color w:val="auto"/>
          <w:sz w:val="24"/>
          <w:szCs w:val="24"/>
          <w:highlight w:val="none"/>
        </w:rPr>
        <w:t>三、获取竞争性磋商文件</w:t>
      </w:r>
      <w:bookmarkEnd w:id="15"/>
      <w:bookmarkEnd w:id="16"/>
      <w:bookmarkEnd w:id="17"/>
      <w:bookmarkEnd w:id="18"/>
      <w:bookmarkEnd w:id="19"/>
      <w:bookmarkEnd w:id="20"/>
    </w:p>
    <w:p w14:paraId="0698DA26">
      <w:pPr>
        <w:spacing w:line="360" w:lineRule="auto"/>
        <w:ind w:left="-420" w:leftChars="-200" w:firstLine="480" w:firstLineChars="200"/>
        <w:outlineLvl w:val="1"/>
        <w:rPr>
          <w:rFonts w:ascii="宋体" w:hAnsi="宋体" w:eastAsia="宋体"/>
          <w:color w:val="auto"/>
          <w:sz w:val="24"/>
          <w:szCs w:val="24"/>
          <w:highlight w:val="red"/>
        </w:rPr>
      </w:pPr>
      <w:bookmarkStart w:id="21" w:name="_Toc19296_WPSOffice_Level2"/>
      <w:bookmarkStart w:id="22" w:name="_Toc10377"/>
      <w:bookmarkStart w:id="23" w:name="_Toc31857"/>
      <w:bookmarkStart w:id="24" w:name="_Toc21790_WPSOffice_Level2"/>
      <w:r>
        <w:rPr>
          <w:rFonts w:ascii="宋体" w:hAnsi="宋体" w:eastAsia="宋体"/>
          <w:color w:val="auto"/>
          <w:sz w:val="24"/>
          <w:szCs w:val="24"/>
          <w:highlight w:val="none"/>
        </w:rPr>
        <w:t>1.时间：</w:t>
      </w:r>
      <w:r>
        <w:rPr>
          <w:rFonts w:hint="eastAsia" w:ascii="宋体" w:hAnsi="宋体" w:eastAsia="宋体"/>
          <w:color w:val="auto"/>
          <w:sz w:val="24"/>
          <w:szCs w:val="24"/>
          <w:highlight w:val="none"/>
          <w:lang w:eastAsia="zh-CN"/>
        </w:rPr>
        <w:t>202</w:t>
      </w:r>
      <w:r>
        <w:rPr>
          <w:rFonts w:hint="eastAsia" w:ascii="宋体" w:hAnsi="宋体"/>
          <w:color w:val="auto"/>
          <w:sz w:val="24"/>
          <w:szCs w:val="24"/>
          <w:highlight w:val="none"/>
          <w:lang w:val="en-US" w:eastAsia="zh-CN"/>
        </w:rPr>
        <w:t>5</w:t>
      </w:r>
      <w:r>
        <w:rPr>
          <w:rFonts w:ascii="宋体" w:hAnsi="宋体" w:eastAsia="宋体"/>
          <w:color w:val="auto"/>
          <w:sz w:val="24"/>
          <w:szCs w:val="24"/>
          <w:highlight w:val="none"/>
        </w:rPr>
        <w:t>年</w:t>
      </w:r>
      <w:r>
        <w:rPr>
          <w:rFonts w:hint="eastAsia" w:ascii="宋体" w:hAnsi="宋体"/>
          <w:color w:val="auto"/>
          <w:sz w:val="24"/>
          <w:szCs w:val="24"/>
          <w:highlight w:val="none"/>
          <w:lang w:val="en-US" w:eastAsia="zh-CN"/>
        </w:rPr>
        <w:t>03</w:t>
      </w:r>
      <w:r>
        <w:rPr>
          <w:rFonts w:ascii="宋体" w:hAnsi="宋体" w:eastAsia="宋体"/>
          <w:color w:val="auto"/>
          <w:sz w:val="24"/>
          <w:szCs w:val="24"/>
          <w:highlight w:val="none"/>
        </w:rPr>
        <w:t>月</w:t>
      </w:r>
      <w:r>
        <w:rPr>
          <w:rFonts w:hint="eastAsia" w:ascii="宋体" w:hAnsi="宋体"/>
          <w:color w:val="auto"/>
          <w:sz w:val="24"/>
          <w:szCs w:val="24"/>
          <w:highlight w:val="none"/>
          <w:lang w:val="en-US" w:eastAsia="zh-CN"/>
        </w:rPr>
        <w:t>15</w:t>
      </w:r>
      <w:r>
        <w:rPr>
          <w:rFonts w:ascii="宋体" w:hAnsi="宋体" w:eastAsia="宋体"/>
          <w:color w:val="auto"/>
          <w:sz w:val="24"/>
          <w:szCs w:val="24"/>
          <w:highlight w:val="none"/>
        </w:rPr>
        <w:t>日至</w:t>
      </w:r>
      <w:r>
        <w:rPr>
          <w:rFonts w:hint="eastAsia" w:ascii="宋体" w:hAnsi="宋体" w:eastAsia="宋体"/>
          <w:color w:val="auto"/>
          <w:sz w:val="24"/>
          <w:szCs w:val="24"/>
          <w:highlight w:val="none"/>
          <w:lang w:eastAsia="zh-CN"/>
        </w:rPr>
        <w:t>202</w:t>
      </w:r>
      <w:r>
        <w:rPr>
          <w:rFonts w:hint="eastAsia" w:ascii="宋体" w:hAnsi="宋体"/>
          <w:color w:val="auto"/>
          <w:sz w:val="24"/>
          <w:szCs w:val="24"/>
          <w:highlight w:val="none"/>
          <w:lang w:val="en-US" w:eastAsia="zh-CN"/>
        </w:rPr>
        <w:t>5</w:t>
      </w:r>
      <w:r>
        <w:rPr>
          <w:rFonts w:ascii="宋体" w:hAnsi="宋体" w:eastAsia="宋体"/>
          <w:color w:val="auto"/>
          <w:sz w:val="24"/>
          <w:szCs w:val="24"/>
          <w:highlight w:val="none"/>
        </w:rPr>
        <w:t>年</w:t>
      </w:r>
      <w:r>
        <w:rPr>
          <w:rFonts w:hint="eastAsia" w:ascii="宋体" w:hAnsi="宋体"/>
          <w:color w:val="auto"/>
          <w:sz w:val="24"/>
          <w:szCs w:val="24"/>
          <w:highlight w:val="none"/>
          <w:lang w:val="en-US" w:eastAsia="zh-CN"/>
        </w:rPr>
        <w:t>03</w:t>
      </w:r>
      <w:r>
        <w:rPr>
          <w:rFonts w:ascii="宋体" w:hAnsi="宋体" w:eastAsia="宋体"/>
          <w:color w:val="auto"/>
          <w:sz w:val="24"/>
          <w:szCs w:val="24"/>
          <w:highlight w:val="none"/>
        </w:rPr>
        <w:t>月</w:t>
      </w:r>
      <w:r>
        <w:rPr>
          <w:rFonts w:hint="eastAsia" w:ascii="宋体" w:hAnsi="宋体"/>
          <w:color w:val="auto"/>
          <w:sz w:val="24"/>
          <w:szCs w:val="24"/>
          <w:highlight w:val="none"/>
          <w:lang w:val="en-US" w:eastAsia="zh-CN"/>
        </w:rPr>
        <w:t>24</w:t>
      </w:r>
      <w:r>
        <w:rPr>
          <w:rFonts w:ascii="宋体" w:hAnsi="宋体" w:eastAsia="宋体"/>
          <w:color w:val="auto"/>
          <w:sz w:val="24"/>
          <w:szCs w:val="24"/>
          <w:highlight w:val="none"/>
        </w:rPr>
        <w:t>日，每天上午00:00至12:00，下午12:00至23:59（北京时间，法定节假日除外。）</w:t>
      </w:r>
    </w:p>
    <w:p w14:paraId="509E7CD4">
      <w:pPr>
        <w:spacing w:line="360" w:lineRule="auto"/>
        <w:ind w:left="-420" w:leftChars="-200" w:firstLine="480" w:firstLineChars="200"/>
        <w:outlineLvl w:val="1"/>
        <w:rPr>
          <w:rFonts w:ascii="宋体" w:hAnsi="宋体" w:eastAsia="宋体"/>
          <w:color w:val="auto"/>
          <w:sz w:val="24"/>
          <w:szCs w:val="24"/>
          <w:highlight w:val="none"/>
        </w:rPr>
      </w:pPr>
      <w:r>
        <w:rPr>
          <w:rFonts w:ascii="宋体" w:hAnsi="宋体" w:eastAsia="宋体"/>
          <w:color w:val="auto"/>
          <w:sz w:val="24"/>
          <w:szCs w:val="24"/>
          <w:highlight w:val="none"/>
        </w:rPr>
        <w:t>2.地点：三门峡市公共资源交易中心网</w:t>
      </w:r>
      <w:r>
        <w:rPr>
          <w:rFonts w:hint="eastAsia" w:ascii="宋体" w:hAnsi="宋体" w:eastAsia="宋体"/>
          <w:color w:val="auto"/>
          <w:sz w:val="24"/>
          <w:szCs w:val="24"/>
          <w:highlight w:val="none"/>
        </w:rPr>
        <w:t>上</w:t>
      </w:r>
    </w:p>
    <w:p w14:paraId="53AFBD6E">
      <w:pPr>
        <w:spacing w:line="360" w:lineRule="auto"/>
        <w:ind w:left="-420" w:leftChars="-200" w:firstLine="480" w:firstLineChars="200"/>
        <w:outlineLvl w:val="1"/>
        <w:rPr>
          <w:rFonts w:ascii="宋体" w:hAnsi="宋体" w:eastAsia="宋体"/>
          <w:color w:val="auto"/>
          <w:sz w:val="24"/>
          <w:szCs w:val="24"/>
          <w:highlight w:val="none"/>
        </w:rPr>
      </w:pPr>
      <w:r>
        <w:rPr>
          <w:rFonts w:hint="eastAsia" w:ascii="宋体" w:hAnsi="宋体" w:eastAsia="宋体"/>
          <w:color w:val="auto"/>
          <w:sz w:val="24"/>
          <w:szCs w:val="24"/>
          <w:highlight w:val="none"/>
        </w:rPr>
        <w:t>3.方式：供应商凭</w:t>
      </w:r>
      <w:r>
        <w:rPr>
          <w:rFonts w:ascii="宋体" w:hAnsi="宋体" w:eastAsia="宋体"/>
          <w:color w:val="auto"/>
          <w:sz w:val="24"/>
          <w:szCs w:val="24"/>
          <w:highlight w:val="none"/>
        </w:rPr>
        <w:t>CA数字证书通过三门峡市公共资源交易中心网（</w:t>
      </w:r>
      <w:r>
        <w:rPr>
          <w:rFonts w:hint="eastAsia" w:ascii="宋体" w:hAnsi="宋体" w:eastAsia="宋体"/>
          <w:color w:val="auto"/>
          <w:sz w:val="24"/>
          <w:szCs w:val="24"/>
          <w:highlight w:val="none"/>
        </w:rPr>
        <w:t>网址</w:t>
      </w:r>
      <w:r>
        <w:rPr>
          <w:rFonts w:ascii="宋体" w:hAnsi="宋体" w:eastAsia="宋体"/>
          <w:color w:val="auto"/>
          <w:sz w:val="24"/>
          <w:szCs w:val="24"/>
          <w:highlight w:val="none"/>
        </w:rPr>
        <w:t>：</w:t>
      </w:r>
      <w:r>
        <w:rPr>
          <w:rFonts w:hint="eastAsia" w:ascii="宋体" w:hAnsi="宋体" w:eastAsia="宋体"/>
          <w:color w:val="auto"/>
          <w:sz w:val="24"/>
          <w:szCs w:val="24"/>
          <w:highlight w:val="none"/>
        </w:rPr>
        <w:t>http://gzjy.smx.gov.cn）</w:t>
      </w:r>
      <w:r>
        <w:rPr>
          <w:rFonts w:ascii="宋体" w:hAnsi="宋体" w:eastAsia="宋体"/>
          <w:color w:val="auto"/>
          <w:sz w:val="24"/>
          <w:szCs w:val="24"/>
          <w:highlight w:val="none"/>
        </w:rPr>
        <w:t>，点击交易平台选择“</w:t>
      </w:r>
      <w:r>
        <w:rPr>
          <w:rFonts w:hint="eastAsia" w:ascii="宋体" w:hAnsi="宋体" w:eastAsia="宋体"/>
          <w:color w:val="auto"/>
          <w:sz w:val="24"/>
          <w:szCs w:val="24"/>
          <w:highlight w:val="none"/>
        </w:rPr>
        <w:t>交易</w:t>
      </w:r>
      <w:r>
        <w:rPr>
          <w:rFonts w:ascii="宋体" w:hAnsi="宋体" w:eastAsia="宋体"/>
          <w:color w:val="auto"/>
          <w:sz w:val="24"/>
          <w:szCs w:val="24"/>
          <w:highlight w:val="none"/>
        </w:rPr>
        <w:t>主体登录”，在所参与项目右侧点击参与投标，即可直接下载本项目竞争性磋商文件。</w:t>
      </w:r>
    </w:p>
    <w:p w14:paraId="6C822A56">
      <w:pPr>
        <w:wordWrap w:val="0"/>
        <w:spacing w:line="360" w:lineRule="auto"/>
        <w:ind w:left="-420" w:leftChars="-200" w:firstLine="480" w:firstLineChars="200"/>
        <w:outlineLvl w:val="1"/>
        <w:rPr>
          <w:rFonts w:ascii="宋体" w:hAnsi="宋体" w:eastAsia="宋体"/>
          <w:color w:val="auto"/>
          <w:sz w:val="24"/>
          <w:szCs w:val="24"/>
          <w:highlight w:val="none"/>
          <w:u w:val="single"/>
        </w:rPr>
      </w:pPr>
      <w:r>
        <w:rPr>
          <w:rFonts w:hint="eastAsia" w:ascii="宋体" w:hAnsi="宋体" w:eastAsia="宋体"/>
          <w:color w:val="auto"/>
          <w:sz w:val="24"/>
          <w:szCs w:val="24"/>
          <w:highlight w:val="none"/>
        </w:rPr>
        <w:t>办理</w:t>
      </w:r>
      <w:r>
        <w:rPr>
          <w:rFonts w:ascii="宋体" w:hAnsi="宋体" w:eastAsia="宋体"/>
          <w:color w:val="auto"/>
          <w:sz w:val="24"/>
          <w:szCs w:val="24"/>
          <w:highlight w:val="none"/>
        </w:rPr>
        <w:t>CA证书</w:t>
      </w:r>
      <w:r>
        <w:rPr>
          <w:rFonts w:hint="eastAsia" w:ascii="宋体" w:hAnsi="宋体" w:eastAsia="宋体"/>
          <w:color w:val="auto"/>
          <w:sz w:val="24"/>
          <w:szCs w:val="24"/>
          <w:highlight w:val="none"/>
        </w:rPr>
        <w:t>链接</w:t>
      </w:r>
      <w:r>
        <w:rPr>
          <w:rFonts w:ascii="宋体" w:hAnsi="宋体" w:eastAsia="宋体"/>
          <w:color w:val="auto"/>
          <w:sz w:val="24"/>
          <w:szCs w:val="24"/>
          <w:highlight w:val="none"/>
        </w:rPr>
        <w:t>http://gzjy.smx.gov.cn/fwzn/004003/20211105/6b2c0463-2536-4c52-bcee-a4ce40f48642.html</w:t>
      </w:r>
    </w:p>
    <w:p w14:paraId="799E5116">
      <w:pPr>
        <w:spacing w:line="360" w:lineRule="auto"/>
        <w:ind w:left="-420" w:leftChars="-200" w:firstLine="480" w:firstLineChars="200"/>
        <w:outlineLvl w:val="1"/>
        <w:rPr>
          <w:rFonts w:hint="eastAsia" w:ascii="宋体" w:hAnsi="宋体" w:eastAsia="宋体"/>
          <w:color w:val="auto"/>
          <w:sz w:val="24"/>
          <w:szCs w:val="24"/>
          <w:highlight w:val="none"/>
        </w:rPr>
      </w:pPr>
      <w:r>
        <w:rPr>
          <w:rFonts w:ascii="宋体" w:hAnsi="宋体" w:eastAsia="宋体"/>
          <w:color w:val="auto"/>
          <w:sz w:val="24"/>
          <w:szCs w:val="24"/>
          <w:highlight w:val="none"/>
        </w:rPr>
        <w:t>4.售价：0元</w:t>
      </w:r>
    </w:p>
    <w:p w14:paraId="56A66139">
      <w:pPr>
        <w:spacing w:line="360" w:lineRule="auto"/>
        <w:ind w:left="-420" w:leftChars="-200" w:firstLine="480" w:firstLineChars="200"/>
        <w:outlineLvl w:val="1"/>
        <w:rPr>
          <w:rFonts w:ascii="宋体" w:hAnsi="宋体" w:eastAsia="宋体"/>
          <w:color w:val="auto"/>
          <w:sz w:val="24"/>
          <w:szCs w:val="24"/>
          <w:highlight w:val="none"/>
        </w:rPr>
      </w:pPr>
      <w:bookmarkStart w:id="25" w:name="_Toc20691"/>
      <w:bookmarkStart w:id="26" w:name="_Toc10023"/>
      <w:r>
        <w:rPr>
          <w:rFonts w:hint="eastAsia" w:ascii="宋体" w:hAnsi="宋体" w:eastAsia="宋体"/>
          <w:color w:val="auto"/>
          <w:sz w:val="24"/>
          <w:szCs w:val="24"/>
          <w:highlight w:val="none"/>
        </w:rPr>
        <w:t>四</w:t>
      </w:r>
      <w:r>
        <w:rPr>
          <w:rFonts w:ascii="宋体" w:hAnsi="宋体" w:eastAsia="宋体"/>
          <w:color w:val="auto"/>
          <w:sz w:val="24"/>
          <w:szCs w:val="24"/>
          <w:highlight w:val="none"/>
        </w:rPr>
        <w:t>、响应文件提交</w:t>
      </w:r>
    </w:p>
    <w:p w14:paraId="479BA29F">
      <w:pPr>
        <w:spacing w:line="360" w:lineRule="auto"/>
        <w:ind w:left="-420" w:leftChars="-200" w:firstLine="480" w:firstLineChars="200"/>
        <w:outlineLvl w:val="1"/>
        <w:rPr>
          <w:rFonts w:ascii="宋体" w:hAnsi="宋体" w:eastAsia="宋体"/>
          <w:color w:val="auto"/>
          <w:sz w:val="24"/>
          <w:szCs w:val="24"/>
          <w:highlight w:val="none"/>
        </w:rPr>
      </w:pPr>
      <w:r>
        <w:rPr>
          <w:rFonts w:ascii="宋体" w:hAnsi="宋体" w:eastAsia="宋体"/>
          <w:color w:val="auto"/>
          <w:sz w:val="24"/>
          <w:szCs w:val="24"/>
          <w:highlight w:val="none"/>
        </w:rPr>
        <w:t>1.时间：</w:t>
      </w:r>
      <w:r>
        <w:rPr>
          <w:rFonts w:hint="eastAsia" w:ascii="宋体" w:hAnsi="宋体" w:eastAsia="宋体"/>
          <w:color w:val="auto"/>
          <w:sz w:val="24"/>
          <w:szCs w:val="24"/>
          <w:highlight w:val="none"/>
          <w:lang w:eastAsia="zh-CN"/>
        </w:rPr>
        <w:t>202</w:t>
      </w:r>
      <w:r>
        <w:rPr>
          <w:rFonts w:hint="eastAsia" w:ascii="宋体" w:hAnsi="宋体"/>
          <w:color w:val="auto"/>
          <w:sz w:val="24"/>
          <w:szCs w:val="24"/>
          <w:highlight w:val="none"/>
          <w:lang w:val="en-US" w:eastAsia="zh-CN"/>
        </w:rPr>
        <w:t>5</w:t>
      </w:r>
      <w:r>
        <w:rPr>
          <w:rFonts w:ascii="宋体" w:hAnsi="宋体" w:eastAsia="宋体"/>
          <w:color w:val="auto"/>
          <w:sz w:val="24"/>
          <w:szCs w:val="24"/>
          <w:highlight w:val="none"/>
        </w:rPr>
        <w:t>年</w:t>
      </w:r>
      <w:r>
        <w:rPr>
          <w:rFonts w:hint="eastAsia" w:ascii="宋体" w:hAnsi="宋体"/>
          <w:color w:val="auto"/>
          <w:sz w:val="24"/>
          <w:szCs w:val="24"/>
          <w:highlight w:val="none"/>
          <w:lang w:val="en-US" w:eastAsia="zh-CN"/>
        </w:rPr>
        <w:t>3</w:t>
      </w:r>
      <w:r>
        <w:rPr>
          <w:rFonts w:ascii="宋体" w:hAnsi="宋体" w:eastAsia="宋体"/>
          <w:color w:val="auto"/>
          <w:sz w:val="24"/>
          <w:szCs w:val="24"/>
          <w:highlight w:val="none"/>
        </w:rPr>
        <w:t>月</w:t>
      </w:r>
      <w:r>
        <w:rPr>
          <w:rFonts w:hint="eastAsia" w:ascii="宋体" w:hAnsi="宋体"/>
          <w:color w:val="auto"/>
          <w:sz w:val="24"/>
          <w:szCs w:val="24"/>
          <w:highlight w:val="none"/>
          <w:lang w:val="en-US" w:eastAsia="zh-CN"/>
        </w:rPr>
        <w:t>25</w:t>
      </w:r>
      <w:r>
        <w:rPr>
          <w:rFonts w:ascii="宋体" w:hAnsi="宋体" w:eastAsia="宋体"/>
          <w:color w:val="auto"/>
          <w:sz w:val="24"/>
          <w:szCs w:val="24"/>
          <w:highlight w:val="none"/>
        </w:rPr>
        <w:t>日</w:t>
      </w:r>
      <w:r>
        <w:rPr>
          <w:rFonts w:hint="eastAsia" w:ascii="宋体" w:hAnsi="宋体" w:eastAsia="宋体"/>
          <w:color w:val="auto"/>
          <w:sz w:val="24"/>
          <w:szCs w:val="24"/>
          <w:highlight w:val="none"/>
          <w:lang w:val="en-US" w:eastAsia="zh-CN"/>
        </w:rPr>
        <w:t>8</w:t>
      </w:r>
      <w:r>
        <w:rPr>
          <w:rFonts w:ascii="宋体" w:hAnsi="宋体" w:eastAsia="宋体"/>
          <w:color w:val="auto"/>
          <w:sz w:val="24"/>
          <w:szCs w:val="24"/>
          <w:highlight w:val="none"/>
        </w:rPr>
        <w:t>时</w:t>
      </w:r>
      <w:r>
        <w:rPr>
          <w:rFonts w:hint="eastAsia" w:ascii="宋体" w:hAnsi="宋体" w:eastAsia="宋体"/>
          <w:color w:val="auto"/>
          <w:sz w:val="24"/>
          <w:szCs w:val="24"/>
          <w:highlight w:val="none"/>
          <w:lang w:val="en-US" w:eastAsia="zh-CN"/>
        </w:rPr>
        <w:t>20</w:t>
      </w:r>
      <w:r>
        <w:rPr>
          <w:rFonts w:ascii="宋体" w:hAnsi="宋体" w:eastAsia="宋体"/>
          <w:color w:val="auto"/>
          <w:sz w:val="24"/>
          <w:szCs w:val="24"/>
          <w:highlight w:val="none"/>
        </w:rPr>
        <w:t>分（北京时间）</w:t>
      </w:r>
    </w:p>
    <w:p w14:paraId="0354D5C6">
      <w:pPr>
        <w:spacing w:line="360" w:lineRule="auto"/>
        <w:ind w:left="-420" w:leftChars="-200" w:firstLine="480" w:firstLineChars="200"/>
        <w:outlineLvl w:val="1"/>
        <w:rPr>
          <w:rFonts w:ascii="宋体" w:hAnsi="宋体" w:eastAsia="宋体"/>
          <w:color w:val="auto"/>
          <w:sz w:val="24"/>
          <w:szCs w:val="24"/>
          <w:highlight w:val="none"/>
        </w:rPr>
      </w:pPr>
      <w:r>
        <w:rPr>
          <w:rFonts w:ascii="宋体" w:hAnsi="宋体" w:eastAsia="宋体"/>
          <w:color w:val="auto"/>
          <w:sz w:val="24"/>
          <w:szCs w:val="24"/>
          <w:highlight w:val="none"/>
        </w:rPr>
        <w:t>2.地点：</w:t>
      </w:r>
      <w:r>
        <w:rPr>
          <w:rFonts w:hint="eastAsia" w:ascii="宋体" w:hAnsi="宋体" w:eastAsia="宋体"/>
          <w:color w:val="auto"/>
          <w:sz w:val="24"/>
          <w:szCs w:val="24"/>
          <w:highlight w:val="none"/>
        </w:rPr>
        <w:t>加密电子竞争性磋商响应文件须在磋商截止时间前通过三门峡市公共资源交易中心电子交易平台加密上传。</w:t>
      </w:r>
    </w:p>
    <w:p w14:paraId="35669822">
      <w:pPr>
        <w:spacing w:line="360" w:lineRule="auto"/>
        <w:ind w:left="-420" w:leftChars="-200" w:firstLine="480" w:firstLineChars="200"/>
        <w:outlineLvl w:val="1"/>
        <w:rPr>
          <w:rFonts w:ascii="宋体" w:hAnsi="宋体" w:eastAsia="宋体"/>
          <w:color w:val="auto"/>
          <w:sz w:val="24"/>
          <w:szCs w:val="24"/>
          <w:highlight w:val="none"/>
        </w:rPr>
      </w:pPr>
      <w:r>
        <w:rPr>
          <w:rFonts w:ascii="宋体" w:hAnsi="宋体" w:eastAsia="宋体"/>
          <w:color w:val="auto"/>
          <w:sz w:val="24"/>
          <w:szCs w:val="24"/>
          <w:highlight w:val="none"/>
        </w:rPr>
        <w:t>五、响应文件开启</w:t>
      </w:r>
    </w:p>
    <w:p w14:paraId="77C6E559">
      <w:pPr>
        <w:spacing w:line="360" w:lineRule="auto"/>
        <w:ind w:left="-420" w:leftChars="-200" w:firstLine="480" w:firstLineChars="200"/>
        <w:outlineLvl w:val="1"/>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ascii="宋体" w:hAnsi="宋体" w:eastAsia="宋体"/>
          <w:color w:val="auto"/>
          <w:sz w:val="24"/>
          <w:szCs w:val="24"/>
          <w:highlight w:val="none"/>
        </w:rPr>
        <w:t>时间：</w:t>
      </w:r>
      <w:r>
        <w:rPr>
          <w:rFonts w:hint="eastAsia" w:ascii="宋体" w:hAnsi="宋体" w:eastAsia="宋体"/>
          <w:color w:val="auto"/>
          <w:sz w:val="24"/>
          <w:szCs w:val="24"/>
          <w:highlight w:val="none"/>
          <w:lang w:eastAsia="zh-CN"/>
        </w:rPr>
        <w:t>202</w:t>
      </w:r>
      <w:r>
        <w:rPr>
          <w:rFonts w:hint="eastAsia" w:ascii="宋体" w:hAnsi="宋体"/>
          <w:color w:val="auto"/>
          <w:sz w:val="24"/>
          <w:szCs w:val="24"/>
          <w:highlight w:val="none"/>
          <w:lang w:val="en-US" w:eastAsia="zh-CN"/>
        </w:rPr>
        <w:t>5</w:t>
      </w:r>
      <w:r>
        <w:rPr>
          <w:rFonts w:ascii="宋体" w:hAnsi="宋体" w:eastAsia="宋体"/>
          <w:color w:val="auto"/>
          <w:sz w:val="24"/>
          <w:szCs w:val="24"/>
          <w:highlight w:val="none"/>
        </w:rPr>
        <w:t>年</w:t>
      </w:r>
      <w:r>
        <w:rPr>
          <w:rFonts w:hint="eastAsia" w:ascii="宋体" w:hAnsi="宋体"/>
          <w:color w:val="auto"/>
          <w:sz w:val="24"/>
          <w:szCs w:val="24"/>
          <w:highlight w:val="none"/>
          <w:lang w:val="en-US" w:eastAsia="zh-CN"/>
        </w:rPr>
        <w:t>3</w:t>
      </w:r>
      <w:r>
        <w:rPr>
          <w:rFonts w:ascii="宋体" w:hAnsi="宋体" w:eastAsia="宋体"/>
          <w:color w:val="auto"/>
          <w:sz w:val="24"/>
          <w:szCs w:val="24"/>
          <w:highlight w:val="none"/>
        </w:rPr>
        <w:t>月</w:t>
      </w:r>
      <w:r>
        <w:rPr>
          <w:rFonts w:hint="eastAsia" w:ascii="宋体" w:hAnsi="宋体"/>
          <w:color w:val="auto"/>
          <w:sz w:val="24"/>
          <w:szCs w:val="24"/>
          <w:highlight w:val="none"/>
          <w:lang w:val="en-US" w:eastAsia="zh-CN"/>
        </w:rPr>
        <w:t>25</w:t>
      </w:r>
      <w:r>
        <w:rPr>
          <w:rFonts w:ascii="宋体" w:hAnsi="宋体" w:eastAsia="宋体"/>
          <w:color w:val="auto"/>
          <w:sz w:val="24"/>
          <w:szCs w:val="24"/>
          <w:highlight w:val="none"/>
        </w:rPr>
        <w:t>日</w:t>
      </w:r>
      <w:r>
        <w:rPr>
          <w:rFonts w:hint="eastAsia" w:ascii="宋体" w:hAnsi="宋体" w:eastAsia="宋体"/>
          <w:color w:val="auto"/>
          <w:sz w:val="24"/>
          <w:szCs w:val="24"/>
          <w:highlight w:val="none"/>
          <w:lang w:val="en-US" w:eastAsia="zh-CN"/>
        </w:rPr>
        <w:t>8</w:t>
      </w:r>
      <w:r>
        <w:rPr>
          <w:rFonts w:ascii="宋体" w:hAnsi="宋体" w:eastAsia="宋体"/>
          <w:color w:val="auto"/>
          <w:sz w:val="24"/>
          <w:szCs w:val="24"/>
          <w:highlight w:val="none"/>
        </w:rPr>
        <w:t>时</w:t>
      </w:r>
      <w:r>
        <w:rPr>
          <w:rFonts w:hint="eastAsia" w:ascii="宋体" w:hAnsi="宋体" w:eastAsia="宋体"/>
          <w:color w:val="auto"/>
          <w:sz w:val="24"/>
          <w:szCs w:val="24"/>
          <w:highlight w:val="none"/>
          <w:lang w:val="en-US" w:eastAsia="zh-CN"/>
        </w:rPr>
        <w:t>20</w:t>
      </w:r>
      <w:r>
        <w:rPr>
          <w:rFonts w:ascii="宋体" w:hAnsi="宋体" w:eastAsia="宋体"/>
          <w:color w:val="auto"/>
          <w:sz w:val="24"/>
          <w:szCs w:val="24"/>
          <w:highlight w:val="none"/>
        </w:rPr>
        <w:t>分（北京时间）</w:t>
      </w:r>
    </w:p>
    <w:p w14:paraId="7FB9CA1A">
      <w:pPr>
        <w:spacing w:line="360" w:lineRule="auto"/>
        <w:ind w:left="-420" w:leftChars="-200" w:firstLine="480" w:firstLineChars="200"/>
        <w:outlineLvl w:val="1"/>
        <w:rPr>
          <w:rFonts w:ascii="宋体" w:hAnsi="宋体" w:eastAsia="宋体"/>
          <w:color w:val="auto"/>
          <w:sz w:val="24"/>
          <w:szCs w:val="24"/>
          <w:highlight w:val="none"/>
        </w:rPr>
      </w:pPr>
      <w:r>
        <w:rPr>
          <w:rFonts w:hint="eastAsia" w:ascii="宋体" w:hAnsi="宋体" w:eastAsia="宋体"/>
          <w:color w:val="auto"/>
          <w:sz w:val="24"/>
          <w:szCs w:val="24"/>
          <w:highlight w:val="none"/>
        </w:rPr>
        <w:t>2.</w:t>
      </w:r>
      <w:r>
        <w:rPr>
          <w:rFonts w:ascii="宋体" w:hAnsi="宋体" w:eastAsia="宋体"/>
          <w:color w:val="auto"/>
          <w:sz w:val="24"/>
          <w:szCs w:val="24"/>
          <w:highlight w:val="none"/>
        </w:rPr>
        <w:t>地点：</w:t>
      </w:r>
      <w:r>
        <w:rPr>
          <w:rFonts w:hint="eastAsia" w:ascii="宋体" w:hAnsi="宋体" w:eastAsia="宋体"/>
          <w:color w:val="auto"/>
          <w:sz w:val="24"/>
          <w:szCs w:val="24"/>
          <w:highlight w:val="none"/>
        </w:rPr>
        <w:t>三门峡市公共资源交易中心五楼开标区</w:t>
      </w:r>
    </w:p>
    <w:p w14:paraId="1DB2A769">
      <w:pPr>
        <w:spacing w:line="360" w:lineRule="auto"/>
        <w:ind w:left="-420" w:leftChars="-200" w:firstLine="480" w:firstLineChars="200"/>
        <w:outlineLvl w:val="1"/>
        <w:rPr>
          <w:rFonts w:hint="eastAsia" w:ascii="宋体" w:hAnsi="宋体" w:eastAsia="宋体"/>
          <w:color w:val="auto"/>
          <w:sz w:val="24"/>
          <w:szCs w:val="24"/>
          <w:highlight w:val="none"/>
        </w:rPr>
      </w:pPr>
      <w:r>
        <w:rPr>
          <w:rFonts w:hint="eastAsia" w:ascii="宋体" w:hAnsi="宋体" w:eastAsia="宋体"/>
          <w:color w:val="auto"/>
          <w:sz w:val="24"/>
          <w:szCs w:val="24"/>
          <w:highlight w:val="none"/>
        </w:rPr>
        <w:t>六、磋商保证金</w:t>
      </w:r>
      <w:bookmarkEnd w:id="21"/>
      <w:bookmarkEnd w:id="22"/>
      <w:bookmarkEnd w:id="23"/>
      <w:bookmarkEnd w:id="24"/>
      <w:bookmarkEnd w:id="25"/>
      <w:bookmarkEnd w:id="26"/>
    </w:p>
    <w:p w14:paraId="017EC792">
      <w:pPr>
        <w:spacing w:line="360" w:lineRule="auto"/>
        <w:ind w:left="-420" w:leftChars="-200" w:firstLine="480" w:firstLineChars="20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按照《河南省财政厅关于优化政府采购营商环境有关问题的通知》（豫财购[2019]4号文）的要求本项目不再收取磋商保证金。</w:t>
      </w:r>
    </w:p>
    <w:p w14:paraId="61D80E0A">
      <w:pPr>
        <w:spacing w:line="460" w:lineRule="exact"/>
        <w:jc w:val="both"/>
        <w:rPr>
          <w:rFonts w:ascii="宋体" w:hAnsi="宋体" w:eastAsia="宋体"/>
          <w:color w:val="auto"/>
          <w:sz w:val="24"/>
          <w:szCs w:val="24"/>
          <w:highlight w:val="none"/>
        </w:rPr>
      </w:pPr>
      <w:r>
        <w:rPr>
          <w:rFonts w:hint="eastAsia" w:ascii="宋体" w:hAnsi="宋体" w:eastAsia="宋体"/>
          <w:color w:val="auto"/>
          <w:sz w:val="24"/>
          <w:szCs w:val="24"/>
          <w:highlight w:val="none"/>
        </w:rPr>
        <w:t>七、其他事项：</w:t>
      </w:r>
    </w:p>
    <w:p w14:paraId="0BAB859F">
      <w:pPr>
        <w:spacing w:line="360" w:lineRule="auto"/>
        <w:ind w:left="-420" w:leftChars="-200" w:firstLine="480" w:firstLineChars="200"/>
        <w:rPr>
          <w:rFonts w:ascii="宋体" w:hAnsi="宋体" w:eastAsia="宋体"/>
          <w:color w:val="auto"/>
          <w:sz w:val="24"/>
          <w:szCs w:val="24"/>
          <w:highlight w:val="none"/>
        </w:rPr>
      </w:pPr>
      <w:r>
        <w:rPr>
          <w:rFonts w:hint="eastAsia" w:ascii="宋体" w:hAnsi="宋体" w:eastAsia="宋体"/>
          <w:color w:val="auto"/>
          <w:sz w:val="24"/>
          <w:szCs w:val="24"/>
          <w:highlight w:val="none"/>
        </w:rPr>
        <w:t>本项目实行资格后审，根据优化营商环境的要求，评标时审查内容以响应文件为准：</w:t>
      </w:r>
    </w:p>
    <w:p w14:paraId="393A9354">
      <w:pPr>
        <w:spacing w:line="360" w:lineRule="auto"/>
        <w:ind w:left="-420" w:leftChars="-200" w:firstLine="480" w:firstLineChars="200"/>
        <w:rPr>
          <w:rFonts w:ascii="宋体" w:hAnsi="宋体" w:eastAsia="宋体"/>
          <w:color w:val="auto"/>
          <w:sz w:val="24"/>
          <w:szCs w:val="24"/>
          <w:highlight w:val="none"/>
        </w:rPr>
      </w:pPr>
      <w:r>
        <w:rPr>
          <w:rFonts w:ascii="宋体" w:hAnsi="宋体" w:eastAsia="宋体"/>
          <w:color w:val="auto"/>
          <w:sz w:val="24"/>
          <w:szCs w:val="24"/>
          <w:highlight w:val="none"/>
        </w:rPr>
        <w:t xml:space="preserve"> </w:t>
      </w:r>
      <w:r>
        <w:rPr>
          <w:rFonts w:hint="eastAsia" w:ascii="宋体" w:hAnsi="宋体" w:eastAsia="宋体"/>
          <w:color w:val="auto"/>
          <w:sz w:val="24"/>
          <w:szCs w:val="24"/>
          <w:highlight w:val="none"/>
        </w:rPr>
        <w:t>1、资格评（预）审部分：资格评（预）审以响应文件为准，其上传资料真实性由供应商自行承担，同时，供应商要完善主体库。</w:t>
      </w:r>
    </w:p>
    <w:p w14:paraId="7AB8C150">
      <w:pPr>
        <w:spacing w:line="360" w:lineRule="auto"/>
        <w:ind w:left="-420" w:leftChars="-200" w:firstLine="480" w:firstLineChars="200"/>
        <w:rPr>
          <w:rFonts w:ascii="宋体" w:hAnsi="宋体" w:eastAsia="宋体"/>
          <w:color w:val="auto"/>
          <w:sz w:val="24"/>
          <w:szCs w:val="24"/>
          <w:highlight w:val="none"/>
        </w:rPr>
      </w:pPr>
      <w:r>
        <w:rPr>
          <w:rFonts w:hint="eastAsia" w:ascii="宋体" w:hAnsi="宋体" w:eastAsia="宋体"/>
          <w:color w:val="auto"/>
          <w:sz w:val="24"/>
          <w:szCs w:val="24"/>
          <w:highlight w:val="none"/>
        </w:rPr>
        <w:t>2、评标打分部分：评标打分部分仍按照100分制原则进行，涉及到资格审查、企业荣誉、人员业绩、企业业绩等计分部分时，以</w:t>
      </w:r>
      <w:r>
        <w:rPr>
          <w:rFonts w:hint="eastAsia" w:ascii="宋体" w:hAnsi="宋体" w:eastAsia="宋体"/>
          <w:color w:val="auto"/>
          <w:sz w:val="24"/>
          <w:szCs w:val="24"/>
          <w:highlight w:val="none"/>
          <w:lang w:eastAsia="zh-CN"/>
        </w:rPr>
        <w:t>供应商</w:t>
      </w:r>
      <w:r>
        <w:rPr>
          <w:rFonts w:hint="eastAsia" w:ascii="宋体" w:hAnsi="宋体" w:eastAsia="宋体"/>
          <w:color w:val="auto"/>
          <w:sz w:val="24"/>
          <w:szCs w:val="24"/>
          <w:highlight w:val="none"/>
        </w:rPr>
        <w:t>自行上传到响应文件中的相应内容为准。</w:t>
      </w:r>
    </w:p>
    <w:p w14:paraId="60336E1A">
      <w:pPr>
        <w:spacing w:line="360" w:lineRule="auto"/>
        <w:ind w:left="-420" w:leftChars="-200" w:firstLine="480" w:firstLineChars="200"/>
        <w:rPr>
          <w:rFonts w:ascii="宋体" w:hAnsi="宋体" w:eastAsia="宋体"/>
          <w:color w:val="auto"/>
          <w:sz w:val="24"/>
          <w:szCs w:val="24"/>
          <w:highlight w:val="none"/>
        </w:rPr>
      </w:pPr>
      <w:r>
        <w:rPr>
          <w:rFonts w:hint="eastAsia" w:ascii="宋体" w:hAnsi="宋体" w:eastAsia="宋体"/>
          <w:color w:val="auto"/>
          <w:sz w:val="24"/>
          <w:szCs w:val="24"/>
          <w:highlight w:val="none"/>
        </w:rPr>
        <w:t>3、响应文件编制部分：在竞争性磋商文件中要求供应商按照响应文件格式进行响应文件编制，在响应文件编制时，应明确将</w:t>
      </w:r>
      <w:r>
        <w:rPr>
          <w:rFonts w:hint="eastAsia" w:ascii="宋体" w:hAnsi="宋体" w:eastAsia="宋体"/>
          <w:color w:val="auto"/>
          <w:sz w:val="24"/>
          <w:szCs w:val="24"/>
          <w:highlight w:val="none"/>
          <w:lang w:eastAsia="zh-CN"/>
        </w:rPr>
        <w:t>供应商</w:t>
      </w:r>
      <w:r>
        <w:rPr>
          <w:rFonts w:hint="eastAsia" w:ascii="宋体" w:hAnsi="宋体" w:eastAsia="宋体"/>
          <w:color w:val="auto"/>
          <w:sz w:val="24"/>
          <w:szCs w:val="24"/>
          <w:highlight w:val="none"/>
        </w:rPr>
        <w:t>企业基本情况、资质情况、人员情况、财务情况、业绩情况编入响应文件，便于进行资格审查及评标打分。</w:t>
      </w:r>
    </w:p>
    <w:p w14:paraId="1413982E">
      <w:pPr>
        <w:spacing w:line="360" w:lineRule="auto"/>
        <w:ind w:left="-420" w:leftChars="-200" w:firstLine="480" w:firstLineChars="20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4、我单位（采购人）严格按三财购【2021】9号文要求的时限发布中标结果公告，发出中标通知书，签订采购合同，上传采购合同。</w:t>
      </w:r>
    </w:p>
    <w:p w14:paraId="673C9C8F">
      <w:pPr>
        <w:spacing w:line="360" w:lineRule="auto"/>
        <w:ind w:left="-420" w:leftChars="-200" w:firstLine="480" w:firstLineChars="200"/>
        <w:outlineLvl w:val="1"/>
        <w:rPr>
          <w:rFonts w:hint="eastAsia" w:ascii="宋体" w:hAnsi="宋体" w:eastAsia="宋体"/>
          <w:color w:val="auto"/>
          <w:sz w:val="24"/>
          <w:szCs w:val="24"/>
          <w:highlight w:val="none"/>
        </w:rPr>
      </w:pPr>
      <w:bookmarkStart w:id="27" w:name="_Toc28762"/>
      <w:bookmarkStart w:id="28" w:name="_Toc1555_WPSOffice_Level2"/>
      <w:bookmarkStart w:id="29" w:name="_Toc5250"/>
      <w:bookmarkStart w:id="30" w:name="_Toc13199_WPSOffice_Level2"/>
      <w:bookmarkStart w:id="31" w:name="_Toc22213"/>
      <w:bookmarkStart w:id="32" w:name="_Toc19525"/>
      <w:r>
        <w:rPr>
          <w:rFonts w:hint="eastAsia" w:ascii="宋体" w:hAnsi="宋体" w:eastAsia="宋体"/>
          <w:color w:val="auto"/>
          <w:sz w:val="24"/>
          <w:szCs w:val="24"/>
          <w:highlight w:val="none"/>
        </w:rPr>
        <w:t>八、发布公告的媒介</w:t>
      </w:r>
      <w:bookmarkEnd w:id="27"/>
      <w:bookmarkEnd w:id="28"/>
      <w:bookmarkEnd w:id="29"/>
      <w:bookmarkEnd w:id="30"/>
      <w:bookmarkEnd w:id="31"/>
      <w:bookmarkEnd w:id="32"/>
    </w:p>
    <w:p w14:paraId="4A162C26">
      <w:pPr>
        <w:spacing w:line="360" w:lineRule="auto"/>
        <w:ind w:left="-420" w:leftChars="-200" w:firstLine="480" w:firstLineChars="200"/>
        <w:rPr>
          <w:rFonts w:hint="eastAsia" w:ascii="宋体" w:hAnsi="宋体" w:eastAsia="宋体"/>
          <w:color w:val="auto"/>
          <w:sz w:val="24"/>
          <w:szCs w:val="24"/>
          <w:highlight w:val="none"/>
        </w:rPr>
      </w:pPr>
      <w:r>
        <w:rPr>
          <w:rFonts w:hint="eastAsia" w:ascii="宋体" w:hAnsi="宋体" w:eastAsia="宋体"/>
          <w:color w:val="auto"/>
          <w:sz w:val="24"/>
          <w:szCs w:val="24"/>
          <w:highlight w:val="none"/>
        </w:rPr>
        <w:t>本次公告在《河南省政府采购网》、《河南招标采购综合网》和《三门峡市公共资源交易中心网》网站上发布。</w:t>
      </w:r>
    </w:p>
    <w:p w14:paraId="32E9D10A">
      <w:pPr>
        <w:spacing w:line="360" w:lineRule="auto"/>
        <w:ind w:left="60"/>
        <w:outlineLvl w:val="1"/>
        <w:rPr>
          <w:rFonts w:eastAsia="宋体"/>
          <w:color w:val="auto"/>
          <w:highlight w:val="none"/>
        </w:rPr>
      </w:pPr>
      <w:bookmarkStart w:id="33" w:name="_Toc26302"/>
      <w:bookmarkStart w:id="34" w:name="_Toc29740"/>
      <w:bookmarkStart w:id="35" w:name="_Toc28"/>
      <w:bookmarkStart w:id="36" w:name="_Toc92"/>
      <w:bookmarkStart w:id="37" w:name="_Toc6518_WPSOffice_Level2"/>
      <w:bookmarkStart w:id="38" w:name="_Toc21713_WPSOffice_Level2"/>
      <w:r>
        <w:rPr>
          <w:rFonts w:hint="eastAsia" w:ascii="宋体" w:hAnsi="宋体" w:eastAsia="宋体"/>
          <w:color w:val="auto"/>
          <w:sz w:val="24"/>
          <w:szCs w:val="24"/>
          <w:highlight w:val="none"/>
        </w:rPr>
        <w:t>九、</w:t>
      </w:r>
      <w:bookmarkEnd w:id="33"/>
      <w:bookmarkEnd w:id="34"/>
      <w:bookmarkEnd w:id="35"/>
      <w:bookmarkEnd w:id="36"/>
      <w:bookmarkEnd w:id="37"/>
      <w:bookmarkEnd w:id="38"/>
      <w:r>
        <w:rPr>
          <w:rFonts w:hint="eastAsia" w:ascii="宋体" w:hAnsi="宋体" w:eastAsia="宋体"/>
          <w:color w:val="auto"/>
          <w:sz w:val="24"/>
          <w:szCs w:val="24"/>
          <w:highlight w:val="none"/>
        </w:rPr>
        <w:t>凡对本次招标提出询问，请按照以下方式联系</w:t>
      </w:r>
    </w:p>
    <w:p w14:paraId="2C32AB71">
      <w:pPr>
        <w:spacing w:line="480" w:lineRule="exact"/>
        <w:ind w:left="0" w:leftChars="0" w:firstLine="0" w:firstLineChars="0"/>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1</w:t>
      </w:r>
      <w:r>
        <w:rPr>
          <w:rFonts w:hint="eastAsia" w:ascii="宋体" w:hAnsi="宋体" w:eastAsia="宋体"/>
          <w:color w:val="auto"/>
          <w:sz w:val="24"/>
          <w:highlight w:val="none"/>
        </w:rPr>
        <w:t>、采购人：三门峡市特殊教育学校</w:t>
      </w:r>
    </w:p>
    <w:p w14:paraId="5A8152D5">
      <w:pPr>
        <w:spacing w:line="480" w:lineRule="exact"/>
        <w:ind w:left="0" w:leftChars="0" w:firstLine="0" w:firstLineChars="0"/>
        <w:rPr>
          <w:rFonts w:hint="default" w:ascii="宋体" w:hAnsi="宋体" w:eastAsia="宋体"/>
          <w:color w:val="auto"/>
          <w:sz w:val="24"/>
          <w:highlight w:val="none"/>
          <w:lang w:val="en-US" w:eastAsia="zh-CN"/>
        </w:rPr>
      </w:pPr>
      <w:r>
        <w:rPr>
          <w:rFonts w:hint="eastAsia" w:ascii="宋体" w:hAnsi="宋体" w:eastAsia="宋体"/>
          <w:color w:val="auto"/>
          <w:sz w:val="24"/>
          <w:highlight w:val="none"/>
        </w:rPr>
        <w:t>联系人：</w:t>
      </w:r>
      <w:r>
        <w:rPr>
          <w:rFonts w:hint="eastAsia" w:ascii="宋体" w:hAnsi="宋体" w:eastAsia="宋体" w:cs="宋体"/>
          <w:bCs/>
          <w:kern w:val="0"/>
          <w:sz w:val="24"/>
          <w:highlight w:val="none"/>
          <w:lang w:val="en-US" w:eastAsia="zh-CN"/>
        </w:rPr>
        <w:t>爨</w:t>
      </w:r>
      <w:r>
        <w:rPr>
          <w:rFonts w:hint="eastAsia" w:ascii="宋体" w:hAnsi="宋体" w:cs="宋体"/>
          <w:bCs/>
          <w:kern w:val="0"/>
          <w:sz w:val="24"/>
          <w:highlight w:val="none"/>
          <w:lang w:val="en-US" w:eastAsia="zh-CN"/>
        </w:rPr>
        <w:t>女士</w:t>
      </w:r>
    </w:p>
    <w:p w14:paraId="25C7943B">
      <w:pPr>
        <w:spacing w:line="480" w:lineRule="exact"/>
        <w:ind w:left="0" w:leftChars="0" w:firstLine="0" w:firstLineChars="0"/>
        <w:rPr>
          <w:rFonts w:hint="default" w:ascii="宋体" w:hAnsi="宋体" w:eastAsia="宋体" w:cs="Times New Roman"/>
          <w:color w:val="auto"/>
          <w:sz w:val="24"/>
          <w:szCs w:val="24"/>
          <w:highlight w:val="none"/>
          <w:lang w:val="en-US" w:eastAsia="zh-CN"/>
        </w:rPr>
      </w:pPr>
      <w:r>
        <w:rPr>
          <w:rFonts w:hint="eastAsia" w:ascii="宋体" w:hAnsi="宋体" w:eastAsia="宋体"/>
          <w:color w:val="auto"/>
          <w:sz w:val="24"/>
          <w:highlight w:val="none"/>
        </w:rPr>
        <w:t>电话：</w:t>
      </w:r>
      <w:r>
        <w:rPr>
          <w:rFonts w:hint="eastAsia" w:ascii="宋体" w:hAnsi="宋体"/>
          <w:color w:val="auto"/>
          <w:sz w:val="24"/>
          <w:highlight w:val="none"/>
          <w:lang w:val="en-US" w:eastAsia="zh-CN"/>
        </w:rPr>
        <w:t>0398-8996577</w:t>
      </w:r>
    </w:p>
    <w:p w14:paraId="57DA2C15">
      <w:pPr>
        <w:spacing w:line="480" w:lineRule="exact"/>
        <w:ind w:left="0" w:leftChars="0" w:firstLine="0" w:firstLineChars="0"/>
        <w:rPr>
          <w:rFonts w:ascii="宋体" w:hAnsi="宋体" w:eastAsia="宋体"/>
          <w:color w:val="auto"/>
          <w:sz w:val="24"/>
          <w:highlight w:val="none"/>
        </w:rPr>
      </w:pPr>
      <w:r>
        <w:rPr>
          <w:rFonts w:hint="eastAsia" w:ascii="宋体" w:hAnsi="宋体"/>
          <w:color w:val="auto"/>
          <w:sz w:val="24"/>
          <w:highlight w:val="none"/>
          <w:lang w:val="en-US" w:eastAsia="zh-CN"/>
        </w:rPr>
        <w:t>2</w:t>
      </w:r>
      <w:r>
        <w:rPr>
          <w:rFonts w:hint="eastAsia" w:ascii="宋体" w:hAnsi="宋体" w:eastAsia="宋体"/>
          <w:color w:val="auto"/>
          <w:sz w:val="24"/>
          <w:highlight w:val="none"/>
          <w:lang w:val="en-US" w:eastAsia="zh-CN"/>
        </w:rPr>
        <w:t>、</w:t>
      </w:r>
      <w:r>
        <w:rPr>
          <w:rFonts w:hint="eastAsia" w:ascii="宋体" w:hAnsi="宋体" w:eastAsia="宋体"/>
          <w:color w:val="auto"/>
          <w:sz w:val="24"/>
          <w:highlight w:val="none"/>
        </w:rPr>
        <w:t>采购代理机构：河南飞洋建设工程咨询有限公司</w:t>
      </w:r>
    </w:p>
    <w:p w14:paraId="7C89BC98">
      <w:pPr>
        <w:spacing w:line="480" w:lineRule="exact"/>
        <w:ind w:left="0" w:leftChars="0" w:firstLine="0" w:firstLineChars="0"/>
        <w:rPr>
          <w:rFonts w:ascii="宋体" w:hAnsi="宋体" w:eastAsia="宋体"/>
          <w:color w:val="auto"/>
          <w:sz w:val="24"/>
          <w:highlight w:val="none"/>
        </w:rPr>
      </w:pPr>
      <w:r>
        <w:rPr>
          <w:rFonts w:hint="eastAsia" w:ascii="宋体" w:hAnsi="宋体" w:eastAsia="宋体"/>
          <w:color w:val="auto"/>
          <w:sz w:val="24"/>
          <w:highlight w:val="none"/>
        </w:rPr>
        <w:t>地址：三门峡市上阳路南段河堤北路四街坊-8号楼</w:t>
      </w:r>
    </w:p>
    <w:p w14:paraId="300A4A73">
      <w:pPr>
        <w:spacing w:line="480" w:lineRule="exact"/>
        <w:ind w:left="0" w:leftChars="0" w:firstLine="0" w:firstLineChars="0"/>
        <w:rPr>
          <w:rFonts w:hint="eastAsia" w:ascii="宋体" w:hAnsi="宋体" w:eastAsia="宋体"/>
          <w:color w:val="auto"/>
          <w:sz w:val="24"/>
          <w:highlight w:val="none"/>
          <w:lang w:val="en-US" w:eastAsia="zh-CN"/>
        </w:rPr>
      </w:pPr>
      <w:r>
        <w:rPr>
          <w:rFonts w:hint="eastAsia" w:ascii="宋体" w:hAnsi="宋体" w:eastAsia="宋体"/>
          <w:color w:val="auto"/>
          <w:sz w:val="24"/>
          <w:highlight w:val="none"/>
        </w:rPr>
        <w:t>联系人：</w:t>
      </w:r>
      <w:r>
        <w:rPr>
          <w:rFonts w:hint="eastAsia" w:ascii="宋体" w:hAnsi="宋体" w:eastAsia="宋体"/>
          <w:color w:val="auto"/>
          <w:sz w:val="24"/>
          <w:highlight w:val="none"/>
          <w:lang w:val="en-US" w:eastAsia="zh-CN"/>
        </w:rPr>
        <w:t>宗航</w:t>
      </w:r>
    </w:p>
    <w:p w14:paraId="3242FBBE">
      <w:pPr>
        <w:spacing w:line="480" w:lineRule="exact"/>
        <w:ind w:left="0" w:leftChars="0" w:firstLine="0" w:firstLineChars="0"/>
        <w:rPr>
          <w:rFonts w:hint="default" w:ascii="宋体" w:hAnsi="宋体" w:eastAsia="宋体"/>
          <w:color w:val="auto"/>
          <w:sz w:val="24"/>
          <w:highlight w:val="none"/>
          <w:lang w:val="en-US" w:eastAsia="zh-CN"/>
        </w:rPr>
      </w:pPr>
      <w:r>
        <w:rPr>
          <w:rFonts w:hint="eastAsia" w:ascii="宋体" w:hAnsi="宋体" w:eastAsia="宋体"/>
          <w:color w:val="auto"/>
          <w:sz w:val="24"/>
          <w:highlight w:val="none"/>
        </w:rPr>
        <w:t>电话：</w:t>
      </w:r>
      <w:r>
        <w:rPr>
          <w:rFonts w:hint="eastAsia" w:ascii="宋体" w:hAnsi="宋体" w:eastAsia="宋体"/>
          <w:color w:val="auto"/>
          <w:sz w:val="24"/>
          <w:highlight w:val="none"/>
          <w:lang w:val="en-US" w:eastAsia="zh-CN"/>
        </w:rPr>
        <w:t>15516319990</w:t>
      </w:r>
    </w:p>
    <w:p w14:paraId="317E7984">
      <w:pPr>
        <w:spacing w:line="480" w:lineRule="exact"/>
        <w:ind w:left="0" w:leftChars="0" w:firstLine="0" w:firstLineChars="0"/>
        <w:rPr>
          <w:rFonts w:ascii="宋体" w:hAnsi="宋体" w:eastAsia="宋体"/>
          <w:color w:val="auto"/>
          <w:sz w:val="24"/>
          <w:highlight w:val="none"/>
        </w:rPr>
      </w:pPr>
      <w:r>
        <w:rPr>
          <w:rFonts w:hint="eastAsia" w:ascii="宋体" w:hAnsi="宋体"/>
          <w:color w:val="auto"/>
          <w:sz w:val="24"/>
          <w:highlight w:val="none"/>
          <w:lang w:val="en-US" w:eastAsia="zh-CN"/>
        </w:rPr>
        <w:t>3</w:t>
      </w:r>
      <w:r>
        <w:rPr>
          <w:rFonts w:hint="eastAsia" w:ascii="宋体" w:hAnsi="宋体" w:eastAsia="宋体"/>
          <w:color w:val="auto"/>
          <w:sz w:val="24"/>
          <w:highlight w:val="none"/>
        </w:rPr>
        <w:t>.项目联系方式</w:t>
      </w:r>
    </w:p>
    <w:p w14:paraId="629ED588">
      <w:pPr>
        <w:spacing w:line="480" w:lineRule="exact"/>
        <w:ind w:left="0" w:leftChars="0" w:firstLine="0" w:firstLineChars="0"/>
        <w:rPr>
          <w:rFonts w:hint="eastAsia" w:ascii="宋体" w:hAnsi="宋体" w:eastAsia="宋体"/>
          <w:color w:val="auto"/>
          <w:sz w:val="24"/>
          <w:highlight w:val="none"/>
          <w:lang w:eastAsia="zh-CN"/>
        </w:rPr>
      </w:pPr>
      <w:r>
        <w:rPr>
          <w:rFonts w:hint="eastAsia" w:ascii="宋体" w:hAnsi="宋体" w:eastAsia="宋体"/>
          <w:color w:val="auto"/>
          <w:sz w:val="24"/>
          <w:highlight w:val="none"/>
        </w:rPr>
        <w:t>联系人</w:t>
      </w:r>
      <w:r>
        <w:rPr>
          <w:rFonts w:ascii="宋体" w:hAnsi="宋体" w:eastAsia="宋体"/>
          <w:color w:val="auto"/>
          <w:sz w:val="24"/>
          <w:highlight w:val="none"/>
        </w:rPr>
        <w:t>：</w:t>
      </w:r>
      <w:r>
        <w:rPr>
          <w:rFonts w:hint="eastAsia" w:ascii="宋体" w:hAnsi="宋体" w:eastAsia="宋体"/>
          <w:color w:val="auto"/>
          <w:sz w:val="24"/>
          <w:highlight w:val="none"/>
          <w:lang w:val="en-US" w:eastAsia="zh-CN"/>
        </w:rPr>
        <w:t>宗航</w:t>
      </w:r>
    </w:p>
    <w:p w14:paraId="01A0749E">
      <w:pPr>
        <w:spacing w:line="480" w:lineRule="exact"/>
        <w:ind w:left="0" w:leftChars="0" w:firstLine="0" w:firstLineChars="0"/>
        <w:rPr>
          <w:rFonts w:hint="eastAsia" w:ascii="宋体" w:hAnsi="宋体" w:eastAsia="宋体"/>
          <w:color w:val="auto"/>
          <w:sz w:val="24"/>
          <w:highlight w:val="none"/>
          <w:lang w:val="en-US" w:eastAsia="zh-CN"/>
        </w:rPr>
      </w:pPr>
      <w:r>
        <w:rPr>
          <w:rFonts w:hint="eastAsia" w:ascii="宋体" w:hAnsi="宋体" w:eastAsia="宋体"/>
          <w:color w:val="auto"/>
          <w:sz w:val="24"/>
          <w:highlight w:val="none"/>
        </w:rPr>
        <w:t>联系方式</w:t>
      </w:r>
      <w:r>
        <w:rPr>
          <w:rFonts w:ascii="宋体" w:hAnsi="宋体" w:eastAsia="宋体"/>
          <w:color w:val="auto"/>
          <w:sz w:val="24"/>
          <w:highlight w:val="none"/>
        </w:rPr>
        <w:t>：</w:t>
      </w:r>
      <w:r>
        <w:rPr>
          <w:rFonts w:hint="eastAsia" w:ascii="宋体" w:hAnsi="宋体" w:eastAsia="宋体"/>
          <w:color w:val="auto"/>
          <w:sz w:val="24"/>
          <w:highlight w:val="none"/>
          <w:lang w:val="en-US" w:eastAsia="zh-CN"/>
        </w:rPr>
        <w:t>15516319990</w:t>
      </w:r>
    </w:p>
    <w:p w14:paraId="51EC4066">
      <w:pPr>
        <w:spacing w:line="480" w:lineRule="exact"/>
        <w:ind w:left="0" w:leftChars="0" w:firstLine="0" w:firstLineChars="0"/>
        <w:rPr>
          <w:rFonts w:hint="eastAsia" w:ascii="宋体" w:hAnsi="宋体" w:eastAsia="宋体"/>
          <w:color w:val="auto"/>
          <w:sz w:val="24"/>
          <w:highlight w:val="none"/>
        </w:rPr>
      </w:pPr>
      <w:bookmarkStart w:id="39" w:name="OLE_LINK1"/>
      <w:r>
        <w:rPr>
          <w:rFonts w:hint="eastAsia" w:ascii="宋体" w:hAnsi="宋体"/>
          <w:color w:val="auto"/>
          <w:sz w:val="24"/>
          <w:highlight w:val="none"/>
          <w:lang w:val="en-US" w:eastAsia="zh-CN"/>
        </w:rPr>
        <w:t>4</w:t>
      </w:r>
      <w:r>
        <w:rPr>
          <w:rFonts w:hint="eastAsia" w:ascii="宋体" w:hAnsi="宋体" w:eastAsia="宋体"/>
          <w:color w:val="auto"/>
          <w:sz w:val="24"/>
          <w:highlight w:val="none"/>
        </w:rPr>
        <w:t>、监督单位：三门峡市湖滨区政府采购监督管理办公室</w:t>
      </w:r>
    </w:p>
    <w:p w14:paraId="6E2BC547">
      <w:pPr>
        <w:spacing w:line="480" w:lineRule="exact"/>
        <w:ind w:left="0" w:leftChars="0" w:firstLine="0" w:firstLineChars="0"/>
        <w:rPr>
          <w:rFonts w:hint="default" w:ascii="宋体" w:hAnsi="宋体" w:eastAsia="宋体"/>
          <w:color w:val="auto"/>
          <w:sz w:val="24"/>
          <w:highlight w:val="none"/>
          <w:lang w:val="en-US" w:eastAsia="zh-CN"/>
        </w:rPr>
      </w:pPr>
      <w:r>
        <w:rPr>
          <w:rFonts w:ascii="宋体" w:hAnsi="宋体" w:eastAsia="宋体"/>
          <w:color w:val="auto"/>
          <w:sz w:val="24"/>
          <w:highlight w:val="none"/>
        </w:rPr>
        <w:t>电话：</w:t>
      </w:r>
      <w:bookmarkEnd w:id="39"/>
      <w:r>
        <w:rPr>
          <w:rFonts w:hint="eastAsia" w:ascii="宋体" w:hAnsi="宋体" w:eastAsia="宋体"/>
          <w:color w:val="auto"/>
          <w:sz w:val="24"/>
          <w:highlight w:val="none"/>
        </w:rPr>
        <w:t>0398-2957328</w:t>
      </w:r>
    </w:p>
    <w:p w14:paraId="0976A7A2">
      <w:pPr>
        <w:spacing w:line="480" w:lineRule="exact"/>
        <w:ind w:left="0" w:leftChars="0" w:firstLine="0" w:firstLineChars="0"/>
        <w:rPr>
          <w:rFonts w:hint="eastAsia" w:ascii="宋体" w:hAnsi="宋体" w:eastAsia="宋体"/>
          <w:color w:val="auto"/>
          <w:sz w:val="24"/>
          <w:highlight w:val="none"/>
          <w:lang w:val="en-US" w:eastAsia="zh-CN"/>
        </w:rPr>
      </w:pPr>
    </w:p>
    <w:p w14:paraId="48472AC0"/>
    <w:p w14:paraId="6E6345E2">
      <w:pPr>
        <w:spacing w:line="440" w:lineRule="exact"/>
        <w:jc w:val="center"/>
        <w:rPr>
          <w:rFonts w:ascii="宋体" w:hAnsi="宋体"/>
          <w:b/>
          <w:color w:val="000000"/>
          <w:sz w:val="30"/>
          <w:szCs w:val="30"/>
        </w:rPr>
      </w:pPr>
    </w:p>
    <w:p w14:paraId="647C90E0">
      <w:pPr>
        <w:spacing w:line="440" w:lineRule="exact"/>
        <w:jc w:val="center"/>
        <w:rPr>
          <w:rFonts w:ascii="宋体" w:hAnsi="宋体"/>
          <w:b/>
          <w:color w:val="000000"/>
          <w:sz w:val="30"/>
          <w:szCs w:val="30"/>
        </w:rPr>
      </w:pPr>
    </w:p>
    <w:p w14:paraId="12E88E9B">
      <w:pPr>
        <w:spacing w:line="440" w:lineRule="exact"/>
        <w:jc w:val="both"/>
        <w:rPr>
          <w:rFonts w:ascii="宋体" w:hAnsi="宋体"/>
          <w:b/>
          <w:color w:val="000000"/>
          <w:sz w:val="30"/>
          <w:szCs w:val="30"/>
        </w:rPr>
      </w:pPr>
    </w:p>
    <w:p w14:paraId="7308D9C9">
      <w:pPr>
        <w:spacing w:line="440" w:lineRule="exact"/>
        <w:jc w:val="center"/>
        <w:rPr>
          <w:rFonts w:ascii="宋体" w:hAnsi="宋体" w:cs="宋体"/>
          <w:color w:val="000000"/>
          <w:kern w:val="0"/>
          <w:sz w:val="24"/>
          <w:szCs w:val="28"/>
        </w:rPr>
      </w:pPr>
      <w:r>
        <w:rPr>
          <w:rFonts w:hint="eastAsia" w:ascii="宋体" w:hAnsi="宋体"/>
          <w:b/>
          <w:color w:val="000000"/>
          <w:sz w:val="30"/>
          <w:szCs w:val="30"/>
        </w:rPr>
        <w:t xml:space="preserve">第二章  </w:t>
      </w:r>
      <w:r>
        <w:rPr>
          <w:rFonts w:hint="eastAsia" w:ascii="宋体" w:hAnsi="宋体" w:cs="宋体"/>
          <w:b/>
          <w:bCs/>
          <w:color w:val="000000"/>
          <w:sz w:val="30"/>
          <w:szCs w:val="30"/>
          <w:lang w:eastAsia="zh-CN"/>
        </w:rPr>
        <w:t>供应商</w:t>
      </w:r>
      <w:r>
        <w:rPr>
          <w:rFonts w:hint="eastAsia" w:ascii="宋体" w:hAnsi="宋体" w:cs="宋体"/>
          <w:b/>
          <w:bCs/>
          <w:color w:val="000000"/>
          <w:sz w:val="30"/>
          <w:szCs w:val="30"/>
        </w:rPr>
        <w:t>须知</w:t>
      </w:r>
      <w:bookmarkEnd w:id="2"/>
      <w:bookmarkEnd w:id="3"/>
      <w:bookmarkEnd w:id="4"/>
      <w:bookmarkStart w:id="40" w:name="_Toc269470293"/>
      <w:bookmarkStart w:id="41" w:name="_Toc4962"/>
      <w:bookmarkStart w:id="42" w:name="_Toc503112329"/>
      <w:bookmarkStart w:id="43" w:name="_Toc31918"/>
      <w:bookmarkStart w:id="44" w:name="_Toc504055106"/>
      <w:bookmarkStart w:id="45" w:name="_Toc505073888"/>
      <w:bookmarkStart w:id="46" w:name="_Toc503885586"/>
      <w:bookmarkStart w:id="47" w:name="_Toc15504"/>
      <w:bookmarkStart w:id="48" w:name="_Toc270604574"/>
      <w:bookmarkStart w:id="49" w:name="_Toc503886922"/>
    </w:p>
    <w:p w14:paraId="20DBB4D0">
      <w:pPr>
        <w:keepNext/>
        <w:keepLines/>
        <w:spacing w:before="60" w:after="60" w:line="360" w:lineRule="auto"/>
        <w:jc w:val="center"/>
        <w:outlineLvl w:val="1"/>
        <w:rPr>
          <w:rFonts w:ascii="宋体" w:hAnsi="宋体"/>
          <w:b/>
          <w:bCs/>
          <w:color w:val="000000"/>
          <w:kern w:val="0"/>
          <w:sz w:val="24"/>
          <w:szCs w:val="24"/>
        </w:rPr>
      </w:pPr>
      <w:bookmarkStart w:id="50" w:name="_Toc6916"/>
      <w:bookmarkStart w:id="51" w:name="_Toc31332"/>
      <w:r>
        <w:rPr>
          <w:rFonts w:hint="eastAsia" w:ascii="宋体" w:hAnsi="宋体"/>
          <w:b/>
          <w:bCs/>
          <w:color w:val="000000"/>
          <w:kern w:val="0"/>
          <w:sz w:val="24"/>
          <w:szCs w:val="24"/>
          <w:lang w:eastAsia="zh-CN"/>
        </w:rPr>
        <w:t>供应商</w:t>
      </w:r>
      <w:r>
        <w:rPr>
          <w:rFonts w:hint="eastAsia" w:ascii="宋体" w:hAnsi="宋体"/>
          <w:b/>
          <w:bCs/>
          <w:color w:val="000000"/>
          <w:kern w:val="0"/>
          <w:sz w:val="24"/>
          <w:szCs w:val="24"/>
        </w:rPr>
        <w:t>须知前附表</w:t>
      </w:r>
      <w:bookmarkEnd w:id="40"/>
      <w:bookmarkEnd w:id="41"/>
      <w:bookmarkEnd w:id="42"/>
      <w:bookmarkEnd w:id="43"/>
      <w:bookmarkEnd w:id="44"/>
      <w:bookmarkEnd w:id="45"/>
      <w:bookmarkEnd w:id="46"/>
      <w:bookmarkEnd w:id="47"/>
      <w:bookmarkEnd w:id="48"/>
      <w:bookmarkEnd w:id="49"/>
      <w:bookmarkEnd w:id="50"/>
      <w:bookmarkEnd w:id="51"/>
    </w:p>
    <w:tbl>
      <w:tblPr>
        <w:tblStyle w:val="12"/>
        <w:tblW w:w="883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17"/>
        <w:gridCol w:w="147"/>
        <w:gridCol w:w="1577"/>
        <w:gridCol w:w="260"/>
        <w:gridCol w:w="6004"/>
      </w:tblGrid>
      <w:tr w14:paraId="3744D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7ABAB7BD">
            <w:pPr>
              <w:jc w:val="center"/>
              <w:rPr>
                <w:rFonts w:ascii="宋体" w:hAnsi="宋体" w:cs="宋体"/>
                <w:b/>
                <w:bCs/>
                <w:color w:val="000000"/>
                <w:sz w:val="24"/>
                <w:szCs w:val="24"/>
              </w:rPr>
            </w:pPr>
            <w:r>
              <w:rPr>
                <w:rFonts w:hint="eastAsia" w:ascii="宋体" w:hAnsi="宋体" w:cs="宋体"/>
                <w:b/>
                <w:bCs/>
                <w:color w:val="000000"/>
                <w:sz w:val="24"/>
                <w:szCs w:val="24"/>
              </w:rPr>
              <w:t>条款号</w:t>
            </w:r>
          </w:p>
        </w:tc>
        <w:tc>
          <w:tcPr>
            <w:tcW w:w="1837" w:type="dxa"/>
            <w:gridSpan w:val="2"/>
            <w:tcBorders>
              <w:top w:val="single" w:color="auto" w:sz="4" w:space="0"/>
              <w:left w:val="nil"/>
              <w:bottom w:val="single" w:color="auto" w:sz="4" w:space="0"/>
              <w:right w:val="single" w:color="auto" w:sz="4" w:space="0"/>
            </w:tcBorders>
            <w:noWrap/>
            <w:vAlign w:val="center"/>
          </w:tcPr>
          <w:p w14:paraId="7E8611F6">
            <w:pPr>
              <w:jc w:val="center"/>
              <w:rPr>
                <w:rFonts w:ascii="宋体" w:hAnsi="宋体" w:cs="宋体"/>
                <w:b/>
                <w:bCs/>
                <w:color w:val="000000"/>
                <w:sz w:val="24"/>
                <w:szCs w:val="24"/>
              </w:rPr>
            </w:pPr>
            <w:r>
              <w:rPr>
                <w:rFonts w:hint="eastAsia" w:ascii="宋体" w:hAnsi="宋体" w:cs="宋体"/>
                <w:b/>
                <w:bCs/>
                <w:color w:val="000000"/>
                <w:sz w:val="24"/>
                <w:szCs w:val="24"/>
              </w:rPr>
              <w:t>条款名称</w:t>
            </w:r>
          </w:p>
        </w:tc>
        <w:tc>
          <w:tcPr>
            <w:tcW w:w="6004" w:type="dxa"/>
            <w:tcBorders>
              <w:top w:val="single" w:color="auto" w:sz="4" w:space="0"/>
              <w:left w:val="nil"/>
              <w:bottom w:val="single" w:color="auto" w:sz="4" w:space="0"/>
              <w:right w:val="single" w:color="auto" w:sz="4" w:space="0"/>
            </w:tcBorders>
            <w:noWrap/>
            <w:vAlign w:val="center"/>
          </w:tcPr>
          <w:p w14:paraId="32872810">
            <w:pPr>
              <w:jc w:val="center"/>
              <w:rPr>
                <w:rFonts w:ascii="宋体" w:hAnsi="宋体" w:cs="宋体"/>
                <w:b/>
                <w:bCs/>
                <w:color w:val="000000"/>
                <w:sz w:val="24"/>
                <w:szCs w:val="24"/>
              </w:rPr>
            </w:pPr>
            <w:r>
              <w:rPr>
                <w:rFonts w:hint="eastAsia" w:ascii="宋体" w:hAnsi="宋体" w:cs="宋体"/>
                <w:b/>
                <w:bCs/>
                <w:color w:val="000000"/>
                <w:sz w:val="24"/>
                <w:szCs w:val="24"/>
              </w:rPr>
              <w:t>编  列  内  容</w:t>
            </w:r>
          </w:p>
        </w:tc>
      </w:tr>
      <w:tr w14:paraId="1C5A8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2FD0CA2E">
            <w:pPr>
              <w:jc w:val="center"/>
              <w:rPr>
                <w:rFonts w:ascii="宋体" w:hAnsi="宋体" w:cs="宋体"/>
                <w:color w:val="000000"/>
                <w:sz w:val="24"/>
                <w:szCs w:val="24"/>
              </w:rPr>
            </w:pPr>
            <w:r>
              <w:rPr>
                <w:rFonts w:hint="eastAsia" w:ascii="宋体" w:hAnsi="宋体" w:cs="宋体"/>
                <w:color w:val="000000"/>
                <w:sz w:val="24"/>
                <w:szCs w:val="24"/>
              </w:rPr>
              <w:t>1</w:t>
            </w:r>
          </w:p>
        </w:tc>
        <w:tc>
          <w:tcPr>
            <w:tcW w:w="1837" w:type="dxa"/>
            <w:gridSpan w:val="2"/>
            <w:tcBorders>
              <w:top w:val="single" w:color="auto" w:sz="4" w:space="0"/>
              <w:left w:val="nil"/>
              <w:bottom w:val="single" w:color="auto" w:sz="4" w:space="0"/>
              <w:right w:val="single" w:color="auto" w:sz="4" w:space="0"/>
            </w:tcBorders>
            <w:noWrap/>
            <w:vAlign w:val="center"/>
          </w:tcPr>
          <w:p w14:paraId="1AB4A176">
            <w:pPr>
              <w:spacing w:line="360" w:lineRule="auto"/>
              <w:jc w:val="center"/>
              <w:rPr>
                <w:rFonts w:ascii="宋体" w:hAnsi="宋体"/>
                <w:color w:val="000000"/>
                <w:sz w:val="24"/>
                <w:szCs w:val="24"/>
              </w:rPr>
            </w:pPr>
            <w:r>
              <w:rPr>
                <w:rFonts w:hint="eastAsia" w:ascii="宋体" w:hAnsi="宋体"/>
                <w:color w:val="000000"/>
                <w:sz w:val="24"/>
                <w:szCs w:val="24"/>
              </w:rPr>
              <w:t>采购人</w:t>
            </w:r>
          </w:p>
        </w:tc>
        <w:tc>
          <w:tcPr>
            <w:tcW w:w="6004" w:type="dxa"/>
            <w:tcBorders>
              <w:top w:val="single" w:color="auto" w:sz="4" w:space="0"/>
              <w:left w:val="nil"/>
              <w:bottom w:val="single" w:color="auto" w:sz="4" w:space="0"/>
              <w:right w:val="single" w:color="auto" w:sz="4" w:space="0"/>
            </w:tcBorders>
            <w:noWrap/>
            <w:vAlign w:val="center"/>
          </w:tcPr>
          <w:p w14:paraId="20858385">
            <w:pPr>
              <w:spacing w:line="360" w:lineRule="auto"/>
              <w:rPr>
                <w:rFonts w:hint="eastAsia" w:ascii="宋体" w:hAnsi="宋体"/>
                <w:color w:val="000000"/>
                <w:sz w:val="24"/>
                <w:szCs w:val="24"/>
              </w:rPr>
            </w:pPr>
            <w:r>
              <w:rPr>
                <w:rFonts w:hint="eastAsia" w:ascii="宋体" w:hAnsi="宋体"/>
                <w:color w:val="000000"/>
                <w:sz w:val="24"/>
                <w:szCs w:val="24"/>
              </w:rPr>
              <w:t>采购人：三门峡市特殊教育学校</w:t>
            </w:r>
          </w:p>
          <w:p w14:paraId="3721236B">
            <w:pPr>
              <w:spacing w:line="360" w:lineRule="auto"/>
              <w:rPr>
                <w:rFonts w:hint="eastAsia" w:ascii="宋体" w:hAnsi="宋体"/>
                <w:color w:val="000000"/>
                <w:sz w:val="24"/>
                <w:szCs w:val="24"/>
              </w:rPr>
            </w:pPr>
            <w:r>
              <w:rPr>
                <w:rFonts w:hint="eastAsia" w:ascii="宋体" w:hAnsi="宋体"/>
                <w:color w:val="000000"/>
                <w:sz w:val="24"/>
                <w:szCs w:val="24"/>
              </w:rPr>
              <w:t>联系人：爨女士</w:t>
            </w:r>
          </w:p>
          <w:p w14:paraId="50C7277F">
            <w:pPr>
              <w:spacing w:line="360" w:lineRule="auto"/>
              <w:rPr>
                <w:rFonts w:ascii="宋体" w:hAnsi="宋体"/>
                <w:color w:val="000000"/>
                <w:sz w:val="24"/>
                <w:szCs w:val="24"/>
              </w:rPr>
            </w:pPr>
            <w:r>
              <w:rPr>
                <w:rFonts w:hint="eastAsia" w:ascii="宋体" w:hAnsi="宋体"/>
                <w:color w:val="000000"/>
                <w:sz w:val="24"/>
                <w:szCs w:val="24"/>
              </w:rPr>
              <w:t>电话：0398-8996577</w:t>
            </w:r>
          </w:p>
        </w:tc>
      </w:tr>
      <w:tr w14:paraId="13574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59BC0765">
            <w:pPr>
              <w:jc w:val="center"/>
              <w:rPr>
                <w:rFonts w:ascii="宋体" w:hAnsi="宋体" w:cs="宋体"/>
                <w:color w:val="000000"/>
                <w:sz w:val="24"/>
                <w:szCs w:val="24"/>
              </w:rPr>
            </w:pPr>
            <w:r>
              <w:rPr>
                <w:rFonts w:hint="eastAsia" w:ascii="宋体" w:hAnsi="宋体" w:cs="宋体"/>
                <w:color w:val="000000"/>
                <w:sz w:val="24"/>
                <w:szCs w:val="24"/>
              </w:rPr>
              <w:t>2</w:t>
            </w:r>
          </w:p>
        </w:tc>
        <w:tc>
          <w:tcPr>
            <w:tcW w:w="1837" w:type="dxa"/>
            <w:gridSpan w:val="2"/>
            <w:tcBorders>
              <w:top w:val="single" w:color="auto" w:sz="4" w:space="0"/>
              <w:left w:val="nil"/>
              <w:bottom w:val="single" w:color="auto" w:sz="4" w:space="0"/>
              <w:right w:val="single" w:color="auto" w:sz="4" w:space="0"/>
            </w:tcBorders>
            <w:noWrap/>
            <w:vAlign w:val="center"/>
          </w:tcPr>
          <w:p w14:paraId="2288C0B0">
            <w:pPr>
              <w:spacing w:line="360" w:lineRule="auto"/>
              <w:jc w:val="center"/>
              <w:rPr>
                <w:rFonts w:ascii="宋体" w:hAnsi="宋体"/>
                <w:color w:val="000000"/>
                <w:sz w:val="24"/>
                <w:szCs w:val="24"/>
              </w:rPr>
            </w:pPr>
            <w:r>
              <w:rPr>
                <w:rFonts w:hint="eastAsia" w:ascii="宋体" w:hAnsi="宋体"/>
                <w:color w:val="000000"/>
                <w:sz w:val="24"/>
                <w:szCs w:val="24"/>
              </w:rPr>
              <w:t>招标代理</w:t>
            </w:r>
          </w:p>
          <w:p w14:paraId="6BED9DCF">
            <w:pPr>
              <w:spacing w:line="360" w:lineRule="auto"/>
              <w:jc w:val="center"/>
              <w:rPr>
                <w:rFonts w:ascii="宋体" w:hAnsi="宋体"/>
                <w:color w:val="000000"/>
                <w:sz w:val="24"/>
                <w:szCs w:val="24"/>
              </w:rPr>
            </w:pPr>
            <w:r>
              <w:rPr>
                <w:rFonts w:hint="eastAsia" w:ascii="宋体" w:hAnsi="宋体"/>
                <w:color w:val="000000"/>
                <w:sz w:val="24"/>
                <w:szCs w:val="24"/>
              </w:rPr>
              <w:t>机构</w:t>
            </w:r>
          </w:p>
        </w:tc>
        <w:tc>
          <w:tcPr>
            <w:tcW w:w="6004" w:type="dxa"/>
            <w:tcBorders>
              <w:top w:val="single" w:color="auto" w:sz="4" w:space="0"/>
              <w:left w:val="nil"/>
              <w:bottom w:val="single" w:color="auto" w:sz="4" w:space="0"/>
              <w:right w:val="single" w:color="auto" w:sz="4" w:space="0"/>
            </w:tcBorders>
            <w:noWrap/>
            <w:vAlign w:val="center"/>
          </w:tcPr>
          <w:p w14:paraId="6DC1D2A7">
            <w:pPr>
              <w:spacing w:line="360" w:lineRule="auto"/>
              <w:rPr>
                <w:rFonts w:ascii="宋体" w:hAnsi="宋体"/>
                <w:color w:val="000000"/>
                <w:sz w:val="24"/>
                <w:szCs w:val="24"/>
              </w:rPr>
            </w:pPr>
            <w:r>
              <w:rPr>
                <w:rFonts w:hint="eastAsia" w:ascii="宋体" w:hAnsi="宋体"/>
                <w:color w:val="000000"/>
                <w:sz w:val="24"/>
                <w:szCs w:val="24"/>
              </w:rPr>
              <w:t>名 称：河南飞洋建设工程咨询有限公司</w:t>
            </w:r>
          </w:p>
          <w:p w14:paraId="56AC986E">
            <w:pPr>
              <w:spacing w:line="360" w:lineRule="auto"/>
              <w:rPr>
                <w:rFonts w:ascii="宋体" w:hAnsi="宋体"/>
                <w:color w:val="000000"/>
                <w:sz w:val="24"/>
                <w:szCs w:val="24"/>
              </w:rPr>
            </w:pPr>
            <w:r>
              <w:rPr>
                <w:rFonts w:hint="eastAsia" w:ascii="宋体" w:hAnsi="宋体"/>
                <w:color w:val="000000"/>
                <w:sz w:val="24"/>
                <w:szCs w:val="24"/>
              </w:rPr>
              <w:t>地　址：三门峡市上阳路南段河堤北路四街坊-8号楼</w:t>
            </w:r>
          </w:p>
          <w:p w14:paraId="3AE5DC28">
            <w:pPr>
              <w:spacing w:line="360" w:lineRule="auto"/>
              <w:rPr>
                <w:rFonts w:ascii="宋体" w:hAnsi="宋体"/>
                <w:color w:val="000000"/>
                <w:sz w:val="24"/>
                <w:szCs w:val="24"/>
              </w:rPr>
            </w:pPr>
            <w:r>
              <w:rPr>
                <w:rFonts w:hint="eastAsia" w:ascii="宋体" w:hAnsi="宋体"/>
                <w:color w:val="000000"/>
                <w:sz w:val="24"/>
                <w:szCs w:val="24"/>
              </w:rPr>
              <w:t>联系人：宗航</w:t>
            </w:r>
          </w:p>
          <w:p w14:paraId="448FBC0E">
            <w:pPr>
              <w:spacing w:line="360" w:lineRule="auto"/>
              <w:rPr>
                <w:rFonts w:ascii="宋体" w:hAnsi="宋体"/>
                <w:color w:val="000000"/>
                <w:sz w:val="24"/>
                <w:szCs w:val="24"/>
              </w:rPr>
            </w:pPr>
            <w:r>
              <w:rPr>
                <w:rFonts w:hint="eastAsia" w:ascii="宋体" w:hAnsi="宋体"/>
                <w:color w:val="000000"/>
                <w:sz w:val="24"/>
                <w:szCs w:val="24"/>
              </w:rPr>
              <w:t>电话：15516319990</w:t>
            </w:r>
          </w:p>
        </w:tc>
      </w:tr>
      <w:tr w14:paraId="3D46E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1D7F0075">
            <w:pPr>
              <w:jc w:val="center"/>
              <w:rPr>
                <w:rFonts w:ascii="宋体" w:hAnsi="宋体" w:cs="宋体"/>
                <w:color w:val="000000"/>
                <w:sz w:val="24"/>
                <w:szCs w:val="24"/>
              </w:rPr>
            </w:pPr>
            <w:r>
              <w:rPr>
                <w:rFonts w:hint="eastAsia" w:ascii="宋体" w:hAnsi="宋体" w:cs="宋体"/>
                <w:color w:val="000000"/>
                <w:sz w:val="24"/>
                <w:szCs w:val="24"/>
              </w:rPr>
              <w:t>3</w:t>
            </w:r>
          </w:p>
        </w:tc>
        <w:tc>
          <w:tcPr>
            <w:tcW w:w="1837" w:type="dxa"/>
            <w:gridSpan w:val="2"/>
            <w:tcBorders>
              <w:top w:val="single" w:color="auto" w:sz="4" w:space="0"/>
              <w:left w:val="nil"/>
              <w:bottom w:val="single" w:color="auto" w:sz="4" w:space="0"/>
              <w:right w:val="single" w:color="auto" w:sz="4" w:space="0"/>
            </w:tcBorders>
            <w:noWrap/>
            <w:vAlign w:val="center"/>
          </w:tcPr>
          <w:p w14:paraId="0936CF2B">
            <w:pPr>
              <w:spacing w:line="360" w:lineRule="auto"/>
              <w:jc w:val="center"/>
              <w:rPr>
                <w:rFonts w:ascii="宋体" w:hAnsi="宋体"/>
                <w:color w:val="000000"/>
                <w:sz w:val="24"/>
                <w:szCs w:val="24"/>
              </w:rPr>
            </w:pPr>
            <w:r>
              <w:rPr>
                <w:rFonts w:hint="eastAsia" w:ascii="宋体" w:hAnsi="宋体"/>
                <w:color w:val="000000"/>
                <w:sz w:val="24"/>
                <w:szCs w:val="24"/>
              </w:rPr>
              <w:t>项目名称</w:t>
            </w:r>
          </w:p>
        </w:tc>
        <w:tc>
          <w:tcPr>
            <w:tcW w:w="6004" w:type="dxa"/>
            <w:tcBorders>
              <w:top w:val="single" w:color="auto" w:sz="4" w:space="0"/>
              <w:left w:val="nil"/>
              <w:bottom w:val="single" w:color="auto" w:sz="4" w:space="0"/>
              <w:right w:val="single" w:color="auto" w:sz="4" w:space="0"/>
            </w:tcBorders>
            <w:noWrap/>
            <w:vAlign w:val="center"/>
          </w:tcPr>
          <w:p w14:paraId="51AA9B91">
            <w:pPr>
              <w:spacing w:line="360" w:lineRule="auto"/>
              <w:rPr>
                <w:rFonts w:hint="eastAsia" w:ascii="宋体" w:hAnsi="宋体" w:eastAsia="宋体"/>
                <w:color w:val="000000"/>
                <w:sz w:val="24"/>
                <w:szCs w:val="24"/>
                <w:lang w:eastAsia="zh-CN"/>
              </w:rPr>
            </w:pPr>
            <w:r>
              <w:rPr>
                <w:rFonts w:hint="eastAsia" w:ascii="宋体" w:hAnsi="宋体"/>
                <w:color w:val="000000"/>
                <w:sz w:val="24"/>
                <w:szCs w:val="24"/>
                <w:lang w:eastAsia="zh-CN"/>
              </w:rPr>
              <w:t>三门峡市特殊教育学校特殊教育资源</w:t>
            </w:r>
          </w:p>
        </w:tc>
      </w:tr>
      <w:tr w14:paraId="033C3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065F69E8">
            <w:pPr>
              <w:jc w:val="center"/>
              <w:rPr>
                <w:rFonts w:ascii="宋体" w:hAnsi="宋体" w:cs="宋体"/>
                <w:bCs/>
                <w:color w:val="000000"/>
                <w:sz w:val="24"/>
                <w:szCs w:val="24"/>
              </w:rPr>
            </w:pPr>
            <w:r>
              <w:rPr>
                <w:rFonts w:hint="eastAsia" w:ascii="宋体" w:hAnsi="宋体" w:cs="宋体"/>
                <w:bCs/>
                <w:color w:val="000000"/>
                <w:sz w:val="24"/>
                <w:szCs w:val="24"/>
              </w:rPr>
              <w:t>4</w:t>
            </w:r>
          </w:p>
        </w:tc>
        <w:tc>
          <w:tcPr>
            <w:tcW w:w="1837" w:type="dxa"/>
            <w:gridSpan w:val="2"/>
            <w:tcBorders>
              <w:top w:val="single" w:color="auto" w:sz="4" w:space="0"/>
              <w:left w:val="nil"/>
              <w:bottom w:val="single" w:color="auto" w:sz="4" w:space="0"/>
              <w:right w:val="single" w:color="auto" w:sz="4" w:space="0"/>
            </w:tcBorders>
            <w:noWrap/>
            <w:vAlign w:val="center"/>
          </w:tcPr>
          <w:p w14:paraId="691E9646">
            <w:pPr>
              <w:spacing w:line="360" w:lineRule="auto"/>
              <w:jc w:val="center"/>
              <w:rPr>
                <w:rFonts w:ascii="宋体" w:hAnsi="宋体"/>
                <w:color w:val="000000"/>
                <w:sz w:val="24"/>
                <w:szCs w:val="24"/>
              </w:rPr>
            </w:pPr>
            <w:r>
              <w:rPr>
                <w:rFonts w:hint="eastAsia" w:ascii="宋体" w:hAnsi="宋体"/>
                <w:color w:val="000000"/>
                <w:sz w:val="24"/>
                <w:szCs w:val="24"/>
                <w:lang w:val="en-US" w:eastAsia="zh-CN"/>
              </w:rPr>
              <w:t>采购</w:t>
            </w:r>
            <w:r>
              <w:rPr>
                <w:rFonts w:hint="eastAsia" w:ascii="宋体" w:hAnsi="宋体"/>
                <w:color w:val="000000"/>
                <w:sz w:val="24"/>
                <w:szCs w:val="24"/>
              </w:rPr>
              <w:t>内容</w:t>
            </w:r>
          </w:p>
        </w:tc>
        <w:tc>
          <w:tcPr>
            <w:tcW w:w="6004" w:type="dxa"/>
            <w:tcBorders>
              <w:top w:val="single" w:color="auto" w:sz="4" w:space="0"/>
              <w:left w:val="nil"/>
              <w:bottom w:val="single" w:color="auto" w:sz="4" w:space="0"/>
              <w:right w:val="single" w:color="auto" w:sz="4" w:space="0"/>
            </w:tcBorders>
            <w:noWrap/>
            <w:vAlign w:val="center"/>
          </w:tcPr>
          <w:p w14:paraId="77C37F38">
            <w:pPr>
              <w:spacing w:line="360" w:lineRule="auto"/>
              <w:rPr>
                <w:rFonts w:ascii="宋体" w:hAnsi="宋体"/>
                <w:color w:val="000000"/>
                <w:sz w:val="24"/>
                <w:szCs w:val="24"/>
              </w:rPr>
            </w:pPr>
            <w:r>
              <w:rPr>
                <w:rFonts w:hint="eastAsia" w:ascii="宋体" w:hAnsi="宋体" w:eastAsia="宋体" w:cs="宋体"/>
                <w:color w:val="auto"/>
                <w:sz w:val="24"/>
                <w:highlight w:val="none"/>
              </w:rPr>
              <w:t>主要内容为新装三维数据平台1套，校园入口文化提升、康复楼外立面文化提升、教学楼外立面文化提升、教学楼一层走廊文化提升、功能教室文化提升。（具体内容详见竞争性磋商文件）；</w:t>
            </w:r>
          </w:p>
        </w:tc>
      </w:tr>
      <w:tr w14:paraId="12CC7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244308A6">
            <w:pPr>
              <w:jc w:val="center"/>
              <w:rPr>
                <w:rFonts w:ascii="宋体" w:hAnsi="宋体" w:cs="宋体"/>
                <w:bCs/>
                <w:color w:val="000000"/>
                <w:sz w:val="24"/>
                <w:szCs w:val="24"/>
              </w:rPr>
            </w:pPr>
            <w:r>
              <w:rPr>
                <w:rFonts w:hint="eastAsia" w:ascii="宋体" w:hAnsi="宋体" w:cs="宋体"/>
                <w:bCs/>
                <w:color w:val="000000"/>
                <w:sz w:val="24"/>
                <w:szCs w:val="24"/>
              </w:rPr>
              <w:t>5</w:t>
            </w:r>
          </w:p>
        </w:tc>
        <w:tc>
          <w:tcPr>
            <w:tcW w:w="1837" w:type="dxa"/>
            <w:gridSpan w:val="2"/>
            <w:tcBorders>
              <w:top w:val="single" w:color="auto" w:sz="4" w:space="0"/>
              <w:left w:val="nil"/>
              <w:bottom w:val="single" w:color="auto" w:sz="4" w:space="0"/>
              <w:right w:val="single" w:color="auto" w:sz="4" w:space="0"/>
            </w:tcBorders>
            <w:noWrap/>
            <w:vAlign w:val="center"/>
          </w:tcPr>
          <w:p w14:paraId="0BFC27EE">
            <w:pPr>
              <w:spacing w:line="360" w:lineRule="auto"/>
              <w:jc w:val="center"/>
              <w:rPr>
                <w:rFonts w:ascii="宋体" w:hAnsi="宋体"/>
                <w:color w:val="000000"/>
                <w:sz w:val="24"/>
                <w:szCs w:val="24"/>
              </w:rPr>
            </w:pPr>
            <w:r>
              <w:rPr>
                <w:rFonts w:hint="eastAsia" w:ascii="宋体" w:hAnsi="宋体"/>
                <w:color w:val="000000"/>
                <w:sz w:val="24"/>
                <w:szCs w:val="24"/>
              </w:rPr>
              <w:t>资金来源</w:t>
            </w:r>
          </w:p>
        </w:tc>
        <w:tc>
          <w:tcPr>
            <w:tcW w:w="6004" w:type="dxa"/>
            <w:tcBorders>
              <w:top w:val="single" w:color="auto" w:sz="4" w:space="0"/>
              <w:left w:val="nil"/>
              <w:bottom w:val="single" w:color="auto" w:sz="4" w:space="0"/>
              <w:right w:val="single" w:color="auto" w:sz="4" w:space="0"/>
            </w:tcBorders>
            <w:noWrap/>
            <w:vAlign w:val="center"/>
          </w:tcPr>
          <w:p w14:paraId="0A9421D7">
            <w:pPr>
              <w:spacing w:line="360" w:lineRule="auto"/>
              <w:jc w:val="left"/>
              <w:rPr>
                <w:rFonts w:ascii="宋体" w:hAnsi="宋体"/>
                <w:color w:val="000000"/>
                <w:sz w:val="24"/>
                <w:szCs w:val="24"/>
              </w:rPr>
            </w:pPr>
            <w:r>
              <w:rPr>
                <w:rFonts w:hint="eastAsia" w:ascii="宋体" w:hAnsi="宋体"/>
                <w:color w:val="auto"/>
                <w:sz w:val="24"/>
                <w:szCs w:val="24"/>
                <w:lang w:val="en-US" w:eastAsia="zh-CN"/>
              </w:rPr>
              <w:t>财政</w:t>
            </w:r>
            <w:r>
              <w:rPr>
                <w:rFonts w:hint="eastAsia" w:ascii="宋体" w:hAnsi="宋体"/>
                <w:color w:val="auto"/>
                <w:sz w:val="24"/>
                <w:szCs w:val="24"/>
              </w:rPr>
              <w:t>资金、已落实。</w:t>
            </w:r>
          </w:p>
        </w:tc>
      </w:tr>
      <w:tr w14:paraId="77DE9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0C513563">
            <w:pPr>
              <w:jc w:val="center"/>
              <w:rPr>
                <w:rFonts w:ascii="宋体" w:hAnsi="宋体" w:cs="宋体"/>
                <w:bCs/>
                <w:color w:val="000000"/>
                <w:sz w:val="24"/>
                <w:szCs w:val="24"/>
              </w:rPr>
            </w:pPr>
            <w:r>
              <w:rPr>
                <w:rFonts w:hint="eastAsia" w:ascii="宋体" w:hAnsi="宋体" w:cs="宋体"/>
                <w:bCs/>
                <w:color w:val="000000"/>
                <w:sz w:val="24"/>
                <w:szCs w:val="24"/>
              </w:rPr>
              <w:t>6</w:t>
            </w:r>
          </w:p>
        </w:tc>
        <w:tc>
          <w:tcPr>
            <w:tcW w:w="1837" w:type="dxa"/>
            <w:gridSpan w:val="2"/>
            <w:tcBorders>
              <w:top w:val="single" w:color="auto" w:sz="4" w:space="0"/>
              <w:left w:val="nil"/>
              <w:bottom w:val="single" w:color="auto" w:sz="4" w:space="0"/>
              <w:right w:val="single" w:color="auto" w:sz="4" w:space="0"/>
            </w:tcBorders>
            <w:noWrap/>
            <w:vAlign w:val="center"/>
          </w:tcPr>
          <w:p w14:paraId="66C05BCC">
            <w:pPr>
              <w:spacing w:line="360" w:lineRule="auto"/>
              <w:jc w:val="center"/>
              <w:rPr>
                <w:rFonts w:hint="default" w:ascii="宋体" w:hAnsi="宋体" w:eastAsia="宋体"/>
                <w:b w:val="0"/>
                <w:bCs w:val="0"/>
                <w:color w:val="000000"/>
                <w:sz w:val="24"/>
                <w:szCs w:val="24"/>
                <w:highlight w:val="none"/>
                <w:lang w:val="en-US" w:eastAsia="zh-CN"/>
              </w:rPr>
            </w:pPr>
            <w:r>
              <w:rPr>
                <w:rFonts w:hint="eastAsia" w:ascii="宋体" w:hAnsi="宋体"/>
                <w:b w:val="0"/>
                <w:bCs w:val="0"/>
                <w:color w:val="000000"/>
                <w:sz w:val="24"/>
                <w:szCs w:val="24"/>
                <w:highlight w:val="none"/>
                <w:lang w:val="en-US" w:eastAsia="zh-CN"/>
              </w:rPr>
              <w:t>交货期</w:t>
            </w:r>
          </w:p>
        </w:tc>
        <w:tc>
          <w:tcPr>
            <w:tcW w:w="6004" w:type="dxa"/>
            <w:tcBorders>
              <w:top w:val="single" w:color="auto" w:sz="4" w:space="0"/>
              <w:left w:val="nil"/>
              <w:bottom w:val="single" w:color="auto" w:sz="4" w:space="0"/>
              <w:right w:val="single" w:color="auto" w:sz="4" w:space="0"/>
            </w:tcBorders>
            <w:noWrap/>
            <w:vAlign w:val="center"/>
          </w:tcPr>
          <w:p w14:paraId="61678CB9">
            <w:pPr>
              <w:tabs>
                <w:tab w:val="left" w:pos="3592"/>
              </w:tabs>
              <w:spacing w:line="360" w:lineRule="auto"/>
              <w:rPr>
                <w:rFonts w:ascii="宋体" w:hAnsi="宋体"/>
                <w:b w:val="0"/>
                <w:bCs w:val="0"/>
                <w:color w:val="000000"/>
                <w:sz w:val="24"/>
                <w:szCs w:val="24"/>
                <w:highlight w:val="none"/>
              </w:rPr>
            </w:pPr>
            <w:r>
              <w:rPr>
                <w:rFonts w:hint="eastAsia" w:ascii="宋体" w:hAnsi="宋体"/>
                <w:color w:val="auto"/>
                <w:sz w:val="24"/>
                <w:szCs w:val="24"/>
                <w:highlight w:val="none"/>
                <w:lang w:val="en-US" w:eastAsia="zh-CN"/>
              </w:rPr>
              <w:t>3</w:t>
            </w:r>
            <w:r>
              <w:rPr>
                <w:rFonts w:hint="eastAsia" w:ascii="宋体" w:hAnsi="宋体" w:eastAsia="宋体"/>
                <w:color w:val="auto"/>
                <w:sz w:val="24"/>
                <w:szCs w:val="24"/>
                <w:highlight w:val="none"/>
              </w:rPr>
              <w:t>0日历天内安装交货完毕；</w:t>
            </w:r>
          </w:p>
        </w:tc>
      </w:tr>
      <w:tr w14:paraId="5C50E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4249F63F">
            <w:pPr>
              <w:jc w:val="center"/>
              <w:rPr>
                <w:rFonts w:ascii="宋体" w:hAnsi="宋体" w:cs="宋体"/>
                <w:bCs/>
                <w:color w:val="000000"/>
                <w:sz w:val="24"/>
                <w:szCs w:val="24"/>
              </w:rPr>
            </w:pPr>
            <w:r>
              <w:rPr>
                <w:rFonts w:hint="eastAsia" w:ascii="宋体" w:hAnsi="宋体" w:cs="宋体"/>
                <w:bCs/>
                <w:color w:val="000000"/>
                <w:sz w:val="24"/>
                <w:szCs w:val="24"/>
              </w:rPr>
              <w:t>7</w:t>
            </w:r>
          </w:p>
        </w:tc>
        <w:tc>
          <w:tcPr>
            <w:tcW w:w="1837" w:type="dxa"/>
            <w:gridSpan w:val="2"/>
            <w:tcBorders>
              <w:top w:val="single" w:color="auto" w:sz="4" w:space="0"/>
              <w:left w:val="nil"/>
              <w:bottom w:val="single" w:color="auto" w:sz="4" w:space="0"/>
              <w:right w:val="single" w:color="auto" w:sz="4" w:space="0"/>
            </w:tcBorders>
            <w:noWrap/>
            <w:vAlign w:val="center"/>
          </w:tcPr>
          <w:p w14:paraId="4FD7F34D">
            <w:pPr>
              <w:spacing w:line="360" w:lineRule="auto"/>
              <w:jc w:val="center"/>
              <w:rPr>
                <w:rFonts w:ascii="宋体" w:hAnsi="宋体"/>
                <w:color w:val="000000"/>
                <w:sz w:val="24"/>
                <w:szCs w:val="24"/>
              </w:rPr>
            </w:pPr>
            <w:r>
              <w:rPr>
                <w:rFonts w:hint="eastAsia" w:ascii="宋体" w:hAnsi="宋体"/>
                <w:color w:val="000000"/>
                <w:sz w:val="24"/>
                <w:szCs w:val="24"/>
              </w:rPr>
              <w:t>质量要求</w:t>
            </w:r>
          </w:p>
        </w:tc>
        <w:tc>
          <w:tcPr>
            <w:tcW w:w="6004" w:type="dxa"/>
            <w:tcBorders>
              <w:top w:val="single" w:color="auto" w:sz="4" w:space="0"/>
              <w:left w:val="nil"/>
              <w:bottom w:val="single" w:color="auto" w:sz="4" w:space="0"/>
              <w:right w:val="single" w:color="auto" w:sz="4" w:space="0"/>
            </w:tcBorders>
            <w:noWrap/>
            <w:vAlign w:val="center"/>
          </w:tcPr>
          <w:p w14:paraId="21B9EA72">
            <w:pPr>
              <w:spacing w:line="360" w:lineRule="auto"/>
              <w:rPr>
                <w:rFonts w:ascii="宋体" w:hAnsi="宋体"/>
                <w:color w:val="000000"/>
                <w:sz w:val="24"/>
                <w:szCs w:val="24"/>
              </w:rPr>
            </w:pPr>
            <w:r>
              <w:rPr>
                <w:rFonts w:hint="eastAsia" w:ascii="宋体" w:hAnsi="宋体"/>
                <w:color w:val="000000"/>
                <w:sz w:val="24"/>
                <w:szCs w:val="24"/>
              </w:rPr>
              <w:t>符合国家或行业规定的标准，满足采购需求及采购人要求。</w:t>
            </w:r>
          </w:p>
        </w:tc>
      </w:tr>
      <w:tr w14:paraId="1E729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4D1746AE">
            <w:pPr>
              <w:jc w:val="center"/>
              <w:rPr>
                <w:rFonts w:ascii="宋体" w:hAnsi="宋体" w:cs="宋体"/>
                <w:color w:val="000000"/>
                <w:sz w:val="24"/>
                <w:szCs w:val="24"/>
              </w:rPr>
            </w:pPr>
            <w:r>
              <w:rPr>
                <w:rFonts w:hint="eastAsia" w:ascii="宋体" w:hAnsi="宋体" w:cs="宋体"/>
                <w:color w:val="000000"/>
                <w:sz w:val="24"/>
                <w:szCs w:val="24"/>
              </w:rPr>
              <w:t>8</w:t>
            </w:r>
          </w:p>
        </w:tc>
        <w:tc>
          <w:tcPr>
            <w:tcW w:w="1837" w:type="dxa"/>
            <w:gridSpan w:val="2"/>
            <w:tcBorders>
              <w:top w:val="single" w:color="auto" w:sz="4" w:space="0"/>
              <w:left w:val="nil"/>
              <w:bottom w:val="single" w:color="auto" w:sz="4" w:space="0"/>
              <w:right w:val="single" w:color="auto" w:sz="4" w:space="0"/>
            </w:tcBorders>
            <w:noWrap/>
            <w:vAlign w:val="center"/>
          </w:tcPr>
          <w:p w14:paraId="1CC5D37E">
            <w:pPr>
              <w:spacing w:line="360" w:lineRule="auto"/>
              <w:jc w:val="center"/>
              <w:rPr>
                <w:rFonts w:ascii="宋体" w:hAnsi="宋体"/>
                <w:color w:val="000000"/>
                <w:sz w:val="24"/>
                <w:szCs w:val="24"/>
              </w:rPr>
            </w:pPr>
            <w:r>
              <w:rPr>
                <w:rFonts w:hint="eastAsia" w:ascii="宋体" w:hAnsi="宋体"/>
                <w:color w:val="000000"/>
                <w:sz w:val="24"/>
                <w:szCs w:val="24"/>
              </w:rPr>
              <w:t>供应商资格要求</w:t>
            </w:r>
          </w:p>
        </w:tc>
        <w:tc>
          <w:tcPr>
            <w:tcW w:w="6004" w:type="dxa"/>
            <w:tcBorders>
              <w:top w:val="single" w:color="auto" w:sz="4" w:space="0"/>
              <w:left w:val="nil"/>
              <w:bottom w:val="single" w:color="auto" w:sz="4" w:space="0"/>
              <w:right w:val="single" w:color="auto" w:sz="4" w:space="0"/>
            </w:tcBorders>
            <w:noWrap/>
            <w:vAlign w:val="center"/>
          </w:tcPr>
          <w:p w14:paraId="47112A2E">
            <w:pPr>
              <w:widowControl/>
              <w:wordWrap w:val="0"/>
              <w:spacing w:line="480" w:lineRule="auto"/>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1、供应商须具有独立承担民事责任能力的法人或其他组织，同时具有有效的营业执照、税务登记证、组织机构代码证或三证合一的营业执照；</w:t>
            </w:r>
          </w:p>
          <w:p w14:paraId="50D05D2F">
            <w:pPr>
              <w:widowControl/>
              <w:wordWrap w:val="0"/>
              <w:spacing w:line="480" w:lineRule="auto"/>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2、供应商须提供本企业无商业贿赂和不正当竞争行为承诺书；</w:t>
            </w:r>
          </w:p>
          <w:p w14:paraId="7AF81447">
            <w:pPr>
              <w:widowControl/>
              <w:wordWrap w:val="0"/>
              <w:spacing w:line="480" w:lineRule="auto"/>
              <w:rPr>
                <w:rFonts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3、根据《关于在政府采购活动中查询及使用信用记录有关问题的通知》(财库[2016]125号)和豫财购【2016】15号的规定，企业没有被列入“信用中国”网站的“失信被执行人（跳转中国执行信息公开网）”和“重大税收违法失信主体”及“中国政府采购网”网站的“政府采购严重违法失信行为记录名单”，查询渠道： “中国执行信息公开网”网站（http://zxgk.court.gov.cn/shixin）“信用中国”网站（www.creditchina.gov.cn）、中国政府采购网（www.ccgp.gov.cn），提供网站的查询结果截图，截图要显示查询时间，查询时间自本公告发布之日起；</w:t>
            </w:r>
          </w:p>
        </w:tc>
      </w:tr>
      <w:tr w14:paraId="7C575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79F4E0A1">
            <w:pPr>
              <w:jc w:val="center"/>
              <w:rPr>
                <w:rFonts w:ascii="宋体" w:hAnsi="宋体" w:cs="宋体"/>
                <w:color w:val="000000"/>
                <w:sz w:val="24"/>
                <w:szCs w:val="24"/>
              </w:rPr>
            </w:pPr>
            <w:r>
              <w:rPr>
                <w:rFonts w:hint="eastAsia" w:ascii="宋体" w:hAnsi="宋体" w:cs="宋体"/>
                <w:color w:val="000000"/>
                <w:sz w:val="24"/>
                <w:szCs w:val="24"/>
              </w:rPr>
              <w:t>9</w:t>
            </w:r>
          </w:p>
        </w:tc>
        <w:tc>
          <w:tcPr>
            <w:tcW w:w="1837" w:type="dxa"/>
            <w:gridSpan w:val="2"/>
            <w:tcBorders>
              <w:top w:val="single" w:color="auto" w:sz="4" w:space="0"/>
              <w:left w:val="nil"/>
              <w:bottom w:val="single" w:color="auto" w:sz="4" w:space="0"/>
              <w:right w:val="single" w:color="auto" w:sz="4" w:space="0"/>
            </w:tcBorders>
            <w:noWrap/>
            <w:vAlign w:val="center"/>
          </w:tcPr>
          <w:p w14:paraId="02FB71DA">
            <w:pPr>
              <w:spacing w:line="360" w:lineRule="auto"/>
              <w:jc w:val="center"/>
              <w:rPr>
                <w:rFonts w:ascii="宋体" w:hAnsi="宋体"/>
                <w:color w:val="000000"/>
                <w:sz w:val="24"/>
                <w:szCs w:val="24"/>
              </w:rPr>
            </w:pPr>
            <w:r>
              <w:rPr>
                <w:rFonts w:hint="eastAsia" w:ascii="宋体" w:hAnsi="宋体"/>
                <w:color w:val="000000"/>
                <w:sz w:val="24"/>
                <w:szCs w:val="24"/>
              </w:rPr>
              <w:t>是否接受</w:t>
            </w:r>
          </w:p>
          <w:p w14:paraId="4790D049">
            <w:pPr>
              <w:spacing w:line="360" w:lineRule="auto"/>
              <w:jc w:val="center"/>
              <w:rPr>
                <w:rFonts w:ascii="宋体" w:hAnsi="宋体"/>
                <w:color w:val="000000"/>
                <w:sz w:val="24"/>
                <w:szCs w:val="24"/>
              </w:rPr>
            </w:pPr>
            <w:r>
              <w:rPr>
                <w:rFonts w:hint="eastAsia" w:ascii="宋体" w:hAnsi="宋体"/>
                <w:color w:val="000000"/>
                <w:sz w:val="24"/>
                <w:szCs w:val="24"/>
              </w:rPr>
              <w:t>联合体</w:t>
            </w:r>
          </w:p>
        </w:tc>
        <w:tc>
          <w:tcPr>
            <w:tcW w:w="6004" w:type="dxa"/>
            <w:tcBorders>
              <w:top w:val="single" w:color="auto" w:sz="4" w:space="0"/>
              <w:left w:val="nil"/>
              <w:bottom w:val="single" w:color="auto" w:sz="4" w:space="0"/>
              <w:right w:val="single" w:color="auto" w:sz="4" w:space="0"/>
            </w:tcBorders>
            <w:noWrap/>
            <w:vAlign w:val="center"/>
          </w:tcPr>
          <w:p w14:paraId="0BC65A9F">
            <w:pPr>
              <w:spacing w:line="360" w:lineRule="auto"/>
              <w:rPr>
                <w:rFonts w:ascii="宋体" w:hAnsi="宋体"/>
                <w:color w:val="000000"/>
                <w:sz w:val="24"/>
                <w:szCs w:val="24"/>
              </w:rPr>
            </w:pPr>
            <w:r>
              <w:rPr>
                <w:rFonts w:hint="eastAsia" w:ascii="宋体" w:hAnsi="宋体"/>
                <w:color w:val="000000"/>
                <w:sz w:val="24"/>
                <w:szCs w:val="24"/>
              </w:rPr>
              <w:t>■不接受</w:t>
            </w:r>
          </w:p>
        </w:tc>
      </w:tr>
      <w:tr w14:paraId="7F63F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0C220537">
            <w:pPr>
              <w:jc w:val="center"/>
              <w:rPr>
                <w:rFonts w:ascii="宋体" w:hAnsi="宋体" w:cs="宋体"/>
                <w:color w:val="000000"/>
                <w:sz w:val="24"/>
                <w:szCs w:val="24"/>
              </w:rPr>
            </w:pPr>
            <w:r>
              <w:rPr>
                <w:rFonts w:hint="eastAsia" w:ascii="宋体" w:hAnsi="宋体" w:cs="宋体"/>
                <w:color w:val="000000"/>
                <w:sz w:val="24"/>
                <w:szCs w:val="24"/>
              </w:rPr>
              <w:t>10</w:t>
            </w:r>
          </w:p>
        </w:tc>
        <w:tc>
          <w:tcPr>
            <w:tcW w:w="1837" w:type="dxa"/>
            <w:gridSpan w:val="2"/>
            <w:tcBorders>
              <w:top w:val="single" w:color="auto" w:sz="4" w:space="0"/>
              <w:left w:val="nil"/>
              <w:bottom w:val="single" w:color="auto" w:sz="4" w:space="0"/>
              <w:right w:val="single" w:color="auto" w:sz="4" w:space="0"/>
            </w:tcBorders>
            <w:noWrap/>
            <w:vAlign w:val="center"/>
          </w:tcPr>
          <w:p w14:paraId="5560A8A5">
            <w:pPr>
              <w:spacing w:line="360" w:lineRule="auto"/>
              <w:jc w:val="center"/>
              <w:rPr>
                <w:rFonts w:ascii="宋体" w:hAnsi="宋体"/>
                <w:color w:val="000000"/>
                <w:sz w:val="24"/>
                <w:szCs w:val="24"/>
              </w:rPr>
            </w:pPr>
            <w:r>
              <w:rPr>
                <w:rFonts w:hint="eastAsia" w:ascii="宋体" w:hAnsi="宋体"/>
                <w:color w:val="000000"/>
                <w:sz w:val="24"/>
                <w:szCs w:val="24"/>
              </w:rPr>
              <w:t>踏勘现场</w:t>
            </w:r>
          </w:p>
        </w:tc>
        <w:tc>
          <w:tcPr>
            <w:tcW w:w="6004" w:type="dxa"/>
            <w:tcBorders>
              <w:top w:val="single" w:color="auto" w:sz="4" w:space="0"/>
              <w:left w:val="nil"/>
              <w:bottom w:val="single" w:color="auto" w:sz="4" w:space="0"/>
              <w:right w:val="single" w:color="auto" w:sz="4" w:space="0"/>
            </w:tcBorders>
            <w:noWrap/>
            <w:vAlign w:val="center"/>
          </w:tcPr>
          <w:p w14:paraId="4D2C8F0D">
            <w:pPr>
              <w:spacing w:line="360" w:lineRule="auto"/>
              <w:rPr>
                <w:rFonts w:ascii="宋体" w:hAnsi="宋体"/>
                <w:color w:val="000000"/>
                <w:sz w:val="24"/>
                <w:szCs w:val="24"/>
              </w:rPr>
            </w:pPr>
            <w:r>
              <w:rPr>
                <w:rFonts w:hint="eastAsia" w:ascii="宋体" w:hAnsi="宋体"/>
                <w:color w:val="000000"/>
                <w:sz w:val="24"/>
                <w:szCs w:val="24"/>
              </w:rPr>
              <w:t>■不组织</w:t>
            </w:r>
          </w:p>
        </w:tc>
      </w:tr>
      <w:tr w14:paraId="6BAB0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7EC3A846">
            <w:pPr>
              <w:jc w:val="center"/>
              <w:rPr>
                <w:rFonts w:ascii="宋体" w:hAnsi="宋体" w:cs="宋体"/>
                <w:color w:val="000000"/>
                <w:sz w:val="24"/>
                <w:szCs w:val="24"/>
              </w:rPr>
            </w:pPr>
            <w:r>
              <w:rPr>
                <w:rFonts w:hint="eastAsia" w:ascii="宋体" w:hAnsi="宋体" w:cs="宋体"/>
                <w:color w:val="000000"/>
                <w:sz w:val="24"/>
                <w:szCs w:val="24"/>
              </w:rPr>
              <w:t>11</w:t>
            </w:r>
          </w:p>
        </w:tc>
        <w:tc>
          <w:tcPr>
            <w:tcW w:w="1837" w:type="dxa"/>
            <w:gridSpan w:val="2"/>
            <w:tcBorders>
              <w:top w:val="single" w:color="auto" w:sz="4" w:space="0"/>
              <w:left w:val="nil"/>
              <w:bottom w:val="single" w:color="auto" w:sz="4" w:space="0"/>
              <w:right w:val="single" w:color="auto" w:sz="4" w:space="0"/>
            </w:tcBorders>
            <w:noWrap/>
            <w:vAlign w:val="center"/>
          </w:tcPr>
          <w:p w14:paraId="7A798EA5">
            <w:pPr>
              <w:spacing w:line="360" w:lineRule="auto"/>
              <w:jc w:val="center"/>
              <w:rPr>
                <w:rFonts w:ascii="宋体" w:hAnsi="宋体"/>
                <w:color w:val="000000"/>
                <w:sz w:val="24"/>
                <w:szCs w:val="24"/>
              </w:rPr>
            </w:pPr>
            <w:r>
              <w:rPr>
                <w:rFonts w:hint="eastAsia" w:ascii="宋体" w:hAnsi="宋体"/>
                <w:color w:val="000000"/>
                <w:sz w:val="24"/>
                <w:szCs w:val="24"/>
              </w:rPr>
              <w:t>磋商预备会</w:t>
            </w:r>
          </w:p>
        </w:tc>
        <w:tc>
          <w:tcPr>
            <w:tcW w:w="6004" w:type="dxa"/>
            <w:tcBorders>
              <w:top w:val="single" w:color="auto" w:sz="4" w:space="0"/>
              <w:left w:val="nil"/>
              <w:bottom w:val="single" w:color="auto" w:sz="4" w:space="0"/>
              <w:right w:val="single" w:color="auto" w:sz="4" w:space="0"/>
            </w:tcBorders>
            <w:noWrap/>
            <w:vAlign w:val="center"/>
          </w:tcPr>
          <w:p w14:paraId="7808F9FB">
            <w:pPr>
              <w:spacing w:line="360" w:lineRule="auto"/>
              <w:rPr>
                <w:rFonts w:ascii="宋体" w:hAnsi="宋体"/>
                <w:color w:val="000000"/>
                <w:sz w:val="24"/>
                <w:szCs w:val="24"/>
              </w:rPr>
            </w:pPr>
            <w:r>
              <w:rPr>
                <w:rFonts w:hint="eastAsia" w:ascii="宋体" w:hAnsi="宋体"/>
                <w:color w:val="000000"/>
                <w:sz w:val="24"/>
                <w:szCs w:val="24"/>
              </w:rPr>
              <w:t>■不召开</w:t>
            </w:r>
          </w:p>
        </w:tc>
      </w:tr>
      <w:tr w14:paraId="2E980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0FD3568C">
            <w:pPr>
              <w:jc w:val="center"/>
              <w:rPr>
                <w:rFonts w:ascii="宋体" w:hAnsi="宋体" w:cs="宋体"/>
                <w:color w:val="000000"/>
                <w:sz w:val="24"/>
                <w:szCs w:val="24"/>
              </w:rPr>
            </w:pPr>
            <w:r>
              <w:rPr>
                <w:rFonts w:hint="eastAsia" w:ascii="宋体" w:hAnsi="宋体" w:cs="宋体"/>
                <w:color w:val="000000"/>
                <w:sz w:val="24"/>
                <w:szCs w:val="24"/>
              </w:rPr>
              <w:t>12</w:t>
            </w:r>
          </w:p>
        </w:tc>
        <w:tc>
          <w:tcPr>
            <w:tcW w:w="1837" w:type="dxa"/>
            <w:gridSpan w:val="2"/>
            <w:tcBorders>
              <w:top w:val="single" w:color="auto" w:sz="4" w:space="0"/>
              <w:left w:val="nil"/>
              <w:bottom w:val="single" w:color="auto" w:sz="4" w:space="0"/>
              <w:right w:val="single" w:color="auto" w:sz="4" w:space="0"/>
            </w:tcBorders>
            <w:noWrap/>
            <w:vAlign w:val="center"/>
          </w:tcPr>
          <w:p w14:paraId="21F8E07A">
            <w:pPr>
              <w:spacing w:line="360" w:lineRule="auto"/>
              <w:jc w:val="center"/>
              <w:rPr>
                <w:rFonts w:ascii="宋体" w:hAnsi="宋体"/>
                <w:color w:val="000000"/>
                <w:sz w:val="24"/>
                <w:szCs w:val="24"/>
              </w:rPr>
            </w:pPr>
            <w:r>
              <w:rPr>
                <w:rFonts w:hint="eastAsia" w:ascii="宋体" w:hAnsi="宋体"/>
                <w:color w:val="000000"/>
                <w:sz w:val="24"/>
                <w:szCs w:val="24"/>
              </w:rPr>
              <w:t>分  包</w:t>
            </w:r>
          </w:p>
        </w:tc>
        <w:tc>
          <w:tcPr>
            <w:tcW w:w="6004" w:type="dxa"/>
            <w:tcBorders>
              <w:top w:val="single" w:color="auto" w:sz="4" w:space="0"/>
              <w:left w:val="nil"/>
              <w:bottom w:val="single" w:color="auto" w:sz="4" w:space="0"/>
              <w:right w:val="single" w:color="auto" w:sz="4" w:space="0"/>
            </w:tcBorders>
            <w:noWrap/>
            <w:vAlign w:val="center"/>
          </w:tcPr>
          <w:p w14:paraId="6365E822">
            <w:pPr>
              <w:spacing w:line="360" w:lineRule="auto"/>
              <w:rPr>
                <w:rFonts w:ascii="宋体" w:hAnsi="宋体"/>
                <w:color w:val="000000"/>
                <w:sz w:val="24"/>
                <w:szCs w:val="24"/>
              </w:rPr>
            </w:pPr>
            <w:r>
              <w:rPr>
                <w:rFonts w:hint="eastAsia" w:ascii="宋体" w:hAnsi="宋体"/>
                <w:color w:val="000000"/>
                <w:sz w:val="24"/>
                <w:szCs w:val="24"/>
              </w:rPr>
              <w:t>■不允许</w:t>
            </w:r>
          </w:p>
        </w:tc>
      </w:tr>
      <w:tr w14:paraId="50137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3904AA83">
            <w:pPr>
              <w:jc w:val="center"/>
              <w:rPr>
                <w:rFonts w:ascii="宋体" w:hAnsi="宋体" w:cs="宋体"/>
                <w:color w:val="000000"/>
                <w:sz w:val="24"/>
                <w:szCs w:val="24"/>
              </w:rPr>
            </w:pPr>
            <w:r>
              <w:rPr>
                <w:rFonts w:hint="eastAsia" w:ascii="宋体" w:hAnsi="宋体" w:cs="宋体"/>
                <w:color w:val="000000"/>
                <w:sz w:val="24"/>
                <w:szCs w:val="24"/>
              </w:rPr>
              <w:t>13</w:t>
            </w:r>
          </w:p>
        </w:tc>
        <w:tc>
          <w:tcPr>
            <w:tcW w:w="1837" w:type="dxa"/>
            <w:gridSpan w:val="2"/>
            <w:tcBorders>
              <w:top w:val="single" w:color="auto" w:sz="4" w:space="0"/>
              <w:left w:val="nil"/>
              <w:bottom w:val="single" w:color="auto" w:sz="4" w:space="0"/>
              <w:right w:val="single" w:color="auto" w:sz="4" w:space="0"/>
            </w:tcBorders>
            <w:noWrap/>
            <w:vAlign w:val="center"/>
          </w:tcPr>
          <w:p w14:paraId="318CBFA6">
            <w:pPr>
              <w:spacing w:line="360" w:lineRule="auto"/>
              <w:jc w:val="center"/>
              <w:rPr>
                <w:rFonts w:ascii="宋体" w:hAnsi="宋体"/>
                <w:color w:val="000000"/>
                <w:sz w:val="24"/>
                <w:szCs w:val="24"/>
              </w:rPr>
            </w:pPr>
            <w:r>
              <w:rPr>
                <w:rFonts w:hint="eastAsia" w:ascii="宋体" w:hAnsi="宋体"/>
                <w:color w:val="000000"/>
                <w:sz w:val="24"/>
                <w:szCs w:val="24"/>
              </w:rPr>
              <w:t>偏  离</w:t>
            </w:r>
          </w:p>
        </w:tc>
        <w:tc>
          <w:tcPr>
            <w:tcW w:w="6004" w:type="dxa"/>
            <w:tcBorders>
              <w:top w:val="single" w:color="auto" w:sz="4" w:space="0"/>
              <w:left w:val="nil"/>
              <w:bottom w:val="single" w:color="auto" w:sz="4" w:space="0"/>
              <w:right w:val="single" w:color="auto" w:sz="4" w:space="0"/>
            </w:tcBorders>
            <w:noWrap/>
            <w:vAlign w:val="center"/>
          </w:tcPr>
          <w:p w14:paraId="448F517E">
            <w:pPr>
              <w:spacing w:line="360" w:lineRule="auto"/>
              <w:rPr>
                <w:rFonts w:ascii="宋体" w:hAnsi="宋体"/>
                <w:color w:val="000000"/>
                <w:sz w:val="24"/>
                <w:szCs w:val="24"/>
              </w:rPr>
            </w:pPr>
            <w:r>
              <w:rPr>
                <w:rFonts w:hint="eastAsia" w:ascii="宋体" w:hAnsi="宋体"/>
                <w:color w:val="000000"/>
                <w:sz w:val="24"/>
                <w:szCs w:val="24"/>
              </w:rPr>
              <w:t>■不允许</w:t>
            </w:r>
          </w:p>
        </w:tc>
      </w:tr>
      <w:tr w14:paraId="24DE7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28AE4687">
            <w:pPr>
              <w:jc w:val="center"/>
              <w:rPr>
                <w:rFonts w:ascii="宋体" w:hAnsi="宋体" w:cs="宋体"/>
                <w:color w:val="000000"/>
                <w:sz w:val="24"/>
                <w:szCs w:val="24"/>
              </w:rPr>
            </w:pPr>
            <w:r>
              <w:rPr>
                <w:rFonts w:hint="eastAsia" w:ascii="宋体" w:hAnsi="宋体" w:cs="宋体"/>
                <w:color w:val="000000"/>
                <w:sz w:val="24"/>
                <w:szCs w:val="24"/>
              </w:rPr>
              <w:t>14</w:t>
            </w:r>
          </w:p>
        </w:tc>
        <w:tc>
          <w:tcPr>
            <w:tcW w:w="1837" w:type="dxa"/>
            <w:gridSpan w:val="2"/>
            <w:tcBorders>
              <w:top w:val="single" w:color="auto" w:sz="4" w:space="0"/>
              <w:left w:val="nil"/>
              <w:bottom w:val="single" w:color="auto" w:sz="4" w:space="0"/>
              <w:right w:val="single" w:color="auto" w:sz="4" w:space="0"/>
            </w:tcBorders>
            <w:noWrap/>
            <w:vAlign w:val="center"/>
          </w:tcPr>
          <w:p w14:paraId="3B86BBC6">
            <w:pPr>
              <w:spacing w:line="360" w:lineRule="auto"/>
              <w:jc w:val="center"/>
              <w:rPr>
                <w:rFonts w:ascii="宋体" w:hAnsi="宋体"/>
                <w:color w:val="000000"/>
                <w:sz w:val="24"/>
                <w:szCs w:val="24"/>
              </w:rPr>
            </w:pPr>
            <w:r>
              <w:rPr>
                <w:rFonts w:hint="eastAsia" w:ascii="宋体" w:hAnsi="宋体"/>
                <w:color w:val="000000"/>
                <w:sz w:val="24"/>
                <w:szCs w:val="24"/>
              </w:rPr>
              <w:t>构成磋商文件的其他材料</w:t>
            </w:r>
          </w:p>
        </w:tc>
        <w:tc>
          <w:tcPr>
            <w:tcW w:w="6004" w:type="dxa"/>
            <w:tcBorders>
              <w:top w:val="single" w:color="auto" w:sz="4" w:space="0"/>
              <w:left w:val="nil"/>
              <w:bottom w:val="single" w:color="auto" w:sz="4" w:space="0"/>
              <w:right w:val="single" w:color="auto" w:sz="4" w:space="0"/>
            </w:tcBorders>
            <w:noWrap/>
            <w:vAlign w:val="center"/>
          </w:tcPr>
          <w:p w14:paraId="62EFE8E1">
            <w:pPr>
              <w:spacing w:line="360" w:lineRule="auto"/>
              <w:rPr>
                <w:rFonts w:ascii="宋体" w:hAnsi="宋体"/>
                <w:color w:val="000000"/>
                <w:sz w:val="24"/>
                <w:szCs w:val="24"/>
              </w:rPr>
            </w:pPr>
            <w:r>
              <w:rPr>
                <w:rFonts w:hint="eastAsia" w:ascii="宋体" w:hAnsi="宋体"/>
                <w:color w:val="000000"/>
                <w:sz w:val="24"/>
                <w:szCs w:val="24"/>
              </w:rPr>
              <w:t>对竞争性磋商文件所作的澄清（含答疑）、修改，补充构成竞争性磋商文件的组成部分。</w:t>
            </w:r>
          </w:p>
        </w:tc>
      </w:tr>
      <w:tr w14:paraId="30140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161501A6">
            <w:pPr>
              <w:jc w:val="center"/>
              <w:rPr>
                <w:rFonts w:ascii="宋体" w:hAnsi="宋体" w:cs="宋体"/>
                <w:color w:val="000000"/>
                <w:sz w:val="24"/>
                <w:szCs w:val="24"/>
              </w:rPr>
            </w:pPr>
            <w:r>
              <w:rPr>
                <w:rFonts w:hint="eastAsia" w:ascii="宋体" w:hAnsi="宋体" w:cs="宋体"/>
                <w:color w:val="000000"/>
                <w:sz w:val="24"/>
                <w:szCs w:val="24"/>
              </w:rPr>
              <w:t>15</w:t>
            </w:r>
          </w:p>
        </w:tc>
        <w:tc>
          <w:tcPr>
            <w:tcW w:w="1837" w:type="dxa"/>
            <w:gridSpan w:val="2"/>
            <w:tcBorders>
              <w:top w:val="single" w:color="auto" w:sz="4" w:space="0"/>
              <w:left w:val="nil"/>
              <w:bottom w:val="single" w:color="auto" w:sz="4" w:space="0"/>
              <w:right w:val="single" w:color="auto" w:sz="4" w:space="0"/>
            </w:tcBorders>
            <w:noWrap/>
            <w:vAlign w:val="center"/>
          </w:tcPr>
          <w:p w14:paraId="31089097">
            <w:pPr>
              <w:spacing w:line="360" w:lineRule="auto"/>
              <w:jc w:val="center"/>
              <w:rPr>
                <w:rFonts w:ascii="宋体" w:hAnsi="宋体"/>
                <w:color w:val="000000"/>
                <w:sz w:val="24"/>
                <w:szCs w:val="24"/>
              </w:rPr>
            </w:pPr>
            <w:r>
              <w:rPr>
                <w:rFonts w:hint="eastAsia" w:ascii="宋体" w:hAnsi="宋体"/>
                <w:color w:val="000000"/>
                <w:sz w:val="24"/>
                <w:szCs w:val="24"/>
                <w:lang w:eastAsia="zh-CN"/>
              </w:rPr>
              <w:t>供应商</w:t>
            </w:r>
            <w:r>
              <w:rPr>
                <w:rFonts w:hint="eastAsia" w:ascii="宋体" w:hAnsi="宋体"/>
                <w:color w:val="000000"/>
                <w:sz w:val="24"/>
                <w:szCs w:val="24"/>
              </w:rPr>
              <w:t>要求澄清竞争性磋商文件的截止时间</w:t>
            </w:r>
          </w:p>
        </w:tc>
        <w:tc>
          <w:tcPr>
            <w:tcW w:w="6004" w:type="dxa"/>
            <w:tcBorders>
              <w:top w:val="single" w:color="auto" w:sz="4" w:space="0"/>
              <w:left w:val="nil"/>
              <w:bottom w:val="single" w:color="auto" w:sz="4" w:space="0"/>
              <w:right w:val="single" w:color="auto" w:sz="4" w:space="0"/>
            </w:tcBorders>
            <w:noWrap/>
            <w:vAlign w:val="center"/>
          </w:tcPr>
          <w:p w14:paraId="3166115F">
            <w:pPr>
              <w:spacing w:line="360" w:lineRule="auto"/>
              <w:rPr>
                <w:rFonts w:ascii="宋体" w:hAnsi="宋体"/>
                <w:color w:val="000000"/>
                <w:sz w:val="24"/>
                <w:szCs w:val="24"/>
              </w:rPr>
            </w:pPr>
            <w:r>
              <w:rPr>
                <w:rFonts w:hint="eastAsia" w:ascii="宋体" w:hAnsi="宋体"/>
                <w:color w:val="000000"/>
                <w:sz w:val="24"/>
                <w:szCs w:val="24"/>
              </w:rPr>
              <w:t>响应文件递交截止时间5日前</w:t>
            </w:r>
          </w:p>
        </w:tc>
      </w:tr>
      <w:tr w14:paraId="69AB9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7BF68E4A">
            <w:pPr>
              <w:jc w:val="center"/>
              <w:rPr>
                <w:rFonts w:ascii="宋体" w:hAnsi="宋体" w:cs="宋体"/>
                <w:sz w:val="24"/>
                <w:szCs w:val="24"/>
              </w:rPr>
            </w:pPr>
            <w:r>
              <w:rPr>
                <w:rFonts w:hint="eastAsia" w:ascii="宋体" w:hAnsi="宋体" w:cs="宋体"/>
                <w:sz w:val="24"/>
                <w:szCs w:val="24"/>
              </w:rPr>
              <w:t>16</w:t>
            </w:r>
          </w:p>
        </w:tc>
        <w:tc>
          <w:tcPr>
            <w:tcW w:w="1837" w:type="dxa"/>
            <w:gridSpan w:val="2"/>
            <w:tcBorders>
              <w:top w:val="single" w:color="auto" w:sz="4" w:space="0"/>
              <w:left w:val="nil"/>
              <w:bottom w:val="single" w:color="auto" w:sz="4" w:space="0"/>
              <w:right w:val="single" w:color="auto" w:sz="4" w:space="0"/>
            </w:tcBorders>
            <w:noWrap/>
            <w:vAlign w:val="center"/>
          </w:tcPr>
          <w:p w14:paraId="14E9F3B0">
            <w:pPr>
              <w:spacing w:line="360" w:lineRule="auto"/>
              <w:jc w:val="center"/>
              <w:rPr>
                <w:rFonts w:ascii="宋体" w:hAnsi="宋体"/>
                <w:sz w:val="24"/>
                <w:szCs w:val="24"/>
                <w:highlight w:val="none"/>
              </w:rPr>
            </w:pPr>
            <w:r>
              <w:rPr>
                <w:rFonts w:hint="eastAsia" w:ascii="宋体" w:hAnsi="宋体"/>
                <w:sz w:val="24"/>
                <w:szCs w:val="24"/>
                <w:highlight w:val="none"/>
              </w:rPr>
              <w:t>响应文件递交截止时间</w:t>
            </w:r>
          </w:p>
        </w:tc>
        <w:tc>
          <w:tcPr>
            <w:tcW w:w="6004" w:type="dxa"/>
            <w:tcBorders>
              <w:top w:val="single" w:color="auto" w:sz="4" w:space="0"/>
              <w:left w:val="nil"/>
              <w:bottom w:val="single" w:color="auto" w:sz="4" w:space="0"/>
              <w:right w:val="single" w:color="auto" w:sz="4" w:space="0"/>
            </w:tcBorders>
            <w:noWrap/>
            <w:vAlign w:val="center"/>
          </w:tcPr>
          <w:p w14:paraId="0D137F2C">
            <w:pPr>
              <w:spacing w:line="360" w:lineRule="auto"/>
              <w:rPr>
                <w:rFonts w:ascii="宋体" w:hAnsi="宋体"/>
                <w:sz w:val="24"/>
                <w:szCs w:val="24"/>
                <w:highlight w:val="none"/>
              </w:rPr>
            </w:pPr>
            <w:r>
              <w:rPr>
                <w:rFonts w:hint="eastAsia" w:ascii="宋体" w:hAnsi="宋体"/>
                <w:sz w:val="24"/>
                <w:szCs w:val="24"/>
                <w:highlight w:val="none"/>
              </w:rPr>
              <w:t>202</w:t>
            </w:r>
            <w:r>
              <w:rPr>
                <w:rFonts w:hint="eastAsia" w:ascii="宋体" w:hAnsi="宋体"/>
                <w:sz w:val="24"/>
                <w:szCs w:val="24"/>
                <w:highlight w:val="none"/>
                <w:lang w:val="en-US" w:eastAsia="zh-CN"/>
              </w:rPr>
              <w:t>5</w:t>
            </w:r>
            <w:r>
              <w:rPr>
                <w:rFonts w:hint="eastAsia" w:ascii="宋体" w:hAnsi="宋体"/>
                <w:sz w:val="24"/>
                <w:szCs w:val="24"/>
                <w:highlight w:val="none"/>
              </w:rPr>
              <w:t>年0</w:t>
            </w:r>
            <w:r>
              <w:rPr>
                <w:rFonts w:hint="eastAsia" w:ascii="宋体" w:hAnsi="宋体"/>
                <w:sz w:val="24"/>
                <w:szCs w:val="24"/>
                <w:highlight w:val="none"/>
                <w:lang w:val="en-US" w:eastAsia="zh-CN"/>
              </w:rPr>
              <w:t>3</w:t>
            </w:r>
            <w:r>
              <w:rPr>
                <w:rFonts w:hint="eastAsia" w:ascii="宋体" w:hAnsi="宋体"/>
                <w:sz w:val="24"/>
                <w:szCs w:val="24"/>
                <w:highlight w:val="none"/>
              </w:rPr>
              <w:t>月</w:t>
            </w:r>
            <w:r>
              <w:rPr>
                <w:rFonts w:hint="eastAsia" w:ascii="宋体" w:hAnsi="宋体"/>
                <w:sz w:val="24"/>
                <w:szCs w:val="24"/>
                <w:highlight w:val="none"/>
                <w:lang w:val="en-US" w:eastAsia="zh-CN"/>
              </w:rPr>
              <w:t>25</w:t>
            </w:r>
            <w:r>
              <w:rPr>
                <w:rFonts w:hint="eastAsia" w:ascii="宋体" w:hAnsi="宋体"/>
                <w:sz w:val="24"/>
                <w:szCs w:val="24"/>
                <w:highlight w:val="none"/>
              </w:rPr>
              <w:t>日08时</w:t>
            </w:r>
            <w:r>
              <w:rPr>
                <w:rFonts w:hint="eastAsia" w:ascii="宋体" w:hAnsi="宋体"/>
                <w:sz w:val="24"/>
                <w:szCs w:val="24"/>
                <w:highlight w:val="none"/>
                <w:lang w:val="en-US" w:eastAsia="zh-CN"/>
              </w:rPr>
              <w:t>2</w:t>
            </w:r>
            <w:r>
              <w:rPr>
                <w:rFonts w:hint="eastAsia" w:ascii="宋体" w:hAnsi="宋体"/>
                <w:sz w:val="24"/>
                <w:szCs w:val="24"/>
                <w:highlight w:val="none"/>
              </w:rPr>
              <w:t>0分</w:t>
            </w:r>
          </w:p>
        </w:tc>
      </w:tr>
      <w:tr w14:paraId="70E45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41BA74CC">
            <w:pPr>
              <w:jc w:val="center"/>
              <w:rPr>
                <w:rFonts w:ascii="宋体" w:hAnsi="宋体" w:cs="宋体"/>
                <w:color w:val="000000"/>
                <w:sz w:val="24"/>
                <w:szCs w:val="24"/>
              </w:rPr>
            </w:pPr>
            <w:r>
              <w:rPr>
                <w:rFonts w:hint="eastAsia" w:ascii="宋体" w:hAnsi="宋体" w:cs="宋体"/>
                <w:color w:val="000000"/>
                <w:sz w:val="24"/>
                <w:szCs w:val="24"/>
              </w:rPr>
              <w:t>17</w:t>
            </w:r>
          </w:p>
        </w:tc>
        <w:tc>
          <w:tcPr>
            <w:tcW w:w="1837" w:type="dxa"/>
            <w:gridSpan w:val="2"/>
            <w:tcBorders>
              <w:top w:val="single" w:color="auto" w:sz="4" w:space="0"/>
              <w:left w:val="nil"/>
              <w:bottom w:val="single" w:color="auto" w:sz="4" w:space="0"/>
              <w:right w:val="single" w:color="auto" w:sz="4" w:space="0"/>
            </w:tcBorders>
            <w:noWrap/>
            <w:vAlign w:val="center"/>
          </w:tcPr>
          <w:p w14:paraId="72F31B25">
            <w:pPr>
              <w:spacing w:line="360" w:lineRule="auto"/>
              <w:jc w:val="center"/>
              <w:rPr>
                <w:rFonts w:ascii="宋体" w:hAnsi="宋体"/>
                <w:color w:val="000000"/>
                <w:sz w:val="24"/>
                <w:szCs w:val="24"/>
              </w:rPr>
            </w:pPr>
            <w:r>
              <w:rPr>
                <w:rFonts w:hint="eastAsia" w:ascii="宋体" w:hAnsi="宋体"/>
                <w:color w:val="000000"/>
                <w:sz w:val="24"/>
                <w:szCs w:val="24"/>
                <w:lang w:eastAsia="zh-CN"/>
              </w:rPr>
              <w:t>供应商</w:t>
            </w:r>
            <w:r>
              <w:rPr>
                <w:rFonts w:hint="eastAsia" w:ascii="宋体" w:hAnsi="宋体"/>
                <w:color w:val="000000"/>
                <w:sz w:val="24"/>
                <w:szCs w:val="24"/>
              </w:rPr>
              <w:t>确认收到竞争性磋商文件澄清的时间</w:t>
            </w:r>
          </w:p>
        </w:tc>
        <w:tc>
          <w:tcPr>
            <w:tcW w:w="6004" w:type="dxa"/>
            <w:tcBorders>
              <w:top w:val="single" w:color="auto" w:sz="4" w:space="0"/>
              <w:left w:val="nil"/>
              <w:bottom w:val="single" w:color="auto" w:sz="4" w:space="0"/>
              <w:right w:val="single" w:color="auto" w:sz="4" w:space="0"/>
            </w:tcBorders>
            <w:noWrap/>
            <w:vAlign w:val="center"/>
          </w:tcPr>
          <w:p w14:paraId="0C2A521C">
            <w:pPr>
              <w:spacing w:line="360" w:lineRule="auto"/>
              <w:rPr>
                <w:rFonts w:ascii="宋体" w:hAnsi="宋体"/>
                <w:color w:val="000000"/>
                <w:sz w:val="24"/>
                <w:szCs w:val="24"/>
              </w:rPr>
            </w:pPr>
            <w:r>
              <w:rPr>
                <w:rFonts w:hint="eastAsia" w:ascii="宋体" w:hAnsi="宋体"/>
                <w:color w:val="000000"/>
                <w:sz w:val="24"/>
                <w:szCs w:val="24"/>
              </w:rPr>
              <w:t>在收到相应澄清文件后 24 小时内</w:t>
            </w:r>
          </w:p>
        </w:tc>
      </w:tr>
      <w:tr w14:paraId="66A1E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45966F20">
            <w:pPr>
              <w:jc w:val="center"/>
              <w:rPr>
                <w:rFonts w:ascii="宋体" w:hAnsi="宋体" w:cs="宋体"/>
                <w:color w:val="000000"/>
                <w:sz w:val="24"/>
                <w:szCs w:val="24"/>
              </w:rPr>
            </w:pPr>
            <w:r>
              <w:rPr>
                <w:rFonts w:hint="eastAsia" w:ascii="宋体" w:hAnsi="宋体" w:cs="宋体"/>
                <w:color w:val="000000"/>
                <w:sz w:val="24"/>
                <w:szCs w:val="24"/>
              </w:rPr>
              <w:t>18</w:t>
            </w:r>
          </w:p>
        </w:tc>
        <w:tc>
          <w:tcPr>
            <w:tcW w:w="1837" w:type="dxa"/>
            <w:gridSpan w:val="2"/>
            <w:tcBorders>
              <w:top w:val="single" w:color="auto" w:sz="4" w:space="0"/>
              <w:left w:val="nil"/>
              <w:bottom w:val="single" w:color="auto" w:sz="4" w:space="0"/>
              <w:right w:val="single" w:color="auto" w:sz="4" w:space="0"/>
            </w:tcBorders>
            <w:noWrap/>
            <w:vAlign w:val="center"/>
          </w:tcPr>
          <w:p w14:paraId="058C5262">
            <w:pPr>
              <w:spacing w:line="360" w:lineRule="auto"/>
              <w:jc w:val="center"/>
              <w:rPr>
                <w:rFonts w:ascii="宋体" w:hAnsi="宋体"/>
                <w:color w:val="000000"/>
                <w:sz w:val="24"/>
                <w:szCs w:val="24"/>
              </w:rPr>
            </w:pPr>
            <w:r>
              <w:rPr>
                <w:rFonts w:hint="eastAsia" w:ascii="宋体" w:hAnsi="宋体"/>
                <w:color w:val="000000"/>
                <w:sz w:val="24"/>
                <w:szCs w:val="24"/>
                <w:lang w:eastAsia="zh-CN"/>
              </w:rPr>
              <w:t>供应商</w:t>
            </w:r>
            <w:r>
              <w:rPr>
                <w:rFonts w:hint="eastAsia" w:ascii="宋体" w:hAnsi="宋体"/>
                <w:color w:val="000000"/>
                <w:sz w:val="24"/>
                <w:szCs w:val="24"/>
              </w:rPr>
              <w:t>确认收到竞争性磋商文件修改的时间</w:t>
            </w:r>
          </w:p>
        </w:tc>
        <w:tc>
          <w:tcPr>
            <w:tcW w:w="6004" w:type="dxa"/>
            <w:tcBorders>
              <w:top w:val="single" w:color="auto" w:sz="4" w:space="0"/>
              <w:left w:val="nil"/>
              <w:bottom w:val="single" w:color="auto" w:sz="4" w:space="0"/>
              <w:right w:val="single" w:color="auto" w:sz="4" w:space="0"/>
            </w:tcBorders>
            <w:noWrap/>
            <w:vAlign w:val="center"/>
          </w:tcPr>
          <w:p w14:paraId="10C79BD6">
            <w:pPr>
              <w:spacing w:line="360" w:lineRule="auto"/>
              <w:rPr>
                <w:rFonts w:ascii="宋体" w:hAnsi="宋体"/>
                <w:color w:val="000000"/>
                <w:sz w:val="24"/>
                <w:szCs w:val="24"/>
              </w:rPr>
            </w:pPr>
            <w:r>
              <w:rPr>
                <w:rFonts w:hint="eastAsia" w:ascii="宋体" w:hAnsi="宋体"/>
                <w:color w:val="000000"/>
                <w:sz w:val="24"/>
                <w:szCs w:val="24"/>
              </w:rPr>
              <w:t>在收到相应修改文件后 24小时内</w:t>
            </w:r>
          </w:p>
        </w:tc>
      </w:tr>
      <w:tr w14:paraId="48DCD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3BFCFE65">
            <w:pPr>
              <w:jc w:val="center"/>
              <w:rPr>
                <w:rFonts w:ascii="宋体" w:hAnsi="宋体" w:cs="宋体"/>
                <w:color w:val="000000"/>
                <w:sz w:val="24"/>
                <w:szCs w:val="24"/>
              </w:rPr>
            </w:pPr>
            <w:r>
              <w:rPr>
                <w:rFonts w:hint="eastAsia" w:ascii="宋体" w:hAnsi="宋体" w:cs="宋体"/>
                <w:color w:val="000000"/>
                <w:sz w:val="24"/>
                <w:szCs w:val="24"/>
              </w:rPr>
              <w:t>19</w:t>
            </w:r>
          </w:p>
        </w:tc>
        <w:tc>
          <w:tcPr>
            <w:tcW w:w="1837" w:type="dxa"/>
            <w:gridSpan w:val="2"/>
            <w:tcBorders>
              <w:top w:val="single" w:color="auto" w:sz="4" w:space="0"/>
              <w:left w:val="nil"/>
              <w:bottom w:val="single" w:color="auto" w:sz="4" w:space="0"/>
              <w:right w:val="single" w:color="auto" w:sz="4" w:space="0"/>
            </w:tcBorders>
            <w:noWrap/>
            <w:vAlign w:val="center"/>
          </w:tcPr>
          <w:p w14:paraId="44FD08FD">
            <w:pPr>
              <w:spacing w:line="360" w:lineRule="auto"/>
              <w:jc w:val="center"/>
              <w:rPr>
                <w:rFonts w:ascii="宋体" w:hAnsi="宋体"/>
                <w:color w:val="000000"/>
                <w:sz w:val="24"/>
                <w:szCs w:val="24"/>
              </w:rPr>
            </w:pPr>
            <w:r>
              <w:rPr>
                <w:rFonts w:hint="eastAsia" w:ascii="宋体" w:hAnsi="宋体"/>
                <w:color w:val="000000"/>
                <w:sz w:val="24"/>
                <w:szCs w:val="24"/>
              </w:rPr>
              <w:t>构成响应文件的其他材料</w:t>
            </w:r>
          </w:p>
        </w:tc>
        <w:tc>
          <w:tcPr>
            <w:tcW w:w="6004" w:type="dxa"/>
            <w:tcBorders>
              <w:top w:val="single" w:color="auto" w:sz="4" w:space="0"/>
              <w:left w:val="nil"/>
              <w:bottom w:val="single" w:color="auto" w:sz="4" w:space="0"/>
              <w:right w:val="single" w:color="auto" w:sz="4" w:space="0"/>
            </w:tcBorders>
            <w:noWrap/>
            <w:vAlign w:val="center"/>
          </w:tcPr>
          <w:p w14:paraId="11347405">
            <w:pPr>
              <w:spacing w:line="360" w:lineRule="auto"/>
              <w:rPr>
                <w:rFonts w:ascii="宋体" w:hAnsi="宋体"/>
                <w:color w:val="000000"/>
                <w:sz w:val="24"/>
                <w:szCs w:val="24"/>
              </w:rPr>
            </w:pPr>
            <w:r>
              <w:rPr>
                <w:rFonts w:hint="eastAsia" w:ascii="宋体" w:hAnsi="宋体"/>
                <w:color w:val="000000"/>
                <w:sz w:val="24"/>
                <w:szCs w:val="24"/>
              </w:rPr>
              <w:t>/</w:t>
            </w:r>
          </w:p>
        </w:tc>
      </w:tr>
      <w:tr w14:paraId="0F4A0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3772D5E5">
            <w:pPr>
              <w:jc w:val="center"/>
              <w:rPr>
                <w:rFonts w:ascii="宋体" w:hAnsi="宋体" w:cs="宋体"/>
                <w:color w:val="000000"/>
                <w:sz w:val="24"/>
                <w:szCs w:val="24"/>
              </w:rPr>
            </w:pPr>
            <w:r>
              <w:rPr>
                <w:rFonts w:hint="eastAsia" w:ascii="宋体" w:hAnsi="宋体" w:cs="宋体"/>
                <w:color w:val="000000"/>
                <w:sz w:val="24"/>
                <w:szCs w:val="24"/>
              </w:rPr>
              <w:t>20</w:t>
            </w:r>
          </w:p>
        </w:tc>
        <w:tc>
          <w:tcPr>
            <w:tcW w:w="1837" w:type="dxa"/>
            <w:gridSpan w:val="2"/>
            <w:tcBorders>
              <w:top w:val="single" w:color="auto" w:sz="4" w:space="0"/>
              <w:left w:val="nil"/>
              <w:bottom w:val="single" w:color="auto" w:sz="4" w:space="0"/>
              <w:right w:val="single" w:color="auto" w:sz="4" w:space="0"/>
            </w:tcBorders>
            <w:noWrap/>
            <w:vAlign w:val="center"/>
          </w:tcPr>
          <w:p w14:paraId="5C19B680">
            <w:pPr>
              <w:spacing w:line="360" w:lineRule="auto"/>
              <w:jc w:val="center"/>
              <w:rPr>
                <w:rFonts w:ascii="宋体" w:hAnsi="宋体"/>
                <w:color w:val="000000"/>
                <w:sz w:val="24"/>
                <w:szCs w:val="24"/>
              </w:rPr>
            </w:pPr>
            <w:r>
              <w:rPr>
                <w:rFonts w:hint="eastAsia" w:ascii="宋体" w:hAnsi="宋体"/>
                <w:color w:val="000000"/>
                <w:sz w:val="24"/>
                <w:szCs w:val="24"/>
              </w:rPr>
              <w:t>磋商有效期</w:t>
            </w:r>
          </w:p>
        </w:tc>
        <w:tc>
          <w:tcPr>
            <w:tcW w:w="6004" w:type="dxa"/>
            <w:tcBorders>
              <w:top w:val="single" w:color="auto" w:sz="4" w:space="0"/>
              <w:left w:val="nil"/>
              <w:bottom w:val="single" w:color="auto" w:sz="4" w:space="0"/>
              <w:right w:val="single" w:color="auto" w:sz="4" w:space="0"/>
            </w:tcBorders>
            <w:noWrap/>
            <w:vAlign w:val="center"/>
          </w:tcPr>
          <w:p w14:paraId="7CCE0795">
            <w:pPr>
              <w:spacing w:line="360" w:lineRule="auto"/>
              <w:rPr>
                <w:rFonts w:ascii="宋体" w:hAnsi="宋体"/>
                <w:color w:val="000000"/>
                <w:sz w:val="24"/>
                <w:szCs w:val="24"/>
              </w:rPr>
            </w:pPr>
            <w:r>
              <w:rPr>
                <w:rFonts w:hint="eastAsia" w:ascii="宋体" w:hAnsi="宋体"/>
                <w:color w:val="000000"/>
                <w:sz w:val="24"/>
                <w:szCs w:val="24"/>
              </w:rPr>
              <w:t>磋商截止之日起60日历天</w:t>
            </w:r>
          </w:p>
        </w:tc>
      </w:tr>
      <w:tr w14:paraId="3D209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1C4749C0">
            <w:pPr>
              <w:jc w:val="center"/>
              <w:rPr>
                <w:rFonts w:ascii="宋体" w:hAnsi="宋体" w:cs="宋体"/>
                <w:color w:val="000000"/>
                <w:sz w:val="24"/>
                <w:szCs w:val="24"/>
              </w:rPr>
            </w:pPr>
            <w:r>
              <w:rPr>
                <w:rFonts w:hint="eastAsia" w:ascii="宋体" w:hAnsi="宋体" w:cs="宋体"/>
                <w:color w:val="000000"/>
                <w:sz w:val="24"/>
                <w:szCs w:val="24"/>
              </w:rPr>
              <w:t>21</w:t>
            </w:r>
          </w:p>
        </w:tc>
        <w:tc>
          <w:tcPr>
            <w:tcW w:w="1837" w:type="dxa"/>
            <w:gridSpan w:val="2"/>
            <w:tcBorders>
              <w:top w:val="single" w:color="auto" w:sz="4" w:space="0"/>
              <w:left w:val="nil"/>
              <w:bottom w:val="single" w:color="auto" w:sz="4" w:space="0"/>
              <w:right w:val="single" w:color="auto" w:sz="4" w:space="0"/>
            </w:tcBorders>
            <w:noWrap/>
            <w:vAlign w:val="center"/>
          </w:tcPr>
          <w:p w14:paraId="42ADBD28">
            <w:pPr>
              <w:spacing w:line="360" w:lineRule="auto"/>
              <w:jc w:val="center"/>
              <w:rPr>
                <w:rFonts w:ascii="宋体" w:hAnsi="宋体"/>
                <w:color w:val="000000"/>
                <w:sz w:val="24"/>
                <w:szCs w:val="24"/>
              </w:rPr>
            </w:pPr>
            <w:r>
              <w:rPr>
                <w:rFonts w:hint="eastAsia" w:ascii="宋体" w:hAnsi="宋体"/>
                <w:color w:val="000000"/>
                <w:sz w:val="24"/>
                <w:szCs w:val="24"/>
              </w:rPr>
              <w:t>磋商保证金</w:t>
            </w:r>
          </w:p>
        </w:tc>
        <w:tc>
          <w:tcPr>
            <w:tcW w:w="6004" w:type="dxa"/>
            <w:tcBorders>
              <w:top w:val="single" w:color="auto" w:sz="4" w:space="0"/>
              <w:left w:val="nil"/>
              <w:bottom w:val="single" w:color="auto" w:sz="4" w:space="0"/>
              <w:right w:val="single" w:color="auto" w:sz="4" w:space="0"/>
            </w:tcBorders>
            <w:noWrap/>
            <w:vAlign w:val="center"/>
          </w:tcPr>
          <w:p w14:paraId="0FF6185A">
            <w:pPr>
              <w:spacing w:line="360" w:lineRule="auto"/>
              <w:rPr>
                <w:rFonts w:ascii="宋体" w:hAnsi="宋体"/>
                <w:color w:val="000000"/>
                <w:sz w:val="24"/>
                <w:szCs w:val="24"/>
              </w:rPr>
            </w:pPr>
            <w:r>
              <w:rPr>
                <w:rFonts w:hint="eastAsia" w:ascii="宋体" w:hAnsi="宋体"/>
                <w:color w:val="000000"/>
                <w:sz w:val="24"/>
                <w:szCs w:val="24"/>
              </w:rPr>
              <w:t>按照《河南省财政厅关于优化政府采购营商环境有关问题的通知》（豫财购[2019]4号文）的要求本项目不再收取磋商保证金</w:t>
            </w:r>
          </w:p>
        </w:tc>
      </w:tr>
      <w:tr w14:paraId="3CD03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009B1D06">
            <w:pPr>
              <w:jc w:val="center"/>
              <w:rPr>
                <w:rFonts w:ascii="宋体" w:hAnsi="宋体" w:cs="宋体"/>
                <w:color w:val="000000"/>
                <w:sz w:val="24"/>
                <w:szCs w:val="24"/>
              </w:rPr>
            </w:pPr>
            <w:r>
              <w:rPr>
                <w:rFonts w:hint="eastAsia" w:ascii="宋体" w:hAnsi="宋体" w:cs="宋体"/>
                <w:color w:val="000000"/>
                <w:sz w:val="24"/>
                <w:szCs w:val="24"/>
              </w:rPr>
              <w:t>22</w:t>
            </w:r>
          </w:p>
        </w:tc>
        <w:tc>
          <w:tcPr>
            <w:tcW w:w="1837" w:type="dxa"/>
            <w:gridSpan w:val="2"/>
            <w:tcBorders>
              <w:top w:val="single" w:color="auto" w:sz="4" w:space="0"/>
              <w:left w:val="nil"/>
              <w:bottom w:val="single" w:color="auto" w:sz="4" w:space="0"/>
              <w:right w:val="single" w:color="auto" w:sz="4" w:space="0"/>
            </w:tcBorders>
            <w:noWrap/>
            <w:vAlign w:val="center"/>
          </w:tcPr>
          <w:p w14:paraId="3B160D73">
            <w:pPr>
              <w:spacing w:line="360" w:lineRule="auto"/>
              <w:jc w:val="center"/>
              <w:rPr>
                <w:rFonts w:ascii="宋体" w:hAnsi="宋体"/>
                <w:color w:val="000000"/>
                <w:sz w:val="24"/>
                <w:szCs w:val="24"/>
              </w:rPr>
            </w:pPr>
            <w:r>
              <w:rPr>
                <w:rFonts w:hint="eastAsia" w:ascii="宋体" w:hAnsi="宋体"/>
                <w:color w:val="000000"/>
                <w:sz w:val="24"/>
                <w:szCs w:val="24"/>
              </w:rPr>
              <w:t>近年完成的类似项目的年份要求</w:t>
            </w:r>
          </w:p>
        </w:tc>
        <w:tc>
          <w:tcPr>
            <w:tcW w:w="6004" w:type="dxa"/>
            <w:tcBorders>
              <w:top w:val="single" w:color="auto" w:sz="4" w:space="0"/>
              <w:left w:val="nil"/>
              <w:bottom w:val="single" w:color="auto" w:sz="4" w:space="0"/>
              <w:right w:val="single" w:color="auto" w:sz="4" w:space="0"/>
            </w:tcBorders>
            <w:noWrap/>
            <w:vAlign w:val="center"/>
          </w:tcPr>
          <w:p w14:paraId="5917321D">
            <w:pPr>
              <w:spacing w:line="360" w:lineRule="auto"/>
              <w:rPr>
                <w:rFonts w:ascii="宋体" w:hAnsi="宋体"/>
                <w:color w:val="000000"/>
                <w:sz w:val="24"/>
                <w:szCs w:val="24"/>
              </w:rPr>
            </w:pPr>
            <w:r>
              <w:rPr>
                <w:rFonts w:hint="eastAsia" w:ascii="宋体" w:hAnsi="宋体"/>
                <w:color w:val="000000"/>
                <w:sz w:val="24"/>
                <w:szCs w:val="24"/>
              </w:rPr>
              <w:t>近年，指20</w:t>
            </w:r>
            <w:r>
              <w:rPr>
                <w:rFonts w:ascii="宋体" w:hAnsi="宋体"/>
                <w:color w:val="000000"/>
                <w:sz w:val="24"/>
                <w:szCs w:val="24"/>
              </w:rPr>
              <w:t>2</w:t>
            </w:r>
            <w:r>
              <w:rPr>
                <w:rFonts w:hint="eastAsia" w:ascii="宋体" w:hAnsi="宋体"/>
                <w:color w:val="000000"/>
                <w:sz w:val="24"/>
                <w:szCs w:val="24"/>
                <w:lang w:val="en-US" w:eastAsia="zh-CN"/>
              </w:rPr>
              <w:t>2</w:t>
            </w:r>
            <w:r>
              <w:rPr>
                <w:rFonts w:hint="eastAsia" w:ascii="宋体" w:hAnsi="宋体"/>
                <w:color w:val="000000"/>
                <w:sz w:val="24"/>
                <w:szCs w:val="24"/>
              </w:rPr>
              <w:t>年1月1日以来</w:t>
            </w:r>
          </w:p>
        </w:tc>
      </w:tr>
      <w:tr w14:paraId="50253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3B31719A">
            <w:pPr>
              <w:jc w:val="center"/>
              <w:rPr>
                <w:rFonts w:ascii="宋体" w:hAnsi="宋体" w:cs="宋体"/>
                <w:color w:val="000000"/>
                <w:sz w:val="24"/>
                <w:szCs w:val="24"/>
              </w:rPr>
            </w:pPr>
            <w:r>
              <w:rPr>
                <w:rFonts w:hint="eastAsia" w:ascii="宋体" w:hAnsi="宋体" w:cs="宋体"/>
                <w:color w:val="000000"/>
                <w:sz w:val="24"/>
                <w:szCs w:val="24"/>
              </w:rPr>
              <w:t>23</w:t>
            </w:r>
          </w:p>
        </w:tc>
        <w:tc>
          <w:tcPr>
            <w:tcW w:w="1837" w:type="dxa"/>
            <w:gridSpan w:val="2"/>
            <w:tcBorders>
              <w:top w:val="single" w:color="auto" w:sz="4" w:space="0"/>
              <w:left w:val="nil"/>
              <w:bottom w:val="single" w:color="auto" w:sz="4" w:space="0"/>
              <w:right w:val="single" w:color="auto" w:sz="4" w:space="0"/>
            </w:tcBorders>
            <w:noWrap/>
            <w:vAlign w:val="center"/>
          </w:tcPr>
          <w:p w14:paraId="0C3A1129">
            <w:pPr>
              <w:spacing w:line="360" w:lineRule="auto"/>
              <w:jc w:val="center"/>
              <w:rPr>
                <w:rFonts w:ascii="宋体" w:hAnsi="宋体"/>
                <w:color w:val="000000"/>
                <w:sz w:val="24"/>
                <w:szCs w:val="24"/>
              </w:rPr>
            </w:pPr>
            <w:r>
              <w:rPr>
                <w:rFonts w:hint="eastAsia" w:ascii="宋体" w:hAnsi="宋体"/>
                <w:color w:val="000000"/>
                <w:sz w:val="24"/>
                <w:szCs w:val="24"/>
              </w:rPr>
              <w:t>是否允许递交备选磋商方案</w:t>
            </w:r>
          </w:p>
        </w:tc>
        <w:tc>
          <w:tcPr>
            <w:tcW w:w="6004" w:type="dxa"/>
            <w:tcBorders>
              <w:top w:val="single" w:color="auto" w:sz="4" w:space="0"/>
              <w:left w:val="nil"/>
              <w:bottom w:val="single" w:color="auto" w:sz="4" w:space="0"/>
              <w:right w:val="single" w:color="auto" w:sz="4" w:space="0"/>
            </w:tcBorders>
            <w:noWrap/>
            <w:vAlign w:val="center"/>
          </w:tcPr>
          <w:p w14:paraId="4FC4B733">
            <w:pPr>
              <w:spacing w:line="360" w:lineRule="auto"/>
              <w:rPr>
                <w:rFonts w:ascii="宋体" w:hAnsi="宋体"/>
                <w:color w:val="000000"/>
                <w:sz w:val="24"/>
                <w:szCs w:val="24"/>
              </w:rPr>
            </w:pPr>
            <w:r>
              <w:rPr>
                <w:rFonts w:hint="eastAsia" w:ascii="宋体" w:hAnsi="宋体"/>
                <w:color w:val="000000"/>
                <w:sz w:val="24"/>
                <w:szCs w:val="24"/>
              </w:rPr>
              <w:t>■不允许</w:t>
            </w:r>
          </w:p>
        </w:tc>
      </w:tr>
      <w:tr w14:paraId="2B2B0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5CCFF312">
            <w:pPr>
              <w:jc w:val="center"/>
              <w:rPr>
                <w:rFonts w:ascii="宋体" w:hAnsi="宋体" w:cs="宋体"/>
                <w:color w:val="000000"/>
                <w:sz w:val="24"/>
                <w:szCs w:val="24"/>
              </w:rPr>
            </w:pPr>
            <w:r>
              <w:rPr>
                <w:rFonts w:hint="eastAsia" w:ascii="宋体" w:hAnsi="宋体" w:cs="宋体"/>
                <w:color w:val="000000"/>
                <w:sz w:val="24"/>
                <w:szCs w:val="24"/>
              </w:rPr>
              <w:t>24</w:t>
            </w:r>
          </w:p>
        </w:tc>
        <w:tc>
          <w:tcPr>
            <w:tcW w:w="1837" w:type="dxa"/>
            <w:gridSpan w:val="2"/>
            <w:tcBorders>
              <w:top w:val="single" w:color="auto" w:sz="4" w:space="0"/>
              <w:left w:val="nil"/>
              <w:bottom w:val="single" w:color="auto" w:sz="4" w:space="0"/>
              <w:right w:val="single" w:color="auto" w:sz="4" w:space="0"/>
            </w:tcBorders>
            <w:noWrap/>
            <w:vAlign w:val="center"/>
          </w:tcPr>
          <w:p w14:paraId="3C46BCB1">
            <w:pPr>
              <w:spacing w:line="360" w:lineRule="auto"/>
              <w:jc w:val="center"/>
              <w:rPr>
                <w:rFonts w:ascii="宋体" w:hAnsi="宋体"/>
                <w:color w:val="000000"/>
                <w:sz w:val="24"/>
                <w:szCs w:val="24"/>
              </w:rPr>
            </w:pPr>
            <w:r>
              <w:rPr>
                <w:rFonts w:hint="eastAsia" w:ascii="宋体" w:hAnsi="宋体"/>
                <w:color w:val="000000"/>
                <w:sz w:val="24"/>
                <w:szCs w:val="24"/>
              </w:rPr>
              <w:t>签字和（或）盖章要求</w:t>
            </w:r>
          </w:p>
        </w:tc>
        <w:tc>
          <w:tcPr>
            <w:tcW w:w="6004" w:type="dxa"/>
            <w:tcBorders>
              <w:top w:val="single" w:color="auto" w:sz="4" w:space="0"/>
              <w:left w:val="nil"/>
              <w:bottom w:val="single" w:color="auto" w:sz="4" w:space="0"/>
              <w:right w:val="single" w:color="auto" w:sz="4" w:space="0"/>
            </w:tcBorders>
            <w:noWrap/>
            <w:vAlign w:val="center"/>
          </w:tcPr>
          <w:p w14:paraId="121C199C">
            <w:pPr>
              <w:spacing w:line="360" w:lineRule="auto"/>
              <w:rPr>
                <w:rFonts w:ascii="宋体" w:hAnsi="宋体"/>
                <w:color w:val="000000"/>
                <w:sz w:val="24"/>
                <w:szCs w:val="24"/>
              </w:rPr>
            </w:pPr>
            <w:r>
              <w:rPr>
                <w:rFonts w:hint="eastAsia" w:ascii="宋体" w:hAnsi="宋体"/>
                <w:color w:val="000000"/>
                <w:sz w:val="24"/>
                <w:szCs w:val="24"/>
              </w:rPr>
              <w:t>电子化响应文件的签章：</w:t>
            </w:r>
          </w:p>
          <w:p w14:paraId="736AED18">
            <w:pPr>
              <w:spacing w:line="360" w:lineRule="auto"/>
              <w:rPr>
                <w:rFonts w:ascii="宋体" w:hAnsi="宋体"/>
                <w:color w:val="000000"/>
                <w:sz w:val="24"/>
                <w:szCs w:val="24"/>
              </w:rPr>
            </w:pPr>
            <w:r>
              <w:rPr>
                <w:rFonts w:hint="eastAsia" w:ascii="宋体" w:hAnsi="宋体"/>
                <w:color w:val="000000"/>
                <w:sz w:val="24"/>
                <w:szCs w:val="24"/>
              </w:rPr>
              <w:t>1、</w:t>
            </w:r>
            <w:r>
              <w:rPr>
                <w:rFonts w:hint="eastAsia" w:ascii="宋体" w:hAnsi="宋体"/>
                <w:color w:val="000000"/>
                <w:sz w:val="24"/>
                <w:szCs w:val="24"/>
                <w:lang w:eastAsia="zh-CN"/>
              </w:rPr>
              <w:t>供应商</w:t>
            </w:r>
            <w:r>
              <w:rPr>
                <w:rFonts w:hint="eastAsia" w:ascii="宋体" w:hAnsi="宋体"/>
                <w:color w:val="000000"/>
                <w:sz w:val="24"/>
                <w:szCs w:val="24"/>
              </w:rPr>
              <w:t>在生成电子化响应文件后，应对电子化响应文件进行签章，未对电子化响应文件进行签章的视为无效投标。</w:t>
            </w:r>
          </w:p>
          <w:p w14:paraId="697A5B94">
            <w:pPr>
              <w:spacing w:line="360" w:lineRule="auto"/>
              <w:rPr>
                <w:rFonts w:ascii="宋体" w:hAnsi="宋体"/>
                <w:color w:val="000000"/>
                <w:sz w:val="24"/>
                <w:szCs w:val="24"/>
              </w:rPr>
            </w:pPr>
            <w:r>
              <w:rPr>
                <w:rFonts w:hint="eastAsia" w:ascii="宋体" w:hAnsi="宋体"/>
                <w:color w:val="000000"/>
                <w:sz w:val="24"/>
                <w:szCs w:val="24"/>
              </w:rPr>
              <w:t>2、竞争性磋商文件中要求法定代表人或授权委托人盖章的，</w:t>
            </w:r>
            <w:r>
              <w:rPr>
                <w:rFonts w:hint="eastAsia" w:ascii="宋体" w:hAnsi="宋体"/>
                <w:color w:val="000000"/>
                <w:sz w:val="24"/>
                <w:szCs w:val="24"/>
                <w:lang w:eastAsia="zh-CN"/>
              </w:rPr>
              <w:t>供应商</w:t>
            </w:r>
            <w:r>
              <w:rPr>
                <w:rFonts w:hint="eastAsia" w:ascii="宋体" w:hAnsi="宋体"/>
                <w:color w:val="000000"/>
                <w:sz w:val="24"/>
                <w:szCs w:val="24"/>
              </w:rPr>
              <w:t>在进行电子化响应文件签章时，以签盖法定代表人签章为准。</w:t>
            </w:r>
          </w:p>
          <w:p w14:paraId="22F9FA13">
            <w:pPr>
              <w:spacing w:line="360" w:lineRule="auto"/>
              <w:rPr>
                <w:rFonts w:ascii="宋体" w:hAnsi="宋体"/>
                <w:color w:val="000000"/>
                <w:sz w:val="24"/>
                <w:szCs w:val="24"/>
              </w:rPr>
            </w:pPr>
            <w:r>
              <w:rPr>
                <w:rFonts w:hint="eastAsia" w:ascii="宋体" w:hAnsi="宋体"/>
                <w:color w:val="000000"/>
                <w:sz w:val="24"/>
                <w:szCs w:val="24"/>
              </w:rPr>
              <w:t>3、电子化响应文件工具请点击</w:t>
            </w:r>
            <w:r>
              <w:rPr>
                <w:rFonts w:ascii="宋体" w:hAnsi="宋体"/>
                <w:color w:val="000000"/>
                <w:sz w:val="24"/>
                <w:szCs w:val="24"/>
              </w:rPr>
              <w:t>https://download.bqpoint.com/download/downloaddetail.html?SourceFrom=Ztb&amp;ZtbSoftXiaQuCode=1532&amp;ZtbSoftType=tballinclusive</w:t>
            </w:r>
            <w:r>
              <w:rPr>
                <w:rFonts w:hint="eastAsia" w:ascii="宋体" w:hAnsi="宋体"/>
                <w:color w:val="000000"/>
                <w:sz w:val="24"/>
                <w:szCs w:val="24"/>
              </w:rPr>
              <w:t>进行下载。</w:t>
            </w:r>
          </w:p>
        </w:tc>
      </w:tr>
      <w:tr w14:paraId="7097C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0DB96729">
            <w:pPr>
              <w:jc w:val="center"/>
              <w:rPr>
                <w:rFonts w:ascii="宋体" w:hAnsi="宋体" w:cs="宋体"/>
                <w:color w:val="000000"/>
                <w:sz w:val="24"/>
                <w:szCs w:val="24"/>
              </w:rPr>
            </w:pPr>
            <w:r>
              <w:rPr>
                <w:rFonts w:hint="eastAsia" w:ascii="宋体" w:hAnsi="宋体" w:cs="宋体"/>
                <w:color w:val="000000"/>
                <w:sz w:val="24"/>
                <w:szCs w:val="24"/>
              </w:rPr>
              <w:t>25</w:t>
            </w:r>
          </w:p>
        </w:tc>
        <w:tc>
          <w:tcPr>
            <w:tcW w:w="1837" w:type="dxa"/>
            <w:gridSpan w:val="2"/>
            <w:tcBorders>
              <w:top w:val="single" w:color="auto" w:sz="4" w:space="0"/>
              <w:left w:val="nil"/>
              <w:bottom w:val="single" w:color="auto" w:sz="4" w:space="0"/>
              <w:right w:val="single" w:color="auto" w:sz="4" w:space="0"/>
            </w:tcBorders>
            <w:noWrap/>
            <w:vAlign w:val="center"/>
          </w:tcPr>
          <w:p w14:paraId="5E18787F">
            <w:pPr>
              <w:spacing w:line="360" w:lineRule="auto"/>
              <w:jc w:val="center"/>
              <w:rPr>
                <w:rFonts w:ascii="宋体" w:hAnsi="宋体"/>
                <w:color w:val="000000"/>
                <w:sz w:val="24"/>
                <w:szCs w:val="24"/>
              </w:rPr>
            </w:pPr>
            <w:r>
              <w:rPr>
                <w:rFonts w:hint="eastAsia" w:ascii="宋体" w:hAnsi="宋体"/>
                <w:color w:val="000000"/>
                <w:sz w:val="24"/>
                <w:szCs w:val="24"/>
              </w:rPr>
              <w:t>响应文件</w:t>
            </w:r>
          </w:p>
        </w:tc>
        <w:tc>
          <w:tcPr>
            <w:tcW w:w="6004" w:type="dxa"/>
            <w:tcBorders>
              <w:top w:val="single" w:color="auto" w:sz="4" w:space="0"/>
              <w:left w:val="nil"/>
              <w:bottom w:val="single" w:color="auto" w:sz="4" w:space="0"/>
              <w:right w:val="single" w:color="auto" w:sz="4" w:space="0"/>
            </w:tcBorders>
            <w:noWrap/>
            <w:vAlign w:val="center"/>
          </w:tcPr>
          <w:p w14:paraId="3FE003EB">
            <w:pPr>
              <w:spacing w:line="360" w:lineRule="auto"/>
              <w:rPr>
                <w:rFonts w:ascii="宋体" w:hAnsi="宋体"/>
                <w:color w:val="000000"/>
                <w:sz w:val="24"/>
                <w:szCs w:val="24"/>
              </w:rPr>
            </w:pPr>
            <w:r>
              <w:rPr>
                <w:rFonts w:hint="eastAsia" w:ascii="宋体" w:hAnsi="宋体"/>
                <w:color w:val="000000"/>
                <w:sz w:val="24"/>
                <w:szCs w:val="24"/>
              </w:rPr>
              <w:t>用CA在电子平台上传电子响应文件，在磋商截止时间前成功上传至三门峡市公共资源电子化交易系统。本项目为电子化、无纸化交易项目。</w:t>
            </w:r>
          </w:p>
        </w:tc>
      </w:tr>
      <w:tr w14:paraId="7F3E4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774A61A9">
            <w:pPr>
              <w:jc w:val="center"/>
              <w:rPr>
                <w:rFonts w:ascii="宋体" w:hAnsi="宋体" w:cs="宋体"/>
                <w:color w:val="000000"/>
                <w:sz w:val="24"/>
                <w:szCs w:val="24"/>
              </w:rPr>
            </w:pPr>
            <w:r>
              <w:rPr>
                <w:rFonts w:hint="eastAsia" w:ascii="宋体" w:hAnsi="宋体" w:cs="宋体"/>
                <w:color w:val="000000"/>
                <w:sz w:val="24"/>
                <w:szCs w:val="24"/>
              </w:rPr>
              <w:t>26</w:t>
            </w:r>
          </w:p>
        </w:tc>
        <w:tc>
          <w:tcPr>
            <w:tcW w:w="1837" w:type="dxa"/>
            <w:gridSpan w:val="2"/>
            <w:tcBorders>
              <w:top w:val="single" w:color="auto" w:sz="4" w:space="0"/>
              <w:left w:val="nil"/>
              <w:bottom w:val="single" w:color="auto" w:sz="4" w:space="0"/>
              <w:right w:val="single" w:color="auto" w:sz="4" w:space="0"/>
            </w:tcBorders>
            <w:noWrap/>
            <w:vAlign w:val="center"/>
          </w:tcPr>
          <w:p w14:paraId="02DFF2F7">
            <w:pPr>
              <w:spacing w:line="360" w:lineRule="auto"/>
              <w:jc w:val="center"/>
              <w:rPr>
                <w:rFonts w:ascii="宋体" w:hAnsi="宋体"/>
                <w:color w:val="000000"/>
                <w:sz w:val="24"/>
                <w:szCs w:val="24"/>
              </w:rPr>
            </w:pPr>
            <w:r>
              <w:rPr>
                <w:rFonts w:hint="eastAsia" w:ascii="宋体" w:hAnsi="宋体"/>
                <w:color w:val="000000"/>
                <w:sz w:val="24"/>
                <w:szCs w:val="24"/>
              </w:rPr>
              <w:t>是否退还响应文件</w:t>
            </w:r>
          </w:p>
        </w:tc>
        <w:tc>
          <w:tcPr>
            <w:tcW w:w="6004" w:type="dxa"/>
            <w:tcBorders>
              <w:top w:val="single" w:color="auto" w:sz="4" w:space="0"/>
              <w:left w:val="nil"/>
              <w:bottom w:val="single" w:color="auto" w:sz="4" w:space="0"/>
              <w:right w:val="single" w:color="auto" w:sz="4" w:space="0"/>
            </w:tcBorders>
            <w:noWrap/>
            <w:vAlign w:val="center"/>
          </w:tcPr>
          <w:p w14:paraId="6EEE6041">
            <w:pPr>
              <w:spacing w:line="360" w:lineRule="auto"/>
              <w:rPr>
                <w:rFonts w:ascii="宋体" w:hAnsi="宋体"/>
                <w:color w:val="000000"/>
                <w:sz w:val="24"/>
                <w:szCs w:val="24"/>
              </w:rPr>
            </w:pPr>
            <w:r>
              <w:rPr>
                <w:rFonts w:hint="eastAsia" w:ascii="宋体" w:hAnsi="宋体"/>
                <w:color w:val="000000"/>
                <w:sz w:val="24"/>
                <w:szCs w:val="24"/>
              </w:rPr>
              <w:t>否</w:t>
            </w:r>
          </w:p>
        </w:tc>
      </w:tr>
      <w:tr w14:paraId="066C3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194208F2">
            <w:pPr>
              <w:jc w:val="center"/>
              <w:rPr>
                <w:rFonts w:ascii="宋体" w:hAnsi="宋体" w:cs="宋体"/>
                <w:sz w:val="24"/>
                <w:szCs w:val="24"/>
              </w:rPr>
            </w:pPr>
            <w:r>
              <w:rPr>
                <w:rFonts w:hint="eastAsia" w:ascii="宋体" w:hAnsi="宋体" w:cs="宋体"/>
                <w:sz w:val="24"/>
                <w:szCs w:val="24"/>
              </w:rPr>
              <w:t>27</w:t>
            </w:r>
          </w:p>
        </w:tc>
        <w:tc>
          <w:tcPr>
            <w:tcW w:w="1837" w:type="dxa"/>
            <w:gridSpan w:val="2"/>
            <w:tcBorders>
              <w:top w:val="single" w:color="auto" w:sz="4" w:space="0"/>
              <w:left w:val="nil"/>
              <w:bottom w:val="single" w:color="auto" w:sz="4" w:space="0"/>
              <w:right w:val="single" w:color="auto" w:sz="4" w:space="0"/>
            </w:tcBorders>
            <w:noWrap/>
            <w:vAlign w:val="center"/>
          </w:tcPr>
          <w:p w14:paraId="62DBB8BC">
            <w:pPr>
              <w:spacing w:line="360" w:lineRule="auto"/>
              <w:jc w:val="center"/>
              <w:rPr>
                <w:rFonts w:ascii="宋体" w:hAnsi="宋体"/>
                <w:sz w:val="24"/>
                <w:szCs w:val="24"/>
                <w:highlight w:val="none"/>
              </w:rPr>
            </w:pPr>
            <w:r>
              <w:rPr>
                <w:rFonts w:hint="eastAsia" w:ascii="宋体" w:hAnsi="宋体"/>
                <w:sz w:val="24"/>
                <w:szCs w:val="24"/>
                <w:highlight w:val="none"/>
              </w:rPr>
              <w:t>磋商时间和</w:t>
            </w:r>
          </w:p>
          <w:p w14:paraId="5861E725">
            <w:pPr>
              <w:spacing w:line="360" w:lineRule="auto"/>
              <w:jc w:val="center"/>
              <w:rPr>
                <w:rFonts w:ascii="宋体" w:hAnsi="宋体"/>
                <w:sz w:val="24"/>
                <w:szCs w:val="24"/>
                <w:highlight w:val="none"/>
              </w:rPr>
            </w:pPr>
            <w:r>
              <w:rPr>
                <w:rFonts w:hint="eastAsia" w:ascii="宋体" w:hAnsi="宋体"/>
                <w:sz w:val="24"/>
                <w:szCs w:val="24"/>
                <w:highlight w:val="none"/>
              </w:rPr>
              <w:t>地点</w:t>
            </w:r>
          </w:p>
        </w:tc>
        <w:tc>
          <w:tcPr>
            <w:tcW w:w="6004" w:type="dxa"/>
            <w:tcBorders>
              <w:top w:val="single" w:color="auto" w:sz="4" w:space="0"/>
              <w:left w:val="nil"/>
              <w:bottom w:val="single" w:color="auto" w:sz="4" w:space="0"/>
              <w:right w:val="single" w:color="auto" w:sz="4" w:space="0"/>
            </w:tcBorders>
            <w:noWrap/>
            <w:vAlign w:val="center"/>
          </w:tcPr>
          <w:p w14:paraId="30019DAE">
            <w:pPr>
              <w:spacing w:line="360" w:lineRule="auto"/>
              <w:rPr>
                <w:rFonts w:ascii="宋体" w:hAnsi="宋体"/>
                <w:sz w:val="24"/>
                <w:szCs w:val="24"/>
                <w:highlight w:val="none"/>
              </w:rPr>
            </w:pPr>
            <w:r>
              <w:rPr>
                <w:rFonts w:hint="eastAsia" w:ascii="宋体" w:hAnsi="宋体"/>
                <w:sz w:val="24"/>
                <w:szCs w:val="24"/>
                <w:highlight w:val="none"/>
              </w:rPr>
              <w:t>磋商时间：202</w:t>
            </w:r>
            <w:r>
              <w:rPr>
                <w:rFonts w:hint="eastAsia" w:ascii="宋体" w:hAnsi="宋体"/>
                <w:sz w:val="24"/>
                <w:szCs w:val="24"/>
                <w:highlight w:val="none"/>
                <w:lang w:val="en-US" w:eastAsia="zh-CN"/>
              </w:rPr>
              <w:t>5</w:t>
            </w:r>
            <w:r>
              <w:rPr>
                <w:rFonts w:hint="eastAsia" w:ascii="宋体" w:hAnsi="宋体"/>
                <w:sz w:val="24"/>
                <w:szCs w:val="24"/>
                <w:highlight w:val="none"/>
              </w:rPr>
              <w:t>年0</w:t>
            </w:r>
            <w:r>
              <w:rPr>
                <w:rFonts w:hint="eastAsia" w:ascii="宋体" w:hAnsi="宋体"/>
                <w:sz w:val="24"/>
                <w:szCs w:val="24"/>
                <w:highlight w:val="none"/>
                <w:lang w:val="en-US" w:eastAsia="zh-CN"/>
              </w:rPr>
              <w:t>3</w:t>
            </w:r>
            <w:r>
              <w:rPr>
                <w:rFonts w:hint="eastAsia" w:ascii="宋体" w:hAnsi="宋体"/>
                <w:sz w:val="24"/>
                <w:szCs w:val="24"/>
                <w:highlight w:val="none"/>
              </w:rPr>
              <w:t>月</w:t>
            </w:r>
            <w:r>
              <w:rPr>
                <w:rFonts w:hint="eastAsia" w:ascii="宋体" w:hAnsi="宋体"/>
                <w:sz w:val="24"/>
                <w:szCs w:val="24"/>
                <w:highlight w:val="none"/>
                <w:lang w:val="en-US" w:eastAsia="zh-CN"/>
              </w:rPr>
              <w:t>25</w:t>
            </w:r>
            <w:r>
              <w:rPr>
                <w:rFonts w:hint="eastAsia" w:ascii="宋体" w:hAnsi="宋体"/>
                <w:sz w:val="24"/>
                <w:szCs w:val="24"/>
                <w:highlight w:val="none"/>
              </w:rPr>
              <w:t>日08时</w:t>
            </w:r>
            <w:r>
              <w:rPr>
                <w:rFonts w:hint="eastAsia" w:ascii="宋体" w:hAnsi="宋体"/>
                <w:sz w:val="24"/>
                <w:szCs w:val="24"/>
                <w:highlight w:val="none"/>
                <w:lang w:val="en-US" w:eastAsia="zh-CN"/>
              </w:rPr>
              <w:t>2</w:t>
            </w:r>
            <w:r>
              <w:rPr>
                <w:rFonts w:hint="eastAsia" w:ascii="宋体" w:hAnsi="宋体"/>
                <w:sz w:val="24"/>
                <w:szCs w:val="24"/>
                <w:highlight w:val="none"/>
              </w:rPr>
              <w:t>0分</w:t>
            </w:r>
          </w:p>
          <w:p w14:paraId="3E13FBA5">
            <w:pPr>
              <w:spacing w:line="360" w:lineRule="auto"/>
              <w:rPr>
                <w:rFonts w:ascii="宋体" w:hAnsi="宋体"/>
                <w:sz w:val="24"/>
                <w:szCs w:val="24"/>
                <w:highlight w:val="none"/>
              </w:rPr>
            </w:pPr>
            <w:r>
              <w:rPr>
                <w:rFonts w:hint="eastAsia" w:ascii="宋体" w:hAnsi="宋体"/>
                <w:sz w:val="24"/>
                <w:szCs w:val="24"/>
                <w:highlight w:val="none"/>
              </w:rPr>
              <w:t>磋商地点：三门峡市公共资源交易中心五楼开标区</w:t>
            </w:r>
          </w:p>
        </w:tc>
      </w:tr>
      <w:tr w14:paraId="5068C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0E28012A">
            <w:pPr>
              <w:jc w:val="center"/>
              <w:rPr>
                <w:rFonts w:ascii="宋体" w:hAnsi="宋体" w:cs="宋体"/>
                <w:color w:val="000000"/>
                <w:sz w:val="24"/>
                <w:szCs w:val="24"/>
              </w:rPr>
            </w:pPr>
            <w:r>
              <w:rPr>
                <w:rFonts w:hint="eastAsia" w:ascii="宋体" w:hAnsi="宋体" w:cs="宋体"/>
                <w:color w:val="000000"/>
                <w:sz w:val="24"/>
                <w:szCs w:val="24"/>
              </w:rPr>
              <w:t>28</w:t>
            </w:r>
          </w:p>
        </w:tc>
        <w:tc>
          <w:tcPr>
            <w:tcW w:w="1837" w:type="dxa"/>
            <w:gridSpan w:val="2"/>
            <w:tcBorders>
              <w:top w:val="single" w:color="auto" w:sz="4" w:space="0"/>
              <w:left w:val="nil"/>
              <w:bottom w:val="single" w:color="auto" w:sz="4" w:space="0"/>
              <w:right w:val="single" w:color="auto" w:sz="4" w:space="0"/>
            </w:tcBorders>
            <w:noWrap/>
            <w:vAlign w:val="center"/>
          </w:tcPr>
          <w:p w14:paraId="0B446E4D">
            <w:pPr>
              <w:spacing w:line="360" w:lineRule="auto"/>
              <w:jc w:val="center"/>
              <w:rPr>
                <w:rFonts w:ascii="宋体" w:hAnsi="宋体"/>
                <w:color w:val="000000"/>
                <w:sz w:val="24"/>
                <w:szCs w:val="24"/>
              </w:rPr>
            </w:pPr>
            <w:r>
              <w:rPr>
                <w:rFonts w:hint="eastAsia" w:ascii="宋体" w:hAnsi="宋体"/>
                <w:color w:val="000000"/>
                <w:sz w:val="24"/>
                <w:szCs w:val="24"/>
              </w:rPr>
              <w:t>磋商小组的组建</w:t>
            </w:r>
          </w:p>
        </w:tc>
        <w:tc>
          <w:tcPr>
            <w:tcW w:w="6004" w:type="dxa"/>
            <w:tcBorders>
              <w:top w:val="single" w:color="auto" w:sz="4" w:space="0"/>
              <w:left w:val="nil"/>
              <w:bottom w:val="single" w:color="auto" w:sz="4" w:space="0"/>
              <w:right w:val="single" w:color="auto" w:sz="4" w:space="0"/>
            </w:tcBorders>
            <w:noWrap/>
            <w:vAlign w:val="center"/>
          </w:tcPr>
          <w:p w14:paraId="1B0F6ED3">
            <w:pPr>
              <w:spacing w:line="360" w:lineRule="auto"/>
              <w:rPr>
                <w:rFonts w:ascii="宋体" w:hAnsi="宋体"/>
                <w:color w:val="000000"/>
                <w:sz w:val="24"/>
                <w:szCs w:val="24"/>
              </w:rPr>
            </w:pPr>
            <w:r>
              <w:rPr>
                <w:rFonts w:hint="eastAsia" w:ascii="宋体" w:hAnsi="宋体"/>
                <w:color w:val="000000"/>
                <w:sz w:val="24"/>
                <w:szCs w:val="24"/>
              </w:rPr>
              <w:t>磋商小组构成：3人，其中采购人代表 1人，专家2人；</w:t>
            </w:r>
          </w:p>
          <w:p w14:paraId="0E78FDC1">
            <w:pPr>
              <w:spacing w:line="360" w:lineRule="auto"/>
              <w:rPr>
                <w:rFonts w:hint="default" w:ascii="宋体" w:hAnsi="宋体" w:eastAsia="宋体"/>
                <w:color w:val="000000"/>
                <w:sz w:val="24"/>
                <w:szCs w:val="24"/>
                <w:lang w:val="en-US" w:eastAsia="zh-CN"/>
              </w:rPr>
            </w:pPr>
            <w:r>
              <w:rPr>
                <w:rFonts w:hint="eastAsia" w:ascii="宋体" w:hAnsi="宋体"/>
                <w:color w:val="000000"/>
                <w:sz w:val="24"/>
                <w:szCs w:val="24"/>
              </w:rPr>
              <w:t>2名专家确定方式：通过相关专家库随机抽取。</w:t>
            </w:r>
            <w:r>
              <w:rPr>
                <w:rFonts w:hint="eastAsia" w:ascii="宋体" w:hAnsi="宋体"/>
                <w:color w:val="000000"/>
                <w:sz w:val="24"/>
                <w:szCs w:val="24"/>
                <w:lang w:val="en-US" w:eastAsia="zh-CN"/>
              </w:rPr>
              <w:t>注：业主评委无劳务费。</w:t>
            </w:r>
          </w:p>
        </w:tc>
      </w:tr>
      <w:tr w14:paraId="049AA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74E05F11">
            <w:pPr>
              <w:jc w:val="center"/>
              <w:rPr>
                <w:rFonts w:ascii="宋体" w:hAnsi="宋体" w:cs="宋体"/>
                <w:color w:val="000000"/>
                <w:sz w:val="24"/>
                <w:szCs w:val="24"/>
              </w:rPr>
            </w:pPr>
            <w:r>
              <w:rPr>
                <w:rFonts w:hint="eastAsia" w:ascii="宋体" w:hAnsi="宋体" w:cs="宋体"/>
                <w:color w:val="000000"/>
                <w:sz w:val="24"/>
                <w:szCs w:val="24"/>
              </w:rPr>
              <w:t>29</w:t>
            </w:r>
          </w:p>
        </w:tc>
        <w:tc>
          <w:tcPr>
            <w:tcW w:w="1837" w:type="dxa"/>
            <w:gridSpan w:val="2"/>
            <w:tcBorders>
              <w:top w:val="single" w:color="auto" w:sz="4" w:space="0"/>
              <w:left w:val="nil"/>
              <w:bottom w:val="single" w:color="auto" w:sz="4" w:space="0"/>
              <w:right w:val="single" w:color="auto" w:sz="4" w:space="0"/>
            </w:tcBorders>
            <w:noWrap/>
            <w:vAlign w:val="center"/>
          </w:tcPr>
          <w:p w14:paraId="7D60F611">
            <w:pPr>
              <w:spacing w:line="360" w:lineRule="auto"/>
              <w:jc w:val="center"/>
              <w:rPr>
                <w:rFonts w:ascii="宋体" w:hAnsi="宋体"/>
                <w:color w:val="000000"/>
                <w:sz w:val="24"/>
                <w:szCs w:val="24"/>
              </w:rPr>
            </w:pPr>
            <w:r>
              <w:rPr>
                <w:rFonts w:hint="eastAsia" w:ascii="宋体" w:hAnsi="宋体"/>
                <w:color w:val="000000"/>
                <w:sz w:val="24"/>
                <w:szCs w:val="24"/>
              </w:rPr>
              <w:t>是否授权磋商小组确定</w:t>
            </w:r>
          </w:p>
          <w:p w14:paraId="1AE26F7F">
            <w:pPr>
              <w:spacing w:line="360" w:lineRule="auto"/>
              <w:jc w:val="center"/>
              <w:rPr>
                <w:rFonts w:ascii="宋体" w:hAnsi="宋体"/>
                <w:color w:val="000000"/>
                <w:sz w:val="24"/>
                <w:szCs w:val="24"/>
              </w:rPr>
            </w:pPr>
            <w:r>
              <w:rPr>
                <w:rFonts w:hint="eastAsia" w:ascii="宋体" w:hAnsi="宋体"/>
                <w:color w:val="000000"/>
                <w:sz w:val="24"/>
                <w:szCs w:val="24"/>
              </w:rPr>
              <w:t>中标人</w:t>
            </w:r>
          </w:p>
        </w:tc>
        <w:tc>
          <w:tcPr>
            <w:tcW w:w="6004" w:type="dxa"/>
            <w:tcBorders>
              <w:top w:val="single" w:color="auto" w:sz="4" w:space="0"/>
              <w:left w:val="nil"/>
              <w:bottom w:val="single" w:color="auto" w:sz="4" w:space="0"/>
              <w:right w:val="single" w:color="auto" w:sz="4" w:space="0"/>
            </w:tcBorders>
            <w:noWrap/>
            <w:vAlign w:val="center"/>
          </w:tcPr>
          <w:p w14:paraId="640EC34C">
            <w:pPr>
              <w:spacing w:line="360" w:lineRule="auto"/>
              <w:rPr>
                <w:rFonts w:ascii="宋体" w:hAnsi="宋体"/>
                <w:color w:val="000000"/>
                <w:sz w:val="24"/>
                <w:szCs w:val="24"/>
              </w:rPr>
            </w:pPr>
            <w:r>
              <w:rPr>
                <w:rFonts w:hint="eastAsia" w:ascii="宋体" w:hAnsi="宋体"/>
                <w:color w:val="000000"/>
                <w:sz w:val="24"/>
                <w:szCs w:val="24"/>
              </w:rPr>
              <w:t>否，按顺序推荐的中标候选人数：3名</w:t>
            </w:r>
          </w:p>
        </w:tc>
      </w:tr>
      <w:tr w14:paraId="14526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98" w:type="dxa"/>
            <w:gridSpan w:val="3"/>
            <w:tcBorders>
              <w:top w:val="single" w:color="auto" w:sz="4" w:space="0"/>
              <w:left w:val="single" w:color="auto" w:sz="4" w:space="0"/>
              <w:bottom w:val="single" w:color="auto" w:sz="4" w:space="0"/>
              <w:right w:val="single" w:color="auto" w:sz="4" w:space="0"/>
            </w:tcBorders>
            <w:noWrap/>
            <w:vAlign w:val="center"/>
          </w:tcPr>
          <w:p w14:paraId="3E48E060">
            <w:pPr>
              <w:jc w:val="center"/>
              <w:rPr>
                <w:rFonts w:ascii="宋体" w:hAnsi="宋体" w:cs="宋体"/>
                <w:color w:val="000000"/>
                <w:sz w:val="24"/>
                <w:szCs w:val="24"/>
              </w:rPr>
            </w:pPr>
            <w:r>
              <w:rPr>
                <w:rFonts w:hint="eastAsia" w:ascii="宋体" w:hAnsi="宋体" w:cs="宋体"/>
                <w:color w:val="000000"/>
                <w:sz w:val="24"/>
                <w:szCs w:val="24"/>
              </w:rPr>
              <w:t>30</w:t>
            </w:r>
          </w:p>
        </w:tc>
        <w:tc>
          <w:tcPr>
            <w:tcW w:w="1837" w:type="dxa"/>
            <w:gridSpan w:val="2"/>
            <w:tcBorders>
              <w:top w:val="single" w:color="auto" w:sz="4" w:space="0"/>
              <w:left w:val="single" w:color="auto" w:sz="4" w:space="0"/>
              <w:bottom w:val="single" w:color="auto" w:sz="4" w:space="0"/>
              <w:right w:val="single" w:color="auto" w:sz="4" w:space="0"/>
            </w:tcBorders>
            <w:noWrap/>
            <w:vAlign w:val="center"/>
          </w:tcPr>
          <w:p w14:paraId="7252DBF5">
            <w:pPr>
              <w:spacing w:line="360" w:lineRule="auto"/>
              <w:jc w:val="center"/>
              <w:rPr>
                <w:rFonts w:ascii="宋体" w:hAnsi="宋体"/>
                <w:color w:val="000000"/>
                <w:sz w:val="24"/>
                <w:szCs w:val="24"/>
              </w:rPr>
            </w:pPr>
            <w:r>
              <w:rPr>
                <w:rFonts w:hint="eastAsia" w:ascii="宋体" w:hAnsi="宋体"/>
                <w:color w:val="000000"/>
                <w:sz w:val="24"/>
                <w:szCs w:val="24"/>
              </w:rPr>
              <w:t>其他补充内容</w:t>
            </w:r>
          </w:p>
        </w:tc>
        <w:tc>
          <w:tcPr>
            <w:tcW w:w="6004" w:type="dxa"/>
            <w:tcBorders>
              <w:top w:val="single" w:color="auto" w:sz="4" w:space="0"/>
              <w:left w:val="single" w:color="auto" w:sz="4" w:space="0"/>
              <w:bottom w:val="single" w:color="auto" w:sz="4" w:space="0"/>
              <w:right w:val="single" w:color="auto" w:sz="4" w:space="0"/>
            </w:tcBorders>
            <w:noWrap/>
            <w:vAlign w:val="center"/>
          </w:tcPr>
          <w:p w14:paraId="2F8C8F4C">
            <w:pPr>
              <w:tabs>
                <w:tab w:val="left" w:pos="180"/>
              </w:tabs>
              <w:spacing w:line="360" w:lineRule="auto"/>
              <w:rPr>
                <w:rFonts w:ascii="宋体" w:hAnsi="宋体"/>
                <w:color w:val="000000"/>
                <w:sz w:val="24"/>
                <w:szCs w:val="24"/>
              </w:rPr>
            </w:pPr>
            <w:r>
              <w:rPr>
                <w:rFonts w:hint="eastAsia" w:ascii="宋体" w:hAnsi="宋体"/>
                <w:color w:val="000000"/>
                <w:sz w:val="24"/>
                <w:szCs w:val="24"/>
              </w:rPr>
              <w:t>1、本项目资格评审和业绩以响应文件为准，</w:t>
            </w:r>
            <w:r>
              <w:rPr>
                <w:rFonts w:hint="eastAsia" w:ascii="宋体" w:hAnsi="宋体"/>
                <w:color w:val="000000"/>
                <w:sz w:val="24"/>
                <w:szCs w:val="24"/>
                <w:lang w:eastAsia="zh-CN"/>
              </w:rPr>
              <w:t>供应商</w:t>
            </w:r>
            <w:r>
              <w:rPr>
                <w:rFonts w:hint="eastAsia" w:ascii="宋体" w:hAnsi="宋体"/>
                <w:color w:val="000000"/>
                <w:sz w:val="24"/>
                <w:szCs w:val="24"/>
              </w:rPr>
              <w:t>可使用电子营业执照。</w:t>
            </w:r>
          </w:p>
          <w:p w14:paraId="0B8B21FD">
            <w:pPr>
              <w:tabs>
                <w:tab w:val="left" w:pos="180"/>
              </w:tabs>
              <w:spacing w:line="360" w:lineRule="auto"/>
              <w:rPr>
                <w:rFonts w:ascii="宋体" w:hAnsi="宋体"/>
                <w:color w:val="000000"/>
                <w:sz w:val="24"/>
                <w:szCs w:val="24"/>
              </w:rPr>
            </w:pPr>
            <w:r>
              <w:rPr>
                <w:rFonts w:ascii="宋体" w:hAnsi="宋体"/>
                <w:color w:val="000000"/>
                <w:sz w:val="24"/>
                <w:szCs w:val="24"/>
              </w:rPr>
              <w:t>2、</w:t>
            </w:r>
            <w:r>
              <w:rPr>
                <w:rFonts w:hint="eastAsia" w:ascii="宋体" w:hAnsi="宋体"/>
                <w:color w:val="000000"/>
                <w:sz w:val="24"/>
                <w:szCs w:val="24"/>
              </w:rPr>
              <w:t>根据优化营商环境的要求，评标时以响应文件为准：</w:t>
            </w:r>
          </w:p>
          <w:p w14:paraId="68658735">
            <w:pPr>
              <w:tabs>
                <w:tab w:val="left" w:pos="180"/>
              </w:tabs>
              <w:spacing w:line="360" w:lineRule="auto"/>
              <w:rPr>
                <w:rFonts w:ascii="宋体" w:hAnsi="宋体"/>
                <w:color w:val="000000"/>
                <w:sz w:val="24"/>
                <w:szCs w:val="24"/>
              </w:rPr>
            </w:pPr>
            <w:r>
              <w:rPr>
                <w:rFonts w:hint="eastAsia" w:ascii="宋体" w:hAnsi="宋体"/>
                <w:color w:val="000000"/>
                <w:sz w:val="24"/>
                <w:szCs w:val="24"/>
              </w:rPr>
              <w:t>（1）资格评（预）审部分：资格评（预）审以响应文件为准，其资料真实性由</w:t>
            </w:r>
            <w:r>
              <w:rPr>
                <w:rFonts w:hint="eastAsia" w:ascii="宋体" w:hAnsi="宋体"/>
                <w:color w:val="000000"/>
                <w:sz w:val="24"/>
                <w:szCs w:val="24"/>
                <w:lang w:eastAsia="zh-CN"/>
              </w:rPr>
              <w:t>供应商</w:t>
            </w:r>
            <w:r>
              <w:rPr>
                <w:rFonts w:hint="eastAsia" w:ascii="宋体" w:hAnsi="宋体"/>
                <w:color w:val="000000"/>
                <w:sz w:val="24"/>
                <w:szCs w:val="24"/>
              </w:rPr>
              <w:t>自行承担，同时，</w:t>
            </w:r>
            <w:r>
              <w:rPr>
                <w:rFonts w:hint="eastAsia" w:ascii="宋体" w:hAnsi="宋体"/>
                <w:color w:val="000000"/>
                <w:sz w:val="24"/>
                <w:szCs w:val="24"/>
                <w:lang w:eastAsia="zh-CN"/>
              </w:rPr>
              <w:t>供应商</w:t>
            </w:r>
            <w:r>
              <w:rPr>
                <w:rFonts w:hint="eastAsia" w:ascii="宋体" w:hAnsi="宋体"/>
                <w:color w:val="000000"/>
                <w:sz w:val="24"/>
                <w:szCs w:val="24"/>
              </w:rPr>
              <w:t>要完善主体库。</w:t>
            </w:r>
          </w:p>
          <w:p w14:paraId="7A14C4E8">
            <w:pPr>
              <w:tabs>
                <w:tab w:val="left" w:pos="180"/>
              </w:tabs>
              <w:spacing w:line="360" w:lineRule="auto"/>
              <w:rPr>
                <w:rFonts w:ascii="宋体" w:hAnsi="宋体"/>
                <w:color w:val="000000"/>
                <w:sz w:val="24"/>
                <w:szCs w:val="24"/>
              </w:rPr>
            </w:pPr>
            <w:r>
              <w:rPr>
                <w:rFonts w:hint="eastAsia" w:ascii="宋体" w:hAnsi="宋体"/>
                <w:color w:val="000000"/>
                <w:sz w:val="24"/>
                <w:szCs w:val="24"/>
              </w:rPr>
              <w:t>（2）评标打分部分：评标打分部分仍按照100分制原则进行，涉及到资格审查、企业荣誉、企业业绩等计分部分时，以</w:t>
            </w:r>
            <w:r>
              <w:rPr>
                <w:rFonts w:hint="eastAsia" w:ascii="宋体" w:hAnsi="宋体"/>
                <w:color w:val="000000"/>
                <w:sz w:val="24"/>
                <w:szCs w:val="24"/>
                <w:lang w:eastAsia="zh-CN"/>
              </w:rPr>
              <w:t>供应商</w:t>
            </w:r>
            <w:r>
              <w:rPr>
                <w:rFonts w:hint="eastAsia" w:ascii="宋体" w:hAnsi="宋体"/>
                <w:color w:val="000000"/>
                <w:sz w:val="24"/>
                <w:szCs w:val="24"/>
              </w:rPr>
              <w:t>自行制作到响应文件中的相应内容为准。</w:t>
            </w:r>
          </w:p>
          <w:p w14:paraId="0AAD4022">
            <w:pPr>
              <w:tabs>
                <w:tab w:val="left" w:pos="180"/>
              </w:tabs>
              <w:spacing w:line="360" w:lineRule="auto"/>
              <w:rPr>
                <w:rFonts w:hint="eastAsia" w:ascii="宋体" w:hAnsi="宋体"/>
                <w:color w:val="000000"/>
                <w:sz w:val="24"/>
                <w:szCs w:val="24"/>
              </w:rPr>
            </w:pPr>
            <w:r>
              <w:rPr>
                <w:rFonts w:hint="eastAsia" w:ascii="宋体" w:hAnsi="宋体"/>
                <w:color w:val="000000"/>
                <w:sz w:val="24"/>
                <w:szCs w:val="24"/>
              </w:rPr>
              <w:t>（3）响应文件编制部分：在竞争性磋商文件中要求</w:t>
            </w:r>
            <w:r>
              <w:rPr>
                <w:rFonts w:hint="eastAsia" w:ascii="宋体" w:hAnsi="宋体"/>
                <w:color w:val="000000"/>
                <w:sz w:val="24"/>
                <w:szCs w:val="24"/>
                <w:lang w:eastAsia="zh-CN"/>
              </w:rPr>
              <w:t>供应商</w:t>
            </w:r>
            <w:r>
              <w:rPr>
                <w:rFonts w:hint="eastAsia" w:ascii="宋体" w:hAnsi="宋体"/>
                <w:color w:val="000000"/>
                <w:sz w:val="24"/>
                <w:szCs w:val="24"/>
              </w:rPr>
              <w:t>按照响应文件格式进行响应文件编制，在响应文件编制时，应明确将</w:t>
            </w:r>
            <w:r>
              <w:rPr>
                <w:rFonts w:hint="eastAsia" w:ascii="宋体" w:hAnsi="宋体"/>
                <w:color w:val="000000"/>
                <w:sz w:val="24"/>
                <w:szCs w:val="24"/>
                <w:lang w:eastAsia="zh-CN"/>
              </w:rPr>
              <w:t>供应商</w:t>
            </w:r>
            <w:r>
              <w:rPr>
                <w:rFonts w:hint="eastAsia" w:ascii="宋体" w:hAnsi="宋体"/>
                <w:color w:val="000000"/>
                <w:sz w:val="24"/>
                <w:szCs w:val="24"/>
              </w:rPr>
              <w:t>企业基本情况、资质情况、人员情况、财务情况、业绩情况编入响应文件，便于进行资格审查及评标打分。</w:t>
            </w:r>
          </w:p>
          <w:p w14:paraId="1F8DACB7">
            <w:pPr>
              <w:tabs>
                <w:tab w:val="left" w:pos="180"/>
              </w:tabs>
              <w:spacing w:line="360" w:lineRule="auto"/>
              <w:rPr>
                <w:rFonts w:hint="default" w:ascii="宋体" w:hAnsi="宋体"/>
                <w:color w:val="auto"/>
                <w:sz w:val="24"/>
                <w:szCs w:val="24"/>
                <w:highlight w:val="none"/>
                <w:lang w:val="en-US" w:eastAsia="zh-CN"/>
              </w:rPr>
            </w:pPr>
            <w:r>
              <w:rPr>
                <w:rFonts w:hint="eastAsia" w:ascii="宋体" w:hAnsi="宋体"/>
                <w:color w:val="000000"/>
                <w:sz w:val="24"/>
                <w:szCs w:val="24"/>
                <w:highlight w:val="none"/>
                <w:lang w:eastAsia="zh-CN"/>
              </w:rPr>
              <w:t>（</w:t>
            </w:r>
            <w:r>
              <w:rPr>
                <w:rFonts w:hint="eastAsia" w:ascii="宋体" w:hAnsi="宋体"/>
                <w:color w:val="000000"/>
                <w:sz w:val="24"/>
                <w:szCs w:val="24"/>
                <w:highlight w:val="none"/>
                <w:lang w:val="en-US" w:eastAsia="zh-CN"/>
              </w:rPr>
              <w:t>4</w:t>
            </w:r>
            <w:r>
              <w:rPr>
                <w:rFonts w:hint="eastAsia" w:ascii="宋体" w:hAnsi="宋体"/>
                <w:color w:val="000000"/>
                <w:sz w:val="24"/>
                <w:szCs w:val="24"/>
                <w:highlight w:val="none"/>
                <w:lang w:eastAsia="zh-CN"/>
              </w:rPr>
              <w:t>）</w:t>
            </w:r>
            <w:r>
              <w:rPr>
                <w:rFonts w:hint="eastAsia" w:ascii="宋体" w:hAnsi="宋体" w:eastAsia="宋体"/>
                <w:color w:val="auto"/>
                <w:sz w:val="24"/>
                <w:szCs w:val="24"/>
                <w:highlight w:val="none"/>
              </w:rPr>
              <w:t>所属行业</w:t>
            </w:r>
            <w:r>
              <w:rPr>
                <w:rFonts w:hint="eastAsia" w:ascii="宋体" w:hAnsi="宋体"/>
                <w:color w:val="auto"/>
                <w:sz w:val="24"/>
                <w:szCs w:val="24"/>
                <w:highlight w:val="none"/>
                <w:lang w:eastAsia="zh-CN"/>
              </w:rPr>
              <w:t>：软件和信息技术服务业</w:t>
            </w:r>
          </w:p>
          <w:p w14:paraId="3A324E2E">
            <w:pPr>
              <w:tabs>
                <w:tab w:val="left" w:pos="180"/>
              </w:tabs>
              <w:spacing w:line="360" w:lineRule="auto"/>
              <w:rPr>
                <w:rFonts w:hint="eastAsia" w:ascii="宋体" w:hAnsi="宋体"/>
                <w:color w:val="auto"/>
                <w:sz w:val="24"/>
                <w:szCs w:val="24"/>
                <w:highlight w:val="none"/>
                <w:lang w:eastAsia="zh-CN"/>
              </w:rPr>
            </w:pP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5</w:t>
            </w:r>
            <w:r>
              <w:rPr>
                <w:rFonts w:hint="eastAsia" w:ascii="宋体" w:hAnsi="宋体"/>
                <w:color w:val="auto"/>
                <w:sz w:val="24"/>
                <w:szCs w:val="24"/>
                <w:highlight w:val="none"/>
                <w:lang w:eastAsia="zh-CN"/>
              </w:rPr>
              <w:t>）代理服务费：参考豫招协[2023]002号招标代理费收费标准规定的收费标准计算，由成交供应商支付。</w:t>
            </w:r>
          </w:p>
          <w:p w14:paraId="7F5668E7">
            <w:pPr>
              <w:tabs>
                <w:tab w:val="left" w:pos="180"/>
              </w:tabs>
              <w:spacing w:line="360" w:lineRule="auto"/>
              <w:rPr>
                <w:rFonts w:hint="eastAsia" w:ascii="宋体" w:hAnsi="宋体"/>
                <w:color w:val="auto"/>
                <w:sz w:val="24"/>
                <w:szCs w:val="24"/>
                <w:highlight w:val="none"/>
                <w:lang w:eastAsia="zh-CN"/>
              </w:rPr>
            </w:pPr>
            <w:r>
              <w:rPr>
                <w:rFonts w:hint="eastAsia" w:ascii="宋体" w:hAnsi="宋体"/>
                <w:color w:val="auto"/>
                <w:sz w:val="24"/>
                <w:szCs w:val="24"/>
                <w:highlight w:val="none"/>
                <w:lang w:eastAsia="zh-CN"/>
              </w:rPr>
              <w:t>收款单位:河南飞洋建设工程咨询有限公司三门峡分公司</w:t>
            </w:r>
          </w:p>
          <w:p w14:paraId="19FB33C0">
            <w:pPr>
              <w:tabs>
                <w:tab w:val="left" w:pos="180"/>
              </w:tabs>
              <w:spacing w:line="360" w:lineRule="auto"/>
              <w:rPr>
                <w:rFonts w:hint="eastAsia" w:ascii="宋体" w:hAnsi="宋体"/>
                <w:color w:val="auto"/>
                <w:sz w:val="24"/>
                <w:szCs w:val="24"/>
                <w:highlight w:val="none"/>
                <w:lang w:eastAsia="zh-CN"/>
              </w:rPr>
            </w:pPr>
            <w:r>
              <w:rPr>
                <w:rFonts w:hint="eastAsia" w:ascii="宋体" w:hAnsi="宋体"/>
                <w:color w:val="auto"/>
                <w:sz w:val="24"/>
                <w:szCs w:val="24"/>
                <w:highlight w:val="none"/>
                <w:lang w:eastAsia="zh-CN"/>
              </w:rPr>
              <w:t>开 户 行:中原银行三门峡分行营业部</w:t>
            </w:r>
          </w:p>
          <w:p w14:paraId="04EB7F36">
            <w:pPr>
              <w:tabs>
                <w:tab w:val="left" w:pos="180"/>
              </w:tabs>
              <w:spacing w:line="360" w:lineRule="auto"/>
              <w:rPr>
                <w:rFonts w:hint="eastAsia" w:ascii="宋体" w:hAnsi="宋体"/>
                <w:color w:val="auto"/>
                <w:sz w:val="24"/>
                <w:szCs w:val="24"/>
                <w:highlight w:val="none"/>
                <w:lang w:eastAsia="zh-CN"/>
              </w:rPr>
            </w:pPr>
            <w:r>
              <w:rPr>
                <w:rFonts w:hint="eastAsia" w:ascii="宋体" w:hAnsi="宋体"/>
                <w:color w:val="auto"/>
                <w:sz w:val="24"/>
                <w:szCs w:val="24"/>
                <w:highlight w:val="none"/>
                <w:lang w:eastAsia="zh-CN"/>
              </w:rPr>
              <w:t>账    号：600310090000003528</w:t>
            </w:r>
          </w:p>
          <w:p w14:paraId="181F2FF9">
            <w:pPr>
              <w:tabs>
                <w:tab w:val="left" w:pos="180"/>
              </w:tabs>
              <w:spacing w:line="360" w:lineRule="auto"/>
              <w:rPr>
                <w:rFonts w:hint="eastAsia" w:ascii="宋体" w:hAnsi="宋体"/>
                <w:color w:val="auto"/>
                <w:sz w:val="24"/>
                <w:szCs w:val="24"/>
                <w:highlight w:val="none"/>
                <w:lang w:eastAsia="zh-CN"/>
              </w:rPr>
            </w:pPr>
            <w:r>
              <w:rPr>
                <w:rFonts w:hint="eastAsia" w:ascii="宋体" w:hAnsi="宋体"/>
                <w:color w:val="auto"/>
                <w:sz w:val="24"/>
                <w:szCs w:val="24"/>
                <w:highlight w:val="none"/>
                <w:lang w:val="en-US" w:eastAsia="zh-CN"/>
              </w:rPr>
              <w:t>(6)</w:t>
            </w:r>
            <w:r>
              <w:rPr>
                <w:rFonts w:hint="eastAsia" w:ascii="宋体" w:hAnsi="宋体"/>
                <w:color w:val="auto"/>
                <w:sz w:val="24"/>
                <w:szCs w:val="24"/>
                <w:highlight w:val="none"/>
                <w:lang w:eastAsia="zh-CN"/>
              </w:rPr>
              <w:t>根据《中华人民共和国公司法》第十四条，分公司不具有法人资格，其民事责任由公司承担。虽然分公司不是独立法人，但作为总公司的组成部分，它可以在总公司的授权下参与投标活动。</w:t>
            </w:r>
          </w:p>
        </w:tc>
      </w:tr>
      <w:tr w14:paraId="77C0C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39" w:type="dxa"/>
            <w:gridSpan w:val="6"/>
            <w:tcBorders>
              <w:top w:val="single" w:color="auto" w:sz="4" w:space="0"/>
              <w:left w:val="single" w:color="auto" w:sz="4" w:space="0"/>
              <w:bottom w:val="single" w:color="auto" w:sz="4" w:space="0"/>
              <w:right w:val="single" w:color="auto" w:sz="4" w:space="0"/>
            </w:tcBorders>
            <w:noWrap/>
            <w:vAlign w:val="center"/>
          </w:tcPr>
          <w:p w14:paraId="3E694910">
            <w:pPr>
              <w:spacing w:line="360" w:lineRule="auto"/>
              <w:jc w:val="center"/>
              <w:rPr>
                <w:rFonts w:ascii="宋体" w:hAnsi="宋体"/>
                <w:color w:val="000000"/>
                <w:sz w:val="24"/>
                <w:szCs w:val="24"/>
              </w:rPr>
            </w:pPr>
            <w:r>
              <w:rPr>
                <w:rFonts w:hint="eastAsia" w:ascii="宋体" w:hAnsi="宋体"/>
                <w:color w:val="000000"/>
                <w:sz w:val="24"/>
                <w:szCs w:val="24"/>
              </w:rPr>
              <w:t>10.需要补充的其他内容</w:t>
            </w:r>
          </w:p>
        </w:tc>
      </w:tr>
      <w:tr w14:paraId="057E0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39" w:type="dxa"/>
            <w:gridSpan w:val="6"/>
            <w:tcBorders>
              <w:top w:val="single" w:color="auto" w:sz="4" w:space="0"/>
              <w:left w:val="single" w:color="auto" w:sz="4" w:space="0"/>
              <w:bottom w:val="single" w:color="auto" w:sz="4" w:space="0"/>
              <w:right w:val="single" w:color="auto" w:sz="4" w:space="0"/>
            </w:tcBorders>
            <w:noWrap/>
            <w:vAlign w:val="center"/>
          </w:tcPr>
          <w:p w14:paraId="5054623B">
            <w:pPr>
              <w:spacing w:line="360" w:lineRule="auto"/>
              <w:jc w:val="center"/>
              <w:rPr>
                <w:rFonts w:ascii="宋体" w:hAnsi="宋体"/>
                <w:color w:val="000000"/>
                <w:sz w:val="24"/>
                <w:szCs w:val="24"/>
              </w:rPr>
            </w:pPr>
            <w:r>
              <w:rPr>
                <w:rFonts w:hint="eastAsia" w:ascii="宋体" w:hAnsi="宋体"/>
                <w:color w:val="000000"/>
                <w:sz w:val="24"/>
                <w:szCs w:val="24"/>
              </w:rPr>
              <w:t>10.1词语定义</w:t>
            </w:r>
          </w:p>
        </w:tc>
      </w:tr>
      <w:tr w14:paraId="4C95D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834" w:type="dxa"/>
            <w:tcBorders>
              <w:top w:val="single" w:color="auto" w:sz="4" w:space="0"/>
              <w:left w:val="single" w:color="auto" w:sz="4" w:space="0"/>
              <w:bottom w:val="single" w:color="auto" w:sz="4" w:space="0"/>
              <w:right w:val="single" w:color="auto" w:sz="4" w:space="0"/>
            </w:tcBorders>
            <w:noWrap/>
            <w:vAlign w:val="center"/>
          </w:tcPr>
          <w:p w14:paraId="4B58F126">
            <w:pPr>
              <w:spacing w:line="312" w:lineRule="auto"/>
              <w:jc w:val="center"/>
              <w:rPr>
                <w:rFonts w:ascii="宋体" w:hAnsi="宋体" w:cs="宋体"/>
                <w:color w:val="000000"/>
                <w:sz w:val="24"/>
                <w:szCs w:val="24"/>
              </w:rPr>
            </w:pPr>
            <w:r>
              <w:rPr>
                <w:rFonts w:hint="eastAsia" w:ascii="宋体" w:hAnsi="宋体" w:cs="宋体"/>
                <w:color w:val="000000"/>
                <w:sz w:val="24"/>
                <w:szCs w:val="24"/>
              </w:rPr>
              <w:t>31</w:t>
            </w:r>
          </w:p>
        </w:tc>
        <w:tc>
          <w:tcPr>
            <w:tcW w:w="1741" w:type="dxa"/>
            <w:gridSpan w:val="3"/>
            <w:tcBorders>
              <w:top w:val="single" w:color="auto" w:sz="4" w:space="0"/>
              <w:left w:val="nil"/>
              <w:bottom w:val="single" w:color="auto" w:sz="4" w:space="0"/>
              <w:right w:val="single" w:color="auto" w:sz="4" w:space="0"/>
            </w:tcBorders>
            <w:noWrap/>
            <w:vAlign w:val="center"/>
          </w:tcPr>
          <w:p w14:paraId="1657B6D5">
            <w:pPr>
              <w:spacing w:line="360" w:lineRule="auto"/>
              <w:jc w:val="center"/>
              <w:rPr>
                <w:rFonts w:ascii="宋体" w:hAnsi="宋体"/>
                <w:color w:val="000000"/>
                <w:sz w:val="24"/>
                <w:szCs w:val="24"/>
              </w:rPr>
            </w:pPr>
            <w:r>
              <w:rPr>
                <w:rFonts w:hint="eastAsia" w:ascii="宋体" w:hAnsi="宋体"/>
                <w:color w:val="000000"/>
                <w:sz w:val="24"/>
                <w:szCs w:val="24"/>
              </w:rPr>
              <w:t>报价及招标控制价</w:t>
            </w:r>
          </w:p>
        </w:tc>
        <w:tc>
          <w:tcPr>
            <w:tcW w:w="6264" w:type="dxa"/>
            <w:gridSpan w:val="2"/>
            <w:tcBorders>
              <w:top w:val="single" w:color="auto" w:sz="4" w:space="0"/>
              <w:left w:val="nil"/>
              <w:bottom w:val="single" w:color="auto" w:sz="4" w:space="0"/>
              <w:right w:val="single" w:color="auto" w:sz="4" w:space="0"/>
            </w:tcBorders>
            <w:noWrap/>
            <w:vAlign w:val="center"/>
          </w:tcPr>
          <w:p w14:paraId="4ECA21F4">
            <w:pPr>
              <w:spacing w:line="360" w:lineRule="auto"/>
              <w:jc w:val="left"/>
              <w:rPr>
                <w:rFonts w:ascii="宋体" w:hAnsi="宋体"/>
                <w:color w:val="000000"/>
                <w:sz w:val="24"/>
                <w:szCs w:val="24"/>
              </w:rPr>
            </w:pPr>
            <w:r>
              <w:rPr>
                <w:rFonts w:hint="eastAsia" w:ascii="宋体" w:hAnsi="宋体"/>
                <w:color w:val="000000"/>
                <w:sz w:val="24"/>
                <w:szCs w:val="24"/>
                <w:lang w:val="en-US" w:eastAsia="zh-CN"/>
              </w:rPr>
              <w:t>1、</w:t>
            </w:r>
            <w:r>
              <w:rPr>
                <w:rFonts w:hint="eastAsia" w:ascii="宋体" w:hAnsi="宋体"/>
                <w:color w:val="000000"/>
                <w:sz w:val="24"/>
                <w:szCs w:val="24"/>
              </w:rPr>
              <w:t>采购最高限价为：¥</w:t>
            </w:r>
            <w:r>
              <w:rPr>
                <w:rFonts w:hint="eastAsia" w:ascii="宋体" w:hAnsi="宋体"/>
                <w:color w:val="000000"/>
                <w:sz w:val="24"/>
                <w:szCs w:val="24"/>
                <w:lang w:val="en-US" w:eastAsia="zh-CN"/>
              </w:rPr>
              <w:t>925136.00</w:t>
            </w:r>
            <w:r>
              <w:rPr>
                <w:rFonts w:hint="eastAsia" w:ascii="宋体" w:hAnsi="宋体"/>
                <w:color w:val="000000"/>
                <w:sz w:val="24"/>
                <w:szCs w:val="24"/>
              </w:rPr>
              <w:t xml:space="preserve"> 元</w:t>
            </w:r>
          </w:p>
          <w:p w14:paraId="60DD414D">
            <w:pPr>
              <w:spacing w:line="440" w:lineRule="exact"/>
              <w:jc w:val="left"/>
              <w:rPr>
                <w:rFonts w:ascii="宋体" w:hAnsi="宋体"/>
                <w:color w:val="000000"/>
                <w:sz w:val="24"/>
                <w:szCs w:val="24"/>
              </w:rPr>
            </w:pPr>
            <w:r>
              <w:rPr>
                <w:rFonts w:hint="eastAsia" w:ascii="宋体" w:hAnsi="宋体"/>
                <w:color w:val="000000"/>
                <w:sz w:val="24"/>
                <w:szCs w:val="24"/>
              </w:rPr>
              <w:t>2、招标控制价：¥</w:t>
            </w:r>
            <w:r>
              <w:rPr>
                <w:rFonts w:hint="eastAsia" w:ascii="宋体" w:hAnsi="宋体"/>
                <w:color w:val="000000"/>
                <w:sz w:val="24"/>
                <w:szCs w:val="24"/>
                <w:lang w:val="en-US" w:eastAsia="zh-CN"/>
              </w:rPr>
              <w:t>925136.00</w:t>
            </w:r>
            <w:r>
              <w:rPr>
                <w:rFonts w:hint="eastAsia" w:ascii="宋体" w:hAnsi="宋体"/>
                <w:color w:val="000000"/>
                <w:sz w:val="24"/>
                <w:szCs w:val="24"/>
              </w:rPr>
              <w:t xml:space="preserve"> 元。</w:t>
            </w:r>
          </w:p>
        </w:tc>
      </w:tr>
      <w:tr w14:paraId="39986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tcBorders>
              <w:top w:val="single" w:color="auto" w:sz="4" w:space="0"/>
              <w:left w:val="single" w:color="auto" w:sz="4" w:space="0"/>
              <w:bottom w:val="single" w:color="auto" w:sz="4" w:space="0"/>
              <w:right w:val="single" w:color="auto" w:sz="4" w:space="0"/>
            </w:tcBorders>
            <w:noWrap/>
            <w:vAlign w:val="center"/>
          </w:tcPr>
          <w:p w14:paraId="18877F38">
            <w:pPr>
              <w:spacing w:line="312" w:lineRule="auto"/>
              <w:jc w:val="center"/>
              <w:rPr>
                <w:rFonts w:ascii="宋体" w:hAnsi="宋体" w:cs="宋体"/>
                <w:color w:val="000000"/>
                <w:sz w:val="24"/>
                <w:szCs w:val="24"/>
              </w:rPr>
            </w:pPr>
            <w:r>
              <w:rPr>
                <w:rFonts w:hint="eastAsia" w:ascii="宋体" w:hAnsi="宋体" w:cs="宋体"/>
                <w:color w:val="000000"/>
                <w:sz w:val="24"/>
                <w:szCs w:val="24"/>
              </w:rPr>
              <w:t>32</w:t>
            </w:r>
          </w:p>
        </w:tc>
        <w:tc>
          <w:tcPr>
            <w:tcW w:w="1741" w:type="dxa"/>
            <w:gridSpan w:val="3"/>
            <w:tcBorders>
              <w:top w:val="single" w:color="auto" w:sz="4" w:space="0"/>
              <w:left w:val="nil"/>
              <w:bottom w:val="single" w:color="auto" w:sz="4" w:space="0"/>
              <w:right w:val="single" w:color="auto" w:sz="4" w:space="0"/>
            </w:tcBorders>
            <w:noWrap/>
            <w:vAlign w:val="center"/>
          </w:tcPr>
          <w:p w14:paraId="6BBD5124">
            <w:pPr>
              <w:spacing w:line="360" w:lineRule="auto"/>
              <w:jc w:val="center"/>
              <w:rPr>
                <w:rFonts w:ascii="宋体" w:hAnsi="宋体"/>
                <w:color w:val="000000"/>
                <w:sz w:val="24"/>
                <w:szCs w:val="24"/>
              </w:rPr>
            </w:pPr>
            <w:r>
              <w:rPr>
                <w:rFonts w:hint="eastAsia" w:ascii="宋体" w:hAnsi="宋体"/>
                <w:color w:val="000000"/>
                <w:sz w:val="24"/>
                <w:szCs w:val="24"/>
              </w:rPr>
              <w:t>竞争性磋商文件的解释</w:t>
            </w:r>
          </w:p>
        </w:tc>
        <w:tc>
          <w:tcPr>
            <w:tcW w:w="6264" w:type="dxa"/>
            <w:gridSpan w:val="2"/>
            <w:tcBorders>
              <w:top w:val="single" w:color="auto" w:sz="4" w:space="0"/>
              <w:left w:val="nil"/>
              <w:bottom w:val="single" w:color="auto" w:sz="4" w:space="0"/>
              <w:right w:val="single" w:color="auto" w:sz="4" w:space="0"/>
            </w:tcBorders>
            <w:noWrap/>
            <w:vAlign w:val="center"/>
          </w:tcPr>
          <w:p w14:paraId="1F5EC4A1">
            <w:pPr>
              <w:spacing w:line="360" w:lineRule="auto"/>
              <w:ind w:right="-153" w:rightChars="-73"/>
              <w:jc w:val="left"/>
              <w:rPr>
                <w:rFonts w:ascii="宋体" w:hAnsi="宋体"/>
                <w:color w:val="000000"/>
                <w:sz w:val="24"/>
                <w:szCs w:val="24"/>
              </w:rPr>
            </w:pPr>
            <w:r>
              <w:rPr>
                <w:rFonts w:hint="eastAsia" w:ascii="宋体" w:hAnsi="宋体"/>
                <w:color w:val="000000"/>
                <w:sz w:val="24"/>
                <w:szCs w:val="24"/>
              </w:rPr>
              <w:t>在符合相关法律法规的前提下，竞争性磋商文件的解释权</w:t>
            </w:r>
          </w:p>
          <w:p w14:paraId="74158112">
            <w:pPr>
              <w:spacing w:line="360" w:lineRule="auto"/>
              <w:ind w:right="-153" w:rightChars="-73"/>
              <w:jc w:val="left"/>
              <w:rPr>
                <w:rFonts w:ascii="宋体" w:hAnsi="宋体"/>
                <w:color w:val="000000"/>
                <w:sz w:val="24"/>
                <w:szCs w:val="24"/>
              </w:rPr>
            </w:pPr>
            <w:r>
              <w:rPr>
                <w:rFonts w:hint="eastAsia" w:ascii="宋体" w:hAnsi="宋体"/>
                <w:color w:val="000000"/>
                <w:sz w:val="24"/>
                <w:szCs w:val="24"/>
              </w:rPr>
              <w:t>归采购人所有。本竞争性磋商文件中其他部分内容与响应</w:t>
            </w:r>
          </w:p>
          <w:p w14:paraId="634100AA">
            <w:pPr>
              <w:spacing w:line="360" w:lineRule="auto"/>
              <w:ind w:right="-153" w:rightChars="-73"/>
              <w:jc w:val="left"/>
              <w:rPr>
                <w:rFonts w:ascii="宋体" w:hAnsi="宋体"/>
                <w:color w:val="000000"/>
                <w:sz w:val="24"/>
                <w:szCs w:val="24"/>
              </w:rPr>
            </w:pPr>
            <w:r>
              <w:rPr>
                <w:rFonts w:hint="eastAsia" w:ascii="宋体" w:hAnsi="宋体"/>
                <w:color w:val="000000"/>
                <w:sz w:val="24"/>
                <w:szCs w:val="24"/>
              </w:rPr>
              <w:t>人须知前附表不一致的，以</w:t>
            </w:r>
            <w:r>
              <w:rPr>
                <w:rFonts w:hint="eastAsia" w:ascii="宋体" w:hAnsi="宋体"/>
                <w:color w:val="000000"/>
                <w:sz w:val="24"/>
                <w:szCs w:val="24"/>
                <w:lang w:eastAsia="zh-CN"/>
              </w:rPr>
              <w:t>供应商</w:t>
            </w:r>
            <w:r>
              <w:rPr>
                <w:rFonts w:hint="eastAsia" w:ascii="宋体" w:hAnsi="宋体"/>
                <w:color w:val="000000"/>
                <w:sz w:val="24"/>
                <w:szCs w:val="24"/>
              </w:rPr>
              <w:t>须知前附表为准。</w:t>
            </w:r>
          </w:p>
        </w:tc>
      </w:tr>
      <w:tr w14:paraId="74910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tcBorders>
              <w:top w:val="single" w:color="auto" w:sz="4" w:space="0"/>
              <w:left w:val="single" w:color="auto" w:sz="4" w:space="0"/>
              <w:bottom w:val="single" w:color="auto" w:sz="4" w:space="0"/>
              <w:right w:val="single" w:color="auto" w:sz="4" w:space="0"/>
            </w:tcBorders>
            <w:noWrap/>
            <w:vAlign w:val="center"/>
          </w:tcPr>
          <w:p w14:paraId="1A063CFA">
            <w:pPr>
              <w:jc w:val="center"/>
              <w:rPr>
                <w:rFonts w:ascii="宋体" w:hAnsi="宋体" w:cs="宋体"/>
                <w:b/>
                <w:bCs/>
                <w:color w:val="000000"/>
                <w:sz w:val="24"/>
                <w:szCs w:val="24"/>
              </w:rPr>
            </w:pPr>
            <w:r>
              <w:rPr>
                <w:rFonts w:hint="eastAsia" w:ascii="宋体" w:hAnsi="宋体" w:cs="宋体"/>
                <w:color w:val="000000"/>
                <w:sz w:val="24"/>
                <w:szCs w:val="24"/>
              </w:rPr>
              <w:t>33</w:t>
            </w:r>
          </w:p>
        </w:tc>
        <w:tc>
          <w:tcPr>
            <w:tcW w:w="1741" w:type="dxa"/>
            <w:gridSpan w:val="3"/>
            <w:tcBorders>
              <w:top w:val="single" w:color="auto" w:sz="4" w:space="0"/>
              <w:left w:val="nil"/>
              <w:bottom w:val="single" w:color="auto" w:sz="4" w:space="0"/>
              <w:right w:val="single" w:color="auto" w:sz="4" w:space="0"/>
            </w:tcBorders>
            <w:noWrap/>
            <w:vAlign w:val="center"/>
          </w:tcPr>
          <w:p w14:paraId="48D0D135">
            <w:pPr>
              <w:spacing w:line="360" w:lineRule="auto"/>
              <w:jc w:val="center"/>
              <w:rPr>
                <w:rFonts w:ascii="宋体" w:hAnsi="宋体"/>
                <w:color w:val="000000"/>
                <w:sz w:val="24"/>
                <w:szCs w:val="24"/>
              </w:rPr>
            </w:pPr>
            <w:r>
              <w:rPr>
                <w:rFonts w:hint="eastAsia" w:ascii="宋体" w:hAnsi="宋体"/>
                <w:color w:val="000000"/>
                <w:sz w:val="24"/>
                <w:szCs w:val="24"/>
              </w:rPr>
              <w:t>答疑</w:t>
            </w:r>
          </w:p>
        </w:tc>
        <w:tc>
          <w:tcPr>
            <w:tcW w:w="6264" w:type="dxa"/>
            <w:gridSpan w:val="2"/>
            <w:tcBorders>
              <w:top w:val="single" w:color="auto" w:sz="4" w:space="0"/>
              <w:left w:val="nil"/>
              <w:bottom w:val="single" w:color="auto" w:sz="4" w:space="0"/>
              <w:right w:val="single" w:color="auto" w:sz="4" w:space="0"/>
            </w:tcBorders>
            <w:noWrap/>
            <w:vAlign w:val="center"/>
          </w:tcPr>
          <w:p w14:paraId="095CE678">
            <w:pPr>
              <w:spacing w:line="360" w:lineRule="auto"/>
              <w:ind w:right="-153" w:rightChars="-73"/>
              <w:jc w:val="left"/>
              <w:rPr>
                <w:rFonts w:ascii="宋体" w:hAnsi="宋体"/>
                <w:color w:val="000000"/>
                <w:sz w:val="24"/>
                <w:szCs w:val="24"/>
              </w:rPr>
            </w:pPr>
            <w:r>
              <w:rPr>
                <w:rFonts w:hint="eastAsia" w:ascii="宋体" w:hAnsi="宋体"/>
                <w:color w:val="000000"/>
                <w:sz w:val="24"/>
                <w:szCs w:val="24"/>
              </w:rPr>
              <w:t>需要解答的疑问以书面形式加盖单位公章递交至采购人或代理机构，逾期提交的问题概不做回复。采购人将需要解</w:t>
            </w:r>
          </w:p>
          <w:p w14:paraId="0276BB15">
            <w:pPr>
              <w:spacing w:line="360" w:lineRule="auto"/>
              <w:ind w:right="-153" w:rightChars="-73"/>
              <w:jc w:val="left"/>
              <w:rPr>
                <w:rFonts w:ascii="宋体" w:hAnsi="宋体"/>
                <w:color w:val="000000"/>
                <w:sz w:val="24"/>
                <w:szCs w:val="24"/>
              </w:rPr>
            </w:pPr>
            <w:r>
              <w:rPr>
                <w:rFonts w:hint="eastAsia" w:ascii="宋体" w:hAnsi="宋体"/>
                <w:color w:val="000000"/>
                <w:sz w:val="24"/>
                <w:szCs w:val="24"/>
              </w:rPr>
              <w:t>答的内容以公告形式发至所有潜在</w:t>
            </w:r>
            <w:r>
              <w:rPr>
                <w:rFonts w:hint="eastAsia" w:ascii="宋体" w:hAnsi="宋体"/>
                <w:color w:val="000000"/>
                <w:sz w:val="24"/>
                <w:szCs w:val="24"/>
                <w:lang w:eastAsia="zh-CN"/>
              </w:rPr>
              <w:t>供应商</w:t>
            </w:r>
            <w:r>
              <w:rPr>
                <w:rFonts w:hint="eastAsia" w:ascii="宋体" w:hAnsi="宋体"/>
                <w:color w:val="000000"/>
                <w:sz w:val="24"/>
                <w:szCs w:val="24"/>
              </w:rPr>
              <w:t>。</w:t>
            </w:r>
          </w:p>
        </w:tc>
      </w:tr>
      <w:tr w14:paraId="77584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39" w:type="dxa"/>
            <w:gridSpan w:val="6"/>
            <w:tcBorders>
              <w:top w:val="single" w:color="auto" w:sz="4" w:space="0"/>
              <w:left w:val="single" w:color="auto" w:sz="4" w:space="0"/>
              <w:bottom w:val="single" w:color="auto" w:sz="4" w:space="0"/>
              <w:right w:val="single" w:color="auto" w:sz="4" w:space="0"/>
            </w:tcBorders>
            <w:noWrap/>
            <w:vAlign w:val="center"/>
          </w:tcPr>
          <w:p w14:paraId="3F2D58AE">
            <w:pPr>
              <w:spacing w:line="360" w:lineRule="auto"/>
              <w:jc w:val="center"/>
              <w:rPr>
                <w:rFonts w:ascii="宋体" w:hAnsi="宋体"/>
                <w:color w:val="000000"/>
                <w:sz w:val="24"/>
                <w:szCs w:val="24"/>
              </w:rPr>
            </w:pPr>
            <w:r>
              <w:rPr>
                <w:rFonts w:hint="eastAsia" w:ascii="宋体" w:hAnsi="宋体"/>
                <w:color w:val="000000"/>
                <w:sz w:val="24"/>
                <w:szCs w:val="24"/>
              </w:rPr>
              <w:t>10.5成交结果公告</w:t>
            </w:r>
          </w:p>
        </w:tc>
      </w:tr>
      <w:tr w14:paraId="12AA6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tcBorders>
              <w:top w:val="single" w:color="auto" w:sz="4" w:space="0"/>
              <w:left w:val="single" w:color="auto" w:sz="4" w:space="0"/>
              <w:bottom w:val="single" w:color="auto" w:sz="4" w:space="0"/>
              <w:right w:val="single" w:color="auto" w:sz="4" w:space="0"/>
            </w:tcBorders>
            <w:noWrap/>
            <w:vAlign w:val="center"/>
          </w:tcPr>
          <w:p w14:paraId="24CC013A">
            <w:pPr>
              <w:spacing w:line="312" w:lineRule="auto"/>
              <w:jc w:val="center"/>
              <w:rPr>
                <w:rFonts w:ascii="宋体" w:hAnsi="宋体" w:cs="宋体"/>
                <w:color w:val="000000"/>
                <w:sz w:val="24"/>
                <w:szCs w:val="24"/>
              </w:rPr>
            </w:pPr>
            <w:r>
              <w:rPr>
                <w:rFonts w:hint="eastAsia" w:ascii="宋体" w:hAnsi="宋体" w:cs="宋体"/>
                <w:color w:val="000000"/>
                <w:sz w:val="24"/>
                <w:szCs w:val="24"/>
              </w:rPr>
              <w:t>34</w:t>
            </w:r>
          </w:p>
        </w:tc>
        <w:tc>
          <w:tcPr>
            <w:tcW w:w="8005" w:type="dxa"/>
            <w:gridSpan w:val="5"/>
            <w:tcBorders>
              <w:top w:val="single" w:color="auto" w:sz="4" w:space="0"/>
              <w:left w:val="nil"/>
              <w:bottom w:val="single" w:color="auto" w:sz="4" w:space="0"/>
              <w:right w:val="single" w:color="auto" w:sz="4" w:space="0"/>
            </w:tcBorders>
            <w:noWrap/>
            <w:vAlign w:val="center"/>
          </w:tcPr>
          <w:p w14:paraId="16520AD8">
            <w:pPr>
              <w:spacing w:line="360" w:lineRule="auto"/>
              <w:jc w:val="left"/>
              <w:rPr>
                <w:rFonts w:ascii="宋体" w:hAnsi="宋体"/>
                <w:color w:val="000000"/>
                <w:sz w:val="24"/>
                <w:szCs w:val="24"/>
              </w:rPr>
            </w:pPr>
            <w:r>
              <w:rPr>
                <w:rFonts w:hint="eastAsia" w:ascii="宋体" w:hAnsi="宋体"/>
                <w:color w:val="000000"/>
                <w:sz w:val="24"/>
                <w:szCs w:val="24"/>
              </w:rPr>
              <w:t>在</w:t>
            </w:r>
            <w:r>
              <w:rPr>
                <w:rFonts w:hint="eastAsia" w:ascii="宋体" w:hAnsi="宋体" w:eastAsia="宋体"/>
                <w:color w:val="auto"/>
                <w:sz w:val="24"/>
                <w:szCs w:val="24"/>
                <w:highlight w:val="none"/>
              </w:rPr>
              <w:t>《</w:t>
            </w:r>
            <w:r>
              <w:rPr>
                <w:rFonts w:hint="eastAsia" w:ascii="宋体" w:hAnsi="宋体"/>
                <w:color w:val="auto"/>
                <w:sz w:val="24"/>
                <w:szCs w:val="24"/>
                <w:highlight w:val="none"/>
                <w:lang w:val="en-US" w:eastAsia="zh-CN"/>
              </w:rPr>
              <w:t>河南省政府采购网</w:t>
            </w:r>
            <w:r>
              <w:rPr>
                <w:rFonts w:hint="eastAsia" w:ascii="宋体" w:hAnsi="宋体" w:eastAsia="宋体"/>
                <w:color w:val="auto"/>
                <w:sz w:val="24"/>
                <w:szCs w:val="24"/>
                <w:highlight w:val="none"/>
              </w:rPr>
              <w:t>》</w:t>
            </w:r>
            <w:r>
              <w:rPr>
                <w:rFonts w:hint="eastAsia" w:ascii="宋体" w:hAnsi="宋体" w:eastAsia="宋体"/>
                <w:color w:val="auto"/>
                <w:sz w:val="24"/>
                <w:szCs w:val="24"/>
                <w:highlight w:val="none"/>
                <w:lang w:eastAsia="zh-CN"/>
              </w:rPr>
              <w:t>、</w:t>
            </w:r>
            <w:r>
              <w:rPr>
                <w:rFonts w:hint="eastAsia" w:ascii="宋体" w:hAnsi="宋体"/>
                <w:color w:val="000000"/>
                <w:sz w:val="24"/>
                <w:szCs w:val="24"/>
              </w:rPr>
              <w:t>《河南招标采购综合网》和《三门峡市公共资源交易中心网》同时进行公示，公示期</w:t>
            </w:r>
            <w:r>
              <w:rPr>
                <w:rFonts w:ascii="宋体" w:hAnsi="宋体"/>
                <w:color w:val="000000"/>
                <w:sz w:val="24"/>
                <w:szCs w:val="24"/>
              </w:rPr>
              <w:t>1个工作日</w:t>
            </w:r>
            <w:r>
              <w:rPr>
                <w:rFonts w:hint="eastAsia" w:ascii="宋体" w:hAnsi="宋体"/>
                <w:color w:val="000000"/>
                <w:sz w:val="24"/>
                <w:szCs w:val="24"/>
              </w:rPr>
              <w:t>。</w:t>
            </w:r>
          </w:p>
        </w:tc>
      </w:tr>
      <w:tr w14:paraId="143C6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39" w:type="dxa"/>
            <w:gridSpan w:val="6"/>
            <w:tcBorders>
              <w:top w:val="single" w:color="auto" w:sz="4" w:space="0"/>
              <w:left w:val="single" w:color="auto" w:sz="4" w:space="0"/>
              <w:bottom w:val="single" w:color="auto" w:sz="4" w:space="0"/>
              <w:right w:val="single" w:color="auto" w:sz="4" w:space="0"/>
            </w:tcBorders>
            <w:noWrap/>
            <w:vAlign w:val="center"/>
          </w:tcPr>
          <w:p w14:paraId="36E5DCD6">
            <w:pPr>
              <w:spacing w:line="360" w:lineRule="auto"/>
              <w:jc w:val="center"/>
              <w:rPr>
                <w:rFonts w:ascii="宋体" w:hAnsi="宋体"/>
                <w:color w:val="000000"/>
                <w:sz w:val="24"/>
                <w:szCs w:val="24"/>
              </w:rPr>
            </w:pPr>
            <w:r>
              <w:rPr>
                <w:rFonts w:hint="eastAsia" w:ascii="宋体" w:hAnsi="宋体"/>
                <w:color w:val="000000"/>
                <w:sz w:val="24"/>
                <w:szCs w:val="24"/>
              </w:rPr>
              <w:t>10.6知识产权</w:t>
            </w:r>
          </w:p>
        </w:tc>
      </w:tr>
      <w:tr w14:paraId="15014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tcBorders>
              <w:top w:val="single" w:color="auto" w:sz="4" w:space="0"/>
              <w:left w:val="single" w:color="auto" w:sz="4" w:space="0"/>
              <w:bottom w:val="single" w:color="auto" w:sz="4" w:space="0"/>
              <w:right w:val="single" w:color="auto" w:sz="4" w:space="0"/>
            </w:tcBorders>
            <w:noWrap/>
            <w:vAlign w:val="center"/>
          </w:tcPr>
          <w:p w14:paraId="4A844603">
            <w:pPr>
              <w:spacing w:line="312" w:lineRule="auto"/>
              <w:jc w:val="center"/>
              <w:rPr>
                <w:rFonts w:ascii="宋体" w:hAnsi="宋体" w:cs="宋体"/>
                <w:color w:val="000000"/>
                <w:sz w:val="24"/>
                <w:szCs w:val="24"/>
              </w:rPr>
            </w:pPr>
            <w:r>
              <w:rPr>
                <w:rFonts w:hint="eastAsia" w:ascii="宋体" w:hAnsi="宋体" w:cs="宋体"/>
                <w:color w:val="000000"/>
                <w:sz w:val="24"/>
                <w:szCs w:val="24"/>
              </w:rPr>
              <w:t>35</w:t>
            </w:r>
          </w:p>
        </w:tc>
        <w:tc>
          <w:tcPr>
            <w:tcW w:w="8005" w:type="dxa"/>
            <w:gridSpan w:val="5"/>
            <w:tcBorders>
              <w:top w:val="single" w:color="auto" w:sz="4" w:space="0"/>
              <w:left w:val="nil"/>
              <w:bottom w:val="single" w:color="auto" w:sz="4" w:space="0"/>
              <w:right w:val="single" w:color="auto" w:sz="4" w:space="0"/>
            </w:tcBorders>
            <w:noWrap/>
            <w:vAlign w:val="center"/>
          </w:tcPr>
          <w:p w14:paraId="2A5D4718">
            <w:pPr>
              <w:spacing w:line="360" w:lineRule="auto"/>
              <w:jc w:val="left"/>
              <w:rPr>
                <w:rFonts w:ascii="宋体" w:hAnsi="宋体"/>
                <w:color w:val="000000"/>
                <w:sz w:val="24"/>
                <w:szCs w:val="24"/>
              </w:rPr>
            </w:pPr>
            <w:r>
              <w:rPr>
                <w:rFonts w:hint="eastAsia" w:ascii="宋体" w:hAnsi="宋体"/>
                <w:color w:val="000000"/>
                <w:sz w:val="24"/>
                <w:szCs w:val="24"/>
              </w:rPr>
              <w:t>构成本竞争性磋商文件各个组成部分的文件，未经采购人书面同意，</w:t>
            </w:r>
            <w:r>
              <w:rPr>
                <w:rFonts w:hint="eastAsia" w:ascii="宋体" w:hAnsi="宋体"/>
                <w:color w:val="000000"/>
                <w:sz w:val="24"/>
                <w:szCs w:val="24"/>
                <w:lang w:eastAsia="zh-CN"/>
              </w:rPr>
              <w:t>供应商</w:t>
            </w:r>
            <w:r>
              <w:rPr>
                <w:rFonts w:hint="eastAsia" w:ascii="宋体" w:hAnsi="宋体"/>
                <w:color w:val="000000"/>
                <w:sz w:val="24"/>
                <w:szCs w:val="24"/>
              </w:rPr>
              <w:t>不得擅自复印和用于非本招标项目所需的其他目的。采购人全部或者部分使用未中标人响应文件中的技术成果或技术方案时，需征得其书面同意，并不得擅自复印或提供给第三人。</w:t>
            </w:r>
          </w:p>
        </w:tc>
      </w:tr>
      <w:tr w14:paraId="21BDF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39" w:type="dxa"/>
            <w:gridSpan w:val="6"/>
            <w:tcBorders>
              <w:top w:val="single" w:color="auto" w:sz="4" w:space="0"/>
              <w:left w:val="single" w:color="auto" w:sz="4" w:space="0"/>
              <w:bottom w:val="single" w:color="auto" w:sz="4" w:space="0"/>
              <w:right w:val="single" w:color="auto" w:sz="4" w:space="0"/>
            </w:tcBorders>
            <w:noWrap/>
            <w:vAlign w:val="center"/>
          </w:tcPr>
          <w:p w14:paraId="40B5463A">
            <w:pPr>
              <w:spacing w:line="360" w:lineRule="auto"/>
              <w:jc w:val="center"/>
              <w:rPr>
                <w:rFonts w:ascii="宋体" w:hAnsi="宋体"/>
                <w:color w:val="000000"/>
                <w:sz w:val="24"/>
                <w:szCs w:val="24"/>
              </w:rPr>
            </w:pPr>
            <w:r>
              <w:rPr>
                <w:rFonts w:hint="eastAsia" w:ascii="宋体" w:hAnsi="宋体"/>
                <w:color w:val="000000"/>
                <w:sz w:val="24"/>
                <w:szCs w:val="24"/>
              </w:rPr>
              <w:t>10.7重新招标的其他情形</w:t>
            </w:r>
          </w:p>
        </w:tc>
      </w:tr>
      <w:tr w14:paraId="4DA76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tcBorders>
              <w:top w:val="single" w:color="auto" w:sz="4" w:space="0"/>
              <w:left w:val="single" w:color="auto" w:sz="4" w:space="0"/>
              <w:bottom w:val="single" w:color="auto" w:sz="4" w:space="0"/>
              <w:right w:val="single" w:color="auto" w:sz="4" w:space="0"/>
            </w:tcBorders>
            <w:noWrap/>
            <w:vAlign w:val="center"/>
          </w:tcPr>
          <w:p w14:paraId="7F846C90">
            <w:pPr>
              <w:spacing w:line="312" w:lineRule="auto"/>
              <w:jc w:val="center"/>
              <w:rPr>
                <w:rFonts w:ascii="宋体" w:hAnsi="宋体" w:cs="宋体"/>
                <w:color w:val="000000"/>
                <w:sz w:val="24"/>
                <w:szCs w:val="24"/>
              </w:rPr>
            </w:pPr>
            <w:r>
              <w:rPr>
                <w:rFonts w:hint="eastAsia" w:ascii="宋体" w:hAnsi="宋体" w:cs="宋体"/>
                <w:color w:val="000000"/>
                <w:sz w:val="24"/>
                <w:szCs w:val="24"/>
              </w:rPr>
              <w:t>36</w:t>
            </w:r>
          </w:p>
        </w:tc>
        <w:tc>
          <w:tcPr>
            <w:tcW w:w="8005" w:type="dxa"/>
            <w:gridSpan w:val="5"/>
            <w:tcBorders>
              <w:top w:val="single" w:color="auto" w:sz="4" w:space="0"/>
              <w:left w:val="nil"/>
              <w:bottom w:val="single" w:color="auto" w:sz="4" w:space="0"/>
              <w:right w:val="single" w:color="auto" w:sz="4" w:space="0"/>
            </w:tcBorders>
            <w:noWrap/>
            <w:vAlign w:val="center"/>
          </w:tcPr>
          <w:p w14:paraId="233B1964">
            <w:pPr>
              <w:spacing w:line="360" w:lineRule="auto"/>
              <w:jc w:val="center"/>
              <w:rPr>
                <w:rFonts w:ascii="宋体" w:hAnsi="宋体"/>
                <w:color w:val="000000"/>
                <w:sz w:val="24"/>
                <w:szCs w:val="24"/>
              </w:rPr>
            </w:pPr>
            <w:r>
              <w:rPr>
                <w:rFonts w:hint="eastAsia" w:ascii="宋体" w:hAnsi="宋体"/>
                <w:color w:val="000000"/>
                <w:sz w:val="24"/>
                <w:szCs w:val="24"/>
              </w:rPr>
              <w:t>除</w:t>
            </w:r>
            <w:r>
              <w:rPr>
                <w:rFonts w:hint="eastAsia" w:ascii="宋体" w:hAnsi="宋体"/>
                <w:color w:val="000000"/>
                <w:sz w:val="24"/>
                <w:szCs w:val="24"/>
                <w:lang w:eastAsia="zh-CN"/>
              </w:rPr>
              <w:t>供应商</w:t>
            </w:r>
            <w:r>
              <w:rPr>
                <w:rFonts w:hint="eastAsia" w:ascii="宋体" w:hAnsi="宋体"/>
                <w:color w:val="000000"/>
                <w:sz w:val="24"/>
                <w:szCs w:val="24"/>
              </w:rPr>
              <w:t>须知正文规定的情形外，除非已经产生中标候选人，在磋商有效期内同意延长磋商有效期的</w:t>
            </w:r>
            <w:r>
              <w:rPr>
                <w:rFonts w:hint="eastAsia" w:ascii="宋体" w:hAnsi="宋体"/>
                <w:color w:val="000000"/>
                <w:sz w:val="24"/>
                <w:szCs w:val="24"/>
                <w:lang w:eastAsia="zh-CN"/>
              </w:rPr>
              <w:t>供应商</w:t>
            </w:r>
            <w:r>
              <w:rPr>
                <w:rFonts w:hint="eastAsia" w:ascii="宋体" w:hAnsi="宋体"/>
                <w:color w:val="000000"/>
                <w:sz w:val="24"/>
                <w:szCs w:val="24"/>
              </w:rPr>
              <w:t>少于三个的，采购人应当依法重新招标。</w:t>
            </w:r>
          </w:p>
        </w:tc>
      </w:tr>
      <w:tr w14:paraId="2D3F4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39" w:type="dxa"/>
            <w:gridSpan w:val="6"/>
            <w:tcBorders>
              <w:top w:val="single" w:color="auto" w:sz="4" w:space="0"/>
              <w:left w:val="single" w:color="auto" w:sz="4" w:space="0"/>
              <w:bottom w:val="single" w:color="auto" w:sz="4" w:space="0"/>
              <w:right w:val="single" w:color="auto" w:sz="4" w:space="0"/>
            </w:tcBorders>
            <w:noWrap/>
            <w:vAlign w:val="center"/>
          </w:tcPr>
          <w:p w14:paraId="201D4A90">
            <w:pPr>
              <w:spacing w:line="360" w:lineRule="auto"/>
              <w:jc w:val="center"/>
              <w:rPr>
                <w:rFonts w:ascii="宋体" w:hAnsi="宋体"/>
                <w:color w:val="000000"/>
                <w:sz w:val="24"/>
                <w:szCs w:val="24"/>
              </w:rPr>
            </w:pPr>
            <w:r>
              <w:rPr>
                <w:rFonts w:hint="eastAsia" w:ascii="宋体" w:hAnsi="宋体"/>
                <w:color w:val="000000"/>
                <w:sz w:val="24"/>
                <w:szCs w:val="24"/>
              </w:rPr>
              <w:t>10.8同义词语</w:t>
            </w:r>
          </w:p>
        </w:tc>
      </w:tr>
      <w:tr w14:paraId="45F1D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tcBorders>
              <w:top w:val="single" w:color="auto" w:sz="4" w:space="0"/>
              <w:left w:val="single" w:color="auto" w:sz="4" w:space="0"/>
              <w:bottom w:val="single" w:color="auto" w:sz="4" w:space="0"/>
              <w:right w:val="single" w:color="auto" w:sz="4" w:space="0"/>
            </w:tcBorders>
            <w:noWrap/>
            <w:vAlign w:val="center"/>
          </w:tcPr>
          <w:p w14:paraId="5B819C5F">
            <w:pPr>
              <w:spacing w:line="312" w:lineRule="auto"/>
              <w:jc w:val="center"/>
              <w:rPr>
                <w:rFonts w:ascii="宋体" w:hAnsi="宋体" w:cs="宋体"/>
                <w:color w:val="000000"/>
                <w:sz w:val="24"/>
                <w:szCs w:val="24"/>
              </w:rPr>
            </w:pPr>
            <w:r>
              <w:rPr>
                <w:rFonts w:hint="eastAsia" w:ascii="宋体" w:hAnsi="宋体" w:cs="宋体"/>
                <w:color w:val="000000"/>
                <w:sz w:val="24"/>
                <w:szCs w:val="24"/>
              </w:rPr>
              <w:t>37</w:t>
            </w:r>
          </w:p>
        </w:tc>
        <w:tc>
          <w:tcPr>
            <w:tcW w:w="8005" w:type="dxa"/>
            <w:gridSpan w:val="5"/>
            <w:tcBorders>
              <w:top w:val="single" w:color="auto" w:sz="4" w:space="0"/>
              <w:left w:val="nil"/>
              <w:bottom w:val="single" w:color="auto" w:sz="4" w:space="0"/>
              <w:right w:val="single" w:color="auto" w:sz="4" w:space="0"/>
            </w:tcBorders>
            <w:noWrap/>
            <w:vAlign w:val="center"/>
          </w:tcPr>
          <w:p w14:paraId="151B3513">
            <w:pPr>
              <w:spacing w:line="360" w:lineRule="auto"/>
              <w:jc w:val="left"/>
              <w:rPr>
                <w:rFonts w:ascii="宋体" w:hAnsi="宋体"/>
                <w:color w:val="000000"/>
                <w:sz w:val="24"/>
                <w:szCs w:val="24"/>
              </w:rPr>
            </w:pPr>
            <w:r>
              <w:rPr>
                <w:rFonts w:hint="eastAsia" w:ascii="宋体" w:hAnsi="宋体"/>
                <w:color w:val="000000"/>
                <w:sz w:val="24"/>
                <w:szCs w:val="24"/>
              </w:rPr>
              <w:t>构成竞争性磋商文件组成部分的“通用合同条款”、“专用合同条款”、“技术标准和要求”等章节中出现的措辞“委托人”和“监理人”，在招标投标阶段应当分别按“采购人”和“</w:t>
            </w:r>
            <w:r>
              <w:rPr>
                <w:rFonts w:hint="eastAsia" w:ascii="宋体" w:hAnsi="宋体"/>
                <w:color w:val="000000"/>
                <w:sz w:val="24"/>
                <w:szCs w:val="24"/>
                <w:lang w:eastAsia="zh-CN"/>
              </w:rPr>
              <w:t>供应商</w:t>
            </w:r>
            <w:r>
              <w:rPr>
                <w:rFonts w:hint="eastAsia" w:ascii="宋体" w:hAnsi="宋体"/>
                <w:color w:val="000000"/>
                <w:sz w:val="24"/>
                <w:szCs w:val="24"/>
              </w:rPr>
              <w:t>”进行理解。</w:t>
            </w:r>
          </w:p>
        </w:tc>
      </w:tr>
      <w:tr w14:paraId="5C02F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39" w:type="dxa"/>
            <w:gridSpan w:val="6"/>
            <w:tcBorders>
              <w:top w:val="single" w:color="auto" w:sz="4" w:space="0"/>
              <w:left w:val="single" w:color="auto" w:sz="4" w:space="0"/>
              <w:bottom w:val="single" w:color="auto" w:sz="4" w:space="0"/>
              <w:right w:val="single" w:color="auto" w:sz="4" w:space="0"/>
            </w:tcBorders>
            <w:noWrap/>
            <w:vAlign w:val="center"/>
          </w:tcPr>
          <w:p w14:paraId="60B890F6">
            <w:pPr>
              <w:spacing w:line="360" w:lineRule="auto"/>
              <w:jc w:val="center"/>
              <w:rPr>
                <w:rFonts w:ascii="宋体" w:hAnsi="宋体"/>
                <w:color w:val="000000"/>
                <w:sz w:val="24"/>
                <w:szCs w:val="24"/>
              </w:rPr>
            </w:pPr>
            <w:r>
              <w:rPr>
                <w:rFonts w:hint="eastAsia" w:ascii="宋体" w:hAnsi="宋体"/>
                <w:color w:val="000000"/>
                <w:sz w:val="24"/>
                <w:szCs w:val="24"/>
              </w:rPr>
              <w:t>10.9监  督</w:t>
            </w:r>
          </w:p>
        </w:tc>
      </w:tr>
      <w:tr w14:paraId="465EB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4" w:type="dxa"/>
            <w:tcBorders>
              <w:top w:val="single" w:color="auto" w:sz="4" w:space="0"/>
              <w:left w:val="single" w:color="auto" w:sz="4" w:space="0"/>
              <w:bottom w:val="single" w:color="auto" w:sz="4" w:space="0"/>
              <w:right w:val="single" w:color="auto" w:sz="4" w:space="0"/>
            </w:tcBorders>
            <w:noWrap/>
            <w:vAlign w:val="center"/>
          </w:tcPr>
          <w:p w14:paraId="4B1B77D1">
            <w:pPr>
              <w:spacing w:line="312" w:lineRule="auto"/>
              <w:jc w:val="center"/>
              <w:rPr>
                <w:rFonts w:ascii="宋体" w:hAnsi="宋体" w:cs="宋体"/>
                <w:color w:val="000000"/>
                <w:sz w:val="24"/>
                <w:szCs w:val="24"/>
              </w:rPr>
            </w:pPr>
            <w:r>
              <w:rPr>
                <w:rFonts w:hint="eastAsia" w:ascii="宋体" w:hAnsi="宋体" w:cs="宋体"/>
                <w:color w:val="000000"/>
                <w:sz w:val="24"/>
                <w:szCs w:val="24"/>
              </w:rPr>
              <w:t>38</w:t>
            </w:r>
          </w:p>
        </w:tc>
        <w:tc>
          <w:tcPr>
            <w:tcW w:w="8005" w:type="dxa"/>
            <w:gridSpan w:val="5"/>
            <w:tcBorders>
              <w:top w:val="single" w:color="auto" w:sz="4" w:space="0"/>
              <w:left w:val="nil"/>
              <w:bottom w:val="single" w:color="auto" w:sz="4" w:space="0"/>
              <w:right w:val="single" w:color="auto" w:sz="4" w:space="0"/>
            </w:tcBorders>
            <w:noWrap/>
            <w:vAlign w:val="center"/>
          </w:tcPr>
          <w:p w14:paraId="4F285309">
            <w:pPr>
              <w:spacing w:line="360" w:lineRule="auto"/>
              <w:jc w:val="left"/>
              <w:rPr>
                <w:rFonts w:ascii="宋体" w:hAnsi="宋体"/>
                <w:color w:val="000000"/>
                <w:sz w:val="24"/>
                <w:szCs w:val="24"/>
              </w:rPr>
            </w:pPr>
            <w:r>
              <w:rPr>
                <w:rFonts w:hint="eastAsia" w:ascii="宋体" w:hAnsi="宋体"/>
                <w:color w:val="000000"/>
                <w:sz w:val="24"/>
                <w:szCs w:val="24"/>
              </w:rPr>
              <w:t>本项目的招标投标活动及其相关当事人应当接受有管辖权的招标投标行政监督部门依法实施的监督。</w:t>
            </w:r>
          </w:p>
        </w:tc>
      </w:tr>
      <w:tr w14:paraId="061D3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39" w:type="dxa"/>
            <w:gridSpan w:val="6"/>
            <w:tcBorders>
              <w:top w:val="single" w:color="auto" w:sz="4" w:space="0"/>
              <w:left w:val="single" w:color="auto" w:sz="4" w:space="0"/>
              <w:bottom w:val="single" w:color="auto" w:sz="4" w:space="0"/>
              <w:right w:val="single" w:color="auto" w:sz="4" w:space="0"/>
            </w:tcBorders>
            <w:noWrap/>
            <w:vAlign w:val="center"/>
          </w:tcPr>
          <w:p w14:paraId="34F3DAEC">
            <w:pPr>
              <w:spacing w:line="360" w:lineRule="auto"/>
              <w:jc w:val="center"/>
              <w:rPr>
                <w:rFonts w:ascii="宋体" w:hAnsi="宋体"/>
                <w:color w:val="000000"/>
                <w:sz w:val="24"/>
                <w:szCs w:val="24"/>
              </w:rPr>
            </w:pPr>
            <w:r>
              <w:rPr>
                <w:rFonts w:hint="eastAsia" w:ascii="宋体" w:hAnsi="宋体"/>
                <w:color w:val="000000"/>
                <w:sz w:val="24"/>
                <w:szCs w:val="24"/>
              </w:rPr>
              <w:t>10.</w:t>
            </w:r>
            <w:r>
              <w:rPr>
                <w:rFonts w:ascii="宋体" w:hAnsi="宋体"/>
                <w:color w:val="000000"/>
                <w:sz w:val="24"/>
                <w:szCs w:val="24"/>
              </w:rPr>
              <w:t>10</w:t>
            </w:r>
            <w:r>
              <w:rPr>
                <w:rFonts w:hint="eastAsia" w:ascii="宋体" w:hAnsi="宋体"/>
                <w:color w:val="000000"/>
                <w:sz w:val="24"/>
                <w:szCs w:val="24"/>
              </w:rPr>
              <w:t>电子化交易注意事项</w:t>
            </w:r>
          </w:p>
        </w:tc>
      </w:tr>
      <w:tr w14:paraId="69AD8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1" w:type="dxa"/>
            <w:gridSpan w:val="2"/>
            <w:tcBorders>
              <w:top w:val="single" w:color="auto" w:sz="4" w:space="0"/>
              <w:left w:val="single" w:color="auto" w:sz="4" w:space="0"/>
              <w:bottom w:val="single" w:color="auto" w:sz="4" w:space="0"/>
              <w:right w:val="single" w:color="auto" w:sz="4" w:space="0"/>
            </w:tcBorders>
            <w:noWrap/>
            <w:vAlign w:val="center"/>
          </w:tcPr>
          <w:p w14:paraId="6189A643">
            <w:pPr>
              <w:jc w:val="center"/>
              <w:rPr>
                <w:rFonts w:ascii="宋体" w:hAnsi="宋体" w:cs="宋体"/>
                <w:color w:val="000000"/>
                <w:sz w:val="24"/>
                <w:szCs w:val="24"/>
              </w:rPr>
            </w:pPr>
            <w:r>
              <w:rPr>
                <w:rFonts w:hint="eastAsia" w:ascii="宋体" w:hAnsi="宋体" w:cs="宋体"/>
                <w:color w:val="000000"/>
                <w:sz w:val="24"/>
                <w:szCs w:val="24"/>
              </w:rPr>
              <w:t>39</w:t>
            </w:r>
          </w:p>
        </w:tc>
        <w:tc>
          <w:tcPr>
            <w:tcW w:w="7988" w:type="dxa"/>
            <w:gridSpan w:val="4"/>
            <w:tcBorders>
              <w:top w:val="single" w:color="auto" w:sz="4" w:space="0"/>
              <w:left w:val="nil"/>
              <w:bottom w:val="single" w:color="auto" w:sz="4" w:space="0"/>
              <w:right w:val="single" w:color="auto" w:sz="4" w:space="0"/>
            </w:tcBorders>
            <w:noWrap/>
            <w:vAlign w:val="center"/>
          </w:tcPr>
          <w:p w14:paraId="2A33D609">
            <w:pPr>
              <w:spacing w:line="360" w:lineRule="auto"/>
              <w:jc w:val="left"/>
              <w:rPr>
                <w:rFonts w:ascii="宋体" w:hAnsi="宋体"/>
                <w:color w:val="000000"/>
                <w:sz w:val="24"/>
                <w:szCs w:val="24"/>
              </w:rPr>
            </w:pPr>
            <w:r>
              <w:rPr>
                <w:rFonts w:hint="eastAsia" w:ascii="宋体" w:hAnsi="宋体"/>
                <w:color w:val="000000"/>
                <w:sz w:val="24"/>
                <w:szCs w:val="24"/>
              </w:rPr>
              <w:t>具体要求：本项目为电子化、无纸化交易项目，响应文件是</w:t>
            </w:r>
            <w:r>
              <w:rPr>
                <w:rFonts w:hint="eastAsia" w:ascii="宋体" w:hAnsi="宋体"/>
                <w:color w:val="000000"/>
                <w:sz w:val="24"/>
                <w:szCs w:val="24"/>
                <w:lang w:eastAsia="zh-CN"/>
              </w:rPr>
              <w:t>供应商</w:t>
            </w:r>
            <w:r>
              <w:rPr>
                <w:rFonts w:hint="eastAsia" w:ascii="宋体" w:hAnsi="宋体"/>
                <w:color w:val="000000"/>
                <w:sz w:val="24"/>
                <w:szCs w:val="24"/>
              </w:rPr>
              <w:t>、供应商（以下简称“</w:t>
            </w:r>
            <w:r>
              <w:rPr>
                <w:rFonts w:hint="eastAsia" w:ascii="宋体" w:hAnsi="宋体"/>
                <w:color w:val="000000"/>
                <w:sz w:val="24"/>
                <w:szCs w:val="24"/>
                <w:lang w:eastAsia="zh-CN"/>
              </w:rPr>
              <w:t>供应商</w:t>
            </w:r>
            <w:r>
              <w:rPr>
                <w:rFonts w:hint="eastAsia" w:ascii="宋体" w:hAnsi="宋体"/>
                <w:color w:val="000000"/>
                <w:sz w:val="24"/>
                <w:szCs w:val="24"/>
              </w:rPr>
              <w:t>”）通过中心响应文件制作系统制作，并经过签章和加密后生成的电子版响应文件。</w:t>
            </w:r>
          </w:p>
          <w:p w14:paraId="09D6D54F">
            <w:pPr>
              <w:spacing w:line="360" w:lineRule="auto"/>
              <w:jc w:val="left"/>
              <w:rPr>
                <w:rFonts w:ascii="宋体" w:hAnsi="宋体"/>
                <w:color w:val="000000"/>
                <w:sz w:val="24"/>
                <w:szCs w:val="24"/>
              </w:rPr>
            </w:pPr>
            <w:r>
              <w:rPr>
                <w:rFonts w:hint="eastAsia" w:ascii="宋体" w:hAnsi="宋体"/>
                <w:color w:val="000000"/>
                <w:sz w:val="24"/>
                <w:szCs w:val="24"/>
              </w:rPr>
              <w:t>电子化响应文件具体制作文件请点击</w:t>
            </w:r>
            <w:r>
              <w:rPr>
                <w:rFonts w:ascii="宋体" w:hAnsi="宋体"/>
                <w:color w:val="000000"/>
                <w:sz w:val="24"/>
                <w:szCs w:val="24"/>
              </w:rPr>
              <w:t>https://download.bqpoint.com/download/downloaddetail.html?SourceFrom=Ztb&amp;ZtbSoftXiaQuCode=1532&amp;ZtbSoftType=tballinclusive</w:t>
            </w:r>
            <w:r>
              <w:rPr>
                <w:rFonts w:hint="eastAsia" w:ascii="宋体" w:hAnsi="宋体"/>
                <w:color w:val="000000"/>
                <w:sz w:val="24"/>
                <w:szCs w:val="24"/>
              </w:rPr>
              <w:t>进行下载。</w:t>
            </w:r>
          </w:p>
          <w:p w14:paraId="701475D5">
            <w:pPr>
              <w:spacing w:line="360" w:lineRule="auto"/>
              <w:jc w:val="left"/>
              <w:rPr>
                <w:rFonts w:ascii="宋体" w:hAnsi="宋体"/>
                <w:color w:val="000000"/>
                <w:sz w:val="24"/>
                <w:szCs w:val="24"/>
              </w:rPr>
            </w:pPr>
            <w:r>
              <w:rPr>
                <w:rFonts w:hint="eastAsia" w:ascii="宋体" w:hAnsi="宋体"/>
                <w:color w:val="000000"/>
                <w:sz w:val="24"/>
                <w:szCs w:val="24"/>
              </w:rPr>
              <w:t>温馨提示：本项目为电子化、无纸化交易项目，为保证您能投标成功，请需仔细阅读以下条款。</w:t>
            </w:r>
          </w:p>
          <w:p w14:paraId="2ED37B1C">
            <w:pPr>
              <w:spacing w:line="360" w:lineRule="auto"/>
              <w:jc w:val="left"/>
              <w:rPr>
                <w:rFonts w:ascii="宋体" w:hAnsi="宋体"/>
                <w:color w:val="000000"/>
                <w:sz w:val="24"/>
                <w:szCs w:val="24"/>
              </w:rPr>
            </w:pPr>
            <w:r>
              <w:rPr>
                <w:rFonts w:hint="eastAsia" w:ascii="宋体" w:hAnsi="宋体"/>
                <w:color w:val="000000"/>
                <w:sz w:val="24"/>
                <w:szCs w:val="24"/>
              </w:rPr>
              <w:t>一、电子化投标</w:t>
            </w:r>
          </w:p>
          <w:p w14:paraId="245FD7DF">
            <w:pPr>
              <w:spacing w:line="360" w:lineRule="auto"/>
              <w:jc w:val="left"/>
              <w:rPr>
                <w:rFonts w:ascii="宋体" w:hAnsi="宋体"/>
                <w:color w:val="000000"/>
                <w:sz w:val="24"/>
                <w:szCs w:val="24"/>
              </w:rPr>
            </w:pPr>
            <w:r>
              <w:rPr>
                <w:rFonts w:hint="eastAsia" w:ascii="宋体" w:hAnsi="宋体"/>
                <w:color w:val="000000"/>
                <w:sz w:val="24"/>
                <w:szCs w:val="24"/>
              </w:rPr>
              <w:t>（一）电子化响应文件的签章</w:t>
            </w:r>
          </w:p>
          <w:p w14:paraId="28BCB358">
            <w:pPr>
              <w:spacing w:line="360" w:lineRule="auto"/>
              <w:jc w:val="left"/>
              <w:rPr>
                <w:rFonts w:ascii="宋体" w:hAnsi="宋体"/>
                <w:color w:val="000000"/>
                <w:sz w:val="24"/>
                <w:szCs w:val="24"/>
              </w:rPr>
            </w:pPr>
            <w:r>
              <w:rPr>
                <w:rFonts w:hint="eastAsia" w:ascii="宋体" w:hAnsi="宋体"/>
                <w:color w:val="000000"/>
                <w:sz w:val="24"/>
                <w:szCs w:val="24"/>
              </w:rPr>
              <w:t>1、</w:t>
            </w:r>
            <w:r>
              <w:rPr>
                <w:rFonts w:hint="eastAsia" w:ascii="宋体" w:hAnsi="宋体"/>
                <w:color w:val="000000"/>
                <w:sz w:val="24"/>
                <w:szCs w:val="24"/>
                <w:lang w:eastAsia="zh-CN"/>
              </w:rPr>
              <w:t>供应商</w:t>
            </w:r>
            <w:r>
              <w:rPr>
                <w:rFonts w:hint="eastAsia" w:ascii="宋体" w:hAnsi="宋体"/>
                <w:color w:val="000000"/>
                <w:sz w:val="24"/>
                <w:szCs w:val="24"/>
              </w:rPr>
              <w:t>在生成电子化响应文件后，应对电子化响应文件进行签章，未进行签章的视为无效投标。</w:t>
            </w:r>
          </w:p>
          <w:p w14:paraId="7E7D8DD0">
            <w:pPr>
              <w:spacing w:line="360" w:lineRule="auto"/>
              <w:jc w:val="left"/>
              <w:rPr>
                <w:rFonts w:ascii="宋体" w:hAnsi="宋体"/>
                <w:color w:val="000000"/>
                <w:sz w:val="24"/>
                <w:szCs w:val="24"/>
              </w:rPr>
            </w:pPr>
            <w:r>
              <w:rPr>
                <w:rFonts w:hint="eastAsia" w:ascii="宋体" w:hAnsi="宋体"/>
                <w:color w:val="000000"/>
                <w:sz w:val="24"/>
                <w:szCs w:val="24"/>
              </w:rPr>
              <w:t>2、竞争性磋商文件中要求法定代表人或授权委托人签字或盖章的，</w:t>
            </w:r>
            <w:r>
              <w:rPr>
                <w:rFonts w:hint="eastAsia" w:ascii="宋体" w:hAnsi="宋体"/>
                <w:color w:val="000000"/>
                <w:sz w:val="24"/>
                <w:szCs w:val="24"/>
                <w:lang w:eastAsia="zh-CN"/>
              </w:rPr>
              <w:t>供应商</w:t>
            </w:r>
            <w:r>
              <w:rPr>
                <w:rFonts w:hint="eastAsia" w:ascii="宋体" w:hAnsi="宋体"/>
                <w:color w:val="000000"/>
                <w:sz w:val="24"/>
                <w:szCs w:val="24"/>
              </w:rPr>
              <w:t>在进行电子化响应文件签章时，以签盖法定代表人签章为准。</w:t>
            </w:r>
          </w:p>
          <w:p w14:paraId="539EC5F6">
            <w:pPr>
              <w:spacing w:line="360" w:lineRule="auto"/>
              <w:jc w:val="left"/>
              <w:rPr>
                <w:rFonts w:ascii="宋体" w:hAnsi="宋体"/>
                <w:color w:val="000000"/>
                <w:sz w:val="24"/>
                <w:szCs w:val="24"/>
              </w:rPr>
            </w:pPr>
            <w:r>
              <w:rPr>
                <w:rFonts w:hint="eastAsia" w:ascii="宋体" w:hAnsi="宋体"/>
                <w:color w:val="000000"/>
                <w:sz w:val="24"/>
                <w:szCs w:val="24"/>
              </w:rPr>
              <w:t>（二）电子化响应文件的格式及上传投标</w:t>
            </w:r>
          </w:p>
          <w:p w14:paraId="6D67DB9C">
            <w:pPr>
              <w:spacing w:line="360" w:lineRule="auto"/>
              <w:jc w:val="left"/>
              <w:rPr>
                <w:rFonts w:ascii="宋体" w:hAnsi="宋体"/>
                <w:color w:val="000000"/>
                <w:sz w:val="24"/>
                <w:szCs w:val="24"/>
              </w:rPr>
            </w:pPr>
            <w:r>
              <w:rPr>
                <w:rFonts w:hint="eastAsia" w:ascii="宋体" w:hAnsi="宋体"/>
                <w:color w:val="000000"/>
                <w:sz w:val="24"/>
                <w:szCs w:val="24"/>
              </w:rPr>
              <w:t>1、</w:t>
            </w:r>
            <w:r>
              <w:rPr>
                <w:rFonts w:hint="eastAsia" w:ascii="宋体" w:hAnsi="宋体"/>
                <w:color w:val="000000"/>
                <w:sz w:val="24"/>
                <w:szCs w:val="24"/>
                <w:lang w:eastAsia="zh-CN"/>
              </w:rPr>
              <w:t>供应商</w:t>
            </w:r>
            <w:r>
              <w:rPr>
                <w:rFonts w:hint="eastAsia" w:ascii="宋体" w:hAnsi="宋体"/>
                <w:color w:val="000000"/>
                <w:sz w:val="24"/>
                <w:szCs w:val="24"/>
              </w:rPr>
              <w:t>所上传的电子化响应文件，应是通过中心响应文件制作系统制作的（响应文件制作工具下载地址：</w:t>
            </w:r>
            <w:r>
              <w:rPr>
                <w:rFonts w:ascii="宋体" w:hAnsi="宋体"/>
                <w:color w:val="000000"/>
                <w:sz w:val="24"/>
                <w:szCs w:val="24"/>
              </w:rPr>
              <w:t>https://download.bqpoint.com/download/downloaddetail.html?SourceFrom=Ztb&amp;ZtbSoftXiaQuCode=1532&amp;ZtbSoftType=tballinclusive</w:t>
            </w:r>
            <w:r>
              <w:rPr>
                <w:rFonts w:hint="eastAsia" w:ascii="宋体" w:hAnsi="宋体"/>
                <w:color w:val="000000"/>
                <w:sz w:val="24"/>
                <w:szCs w:val="24"/>
              </w:rPr>
              <w:t>），经过签章和加密后生成的电子版响应文件。其中包含用于响应文件上传的主文件（后缀为.smxtf）和用于应急补救的响应文件备份文件（后缀为.nsmxtf）。备份文件主要用于电子化开标出现技术问题后的补救，请</w:t>
            </w:r>
            <w:r>
              <w:rPr>
                <w:rFonts w:hint="eastAsia" w:ascii="宋体" w:hAnsi="宋体"/>
                <w:color w:val="000000"/>
                <w:sz w:val="24"/>
                <w:szCs w:val="24"/>
                <w:lang w:eastAsia="zh-CN"/>
              </w:rPr>
              <w:t>供应商</w:t>
            </w:r>
            <w:r>
              <w:rPr>
                <w:rFonts w:hint="eastAsia" w:ascii="宋体" w:hAnsi="宋体"/>
                <w:color w:val="000000"/>
                <w:sz w:val="24"/>
                <w:szCs w:val="24"/>
              </w:rPr>
              <w:t>随身携带。</w:t>
            </w:r>
          </w:p>
          <w:p w14:paraId="52A48FA0">
            <w:pPr>
              <w:spacing w:line="360" w:lineRule="auto"/>
              <w:jc w:val="left"/>
              <w:rPr>
                <w:rFonts w:ascii="宋体" w:hAnsi="宋体"/>
                <w:color w:val="000000"/>
                <w:sz w:val="24"/>
                <w:szCs w:val="24"/>
              </w:rPr>
            </w:pPr>
            <w:r>
              <w:rPr>
                <w:rFonts w:hint="eastAsia" w:ascii="宋体" w:hAnsi="宋体"/>
                <w:color w:val="000000"/>
                <w:sz w:val="24"/>
                <w:szCs w:val="24"/>
              </w:rPr>
              <w:t>注：</w:t>
            </w:r>
            <w:r>
              <w:rPr>
                <w:rFonts w:hint="eastAsia" w:ascii="宋体" w:hAnsi="宋体"/>
                <w:color w:val="000000"/>
                <w:sz w:val="24"/>
                <w:szCs w:val="24"/>
                <w:lang w:eastAsia="zh-CN"/>
              </w:rPr>
              <w:t>供应商</w:t>
            </w:r>
            <w:r>
              <w:rPr>
                <w:rFonts w:hint="eastAsia" w:ascii="宋体" w:hAnsi="宋体"/>
                <w:color w:val="000000"/>
                <w:sz w:val="24"/>
                <w:szCs w:val="24"/>
              </w:rPr>
              <w:t>投报多个标段的，需要每个标段单独制作电子响应文件。</w:t>
            </w:r>
          </w:p>
          <w:p w14:paraId="60EAA522">
            <w:pPr>
              <w:spacing w:line="360" w:lineRule="auto"/>
              <w:jc w:val="left"/>
              <w:rPr>
                <w:rFonts w:ascii="宋体" w:hAnsi="宋体"/>
                <w:color w:val="000000"/>
                <w:sz w:val="24"/>
                <w:szCs w:val="24"/>
              </w:rPr>
            </w:pPr>
            <w:r>
              <w:rPr>
                <w:rFonts w:hint="eastAsia" w:ascii="宋体" w:hAnsi="宋体"/>
                <w:color w:val="000000"/>
                <w:sz w:val="24"/>
                <w:szCs w:val="24"/>
              </w:rPr>
              <w:t>2、电子化响应文件应在磋商截止时间前成功上传至三门峡市公共资源电子化交易系统。至磋商截止时间止，仍未上传成功的电子化响应文件将不予接收。</w:t>
            </w:r>
          </w:p>
          <w:p w14:paraId="5EE816DB">
            <w:pPr>
              <w:spacing w:line="360" w:lineRule="auto"/>
              <w:jc w:val="left"/>
              <w:rPr>
                <w:rFonts w:ascii="宋体" w:hAnsi="宋体"/>
                <w:color w:val="000000"/>
                <w:sz w:val="24"/>
                <w:szCs w:val="24"/>
              </w:rPr>
            </w:pPr>
            <w:r>
              <w:rPr>
                <w:rFonts w:hint="eastAsia" w:ascii="宋体" w:hAnsi="宋体"/>
                <w:color w:val="000000"/>
                <w:sz w:val="24"/>
                <w:szCs w:val="24"/>
              </w:rPr>
              <w:t>注：如按照电子化投标操作教材制作完成的电子化响应文件无法上传的，</w:t>
            </w:r>
            <w:r>
              <w:rPr>
                <w:rFonts w:hint="eastAsia" w:ascii="宋体" w:hAnsi="宋体"/>
                <w:color w:val="000000"/>
                <w:sz w:val="24"/>
                <w:szCs w:val="24"/>
                <w:lang w:eastAsia="zh-CN"/>
              </w:rPr>
              <w:t>供应商</w:t>
            </w:r>
            <w:r>
              <w:rPr>
                <w:rFonts w:hint="eastAsia" w:ascii="宋体" w:hAnsi="宋体"/>
                <w:color w:val="000000"/>
                <w:sz w:val="24"/>
                <w:szCs w:val="24"/>
              </w:rPr>
              <w:t>应在磋商截止时间前尽早的联系中心技术人员，以便有充分的时间进行处理。</w:t>
            </w:r>
            <w:r>
              <w:rPr>
                <w:rFonts w:hint="eastAsia" w:ascii="宋体" w:hAnsi="宋体"/>
                <w:color w:val="000000"/>
                <w:sz w:val="24"/>
                <w:szCs w:val="24"/>
                <w:lang w:eastAsia="zh-CN"/>
              </w:rPr>
              <w:t>供应商</w:t>
            </w:r>
            <w:r>
              <w:rPr>
                <w:rFonts w:hint="eastAsia" w:ascii="宋体" w:hAnsi="宋体"/>
                <w:color w:val="000000"/>
                <w:sz w:val="24"/>
                <w:szCs w:val="24"/>
              </w:rPr>
              <w:t>应充分考虑到处理技术问题和上传数据等工作所需的时间问题，响应文件未在磋商截止时间前成功上传的，其响应文件不予接收。技术联系电话：</w:t>
            </w:r>
            <w:r>
              <w:rPr>
                <w:rFonts w:ascii="宋体" w:hAnsi="宋体"/>
                <w:color w:val="000000"/>
                <w:sz w:val="24"/>
                <w:szCs w:val="24"/>
              </w:rPr>
              <w:t>0398-3117871  客服</w:t>
            </w:r>
            <w:r>
              <w:rPr>
                <w:rFonts w:hint="eastAsia" w:ascii="宋体" w:hAnsi="宋体"/>
                <w:color w:val="000000"/>
                <w:sz w:val="24"/>
                <w:szCs w:val="24"/>
              </w:rPr>
              <w:t>电话：4009980000</w:t>
            </w:r>
          </w:p>
          <w:p w14:paraId="3B8D4085">
            <w:pPr>
              <w:spacing w:line="360" w:lineRule="auto"/>
              <w:jc w:val="left"/>
              <w:rPr>
                <w:rFonts w:ascii="宋体" w:hAnsi="宋体"/>
                <w:color w:val="000000"/>
                <w:sz w:val="24"/>
                <w:szCs w:val="24"/>
              </w:rPr>
            </w:pPr>
            <w:r>
              <w:rPr>
                <w:rFonts w:hint="eastAsia" w:ascii="宋体" w:hAnsi="宋体"/>
                <w:color w:val="000000"/>
                <w:sz w:val="24"/>
                <w:szCs w:val="24"/>
              </w:rPr>
              <w:t>（三）电子化项目开标、解密、评标</w:t>
            </w:r>
          </w:p>
          <w:p w14:paraId="063CB25E">
            <w:pPr>
              <w:spacing w:line="360" w:lineRule="auto"/>
              <w:jc w:val="left"/>
              <w:rPr>
                <w:rFonts w:ascii="宋体" w:hAnsi="宋体"/>
                <w:color w:val="000000"/>
                <w:sz w:val="24"/>
                <w:szCs w:val="24"/>
              </w:rPr>
            </w:pPr>
            <w:r>
              <w:rPr>
                <w:rFonts w:hint="eastAsia" w:ascii="宋体" w:hAnsi="宋体"/>
                <w:color w:val="000000"/>
                <w:sz w:val="24"/>
                <w:szCs w:val="24"/>
              </w:rPr>
              <w:t>1、本项目采用电子化、无纸化进行磋商，开标当日，</w:t>
            </w:r>
            <w:r>
              <w:rPr>
                <w:rFonts w:hint="eastAsia" w:ascii="宋体" w:hAnsi="宋体"/>
                <w:color w:val="000000"/>
                <w:sz w:val="24"/>
                <w:szCs w:val="24"/>
                <w:lang w:eastAsia="zh-CN"/>
              </w:rPr>
              <w:t>供应商</w:t>
            </w:r>
            <w:r>
              <w:rPr>
                <w:rFonts w:hint="eastAsia" w:ascii="宋体" w:hAnsi="宋体"/>
                <w:color w:val="000000"/>
                <w:sz w:val="24"/>
                <w:szCs w:val="24"/>
              </w:rPr>
              <w:t>无需到开标现场参加开标会议，</w:t>
            </w:r>
            <w:r>
              <w:rPr>
                <w:rFonts w:hint="eastAsia" w:ascii="宋体" w:hAnsi="宋体"/>
                <w:color w:val="000000"/>
                <w:sz w:val="24"/>
                <w:szCs w:val="24"/>
                <w:lang w:eastAsia="zh-CN"/>
              </w:rPr>
              <w:t>供应商</w:t>
            </w:r>
            <w:r>
              <w:rPr>
                <w:rFonts w:hint="eastAsia" w:ascii="宋体" w:hAnsi="宋体"/>
                <w:color w:val="000000"/>
                <w:sz w:val="24"/>
                <w:szCs w:val="24"/>
              </w:rPr>
              <w:t>应当在磋商截止时间前，登陆不见面开标大厅选择登陆三门峡市公共资源电子招投标系统进行登陆（网址为</w:t>
            </w:r>
            <w:r>
              <w:rPr>
                <w:rFonts w:ascii="宋体" w:hAnsi="宋体"/>
                <w:color w:val="000000"/>
                <w:sz w:val="24"/>
                <w:szCs w:val="24"/>
              </w:rPr>
              <w:t>http://120.194.249.36:10094/BidOpening/bidopeninghallaction/hall/login</w:t>
            </w:r>
            <w:r>
              <w:rPr>
                <w:rFonts w:hint="eastAsia" w:ascii="宋体" w:hAnsi="宋体"/>
                <w:color w:val="000000"/>
                <w:sz w:val="24"/>
                <w:szCs w:val="24"/>
              </w:rPr>
              <w:t>）,在线准时参加开标活动并进行响应文件解密等。</w:t>
            </w:r>
          </w:p>
          <w:p w14:paraId="508FC9B9">
            <w:pPr>
              <w:spacing w:line="360" w:lineRule="auto"/>
              <w:jc w:val="left"/>
              <w:rPr>
                <w:rFonts w:ascii="宋体" w:hAnsi="宋体"/>
                <w:color w:val="000000"/>
                <w:sz w:val="24"/>
                <w:szCs w:val="24"/>
              </w:rPr>
            </w:pPr>
            <w:r>
              <w:rPr>
                <w:rFonts w:hint="eastAsia" w:ascii="宋体" w:hAnsi="宋体"/>
                <w:color w:val="000000"/>
                <w:sz w:val="24"/>
                <w:szCs w:val="24"/>
              </w:rPr>
              <w:t>2、电子化响应文件采用一次加密方式。开标时，由</w:t>
            </w:r>
            <w:r>
              <w:rPr>
                <w:rFonts w:hint="eastAsia" w:ascii="宋体" w:hAnsi="宋体"/>
                <w:color w:val="000000"/>
                <w:sz w:val="24"/>
                <w:szCs w:val="24"/>
                <w:lang w:eastAsia="zh-CN"/>
              </w:rPr>
              <w:t>供应商</w:t>
            </w:r>
            <w:r>
              <w:rPr>
                <w:rFonts w:hint="eastAsia" w:ascii="宋体" w:hAnsi="宋体"/>
                <w:color w:val="000000"/>
                <w:sz w:val="24"/>
                <w:szCs w:val="24"/>
              </w:rPr>
              <w:t>使用CA 证书，在规定时间内对其电子化响应文件进行解密。每位</w:t>
            </w:r>
            <w:r>
              <w:rPr>
                <w:rFonts w:hint="eastAsia" w:ascii="宋体" w:hAnsi="宋体"/>
                <w:color w:val="000000"/>
                <w:sz w:val="24"/>
                <w:szCs w:val="24"/>
                <w:lang w:eastAsia="zh-CN"/>
              </w:rPr>
              <w:t>供应商</w:t>
            </w:r>
            <w:r>
              <w:rPr>
                <w:rFonts w:hint="eastAsia" w:ascii="宋体" w:hAnsi="宋体"/>
                <w:color w:val="000000"/>
                <w:sz w:val="24"/>
                <w:szCs w:val="24"/>
              </w:rPr>
              <w:t>的解密时间为开标时间起30分钟内，如在规定时间内未完成解密的，其响应文件不予开标。</w:t>
            </w:r>
          </w:p>
          <w:p w14:paraId="245E61A1">
            <w:pPr>
              <w:spacing w:line="360" w:lineRule="auto"/>
              <w:jc w:val="left"/>
              <w:rPr>
                <w:rFonts w:ascii="宋体" w:hAnsi="宋体"/>
                <w:color w:val="000000"/>
                <w:sz w:val="24"/>
                <w:szCs w:val="24"/>
              </w:rPr>
            </w:pPr>
            <w:r>
              <w:rPr>
                <w:rFonts w:hint="eastAsia" w:ascii="宋体" w:hAnsi="宋体"/>
                <w:color w:val="000000"/>
                <w:sz w:val="24"/>
                <w:szCs w:val="24"/>
              </w:rPr>
              <w:t>3、电子化响应文件解密异常的处理</w:t>
            </w:r>
          </w:p>
          <w:p w14:paraId="42C0F106">
            <w:pPr>
              <w:spacing w:line="360" w:lineRule="auto"/>
              <w:jc w:val="left"/>
              <w:rPr>
                <w:rFonts w:ascii="宋体" w:hAnsi="宋体"/>
                <w:color w:val="000000"/>
                <w:sz w:val="24"/>
                <w:szCs w:val="24"/>
              </w:rPr>
            </w:pPr>
            <w:r>
              <w:rPr>
                <w:rFonts w:hint="eastAsia" w:ascii="宋体" w:hAnsi="宋体"/>
                <w:color w:val="000000"/>
                <w:sz w:val="24"/>
                <w:szCs w:val="24"/>
              </w:rPr>
              <w:t>如出现</w:t>
            </w:r>
            <w:r>
              <w:rPr>
                <w:rFonts w:hint="eastAsia" w:ascii="宋体" w:hAnsi="宋体"/>
                <w:color w:val="000000"/>
                <w:sz w:val="24"/>
                <w:szCs w:val="24"/>
                <w:lang w:eastAsia="zh-CN"/>
              </w:rPr>
              <w:t>供应商</w:t>
            </w:r>
            <w:r>
              <w:rPr>
                <w:rFonts w:hint="eastAsia" w:ascii="宋体" w:hAnsi="宋体"/>
                <w:color w:val="000000"/>
                <w:sz w:val="24"/>
                <w:szCs w:val="24"/>
              </w:rPr>
              <w:t>的电子响应文件无法解密等异常情况，</w:t>
            </w:r>
            <w:r>
              <w:rPr>
                <w:rFonts w:hint="eastAsia" w:ascii="宋体" w:hAnsi="宋体"/>
                <w:color w:val="000000"/>
                <w:sz w:val="24"/>
                <w:szCs w:val="24"/>
                <w:lang w:eastAsia="zh-CN"/>
              </w:rPr>
              <w:t>供应商</w:t>
            </w:r>
            <w:r>
              <w:rPr>
                <w:rFonts w:hint="eastAsia" w:ascii="宋体" w:hAnsi="宋体"/>
                <w:color w:val="000000"/>
                <w:sz w:val="24"/>
                <w:szCs w:val="24"/>
              </w:rPr>
              <w:t>应及时致电中介服务机构说明。响应文件异常，按以下步骤进行处理：</w:t>
            </w:r>
          </w:p>
          <w:p w14:paraId="402910CD">
            <w:pPr>
              <w:spacing w:line="360" w:lineRule="auto"/>
              <w:jc w:val="left"/>
              <w:rPr>
                <w:rFonts w:ascii="宋体" w:hAnsi="宋体"/>
                <w:color w:val="000000"/>
                <w:sz w:val="24"/>
                <w:szCs w:val="24"/>
              </w:rPr>
            </w:pPr>
            <w:r>
              <w:rPr>
                <w:rFonts w:hint="eastAsia" w:ascii="宋体" w:hAnsi="宋体"/>
                <w:color w:val="000000"/>
                <w:sz w:val="24"/>
                <w:szCs w:val="24"/>
              </w:rPr>
              <w:t>（1）首先由技术人员进行问题排查。</w:t>
            </w:r>
          </w:p>
          <w:p w14:paraId="76226F1A">
            <w:pPr>
              <w:spacing w:line="360" w:lineRule="auto"/>
              <w:jc w:val="left"/>
              <w:rPr>
                <w:rFonts w:ascii="宋体" w:hAnsi="宋体"/>
                <w:color w:val="000000"/>
                <w:sz w:val="24"/>
                <w:szCs w:val="24"/>
              </w:rPr>
            </w:pPr>
            <w:r>
              <w:rPr>
                <w:rFonts w:hint="eastAsia" w:ascii="宋体" w:hAnsi="宋体"/>
                <w:color w:val="000000"/>
                <w:sz w:val="24"/>
                <w:szCs w:val="24"/>
              </w:rPr>
              <w:t>（2）经技术人员排查后，是</w:t>
            </w:r>
            <w:r>
              <w:rPr>
                <w:rFonts w:hint="eastAsia" w:ascii="宋体" w:hAnsi="宋体"/>
                <w:color w:val="000000"/>
                <w:sz w:val="24"/>
                <w:szCs w:val="24"/>
                <w:lang w:eastAsia="zh-CN"/>
              </w:rPr>
              <w:t>供应商</w:t>
            </w:r>
            <w:r>
              <w:rPr>
                <w:rFonts w:hint="eastAsia" w:ascii="宋体" w:hAnsi="宋体"/>
                <w:color w:val="000000"/>
                <w:sz w:val="24"/>
                <w:szCs w:val="24"/>
              </w:rPr>
              <w:t>文件自身问题导致响应文件无法解密的，该响应文件将不予接收、解密。开标会议继续进行。</w:t>
            </w:r>
          </w:p>
          <w:p w14:paraId="14B3CCF8">
            <w:pPr>
              <w:spacing w:line="360" w:lineRule="auto"/>
              <w:jc w:val="left"/>
              <w:rPr>
                <w:rFonts w:ascii="宋体" w:hAnsi="宋体"/>
                <w:color w:val="000000"/>
                <w:sz w:val="24"/>
                <w:szCs w:val="24"/>
              </w:rPr>
            </w:pPr>
            <w:r>
              <w:rPr>
                <w:rFonts w:hint="eastAsia" w:ascii="宋体" w:hAnsi="宋体"/>
                <w:color w:val="000000"/>
                <w:sz w:val="24"/>
                <w:szCs w:val="24"/>
              </w:rPr>
              <w:t>（3）经技术人员排查后，如果是电子化交易系统问题造成响应文件无法解密的，将由技术人员对问题进行处理。如短时间内问题无法解决的，将由中介服务机构向监督部门申请，经监督部门同意后，暂停开标会议，待问题解决后继续开标。</w:t>
            </w:r>
          </w:p>
          <w:p w14:paraId="41EFE69E">
            <w:pPr>
              <w:spacing w:line="360" w:lineRule="auto"/>
              <w:jc w:val="left"/>
              <w:rPr>
                <w:rFonts w:ascii="宋体" w:hAnsi="宋体"/>
                <w:color w:val="000000"/>
                <w:sz w:val="24"/>
                <w:szCs w:val="24"/>
              </w:rPr>
            </w:pPr>
            <w:r>
              <w:rPr>
                <w:rFonts w:hint="eastAsia" w:ascii="宋体" w:hAnsi="宋体"/>
                <w:color w:val="000000"/>
                <w:sz w:val="24"/>
                <w:szCs w:val="24"/>
              </w:rPr>
              <w:t>4、待所有</w:t>
            </w:r>
            <w:r>
              <w:rPr>
                <w:rFonts w:hint="eastAsia" w:ascii="宋体" w:hAnsi="宋体"/>
                <w:color w:val="000000"/>
                <w:sz w:val="24"/>
                <w:szCs w:val="24"/>
                <w:lang w:eastAsia="zh-CN"/>
              </w:rPr>
              <w:t>供应商</w:t>
            </w:r>
            <w:r>
              <w:rPr>
                <w:rFonts w:hint="eastAsia" w:ascii="宋体" w:hAnsi="宋体"/>
                <w:color w:val="000000"/>
                <w:sz w:val="24"/>
                <w:szCs w:val="24"/>
              </w:rPr>
              <w:t>响应文件解密完成后，由中介服务机构操作，对所有已解密响应文件进行解密。</w:t>
            </w:r>
          </w:p>
          <w:p w14:paraId="6A0B51B1">
            <w:pPr>
              <w:spacing w:line="360" w:lineRule="auto"/>
              <w:jc w:val="left"/>
              <w:rPr>
                <w:rFonts w:ascii="宋体" w:hAnsi="宋体"/>
                <w:color w:val="000000"/>
                <w:sz w:val="24"/>
                <w:szCs w:val="24"/>
              </w:rPr>
            </w:pPr>
            <w:r>
              <w:rPr>
                <w:rFonts w:hint="eastAsia" w:ascii="宋体" w:hAnsi="宋体"/>
                <w:color w:val="000000"/>
                <w:sz w:val="24"/>
                <w:szCs w:val="24"/>
                <w:lang w:eastAsia="zh-CN"/>
              </w:rPr>
              <w:t>供应商</w:t>
            </w:r>
            <w:r>
              <w:rPr>
                <w:rFonts w:hint="eastAsia" w:ascii="宋体" w:hAnsi="宋体"/>
                <w:color w:val="000000"/>
                <w:sz w:val="24"/>
                <w:szCs w:val="24"/>
              </w:rPr>
              <w:t>应保证在磋商期间电话、电脑、网络能够正常工作，</w:t>
            </w:r>
            <w:r>
              <w:rPr>
                <w:rFonts w:hint="eastAsia" w:ascii="宋体" w:hAnsi="宋体"/>
                <w:color w:val="000000"/>
                <w:sz w:val="24"/>
                <w:szCs w:val="24"/>
                <w:lang w:eastAsia="zh-CN"/>
              </w:rPr>
              <w:t>供应商</w:t>
            </w:r>
            <w:r>
              <w:rPr>
                <w:rFonts w:hint="eastAsia" w:ascii="宋体" w:hAnsi="宋体"/>
                <w:color w:val="000000"/>
                <w:sz w:val="24"/>
                <w:szCs w:val="24"/>
              </w:rPr>
              <w:t>因停电、电脑病毒、网络堵塞等原因，未在规定的解密时间内对响应文件进行解密的，其响应文件不予接收。</w:t>
            </w:r>
          </w:p>
          <w:p w14:paraId="2B39A326">
            <w:pPr>
              <w:spacing w:line="360" w:lineRule="auto"/>
              <w:jc w:val="left"/>
              <w:rPr>
                <w:rFonts w:ascii="宋体" w:hAnsi="宋体"/>
                <w:color w:val="000000"/>
                <w:sz w:val="24"/>
                <w:szCs w:val="24"/>
              </w:rPr>
            </w:pPr>
            <w:r>
              <w:rPr>
                <w:rFonts w:hint="eastAsia" w:ascii="宋体" w:hAnsi="宋体"/>
                <w:color w:val="000000"/>
                <w:sz w:val="24"/>
                <w:szCs w:val="24"/>
              </w:rPr>
              <w:t>5、磋商时</w:t>
            </w:r>
            <w:r>
              <w:rPr>
                <w:rFonts w:hint="eastAsia" w:ascii="宋体" w:hAnsi="宋体"/>
                <w:color w:val="000000"/>
                <w:sz w:val="24"/>
                <w:szCs w:val="24"/>
                <w:lang w:eastAsia="zh-CN"/>
              </w:rPr>
              <w:t>供应商</w:t>
            </w:r>
            <w:r>
              <w:rPr>
                <w:rFonts w:hint="eastAsia" w:ascii="宋体" w:hAnsi="宋体"/>
                <w:color w:val="000000"/>
                <w:sz w:val="24"/>
                <w:szCs w:val="24"/>
              </w:rPr>
              <w:t>可登录到交易系统中在开标解密栏中点击报价一览表查看自己的磋商报价。如对磋商过程有异议的，应在</w:t>
            </w:r>
            <w:r>
              <w:rPr>
                <w:rFonts w:hint="eastAsia" w:ascii="宋体" w:hAnsi="宋体"/>
                <w:color w:val="000000"/>
                <w:sz w:val="24"/>
                <w:szCs w:val="24"/>
                <w:lang w:eastAsia="zh-CN"/>
              </w:rPr>
              <w:t>供应商</w:t>
            </w:r>
            <w:r>
              <w:rPr>
                <w:rFonts w:hint="eastAsia" w:ascii="宋体" w:hAnsi="宋体"/>
                <w:color w:val="000000"/>
                <w:sz w:val="24"/>
                <w:szCs w:val="24"/>
              </w:rPr>
              <w:t>解密成功后10分钟内向中介服务机构电话质疑。中介服务机构应在监督人员的监督下进行免提通话接受</w:t>
            </w:r>
            <w:r>
              <w:rPr>
                <w:rFonts w:hint="eastAsia" w:ascii="宋体" w:hAnsi="宋体"/>
                <w:color w:val="000000"/>
                <w:sz w:val="24"/>
                <w:szCs w:val="24"/>
                <w:lang w:eastAsia="zh-CN"/>
              </w:rPr>
              <w:t>供应商</w:t>
            </w:r>
            <w:r>
              <w:rPr>
                <w:rFonts w:hint="eastAsia" w:ascii="宋体" w:hAnsi="宋体"/>
                <w:color w:val="000000"/>
                <w:sz w:val="24"/>
                <w:szCs w:val="24"/>
              </w:rPr>
              <w:t>的质疑并做好书面记录。</w:t>
            </w:r>
            <w:r>
              <w:rPr>
                <w:rFonts w:hint="eastAsia" w:ascii="宋体" w:hAnsi="宋体"/>
                <w:color w:val="000000"/>
                <w:sz w:val="24"/>
                <w:szCs w:val="24"/>
                <w:lang w:eastAsia="zh-CN"/>
              </w:rPr>
              <w:t>供应商</w:t>
            </w:r>
            <w:r>
              <w:rPr>
                <w:rFonts w:hint="eastAsia" w:ascii="宋体" w:hAnsi="宋体"/>
                <w:color w:val="000000"/>
                <w:sz w:val="24"/>
                <w:szCs w:val="24"/>
              </w:rPr>
              <w:t>未在规定时间内提出质疑的，视为认可磋商过程。</w:t>
            </w:r>
          </w:p>
          <w:p w14:paraId="786451D4">
            <w:pPr>
              <w:spacing w:line="360" w:lineRule="auto"/>
              <w:jc w:val="left"/>
              <w:rPr>
                <w:rFonts w:ascii="宋体" w:hAnsi="宋体"/>
                <w:color w:val="000000"/>
                <w:sz w:val="24"/>
                <w:szCs w:val="24"/>
              </w:rPr>
            </w:pPr>
            <w:r>
              <w:rPr>
                <w:rFonts w:hint="eastAsia" w:ascii="宋体" w:hAnsi="宋体"/>
                <w:color w:val="000000"/>
                <w:sz w:val="24"/>
                <w:szCs w:val="24"/>
              </w:rPr>
              <w:t>6、评标时，磋商小组对电子化响应文件有质疑的，将通过电子化交易系统对</w:t>
            </w:r>
            <w:r>
              <w:rPr>
                <w:rFonts w:hint="eastAsia" w:ascii="宋体" w:hAnsi="宋体"/>
                <w:color w:val="000000"/>
                <w:sz w:val="24"/>
                <w:szCs w:val="24"/>
                <w:lang w:eastAsia="zh-CN"/>
              </w:rPr>
              <w:t>供应商</w:t>
            </w:r>
            <w:r>
              <w:rPr>
                <w:rFonts w:hint="eastAsia" w:ascii="宋体" w:hAnsi="宋体"/>
                <w:color w:val="000000"/>
                <w:sz w:val="24"/>
                <w:szCs w:val="24"/>
              </w:rPr>
              <w:t>发起质疑，并在监督人员的监督下，用免提模式致电需要答复的</w:t>
            </w:r>
            <w:r>
              <w:rPr>
                <w:rFonts w:hint="eastAsia" w:ascii="宋体" w:hAnsi="宋体"/>
                <w:color w:val="000000"/>
                <w:sz w:val="24"/>
                <w:szCs w:val="24"/>
                <w:lang w:eastAsia="zh-CN"/>
              </w:rPr>
              <w:t>供应商</w:t>
            </w:r>
            <w:r>
              <w:rPr>
                <w:rFonts w:hint="eastAsia" w:ascii="宋体" w:hAnsi="宋体"/>
                <w:color w:val="000000"/>
                <w:sz w:val="24"/>
                <w:szCs w:val="24"/>
              </w:rPr>
              <w:t>对质疑进行回复。</w:t>
            </w:r>
            <w:r>
              <w:rPr>
                <w:rFonts w:hint="eastAsia" w:ascii="宋体" w:hAnsi="宋体"/>
                <w:color w:val="000000"/>
                <w:sz w:val="24"/>
                <w:szCs w:val="24"/>
                <w:lang w:eastAsia="zh-CN"/>
              </w:rPr>
              <w:t>供应商</w:t>
            </w:r>
            <w:r>
              <w:rPr>
                <w:rFonts w:hint="eastAsia" w:ascii="宋体" w:hAnsi="宋体"/>
                <w:color w:val="000000"/>
                <w:sz w:val="24"/>
                <w:szCs w:val="24"/>
              </w:rPr>
              <w:t>的回复文件必须以经过</w:t>
            </w:r>
            <w:r>
              <w:rPr>
                <w:rFonts w:hint="eastAsia" w:ascii="宋体" w:hAnsi="宋体"/>
                <w:color w:val="000000"/>
                <w:sz w:val="24"/>
                <w:szCs w:val="24"/>
                <w:lang w:eastAsia="zh-CN"/>
              </w:rPr>
              <w:t>供应商</w:t>
            </w:r>
            <w:r>
              <w:rPr>
                <w:rFonts w:hint="eastAsia" w:ascii="宋体" w:hAnsi="宋体"/>
                <w:color w:val="000000"/>
                <w:sz w:val="24"/>
                <w:szCs w:val="24"/>
              </w:rPr>
              <w:t>和其法定代表人签章的PDF格式文件为准，并通过电子化交易系统提交至磋商小组。</w:t>
            </w:r>
          </w:p>
          <w:p w14:paraId="4AF0205E">
            <w:pPr>
              <w:spacing w:line="360" w:lineRule="auto"/>
              <w:jc w:val="left"/>
              <w:rPr>
                <w:rFonts w:ascii="宋体" w:hAnsi="宋体"/>
                <w:color w:val="000000"/>
                <w:sz w:val="24"/>
                <w:szCs w:val="24"/>
              </w:rPr>
            </w:pPr>
            <w:r>
              <w:rPr>
                <w:rFonts w:hint="eastAsia" w:ascii="宋体" w:hAnsi="宋体"/>
                <w:color w:val="000000"/>
                <w:sz w:val="24"/>
                <w:szCs w:val="24"/>
              </w:rPr>
              <w:t>7、如磋商小组对需要回复的</w:t>
            </w:r>
            <w:r>
              <w:rPr>
                <w:rFonts w:hint="eastAsia" w:ascii="宋体" w:hAnsi="宋体"/>
                <w:color w:val="000000"/>
                <w:sz w:val="24"/>
                <w:szCs w:val="24"/>
                <w:lang w:eastAsia="zh-CN"/>
              </w:rPr>
              <w:t>供应商</w:t>
            </w:r>
            <w:r>
              <w:rPr>
                <w:rFonts w:hint="eastAsia" w:ascii="宋体" w:hAnsi="宋体"/>
                <w:color w:val="000000"/>
                <w:sz w:val="24"/>
                <w:szCs w:val="24"/>
              </w:rPr>
              <w:t>连续三次致电未接通的，视为</w:t>
            </w:r>
            <w:r>
              <w:rPr>
                <w:rFonts w:hint="eastAsia" w:ascii="宋体" w:hAnsi="宋体"/>
                <w:color w:val="000000"/>
                <w:sz w:val="24"/>
                <w:szCs w:val="24"/>
                <w:lang w:eastAsia="zh-CN"/>
              </w:rPr>
              <w:t>供应商</w:t>
            </w:r>
            <w:r>
              <w:rPr>
                <w:rFonts w:hint="eastAsia" w:ascii="宋体" w:hAnsi="宋体"/>
                <w:color w:val="000000"/>
                <w:sz w:val="24"/>
                <w:szCs w:val="24"/>
              </w:rPr>
              <w:t>放弃回复，磋商小组将自行对需要回复的内容进行认定。</w:t>
            </w:r>
          </w:p>
          <w:p w14:paraId="2521CEC4">
            <w:pPr>
              <w:spacing w:line="360" w:lineRule="auto"/>
              <w:jc w:val="left"/>
              <w:rPr>
                <w:rFonts w:ascii="宋体" w:hAnsi="宋体"/>
                <w:color w:val="000000"/>
                <w:sz w:val="24"/>
                <w:szCs w:val="24"/>
              </w:rPr>
            </w:pPr>
            <w:r>
              <w:rPr>
                <w:rFonts w:hint="eastAsia" w:ascii="宋体" w:hAnsi="宋体"/>
                <w:color w:val="000000"/>
                <w:sz w:val="24"/>
                <w:szCs w:val="24"/>
              </w:rPr>
              <w:t>二、相关证书原件的提交</w:t>
            </w:r>
          </w:p>
          <w:p w14:paraId="2B565935">
            <w:pPr>
              <w:spacing w:line="360" w:lineRule="auto"/>
              <w:jc w:val="left"/>
              <w:rPr>
                <w:rFonts w:ascii="宋体" w:hAnsi="宋体"/>
                <w:color w:val="000000"/>
                <w:sz w:val="24"/>
                <w:szCs w:val="24"/>
              </w:rPr>
            </w:pPr>
            <w:r>
              <w:rPr>
                <w:rFonts w:hint="eastAsia" w:ascii="宋体" w:hAnsi="宋体"/>
                <w:color w:val="000000"/>
                <w:sz w:val="24"/>
                <w:szCs w:val="24"/>
              </w:rPr>
              <w:t>（一）</w:t>
            </w:r>
            <w:r>
              <w:rPr>
                <w:rFonts w:hint="eastAsia" w:ascii="宋体" w:hAnsi="宋体"/>
                <w:color w:val="000000"/>
                <w:sz w:val="24"/>
                <w:szCs w:val="24"/>
                <w:lang w:eastAsia="zh-CN"/>
              </w:rPr>
              <w:t>供应商</w:t>
            </w:r>
            <w:r>
              <w:rPr>
                <w:rFonts w:hint="eastAsia" w:ascii="宋体" w:hAnsi="宋体"/>
                <w:color w:val="000000"/>
                <w:sz w:val="24"/>
                <w:szCs w:val="24"/>
              </w:rPr>
              <w:t>应保证上传内容齐全，真实有效，原件扫描件清晰可辨。因</w:t>
            </w:r>
            <w:r>
              <w:rPr>
                <w:rFonts w:hint="eastAsia" w:ascii="宋体" w:hAnsi="宋体"/>
                <w:color w:val="000000"/>
                <w:sz w:val="24"/>
                <w:szCs w:val="24"/>
                <w:lang w:eastAsia="zh-CN"/>
              </w:rPr>
              <w:t>供应商</w:t>
            </w:r>
            <w:r>
              <w:rPr>
                <w:rFonts w:hint="eastAsia" w:ascii="宋体" w:hAnsi="宋体"/>
                <w:color w:val="000000"/>
                <w:sz w:val="24"/>
                <w:szCs w:val="24"/>
              </w:rPr>
              <w:t>上传原因导致应得分项而未得分或资格审查不合格等情况的，由</w:t>
            </w:r>
            <w:r>
              <w:rPr>
                <w:rFonts w:hint="eastAsia" w:ascii="宋体" w:hAnsi="宋体"/>
                <w:color w:val="000000"/>
                <w:sz w:val="24"/>
                <w:szCs w:val="24"/>
                <w:lang w:eastAsia="zh-CN"/>
              </w:rPr>
              <w:t>供应商</w:t>
            </w:r>
            <w:r>
              <w:rPr>
                <w:rFonts w:hint="eastAsia" w:ascii="宋体" w:hAnsi="宋体"/>
                <w:color w:val="000000"/>
                <w:sz w:val="24"/>
                <w:szCs w:val="24"/>
              </w:rPr>
              <w:t>自行承担责任。</w:t>
            </w:r>
          </w:p>
          <w:p w14:paraId="3C418BEF">
            <w:pPr>
              <w:spacing w:line="360" w:lineRule="auto"/>
              <w:jc w:val="left"/>
              <w:rPr>
                <w:rFonts w:ascii="宋体" w:hAnsi="宋体"/>
                <w:color w:val="000000"/>
                <w:sz w:val="24"/>
                <w:szCs w:val="24"/>
              </w:rPr>
            </w:pPr>
            <w:r>
              <w:rPr>
                <w:rFonts w:hint="eastAsia" w:ascii="宋体" w:hAnsi="宋体"/>
                <w:color w:val="000000"/>
                <w:sz w:val="24"/>
                <w:szCs w:val="24"/>
              </w:rPr>
              <w:t>提示：本项目为电子化、无纸化交易项目，为保证您能投标成功，请需仔细阅读以上条款。</w:t>
            </w:r>
          </w:p>
        </w:tc>
      </w:tr>
    </w:tbl>
    <w:p w14:paraId="3A210613">
      <w:pPr>
        <w:spacing w:line="520" w:lineRule="exact"/>
        <w:ind w:firstLine="482" w:firstLineChars="200"/>
        <w:rPr>
          <w:rFonts w:ascii="宋体" w:hAnsi="宋体" w:cs="宋体"/>
          <w:b/>
          <w:bCs/>
          <w:color w:val="000000"/>
          <w:kern w:val="0"/>
          <w:sz w:val="24"/>
          <w:szCs w:val="24"/>
        </w:rPr>
      </w:pPr>
      <w:r>
        <w:rPr>
          <w:rFonts w:hint="eastAsia" w:ascii="宋体" w:hAnsi="宋体" w:cs="宋体"/>
          <w:b/>
          <w:bCs/>
          <w:color w:val="000000"/>
          <w:kern w:val="0"/>
          <w:sz w:val="24"/>
          <w:szCs w:val="24"/>
        </w:rPr>
        <w:t>1.总则</w:t>
      </w:r>
    </w:p>
    <w:p w14:paraId="5F3F5DC3">
      <w:pPr>
        <w:spacing w:line="520" w:lineRule="exact"/>
        <w:ind w:firstLine="482" w:firstLineChars="200"/>
        <w:rPr>
          <w:rFonts w:ascii="宋体" w:hAnsi="宋体" w:cs="宋体"/>
          <w:b/>
          <w:bCs/>
          <w:color w:val="000000"/>
          <w:kern w:val="0"/>
          <w:sz w:val="24"/>
          <w:szCs w:val="24"/>
        </w:rPr>
      </w:pPr>
      <w:r>
        <w:rPr>
          <w:rFonts w:hint="eastAsia" w:ascii="宋体" w:hAnsi="宋体" w:cs="宋体"/>
          <w:b/>
          <w:bCs/>
          <w:color w:val="000000"/>
          <w:kern w:val="0"/>
          <w:sz w:val="24"/>
          <w:szCs w:val="24"/>
        </w:rPr>
        <w:t>1.1项目概况</w:t>
      </w:r>
    </w:p>
    <w:p w14:paraId="71E638B5">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1.1.1 根据《中华人民共和国政府采购法》 等有关法律、法规和规章的规定，本招标项目已具备招标条件，现对本项目进行招标。</w:t>
      </w:r>
    </w:p>
    <w:p w14:paraId="006E18EE">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1.1.2 本招标项目采购人：见</w:t>
      </w:r>
      <w:r>
        <w:rPr>
          <w:rFonts w:hint="eastAsia" w:ascii="宋体" w:hAnsi="宋体" w:cs="宋体"/>
          <w:color w:val="000000"/>
          <w:sz w:val="24"/>
          <w:szCs w:val="24"/>
          <w:lang w:eastAsia="zh-CN"/>
        </w:rPr>
        <w:t>供应商</w:t>
      </w:r>
      <w:r>
        <w:rPr>
          <w:rFonts w:hint="eastAsia" w:ascii="宋体" w:hAnsi="宋体" w:cs="宋体"/>
          <w:color w:val="000000"/>
          <w:sz w:val="24"/>
          <w:szCs w:val="24"/>
        </w:rPr>
        <w:t>须知前附表。</w:t>
      </w:r>
    </w:p>
    <w:p w14:paraId="73A752B8">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1.1.3 本招标项目招标代理机构：见</w:t>
      </w:r>
      <w:r>
        <w:rPr>
          <w:rFonts w:hint="eastAsia" w:ascii="宋体" w:hAnsi="宋体" w:cs="宋体"/>
          <w:color w:val="000000"/>
          <w:sz w:val="24"/>
          <w:szCs w:val="24"/>
          <w:lang w:eastAsia="zh-CN"/>
        </w:rPr>
        <w:t>供应商</w:t>
      </w:r>
      <w:r>
        <w:rPr>
          <w:rFonts w:hint="eastAsia" w:ascii="宋体" w:hAnsi="宋体" w:cs="宋体"/>
          <w:color w:val="000000"/>
          <w:sz w:val="24"/>
          <w:szCs w:val="24"/>
        </w:rPr>
        <w:t>须知前附表。</w:t>
      </w:r>
    </w:p>
    <w:p w14:paraId="1EEDAC3C">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1.1.4 本招标项目名称：见</w:t>
      </w:r>
      <w:r>
        <w:rPr>
          <w:rFonts w:hint="eastAsia" w:ascii="宋体" w:hAnsi="宋体" w:cs="宋体"/>
          <w:color w:val="000000"/>
          <w:sz w:val="24"/>
          <w:szCs w:val="24"/>
          <w:lang w:eastAsia="zh-CN"/>
        </w:rPr>
        <w:t>供应商</w:t>
      </w:r>
      <w:r>
        <w:rPr>
          <w:rFonts w:hint="eastAsia" w:ascii="宋体" w:hAnsi="宋体" w:cs="宋体"/>
          <w:color w:val="000000"/>
          <w:sz w:val="24"/>
          <w:szCs w:val="24"/>
        </w:rPr>
        <w:t>须知前附表。</w:t>
      </w:r>
    </w:p>
    <w:p w14:paraId="66434D9D">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1.1.5 本招标项目概况：见</w:t>
      </w:r>
      <w:r>
        <w:rPr>
          <w:rFonts w:hint="eastAsia" w:ascii="宋体" w:hAnsi="宋体" w:cs="宋体"/>
          <w:color w:val="000000"/>
          <w:sz w:val="24"/>
          <w:szCs w:val="24"/>
          <w:lang w:eastAsia="zh-CN"/>
        </w:rPr>
        <w:t>供应商</w:t>
      </w:r>
      <w:r>
        <w:rPr>
          <w:rFonts w:hint="eastAsia" w:ascii="宋体" w:hAnsi="宋体" w:cs="宋体"/>
          <w:color w:val="000000"/>
          <w:sz w:val="24"/>
          <w:szCs w:val="24"/>
        </w:rPr>
        <w:t>须知前附表。</w:t>
      </w:r>
    </w:p>
    <w:p w14:paraId="61FB3E81">
      <w:pPr>
        <w:keepNext/>
        <w:keepLines/>
        <w:spacing w:line="520" w:lineRule="exact"/>
        <w:ind w:firstLine="482" w:firstLineChars="200"/>
        <w:outlineLvl w:val="3"/>
        <w:rPr>
          <w:rFonts w:ascii="宋体" w:hAnsi="宋体" w:cs="宋体"/>
          <w:b/>
          <w:bCs/>
          <w:color w:val="000000"/>
          <w:kern w:val="0"/>
          <w:sz w:val="24"/>
          <w:szCs w:val="24"/>
        </w:rPr>
      </w:pPr>
      <w:r>
        <w:rPr>
          <w:rFonts w:hint="eastAsia" w:ascii="宋体" w:hAnsi="宋体" w:cs="宋体"/>
          <w:b/>
          <w:bCs/>
          <w:color w:val="000000"/>
          <w:kern w:val="0"/>
          <w:sz w:val="24"/>
          <w:szCs w:val="24"/>
        </w:rPr>
        <w:t>1.2 资金来源</w:t>
      </w:r>
    </w:p>
    <w:p w14:paraId="72408025">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1.2.1 本招标项目的资金来源：见</w:t>
      </w:r>
      <w:r>
        <w:rPr>
          <w:rFonts w:hint="eastAsia" w:ascii="宋体" w:hAnsi="宋体" w:cs="宋体"/>
          <w:color w:val="000000"/>
          <w:sz w:val="24"/>
          <w:szCs w:val="24"/>
          <w:lang w:eastAsia="zh-CN"/>
        </w:rPr>
        <w:t>供应商</w:t>
      </w:r>
      <w:r>
        <w:rPr>
          <w:rFonts w:hint="eastAsia" w:ascii="宋体" w:hAnsi="宋体" w:cs="宋体"/>
          <w:color w:val="000000"/>
          <w:sz w:val="24"/>
          <w:szCs w:val="24"/>
        </w:rPr>
        <w:t>须知前附表。</w:t>
      </w:r>
    </w:p>
    <w:p w14:paraId="49A2CEF2">
      <w:pPr>
        <w:keepNext/>
        <w:keepLines/>
        <w:spacing w:line="520" w:lineRule="exact"/>
        <w:ind w:firstLine="482" w:firstLineChars="200"/>
        <w:outlineLvl w:val="3"/>
        <w:rPr>
          <w:rFonts w:ascii="宋体" w:hAnsi="宋体" w:cs="宋体"/>
          <w:b/>
          <w:bCs/>
          <w:color w:val="000000"/>
          <w:kern w:val="0"/>
          <w:sz w:val="24"/>
          <w:szCs w:val="24"/>
        </w:rPr>
      </w:pPr>
      <w:r>
        <w:rPr>
          <w:rFonts w:hint="eastAsia" w:ascii="宋体" w:hAnsi="宋体" w:cs="宋体"/>
          <w:b/>
          <w:bCs/>
          <w:color w:val="000000"/>
          <w:kern w:val="0"/>
          <w:sz w:val="24"/>
          <w:szCs w:val="24"/>
        </w:rPr>
        <w:t>1.3 磋商范围、合同履行期限和质量要求</w:t>
      </w:r>
    </w:p>
    <w:p w14:paraId="351EED00">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1.3.1 本次磋商范围：见</w:t>
      </w:r>
      <w:r>
        <w:rPr>
          <w:rFonts w:hint="eastAsia" w:ascii="宋体" w:hAnsi="宋体" w:cs="宋体"/>
          <w:color w:val="000000"/>
          <w:sz w:val="24"/>
          <w:szCs w:val="24"/>
          <w:lang w:eastAsia="zh-CN"/>
        </w:rPr>
        <w:t>供应商</w:t>
      </w:r>
      <w:r>
        <w:rPr>
          <w:rFonts w:hint="eastAsia" w:ascii="宋体" w:hAnsi="宋体" w:cs="宋体"/>
          <w:color w:val="000000"/>
          <w:sz w:val="24"/>
          <w:szCs w:val="24"/>
        </w:rPr>
        <w:t>须知前附表。</w:t>
      </w:r>
    </w:p>
    <w:p w14:paraId="44561B36">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1.3.2 本项目的合同履行期限：见</w:t>
      </w:r>
      <w:r>
        <w:rPr>
          <w:rFonts w:hint="eastAsia" w:ascii="宋体" w:hAnsi="宋体" w:cs="宋体"/>
          <w:color w:val="000000"/>
          <w:sz w:val="24"/>
          <w:szCs w:val="24"/>
          <w:lang w:eastAsia="zh-CN"/>
        </w:rPr>
        <w:t>供应商</w:t>
      </w:r>
      <w:r>
        <w:rPr>
          <w:rFonts w:hint="eastAsia" w:ascii="宋体" w:hAnsi="宋体" w:cs="宋体"/>
          <w:color w:val="000000"/>
          <w:sz w:val="24"/>
          <w:szCs w:val="24"/>
        </w:rPr>
        <w:t>须知前附表。</w:t>
      </w:r>
    </w:p>
    <w:p w14:paraId="5F1601CB">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1.3.3 本项目的质量要求：见</w:t>
      </w:r>
      <w:r>
        <w:rPr>
          <w:rFonts w:hint="eastAsia" w:ascii="宋体" w:hAnsi="宋体" w:cs="宋体"/>
          <w:color w:val="000000"/>
          <w:sz w:val="24"/>
          <w:szCs w:val="24"/>
          <w:lang w:eastAsia="zh-CN"/>
        </w:rPr>
        <w:t>供应商</w:t>
      </w:r>
      <w:r>
        <w:rPr>
          <w:rFonts w:hint="eastAsia" w:ascii="宋体" w:hAnsi="宋体" w:cs="宋体"/>
          <w:color w:val="000000"/>
          <w:sz w:val="24"/>
          <w:szCs w:val="24"/>
        </w:rPr>
        <w:t>须知前附表。</w:t>
      </w:r>
    </w:p>
    <w:p w14:paraId="2A6D9540">
      <w:pPr>
        <w:keepNext/>
        <w:keepLines/>
        <w:spacing w:line="520" w:lineRule="exact"/>
        <w:ind w:firstLine="482" w:firstLineChars="200"/>
        <w:outlineLvl w:val="3"/>
        <w:rPr>
          <w:rFonts w:ascii="宋体" w:hAnsi="宋体" w:cs="宋体"/>
          <w:b/>
          <w:bCs/>
          <w:color w:val="000000"/>
          <w:kern w:val="0"/>
          <w:sz w:val="24"/>
          <w:szCs w:val="24"/>
        </w:rPr>
      </w:pPr>
      <w:r>
        <w:rPr>
          <w:rFonts w:hint="eastAsia" w:ascii="宋体" w:hAnsi="宋体" w:cs="宋体"/>
          <w:b/>
          <w:bCs/>
          <w:color w:val="000000"/>
          <w:kern w:val="0"/>
          <w:sz w:val="24"/>
          <w:szCs w:val="24"/>
        </w:rPr>
        <w:t xml:space="preserve">1.4 </w:t>
      </w:r>
      <w:r>
        <w:rPr>
          <w:rFonts w:hint="eastAsia" w:ascii="宋体" w:hAnsi="宋体" w:cs="宋体"/>
          <w:b/>
          <w:bCs/>
          <w:color w:val="000000"/>
          <w:kern w:val="0"/>
          <w:sz w:val="24"/>
          <w:szCs w:val="24"/>
          <w:lang w:eastAsia="zh-CN"/>
        </w:rPr>
        <w:t>供应商</w:t>
      </w:r>
      <w:r>
        <w:rPr>
          <w:rFonts w:hint="eastAsia" w:ascii="宋体" w:hAnsi="宋体" w:cs="宋体"/>
          <w:b/>
          <w:bCs/>
          <w:color w:val="000000"/>
          <w:kern w:val="0"/>
          <w:sz w:val="24"/>
          <w:szCs w:val="24"/>
        </w:rPr>
        <w:t>资格要求</w:t>
      </w:r>
    </w:p>
    <w:p w14:paraId="0511093D">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 xml:space="preserve">1.4.1 </w:t>
      </w:r>
      <w:r>
        <w:rPr>
          <w:rFonts w:hint="eastAsia" w:ascii="宋体" w:hAnsi="宋体" w:cs="宋体"/>
          <w:color w:val="000000"/>
          <w:sz w:val="24"/>
          <w:szCs w:val="24"/>
          <w:lang w:eastAsia="zh-CN"/>
        </w:rPr>
        <w:t>供应商</w:t>
      </w:r>
      <w:r>
        <w:rPr>
          <w:rFonts w:hint="eastAsia" w:ascii="宋体" w:hAnsi="宋体" w:cs="宋体"/>
          <w:color w:val="000000"/>
          <w:sz w:val="24"/>
          <w:szCs w:val="24"/>
        </w:rPr>
        <w:t>应具备承担本项目的资质条件、能力和信誉见前附表。</w:t>
      </w:r>
    </w:p>
    <w:p w14:paraId="32ADC1E5">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 xml:space="preserve">1.4.2 </w:t>
      </w:r>
      <w:r>
        <w:rPr>
          <w:rFonts w:hint="eastAsia" w:ascii="宋体" w:hAnsi="宋体" w:cs="宋体"/>
          <w:color w:val="000000"/>
          <w:sz w:val="24"/>
          <w:szCs w:val="24"/>
          <w:lang w:eastAsia="zh-CN"/>
        </w:rPr>
        <w:t>供应商</w:t>
      </w:r>
      <w:r>
        <w:rPr>
          <w:rFonts w:hint="eastAsia" w:ascii="宋体" w:hAnsi="宋体" w:cs="宋体"/>
          <w:color w:val="000000"/>
          <w:sz w:val="24"/>
          <w:szCs w:val="24"/>
        </w:rPr>
        <w:t>不得存在下列情形之一：</w:t>
      </w:r>
    </w:p>
    <w:p w14:paraId="405B2D06">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(l）不具有独立法人资格的附属机构（单位）；</w:t>
      </w:r>
    </w:p>
    <w:p w14:paraId="7C95CB4F">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(2）为本招标项目提供招标代理服务的；</w:t>
      </w:r>
    </w:p>
    <w:p w14:paraId="793BEAC6">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(3）被责令停业的；</w:t>
      </w:r>
    </w:p>
    <w:p w14:paraId="5530705E">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(4）被暂停或取消磋商资格的；</w:t>
      </w:r>
    </w:p>
    <w:p w14:paraId="04CD4E34">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(5）财产被接管或冻结的；</w:t>
      </w:r>
    </w:p>
    <w:p w14:paraId="4095FA00">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(6）在最近三年内有骗取中标或严重违约或重大工程质量问题的。</w:t>
      </w:r>
    </w:p>
    <w:p w14:paraId="432F1DEC">
      <w:pPr>
        <w:keepNext/>
        <w:keepLines/>
        <w:spacing w:line="520" w:lineRule="exact"/>
        <w:ind w:firstLine="482" w:firstLineChars="200"/>
        <w:outlineLvl w:val="3"/>
        <w:rPr>
          <w:rFonts w:ascii="宋体" w:hAnsi="宋体" w:cs="宋体"/>
          <w:b/>
          <w:bCs/>
          <w:color w:val="000000"/>
          <w:kern w:val="0"/>
          <w:sz w:val="24"/>
          <w:szCs w:val="24"/>
        </w:rPr>
      </w:pPr>
      <w:r>
        <w:rPr>
          <w:rFonts w:hint="eastAsia" w:ascii="宋体" w:hAnsi="宋体" w:cs="宋体"/>
          <w:b/>
          <w:bCs/>
          <w:color w:val="000000"/>
          <w:kern w:val="0"/>
          <w:sz w:val="24"/>
          <w:szCs w:val="24"/>
        </w:rPr>
        <w:t>1.5 费用承担</w:t>
      </w:r>
    </w:p>
    <w:p w14:paraId="01796E1C">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lang w:eastAsia="zh-CN"/>
        </w:rPr>
        <w:t>供应商</w:t>
      </w:r>
      <w:r>
        <w:rPr>
          <w:rFonts w:hint="eastAsia" w:ascii="宋体" w:hAnsi="宋体" w:cs="宋体"/>
          <w:color w:val="000000"/>
          <w:sz w:val="24"/>
          <w:szCs w:val="24"/>
        </w:rPr>
        <w:t>准备和参加磋商活动发生的费用自理。</w:t>
      </w:r>
    </w:p>
    <w:p w14:paraId="089CE0EE">
      <w:pPr>
        <w:keepNext/>
        <w:keepLines/>
        <w:spacing w:line="520" w:lineRule="exact"/>
        <w:ind w:firstLine="482" w:firstLineChars="200"/>
        <w:outlineLvl w:val="3"/>
        <w:rPr>
          <w:rFonts w:ascii="宋体" w:hAnsi="宋体" w:cs="宋体"/>
          <w:b/>
          <w:bCs/>
          <w:color w:val="000000"/>
          <w:kern w:val="0"/>
          <w:sz w:val="24"/>
          <w:szCs w:val="24"/>
        </w:rPr>
      </w:pPr>
      <w:r>
        <w:rPr>
          <w:rFonts w:hint="eastAsia" w:ascii="宋体" w:hAnsi="宋体" w:cs="宋体"/>
          <w:b/>
          <w:bCs/>
          <w:color w:val="000000"/>
          <w:kern w:val="0"/>
          <w:sz w:val="24"/>
          <w:szCs w:val="24"/>
        </w:rPr>
        <w:t>1.6 保密</w:t>
      </w:r>
    </w:p>
    <w:p w14:paraId="0712B5C1">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参与招标投标活动的各方应对磋商文件和响应文件中的商业和技术等秘密保密，违者应对由此造成的后果承担法律责任。</w:t>
      </w:r>
    </w:p>
    <w:p w14:paraId="2447C9A1">
      <w:pPr>
        <w:keepNext/>
        <w:keepLines/>
        <w:spacing w:line="520" w:lineRule="exact"/>
        <w:ind w:firstLine="482" w:firstLineChars="200"/>
        <w:outlineLvl w:val="3"/>
        <w:rPr>
          <w:rFonts w:ascii="宋体" w:hAnsi="宋体" w:cs="宋体"/>
          <w:b/>
          <w:bCs/>
          <w:color w:val="000000"/>
          <w:kern w:val="0"/>
          <w:sz w:val="24"/>
          <w:szCs w:val="24"/>
        </w:rPr>
      </w:pPr>
      <w:r>
        <w:rPr>
          <w:rFonts w:hint="eastAsia" w:ascii="宋体" w:hAnsi="宋体" w:cs="宋体"/>
          <w:b/>
          <w:bCs/>
          <w:color w:val="000000"/>
          <w:kern w:val="0"/>
          <w:sz w:val="24"/>
          <w:szCs w:val="24"/>
        </w:rPr>
        <w:t>1.7 语言文字</w:t>
      </w:r>
    </w:p>
    <w:p w14:paraId="5F5BBE62">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除专用术语外，与招标磋商有关的语言均使用中文。必要时专用术语应附有中文注释。</w:t>
      </w:r>
    </w:p>
    <w:p w14:paraId="038E76F9">
      <w:pPr>
        <w:keepNext/>
        <w:keepLines/>
        <w:spacing w:line="520" w:lineRule="exact"/>
        <w:ind w:firstLine="482" w:firstLineChars="200"/>
        <w:outlineLvl w:val="3"/>
        <w:rPr>
          <w:rFonts w:ascii="宋体" w:hAnsi="宋体" w:cs="宋体"/>
          <w:b/>
          <w:bCs/>
          <w:color w:val="000000"/>
          <w:kern w:val="0"/>
          <w:sz w:val="24"/>
          <w:szCs w:val="24"/>
        </w:rPr>
      </w:pPr>
      <w:r>
        <w:rPr>
          <w:rFonts w:hint="eastAsia" w:ascii="宋体" w:hAnsi="宋体" w:cs="宋体"/>
          <w:b/>
          <w:bCs/>
          <w:color w:val="000000"/>
          <w:kern w:val="0"/>
          <w:sz w:val="24"/>
          <w:szCs w:val="24"/>
        </w:rPr>
        <w:t>1.8 计量单位</w:t>
      </w:r>
    </w:p>
    <w:p w14:paraId="1CF36CD2">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所有计量均采用中华人民共和国法定计量单位。</w:t>
      </w:r>
    </w:p>
    <w:p w14:paraId="5DC428D6">
      <w:pPr>
        <w:keepNext/>
        <w:keepLines/>
        <w:spacing w:line="520" w:lineRule="exact"/>
        <w:ind w:firstLine="482" w:firstLineChars="200"/>
        <w:outlineLvl w:val="3"/>
        <w:rPr>
          <w:rFonts w:ascii="宋体" w:hAnsi="宋体" w:cs="宋体"/>
          <w:b/>
          <w:bCs/>
          <w:color w:val="000000"/>
          <w:kern w:val="0"/>
          <w:sz w:val="24"/>
          <w:szCs w:val="24"/>
        </w:rPr>
      </w:pPr>
      <w:r>
        <w:rPr>
          <w:rFonts w:hint="eastAsia" w:ascii="宋体" w:hAnsi="宋体" w:cs="宋体"/>
          <w:b/>
          <w:bCs/>
          <w:color w:val="000000"/>
          <w:kern w:val="0"/>
          <w:sz w:val="24"/>
          <w:szCs w:val="24"/>
        </w:rPr>
        <w:t>1.9 踏勘现场</w:t>
      </w:r>
    </w:p>
    <w:p w14:paraId="4377BB89">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不组织</w:t>
      </w:r>
    </w:p>
    <w:p w14:paraId="1968518B">
      <w:pPr>
        <w:keepNext/>
        <w:keepLines/>
        <w:spacing w:line="520" w:lineRule="exact"/>
        <w:ind w:firstLine="482" w:firstLineChars="200"/>
        <w:outlineLvl w:val="3"/>
        <w:rPr>
          <w:rFonts w:ascii="宋体" w:hAnsi="宋体" w:cs="宋体"/>
          <w:b/>
          <w:bCs/>
          <w:color w:val="000000"/>
          <w:kern w:val="0"/>
          <w:sz w:val="24"/>
          <w:szCs w:val="24"/>
        </w:rPr>
      </w:pPr>
      <w:r>
        <w:rPr>
          <w:rFonts w:hint="eastAsia" w:ascii="宋体" w:hAnsi="宋体" w:cs="宋体"/>
          <w:b/>
          <w:bCs/>
          <w:color w:val="000000"/>
          <w:kern w:val="0"/>
          <w:sz w:val="24"/>
          <w:szCs w:val="24"/>
        </w:rPr>
        <w:t>1.10 磋商预备会</w:t>
      </w:r>
    </w:p>
    <w:p w14:paraId="13527E6D">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不组织</w:t>
      </w:r>
    </w:p>
    <w:p w14:paraId="072B8BBE">
      <w:pPr>
        <w:keepNext/>
        <w:keepLines/>
        <w:spacing w:line="520" w:lineRule="exact"/>
        <w:ind w:firstLine="482" w:firstLineChars="200"/>
        <w:outlineLvl w:val="3"/>
        <w:rPr>
          <w:rFonts w:ascii="宋体" w:hAnsi="宋体" w:cs="宋体"/>
          <w:b/>
          <w:bCs/>
          <w:color w:val="000000"/>
          <w:kern w:val="0"/>
          <w:sz w:val="24"/>
          <w:szCs w:val="24"/>
        </w:rPr>
      </w:pPr>
      <w:r>
        <w:rPr>
          <w:rFonts w:hint="eastAsia" w:ascii="宋体" w:hAnsi="宋体" w:cs="宋体"/>
          <w:b/>
          <w:bCs/>
          <w:color w:val="000000"/>
          <w:kern w:val="0"/>
          <w:sz w:val="24"/>
          <w:szCs w:val="24"/>
        </w:rPr>
        <w:t>1.11 偏离</w:t>
      </w:r>
    </w:p>
    <w:p w14:paraId="28349F73">
      <w:pPr>
        <w:spacing w:line="520" w:lineRule="exact"/>
        <w:ind w:firstLine="480" w:firstLineChars="200"/>
        <w:rPr>
          <w:rFonts w:ascii="宋体" w:hAnsi="宋体" w:cs="宋体"/>
          <w:color w:val="000000"/>
          <w:sz w:val="24"/>
          <w:szCs w:val="24"/>
        </w:rPr>
      </w:pPr>
      <w:bookmarkStart w:id="52" w:name="_Toc184635072"/>
      <w:bookmarkEnd w:id="52"/>
      <w:r>
        <w:rPr>
          <w:rFonts w:hint="eastAsia" w:ascii="宋体" w:hAnsi="宋体" w:cs="宋体"/>
          <w:color w:val="000000"/>
          <w:sz w:val="24"/>
          <w:szCs w:val="24"/>
        </w:rPr>
        <w:t>不允许偏离。</w:t>
      </w:r>
    </w:p>
    <w:p w14:paraId="105E42EB">
      <w:pPr>
        <w:keepNext/>
        <w:keepLines/>
        <w:spacing w:after="60" w:line="520" w:lineRule="exact"/>
        <w:ind w:firstLine="482" w:firstLineChars="200"/>
        <w:outlineLvl w:val="1"/>
        <w:rPr>
          <w:rFonts w:ascii="宋体" w:hAnsi="宋体"/>
          <w:b/>
          <w:bCs/>
          <w:color w:val="000000"/>
          <w:kern w:val="0"/>
          <w:sz w:val="24"/>
          <w:szCs w:val="24"/>
        </w:rPr>
      </w:pPr>
      <w:bookmarkStart w:id="53" w:name="_Toc466566784"/>
      <w:bookmarkEnd w:id="53"/>
      <w:bookmarkStart w:id="54" w:name="_Toc466566695"/>
      <w:r>
        <w:rPr>
          <w:rFonts w:hint="eastAsia" w:ascii="宋体" w:hAnsi="宋体"/>
          <w:b/>
          <w:bCs/>
          <w:color w:val="000000"/>
          <w:kern w:val="0"/>
          <w:sz w:val="24"/>
          <w:szCs w:val="24"/>
        </w:rPr>
        <w:t>2．竞争性磋商文件</w:t>
      </w:r>
      <w:bookmarkEnd w:id="54"/>
    </w:p>
    <w:p w14:paraId="37F62EB9">
      <w:pPr>
        <w:keepNext/>
        <w:keepLines/>
        <w:spacing w:after="60" w:line="520" w:lineRule="exact"/>
        <w:ind w:firstLine="482" w:firstLineChars="200"/>
        <w:outlineLvl w:val="1"/>
        <w:rPr>
          <w:rFonts w:ascii="宋体" w:hAnsi="宋体"/>
          <w:b/>
          <w:bCs/>
          <w:color w:val="000000"/>
          <w:kern w:val="0"/>
          <w:sz w:val="24"/>
          <w:szCs w:val="24"/>
        </w:rPr>
      </w:pPr>
      <w:r>
        <w:rPr>
          <w:rFonts w:hint="eastAsia" w:ascii="宋体" w:hAnsi="宋体"/>
          <w:b/>
          <w:bCs/>
          <w:color w:val="000000"/>
          <w:kern w:val="0"/>
          <w:sz w:val="24"/>
          <w:szCs w:val="24"/>
        </w:rPr>
        <w:t>2.1 竞争性磋商文件的组成</w:t>
      </w:r>
    </w:p>
    <w:p w14:paraId="2302BC1F">
      <w:pPr>
        <w:keepNext/>
        <w:keepLines/>
        <w:spacing w:after="60" w:line="520" w:lineRule="exact"/>
        <w:ind w:firstLine="480" w:firstLineChars="200"/>
        <w:outlineLvl w:val="1"/>
        <w:rPr>
          <w:rFonts w:ascii="宋体" w:hAnsi="宋体" w:cs="宋体"/>
          <w:color w:val="000000"/>
          <w:sz w:val="24"/>
          <w:szCs w:val="24"/>
        </w:rPr>
      </w:pPr>
      <w:r>
        <w:rPr>
          <w:rFonts w:hint="eastAsia" w:ascii="宋体" w:hAnsi="宋体" w:cs="宋体"/>
          <w:color w:val="000000"/>
          <w:sz w:val="24"/>
          <w:szCs w:val="24"/>
        </w:rPr>
        <w:t>本竞争性磋商文件包括：</w:t>
      </w:r>
    </w:p>
    <w:p w14:paraId="3E7CC4CE">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1、竞争性磋商公告；</w:t>
      </w:r>
    </w:p>
    <w:p w14:paraId="19BC7465">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2、</w:t>
      </w:r>
      <w:r>
        <w:rPr>
          <w:rFonts w:hint="eastAsia" w:ascii="宋体" w:hAnsi="宋体" w:cs="宋体"/>
          <w:color w:val="000000"/>
          <w:sz w:val="24"/>
          <w:szCs w:val="24"/>
          <w:lang w:eastAsia="zh-CN"/>
        </w:rPr>
        <w:t>供应商</w:t>
      </w:r>
      <w:r>
        <w:rPr>
          <w:rFonts w:hint="eastAsia" w:ascii="宋体" w:hAnsi="宋体" w:cs="宋体"/>
          <w:color w:val="000000"/>
          <w:sz w:val="24"/>
          <w:szCs w:val="24"/>
        </w:rPr>
        <w:t>须知；</w:t>
      </w:r>
    </w:p>
    <w:p w14:paraId="33A2460E">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3、项目采购需求；</w:t>
      </w:r>
    </w:p>
    <w:p w14:paraId="2CB6B380">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4、评标办法；</w:t>
      </w:r>
    </w:p>
    <w:p w14:paraId="7BDF2782">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5、合同条款及格式；</w:t>
      </w:r>
    </w:p>
    <w:p w14:paraId="1CB4D04E">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6、响应文件格式；</w:t>
      </w:r>
    </w:p>
    <w:p w14:paraId="6C0E7E7B">
      <w:pPr>
        <w:keepNext/>
        <w:keepLines/>
        <w:spacing w:line="520" w:lineRule="exact"/>
        <w:ind w:firstLine="482" w:firstLineChars="200"/>
        <w:outlineLvl w:val="3"/>
        <w:rPr>
          <w:rFonts w:ascii="宋体" w:hAnsi="宋体" w:cs="宋体"/>
          <w:b/>
          <w:bCs/>
          <w:color w:val="000000"/>
          <w:kern w:val="0"/>
          <w:sz w:val="24"/>
          <w:szCs w:val="24"/>
        </w:rPr>
      </w:pPr>
      <w:r>
        <w:rPr>
          <w:rFonts w:hint="eastAsia" w:ascii="宋体" w:hAnsi="宋体" w:cs="宋体"/>
          <w:b/>
          <w:bCs/>
          <w:color w:val="000000"/>
          <w:kern w:val="0"/>
          <w:sz w:val="24"/>
          <w:szCs w:val="24"/>
        </w:rPr>
        <w:t>2.2 竞争性磋商文件的澄清</w:t>
      </w:r>
    </w:p>
    <w:p w14:paraId="3E6E2813">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2.2.1 </w:t>
      </w:r>
      <w:r>
        <w:rPr>
          <w:rFonts w:hint="eastAsia" w:ascii="宋体" w:hAnsi="宋体" w:cs="宋体"/>
          <w:color w:val="000000"/>
          <w:sz w:val="24"/>
          <w:szCs w:val="24"/>
          <w:lang w:eastAsia="zh-CN"/>
        </w:rPr>
        <w:t>供应商</w:t>
      </w:r>
      <w:r>
        <w:rPr>
          <w:rFonts w:hint="eastAsia" w:ascii="宋体" w:hAnsi="宋体" w:cs="宋体"/>
          <w:color w:val="000000"/>
          <w:sz w:val="24"/>
          <w:szCs w:val="24"/>
        </w:rPr>
        <w:t>应仔细阅读和检查竞争性磋商文件的全部内容。如发现内容不完整或附件不全，应及时向采购人提出，以便补齐。如有疑问，应在</w:t>
      </w:r>
      <w:r>
        <w:rPr>
          <w:rFonts w:hint="eastAsia" w:ascii="宋体" w:hAnsi="宋体" w:cs="宋体"/>
          <w:color w:val="000000"/>
          <w:sz w:val="24"/>
          <w:szCs w:val="24"/>
          <w:lang w:eastAsia="zh-CN"/>
        </w:rPr>
        <w:t>供应商</w:t>
      </w:r>
      <w:r>
        <w:rPr>
          <w:rFonts w:hint="eastAsia" w:ascii="宋体" w:hAnsi="宋体" w:cs="宋体"/>
          <w:color w:val="000000"/>
          <w:sz w:val="24"/>
          <w:szCs w:val="24"/>
        </w:rPr>
        <w:t>须知前附表规定的时间在三门峡市公共资源交易系统中提出质询，要求采购人对竞争性磋商文件予以澄清。</w:t>
      </w:r>
      <w:r>
        <w:rPr>
          <w:rFonts w:hint="eastAsia" w:ascii="宋体" w:hAnsi="宋体" w:cs="宋体"/>
          <w:color w:val="000000"/>
          <w:sz w:val="24"/>
          <w:szCs w:val="24"/>
        </w:rPr>
        <w:br w:type="textWrapping"/>
      </w:r>
      <w:r>
        <w:rPr>
          <w:rFonts w:hint="eastAsia" w:ascii="宋体" w:hAnsi="宋体" w:cs="宋体"/>
          <w:color w:val="000000"/>
          <w:sz w:val="24"/>
          <w:szCs w:val="24"/>
        </w:rPr>
        <w:t xml:space="preserve">    2.2.2 竞争性磋商文件的澄清以澄清回复的方式在三门峡市公共资源交易系统中回复所有报名完成</w:t>
      </w:r>
      <w:r>
        <w:rPr>
          <w:rFonts w:hint="eastAsia" w:ascii="宋体" w:hAnsi="宋体" w:cs="宋体"/>
          <w:color w:val="000000"/>
          <w:sz w:val="24"/>
          <w:szCs w:val="24"/>
          <w:lang w:eastAsia="zh-CN"/>
        </w:rPr>
        <w:t>供应商</w:t>
      </w:r>
      <w:r>
        <w:rPr>
          <w:rFonts w:hint="eastAsia" w:ascii="宋体" w:hAnsi="宋体" w:cs="宋体"/>
          <w:color w:val="000000"/>
          <w:sz w:val="24"/>
          <w:szCs w:val="24"/>
        </w:rPr>
        <w:t xml:space="preserve">，但不指明澄清问题的来源。澄清竞争性磋商文件实质性内容且影响响应文件编制的，将相应延长磋商截止时间。 </w:t>
      </w:r>
    </w:p>
    <w:p w14:paraId="5C922E4C">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 xml:space="preserve">2.2.3 </w:t>
      </w:r>
      <w:r>
        <w:rPr>
          <w:rFonts w:hint="eastAsia" w:ascii="宋体" w:hAnsi="宋体" w:cs="宋体"/>
          <w:color w:val="000000"/>
          <w:sz w:val="24"/>
          <w:szCs w:val="24"/>
          <w:lang w:eastAsia="zh-CN"/>
        </w:rPr>
        <w:t>供应商</w:t>
      </w:r>
      <w:r>
        <w:rPr>
          <w:rFonts w:hint="eastAsia" w:ascii="宋体" w:hAnsi="宋体" w:cs="宋体"/>
          <w:color w:val="000000"/>
          <w:sz w:val="24"/>
          <w:szCs w:val="24"/>
        </w:rPr>
        <w:t>应自行查看澄清信息。</w:t>
      </w:r>
    </w:p>
    <w:p w14:paraId="5619155D">
      <w:pPr>
        <w:spacing w:line="360" w:lineRule="auto"/>
        <w:ind w:firstLine="482" w:firstLineChars="200"/>
        <w:rPr>
          <w:rFonts w:ascii="宋体" w:hAnsi="宋体" w:cs="宋体"/>
          <w:b/>
          <w:bCs/>
          <w:color w:val="000000"/>
          <w:sz w:val="24"/>
          <w:szCs w:val="24"/>
        </w:rPr>
      </w:pPr>
      <w:r>
        <w:rPr>
          <w:rFonts w:hint="eastAsia" w:ascii="宋体" w:hAnsi="宋体" w:cs="宋体"/>
          <w:b/>
          <w:bCs/>
          <w:color w:val="000000"/>
          <w:sz w:val="24"/>
          <w:szCs w:val="24"/>
        </w:rPr>
        <w:t>2.3 竞争性磋商文件的修改</w:t>
      </w:r>
    </w:p>
    <w:p w14:paraId="5F602312">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2.3.1 在磋商截止时间5天前，采购人可以修改竞争性磋商文件，并以变更公告形式通知所有已购买竞争性磋商文件的</w:t>
      </w:r>
      <w:r>
        <w:rPr>
          <w:rFonts w:hint="eastAsia" w:ascii="宋体" w:hAnsi="宋体" w:cs="宋体"/>
          <w:color w:val="000000"/>
          <w:sz w:val="24"/>
          <w:szCs w:val="24"/>
          <w:lang w:eastAsia="zh-CN"/>
        </w:rPr>
        <w:t>供应商</w:t>
      </w:r>
      <w:r>
        <w:rPr>
          <w:rFonts w:hint="eastAsia" w:ascii="宋体" w:hAnsi="宋体" w:cs="宋体"/>
          <w:color w:val="000000"/>
          <w:sz w:val="24"/>
          <w:szCs w:val="24"/>
        </w:rPr>
        <w:t>。</w:t>
      </w:r>
    </w:p>
    <w:p w14:paraId="3F435D08">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2.3.2如果修改竞争性磋商文件，会在《河南省政府采购网》、《河南招标采购综合网》和《三门峡市公共资源交易中心网》发布变更公告，不再发纸质的变更信息。提醒</w:t>
      </w:r>
      <w:r>
        <w:rPr>
          <w:rFonts w:hint="eastAsia" w:ascii="宋体" w:hAnsi="宋体" w:cs="宋体"/>
          <w:color w:val="000000"/>
          <w:sz w:val="24"/>
          <w:szCs w:val="24"/>
          <w:lang w:eastAsia="zh-CN"/>
        </w:rPr>
        <w:t>供应商</w:t>
      </w:r>
      <w:r>
        <w:rPr>
          <w:rFonts w:hint="eastAsia" w:ascii="宋体" w:hAnsi="宋体" w:cs="宋体"/>
          <w:color w:val="000000"/>
          <w:sz w:val="24"/>
          <w:szCs w:val="24"/>
        </w:rPr>
        <w:t>随时注意网上发布的信息。如因</w:t>
      </w:r>
      <w:r>
        <w:rPr>
          <w:rFonts w:hint="eastAsia" w:ascii="宋体" w:hAnsi="宋体" w:cs="宋体"/>
          <w:color w:val="000000"/>
          <w:sz w:val="24"/>
          <w:szCs w:val="24"/>
          <w:lang w:eastAsia="zh-CN"/>
        </w:rPr>
        <w:t>供应商</w:t>
      </w:r>
      <w:r>
        <w:rPr>
          <w:rFonts w:hint="eastAsia" w:ascii="宋体" w:hAnsi="宋体" w:cs="宋体"/>
          <w:color w:val="000000"/>
          <w:sz w:val="24"/>
          <w:szCs w:val="24"/>
        </w:rPr>
        <w:t>自身原因未看到信息，因此造成的一切后果由</w:t>
      </w:r>
      <w:r>
        <w:rPr>
          <w:rFonts w:hint="eastAsia" w:ascii="宋体" w:hAnsi="宋体" w:cs="宋体"/>
          <w:color w:val="000000"/>
          <w:sz w:val="24"/>
          <w:szCs w:val="24"/>
          <w:lang w:eastAsia="zh-CN"/>
        </w:rPr>
        <w:t>供应商</w:t>
      </w:r>
      <w:r>
        <w:rPr>
          <w:rFonts w:hint="eastAsia" w:ascii="宋体" w:hAnsi="宋体" w:cs="宋体"/>
          <w:color w:val="000000"/>
          <w:sz w:val="24"/>
          <w:szCs w:val="24"/>
        </w:rPr>
        <w:t>自行承担。</w:t>
      </w:r>
    </w:p>
    <w:p w14:paraId="4890D85D">
      <w:pPr>
        <w:spacing w:line="360" w:lineRule="auto"/>
        <w:ind w:firstLine="480" w:firstLineChars="200"/>
        <w:rPr>
          <w:rFonts w:ascii="宋体" w:hAnsi="宋体" w:cs="宋体"/>
          <w:b/>
          <w:bCs/>
          <w:color w:val="000000"/>
          <w:sz w:val="24"/>
          <w:szCs w:val="24"/>
        </w:rPr>
      </w:pPr>
      <w:r>
        <w:rPr>
          <w:rFonts w:hint="eastAsia" w:ascii="宋体" w:hAnsi="宋体" w:cs="宋体"/>
          <w:color w:val="000000"/>
          <w:sz w:val="24"/>
          <w:szCs w:val="24"/>
        </w:rPr>
        <w:t>2.3.3为使</w:t>
      </w:r>
      <w:r>
        <w:rPr>
          <w:rFonts w:hint="eastAsia" w:ascii="宋体" w:hAnsi="宋体" w:cs="宋体"/>
          <w:color w:val="000000"/>
          <w:sz w:val="24"/>
          <w:szCs w:val="24"/>
          <w:lang w:eastAsia="zh-CN"/>
        </w:rPr>
        <w:t>供应商</w:t>
      </w:r>
      <w:r>
        <w:rPr>
          <w:rFonts w:hint="eastAsia" w:ascii="宋体" w:hAnsi="宋体" w:cs="宋体"/>
          <w:color w:val="000000"/>
          <w:sz w:val="24"/>
          <w:szCs w:val="24"/>
        </w:rPr>
        <w:t>在准备竞争性磋商文件时有合理的时间考虑竞争性磋商文件的修改，招标代理机构可酌情推迟磋商截止时间和</w:t>
      </w:r>
      <w:r>
        <w:rPr>
          <w:rFonts w:hint="eastAsia" w:ascii="宋体" w:hAnsi="宋体" w:cs="宋体"/>
          <w:color w:val="000000"/>
          <w:sz w:val="24"/>
          <w:szCs w:val="24"/>
          <w:lang w:eastAsia="zh-CN"/>
        </w:rPr>
        <w:t>供应商</w:t>
      </w:r>
      <w:r>
        <w:rPr>
          <w:rFonts w:hint="eastAsia" w:ascii="宋体" w:hAnsi="宋体" w:cs="宋体"/>
          <w:color w:val="000000"/>
          <w:sz w:val="24"/>
          <w:szCs w:val="24"/>
        </w:rPr>
        <w:t>时间，但应当至少在磋商截止时间三个日历日前将变更时间以发布变更公告的形式通知所有</w:t>
      </w:r>
      <w:r>
        <w:rPr>
          <w:rFonts w:hint="eastAsia" w:ascii="宋体" w:hAnsi="宋体" w:cs="宋体"/>
          <w:color w:val="000000"/>
          <w:sz w:val="24"/>
          <w:szCs w:val="24"/>
          <w:lang w:eastAsia="zh-CN"/>
        </w:rPr>
        <w:t>供应商</w:t>
      </w:r>
      <w:r>
        <w:rPr>
          <w:rFonts w:hint="eastAsia" w:ascii="宋体" w:hAnsi="宋体" w:cs="宋体"/>
          <w:color w:val="000000"/>
          <w:sz w:val="24"/>
          <w:szCs w:val="24"/>
        </w:rPr>
        <w:t>。该修改内容为竞争性磋商文件的组成部分。在此情况下，采购人和</w:t>
      </w:r>
      <w:r>
        <w:rPr>
          <w:rFonts w:hint="eastAsia" w:ascii="宋体" w:hAnsi="宋体" w:cs="宋体"/>
          <w:color w:val="000000"/>
          <w:sz w:val="24"/>
          <w:szCs w:val="24"/>
          <w:lang w:eastAsia="zh-CN"/>
        </w:rPr>
        <w:t>供应商</w:t>
      </w:r>
      <w:r>
        <w:rPr>
          <w:rFonts w:hint="eastAsia" w:ascii="宋体" w:hAnsi="宋体" w:cs="宋体"/>
          <w:color w:val="000000"/>
          <w:sz w:val="24"/>
          <w:szCs w:val="24"/>
        </w:rPr>
        <w:t>受磋商截止期制约的所有权利和义务均应延长至新的截止日期。</w:t>
      </w:r>
      <w:bookmarkStart w:id="55" w:name="_Toc184635073"/>
      <w:bookmarkEnd w:id="55"/>
    </w:p>
    <w:p w14:paraId="688B6251">
      <w:pPr>
        <w:spacing w:line="520" w:lineRule="exact"/>
        <w:ind w:firstLine="482" w:firstLineChars="200"/>
        <w:rPr>
          <w:rFonts w:ascii="宋体" w:hAnsi="宋体" w:cs="宋体"/>
          <w:b/>
          <w:bCs/>
          <w:color w:val="000000"/>
          <w:kern w:val="0"/>
          <w:sz w:val="24"/>
          <w:szCs w:val="24"/>
        </w:rPr>
      </w:pPr>
      <w:r>
        <w:rPr>
          <w:rFonts w:hint="eastAsia" w:ascii="宋体" w:hAnsi="宋体" w:cs="宋体"/>
          <w:b/>
          <w:bCs/>
          <w:color w:val="000000"/>
          <w:kern w:val="0"/>
          <w:sz w:val="24"/>
          <w:szCs w:val="24"/>
        </w:rPr>
        <w:t>3．响应文件</w:t>
      </w:r>
    </w:p>
    <w:p w14:paraId="021342C8">
      <w:pPr>
        <w:spacing w:line="520" w:lineRule="exact"/>
        <w:ind w:firstLine="482" w:firstLineChars="200"/>
        <w:rPr>
          <w:rFonts w:ascii="宋体" w:hAnsi="宋体" w:cs="宋体"/>
          <w:b/>
          <w:bCs/>
          <w:color w:val="000000"/>
          <w:kern w:val="0"/>
          <w:sz w:val="24"/>
          <w:szCs w:val="24"/>
        </w:rPr>
      </w:pPr>
      <w:r>
        <w:rPr>
          <w:rFonts w:hint="eastAsia" w:ascii="宋体" w:hAnsi="宋体" w:cs="宋体"/>
          <w:b/>
          <w:bCs/>
          <w:color w:val="000000"/>
          <w:kern w:val="0"/>
          <w:sz w:val="24"/>
          <w:szCs w:val="24"/>
        </w:rPr>
        <w:t>3.1 响应文件的组成</w:t>
      </w:r>
    </w:p>
    <w:p w14:paraId="13D7AFAE">
      <w:pPr>
        <w:keepNext/>
        <w:keepLines/>
        <w:spacing w:line="520" w:lineRule="exact"/>
        <w:ind w:firstLine="482" w:firstLineChars="200"/>
        <w:outlineLvl w:val="3"/>
        <w:rPr>
          <w:rFonts w:ascii="宋体" w:hAnsi="宋体" w:cs="宋体"/>
          <w:b/>
          <w:bCs/>
          <w:color w:val="000000"/>
          <w:kern w:val="0"/>
          <w:sz w:val="24"/>
          <w:szCs w:val="24"/>
        </w:rPr>
      </w:pPr>
      <w:r>
        <w:rPr>
          <w:rFonts w:hint="eastAsia" w:ascii="宋体" w:hAnsi="宋体" w:cs="宋体"/>
          <w:b/>
          <w:bCs/>
          <w:color w:val="000000"/>
          <w:kern w:val="0"/>
          <w:sz w:val="24"/>
          <w:szCs w:val="24"/>
        </w:rPr>
        <w:t>3.1.1 响应文件应包括下列内容：</w:t>
      </w:r>
    </w:p>
    <w:p w14:paraId="0C4F3AAE">
      <w:pPr>
        <w:spacing w:line="520" w:lineRule="exact"/>
        <w:ind w:firstLine="480" w:firstLineChars="200"/>
        <w:rPr>
          <w:rFonts w:ascii="宋体" w:hAnsi="宋体" w:cs="宋体"/>
          <w:sz w:val="24"/>
          <w:szCs w:val="24"/>
        </w:rPr>
      </w:pPr>
      <w:r>
        <w:rPr>
          <w:rFonts w:hint="eastAsia" w:ascii="宋体" w:hAnsi="宋体" w:cs="宋体"/>
          <w:sz w:val="24"/>
          <w:szCs w:val="24"/>
        </w:rPr>
        <w:t>一、磋商函及磋商函附表</w:t>
      </w:r>
    </w:p>
    <w:p w14:paraId="6B97DCCE">
      <w:pPr>
        <w:spacing w:line="520" w:lineRule="exact"/>
        <w:ind w:firstLine="480" w:firstLineChars="200"/>
        <w:rPr>
          <w:rFonts w:ascii="宋体" w:hAnsi="宋体" w:cs="宋体"/>
          <w:sz w:val="24"/>
          <w:szCs w:val="24"/>
        </w:rPr>
      </w:pPr>
      <w:r>
        <w:rPr>
          <w:rFonts w:hint="eastAsia" w:ascii="宋体" w:hAnsi="宋体" w:cs="宋体"/>
          <w:sz w:val="24"/>
          <w:szCs w:val="24"/>
        </w:rPr>
        <w:t>二、法定代表人身份证明及授权委托书</w:t>
      </w:r>
    </w:p>
    <w:p w14:paraId="3C923045">
      <w:pPr>
        <w:spacing w:line="520" w:lineRule="exact"/>
        <w:ind w:firstLine="480" w:firstLineChars="200"/>
        <w:rPr>
          <w:rFonts w:ascii="宋体" w:hAnsi="宋体" w:cs="宋体"/>
          <w:sz w:val="24"/>
          <w:szCs w:val="24"/>
        </w:rPr>
      </w:pPr>
      <w:r>
        <w:rPr>
          <w:rFonts w:hint="eastAsia" w:ascii="宋体" w:hAnsi="宋体" w:cs="宋体"/>
          <w:sz w:val="24"/>
          <w:szCs w:val="24"/>
        </w:rPr>
        <w:t>三、投标承诺函</w:t>
      </w:r>
    </w:p>
    <w:p w14:paraId="2D93A425">
      <w:pPr>
        <w:spacing w:line="520" w:lineRule="exact"/>
        <w:ind w:firstLine="480" w:firstLineChars="200"/>
        <w:rPr>
          <w:rFonts w:ascii="宋体" w:hAnsi="宋体" w:cs="宋体"/>
          <w:sz w:val="24"/>
          <w:szCs w:val="24"/>
        </w:rPr>
      </w:pPr>
      <w:r>
        <w:rPr>
          <w:rFonts w:hint="eastAsia" w:ascii="宋体" w:hAnsi="宋体" w:cs="宋体"/>
          <w:sz w:val="24"/>
          <w:szCs w:val="24"/>
          <w:lang w:val="en-US" w:eastAsia="zh-CN"/>
        </w:rPr>
        <w:t>四</w:t>
      </w:r>
      <w:r>
        <w:rPr>
          <w:rFonts w:hint="eastAsia" w:ascii="宋体" w:hAnsi="宋体" w:cs="宋体"/>
          <w:sz w:val="24"/>
          <w:szCs w:val="24"/>
        </w:rPr>
        <w:t>、投标供应商情况</w:t>
      </w:r>
    </w:p>
    <w:p w14:paraId="50D79181">
      <w:pPr>
        <w:spacing w:line="520" w:lineRule="exact"/>
        <w:ind w:firstLine="480" w:firstLineChars="200"/>
        <w:rPr>
          <w:rFonts w:ascii="宋体" w:hAnsi="宋体" w:cs="宋体"/>
          <w:sz w:val="24"/>
          <w:szCs w:val="24"/>
        </w:rPr>
      </w:pPr>
      <w:r>
        <w:rPr>
          <w:rFonts w:hint="eastAsia" w:ascii="宋体" w:hAnsi="宋体" w:cs="宋体"/>
          <w:sz w:val="24"/>
          <w:szCs w:val="24"/>
          <w:lang w:val="en-US" w:eastAsia="zh-CN"/>
        </w:rPr>
        <w:t>五</w:t>
      </w:r>
      <w:r>
        <w:rPr>
          <w:rFonts w:hint="eastAsia" w:ascii="宋体" w:hAnsi="宋体" w:cs="宋体"/>
          <w:sz w:val="24"/>
          <w:szCs w:val="24"/>
        </w:rPr>
        <w:t>、项目实施方案</w:t>
      </w:r>
    </w:p>
    <w:p w14:paraId="2FDC40C5">
      <w:pPr>
        <w:spacing w:line="520" w:lineRule="exact"/>
        <w:ind w:firstLine="480" w:firstLineChars="200"/>
        <w:rPr>
          <w:rFonts w:ascii="宋体" w:hAnsi="宋体" w:cs="宋体"/>
          <w:sz w:val="24"/>
          <w:szCs w:val="24"/>
        </w:rPr>
      </w:pPr>
      <w:r>
        <w:rPr>
          <w:rFonts w:hint="eastAsia" w:ascii="宋体" w:hAnsi="宋体" w:cs="宋体"/>
          <w:sz w:val="24"/>
          <w:szCs w:val="24"/>
          <w:lang w:val="en-US" w:eastAsia="zh-CN"/>
        </w:rPr>
        <w:t>六</w:t>
      </w:r>
      <w:r>
        <w:rPr>
          <w:rFonts w:hint="eastAsia" w:ascii="宋体" w:hAnsi="宋体" w:cs="宋体"/>
          <w:sz w:val="24"/>
          <w:szCs w:val="24"/>
        </w:rPr>
        <w:t>、服务承诺</w:t>
      </w:r>
    </w:p>
    <w:p w14:paraId="3B8C8338">
      <w:pPr>
        <w:spacing w:line="520" w:lineRule="exact"/>
        <w:ind w:firstLine="480" w:firstLineChars="200"/>
        <w:rPr>
          <w:rFonts w:ascii="宋体" w:hAnsi="宋体" w:cs="宋体"/>
          <w:sz w:val="24"/>
          <w:szCs w:val="24"/>
        </w:rPr>
      </w:pPr>
      <w:r>
        <w:rPr>
          <w:rFonts w:hint="eastAsia" w:ascii="宋体" w:hAnsi="宋体" w:cs="宋体"/>
          <w:sz w:val="24"/>
          <w:szCs w:val="24"/>
          <w:lang w:val="en-US" w:eastAsia="zh-CN"/>
        </w:rPr>
        <w:t>七</w:t>
      </w:r>
      <w:r>
        <w:rPr>
          <w:rFonts w:hint="eastAsia" w:ascii="宋体" w:hAnsi="宋体" w:cs="宋体"/>
          <w:sz w:val="24"/>
          <w:szCs w:val="24"/>
        </w:rPr>
        <w:t>、其他资料</w:t>
      </w:r>
    </w:p>
    <w:p w14:paraId="36A6C2E9">
      <w:pPr>
        <w:spacing w:line="520" w:lineRule="exact"/>
        <w:ind w:firstLine="480" w:firstLineChars="200"/>
        <w:rPr>
          <w:rFonts w:ascii="宋体" w:hAnsi="宋体" w:cs="宋体"/>
          <w:sz w:val="24"/>
          <w:szCs w:val="24"/>
        </w:rPr>
      </w:pPr>
      <w:r>
        <w:rPr>
          <w:rFonts w:hint="eastAsia" w:ascii="宋体" w:hAnsi="宋体" w:cs="宋体"/>
          <w:sz w:val="24"/>
          <w:szCs w:val="24"/>
          <w:lang w:val="en-US" w:eastAsia="zh-CN"/>
        </w:rPr>
        <w:t>八</w:t>
      </w:r>
      <w:r>
        <w:rPr>
          <w:rFonts w:hint="eastAsia" w:ascii="宋体" w:hAnsi="宋体" w:cs="宋体"/>
          <w:sz w:val="24"/>
          <w:szCs w:val="24"/>
        </w:rPr>
        <w:t>、企业声明函</w:t>
      </w:r>
    </w:p>
    <w:p w14:paraId="4A73753A">
      <w:pPr>
        <w:spacing w:line="520" w:lineRule="exact"/>
        <w:ind w:firstLine="482" w:firstLineChars="200"/>
        <w:rPr>
          <w:rFonts w:ascii="宋体" w:hAnsi="宋体" w:cs="宋体"/>
          <w:b/>
          <w:bCs/>
          <w:color w:val="000000"/>
          <w:kern w:val="0"/>
          <w:sz w:val="24"/>
          <w:szCs w:val="24"/>
          <w:highlight w:val="none"/>
        </w:rPr>
      </w:pPr>
      <w:r>
        <w:rPr>
          <w:rFonts w:hint="eastAsia" w:ascii="宋体" w:hAnsi="宋体" w:cs="宋体"/>
          <w:b/>
          <w:bCs/>
          <w:color w:val="000000"/>
          <w:kern w:val="0"/>
          <w:sz w:val="24"/>
          <w:szCs w:val="24"/>
          <w:highlight w:val="none"/>
        </w:rPr>
        <w:t>3.2.磋商报价</w:t>
      </w:r>
    </w:p>
    <w:p w14:paraId="67090F3E">
      <w:pPr>
        <w:spacing w:line="440" w:lineRule="exact"/>
        <w:ind w:firstLine="480" w:firstLineChars="200"/>
        <w:rPr>
          <w:rFonts w:ascii="宋体" w:hAnsi="宋体" w:cs="宋体"/>
          <w:color w:val="000000"/>
          <w:sz w:val="24"/>
          <w:szCs w:val="24"/>
        </w:rPr>
      </w:pPr>
      <w:r>
        <w:rPr>
          <w:rFonts w:hint="eastAsia" w:ascii="宋体" w:hAnsi="宋体" w:cs="宋体"/>
          <w:color w:val="000000"/>
          <w:sz w:val="24"/>
          <w:szCs w:val="24"/>
        </w:rPr>
        <w:t>3.2.1本项目的磋商报价采用本须知响应须知前附表所规定的方式进行报价。</w:t>
      </w:r>
    </w:p>
    <w:p w14:paraId="7C546843">
      <w:pPr>
        <w:spacing w:line="440" w:lineRule="exact"/>
        <w:ind w:firstLine="480" w:firstLineChars="200"/>
        <w:rPr>
          <w:rFonts w:ascii="宋体" w:hAnsi="宋体" w:cs="宋体"/>
          <w:color w:val="000000"/>
          <w:sz w:val="24"/>
          <w:szCs w:val="24"/>
        </w:rPr>
      </w:pPr>
      <w:r>
        <w:rPr>
          <w:rFonts w:hint="eastAsia" w:ascii="宋体" w:hAnsi="宋体" w:cs="宋体"/>
          <w:color w:val="000000"/>
          <w:sz w:val="24"/>
          <w:szCs w:val="24"/>
        </w:rPr>
        <w:t>（1）报价内容</w:t>
      </w:r>
    </w:p>
    <w:p w14:paraId="57DA6FF4">
      <w:pPr>
        <w:spacing w:line="440" w:lineRule="exact"/>
        <w:ind w:firstLine="480" w:firstLineChars="200"/>
        <w:rPr>
          <w:rFonts w:ascii="宋体" w:hAnsi="宋体" w:cs="宋体"/>
          <w:color w:val="000000"/>
          <w:sz w:val="24"/>
          <w:szCs w:val="24"/>
        </w:rPr>
      </w:pPr>
      <w:r>
        <w:rPr>
          <w:rFonts w:hint="eastAsia" w:ascii="宋体" w:hAnsi="宋体" w:cs="宋体"/>
          <w:color w:val="000000"/>
          <w:sz w:val="24"/>
          <w:szCs w:val="24"/>
        </w:rPr>
        <w:t>磋商报价为</w:t>
      </w:r>
      <w:r>
        <w:rPr>
          <w:rFonts w:hint="eastAsia" w:ascii="宋体" w:hAnsi="宋体" w:cs="宋体"/>
          <w:color w:val="000000"/>
          <w:sz w:val="24"/>
          <w:szCs w:val="24"/>
          <w:lang w:eastAsia="zh-CN"/>
        </w:rPr>
        <w:t>供应商</w:t>
      </w:r>
      <w:r>
        <w:rPr>
          <w:rFonts w:hint="eastAsia" w:ascii="宋体" w:hAnsi="宋体" w:cs="宋体"/>
          <w:color w:val="000000"/>
          <w:sz w:val="24"/>
          <w:szCs w:val="24"/>
        </w:rPr>
        <w:t xml:space="preserve">在响应文件中提出的各项支付金额的总和。(投标报价应采用磋商函及其附录规定的格式) </w:t>
      </w:r>
    </w:p>
    <w:p w14:paraId="4CB91E28">
      <w:pPr>
        <w:spacing w:line="440" w:lineRule="exact"/>
        <w:ind w:firstLine="480" w:firstLineChars="200"/>
        <w:rPr>
          <w:rFonts w:ascii="宋体" w:hAnsi="宋体" w:cs="宋体"/>
          <w:color w:val="000000"/>
          <w:sz w:val="24"/>
          <w:szCs w:val="24"/>
        </w:rPr>
      </w:pPr>
      <w:r>
        <w:rPr>
          <w:rFonts w:hint="eastAsia" w:ascii="宋体" w:hAnsi="宋体" w:cs="宋体"/>
          <w:color w:val="000000"/>
          <w:sz w:val="24"/>
          <w:szCs w:val="24"/>
        </w:rPr>
        <w:t>（2）如有报价的补充规定，见本须知前附表。</w:t>
      </w:r>
    </w:p>
    <w:p w14:paraId="0BF7A0B2">
      <w:pPr>
        <w:spacing w:line="440" w:lineRule="exact"/>
        <w:ind w:firstLine="480" w:firstLineChars="200"/>
        <w:rPr>
          <w:rFonts w:ascii="宋体" w:hAnsi="宋体" w:cs="宋体"/>
          <w:color w:val="000000"/>
          <w:sz w:val="24"/>
          <w:szCs w:val="24"/>
        </w:rPr>
      </w:pPr>
      <w:r>
        <w:rPr>
          <w:rFonts w:hint="eastAsia" w:ascii="宋体" w:hAnsi="宋体" w:cs="宋体"/>
          <w:color w:val="000000"/>
          <w:sz w:val="24"/>
          <w:szCs w:val="24"/>
        </w:rPr>
        <w:t xml:space="preserve">3.2.2 </w:t>
      </w:r>
      <w:r>
        <w:rPr>
          <w:rFonts w:hint="eastAsia" w:ascii="宋体" w:hAnsi="宋体" w:cs="宋体"/>
          <w:color w:val="000000"/>
          <w:sz w:val="24"/>
          <w:szCs w:val="24"/>
          <w:lang w:eastAsia="zh-CN"/>
        </w:rPr>
        <w:t>供应商</w:t>
      </w:r>
      <w:r>
        <w:rPr>
          <w:rFonts w:hint="eastAsia" w:ascii="宋体" w:hAnsi="宋体" w:cs="宋体"/>
          <w:color w:val="000000"/>
          <w:sz w:val="24"/>
          <w:szCs w:val="24"/>
        </w:rPr>
        <w:t>的磋商报价，应是完成合同条款上所列磋商范围的全部，不得以任何理由予以重复，作为</w:t>
      </w:r>
      <w:r>
        <w:rPr>
          <w:rFonts w:hint="eastAsia" w:ascii="宋体" w:hAnsi="宋体" w:cs="宋体"/>
          <w:color w:val="000000"/>
          <w:sz w:val="24"/>
          <w:szCs w:val="24"/>
          <w:lang w:eastAsia="zh-CN"/>
        </w:rPr>
        <w:t>供应商</w:t>
      </w:r>
      <w:r>
        <w:rPr>
          <w:rFonts w:hint="eastAsia" w:ascii="宋体" w:hAnsi="宋体" w:cs="宋体"/>
          <w:color w:val="000000"/>
          <w:sz w:val="24"/>
          <w:szCs w:val="24"/>
        </w:rPr>
        <w:t>计算单价或总价的依据。除非采购人对竞争性磋商文件予以修改，</w:t>
      </w:r>
      <w:r>
        <w:rPr>
          <w:rFonts w:hint="eastAsia" w:ascii="宋体" w:hAnsi="宋体" w:cs="宋体"/>
          <w:color w:val="000000"/>
          <w:sz w:val="24"/>
          <w:szCs w:val="24"/>
          <w:lang w:eastAsia="zh-CN"/>
        </w:rPr>
        <w:t>供应商</w:t>
      </w:r>
      <w:r>
        <w:rPr>
          <w:rFonts w:hint="eastAsia" w:ascii="宋体" w:hAnsi="宋体" w:cs="宋体"/>
          <w:color w:val="000000"/>
          <w:sz w:val="24"/>
          <w:szCs w:val="24"/>
        </w:rPr>
        <w:t>应按本竞争性磋商文件及采购人提供的技术资料进行报价。任何有选择的报价将不予接受。</w:t>
      </w:r>
    </w:p>
    <w:p w14:paraId="0D0E23B8">
      <w:pPr>
        <w:keepNext/>
        <w:keepLines/>
        <w:spacing w:line="520" w:lineRule="exact"/>
        <w:ind w:firstLine="482" w:firstLineChars="200"/>
        <w:outlineLvl w:val="3"/>
        <w:rPr>
          <w:rFonts w:ascii="宋体" w:hAnsi="宋体" w:cs="宋体"/>
          <w:b/>
          <w:bCs/>
          <w:color w:val="000000"/>
          <w:kern w:val="0"/>
          <w:sz w:val="24"/>
          <w:szCs w:val="24"/>
        </w:rPr>
      </w:pPr>
      <w:r>
        <w:rPr>
          <w:rFonts w:hint="eastAsia" w:ascii="宋体" w:hAnsi="宋体" w:cs="宋体"/>
          <w:b/>
          <w:bCs/>
          <w:color w:val="000000"/>
          <w:kern w:val="0"/>
          <w:sz w:val="24"/>
          <w:szCs w:val="24"/>
        </w:rPr>
        <w:t>3.3 磋商有效期</w:t>
      </w:r>
    </w:p>
    <w:p w14:paraId="1C5E9266">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3.3.1 在</w:t>
      </w:r>
      <w:r>
        <w:rPr>
          <w:rFonts w:hint="eastAsia" w:ascii="宋体" w:hAnsi="宋体" w:cs="宋体"/>
          <w:color w:val="000000"/>
          <w:sz w:val="24"/>
          <w:szCs w:val="24"/>
          <w:lang w:eastAsia="zh-CN"/>
        </w:rPr>
        <w:t>供应商</w:t>
      </w:r>
      <w:r>
        <w:rPr>
          <w:rFonts w:hint="eastAsia" w:ascii="宋体" w:hAnsi="宋体" w:cs="宋体"/>
          <w:color w:val="000000"/>
          <w:sz w:val="24"/>
          <w:szCs w:val="24"/>
        </w:rPr>
        <w:t>须知前附表规定的磋商有效期内，</w:t>
      </w:r>
      <w:r>
        <w:rPr>
          <w:rFonts w:hint="eastAsia" w:ascii="宋体" w:hAnsi="宋体" w:cs="宋体"/>
          <w:color w:val="000000"/>
          <w:sz w:val="24"/>
          <w:szCs w:val="24"/>
          <w:lang w:eastAsia="zh-CN"/>
        </w:rPr>
        <w:t>供应商</w:t>
      </w:r>
      <w:r>
        <w:rPr>
          <w:rFonts w:hint="eastAsia" w:ascii="宋体" w:hAnsi="宋体" w:cs="宋体"/>
          <w:color w:val="000000"/>
          <w:sz w:val="24"/>
          <w:szCs w:val="24"/>
        </w:rPr>
        <w:t>不得要求撤销或修改其响应文件。</w:t>
      </w:r>
    </w:p>
    <w:p w14:paraId="1C7F25A2">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3.3.2出现特殊情况需要延长磋商有效期的，采购人以书面形式通知所有</w:t>
      </w:r>
      <w:r>
        <w:rPr>
          <w:rFonts w:hint="eastAsia" w:ascii="宋体" w:hAnsi="宋体" w:cs="宋体"/>
          <w:color w:val="000000"/>
          <w:sz w:val="24"/>
          <w:szCs w:val="24"/>
          <w:lang w:eastAsia="zh-CN"/>
        </w:rPr>
        <w:t>供应商</w:t>
      </w:r>
      <w:r>
        <w:rPr>
          <w:rFonts w:hint="eastAsia" w:ascii="宋体" w:hAnsi="宋体" w:cs="宋体"/>
          <w:color w:val="000000"/>
          <w:sz w:val="24"/>
          <w:szCs w:val="24"/>
        </w:rPr>
        <w:t>延长磋商有效期。</w:t>
      </w:r>
      <w:r>
        <w:rPr>
          <w:rFonts w:hint="eastAsia" w:ascii="宋体" w:hAnsi="宋体" w:cs="宋体"/>
          <w:color w:val="000000"/>
          <w:sz w:val="24"/>
          <w:szCs w:val="24"/>
          <w:lang w:eastAsia="zh-CN"/>
        </w:rPr>
        <w:t>供应商</w:t>
      </w:r>
      <w:r>
        <w:rPr>
          <w:rFonts w:hint="eastAsia" w:ascii="宋体" w:hAnsi="宋体" w:cs="宋体"/>
          <w:color w:val="000000"/>
          <w:sz w:val="24"/>
          <w:szCs w:val="24"/>
        </w:rPr>
        <w:t>同意延长的，不得要求或被允许修改或撤销其响应文件；</w:t>
      </w:r>
      <w:r>
        <w:rPr>
          <w:rFonts w:hint="eastAsia" w:ascii="宋体" w:hAnsi="宋体" w:cs="宋体"/>
          <w:color w:val="000000"/>
          <w:sz w:val="24"/>
          <w:szCs w:val="24"/>
          <w:lang w:eastAsia="zh-CN"/>
        </w:rPr>
        <w:t>供应商</w:t>
      </w:r>
      <w:r>
        <w:rPr>
          <w:rFonts w:hint="eastAsia" w:ascii="宋体" w:hAnsi="宋体" w:cs="宋体"/>
          <w:color w:val="000000"/>
          <w:sz w:val="24"/>
          <w:szCs w:val="24"/>
        </w:rPr>
        <w:t>拒绝延长的，其磋商失效。</w:t>
      </w:r>
    </w:p>
    <w:p w14:paraId="3A68B4F9">
      <w:pPr>
        <w:spacing w:line="520" w:lineRule="exact"/>
        <w:ind w:firstLine="482" w:firstLineChars="200"/>
        <w:rPr>
          <w:rFonts w:ascii="宋体" w:hAnsi="宋体" w:cs="宋体"/>
          <w:bCs/>
          <w:color w:val="000000"/>
          <w:sz w:val="24"/>
          <w:szCs w:val="24"/>
        </w:rPr>
      </w:pPr>
      <w:r>
        <w:rPr>
          <w:rFonts w:hint="eastAsia" w:ascii="宋体" w:hAnsi="宋体" w:cs="宋体"/>
          <w:b/>
          <w:bCs/>
          <w:color w:val="000000"/>
          <w:sz w:val="24"/>
          <w:szCs w:val="24"/>
        </w:rPr>
        <w:t>3.4 磋商保证金：</w:t>
      </w:r>
      <w:r>
        <w:rPr>
          <w:rFonts w:hint="eastAsia" w:ascii="宋体" w:hAnsi="宋体" w:cs="宋体"/>
          <w:bCs/>
          <w:color w:val="000000"/>
          <w:sz w:val="24"/>
          <w:szCs w:val="24"/>
        </w:rPr>
        <w:t>按照《河南省财政厅</w:t>
      </w:r>
      <w:r>
        <w:rPr>
          <w:rFonts w:ascii="宋体" w:hAnsi="宋体" w:cs="宋体"/>
          <w:bCs/>
          <w:color w:val="000000"/>
          <w:sz w:val="24"/>
          <w:szCs w:val="24"/>
        </w:rPr>
        <w:t>关于优化政府采购营商环境有关问题的通知</w:t>
      </w:r>
      <w:r>
        <w:rPr>
          <w:rFonts w:hint="eastAsia" w:ascii="宋体" w:hAnsi="宋体" w:cs="宋体"/>
          <w:bCs/>
          <w:color w:val="000000"/>
          <w:sz w:val="24"/>
          <w:szCs w:val="24"/>
        </w:rPr>
        <w:t>》（豫财购[2019]4号文）的要求本项目不再收取磋商保证金。</w:t>
      </w:r>
    </w:p>
    <w:p w14:paraId="0F61BACF">
      <w:pPr>
        <w:spacing w:line="520" w:lineRule="exact"/>
        <w:ind w:firstLine="482" w:firstLineChars="200"/>
        <w:rPr>
          <w:rFonts w:ascii="宋体" w:hAnsi="宋体" w:cs="宋体"/>
          <w:color w:val="000000"/>
          <w:sz w:val="24"/>
          <w:szCs w:val="24"/>
        </w:rPr>
      </w:pPr>
      <w:r>
        <w:rPr>
          <w:rFonts w:hint="eastAsia" w:ascii="宋体" w:hAnsi="宋体" w:cs="宋体"/>
          <w:b/>
          <w:bCs/>
          <w:color w:val="000000"/>
          <w:kern w:val="0"/>
          <w:sz w:val="24"/>
          <w:szCs w:val="24"/>
        </w:rPr>
        <w:t>3.5 备选磋商方案</w:t>
      </w:r>
    </w:p>
    <w:p w14:paraId="4077715F">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lang w:eastAsia="zh-CN"/>
        </w:rPr>
        <w:t>供应商</w:t>
      </w:r>
      <w:r>
        <w:rPr>
          <w:rFonts w:hint="eastAsia" w:ascii="宋体" w:hAnsi="宋体" w:cs="宋体"/>
          <w:color w:val="000000"/>
          <w:sz w:val="24"/>
          <w:szCs w:val="24"/>
        </w:rPr>
        <w:t>不得递交备选磋商方案。</w:t>
      </w:r>
    </w:p>
    <w:p w14:paraId="5A0F5C71">
      <w:pPr>
        <w:keepNext/>
        <w:keepLines/>
        <w:spacing w:line="520" w:lineRule="exact"/>
        <w:ind w:firstLine="482" w:firstLineChars="200"/>
        <w:outlineLvl w:val="3"/>
        <w:rPr>
          <w:rFonts w:ascii="宋体" w:hAnsi="宋体" w:cs="宋体"/>
          <w:b/>
          <w:bCs/>
          <w:color w:val="000000"/>
          <w:kern w:val="0"/>
          <w:sz w:val="24"/>
          <w:szCs w:val="24"/>
        </w:rPr>
      </w:pPr>
      <w:r>
        <w:rPr>
          <w:rFonts w:hint="eastAsia" w:ascii="宋体" w:hAnsi="宋体" w:cs="宋体"/>
          <w:b/>
          <w:bCs/>
          <w:color w:val="000000"/>
          <w:kern w:val="0"/>
          <w:sz w:val="24"/>
          <w:szCs w:val="24"/>
        </w:rPr>
        <w:t>3.6 响应文件的编制</w:t>
      </w:r>
    </w:p>
    <w:p w14:paraId="58C15540">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3.6.1 响应文件应按第七章“响应文件格式”进行编写，如有必要，可以增加附页，作为响应文件的组成部分。其中，磋商函附录在满足磋商文件实质性要求的基础上，可以提出比磋商文件要求更有利于采购人的承诺。</w:t>
      </w:r>
    </w:p>
    <w:p w14:paraId="065C0C04">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3.6.2 响应文件应当对竞争性磋商文件有关合同履行期限、磋商有效期、质量要求等实质性内容作出响应。</w:t>
      </w:r>
    </w:p>
    <w:p w14:paraId="24DE6294">
      <w:pPr>
        <w:spacing w:line="520" w:lineRule="exact"/>
        <w:ind w:firstLine="482" w:firstLineChars="200"/>
        <w:rPr>
          <w:rFonts w:ascii="宋体" w:hAnsi="宋体" w:cs="宋体"/>
          <w:b/>
          <w:bCs/>
          <w:color w:val="000000"/>
          <w:sz w:val="24"/>
          <w:szCs w:val="24"/>
        </w:rPr>
      </w:pPr>
      <w:r>
        <w:rPr>
          <w:rFonts w:hint="eastAsia" w:ascii="宋体" w:hAnsi="宋体" w:cs="宋体"/>
          <w:b/>
          <w:bCs/>
          <w:color w:val="000000"/>
          <w:sz w:val="24"/>
          <w:szCs w:val="24"/>
        </w:rPr>
        <w:t>3.7 响应文件的签署</w:t>
      </w:r>
    </w:p>
    <w:p w14:paraId="51BB93E6">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3.7.1电子响应文件必须上传电子评标系统</w:t>
      </w:r>
      <w:r>
        <w:rPr>
          <w:rFonts w:hint="eastAsia" w:ascii="宋体" w:hAnsi="宋体" w:cs="宋体"/>
          <w:b/>
          <w:bCs/>
          <w:color w:val="000000"/>
          <w:sz w:val="24"/>
          <w:szCs w:val="24"/>
        </w:rPr>
        <w:t>。</w:t>
      </w:r>
    </w:p>
    <w:p w14:paraId="3372D535">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3.7.2电子响应文件由</w:t>
      </w:r>
      <w:r>
        <w:rPr>
          <w:rFonts w:hint="eastAsia" w:ascii="宋体" w:hAnsi="宋体" w:cs="宋体"/>
          <w:color w:val="000000"/>
          <w:sz w:val="24"/>
          <w:szCs w:val="24"/>
          <w:lang w:eastAsia="zh-CN"/>
        </w:rPr>
        <w:t>供应商</w:t>
      </w:r>
      <w:r>
        <w:rPr>
          <w:rFonts w:hint="eastAsia" w:ascii="宋体" w:hAnsi="宋体" w:cs="宋体"/>
          <w:color w:val="000000"/>
          <w:sz w:val="24"/>
          <w:szCs w:val="24"/>
        </w:rPr>
        <w:t>的法定代表人电子签章。</w:t>
      </w:r>
      <w:bookmarkStart w:id="56" w:name="_Toc184635074"/>
      <w:bookmarkEnd w:id="56"/>
    </w:p>
    <w:p w14:paraId="269DB969">
      <w:pPr>
        <w:numPr>
          <w:ilvl w:val="0"/>
          <w:numId w:val="4"/>
        </w:numPr>
        <w:spacing w:line="520" w:lineRule="exact"/>
        <w:ind w:firstLine="482" w:firstLineChars="200"/>
        <w:rPr>
          <w:rFonts w:ascii="宋体" w:hAnsi="宋体" w:cs="宋体"/>
          <w:b/>
          <w:bCs/>
          <w:color w:val="000000"/>
          <w:kern w:val="28"/>
          <w:sz w:val="24"/>
          <w:szCs w:val="24"/>
        </w:rPr>
      </w:pPr>
      <w:r>
        <w:rPr>
          <w:rFonts w:hint="eastAsia" w:ascii="宋体" w:hAnsi="宋体" w:cs="宋体"/>
          <w:b/>
          <w:bCs/>
          <w:color w:val="000000"/>
          <w:kern w:val="28"/>
          <w:sz w:val="24"/>
          <w:szCs w:val="24"/>
        </w:rPr>
        <w:t>磋商</w:t>
      </w:r>
    </w:p>
    <w:p w14:paraId="2F5D9DD0">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4.1电子响应文件的递交</w:t>
      </w:r>
    </w:p>
    <w:p w14:paraId="10EC2012">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 xml:space="preserve">4.1.1 </w:t>
      </w:r>
      <w:r>
        <w:rPr>
          <w:rFonts w:hint="eastAsia" w:ascii="宋体" w:hAnsi="宋体" w:cs="宋体"/>
          <w:color w:val="000000"/>
          <w:sz w:val="24"/>
          <w:szCs w:val="24"/>
          <w:lang w:eastAsia="zh-CN"/>
        </w:rPr>
        <w:t>供应商</w:t>
      </w:r>
      <w:r>
        <w:rPr>
          <w:rFonts w:hint="eastAsia" w:ascii="宋体" w:hAnsi="宋体" w:cs="宋体"/>
          <w:color w:val="000000"/>
          <w:sz w:val="24"/>
          <w:szCs w:val="24"/>
        </w:rPr>
        <w:t>应在规定的磋商截止时间前递交响应文件。</w:t>
      </w:r>
    </w:p>
    <w:p w14:paraId="53436FF7">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 xml:space="preserve">4.1.2 </w:t>
      </w:r>
      <w:r>
        <w:rPr>
          <w:rFonts w:hint="eastAsia" w:ascii="宋体" w:hAnsi="宋体" w:cs="宋体"/>
          <w:color w:val="000000"/>
          <w:sz w:val="24"/>
          <w:szCs w:val="24"/>
          <w:lang w:eastAsia="zh-CN"/>
        </w:rPr>
        <w:t>供应商</w:t>
      </w:r>
      <w:r>
        <w:rPr>
          <w:rFonts w:hint="eastAsia" w:ascii="宋体" w:hAnsi="宋体" w:cs="宋体"/>
          <w:color w:val="000000"/>
          <w:sz w:val="24"/>
          <w:szCs w:val="24"/>
        </w:rPr>
        <w:t>递交响应文件的地点：见</w:t>
      </w:r>
      <w:r>
        <w:rPr>
          <w:rFonts w:hint="eastAsia" w:ascii="宋体" w:hAnsi="宋体" w:cs="宋体"/>
          <w:color w:val="000000"/>
          <w:sz w:val="24"/>
          <w:szCs w:val="24"/>
          <w:lang w:eastAsia="zh-CN"/>
        </w:rPr>
        <w:t>供应商</w:t>
      </w:r>
      <w:r>
        <w:rPr>
          <w:rFonts w:hint="eastAsia" w:ascii="宋体" w:hAnsi="宋体" w:cs="宋体"/>
          <w:color w:val="000000"/>
          <w:sz w:val="24"/>
          <w:szCs w:val="24"/>
        </w:rPr>
        <w:t>须知前附表。</w:t>
      </w:r>
      <w:bookmarkStart w:id="57" w:name="_Toc466566785"/>
      <w:bookmarkEnd w:id="57"/>
      <w:bookmarkStart w:id="58" w:name="_Toc466566696"/>
      <w:bookmarkEnd w:id="58"/>
      <w:bookmarkStart w:id="59" w:name="_Toc184635075"/>
    </w:p>
    <w:p w14:paraId="1A02E608">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4.1.3 逾期送达的或者未送达指定地点的响应文件，采购人不予受理。</w:t>
      </w:r>
      <w:bookmarkEnd w:id="59"/>
    </w:p>
    <w:p w14:paraId="41E7D25B">
      <w:pPr>
        <w:keepNext/>
        <w:keepLines/>
        <w:spacing w:after="60" w:line="520" w:lineRule="exact"/>
        <w:ind w:firstLine="482" w:firstLineChars="200"/>
        <w:outlineLvl w:val="1"/>
        <w:rPr>
          <w:rFonts w:ascii="宋体" w:hAnsi="宋体"/>
          <w:b/>
          <w:bCs/>
          <w:color w:val="000000"/>
          <w:kern w:val="0"/>
          <w:sz w:val="24"/>
          <w:szCs w:val="24"/>
        </w:rPr>
      </w:pPr>
      <w:r>
        <w:rPr>
          <w:rFonts w:hint="eastAsia" w:ascii="宋体" w:hAnsi="宋体"/>
          <w:b/>
          <w:bCs/>
          <w:color w:val="000000"/>
          <w:kern w:val="0"/>
          <w:sz w:val="24"/>
          <w:szCs w:val="24"/>
        </w:rPr>
        <w:t>5．磋商</w:t>
      </w:r>
    </w:p>
    <w:p w14:paraId="5A48A983">
      <w:pPr>
        <w:keepNext/>
        <w:keepLines/>
        <w:spacing w:after="60" w:line="520" w:lineRule="exact"/>
        <w:ind w:firstLine="482" w:firstLineChars="200"/>
        <w:outlineLvl w:val="1"/>
        <w:rPr>
          <w:rFonts w:ascii="宋体" w:hAnsi="宋体"/>
          <w:b/>
          <w:bCs/>
          <w:color w:val="000000"/>
          <w:kern w:val="0"/>
          <w:sz w:val="24"/>
          <w:szCs w:val="24"/>
        </w:rPr>
      </w:pPr>
      <w:r>
        <w:rPr>
          <w:rFonts w:hint="eastAsia" w:ascii="宋体" w:hAnsi="宋体"/>
          <w:b/>
          <w:bCs/>
          <w:color w:val="000000"/>
          <w:kern w:val="0"/>
          <w:sz w:val="24"/>
          <w:szCs w:val="24"/>
        </w:rPr>
        <w:t>5.1 磋商时间和地点</w:t>
      </w:r>
    </w:p>
    <w:p w14:paraId="73D2D885">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采购人在本磋商文件规定的响应文件递交截止时间（磋商时间）和地点竞争性磋商。</w:t>
      </w:r>
    </w:p>
    <w:p w14:paraId="417FB3CB">
      <w:pPr>
        <w:spacing w:line="520" w:lineRule="exact"/>
        <w:ind w:firstLine="482" w:firstLineChars="200"/>
        <w:rPr>
          <w:rFonts w:ascii="宋体" w:hAnsi="宋体" w:cs="宋体"/>
          <w:color w:val="000000"/>
          <w:sz w:val="24"/>
          <w:szCs w:val="24"/>
        </w:rPr>
      </w:pPr>
      <w:r>
        <w:rPr>
          <w:rFonts w:hint="eastAsia" w:ascii="宋体" w:hAnsi="宋体" w:cs="宋体"/>
          <w:b/>
          <w:bCs/>
          <w:color w:val="000000"/>
          <w:sz w:val="24"/>
          <w:szCs w:val="24"/>
        </w:rPr>
        <w:t>5.2  磋商程序</w:t>
      </w:r>
    </w:p>
    <w:p w14:paraId="255CFA2B">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5.2.1采购人按须知前附表规定的时间和地点磋商；</w:t>
      </w:r>
    </w:p>
    <w:p w14:paraId="363DFFD6">
      <w:pPr>
        <w:snapToGrid w:val="0"/>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5.2.2本项目采用</w:t>
      </w:r>
      <w:r>
        <w:rPr>
          <w:rFonts w:hint="eastAsia" w:ascii="宋体" w:hAnsi="宋体" w:cs="宋体"/>
          <w:b/>
          <w:bCs/>
          <w:color w:val="000000"/>
          <w:sz w:val="24"/>
          <w:szCs w:val="24"/>
        </w:rPr>
        <w:t>电子化、无纸化</w:t>
      </w:r>
      <w:r>
        <w:rPr>
          <w:rFonts w:hint="eastAsia" w:ascii="宋体" w:hAnsi="宋体" w:cs="宋体"/>
          <w:color w:val="000000"/>
          <w:sz w:val="24"/>
          <w:szCs w:val="24"/>
        </w:rPr>
        <w:t>进行磋商；</w:t>
      </w:r>
    </w:p>
    <w:p w14:paraId="053E37C7">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5.2.3响应文件有下列情况之一的,采购人将不予接收：</w:t>
      </w:r>
    </w:p>
    <w:p w14:paraId="687680F3">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5.2.3.1响应文件递交截止时间后上传的；</w:t>
      </w:r>
    </w:p>
    <w:p w14:paraId="66045F61">
      <w:pPr>
        <w:autoSpaceDE w:val="0"/>
        <w:spacing w:line="600" w:lineRule="exact"/>
        <w:ind w:firstLine="480" w:firstLineChars="200"/>
        <w:rPr>
          <w:rFonts w:ascii="宋体" w:hAnsi="宋体" w:cs="宋体"/>
          <w:color w:val="000000"/>
          <w:sz w:val="24"/>
          <w:szCs w:val="24"/>
        </w:rPr>
      </w:pPr>
      <w:r>
        <w:rPr>
          <w:rFonts w:hint="eastAsia" w:ascii="宋体" w:hAnsi="宋体" w:cs="宋体"/>
          <w:color w:val="000000"/>
          <w:sz w:val="24"/>
          <w:szCs w:val="24"/>
        </w:rPr>
        <w:t>5.2.4按照响应文件上传顺序进行解密；</w:t>
      </w:r>
    </w:p>
    <w:p w14:paraId="181543BC">
      <w:pPr>
        <w:autoSpaceDE w:val="0"/>
        <w:spacing w:line="600" w:lineRule="exact"/>
        <w:ind w:firstLine="480" w:firstLineChars="200"/>
        <w:rPr>
          <w:rFonts w:ascii="宋体" w:hAnsi="宋体" w:cs="宋体"/>
          <w:color w:val="000000"/>
          <w:sz w:val="24"/>
          <w:szCs w:val="24"/>
        </w:rPr>
      </w:pPr>
      <w:r>
        <w:rPr>
          <w:rFonts w:hint="eastAsia" w:ascii="宋体" w:hAnsi="宋体" w:cs="宋体"/>
          <w:color w:val="000000"/>
          <w:sz w:val="24"/>
          <w:szCs w:val="24"/>
        </w:rPr>
        <w:t>5.2.5经确认无误后，按照报送时间顺序确定磋商顺序；</w:t>
      </w:r>
    </w:p>
    <w:p w14:paraId="2866BA66">
      <w:pPr>
        <w:autoSpaceDE w:val="0"/>
        <w:spacing w:line="600" w:lineRule="exact"/>
        <w:ind w:firstLine="480" w:firstLineChars="200"/>
        <w:rPr>
          <w:rFonts w:ascii="宋体" w:hAnsi="宋体" w:cs="宋体"/>
          <w:color w:val="000000"/>
          <w:sz w:val="24"/>
          <w:szCs w:val="24"/>
        </w:rPr>
      </w:pPr>
      <w:r>
        <w:rPr>
          <w:rFonts w:hint="eastAsia" w:ascii="宋体" w:hAnsi="宋体" w:cs="宋体"/>
          <w:color w:val="000000"/>
          <w:sz w:val="24"/>
          <w:szCs w:val="24"/>
        </w:rPr>
        <w:t>5.2.6磋商时</w:t>
      </w:r>
      <w:r>
        <w:rPr>
          <w:rFonts w:hint="eastAsia" w:ascii="宋体" w:hAnsi="宋体" w:cs="宋体"/>
          <w:color w:val="000000"/>
          <w:sz w:val="24"/>
          <w:szCs w:val="24"/>
          <w:lang w:eastAsia="zh-CN"/>
        </w:rPr>
        <w:t>供应商</w:t>
      </w:r>
      <w:r>
        <w:rPr>
          <w:rFonts w:hint="eastAsia" w:ascii="宋体" w:hAnsi="宋体" w:cs="宋体"/>
          <w:color w:val="000000"/>
          <w:sz w:val="24"/>
          <w:szCs w:val="24"/>
        </w:rPr>
        <w:t>可登录到交易系统中在响磋商解密栏中点击磋商一览表查看自己的磋商报价。如对自己的唱标内容有异议的，应在</w:t>
      </w:r>
      <w:r>
        <w:rPr>
          <w:rFonts w:hint="eastAsia" w:ascii="宋体" w:hAnsi="宋体" w:cs="宋体"/>
          <w:color w:val="000000"/>
          <w:sz w:val="24"/>
          <w:szCs w:val="24"/>
          <w:lang w:eastAsia="zh-CN"/>
        </w:rPr>
        <w:t>供应商</w:t>
      </w:r>
      <w:r>
        <w:rPr>
          <w:rFonts w:hint="eastAsia" w:ascii="宋体" w:hAnsi="宋体" w:cs="宋体"/>
          <w:color w:val="000000"/>
          <w:sz w:val="24"/>
          <w:szCs w:val="24"/>
        </w:rPr>
        <w:t>解密成功后20分钟内向中介服务机构电话质疑。</w:t>
      </w:r>
    </w:p>
    <w:p w14:paraId="57E8FB38">
      <w:pPr>
        <w:spacing w:line="520" w:lineRule="exact"/>
        <w:ind w:firstLine="482" w:firstLineChars="200"/>
        <w:rPr>
          <w:rFonts w:ascii="宋体" w:hAnsi="宋体" w:cs="宋体"/>
          <w:b/>
          <w:bCs/>
          <w:color w:val="000000"/>
          <w:kern w:val="28"/>
          <w:sz w:val="24"/>
          <w:szCs w:val="24"/>
        </w:rPr>
      </w:pPr>
      <w:r>
        <w:rPr>
          <w:rFonts w:hint="eastAsia" w:ascii="宋体" w:hAnsi="宋体" w:cs="宋体"/>
          <w:b/>
          <w:bCs/>
          <w:color w:val="000000"/>
          <w:kern w:val="28"/>
          <w:sz w:val="24"/>
          <w:szCs w:val="24"/>
        </w:rPr>
        <w:t>6. 磋商细则</w:t>
      </w:r>
    </w:p>
    <w:p w14:paraId="33779F95">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6.1采购人按照上传响应文件时间的顺序，决定磋商顺序；</w:t>
      </w:r>
    </w:p>
    <w:p w14:paraId="383CA19B">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6.2磋商小组所有成员在指定时间和地点与各</w:t>
      </w:r>
      <w:r>
        <w:rPr>
          <w:rFonts w:hint="eastAsia" w:ascii="宋体" w:hAnsi="宋体" w:cs="宋体"/>
          <w:color w:val="000000"/>
          <w:sz w:val="24"/>
          <w:szCs w:val="24"/>
          <w:lang w:eastAsia="zh-CN"/>
        </w:rPr>
        <w:t>供应商</w:t>
      </w:r>
      <w:r>
        <w:rPr>
          <w:rFonts w:hint="eastAsia" w:ascii="宋体" w:hAnsi="宋体" w:cs="宋体"/>
          <w:color w:val="000000"/>
          <w:sz w:val="24"/>
          <w:szCs w:val="24"/>
        </w:rPr>
        <w:t>单独进行磋商。每位</w:t>
      </w:r>
      <w:r>
        <w:rPr>
          <w:rFonts w:hint="eastAsia" w:ascii="宋体" w:hAnsi="宋体" w:cs="宋体"/>
          <w:color w:val="000000"/>
          <w:sz w:val="24"/>
          <w:szCs w:val="24"/>
          <w:lang w:eastAsia="zh-CN"/>
        </w:rPr>
        <w:t>供应商</w:t>
      </w:r>
      <w:r>
        <w:rPr>
          <w:rFonts w:hint="eastAsia" w:ascii="宋体" w:hAnsi="宋体" w:cs="宋体"/>
          <w:color w:val="000000"/>
          <w:sz w:val="24"/>
          <w:szCs w:val="24"/>
        </w:rPr>
        <w:t>有3-5分钟时间回答磋商小组以交易中心系统电子形式的提问。在磋商中，磋商的任何一方不得透露与磋商有关的其他</w:t>
      </w:r>
      <w:r>
        <w:rPr>
          <w:rFonts w:hint="eastAsia" w:ascii="宋体" w:hAnsi="宋体" w:cs="宋体"/>
          <w:color w:val="000000"/>
          <w:sz w:val="24"/>
          <w:szCs w:val="24"/>
          <w:lang w:eastAsia="zh-CN"/>
        </w:rPr>
        <w:t>供应商</w:t>
      </w:r>
      <w:r>
        <w:rPr>
          <w:rFonts w:hint="eastAsia" w:ascii="宋体" w:hAnsi="宋体" w:cs="宋体"/>
          <w:color w:val="000000"/>
          <w:sz w:val="24"/>
          <w:szCs w:val="24"/>
        </w:rPr>
        <w:t>的技术资料、价格和其他信息。磋商文件有实质性变动的，磋商小组应当以三门峡公共资源交易中心系统电子形式通知所有参加磋商的</w:t>
      </w:r>
      <w:r>
        <w:rPr>
          <w:rFonts w:hint="eastAsia" w:ascii="宋体" w:hAnsi="宋体" w:cs="宋体"/>
          <w:color w:val="000000"/>
          <w:sz w:val="24"/>
          <w:szCs w:val="24"/>
          <w:lang w:eastAsia="zh-CN"/>
        </w:rPr>
        <w:t>供应商</w:t>
      </w:r>
      <w:r>
        <w:rPr>
          <w:rFonts w:hint="eastAsia" w:ascii="宋体" w:hAnsi="宋体" w:cs="宋体"/>
          <w:color w:val="000000"/>
          <w:sz w:val="24"/>
          <w:szCs w:val="24"/>
        </w:rPr>
        <w:t>。</w:t>
      </w:r>
    </w:p>
    <w:p w14:paraId="0CEA99BB">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6.3本次磋商中，响应文件中的报价为第一次报价。</w:t>
      </w:r>
    </w:p>
    <w:p w14:paraId="370178E0">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6.4</w:t>
      </w:r>
      <w:r>
        <w:rPr>
          <w:rFonts w:hint="eastAsia" w:ascii="宋体" w:hAnsi="宋体" w:cs="宋体"/>
          <w:color w:val="000000"/>
          <w:sz w:val="24"/>
          <w:szCs w:val="24"/>
          <w:lang w:eastAsia="zh-CN"/>
        </w:rPr>
        <w:t>供应商</w:t>
      </w:r>
      <w:r>
        <w:rPr>
          <w:rFonts w:hint="eastAsia" w:ascii="宋体" w:hAnsi="宋体" w:cs="宋体"/>
          <w:color w:val="000000"/>
          <w:sz w:val="24"/>
          <w:szCs w:val="24"/>
        </w:rPr>
        <w:t>可以在磋商小组规定的时间内进行第二次报价，通过交易中心系统以电子形式递交，第二次报价为最终报价。</w:t>
      </w:r>
    </w:p>
    <w:p w14:paraId="3072E2B3">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6.5本项目采用综合评分法，磋商小组成员综合评审各</w:t>
      </w:r>
      <w:r>
        <w:rPr>
          <w:rFonts w:hint="eastAsia" w:ascii="宋体" w:hAnsi="宋体" w:cs="宋体"/>
          <w:color w:val="000000"/>
          <w:sz w:val="24"/>
          <w:szCs w:val="24"/>
          <w:lang w:eastAsia="zh-CN"/>
        </w:rPr>
        <w:t>供应商</w:t>
      </w:r>
      <w:r>
        <w:rPr>
          <w:rFonts w:hint="eastAsia" w:ascii="宋体" w:hAnsi="宋体" w:cs="宋体"/>
          <w:color w:val="000000"/>
          <w:sz w:val="24"/>
          <w:szCs w:val="24"/>
        </w:rPr>
        <w:t>提交的响应文件，按总得分由高到低的顺序推荐3名中标候选人，并编写评审报告。</w:t>
      </w:r>
    </w:p>
    <w:p w14:paraId="5D9397F2">
      <w:pPr>
        <w:spacing w:line="520" w:lineRule="exact"/>
        <w:ind w:firstLine="482" w:firstLineChars="200"/>
        <w:rPr>
          <w:rFonts w:ascii="宋体" w:hAnsi="宋体" w:cs="宋体"/>
          <w:b/>
          <w:bCs/>
          <w:color w:val="000000"/>
          <w:sz w:val="24"/>
          <w:szCs w:val="24"/>
        </w:rPr>
      </w:pPr>
      <w:r>
        <w:rPr>
          <w:rFonts w:hint="eastAsia" w:ascii="宋体" w:hAnsi="宋体" w:cs="宋体"/>
          <w:b/>
          <w:bCs/>
          <w:color w:val="000000"/>
          <w:sz w:val="24"/>
          <w:szCs w:val="24"/>
        </w:rPr>
        <w:t>7、磋商</w:t>
      </w:r>
    </w:p>
    <w:p w14:paraId="6A757913">
      <w:pPr>
        <w:widowControl/>
        <w:spacing w:line="520" w:lineRule="exact"/>
        <w:ind w:firstLine="480" w:firstLineChars="200"/>
        <w:rPr>
          <w:rFonts w:ascii="宋体" w:hAnsi="宋体" w:cs="宋体"/>
          <w:color w:val="000000"/>
          <w:sz w:val="24"/>
          <w:szCs w:val="24"/>
        </w:rPr>
      </w:pPr>
      <w:r>
        <w:rPr>
          <w:rFonts w:hint="eastAsia" w:ascii="宋体" w:hAnsi="宋体" w:cs="宋体"/>
          <w:color w:val="000000"/>
          <w:kern w:val="0"/>
          <w:sz w:val="24"/>
          <w:szCs w:val="24"/>
        </w:rPr>
        <w:t>7</w:t>
      </w:r>
      <w:r>
        <w:rPr>
          <w:rFonts w:hint="eastAsia" w:ascii="宋体" w:hAnsi="宋体" w:cs="宋体"/>
          <w:color w:val="000000"/>
          <w:sz w:val="24"/>
          <w:szCs w:val="24"/>
        </w:rPr>
        <w:t>.1磋商小组由采购人依法组建，负责磋商。根据《政府采购竞争性磋商采购方式管理办法》的规定，磋商小组应当履行以下义务：</w:t>
      </w:r>
    </w:p>
    <w:p w14:paraId="6A61F364">
      <w:pPr>
        <w:widowControl/>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（一）遵纪守法，客观、公正、廉洁地履行职责；</w:t>
      </w:r>
    </w:p>
    <w:p w14:paraId="174BCC80">
      <w:pPr>
        <w:widowControl/>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（二）根据竞争性磋商文件的规定独立进行评审，对个人的评审意见承担法律责任；</w:t>
      </w:r>
    </w:p>
    <w:p w14:paraId="68A53083">
      <w:pPr>
        <w:widowControl/>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（三）参与磋商报告的起草；</w:t>
      </w:r>
    </w:p>
    <w:p w14:paraId="521747CF">
      <w:pPr>
        <w:widowControl/>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（四）配合采购人、代理机构答复</w:t>
      </w:r>
      <w:r>
        <w:rPr>
          <w:rFonts w:hint="eastAsia" w:ascii="宋体" w:hAnsi="宋体" w:cs="宋体"/>
          <w:color w:val="000000"/>
          <w:sz w:val="24"/>
          <w:szCs w:val="24"/>
          <w:lang w:eastAsia="zh-CN"/>
        </w:rPr>
        <w:t>供应商</w:t>
      </w:r>
      <w:r>
        <w:rPr>
          <w:rFonts w:hint="eastAsia" w:ascii="宋体" w:hAnsi="宋体" w:cs="宋体"/>
          <w:color w:val="000000"/>
          <w:sz w:val="24"/>
          <w:szCs w:val="24"/>
        </w:rPr>
        <w:t>提出的质疑；</w:t>
      </w:r>
    </w:p>
    <w:p w14:paraId="6C55555D">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7.2磋商小组由有关技术、经济方面的专家组成。磋商小组人数及技术、经济专家的确定方式见</w:t>
      </w:r>
      <w:r>
        <w:rPr>
          <w:rFonts w:hint="eastAsia" w:ascii="宋体" w:hAnsi="宋体" w:cs="宋体"/>
          <w:color w:val="000000"/>
          <w:sz w:val="24"/>
          <w:szCs w:val="24"/>
          <w:lang w:eastAsia="zh-CN"/>
        </w:rPr>
        <w:t>供应商</w:t>
      </w:r>
      <w:r>
        <w:rPr>
          <w:rFonts w:hint="eastAsia" w:ascii="宋体" w:hAnsi="宋体" w:cs="宋体"/>
          <w:color w:val="000000"/>
          <w:sz w:val="24"/>
          <w:szCs w:val="24"/>
        </w:rPr>
        <w:t>须知前附表。</w:t>
      </w:r>
    </w:p>
    <w:p w14:paraId="0AB7A64D">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7.3 磋商原则</w:t>
      </w:r>
    </w:p>
    <w:p w14:paraId="6C97799D">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7.3.1严格按照竞争性磋商文件中的所有相关规定；按照“公平、公正、科学”的原则进行磋商。</w:t>
      </w:r>
    </w:p>
    <w:p w14:paraId="201E4871">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7.3.2反对不正当竞争。</w:t>
      </w:r>
    </w:p>
    <w:p w14:paraId="230B4CA8">
      <w:pPr>
        <w:spacing w:line="520" w:lineRule="exact"/>
        <w:ind w:firstLine="482" w:firstLineChars="200"/>
        <w:rPr>
          <w:rFonts w:ascii="宋体" w:hAnsi="宋体" w:cs="宋体"/>
          <w:b/>
          <w:bCs/>
          <w:color w:val="000000"/>
          <w:sz w:val="24"/>
          <w:szCs w:val="24"/>
        </w:rPr>
      </w:pPr>
      <w:r>
        <w:rPr>
          <w:rFonts w:hint="eastAsia" w:ascii="宋体" w:hAnsi="宋体" w:cs="宋体"/>
          <w:b/>
          <w:bCs/>
          <w:color w:val="000000"/>
          <w:sz w:val="24"/>
          <w:szCs w:val="24"/>
        </w:rPr>
        <w:t>8、磋商过程的保密</w:t>
      </w:r>
    </w:p>
    <w:p w14:paraId="037372B1">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8.1响应文件的审查、澄清、评价和比较的有关资料以及中标候选人的推荐情况，与评标有关的其他任何情况均应严格保密。</w:t>
      </w:r>
    </w:p>
    <w:p w14:paraId="6B2D0791">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8.2在响应文件的评审和比较、中标候选人推荐以及授予合同的过程中，</w:t>
      </w:r>
      <w:r>
        <w:rPr>
          <w:rFonts w:hint="eastAsia" w:ascii="宋体" w:hAnsi="宋体" w:cs="宋体"/>
          <w:color w:val="000000"/>
          <w:sz w:val="24"/>
          <w:szCs w:val="24"/>
          <w:lang w:eastAsia="zh-CN"/>
        </w:rPr>
        <w:t>供应商</w:t>
      </w:r>
      <w:r>
        <w:rPr>
          <w:rFonts w:hint="eastAsia" w:ascii="宋体" w:hAnsi="宋体" w:cs="宋体"/>
          <w:color w:val="000000"/>
          <w:sz w:val="24"/>
          <w:szCs w:val="24"/>
        </w:rPr>
        <w:t>向采购人和磋商小组施加影响的任何行为，都将会导致其磋商被拒绝。</w:t>
      </w:r>
    </w:p>
    <w:p w14:paraId="097DD3E0">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8.3采购人不对未成交人就磋商过程以及未能中标原因作出任何解释。未成交人不得向磋商小组成员和其他有关人员索问评标过程的情况和资料。</w:t>
      </w:r>
    </w:p>
    <w:p w14:paraId="7A795CFE">
      <w:pPr>
        <w:spacing w:line="520" w:lineRule="exact"/>
        <w:ind w:firstLine="482" w:firstLineChars="200"/>
        <w:rPr>
          <w:rFonts w:ascii="宋体" w:hAnsi="宋体" w:cs="宋体"/>
          <w:b/>
          <w:bCs/>
          <w:color w:val="000000"/>
          <w:sz w:val="24"/>
          <w:szCs w:val="24"/>
        </w:rPr>
      </w:pPr>
      <w:r>
        <w:rPr>
          <w:rFonts w:hint="eastAsia" w:ascii="宋体" w:hAnsi="宋体" w:cs="宋体"/>
          <w:b/>
          <w:bCs/>
          <w:color w:val="000000"/>
          <w:sz w:val="24"/>
          <w:szCs w:val="24"/>
        </w:rPr>
        <w:t>9、响应文件的澄清</w:t>
      </w:r>
    </w:p>
    <w:p w14:paraId="60CB8F2D">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磋商小组可以以书面形式要求</w:t>
      </w:r>
      <w:r>
        <w:rPr>
          <w:rFonts w:hint="eastAsia" w:ascii="宋体" w:hAnsi="宋体" w:cs="宋体"/>
          <w:color w:val="000000"/>
          <w:sz w:val="24"/>
          <w:szCs w:val="24"/>
          <w:lang w:eastAsia="zh-CN"/>
        </w:rPr>
        <w:t>供应商</w:t>
      </w:r>
      <w:r>
        <w:rPr>
          <w:rFonts w:hint="eastAsia" w:ascii="宋体" w:hAnsi="宋体" w:cs="宋体"/>
          <w:color w:val="000000"/>
          <w:sz w:val="24"/>
          <w:szCs w:val="24"/>
        </w:rPr>
        <w:t>对其响应文件中含义不明确的内容作必要的澄清或说明。</w:t>
      </w:r>
      <w:r>
        <w:rPr>
          <w:rFonts w:hint="eastAsia" w:ascii="宋体" w:hAnsi="宋体" w:cs="宋体"/>
          <w:color w:val="000000"/>
          <w:sz w:val="24"/>
          <w:szCs w:val="24"/>
          <w:lang w:eastAsia="zh-CN"/>
        </w:rPr>
        <w:t>供应商</w:t>
      </w:r>
      <w:r>
        <w:rPr>
          <w:rFonts w:hint="eastAsia" w:ascii="宋体" w:hAnsi="宋体" w:cs="宋体"/>
          <w:color w:val="000000"/>
          <w:sz w:val="24"/>
          <w:szCs w:val="24"/>
        </w:rPr>
        <w:t>应采用书面形式进行澄清和说明，但不得超出响应文件的范围或者改变响应文件实质性内容。凡属于磋商小组在磋商发现的计算错误并进行核实的修改不在此列。</w:t>
      </w:r>
    </w:p>
    <w:p w14:paraId="763547E7">
      <w:pPr>
        <w:spacing w:line="520" w:lineRule="exact"/>
        <w:ind w:firstLine="482" w:firstLineChars="200"/>
        <w:rPr>
          <w:rFonts w:ascii="宋体" w:hAnsi="宋体" w:cs="宋体"/>
          <w:b/>
          <w:bCs/>
          <w:color w:val="000000"/>
          <w:sz w:val="24"/>
          <w:szCs w:val="24"/>
        </w:rPr>
      </w:pPr>
      <w:r>
        <w:rPr>
          <w:rFonts w:hint="eastAsia" w:ascii="宋体" w:hAnsi="宋体" w:cs="宋体"/>
          <w:b/>
          <w:bCs/>
          <w:color w:val="000000"/>
          <w:sz w:val="24"/>
          <w:szCs w:val="24"/>
        </w:rPr>
        <w:t>10、响应文件的初步评审</w:t>
      </w:r>
    </w:p>
    <w:p w14:paraId="573F5298">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10.1根据初步评审要求经审查有效的响应文件，才能提交磋商小组进行评审。</w:t>
      </w:r>
    </w:p>
    <w:p w14:paraId="596DCB53">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10.2磋商小组首先评定每份响应文件是否实质上响应了竞争性磋商文件的要求。所谓实质上响应，是指响应文件与竞争性磋商文件的所有实质性条款、条件和要求相符，无显著差异或保留，或者对合同中约定的采购人的权利和</w:t>
      </w:r>
      <w:r>
        <w:rPr>
          <w:rFonts w:hint="eastAsia" w:ascii="宋体" w:hAnsi="宋体" w:cs="宋体"/>
          <w:color w:val="000000"/>
          <w:sz w:val="24"/>
          <w:szCs w:val="24"/>
          <w:lang w:eastAsia="zh-CN"/>
        </w:rPr>
        <w:t>供应商</w:t>
      </w:r>
      <w:r>
        <w:rPr>
          <w:rFonts w:hint="eastAsia" w:ascii="宋体" w:hAnsi="宋体" w:cs="宋体"/>
          <w:color w:val="000000"/>
          <w:sz w:val="24"/>
          <w:szCs w:val="24"/>
        </w:rPr>
        <w:t>的义务方面造成重大的限制，纠正这些差异或保留，将会对其他实质上响应竞争性磋商文件要求的</w:t>
      </w:r>
      <w:r>
        <w:rPr>
          <w:rFonts w:hint="eastAsia" w:ascii="宋体" w:hAnsi="宋体" w:cs="宋体"/>
          <w:color w:val="000000"/>
          <w:sz w:val="24"/>
          <w:szCs w:val="24"/>
          <w:lang w:eastAsia="zh-CN"/>
        </w:rPr>
        <w:t>供应商</w:t>
      </w:r>
      <w:r>
        <w:rPr>
          <w:rFonts w:hint="eastAsia" w:ascii="宋体" w:hAnsi="宋体" w:cs="宋体"/>
          <w:color w:val="000000"/>
          <w:sz w:val="24"/>
          <w:szCs w:val="24"/>
        </w:rPr>
        <w:t>的竞争地位产生不公正的影响。</w:t>
      </w:r>
    </w:p>
    <w:p w14:paraId="3C198366">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10.3如果响应文件实质上不响应竞争性磋商文件的要求，采购人将予以拒绝，并且不允许</w:t>
      </w:r>
      <w:r>
        <w:rPr>
          <w:rFonts w:hint="eastAsia" w:ascii="宋体" w:hAnsi="宋体" w:cs="宋体"/>
          <w:color w:val="000000"/>
          <w:sz w:val="24"/>
          <w:szCs w:val="24"/>
          <w:lang w:eastAsia="zh-CN"/>
        </w:rPr>
        <w:t>供应商</w:t>
      </w:r>
      <w:r>
        <w:rPr>
          <w:rFonts w:hint="eastAsia" w:ascii="宋体" w:hAnsi="宋体" w:cs="宋体"/>
          <w:color w:val="000000"/>
          <w:sz w:val="24"/>
          <w:szCs w:val="24"/>
        </w:rPr>
        <w:t>通过修改或撤消其不符合要求的差异或保留，使之成为具有响应性的磋商。</w:t>
      </w:r>
    </w:p>
    <w:p w14:paraId="2DB9DA20">
      <w:pPr>
        <w:spacing w:line="520" w:lineRule="exact"/>
        <w:ind w:firstLine="482" w:firstLineChars="200"/>
        <w:rPr>
          <w:rFonts w:ascii="宋体" w:hAnsi="宋体" w:cs="宋体"/>
          <w:b/>
          <w:bCs/>
          <w:color w:val="000000"/>
          <w:sz w:val="24"/>
          <w:szCs w:val="24"/>
        </w:rPr>
      </w:pPr>
      <w:r>
        <w:rPr>
          <w:rFonts w:hint="eastAsia" w:ascii="宋体" w:hAnsi="宋体" w:cs="宋体"/>
          <w:b/>
          <w:bCs/>
          <w:color w:val="000000"/>
          <w:sz w:val="24"/>
          <w:szCs w:val="24"/>
        </w:rPr>
        <w:t>11.响应文件计算错误的修正</w:t>
      </w:r>
    </w:p>
    <w:p w14:paraId="4A6660DF">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11.1磋商小组将对确定为实质上响应竞争性磋商文件要求的响应文件进行校核，看其是否有计算或表达上的错误，修正错误的原则如下：</w:t>
      </w:r>
    </w:p>
    <w:p w14:paraId="47DB8181">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11.1.1如果数字表示的金额和用文字表示的金额不一致时，应以文字表示的金额为准；</w:t>
      </w:r>
    </w:p>
    <w:p w14:paraId="5D81944E">
      <w:pPr>
        <w:spacing w:line="520" w:lineRule="exact"/>
        <w:ind w:firstLine="482" w:firstLineChars="200"/>
        <w:rPr>
          <w:rFonts w:ascii="宋体" w:hAnsi="宋体" w:cs="宋体"/>
          <w:b/>
          <w:bCs/>
          <w:color w:val="000000"/>
          <w:sz w:val="24"/>
          <w:szCs w:val="24"/>
        </w:rPr>
      </w:pPr>
      <w:r>
        <w:rPr>
          <w:rFonts w:hint="eastAsia" w:ascii="宋体" w:hAnsi="宋体" w:cs="宋体"/>
          <w:b/>
          <w:bCs/>
          <w:color w:val="000000"/>
          <w:sz w:val="24"/>
          <w:szCs w:val="24"/>
        </w:rPr>
        <w:t>12. 响应文件的评审、比较和否决</w:t>
      </w:r>
    </w:p>
    <w:p w14:paraId="187929BB">
      <w:pPr>
        <w:snapToGrid w:val="0"/>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12.1磋商小组仅对在实质上响应竞争性磋商文件要求的响应文件进行评估和比较。</w:t>
      </w:r>
    </w:p>
    <w:p w14:paraId="62CD67D6">
      <w:pPr>
        <w:snapToGrid w:val="0"/>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12.2在磋商过程中，磋商小组发现</w:t>
      </w:r>
      <w:r>
        <w:rPr>
          <w:rFonts w:hint="eastAsia" w:ascii="宋体" w:hAnsi="宋体" w:cs="宋体"/>
          <w:color w:val="000000"/>
          <w:sz w:val="24"/>
          <w:szCs w:val="24"/>
          <w:lang w:eastAsia="zh-CN"/>
        </w:rPr>
        <w:t>供应商</w:t>
      </w:r>
      <w:r>
        <w:rPr>
          <w:rFonts w:hint="eastAsia" w:ascii="宋体" w:hAnsi="宋体" w:cs="宋体"/>
          <w:color w:val="000000"/>
          <w:sz w:val="24"/>
          <w:szCs w:val="24"/>
        </w:rPr>
        <w:t>的磋商报价明显低于其他</w:t>
      </w:r>
      <w:r>
        <w:rPr>
          <w:rFonts w:hint="eastAsia" w:ascii="宋体" w:hAnsi="宋体" w:cs="宋体"/>
          <w:color w:val="000000"/>
          <w:sz w:val="24"/>
          <w:szCs w:val="24"/>
          <w:lang w:eastAsia="zh-CN"/>
        </w:rPr>
        <w:t>供应商</w:t>
      </w:r>
      <w:r>
        <w:rPr>
          <w:rFonts w:hint="eastAsia" w:ascii="宋体" w:hAnsi="宋体" w:cs="宋体"/>
          <w:color w:val="000000"/>
          <w:sz w:val="24"/>
          <w:szCs w:val="24"/>
        </w:rPr>
        <w:t>的报价，并有可能低于其企业成本的，则磋商小组可以以书面形式要求该</w:t>
      </w:r>
      <w:r>
        <w:rPr>
          <w:rFonts w:hint="eastAsia" w:ascii="宋体" w:hAnsi="宋体" w:cs="宋体"/>
          <w:color w:val="000000"/>
          <w:sz w:val="24"/>
          <w:szCs w:val="24"/>
          <w:lang w:eastAsia="zh-CN"/>
        </w:rPr>
        <w:t>供应商</w:t>
      </w:r>
      <w:r>
        <w:rPr>
          <w:rFonts w:hint="eastAsia" w:ascii="宋体" w:hAnsi="宋体" w:cs="宋体"/>
          <w:color w:val="000000"/>
          <w:sz w:val="24"/>
          <w:szCs w:val="24"/>
        </w:rPr>
        <w:t>作出书面说明并提供相关证明材料。</w:t>
      </w:r>
      <w:r>
        <w:rPr>
          <w:rFonts w:hint="eastAsia" w:ascii="宋体" w:hAnsi="宋体" w:cs="宋体"/>
          <w:color w:val="000000"/>
          <w:sz w:val="24"/>
          <w:szCs w:val="24"/>
          <w:lang w:eastAsia="zh-CN"/>
        </w:rPr>
        <w:t>供应商</w:t>
      </w:r>
      <w:r>
        <w:rPr>
          <w:rFonts w:hint="eastAsia" w:ascii="宋体" w:hAnsi="宋体" w:cs="宋体"/>
          <w:color w:val="000000"/>
          <w:sz w:val="24"/>
          <w:szCs w:val="24"/>
        </w:rPr>
        <w:t>不能合理说明或不能提供相关证明材料的，磋商小组对其响应文件不再进行评审。</w:t>
      </w:r>
    </w:p>
    <w:p w14:paraId="11F7779B">
      <w:pPr>
        <w:snapToGrid w:val="0"/>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 xml:space="preserve">12.3在首轮磋商的基础上，磋商小组讨论、分析、综合各种因素后，决定是否与各方再次进行磋商。 </w:t>
      </w:r>
    </w:p>
    <w:p w14:paraId="3D66ADFF">
      <w:pPr>
        <w:spacing w:line="520" w:lineRule="exact"/>
        <w:ind w:firstLine="482" w:firstLineChars="200"/>
        <w:rPr>
          <w:rFonts w:ascii="宋体" w:hAnsi="宋体" w:cs="宋体"/>
          <w:b/>
          <w:bCs/>
          <w:color w:val="000000"/>
          <w:sz w:val="24"/>
          <w:szCs w:val="24"/>
        </w:rPr>
      </w:pPr>
      <w:r>
        <w:rPr>
          <w:rFonts w:hint="eastAsia" w:ascii="宋体" w:hAnsi="宋体" w:cs="宋体"/>
          <w:b/>
          <w:bCs/>
          <w:color w:val="000000"/>
          <w:sz w:val="24"/>
          <w:szCs w:val="24"/>
        </w:rPr>
        <w:t>13、定标</w:t>
      </w:r>
    </w:p>
    <w:p w14:paraId="4AAF46BF">
      <w:pPr>
        <w:snapToGrid w:val="0"/>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磋商小组成员综合评审各</w:t>
      </w:r>
      <w:r>
        <w:rPr>
          <w:rFonts w:hint="eastAsia" w:ascii="宋体" w:hAnsi="宋体" w:cs="宋体"/>
          <w:color w:val="000000"/>
          <w:sz w:val="24"/>
          <w:szCs w:val="24"/>
          <w:lang w:eastAsia="zh-CN"/>
        </w:rPr>
        <w:t>供应商</w:t>
      </w:r>
      <w:r>
        <w:rPr>
          <w:rFonts w:hint="eastAsia" w:ascii="宋体" w:hAnsi="宋体" w:cs="宋体"/>
          <w:color w:val="000000"/>
          <w:sz w:val="24"/>
          <w:szCs w:val="24"/>
        </w:rPr>
        <w:t>提交的响应文件，按总得分由高到低的顺序推荐3名中标候选人。</w:t>
      </w:r>
    </w:p>
    <w:p w14:paraId="634C85BA">
      <w:pPr>
        <w:spacing w:line="520" w:lineRule="exact"/>
        <w:ind w:firstLine="482" w:firstLineChars="200"/>
        <w:rPr>
          <w:rFonts w:ascii="宋体" w:hAnsi="宋体" w:cs="宋体"/>
          <w:b/>
          <w:bCs/>
          <w:color w:val="000000"/>
          <w:sz w:val="24"/>
          <w:szCs w:val="24"/>
        </w:rPr>
      </w:pPr>
      <w:r>
        <w:rPr>
          <w:rFonts w:hint="eastAsia" w:ascii="宋体" w:hAnsi="宋体" w:cs="宋体"/>
          <w:b/>
          <w:bCs/>
          <w:color w:val="000000"/>
          <w:sz w:val="24"/>
          <w:szCs w:val="24"/>
        </w:rPr>
        <w:t>14、合同的授予</w:t>
      </w:r>
    </w:p>
    <w:p w14:paraId="162D89EA">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14.1合同授予标准</w:t>
      </w:r>
    </w:p>
    <w:p w14:paraId="2A939CA9">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本项目的合同将授予按本须知办法确定的成交人。</w:t>
      </w:r>
    </w:p>
    <w:p w14:paraId="541D8A89">
      <w:pPr>
        <w:spacing w:line="520" w:lineRule="exact"/>
        <w:ind w:firstLine="482" w:firstLineChars="200"/>
        <w:rPr>
          <w:rFonts w:ascii="宋体" w:hAnsi="宋体" w:cs="宋体"/>
          <w:b/>
          <w:bCs/>
          <w:color w:val="000000"/>
          <w:sz w:val="24"/>
          <w:szCs w:val="24"/>
        </w:rPr>
      </w:pPr>
      <w:r>
        <w:rPr>
          <w:rFonts w:hint="eastAsia" w:ascii="宋体" w:hAnsi="宋体" w:cs="宋体"/>
          <w:b/>
          <w:bCs/>
          <w:color w:val="000000"/>
          <w:sz w:val="24"/>
          <w:szCs w:val="24"/>
        </w:rPr>
        <w:t>15.中标通知书</w:t>
      </w:r>
    </w:p>
    <w:p w14:paraId="46AB88AA">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15.l成交人确定后，采购人将向成交人发出成交通知书。</w:t>
      </w:r>
    </w:p>
    <w:p w14:paraId="40737FFB">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15.2成交通知书是合同的组成部分。</w:t>
      </w:r>
    </w:p>
    <w:p w14:paraId="44469CE6">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15.3采购人将在发出成交通知书的同时，将成交结果通知所有未成交的</w:t>
      </w:r>
      <w:r>
        <w:rPr>
          <w:rFonts w:hint="eastAsia" w:ascii="宋体" w:hAnsi="宋体" w:cs="宋体"/>
          <w:color w:val="000000"/>
          <w:sz w:val="24"/>
          <w:szCs w:val="24"/>
          <w:lang w:eastAsia="zh-CN"/>
        </w:rPr>
        <w:t>供应商</w:t>
      </w:r>
      <w:r>
        <w:rPr>
          <w:rFonts w:hint="eastAsia" w:ascii="宋体" w:hAnsi="宋体" w:cs="宋体"/>
          <w:color w:val="000000"/>
          <w:sz w:val="24"/>
          <w:szCs w:val="24"/>
        </w:rPr>
        <w:t>。</w:t>
      </w:r>
    </w:p>
    <w:p w14:paraId="38DBB971">
      <w:pPr>
        <w:spacing w:line="520" w:lineRule="exact"/>
        <w:ind w:firstLine="482" w:firstLineChars="200"/>
        <w:rPr>
          <w:rFonts w:ascii="宋体" w:hAnsi="宋体" w:cs="宋体"/>
          <w:b/>
          <w:bCs/>
          <w:color w:val="000000"/>
          <w:sz w:val="24"/>
          <w:szCs w:val="24"/>
        </w:rPr>
      </w:pPr>
      <w:r>
        <w:rPr>
          <w:rFonts w:hint="eastAsia" w:ascii="宋体" w:hAnsi="宋体" w:cs="宋体"/>
          <w:b/>
          <w:bCs/>
          <w:color w:val="000000"/>
          <w:sz w:val="24"/>
          <w:szCs w:val="24"/>
        </w:rPr>
        <w:t>16、合同协议书的签订</w:t>
      </w:r>
    </w:p>
    <w:p w14:paraId="76FEC636">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16.l采购人与成交人将于中标通知书发出之日起2个工作日内，按照竞争性磋商文件和成交人的响应文件签订合同。</w:t>
      </w:r>
    </w:p>
    <w:p w14:paraId="0F809120">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16.2</w:t>
      </w:r>
      <w:r>
        <w:rPr>
          <w:rFonts w:hint="eastAsia" w:ascii="宋体" w:hAnsi="宋体" w:cs="宋体"/>
          <w:color w:val="000000"/>
          <w:spacing w:val="-3"/>
          <w:sz w:val="24"/>
          <w:szCs w:val="24"/>
        </w:rPr>
        <w:t>成交人无正当理由拒签合同的</w:t>
      </w:r>
      <w:r>
        <w:rPr>
          <w:rFonts w:hint="eastAsia" w:ascii="宋体" w:hAnsi="宋体" w:cs="宋体"/>
          <w:color w:val="000000"/>
          <w:sz w:val="24"/>
          <w:szCs w:val="24"/>
        </w:rPr>
        <w:t>，则采购人将废除授标，同时依法承担相应的法律责任。</w:t>
      </w:r>
      <w:bookmarkStart w:id="60" w:name="_Toc271556721"/>
      <w:bookmarkStart w:id="61" w:name="_Toc254788523"/>
      <w:bookmarkStart w:id="62" w:name="_Toc270604617"/>
      <w:bookmarkStart w:id="63" w:name="_Toc256519755"/>
    </w:p>
    <w:p w14:paraId="205AE26D">
      <w:pPr>
        <w:spacing w:line="520" w:lineRule="exact"/>
        <w:ind w:firstLine="482" w:firstLineChars="200"/>
        <w:rPr>
          <w:rFonts w:ascii="宋体" w:hAnsi="宋体" w:cs="宋体"/>
          <w:b/>
          <w:bCs/>
          <w:color w:val="000000"/>
          <w:sz w:val="24"/>
          <w:szCs w:val="24"/>
        </w:rPr>
      </w:pPr>
      <w:bookmarkStart w:id="64" w:name="_Toc24310"/>
      <w:bookmarkStart w:id="65" w:name="_Toc466566700"/>
      <w:bookmarkStart w:id="66" w:name="_Toc5478"/>
      <w:r>
        <w:rPr>
          <w:rFonts w:hint="eastAsia" w:ascii="宋体" w:hAnsi="宋体" w:cs="宋体"/>
          <w:b/>
          <w:bCs/>
          <w:color w:val="000000"/>
          <w:sz w:val="24"/>
          <w:szCs w:val="24"/>
        </w:rPr>
        <w:t>17．重新招标和不再招标</w:t>
      </w:r>
      <w:bookmarkEnd w:id="64"/>
      <w:bookmarkEnd w:id="65"/>
    </w:p>
    <w:p w14:paraId="4ED53EC6">
      <w:pPr>
        <w:spacing w:line="520" w:lineRule="exact"/>
        <w:ind w:firstLine="482" w:firstLineChars="200"/>
        <w:rPr>
          <w:rFonts w:ascii="宋体" w:hAnsi="宋体" w:cs="宋体"/>
          <w:b/>
          <w:bCs/>
          <w:color w:val="000000"/>
          <w:sz w:val="24"/>
          <w:szCs w:val="24"/>
        </w:rPr>
      </w:pPr>
      <w:r>
        <w:rPr>
          <w:rFonts w:hint="eastAsia" w:ascii="宋体" w:hAnsi="宋体" w:cs="宋体"/>
          <w:b/>
          <w:bCs/>
          <w:color w:val="000000"/>
          <w:sz w:val="24"/>
          <w:szCs w:val="24"/>
        </w:rPr>
        <w:t>17.1 重新招标</w:t>
      </w:r>
    </w:p>
    <w:p w14:paraId="5C0A1376">
      <w:pPr>
        <w:spacing w:line="520" w:lineRule="exact"/>
        <w:ind w:firstLine="480" w:firstLineChars="200"/>
        <w:rPr>
          <w:rFonts w:hint="eastAsia" w:ascii="宋体" w:hAnsi="宋体" w:cs="宋体"/>
          <w:color w:val="000000"/>
          <w:sz w:val="24"/>
          <w:szCs w:val="24"/>
        </w:rPr>
      </w:pPr>
      <w:r>
        <w:rPr>
          <w:rFonts w:hint="eastAsia" w:ascii="宋体" w:hAnsi="宋体" w:cs="宋体"/>
          <w:color w:val="000000"/>
          <w:sz w:val="24"/>
          <w:szCs w:val="24"/>
        </w:rPr>
        <w:t>出现下列情形之一的，将终止竞争性磋商磋商活动，发布项目终止公告并说明原因，重新开展磋商活动：</w:t>
      </w:r>
    </w:p>
    <w:p w14:paraId="5AFE5340">
      <w:pPr>
        <w:spacing w:line="520" w:lineRule="exact"/>
        <w:ind w:firstLine="480" w:firstLineChars="200"/>
        <w:rPr>
          <w:rFonts w:hint="eastAsia" w:ascii="宋体" w:hAnsi="宋体" w:cs="宋体"/>
          <w:color w:val="000000"/>
          <w:sz w:val="24"/>
          <w:szCs w:val="24"/>
        </w:rPr>
      </w:pPr>
      <w:r>
        <w:rPr>
          <w:rFonts w:hint="eastAsia" w:ascii="宋体" w:hAnsi="宋体" w:cs="宋体"/>
          <w:color w:val="000000"/>
          <w:sz w:val="24"/>
          <w:szCs w:val="24"/>
        </w:rPr>
        <w:t>1、因情况变化，不再符合规定的竞争性磋商磋商方式适用情形的；出现影响磋商公正的违法、违规行为的；</w:t>
      </w:r>
    </w:p>
    <w:p w14:paraId="7476E7AB">
      <w:pPr>
        <w:spacing w:line="520" w:lineRule="exact"/>
        <w:ind w:firstLine="480" w:firstLineChars="200"/>
        <w:rPr>
          <w:rFonts w:hint="eastAsia" w:ascii="宋体" w:hAnsi="宋体" w:cs="宋体"/>
          <w:color w:val="000000"/>
          <w:sz w:val="24"/>
          <w:szCs w:val="24"/>
        </w:rPr>
      </w:pPr>
      <w:r>
        <w:rPr>
          <w:rFonts w:hint="eastAsia" w:ascii="宋体" w:hAnsi="宋体" w:cs="宋体"/>
          <w:color w:val="000000"/>
          <w:sz w:val="24"/>
          <w:szCs w:val="24"/>
        </w:rPr>
        <w:t>2、不符合法律、法规和竞争性磋商文件中规定的其他实质性要求的</w:t>
      </w:r>
    </w:p>
    <w:p w14:paraId="72DA802A">
      <w:pPr>
        <w:spacing w:line="520" w:lineRule="exact"/>
        <w:ind w:firstLine="480" w:firstLineChars="200"/>
        <w:rPr>
          <w:rFonts w:hint="eastAsia" w:ascii="宋体" w:hAnsi="宋体" w:cs="宋体"/>
          <w:color w:val="000000"/>
          <w:sz w:val="24"/>
          <w:szCs w:val="24"/>
        </w:rPr>
        <w:sectPr>
          <w:pgSz w:w="11906" w:h="16838"/>
          <w:pgMar w:top="1440" w:right="1797" w:bottom="1440" w:left="1797" w:header="851" w:footer="992" w:gutter="0"/>
          <w:cols w:space="720" w:num="1"/>
          <w:docGrid w:linePitch="312" w:charSpace="0"/>
        </w:sectPr>
      </w:pPr>
      <w:r>
        <w:rPr>
          <w:rFonts w:hint="eastAsia" w:ascii="宋体" w:hAnsi="宋体" w:cs="宋体"/>
          <w:color w:val="000000"/>
          <w:sz w:val="24"/>
          <w:szCs w:val="24"/>
          <w:lang w:val="en-US" w:eastAsia="zh-CN"/>
        </w:rPr>
        <w:t>3</w:t>
      </w:r>
      <w:r>
        <w:rPr>
          <w:rFonts w:hint="eastAsia" w:ascii="宋体" w:hAnsi="宋体" w:cs="宋体"/>
          <w:color w:val="000000"/>
          <w:sz w:val="24"/>
          <w:szCs w:val="24"/>
        </w:rPr>
        <w:t>、根据财政部关于政府采购竞争性磋商采购方式管理暂行办法有关问题的补充通知财库〔2015〕124号文件规定：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r>
        <w:rPr>
          <w:rFonts w:hint="eastAsia" w:ascii="宋体" w:hAnsi="宋体" w:cs="宋体"/>
          <w:color w:val="000000"/>
          <w:sz w:val="24"/>
          <w:szCs w:val="24"/>
        </w:rPr>
        <w:br w:type="page"/>
      </w:r>
    </w:p>
    <w:p w14:paraId="7DE5565D">
      <w:pPr>
        <w:spacing w:line="520" w:lineRule="exact"/>
        <w:ind w:firstLine="480" w:firstLineChars="200"/>
        <w:rPr>
          <w:rFonts w:hint="eastAsia" w:ascii="宋体" w:hAnsi="宋体" w:cs="宋体"/>
          <w:color w:val="000000"/>
          <w:sz w:val="24"/>
          <w:szCs w:val="24"/>
        </w:rPr>
      </w:pPr>
    </w:p>
    <w:p w14:paraId="5255EED6">
      <w:pPr>
        <w:spacing w:line="520" w:lineRule="exact"/>
        <w:jc w:val="center"/>
        <w:rPr>
          <w:rFonts w:ascii="宋体" w:hAnsi="宋体" w:cs="宋体"/>
          <w:b/>
          <w:bCs/>
          <w:color w:val="000000"/>
          <w:sz w:val="30"/>
          <w:szCs w:val="30"/>
        </w:rPr>
      </w:pPr>
      <w:r>
        <w:rPr>
          <w:rFonts w:hint="eastAsia" w:ascii="宋体" w:hAnsi="宋体" w:cs="宋体"/>
          <w:b/>
          <w:bCs/>
          <w:color w:val="000000"/>
          <w:sz w:val="30"/>
          <w:szCs w:val="30"/>
        </w:rPr>
        <w:t>第三章   项目采购需求</w:t>
      </w:r>
    </w:p>
    <w:p w14:paraId="5733F4F8">
      <w:pPr>
        <w:spacing w:line="520" w:lineRule="exact"/>
        <w:jc w:val="both"/>
        <w:rPr>
          <w:rFonts w:hint="eastAsia" w:ascii="宋体" w:hAnsi="宋体" w:cs="宋体"/>
          <w:b w:val="0"/>
          <w:bCs w:val="0"/>
          <w:color w:val="000000"/>
          <w:sz w:val="24"/>
          <w:szCs w:val="24"/>
        </w:rPr>
      </w:pPr>
      <w:r>
        <w:rPr>
          <w:rFonts w:hint="eastAsia" w:ascii="宋体" w:hAnsi="宋体" w:cs="宋体"/>
          <w:b/>
          <w:bCs/>
          <w:color w:val="000000"/>
          <w:sz w:val="24"/>
          <w:szCs w:val="24"/>
          <w:lang w:val="en-US" w:eastAsia="zh-CN"/>
        </w:rPr>
        <w:t>1、</w:t>
      </w:r>
      <w:r>
        <w:rPr>
          <w:rFonts w:hint="eastAsia" w:ascii="宋体" w:hAnsi="宋体" w:cs="宋体"/>
          <w:b/>
          <w:bCs/>
          <w:color w:val="000000"/>
          <w:sz w:val="24"/>
          <w:szCs w:val="24"/>
        </w:rPr>
        <w:t>三门峡市特殊教育资源中心三维数据平台</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7"/>
        <w:gridCol w:w="774"/>
        <w:gridCol w:w="487"/>
        <w:gridCol w:w="542"/>
        <w:gridCol w:w="7056"/>
        <w:gridCol w:w="1296"/>
      </w:tblGrid>
      <w:tr w14:paraId="72C1C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7" w:type="dxa"/>
            <w:vAlign w:val="center"/>
          </w:tcPr>
          <w:p w14:paraId="47779C94">
            <w:pPr>
              <w:keepNext w:val="0"/>
              <w:keepLines w:val="0"/>
              <w:widowControl/>
              <w:suppressLineNumbers w:val="0"/>
              <w:jc w:val="center"/>
              <w:textAlignment w:val="center"/>
              <w:rPr>
                <w:rFonts w:hint="eastAsia" w:ascii="宋体" w:hAnsi="宋体" w:cs="宋体"/>
                <w:b w:val="0"/>
                <w:bCs w:val="0"/>
                <w:color w:val="000000"/>
                <w:sz w:val="24"/>
                <w:szCs w:val="24"/>
                <w:vertAlign w:val="baseline"/>
              </w:rPr>
            </w:pPr>
            <w:r>
              <w:rPr>
                <w:rFonts w:hint="eastAsia" w:ascii="宋体" w:hAnsi="宋体" w:eastAsia="宋体" w:cs="宋体"/>
                <w:b w:val="0"/>
                <w:bCs w:val="0"/>
                <w:i w:val="0"/>
                <w:iCs w:val="0"/>
                <w:color w:val="000000"/>
                <w:kern w:val="0"/>
                <w:sz w:val="24"/>
                <w:szCs w:val="24"/>
                <w:u w:val="none"/>
                <w:lang w:val="en-US" w:eastAsia="zh-CN" w:bidi="ar"/>
              </w:rPr>
              <w:t>序号</w:t>
            </w:r>
          </w:p>
        </w:tc>
        <w:tc>
          <w:tcPr>
            <w:tcW w:w="774" w:type="dxa"/>
            <w:vAlign w:val="center"/>
          </w:tcPr>
          <w:p w14:paraId="08561A75">
            <w:pPr>
              <w:keepNext w:val="0"/>
              <w:keepLines w:val="0"/>
              <w:widowControl/>
              <w:suppressLineNumbers w:val="0"/>
              <w:jc w:val="center"/>
              <w:textAlignment w:val="center"/>
              <w:rPr>
                <w:rFonts w:hint="eastAsia" w:ascii="宋体" w:hAnsi="宋体" w:cs="宋体"/>
                <w:b w:val="0"/>
                <w:bCs w:val="0"/>
                <w:color w:val="000000"/>
                <w:sz w:val="24"/>
                <w:szCs w:val="24"/>
                <w:vertAlign w:val="baseline"/>
              </w:rPr>
            </w:pPr>
            <w:r>
              <w:rPr>
                <w:rFonts w:hint="eastAsia" w:ascii="宋体" w:hAnsi="宋体" w:eastAsia="宋体" w:cs="宋体"/>
                <w:b w:val="0"/>
                <w:bCs w:val="0"/>
                <w:i w:val="0"/>
                <w:iCs w:val="0"/>
                <w:color w:val="000000"/>
                <w:kern w:val="0"/>
                <w:sz w:val="24"/>
                <w:szCs w:val="24"/>
                <w:u w:val="none"/>
                <w:lang w:val="en-US" w:eastAsia="zh-CN" w:bidi="ar"/>
              </w:rPr>
              <w:t>产品名称</w:t>
            </w:r>
          </w:p>
        </w:tc>
        <w:tc>
          <w:tcPr>
            <w:tcW w:w="487" w:type="dxa"/>
            <w:vAlign w:val="center"/>
          </w:tcPr>
          <w:p w14:paraId="1AB46400">
            <w:pPr>
              <w:keepNext w:val="0"/>
              <w:keepLines w:val="0"/>
              <w:widowControl/>
              <w:suppressLineNumbers w:val="0"/>
              <w:jc w:val="center"/>
              <w:textAlignment w:val="center"/>
              <w:rPr>
                <w:rFonts w:hint="eastAsia" w:ascii="宋体" w:hAnsi="宋体" w:cs="宋体"/>
                <w:b w:val="0"/>
                <w:bCs w:val="0"/>
                <w:color w:val="000000"/>
                <w:sz w:val="24"/>
                <w:szCs w:val="24"/>
                <w:vertAlign w:val="baseline"/>
              </w:rPr>
            </w:pPr>
            <w:r>
              <w:rPr>
                <w:rFonts w:hint="eastAsia" w:ascii="宋体" w:hAnsi="宋体" w:eastAsia="宋体" w:cs="宋体"/>
                <w:b w:val="0"/>
                <w:bCs w:val="0"/>
                <w:i w:val="0"/>
                <w:iCs w:val="0"/>
                <w:color w:val="000000"/>
                <w:kern w:val="0"/>
                <w:sz w:val="24"/>
                <w:szCs w:val="24"/>
                <w:u w:val="none"/>
                <w:lang w:val="en-US" w:eastAsia="zh-CN" w:bidi="ar"/>
              </w:rPr>
              <w:t>单位</w:t>
            </w:r>
          </w:p>
        </w:tc>
        <w:tc>
          <w:tcPr>
            <w:tcW w:w="542" w:type="dxa"/>
            <w:vAlign w:val="center"/>
          </w:tcPr>
          <w:p w14:paraId="4F669787">
            <w:pPr>
              <w:keepNext w:val="0"/>
              <w:keepLines w:val="0"/>
              <w:widowControl/>
              <w:suppressLineNumbers w:val="0"/>
              <w:jc w:val="center"/>
              <w:textAlignment w:val="center"/>
              <w:rPr>
                <w:rFonts w:hint="eastAsia" w:ascii="宋体" w:hAnsi="宋体" w:cs="宋体"/>
                <w:b w:val="0"/>
                <w:bCs w:val="0"/>
                <w:color w:val="000000"/>
                <w:sz w:val="24"/>
                <w:szCs w:val="24"/>
                <w:vertAlign w:val="baseline"/>
              </w:rPr>
            </w:pPr>
            <w:r>
              <w:rPr>
                <w:rFonts w:hint="eastAsia" w:ascii="宋体" w:hAnsi="宋体" w:eastAsia="宋体" w:cs="宋体"/>
                <w:b w:val="0"/>
                <w:bCs w:val="0"/>
                <w:i w:val="0"/>
                <w:iCs w:val="0"/>
                <w:color w:val="000000"/>
                <w:kern w:val="0"/>
                <w:sz w:val="24"/>
                <w:szCs w:val="24"/>
                <w:u w:val="none"/>
                <w:lang w:val="en-US" w:eastAsia="zh-CN" w:bidi="ar"/>
              </w:rPr>
              <w:t>数量</w:t>
            </w:r>
          </w:p>
        </w:tc>
        <w:tc>
          <w:tcPr>
            <w:tcW w:w="7056" w:type="dxa"/>
            <w:vAlign w:val="center"/>
          </w:tcPr>
          <w:p w14:paraId="51BF1234">
            <w:pPr>
              <w:keepNext w:val="0"/>
              <w:keepLines w:val="0"/>
              <w:widowControl/>
              <w:suppressLineNumbers w:val="0"/>
              <w:jc w:val="center"/>
              <w:textAlignment w:val="center"/>
              <w:rPr>
                <w:rFonts w:hint="eastAsia" w:ascii="宋体" w:hAnsi="宋体" w:cs="宋体"/>
                <w:b w:val="0"/>
                <w:bCs w:val="0"/>
                <w:color w:val="000000"/>
                <w:sz w:val="24"/>
                <w:szCs w:val="24"/>
                <w:vertAlign w:val="baseline"/>
              </w:rPr>
            </w:pPr>
            <w:r>
              <w:rPr>
                <w:rFonts w:hint="eastAsia" w:ascii="宋体" w:hAnsi="宋体" w:eastAsia="宋体" w:cs="宋体"/>
                <w:b w:val="0"/>
                <w:bCs w:val="0"/>
                <w:i w:val="0"/>
                <w:iCs w:val="0"/>
                <w:color w:val="000000"/>
                <w:kern w:val="0"/>
                <w:sz w:val="24"/>
                <w:szCs w:val="24"/>
                <w:u w:val="none"/>
                <w:lang w:val="en-US" w:eastAsia="zh-CN" w:bidi="ar"/>
              </w:rPr>
              <w:t>产品功能介绍</w:t>
            </w:r>
          </w:p>
        </w:tc>
        <w:tc>
          <w:tcPr>
            <w:tcW w:w="1296" w:type="dxa"/>
            <w:vAlign w:val="center"/>
          </w:tcPr>
          <w:p w14:paraId="284E07DA">
            <w:pPr>
              <w:keepNext w:val="0"/>
              <w:keepLines w:val="0"/>
              <w:widowControl/>
              <w:suppressLineNumbers w:val="0"/>
              <w:jc w:val="left"/>
              <w:textAlignment w:val="center"/>
              <w:rPr>
                <w:rFonts w:hint="eastAsia" w:ascii="宋体" w:hAnsi="宋体" w:cs="宋体"/>
                <w:b w:val="0"/>
                <w:bCs w:val="0"/>
                <w:color w:val="000000"/>
                <w:sz w:val="24"/>
                <w:szCs w:val="24"/>
                <w:vertAlign w:val="baseline"/>
              </w:rPr>
            </w:pPr>
            <w:r>
              <w:rPr>
                <w:rFonts w:hint="eastAsia" w:ascii="宋体" w:hAnsi="宋体" w:eastAsia="宋体" w:cs="宋体"/>
                <w:b w:val="0"/>
                <w:bCs w:val="0"/>
                <w:i w:val="0"/>
                <w:iCs w:val="0"/>
                <w:color w:val="000000"/>
                <w:kern w:val="0"/>
                <w:sz w:val="24"/>
                <w:szCs w:val="24"/>
                <w:u w:val="none"/>
                <w:lang w:val="en-US" w:eastAsia="zh-CN" w:bidi="ar"/>
              </w:rPr>
              <w:t>金额（元）</w:t>
            </w:r>
          </w:p>
        </w:tc>
      </w:tr>
      <w:tr w14:paraId="6FEAE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7" w:type="dxa"/>
            <w:vAlign w:val="center"/>
          </w:tcPr>
          <w:p w14:paraId="69D87523">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p>
        </w:tc>
        <w:tc>
          <w:tcPr>
            <w:tcW w:w="774" w:type="dxa"/>
            <w:vAlign w:val="center"/>
          </w:tcPr>
          <w:p w14:paraId="2D91B4FE">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cs="宋体"/>
                <w:b w:val="0"/>
                <w:bCs w:val="0"/>
                <w:color w:val="000000"/>
                <w:sz w:val="24"/>
                <w:szCs w:val="24"/>
              </w:rPr>
              <w:t>三门峡市特殊教育资源中心三维数据平台</w:t>
            </w:r>
          </w:p>
        </w:tc>
        <w:tc>
          <w:tcPr>
            <w:tcW w:w="487" w:type="dxa"/>
            <w:vAlign w:val="center"/>
          </w:tcPr>
          <w:p w14:paraId="2C5D40F1">
            <w:pPr>
              <w:keepNext w:val="0"/>
              <w:keepLines w:val="0"/>
              <w:widowControl/>
              <w:suppressLineNumbers w:val="0"/>
              <w:jc w:val="center"/>
              <w:textAlignment w:val="center"/>
              <w:rPr>
                <w:rFonts w:hint="default" w:ascii="宋体" w:hAnsi="宋体" w:eastAsia="宋体" w:cs="宋体"/>
                <w:b w:val="0"/>
                <w:bCs w:val="0"/>
                <w:i w:val="0"/>
                <w:iCs w:val="0"/>
                <w:color w:val="000000"/>
                <w:kern w:val="0"/>
                <w:sz w:val="24"/>
                <w:szCs w:val="24"/>
                <w:u w:val="none"/>
                <w:lang w:val="en-US" w:eastAsia="zh-CN" w:bidi="ar"/>
              </w:rPr>
            </w:pPr>
            <w:r>
              <w:rPr>
                <w:rFonts w:hint="eastAsia" w:ascii="宋体" w:hAnsi="宋体" w:cs="宋体"/>
                <w:b w:val="0"/>
                <w:bCs w:val="0"/>
                <w:i w:val="0"/>
                <w:iCs w:val="0"/>
                <w:color w:val="000000"/>
                <w:kern w:val="0"/>
                <w:sz w:val="24"/>
                <w:szCs w:val="24"/>
                <w:u w:val="none"/>
                <w:lang w:val="en-US" w:eastAsia="zh-CN" w:bidi="ar"/>
              </w:rPr>
              <w:t>套</w:t>
            </w:r>
          </w:p>
        </w:tc>
        <w:tc>
          <w:tcPr>
            <w:tcW w:w="542" w:type="dxa"/>
            <w:vAlign w:val="center"/>
          </w:tcPr>
          <w:p w14:paraId="01F6ECCC">
            <w:pPr>
              <w:keepNext w:val="0"/>
              <w:keepLines w:val="0"/>
              <w:widowControl/>
              <w:suppressLineNumbers w:val="0"/>
              <w:jc w:val="center"/>
              <w:textAlignment w:val="center"/>
              <w:rPr>
                <w:rFonts w:hint="default" w:ascii="宋体" w:hAnsi="宋体" w:eastAsia="宋体" w:cs="宋体"/>
                <w:b w:val="0"/>
                <w:bCs w:val="0"/>
                <w:i w:val="0"/>
                <w:iCs w:val="0"/>
                <w:color w:val="000000"/>
                <w:kern w:val="0"/>
                <w:sz w:val="24"/>
                <w:szCs w:val="24"/>
                <w:u w:val="none"/>
                <w:lang w:val="en-US" w:eastAsia="zh-CN" w:bidi="ar"/>
              </w:rPr>
            </w:pPr>
            <w:r>
              <w:rPr>
                <w:rFonts w:hint="eastAsia" w:ascii="宋体" w:hAnsi="宋体" w:cs="宋体"/>
                <w:b w:val="0"/>
                <w:bCs w:val="0"/>
                <w:i w:val="0"/>
                <w:iCs w:val="0"/>
                <w:color w:val="000000"/>
                <w:kern w:val="0"/>
                <w:sz w:val="24"/>
                <w:szCs w:val="24"/>
                <w:u w:val="none"/>
                <w:lang w:val="en-US" w:eastAsia="zh-CN" w:bidi="ar"/>
              </w:rPr>
              <w:t>1</w:t>
            </w:r>
          </w:p>
        </w:tc>
        <w:tc>
          <w:tcPr>
            <w:tcW w:w="7056" w:type="dxa"/>
            <w:vAlign w:val="center"/>
          </w:tcPr>
          <w:p w14:paraId="372C9CF5">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一、数据中心：</w:t>
            </w:r>
          </w:p>
          <w:p w14:paraId="37B6562E">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数据底座：基于N-DRP能力，支撑市、县、校三级角色数据底座的垂直管理，横向归纳多维度报表（横向数据维度包括不限于在校学生数量、送教上门数量、随班就读数量、送教教师数量、资源教师数量、资源教室数量、学生档案等。最小单元为到班级或小组，并支持返回上一级）。完善各级资源中心业务流程，功能性、管理性数据一体化；</w:t>
            </w:r>
          </w:p>
          <w:p w14:paraId="00B821A6">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2.采用REP、CCP、CRP等软件设计原则，基于高效稳定的三层架构，支持三层架构设计模式(3-Tier Architecture)，软件“设计高内聚，低耦合”性，使得平台安全可靠稳定。（需提供三层架构设计模式图）；</w:t>
            </w:r>
          </w:p>
          <w:p w14:paraId="015107BD">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定制权限：基于职能需求的覆盖权限：三级角色需根据管理职能切换，不少于1个市级、12个区（县）级资源中心角色权限，不少于120个校级资源教室角色权限，需支持自动刷新和渲染、强化数据隔离，确保数据的准确性和实时性。</w:t>
            </w:r>
          </w:p>
          <w:p w14:paraId="22947A3A">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可视化：高友好度UI设计支持定制皮肤，支持多样化可视数据分析呈现方式，全模态可视化展示平台基础数据和核心数据，实现数据智能算法，助力提高数据管理能力和决策效率。需支持一键切换全屏，兼容不小于1920*1080分辨率数据大屏显示屏，可自动调整和兼容不同显示器，确保数据的清晰度和完整性。</w:t>
            </w:r>
          </w:p>
          <w:p w14:paraId="6520AED3">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5.数据统计与算法：需支持实时保存并动态更新档案信息和数据，提高管理时效，实现数据的智能统计和分析。</w:t>
            </w:r>
          </w:p>
          <w:p w14:paraId="14B0E5E0">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端口身份认证密技：需使用不少于32位RISC内部安全芯登录、权限认证机制，保障传输和存储过程中的数据安全性，防止数据泄露和滥用；采用非对称密钥技术实现可靠的身份认证和数据加密，符合国家密码管理局提出的《智能密码钥匙密码应用接口规范》。</w:t>
            </w:r>
          </w:p>
          <w:p w14:paraId="6F6E9303">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7.档案数据:</w:t>
            </w:r>
          </w:p>
          <w:p w14:paraId="462C303E">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7.1学生基础信息：一体化的特殊学生基础信息数据库，档案应包括基本信息、障碍类型、安置方式及安置地、送教上门记录、随班就读记录、评估报告、家庭情况、成长发育史、教育史、生理特殊情况、兴趣偏好等信息。</w:t>
            </w:r>
          </w:p>
          <w:p w14:paraId="75F7C4B9">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7.2多种障碍类型和安置方式设置：需适用于各类障碍儿童，包含智力障碍、 自闭谱系障碍、脑瘫、视力障碍、听力障碍、言语与语言障碍、情绪与行为障碍、肢体障碍、病弱、多重障碍等不少于12种障碍类型；需支持在校学生、随班就读、送教上门、待安置等多种安置方式设置。可以按照不同类型快速搜索筛查学生。需支持呈现完整档案在线展示查询，并支持学生档案的在线打印。</w:t>
            </w:r>
          </w:p>
          <w:p w14:paraId="26F75791">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7.3档案数据安全：需具备高安全性及主备秒级切换技术，基于阿里云DDos防护、木马查杀、防暴力破解、加密数字证书保障数据安全传输等服务，通过多方国际安全认证。</w:t>
            </w:r>
          </w:p>
          <w:p w14:paraId="1D28C11A">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7.4档案数据查询：采用应用服务化、前后端分离、应用模块分布式技术。前端技术（Vue3+CompositionAPI+Vue3-Router+Pinia+L7+G2+NaiveUI）、后端技术（Go+Excelize+OpenApi+MySQL8+Redis5.1）。运行环境（ubuntu22.04LTS+Go+1.22+Nginx+Supervisor）在复杂的网络环境下，依旧安全、可靠；</w:t>
            </w:r>
          </w:p>
          <w:p w14:paraId="0C26B623">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7.5档案批量导入：支持NDrawer模式打开学生信息批量导入，并提供标准导出模板，基于强大的Go-Excel处理Excel数据能力，需实现在校学生数据的批量导入。</w:t>
            </w:r>
          </w:p>
          <w:p w14:paraId="411EDAF1">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7.6智能数据统计：支持市县校等各级资源中心、特殊学校、随班就读等多个管理角色权限,可查看及统计管辖地区内特殊学生档案，实时保存并动态更新档案信息和数据，直观高效呈现「组织架构」图形化展示。</w:t>
            </w:r>
          </w:p>
          <w:p w14:paraId="7F0F6DEA">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7.7多部门数据清洗功能：筛选新学期存量档案样本，智能导出最新样本信息。</w:t>
            </w:r>
          </w:p>
          <w:p w14:paraId="1BEA45B5">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7.8支持分布式架构部署，分布式限流以及分布式并发锁技术，基于RLock技术，支持灵活和扩容负载。</w:t>
            </w:r>
          </w:p>
          <w:p w14:paraId="38D5AF50">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8.学生成长记录:</w:t>
            </w:r>
          </w:p>
          <w:p w14:paraId="69CBCEBF">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8.1 支持成长记录功能，成长记录终身伴随学生的成长印记，需支持记录日期、照片，以及成长日记。</w:t>
            </w:r>
          </w:p>
          <w:p w14:paraId="275B4251">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9.学生评估报告:</w:t>
            </w:r>
          </w:p>
          <w:p w14:paraId="67769A64">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9.1支持为学生建立评估报告档案库，可为学生上传各个阶段的评估报告，所有报告终身伴随，所有权限组内成员可随时调阅查看。</w:t>
            </w:r>
          </w:p>
          <w:p w14:paraId="5A1F8D60">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9.2按照报告日期倒序，有序呈现学生的评估报告，节约搜索查询时间，提高查询效率。</w:t>
            </w:r>
          </w:p>
          <w:p w14:paraId="567A438E">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9.3评估报告同时需支持在线云存储和本地化一键下载。</w:t>
            </w:r>
          </w:p>
          <w:p w14:paraId="1145E300">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10.班级管理:</w:t>
            </w:r>
          </w:p>
          <w:p w14:paraId="09392026">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10.1支持学校管理者添加、修改、删除学校班级，并对学校班级信息进行查看。</w:t>
            </w:r>
          </w:p>
          <w:p w14:paraId="430542DD">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10.2每个班级均有班级主页，班级主页需展示班级教师人数、班级学生人数、班级的教师列表、班级学生列表。</w:t>
            </w:r>
          </w:p>
          <w:p w14:paraId="12D78ACF">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10.3通过班级主页，可以直接查看班级教师的主页，以及班级学生的主页。</w:t>
            </w:r>
          </w:p>
          <w:p w14:paraId="0E7E310C">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10.4支持学校管理者添加、修改、删除教师信息，并可查看教师主页。</w:t>
            </w:r>
          </w:p>
          <w:p w14:paraId="556E79D3">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10.5支持教师修改自己的基本信息，及上传受教育信息、工作经历、培训经历、获奖经历等档案信息。</w:t>
            </w:r>
          </w:p>
          <w:p w14:paraId="2EF90CCB">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10.6每名教师支持有自己的教师主页，可以查看教师档案及带班学生。</w:t>
            </w:r>
          </w:p>
          <w:p w14:paraId="455F40CA">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10.7支持按照模板批量一键导入校内教师信息，自动创建账号密码。</w:t>
            </w:r>
          </w:p>
          <w:p w14:paraId="73A0110A">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二、送教上门</w:t>
            </w:r>
          </w:p>
          <w:p w14:paraId="17D5E245">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1.送教信息流程化：以独创的送教计划与送教完成双模式为基础，标准的数据字段与导出尺寸为规范，实现送教上门信息标准流程化。解决送教信息记录混乱、数据难以统一等问题，实现数据统计标准化。</w:t>
            </w:r>
          </w:p>
          <w:p w14:paraId="7D5B7CD5">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送教上门小组管理：支持学校管理者添加、修改、删除送教小组以及小组负责人；每个小组均有主页，需支持展示小组内负责送教的教师人数、学生人数、教师列表、学生列表；通过小组主页，可以直接查看小组教师的主页，以及小组送教上门学生的主页。</w:t>
            </w:r>
          </w:p>
          <w:p w14:paraId="1380521F">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送教内容记录标准化：汇集儿童基本信息、送教教师信息、学习主题、教学方法、关爱记录等送教核心内容；实现数据标准化。标准化接口需支持OpenTelemetry标准，可实现基于HTTP的链路追踪特性及可观测性，实现底层隐式的链路传递，提高系统故障恢复能力。（需提供链路追踪的逻辑图）</w:t>
            </w:r>
          </w:p>
          <w:p w14:paraId="71F03B5A">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4.送教信息智能留痕：送教完成模式需支持录入送教图片，基于强大的GoWord-Image技术，无纸化录入，输出符合装订规范的送教记录Word文档，并与送教记录智能合成文档。文档支持智能图片排版。</w:t>
            </w:r>
          </w:p>
          <w:p w14:paraId="0278D61B">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送教信息标准输出：送教记录双模式都支持自动生成相应送教记录文档，支持存档和导出。老师们可以根据实际需求下载报告，直接使用平台的完整报告（包括送教内容、学习主题、送教目标、送教活动评估等内容）。</w:t>
            </w:r>
          </w:p>
          <w:p w14:paraId="53950635">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6.送教信息统计：基于G2/L7等渲染技术，实现送教学生障碍分布情况图示，以及送教记录走势情况。</w:t>
            </w:r>
          </w:p>
          <w:p w14:paraId="68D07822">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7.送教信息互通：市、县资源中心可依据权限，对送教上门工作进行高效督导，查看送教记录及数据统计。</w:t>
            </w:r>
          </w:p>
          <w:p w14:paraId="64310EDC">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8、送教上门访谈记录仪</w:t>
            </w:r>
          </w:p>
          <w:p w14:paraId="6FF64542">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（1）屏幕≥7英寸，内存≥2G，硬盘≥32G</w:t>
            </w:r>
          </w:p>
          <w:p w14:paraId="7A68478B">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（2）功能：能够对中心内教科研、外出巡回指导的语音进行录制、存储；能够自动生成单人及多人巡回纪要；手写转文本、实时翻译。</w:t>
            </w:r>
          </w:p>
          <w:p w14:paraId="1C0CD386">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三、随班就读</w:t>
            </w:r>
          </w:p>
          <w:p w14:paraId="0F0188D8">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支持融合学校数据全覆盖：系统需提供辖区内融合学校学生的统计数据，包括学生数量、障碍类型分布、性别比例，以及所在融合学校分布等。数据以图表、表格等形式直观展示，能够轻松了解随班就读情况，及时调整特殊教育资源配置，提供智能精准的教育督导与支持。</w:t>
            </w:r>
          </w:p>
          <w:p w14:paraId="04D2DE65">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支持资源教室实景化展示：可以一览辖区内的资源教室实景照片、资源教室简介、负责的资源教师，以及班级学生名单。实景化展示方式提供了更加直观的资源教室信息，使用户能够更全面地了解资源教室情况。</w:t>
            </w:r>
          </w:p>
          <w:p w14:paraId="286D5149">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巡回指导内容智能记录：系统需支持资源中心人员发布巡回指导内容，包括巡回指导日期、被指导单位、巡回指导标题、具体内容，以及巡回记录等内容。记录支持上传图片及相关附件，用户可以在线浏览和直接下载。</w:t>
            </w:r>
          </w:p>
          <w:p w14:paraId="2F13DF84">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反馈咨询中心：系统可解决融合学校资源教师与资源中心业务沟通学习反馈的问题。支持资源教师反馈咨询在教学中遇到的问题，并可与资源中心教师讨论、回复。基于强大的NCR无限树结构技术，实现完整的讨论回复模块，展示评论人，回复人，回复内容可再次被回复。资源中心教师可以看到资源教师反馈的内容，支持详细解答和回复。</w:t>
            </w:r>
          </w:p>
          <w:p w14:paraId="5CE2F92A">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5.巡回指导记录仪</w:t>
            </w:r>
          </w:p>
          <w:p w14:paraId="61017AF3">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（1）产品尺寸：139.7*42.2*33.5mm</w:t>
            </w:r>
          </w:p>
          <w:p w14:paraId="24894285">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（2）传感器类型：CMOS</w:t>
            </w:r>
          </w:p>
          <w:p w14:paraId="09D47D43">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（3）标准ISO感光度：ISO 50-127800</w:t>
            </w:r>
          </w:p>
          <w:p w14:paraId="582455DD">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（4）影像：1 英寸影像传感器</w:t>
            </w:r>
          </w:p>
          <w:p w14:paraId="4F8717A9">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（5）像素：500-1000万</w:t>
            </w:r>
          </w:p>
          <w:p w14:paraId="468C3E94">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（6）拍摄模式：支持 10-bit D-Log M 色彩模式，</w:t>
            </w:r>
          </w:p>
          <w:p w14:paraId="677AD828">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（7）镜头：20mm f/2.0镜头；</w:t>
            </w:r>
          </w:p>
          <w:p w14:paraId="5D9393E5">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（8）对焦：全像素相位对焦，智能跟随；</w:t>
            </w:r>
          </w:p>
          <w:p w14:paraId="0FD03C77">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（9）屏幕：2英寸OLED屏幕，支持竖拍、横拍切换；</w:t>
            </w:r>
          </w:p>
          <w:p w14:paraId="36C8A116">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（10）续航：可实现150分钟续航，可快充；</w:t>
            </w:r>
          </w:p>
          <w:p w14:paraId="017736AF">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（11）配套配件：DJI Mic 2 接收器×1；DJI Mic 2 发射器（透明黑）×2；DJI Mic 2 充电盒×1；DJI Mic 2 相机连接线（3.5 毫米 TRS）×1；DJI Mic 2 手机连接头（Type-C 接头）×1；DJI Mic 2 手机连接头（Lightning 接头）×1；DJI Mic 2 防风毛套×2；DJI Mic 2 背夹磁铁×2；充电线×1；DJI Mic 2 收纳包×1；Type-C to Type-C PD 快充线×1；Osmo Pocket 3 保护壳×1；DJI 手绳×1；Osmo Pocket 3 1/4" 螺纹手柄×1；金士顿microSD卡128G；Osmo pockers 美颜柔光镜</w:t>
            </w:r>
          </w:p>
          <w:p w14:paraId="26569585">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四、消息中心</w:t>
            </w:r>
          </w:p>
          <w:p w14:paraId="6C39E4AB">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1.支持多级消息发布，系统支持市县校三级架构的消息发布，能够满足不同级别机构的消息传递需求，包括资源中心、学校等，为特殊教育工作者提供了一个全面的信息交流平台。</w:t>
            </w:r>
          </w:p>
          <w:p w14:paraId="18CC044F">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2.支持多媒体消息，消息中心系统需支持上传图片与附件，这意味着可以通过图片、视频、文档等多种形式进行信息传递，为特殊教育工作者提供更加丰富的信息资源。</w:t>
            </w:r>
          </w:p>
          <w:p w14:paraId="148A1870">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3.支持智能提醒功能，所有教师登录后都能够收到新消息的提醒提示，这有助于特殊教育工作者及时了解最新的通知和信息，提高工作效率。</w:t>
            </w:r>
          </w:p>
          <w:p w14:paraId="79798C0D">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4.灵活的消息管理，系统支持查看和筛选全部消息、未读消息，特殊教育工作者能够更方便地管理和查看消息内容，快速找到所需的信息。</w:t>
            </w:r>
          </w:p>
          <w:p w14:paraId="6666E634">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5.先进的技术支持，基于SuperFeedPP技术，系统支撑海量消息推送和拉取，深拷贝的消息通知存储，确保消息传递的高效性和稳定性。</w:t>
            </w:r>
          </w:p>
          <w:p w14:paraId="195C800F">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6.消息数据存储具备高可用性、海量存储；基于Tracing Analysis技术，支持记录每一个访问的详细请求（不少于客户端IP、客户端远程端口、客户端头部信息等参数）及详细响应参数，并可按照任意参数来排序搜索所有链路。</w:t>
            </w:r>
          </w:p>
          <w:p w14:paraId="4CE19F80">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五、资产管理</w:t>
            </w:r>
          </w:p>
          <w:p w14:paraId="691E9429">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1.可以支持对特殊教育相关的资产进行添加、管理及维护。</w:t>
            </w:r>
          </w:p>
          <w:p w14:paraId="6C98EECC">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 便捷地按照资产名称和编号进行搜索，提高资产信息的查找效率和准确性</w:t>
            </w:r>
          </w:p>
          <w:p w14:paraId="640CF364">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 资产需与资源教室进行关联，实现资产管理和资源教室的无缝连接。</w:t>
            </w:r>
          </w:p>
          <w:p w14:paraId="037E9CEB">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4. 系统需支持记录资产名称、资产编号、规格型号、数量，以及资产状态是否在停用、在库、报废、在用状态，为资产管理提供精准和全面的数据支持。</w:t>
            </w:r>
          </w:p>
          <w:p w14:paraId="3E1B8C7A">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5.资源中心可对下级学校资源教室的资产按需进行合理调配，实现相关资产的高效使用。</w:t>
            </w:r>
          </w:p>
          <w:p w14:paraId="7366179E">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六.微课资源库</w:t>
            </w:r>
          </w:p>
          <w:p w14:paraId="1C0268E0">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 贯彻落实中共中央、国务院《关于全面深化新时代教师队伍建设改革的意见》、《关于深化教育教学改革全面提高义务教育质量的意见》和《残疾人教育条例》等文件精神，结合《特殊学校教师专业标准》《盲聋培智校义务教育课程标准》等文件要求，提升特殊教育教师师德修养和专业能力课程管理。</w:t>
            </w:r>
          </w:p>
          <w:p w14:paraId="3F5A5E70">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1.1 支持特殊教育学校教师在线学习师德师风、名家课堂、特殊教育微课及其他资源。课程学习设置包括不限于：师德师风、名师讲堂 、特殊教育资源专业库（视障、听障、培智、孤独症、其他）、教学微课资源库等板块不少于30学时学习内容。</w:t>
            </w:r>
          </w:p>
          <w:p w14:paraId="37121113">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1.2 课程（含小程序端）支持点赞、评分、收藏、评价等互动环节。评论采用叠楼技术，支持评价的再回复等深度的互动研讨交流活动。</w:t>
            </w:r>
          </w:p>
          <w:p w14:paraId="173552D1">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1.3基于S-Delay技术，可实现教育微课资源库数据计算和有效学时时长统计的自动化</w:t>
            </w:r>
          </w:p>
          <w:p w14:paraId="350EEAEB">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1.4课程学习支持手机端微信小程序，支持移动端登录，和移动端的课程视频在线学习课程播放，并可查看和统计学习时长排名，小程序不支持对外分享课程。</w:t>
            </w:r>
          </w:p>
          <w:p w14:paraId="2B4B7FE9">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 教学资源库</w:t>
            </w:r>
          </w:p>
          <w:p w14:paraId="184ED1E9">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2.1支持包含公共资源、个人资源和共享资源；公共资源支持平台为用户提供的丰富资源；个人资源支持教师自行上传使用的资源和教师板书复课内容，方便教师整理和使用；共享资源支持教师自行共享的资源，可看到上传者共享资源的下载次数，了解自己共享资源受欢迎的程度，促进特殊教师互动互助。</w:t>
            </w:r>
          </w:p>
          <w:p w14:paraId="119BC567">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2.2 提供多种格式文件上传至教研中心。包括但不限于：Word、Excel、PowerPoint；图片、PDF格式文档、压缩包文件、视频格式文件。支持多种不同类型文件同时上传，支持以不同分类文件进行储存与管理；</w:t>
            </w:r>
          </w:p>
          <w:p w14:paraId="1E0EF096">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2.3文件支持根据对象进行查看权限设置，共三种权限设置：公开资源（全部教师可看）；校内资源（仅同校教师可查看）；私有资源（仅自己可查看）。</w:t>
            </w:r>
          </w:p>
          <w:p w14:paraId="2A682996">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2.4 支持教学资源排行榜，按照资源下载量、共享资源次数、资源浏览量统计排名，并特殊标记前三名。</w:t>
            </w:r>
          </w:p>
          <w:p w14:paraId="4B71C42E">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2.5 实现上传的Word、Excel、PowerPoint、图片、PDF、视频等文件在线查看功能</w:t>
            </w:r>
          </w:p>
          <w:p w14:paraId="1E60219D">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2.6 支持提交的资源先进入审核，审核通过后方可查看。并对实际运营中的数据进行实时统计分析。同时可监控平台的网络安全与资源的合规合法审查。</w:t>
            </w:r>
          </w:p>
          <w:p w14:paraId="70CA02EC">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3、课时规划：</w:t>
            </w:r>
          </w:p>
          <w:p w14:paraId="09D2D6C0">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3.1教学资源库：特殊教育专项课题研习、专家讲堂、一线名师授课等内容；</w:t>
            </w:r>
          </w:p>
          <w:p w14:paraId="0F57A5B4">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3.2微课资源库：150节微课堂，涵盖生活语文、生活数学、生活适应、体音美等类别课程，助力特教教师博采众长，提升课堂教学水平；</w:t>
            </w:r>
          </w:p>
          <w:p w14:paraId="2567CC27">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七.数据展示中台</w:t>
            </w:r>
          </w:p>
          <w:p w14:paraId="44BD6473">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（一）硬件部分：</w:t>
            </w:r>
          </w:p>
          <w:p w14:paraId="2D609823">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屏幕规格：≥6m²</w:t>
            </w:r>
          </w:p>
          <w:p w14:paraId="142A81E5">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整屏平整度：≤0.04mm</w:t>
            </w:r>
          </w:p>
          <w:p w14:paraId="5475D4F9">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白平衡亮度：≥600Cd/m²</w:t>
            </w:r>
          </w:p>
          <w:p w14:paraId="26E3BAB9">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亮度均匀性：≥99%</w:t>
            </w:r>
          </w:p>
          <w:p w14:paraId="114FBF2B">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刷新率：≥3840Hz</w:t>
            </w:r>
          </w:p>
          <w:p w14:paraId="6DE9FC75">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像素失控率：&lt;1/100000</w:t>
            </w:r>
          </w:p>
          <w:p w14:paraId="1DF258A8">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峰值功耗：≤300W/m²</w:t>
            </w:r>
          </w:p>
          <w:p w14:paraId="580CE7CF">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平均功耗：≤120W/m²</w:t>
            </w:r>
          </w:p>
          <w:p w14:paraId="50F74012">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PCB板材采用玻璃化温度≥150℃的覆铜板；PCB板采用FR-4材质，电路采用多层设计，符合CQC13-471301-2018国家标准"</w:t>
            </w:r>
          </w:p>
          <w:p w14:paraId="3B7FA736">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屏幕表面光反射率：照度=10Lux/5600K条件下， 显示屏屏幕表面光反射率 （单位面积反射亮度）＜3.0cd/m²</w:t>
            </w:r>
          </w:p>
          <w:p w14:paraId="0974DAE9">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采用EPWM 灰阶控制技术提升低灰视觉效果，100%亮度时，14bit灰度；70%亮度，14bit灰度；50%亮度，14bit灰度；20%亮度，12bit灰度，显示画面无单列或单行像素失控现象；支持0-100%亮度时，8-14bits灰度自定义设置</w:t>
            </w:r>
          </w:p>
          <w:p w14:paraId="3EE112F8">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支持鬼影消除、首行暗亮消除、低灰偏色补偿、低灰均匀性、低灰横条纹消除、慢速开启、十字架消除、去坏点、毛毛虫消除、余辉消除、亮度缓慢变亮功能</w:t>
            </w:r>
          </w:p>
          <w:p w14:paraId="18F85CAA">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抗电强度：在器具输入插座端与屏正面之间施加试验电压3kv/50Hz，保持1min，不应出现飞弧和击穿现象</w:t>
            </w:r>
          </w:p>
          <w:p w14:paraId="776BA4EC">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平均无故障时间：MTBF平均无故障时间≥20000h；MTTR平均修复时间≤4分钟</w:t>
            </w:r>
          </w:p>
          <w:p w14:paraId="1387BED2">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光生物安全检测：无危害类：8h（30000s）曝辐中不造成光化学紫外危害（ES），并在16min（1000s）内不造成近紫外危害（EUVA），并在2.8h（10000s）内不造成对视网膜蓝光危害（LB）并在10s内不造成对视网膜热危害（LR），且在1000s内不造成对眼睛的红外辐射危害（EIR）</w:t>
            </w:r>
          </w:p>
          <w:p w14:paraId="0ABCF763">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为不影响屏体周边人员的健康，要求投标人所投LED显示屏在正常工作中，显示屏1m范围内，前后左右4个位置噪音不大于1.4dB；所投LED显示屏观看舒适度需符合：“人眼视觉舒适度(VICO)1级，基本无疲劳感。</w:t>
            </w:r>
          </w:p>
          <w:p w14:paraId="225DCF42">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所投LED显示屏的灯管耐焊耐热：灯珠引脚无氧化,焊接正常,灯珠胶体正常,点亮正常；灯管抗静电(ESD)测试：HBM模式:ESD&gt;2000V,灯珠点亮无异常；灯管红墨水试验：纯红墨水常温浸泡24h,无渗透,灯管气密性良好。</w:t>
            </w:r>
          </w:p>
          <w:p w14:paraId="3C8E27CE">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防护性能：具有防静电、防电磁干扰、防腐蚀、防霉菌、防虫、防潮、抗震动、抗雷击等功能；具有电源过压、过流、断电保护、分布上电措施、防护等级达到IP60</w:t>
            </w:r>
          </w:p>
          <w:p w14:paraId="059F31A4">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产品采用高端芯片，可智能调节正常工作与睡眠状态下的节能效果（动态节能，智能息屏），开启智能节电功能比没有开启节能45%以上。产品通过 GB/T9254-2008《信息技术设备的无线电骚扰限值和测量方法》试验，辐射干扰检测结果符合标准规范要求，符合ClassB限值要求。在30-230MHz频率范围内，峰值限值 dB≤41μV/m；在230-1000MHz频率范围内，峰值限值 dB≤46μV/m</w:t>
            </w:r>
          </w:p>
          <w:p w14:paraId="365248FD">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（二）其他配件</w:t>
            </w:r>
          </w:p>
          <w:p w14:paraId="4954B0B3">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1、全彩电源≥30台</w:t>
            </w:r>
          </w:p>
          <w:p w14:paraId="3CD46165">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显示屏开关电源 工作温度 -25℃-+70℃</w:t>
            </w:r>
          </w:p>
          <w:p w14:paraId="4A85CB18">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低温启动特性 @-40℃ -25℃，220Vac 输入,热机 5 分钟，带载 40A，</w:t>
            </w:r>
          </w:p>
          <w:p w14:paraId="22D84241">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储存温度  -40℃-85℃</w:t>
            </w:r>
          </w:p>
          <w:p w14:paraId="2E8B1B0F">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工作湿度 20%RH-90%RH</w:t>
            </w:r>
          </w:p>
          <w:p w14:paraId="29A34C83">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储存湿度 10%RH-95%RH</w:t>
            </w:r>
          </w:p>
          <w:p w14:paraId="115FC818">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散热方式  自然对流散热，需紧贴客户金属机箱外壳散热</w:t>
            </w:r>
          </w:p>
          <w:p w14:paraId="1A71AB71">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大气压  70-106KPa</w:t>
            </w:r>
          </w:p>
          <w:p w14:paraId="3F9E6502">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可用最高海拔高度 3000m</w:t>
            </w:r>
          </w:p>
          <w:p w14:paraId="718FA2E8">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物理尺寸 长192.5±1mm*宽 82±1mm*高 30±1mm</w:t>
            </w:r>
          </w:p>
          <w:p w14:paraId="6F8A2E50">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重量 0.36kg</w:t>
            </w:r>
          </w:p>
          <w:p w14:paraId="63CAEBCC">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输入端子 9.5mm-5P pitch terminal, L N FG</w:t>
            </w:r>
          </w:p>
          <w:p w14:paraId="29874B7E">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输出端子 9.5mm-6P pitch terminal, V+ V+ V+ V- V- V</w:t>
            </w:r>
          </w:p>
          <w:p w14:paraId="6DFA20A5">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短路保护  可长期短路，消除短路后自动恢复工作</w:t>
            </w:r>
          </w:p>
          <w:p w14:paraId="60B9C786">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过流保护  48~76A 故障消除后自动恢复</w:t>
            </w:r>
          </w:p>
          <w:p w14:paraId="5200A93B">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工作额定输出电压 V1:+4.5Vdc</w:t>
            </w:r>
          </w:p>
          <w:p w14:paraId="0B2B1DAB">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额定输出电流范围 0～40.0A</w:t>
            </w:r>
          </w:p>
          <w:p w14:paraId="0BA57E52">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2、接收卡≥10张</w:t>
            </w:r>
          </w:p>
          <w:p w14:paraId="21F3D116">
            <w:pPr>
              <w:keepNext w:val="0"/>
              <w:keepLines w:val="0"/>
              <w:widowControl/>
              <w:suppressLineNumbers w:val="0"/>
              <w:jc w:val="both"/>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3、其他配置：可满足正常使用的辅材、辅具。4、含运输、安装、调试。</w:t>
            </w:r>
          </w:p>
        </w:tc>
        <w:tc>
          <w:tcPr>
            <w:tcW w:w="1296" w:type="dxa"/>
            <w:vAlign w:val="center"/>
          </w:tcPr>
          <w:p w14:paraId="1BDD6D96">
            <w:pPr>
              <w:keepNext w:val="0"/>
              <w:keepLines w:val="0"/>
              <w:widowControl/>
              <w:suppressLineNumbers w:val="0"/>
              <w:jc w:val="left"/>
              <w:textAlignment w:val="center"/>
              <w:rPr>
                <w:rFonts w:hint="default"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380000</w:t>
            </w:r>
            <w:r>
              <w:rPr>
                <w:rFonts w:hint="eastAsia" w:ascii="宋体" w:hAnsi="宋体" w:cs="宋体"/>
                <w:b w:val="0"/>
                <w:bCs w:val="0"/>
                <w:i w:val="0"/>
                <w:iCs w:val="0"/>
                <w:color w:val="000000"/>
                <w:kern w:val="0"/>
                <w:sz w:val="24"/>
                <w:szCs w:val="24"/>
                <w:u w:val="none"/>
                <w:lang w:val="en-US" w:eastAsia="zh-CN" w:bidi="ar"/>
              </w:rPr>
              <w:t>.00</w:t>
            </w:r>
          </w:p>
        </w:tc>
      </w:tr>
      <w:tr w14:paraId="26D49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86" w:type="dxa"/>
            <w:gridSpan w:val="5"/>
            <w:vAlign w:val="center"/>
          </w:tcPr>
          <w:p w14:paraId="6F1BCF45">
            <w:pPr>
              <w:keepNext w:val="0"/>
              <w:keepLines w:val="0"/>
              <w:widowControl/>
              <w:suppressLineNumbers w:val="0"/>
              <w:jc w:val="center"/>
              <w:textAlignment w:val="center"/>
              <w:rPr>
                <w:rFonts w:hint="default" w:ascii="宋体" w:hAnsi="宋体" w:eastAsia="宋体" w:cs="宋体"/>
                <w:b w:val="0"/>
                <w:bCs w:val="0"/>
                <w:i w:val="0"/>
                <w:iCs w:val="0"/>
                <w:color w:val="000000"/>
                <w:kern w:val="0"/>
                <w:sz w:val="24"/>
                <w:szCs w:val="24"/>
                <w:u w:val="none"/>
                <w:lang w:val="en-US" w:eastAsia="zh-CN" w:bidi="ar"/>
              </w:rPr>
            </w:pPr>
            <w:r>
              <w:rPr>
                <w:rFonts w:hint="eastAsia" w:ascii="宋体" w:hAnsi="宋体" w:cs="宋体"/>
                <w:b w:val="0"/>
                <w:bCs w:val="0"/>
                <w:i w:val="0"/>
                <w:iCs w:val="0"/>
                <w:color w:val="000000"/>
                <w:kern w:val="0"/>
                <w:sz w:val="24"/>
                <w:szCs w:val="24"/>
                <w:u w:val="none"/>
                <w:lang w:val="en-US" w:eastAsia="zh-CN" w:bidi="ar"/>
              </w:rPr>
              <w:t>合计</w:t>
            </w:r>
          </w:p>
        </w:tc>
        <w:tc>
          <w:tcPr>
            <w:tcW w:w="1296" w:type="dxa"/>
            <w:vAlign w:val="center"/>
          </w:tcPr>
          <w:p w14:paraId="474B5482">
            <w:pPr>
              <w:keepNext w:val="0"/>
              <w:keepLines w:val="0"/>
              <w:widowControl/>
              <w:suppressLineNumbers w:val="0"/>
              <w:jc w:val="left"/>
              <w:textAlignment w:val="center"/>
              <w:rPr>
                <w:rFonts w:hint="default" w:ascii="宋体" w:hAnsi="宋体" w:eastAsia="宋体" w:cs="宋体"/>
                <w:b w:val="0"/>
                <w:bCs w:val="0"/>
                <w:i w:val="0"/>
                <w:iCs w:val="0"/>
                <w:color w:val="000000"/>
                <w:kern w:val="0"/>
                <w:sz w:val="24"/>
                <w:szCs w:val="24"/>
                <w:u w:val="none"/>
                <w:lang w:val="en-US" w:eastAsia="zh-CN" w:bidi="ar"/>
              </w:rPr>
            </w:pPr>
            <w:r>
              <w:rPr>
                <w:rFonts w:hint="eastAsia" w:ascii="宋体" w:hAnsi="宋体" w:cs="宋体"/>
                <w:b w:val="0"/>
                <w:bCs w:val="0"/>
                <w:i w:val="0"/>
                <w:iCs w:val="0"/>
                <w:color w:val="000000"/>
                <w:kern w:val="0"/>
                <w:sz w:val="24"/>
                <w:szCs w:val="24"/>
                <w:u w:val="none"/>
                <w:lang w:val="en-US" w:eastAsia="zh-CN" w:bidi="ar"/>
              </w:rPr>
              <w:t>380000.00</w:t>
            </w:r>
          </w:p>
        </w:tc>
      </w:tr>
      <w:tr w14:paraId="58ECC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82" w:type="dxa"/>
            <w:gridSpan w:val="6"/>
            <w:vAlign w:val="center"/>
          </w:tcPr>
          <w:p w14:paraId="3A6FE0A8">
            <w:pPr>
              <w:keepNext w:val="0"/>
              <w:keepLines w:val="0"/>
              <w:widowControl/>
              <w:suppressLineNumbers w:val="0"/>
              <w:jc w:val="left"/>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rPr>
              <w:t>此报价包含(不限于）人工、材料、机械、运输、安全文明施工费、规费、税金（9%）等一切费用</w:t>
            </w:r>
          </w:p>
        </w:tc>
      </w:tr>
    </w:tbl>
    <w:p w14:paraId="5907A1BE">
      <w:pPr>
        <w:spacing w:line="520" w:lineRule="exact"/>
        <w:jc w:val="both"/>
        <w:rPr>
          <w:rFonts w:hint="eastAsia" w:ascii="宋体" w:hAnsi="宋体" w:cs="宋体"/>
          <w:b/>
          <w:bCs/>
          <w:color w:val="000000"/>
          <w:sz w:val="30"/>
          <w:szCs w:val="30"/>
        </w:rPr>
      </w:pPr>
      <w:r>
        <w:rPr>
          <w:rFonts w:hint="eastAsia" w:ascii="宋体" w:hAnsi="宋体" w:cs="宋体"/>
          <w:b/>
          <w:bCs/>
          <w:color w:val="000000"/>
          <w:sz w:val="24"/>
          <w:szCs w:val="24"/>
          <w:lang w:val="en-US" w:eastAsia="zh-CN"/>
        </w:rPr>
        <w:t>2、</w:t>
      </w:r>
      <w:r>
        <w:rPr>
          <w:rFonts w:hint="eastAsia" w:ascii="宋体" w:hAnsi="宋体" w:cs="宋体"/>
          <w:b/>
          <w:bCs/>
          <w:color w:val="000000"/>
          <w:sz w:val="24"/>
          <w:szCs w:val="24"/>
        </w:rPr>
        <w:t>校园入口文化提升</w:t>
      </w:r>
    </w:p>
    <w:tbl>
      <w:tblPr>
        <w:tblStyle w:val="12"/>
        <w:tblW w:w="1031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19"/>
        <w:gridCol w:w="1227"/>
        <w:gridCol w:w="3820"/>
        <w:gridCol w:w="783"/>
        <w:gridCol w:w="690"/>
        <w:gridCol w:w="851"/>
        <w:gridCol w:w="1205"/>
        <w:gridCol w:w="1122"/>
      </w:tblGrid>
      <w:tr w14:paraId="0E947A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7"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7887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F3DE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项目名称</w:t>
            </w:r>
          </w:p>
        </w:tc>
        <w:tc>
          <w:tcPr>
            <w:tcW w:w="3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979E2">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材料说明</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D0BF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1F2C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85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7E39DC">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单价</w:t>
            </w:r>
          </w:p>
        </w:tc>
        <w:tc>
          <w:tcPr>
            <w:tcW w:w="1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4E98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合价（元）</w:t>
            </w:r>
          </w:p>
        </w:tc>
        <w:tc>
          <w:tcPr>
            <w:tcW w:w="11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C675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037EF6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17"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4D105">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w:t>
            </w: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638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定制异形造型</w:t>
            </w:r>
          </w:p>
        </w:tc>
        <w:tc>
          <w:tcPr>
            <w:tcW w:w="3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0DEB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定制异形造型,底层防锈底漆+面层氟碳漆、丝网印刷、烤漆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（安装方式：机械工程车、基础开挖及回填平整）</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297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8F7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90 </w:t>
            </w:r>
          </w:p>
        </w:tc>
        <w:tc>
          <w:tcPr>
            <w:tcW w:w="85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AEC1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587 </w:t>
            </w:r>
          </w:p>
        </w:tc>
        <w:tc>
          <w:tcPr>
            <w:tcW w:w="1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124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52830</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15930">
            <w:pPr>
              <w:jc w:val="center"/>
              <w:rPr>
                <w:rFonts w:hint="eastAsia" w:ascii="宋体" w:hAnsi="宋体" w:eastAsia="宋体" w:cs="宋体"/>
                <w:i w:val="0"/>
                <w:iCs w:val="0"/>
                <w:color w:val="000000"/>
                <w:sz w:val="20"/>
                <w:szCs w:val="20"/>
                <w:u w:val="none"/>
              </w:rPr>
            </w:pPr>
          </w:p>
        </w:tc>
      </w:tr>
      <w:tr w14:paraId="7DE586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7"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594FF">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w:t>
            </w: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D56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形象文化</w:t>
            </w:r>
          </w:p>
        </w:tc>
        <w:tc>
          <w:tcPr>
            <w:tcW w:w="3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5E68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20mm厚高密PVC雕刻喷漆（烤漆）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（安装方式：安装固定胶粘）</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B33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9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FD30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40 </w:t>
            </w:r>
          </w:p>
        </w:tc>
        <w:tc>
          <w:tcPr>
            <w:tcW w:w="85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2F8D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150 </w:t>
            </w:r>
          </w:p>
        </w:tc>
        <w:tc>
          <w:tcPr>
            <w:tcW w:w="1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B91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6000</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3D0D7">
            <w:pPr>
              <w:jc w:val="center"/>
              <w:rPr>
                <w:rFonts w:hint="eastAsia" w:ascii="宋体" w:hAnsi="宋体" w:eastAsia="宋体" w:cs="宋体"/>
                <w:i w:val="0"/>
                <w:iCs w:val="0"/>
                <w:color w:val="000000"/>
                <w:sz w:val="20"/>
                <w:szCs w:val="20"/>
                <w:u w:val="none"/>
              </w:rPr>
            </w:pPr>
          </w:p>
        </w:tc>
      </w:tr>
      <w:tr w14:paraId="0E5413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7"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0061A">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w:t>
            </w: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2E2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金属字</w:t>
            </w:r>
          </w:p>
        </w:tc>
        <w:tc>
          <w:tcPr>
            <w:tcW w:w="3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02D1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定制1*1m背发光金属字，线路牵引+线路改造</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0BE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0B7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20 </w:t>
            </w:r>
          </w:p>
        </w:tc>
        <w:tc>
          <w:tcPr>
            <w:tcW w:w="85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8288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480 </w:t>
            </w:r>
          </w:p>
        </w:tc>
        <w:tc>
          <w:tcPr>
            <w:tcW w:w="1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C4D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9600</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C3621">
            <w:pPr>
              <w:jc w:val="center"/>
              <w:rPr>
                <w:rFonts w:hint="eastAsia" w:ascii="宋体" w:hAnsi="宋体" w:eastAsia="宋体" w:cs="宋体"/>
                <w:i w:val="0"/>
                <w:iCs w:val="0"/>
                <w:color w:val="000000"/>
                <w:sz w:val="20"/>
                <w:szCs w:val="20"/>
                <w:u w:val="none"/>
              </w:rPr>
            </w:pPr>
          </w:p>
        </w:tc>
      </w:tr>
      <w:tr w14:paraId="0ECEF4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7"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3B5EE">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w:t>
            </w: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574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文化墙</w:t>
            </w:r>
          </w:p>
        </w:tc>
        <w:tc>
          <w:tcPr>
            <w:tcW w:w="3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3A72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浮雕文化墙（15mm厚高密PVC+10mm厚亚克力+真石漆）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（安装方式：安装固定镜钉）</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EB3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DE0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160 </w:t>
            </w:r>
          </w:p>
        </w:tc>
        <w:tc>
          <w:tcPr>
            <w:tcW w:w="85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84A02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310 </w:t>
            </w:r>
          </w:p>
        </w:tc>
        <w:tc>
          <w:tcPr>
            <w:tcW w:w="1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CC2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49600</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56FBF">
            <w:pPr>
              <w:jc w:val="center"/>
              <w:rPr>
                <w:rFonts w:hint="eastAsia" w:ascii="宋体" w:hAnsi="宋体" w:eastAsia="宋体" w:cs="宋体"/>
                <w:i w:val="0"/>
                <w:iCs w:val="0"/>
                <w:color w:val="000000"/>
                <w:sz w:val="20"/>
                <w:szCs w:val="20"/>
                <w:u w:val="none"/>
              </w:rPr>
            </w:pPr>
          </w:p>
        </w:tc>
      </w:tr>
      <w:tr w14:paraId="4F6BB9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17"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1EE26">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w:t>
            </w: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4A4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墙面造型</w:t>
            </w:r>
          </w:p>
        </w:tc>
        <w:tc>
          <w:tcPr>
            <w:tcW w:w="3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B9FA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墙面造型+铁艺定制异形宣传栏（原墙面物料拆除及垃圾清运）</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393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2E6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100 </w:t>
            </w:r>
          </w:p>
        </w:tc>
        <w:tc>
          <w:tcPr>
            <w:tcW w:w="85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8B39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315 </w:t>
            </w:r>
          </w:p>
        </w:tc>
        <w:tc>
          <w:tcPr>
            <w:tcW w:w="1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8E7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31500</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E1F11">
            <w:pPr>
              <w:jc w:val="center"/>
              <w:rPr>
                <w:rFonts w:hint="eastAsia" w:ascii="宋体" w:hAnsi="宋体" w:eastAsia="宋体" w:cs="宋体"/>
                <w:i w:val="0"/>
                <w:iCs w:val="0"/>
                <w:color w:val="000000"/>
                <w:sz w:val="20"/>
                <w:szCs w:val="20"/>
                <w:u w:val="none"/>
              </w:rPr>
            </w:pPr>
          </w:p>
        </w:tc>
      </w:tr>
      <w:tr w14:paraId="26F92A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7"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9C462">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w:t>
            </w: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51F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文化石</w:t>
            </w:r>
          </w:p>
        </w:tc>
        <w:tc>
          <w:tcPr>
            <w:tcW w:w="3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5F29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文化石采购长1.5m，高1.8m,厚0.8m，阴刻+描红，（安装方式：机械工程车、基础开挖及回填平整）</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A57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0B4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 </w:t>
            </w:r>
          </w:p>
        </w:tc>
        <w:tc>
          <w:tcPr>
            <w:tcW w:w="85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1B02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11500 </w:t>
            </w:r>
          </w:p>
        </w:tc>
        <w:tc>
          <w:tcPr>
            <w:tcW w:w="1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CCA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11500</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B00C2">
            <w:pPr>
              <w:jc w:val="center"/>
              <w:rPr>
                <w:rFonts w:hint="eastAsia" w:ascii="宋体" w:hAnsi="宋体" w:eastAsia="宋体" w:cs="宋体"/>
                <w:i w:val="0"/>
                <w:iCs w:val="0"/>
                <w:color w:val="000000"/>
                <w:sz w:val="20"/>
                <w:szCs w:val="20"/>
                <w:u w:val="none"/>
              </w:rPr>
            </w:pPr>
          </w:p>
        </w:tc>
      </w:tr>
      <w:tr w14:paraId="3331BD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17"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395EA">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7</w:t>
            </w: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01E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铁艺造型文化柱</w:t>
            </w:r>
          </w:p>
        </w:tc>
        <w:tc>
          <w:tcPr>
            <w:tcW w:w="38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CAA1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铁艺造型文化柱，0.8*0.8m,高2.4m,</w:t>
            </w:r>
          </w:p>
        </w:tc>
        <w:tc>
          <w:tcPr>
            <w:tcW w:w="78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A0A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598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 </w:t>
            </w:r>
          </w:p>
        </w:tc>
        <w:tc>
          <w:tcPr>
            <w:tcW w:w="85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15A3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7000 </w:t>
            </w:r>
          </w:p>
        </w:tc>
        <w:tc>
          <w:tcPr>
            <w:tcW w:w="1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5AD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14000</w:t>
            </w:r>
          </w:p>
        </w:tc>
        <w:tc>
          <w:tcPr>
            <w:tcW w:w="11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4C289">
            <w:pPr>
              <w:jc w:val="center"/>
              <w:rPr>
                <w:rFonts w:hint="eastAsia" w:ascii="宋体" w:hAnsi="宋体" w:eastAsia="宋体" w:cs="宋体"/>
                <w:i w:val="0"/>
                <w:iCs w:val="0"/>
                <w:color w:val="000000"/>
                <w:sz w:val="20"/>
                <w:szCs w:val="20"/>
                <w:u w:val="none"/>
              </w:rPr>
            </w:pPr>
          </w:p>
        </w:tc>
      </w:tr>
      <w:tr w14:paraId="0ECB03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4" w:hRule="atLeast"/>
        </w:trPr>
        <w:tc>
          <w:tcPr>
            <w:tcW w:w="184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C79CD98">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6144"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33580DC">
            <w:pPr>
              <w:jc w:val="left"/>
              <w:rPr>
                <w:rFonts w:hint="eastAsia" w:ascii="宋体" w:hAnsi="宋体" w:eastAsia="宋体" w:cs="宋体"/>
                <w:i w:val="0"/>
                <w:iCs w:val="0"/>
                <w:color w:val="000000"/>
                <w:sz w:val="20"/>
                <w:szCs w:val="20"/>
                <w:u w:val="none"/>
              </w:rPr>
            </w:pPr>
          </w:p>
        </w:tc>
        <w:tc>
          <w:tcPr>
            <w:tcW w:w="12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5E3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175030.00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64EC3">
            <w:pPr>
              <w:rPr>
                <w:rFonts w:hint="eastAsia" w:ascii="宋体" w:hAnsi="宋体" w:eastAsia="宋体" w:cs="宋体"/>
                <w:b/>
                <w:bCs/>
                <w:i w:val="0"/>
                <w:iCs w:val="0"/>
                <w:color w:val="000000"/>
                <w:sz w:val="20"/>
                <w:szCs w:val="20"/>
                <w:u w:val="none"/>
              </w:rPr>
            </w:pPr>
          </w:p>
        </w:tc>
      </w:tr>
      <w:tr w14:paraId="0BA338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 w:hRule="atLeast"/>
        </w:trPr>
        <w:tc>
          <w:tcPr>
            <w:tcW w:w="0" w:type="auto"/>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62D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此报价包含(不限于）人工、材料、机械、运输、安全文明施工费、规费、税金（9%）等一切费用</w:t>
            </w:r>
          </w:p>
        </w:tc>
      </w:tr>
    </w:tbl>
    <w:p w14:paraId="552EB66B">
      <w:pPr>
        <w:spacing w:line="520" w:lineRule="exact"/>
        <w:jc w:val="both"/>
        <w:rPr>
          <w:rFonts w:hint="eastAsia" w:ascii="宋体" w:hAnsi="宋体" w:cs="宋体"/>
          <w:b/>
          <w:bCs/>
          <w:color w:val="000000"/>
          <w:sz w:val="24"/>
          <w:szCs w:val="24"/>
        </w:rPr>
      </w:pPr>
      <w:r>
        <w:rPr>
          <w:rFonts w:hint="eastAsia" w:ascii="宋体" w:hAnsi="宋体" w:cs="宋体"/>
          <w:b/>
          <w:bCs/>
          <w:color w:val="000000"/>
          <w:sz w:val="24"/>
          <w:szCs w:val="24"/>
          <w:lang w:val="en-US" w:eastAsia="zh-CN"/>
        </w:rPr>
        <w:t>3、</w:t>
      </w:r>
      <w:r>
        <w:rPr>
          <w:rFonts w:hint="eastAsia" w:ascii="宋体" w:hAnsi="宋体" w:cs="宋体"/>
          <w:b/>
          <w:bCs/>
          <w:color w:val="000000"/>
          <w:sz w:val="24"/>
          <w:szCs w:val="24"/>
        </w:rPr>
        <w:t>康复楼外立面文化提升</w:t>
      </w:r>
    </w:p>
    <w:tbl>
      <w:tblPr>
        <w:tblStyle w:val="12"/>
        <w:tblW w:w="1033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9"/>
        <w:gridCol w:w="930"/>
        <w:gridCol w:w="4025"/>
        <w:gridCol w:w="735"/>
        <w:gridCol w:w="669"/>
        <w:gridCol w:w="954"/>
        <w:gridCol w:w="1278"/>
        <w:gridCol w:w="1077"/>
      </w:tblGrid>
      <w:tr w14:paraId="21BB44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6" w:hRule="atLeast"/>
        </w:trPr>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913D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09B5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项目名称</w:t>
            </w:r>
          </w:p>
        </w:tc>
        <w:tc>
          <w:tcPr>
            <w:tcW w:w="4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63B6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材料说明</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4AF7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5A4E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9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C587E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单价</w:t>
            </w:r>
          </w:p>
        </w:tc>
        <w:tc>
          <w:tcPr>
            <w:tcW w:w="12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0EDFC">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合价（元）</w:t>
            </w:r>
          </w:p>
        </w:tc>
        <w:tc>
          <w:tcPr>
            <w:tcW w:w="1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B859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50F76A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57" w:hRule="atLeast"/>
        </w:trPr>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8EB62">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906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定制异形造型</w:t>
            </w:r>
          </w:p>
        </w:tc>
        <w:tc>
          <w:tcPr>
            <w:tcW w:w="4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4872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定制异形造型,底层防锈底漆+面层氟碳漆、丝网印刷、烤漆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（安装方式：机械工程车）</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79B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293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60 </w:t>
            </w:r>
          </w:p>
        </w:tc>
        <w:tc>
          <w:tcPr>
            <w:tcW w:w="9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2272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587 </w:t>
            </w:r>
          </w:p>
        </w:tc>
        <w:tc>
          <w:tcPr>
            <w:tcW w:w="12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A9F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35220</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B8D78">
            <w:pPr>
              <w:jc w:val="center"/>
              <w:rPr>
                <w:rFonts w:hint="eastAsia" w:ascii="宋体" w:hAnsi="宋体" w:eastAsia="宋体" w:cs="宋体"/>
                <w:i w:val="0"/>
                <w:iCs w:val="0"/>
                <w:color w:val="000000"/>
                <w:sz w:val="20"/>
                <w:szCs w:val="20"/>
                <w:u w:val="none"/>
              </w:rPr>
            </w:pPr>
          </w:p>
        </w:tc>
      </w:tr>
      <w:tr w14:paraId="192660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57" w:hRule="atLeast"/>
        </w:trPr>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235F5">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E98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艺术造型</w:t>
            </w:r>
          </w:p>
        </w:tc>
        <w:tc>
          <w:tcPr>
            <w:tcW w:w="4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6E84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艺术造型定制及发光灯带，线路牵引+线路改造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（安装方式：机械工程车）</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E0B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319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35 </w:t>
            </w:r>
          </w:p>
        </w:tc>
        <w:tc>
          <w:tcPr>
            <w:tcW w:w="9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31C1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535 </w:t>
            </w:r>
          </w:p>
        </w:tc>
        <w:tc>
          <w:tcPr>
            <w:tcW w:w="12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44E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18725</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8F075">
            <w:pPr>
              <w:jc w:val="center"/>
              <w:rPr>
                <w:rFonts w:hint="eastAsia" w:ascii="宋体" w:hAnsi="宋体" w:eastAsia="宋体" w:cs="宋体"/>
                <w:i w:val="0"/>
                <w:iCs w:val="0"/>
                <w:color w:val="000000"/>
                <w:sz w:val="20"/>
                <w:szCs w:val="20"/>
                <w:u w:val="none"/>
              </w:rPr>
            </w:pPr>
          </w:p>
        </w:tc>
      </w:tr>
      <w:tr w14:paraId="1413C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57" w:hRule="atLeast"/>
        </w:trPr>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A94B0">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728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不锈钢精工字</w:t>
            </w:r>
          </w:p>
        </w:tc>
        <w:tc>
          <w:tcPr>
            <w:tcW w:w="4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51A0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定制1*1m背发光喷塑不锈钢精工字，线路牵引+线路改造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（安装方式：机械工程车）</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5E9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693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15 </w:t>
            </w:r>
          </w:p>
        </w:tc>
        <w:tc>
          <w:tcPr>
            <w:tcW w:w="9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F897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540 </w:t>
            </w:r>
          </w:p>
        </w:tc>
        <w:tc>
          <w:tcPr>
            <w:tcW w:w="12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F77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8100</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52814">
            <w:pPr>
              <w:jc w:val="center"/>
              <w:rPr>
                <w:rFonts w:hint="eastAsia" w:ascii="宋体" w:hAnsi="宋体" w:eastAsia="宋体" w:cs="宋体"/>
                <w:i w:val="0"/>
                <w:iCs w:val="0"/>
                <w:color w:val="000000"/>
                <w:sz w:val="20"/>
                <w:szCs w:val="20"/>
                <w:u w:val="none"/>
              </w:rPr>
            </w:pPr>
          </w:p>
        </w:tc>
      </w:tr>
      <w:tr w14:paraId="307BE0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57" w:hRule="atLeast"/>
        </w:trPr>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CCEB7">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96D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定制异形玻璃钢坐凳</w:t>
            </w:r>
          </w:p>
        </w:tc>
        <w:tc>
          <w:tcPr>
            <w:tcW w:w="4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E6D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定制异形玻璃钢坐凳0.8*0.6m+1.2*1m+1.6*1.2m,</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03F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C97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 </w:t>
            </w:r>
          </w:p>
        </w:tc>
        <w:tc>
          <w:tcPr>
            <w:tcW w:w="9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AA85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3300 </w:t>
            </w:r>
          </w:p>
        </w:tc>
        <w:tc>
          <w:tcPr>
            <w:tcW w:w="12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9E9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9900</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CF2E0">
            <w:pPr>
              <w:jc w:val="center"/>
              <w:rPr>
                <w:rFonts w:hint="eastAsia" w:ascii="宋体" w:hAnsi="宋体" w:eastAsia="宋体" w:cs="宋体"/>
                <w:i w:val="0"/>
                <w:iCs w:val="0"/>
                <w:color w:val="000000"/>
                <w:sz w:val="20"/>
                <w:szCs w:val="20"/>
                <w:u w:val="none"/>
              </w:rPr>
            </w:pPr>
          </w:p>
        </w:tc>
      </w:tr>
      <w:tr w14:paraId="0E804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52" w:hRule="atLeast"/>
        </w:trPr>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DF4A4">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w:t>
            </w:r>
          </w:p>
        </w:tc>
        <w:tc>
          <w:tcPr>
            <w:tcW w:w="9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591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定制铁艺造型</w:t>
            </w:r>
          </w:p>
        </w:tc>
        <w:tc>
          <w:tcPr>
            <w:tcW w:w="40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D60D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定制铁艺造型，社会主义核心价值观5.8m*2.3m+300*300*300mm铁艺立体字,（安装方式：机械工程车、基础开挖及回填平整）</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B81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F55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 </w:t>
            </w:r>
          </w:p>
        </w:tc>
        <w:tc>
          <w:tcPr>
            <w:tcW w:w="9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10C7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15000 </w:t>
            </w:r>
          </w:p>
        </w:tc>
        <w:tc>
          <w:tcPr>
            <w:tcW w:w="12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DD7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15000</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B6D0B">
            <w:pPr>
              <w:jc w:val="center"/>
              <w:rPr>
                <w:rFonts w:hint="eastAsia" w:ascii="宋体" w:hAnsi="宋体" w:eastAsia="宋体" w:cs="宋体"/>
                <w:i w:val="0"/>
                <w:iCs w:val="0"/>
                <w:color w:val="000000"/>
                <w:sz w:val="20"/>
                <w:szCs w:val="20"/>
                <w:u w:val="none"/>
              </w:rPr>
            </w:pPr>
          </w:p>
        </w:tc>
      </w:tr>
      <w:tr w14:paraId="0FED7D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3" w:hRule="atLeast"/>
        </w:trPr>
        <w:tc>
          <w:tcPr>
            <w:tcW w:w="159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381AF22">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6383"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21DFCF5">
            <w:pPr>
              <w:jc w:val="left"/>
              <w:rPr>
                <w:rFonts w:hint="eastAsia" w:ascii="宋体" w:hAnsi="宋体" w:eastAsia="宋体" w:cs="宋体"/>
                <w:i w:val="0"/>
                <w:iCs w:val="0"/>
                <w:color w:val="000000"/>
                <w:sz w:val="20"/>
                <w:szCs w:val="20"/>
                <w:u w:val="none"/>
              </w:rPr>
            </w:pPr>
          </w:p>
        </w:tc>
        <w:tc>
          <w:tcPr>
            <w:tcW w:w="12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13F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86945.00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BD483">
            <w:pPr>
              <w:rPr>
                <w:rFonts w:hint="eastAsia" w:ascii="宋体" w:hAnsi="宋体" w:eastAsia="宋体" w:cs="宋体"/>
                <w:b/>
                <w:bCs/>
                <w:i w:val="0"/>
                <w:iCs w:val="0"/>
                <w:color w:val="000000"/>
                <w:sz w:val="20"/>
                <w:szCs w:val="20"/>
                <w:u w:val="none"/>
              </w:rPr>
            </w:pPr>
          </w:p>
        </w:tc>
      </w:tr>
      <w:tr w14:paraId="2AAA2D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2" w:hRule="atLeast"/>
        </w:trPr>
        <w:tc>
          <w:tcPr>
            <w:tcW w:w="0" w:type="auto"/>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0479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此报价包含(不限于）人工、材料、机械、运输、安全文明施工费、规费、税金（9%）等一切费用</w:t>
            </w:r>
          </w:p>
        </w:tc>
      </w:tr>
    </w:tbl>
    <w:p w14:paraId="616172FC">
      <w:pPr>
        <w:spacing w:line="520" w:lineRule="exact"/>
        <w:jc w:val="both"/>
        <w:rPr>
          <w:rFonts w:hint="eastAsia" w:ascii="宋体" w:hAnsi="宋体" w:cs="宋体"/>
          <w:b/>
          <w:bCs/>
          <w:color w:val="000000"/>
          <w:sz w:val="24"/>
          <w:szCs w:val="24"/>
        </w:rPr>
      </w:pPr>
      <w:r>
        <w:rPr>
          <w:rFonts w:hint="eastAsia" w:ascii="宋体" w:hAnsi="宋体" w:cs="宋体"/>
          <w:b/>
          <w:bCs/>
          <w:color w:val="000000"/>
          <w:sz w:val="24"/>
          <w:szCs w:val="24"/>
          <w:lang w:val="en-US" w:eastAsia="zh-CN"/>
        </w:rPr>
        <w:t>4、</w:t>
      </w:r>
      <w:r>
        <w:rPr>
          <w:rFonts w:hint="eastAsia" w:ascii="宋体" w:hAnsi="宋体" w:cs="宋体"/>
          <w:b/>
          <w:bCs/>
          <w:color w:val="000000"/>
          <w:sz w:val="24"/>
          <w:szCs w:val="24"/>
        </w:rPr>
        <w:t>教学楼外立面文化提升</w:t>
      </w:r>
    </w:p>
    <w:tbl>
      <w:tblPr>
        <w:tblStyle w:val="12"/>
        <w:tblW w:w="1041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09"/>
        <w:gridCol w:w="1045"/>
        <w:gridCol w:w="3714"/>
        <w:gridCol w:w="644"/>
        <w:gridCol w:w="644"/>
        <w:gridCol w:w="1222"/>
        <w:gridCol w:w="1385"/>
        <w:gridCol w:w="1047"/>
      </w:tblGrid>
      <w:tr w14:paraId="0DB0F8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92CD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D386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项目名称</w:t>
            </w:r>
          </w:p>
        </w:tc>
        <w:tc>
          <w:tcPr>
            <w:tcW w:w="3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1269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材料说明</w:t>
            </w:r>
          </w:p>
        </w:tc>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67D5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96E9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12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1092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单价</w:t>
            </w:r>
          </w:p>
        </w:tc>
        <w:tc>
          <w:tcPr>
            <w:tcW w:w="1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E58D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合价（元）</w:t>
            </w:r>
          </w:p>
        </w:tc>
        <w:tc>
          <w:tcPr>
            <w:tcW w:w="10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1831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11A4DF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60"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8558A">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090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定制异形造型烤漆</w:t>
            </w:r>
          </w:p>
        </w:tc>
        <w:tc>
          <w:tcPr>
            <w:tcW w:w="3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92E3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定制异形造型烤漆,底层防锈底漆+面层氟碳漆、丝网印刷、烤漆</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（安装方式：机械工程车+膨胀螺丝墙面安装）</w:t>
            </w:r>
          </w:p>
        </w:tc>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123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392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50 </w:t>
            </w:r>
          </w:p>
        </w:tc>
        <w:tc>
          <w:tcPr>
            <w:tcW w:w="12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2D07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587 </w:t>
            </w:r>
          </w:p>
        </w:tc>
        <w:tc>
          <w:tcPr>
            <w:tcW w:w="1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A09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29350</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6649E">
            <w:pPr>
              <w:jc w:val="center"/>
              <w:rPr>
                <w:rFonts w:hint="eastAsia" w:ascii="宋体" w:hAnsi="宋体" w:eastAsia="宋体" w:cs="宋体"/>
                <w:i w:val="0"/>
                <w:iCs w:val="0"/>
                <w:color w:val="000000"/>
                <w:sz w:val="20"/>
                <w:szCs w:val="20"/>
                <w:u w:val="none"/>
              </w:rPr>
            </w:pPr>
          </w:p>
        </w:tc>
      </w:tr>
      <w:tr w14:paraId="62402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0"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C55EF">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8E1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艺术造型定制</w:t>
            </w:r>
          </w:p>
        </w:tc>
        <w:tc>
          <w:tcPr>
            <w:tcW w:w="3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8DF4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艺术造型定制及发光灯带，线路牵引+线路改造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（安装方式：机械工程车）</w:t>
            </w:r>
          </w:p>
        </w:tc>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B01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3CF5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30 </w:t>
            </w:r>
          </w:p>
        </w:tc>
        <w:tc>
          <w:tcPr>
            <w:tcW w:w="12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0DD6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535 </w:t>
            </w:r>
          </w:p>
        </w:tc>
        <w:tc>
          <w:tcPr>
            <w:tcW w:w="1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BBB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16050</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F0B49">
            <w:pPr>
              <w:jc w:val="center"/>
              <w:rPr>
                <w:rFonts w:hint="eastAsia" w:ascii="宋体" w:hAnsi="宋体" w:eastAsia="宋体" w:cs="宋体"/>
                <w:i w:val="0"/>
                <w:iCs w:val="0"/>
                <w:color w:val="000000"/>
                <w:sz w:val="20"/>
                <w:szCs w:val="20"/>
                <w:u w:val="none"/>
              </w:rPr>
            </w:pPr>
          </w:p>
        </w:tc>
      </w:tr>
      <w:tr w14:paraId="0C3ED7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0"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2F439">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A4F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不锈钢精工字</w:t>
            </w:r>
          </w:p>
        </w:tc>
        <w:tc>
          <w:tcPr>
            <w:tcW w:w="3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FD4F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定制1*1m背发光喷塑不锈钢精工字，线路牵引+线路改造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（安装方式：机械工程车+膨胀螺丝墙面安装）</w:t>
            </w:r>
          </w:p>
        </w:tc>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131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0EC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15 </w:t>
            </w:r>
          </w:p>
        </w:tc>
        <w:tc>
          <w:tcPr>
            <w:tcW w:w="12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C2D9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540 </w:t>
            </w:r>
          </w:p>
        </w:tc>
        <w:tc>
          <w:tcPr>
            <w:tcW w:w="1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03B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8100</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7AB4F">
            <w:pPr>
              <w:jc w:val="center"/>
              <w:rPr>
                <w:rFonts w:hint="eastAsia" w:ascii="宋体" w:hAnsi="宋体" w:eastAsia="宋体" w:cs="宋体"/>
                <w:i w:val="0"/>
                <w:iCs w:val="0"/>
                <w:color w:val="000000"/>
                <w:sz w:val="20"/>
                <w:szCs w:val="20"/>
                <w:u w:val="none"/>
              </w:rPr>
            </w:pPr>
          </w:p>
        </w:tc>
      </w:tr>
      <w:tr w14:paraId="109AEE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0" w:hRule="atLeast"/>
        </w:trPr>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8F53A">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60E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定制铁艺造型</w:t>
            </w:r>
          </w:p>
        </w:tc>
        <w:tc>
          <w:tcPr>
            <w:tcW w:w="37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BA1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定制铁艺造型，党的教育方针，总尺寸：7800*2320mm+PVC雕刻字+2800*600mm,1组（安装方式：机械工程车、基础开挖及回填平整）</w:t>
            </w:r>
          </w:p>
        </w:tc>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39ED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497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 </w:t>
            </w:r>
          </w:p>
        </w:tc>
        <w:tc>
          <w:tcPr>
            <w:tcW w:w="12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110D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20000 </w:t>
            </w:r>
          </w:p>
        </w:tc>
        <w:tc>
          <w:tcPr>
            <w:tcW w:w="1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6A1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CEBC5">
            <w:pPr>
              <w:jc w:val="center"/>
              <w:rPr>
                <w:rFonts w:hint="eastAsia" w:ascii="宋体" w:hAnsi="宋体" w:eastAsia="宋体" w:cs="宋体"/>
                <w:i w:val="0"/>
                <w:iCs w:val="0"/>
                <w:color w:val="000000"/>
                <w:sz w:val="20"/>
                <w:szCs w:val="20"/>
                <w:u w:val="none"/>
              </w:rPr>
            </w:pPr>
          </w:p>
        </w:tc>
      </w:tr>
      <w:tr w14:paraId="4BBB80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DB89B32">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623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22EAF03">
            <w:pPr>
              <w:jc w:val="center"/>
              <w:rPr>
                <w:rFonts w:hint="eastAsia" w:ascii="宋体" w:hAnsi="宋体" w:eastAsia="宋体" w:cs="宋体"/>
                <w:i w:val="0"/>
                <w:iCs w:val="0"/>
                <w:color w:val="000000"/>
                <w:sz w:val="20"/>
                <w:szCs w:val="20"/>
                <w:u w:val="none"/>
              </w:rPr>
            </w:pPr>
          </w:p>
        </w:tc>
        <w:tc>
          <w:tcPr>
            <w:tcW w:w="1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E76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73500.00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41AB3">
            <w:pPr>
              <w:rPr>
                <w:rFonts w:hint="eastAsia" w:ascii="宋体" w:hAnsi="宋体" w:eastAsia="宋体" w:cs="宋体"/>
                <w:b/>
                <w:bCs/>
                <w:i w:val="0"/>
                <w:iCs w:val="0"/>
                <w:color w:val="000000"/>
                <w:sz w:val="20"/>
                <w:szCs w:val="20"/>
                <w:u w:val="none"/>
              </w:rPr>
            </w:pPr>
          </w:p>
        </w:tc>
      </w:tr>
      <w:tr w14:paraId="19F31F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0" w:type="auto"/>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94F6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此报价包含(不限于）人工、材料、机械、运输、安全文明施工费、规费、税金（9%）等一切费用</w:t>
            </w:r>
          </w:p>
        </w:tc>
      </w:tr>
    </w:tbl>
    <w:p w14:paraId="24602C92">
      <w:pPr>
        <w:spacing w:line="520" w:lineRule="exact"/>
        <w:jc w:val="both"/>
        <w:rPr>
          <w:rFonts w:hint="eastAsia" w:ascii="宋体" w:hAnsi="宋体" w:cs="宋体"/>
          <w:b/>
          <w:bCs/>
          <w:color w:val="000000"/>
          <w:sz w:val="24"/>
          <w:szCs w:val="24"/>
        </w:rPr>
      </w:pPr>
      <w:r>
        <w:rPr>
          <w:rFonts w:hint="eastAsia" w:ascii="宋体" w:hAnsi="宋体" w:cs="宋体"/>
          <w:b/>
          <w:bCs/>
          <w:color w:val="000000"/>
          <w:sz w:val="24"/>
          <w:szCs w:val="24"/>
          <w:lang w:val="en-US" w:eastAsia="zh-CN"/>
        </w:rPr>
        <w:t>5、</w:t>
      </w:r>
      <w:r>
        <w:rPr>
          <w:rFonts w:hint="eastAsia" w:ascii="宋体" w:hAnsi="宋体" w:cs="宋体"/>
          <w:b/>
          <w:bCs/>
          <w:color w:val="000000"/>
          <w:sz w:val="24"/>
          <w:szCs w:val="24"/>
        </w:rPr>
        <w:t>教学楼一层走廊文化提升</w:t>
      </w:r>
    </w:p>
    <w:tbl>
      <w:tblPr>
        <w:tblStyle w:val="12"/>
        <w:tblW w:w="1039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44"/>
        <w:gridCol w:w="1047"/>
        <w:gridCol w:w="3064"/>
        <w:gridCol w:w="709"/>
        <w:gridCol w:w="622"/>
        <w:gridCol w:w="1178"/>
        <w:gridCol w:w="1538"/>
        <w:gridCol w:w="1593"/>
      </w:tblGrid>
      <w:tr w14:paraId="7F94F2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2C13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FD0B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项目名称</w:t>
            </w:r>
          </w:p>
        </w:tc>
        <w:tc>
          <w:tcPr>
            <w:tcW w:w="3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AABF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材料说明</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F651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6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CFD92">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11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90FC4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单价</w:t>
            </w:r>
          </w:p>
        </w:tc>
        <w:tc>
          <w:tcPr>
            <w:tcW w:w="1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C62E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合价（元）</w:t>
            </w:r>
          </w:p>
        </w:tc>
        <w:tc>
          <w:tcPr>
            <w:tcW w:w="15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CFB5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6B444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8FD17">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DDB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顶面文化造型</w:t>
            </w:r>
          </w:p>
        </w:tc>
        <w:tc>
          <w:tcPr>
            <w:tcW w:w="3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B3A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顶面文化造型（定制异形灯具+集成吊顶+线路牵引+线路改造</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804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A749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90 </w:t>
            </w:r>
          </w:p>
        </w:tc>
        <w:tc>
          <w:tcPr>
            <w:tcW w:w="11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3D3E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188 </w:t>
            </w:r>
          </w:p>
        </w:tc>
        <w:tc>
          <w:tcPr>
            <w:tcW w:w="1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06B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16920</w:t>
            </w:r>
          </w:p>
        </w:tc>
        <w:tc>
          <w:tcPr>
            <w:tcW w:w="1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4D237">
            <w:pPr>
              <w:jc w:val="center"/>
              <w:rPr>
                <w:rFonts w:hint="eastAsia" w:ascii="宋体" w:hAnsi="宋体" w:eastAsia="宋体" w:cs="宋体"/>
                <w:i w:val="0"/>
                <w:iCs w:val="0"/>
                <w:color w:val="000000"/>
                <w:sz w:val="20"/>
                <w:szCs w:val="20"/>
                <w:u w:val="none"/>
              </w:rPr>
            </w:pPr>
          </w:p>
        </w:tc>
      </w:tr>
      <w:tr w14:paraId="196CF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80" w:hRule="atLeast"/>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7916E">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36E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LED条灯</w:t>
            </w:r>
          </w:p>
        </w:tc>
        <w:tc>
          <w:tcPr>
            <w:tcW w:w="3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1D9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LED条灯宽70mm长1000mm，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（安装方式：顶部扣装）</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C9D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78A48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90 </w:t>
            </w:r>
          </w:p>
        </w:tc>
        <w:tc>
          <w:tcPr>
            <w:tcW w:w="11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9CC6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98 </w:t>
            </w:r>
          </w:p>
        </w:tc>
        <w:tc>
          <w:tcPr>
            <w:tcW w:w="1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4CC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8820</w:t>
            </w:r>
          </w:p>
        </w:tc>
        <w:tc>
          <w:tcPr>
            <w:tcW w:w="1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CF512">
            <w:pPr>
              <w:jc w:val="center"/>
              <w:rPr>
                <w:rFonts w:hint="eastAsia" w:ascii="宋体" w:hAnsi="宋体" w:eastAsia="宋体" w:cs="宋体"/>
                <w:i w:val="0"/>
                <w:iCs w:val="0"/>
                <w:color w:val="000000"/>
                <w:sz w:val="20"/>
                <w:szCs w:val="20"/>
                <w:u w:val="none"/>
              </w:rPr>
            </w:pPr>
          </w:p>
        </w:tc>
      </w:tr>
      <w:tr w14:paraId="6B6107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64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0BC796">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w:t>
            </w:r>
          </w:p>
        </w:tc>
        <w:tc>
          <w:tcPr>
            <w:tcW w:w="10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78F7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墙面文化</w:t>
            </w:r>
          </w:p>
        </w:tc>
        <w:tc>
          <w:tcPr>
            <w:tcW w:w="3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333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20mm厚高密PVC雕刻打印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安装方式：安装固定胶粘）</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D682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2487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60 </w:t>
            </w:r>
          </w:p>
        </w:tc>
        <w:tc>
          <w:tcPr>
            <w:tcW w:w="11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6015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125 </w:t>
            </w:r>
          </w:p>
        </w:tc>
        <w:tc>
          <w:tcPr>
            <w:tcW w:w="1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8DB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7500</w:t>
            </w:r>
          </w:p>
        </w:tc>
        <w:tc>
          <w:tcPr>
            <w:tcW w:w="1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11443">
            <w:pPr>
              <w:jc w:val="center"/>
              <w:rPr>
                <w:rFonts w:hint="eastAsia" w:ascii="黑体" w:hAnsi="宋体" w:eastAsia="黑体" w:cs="黑体"/>
                <w:b/>
                <w:bCs/>
                <w:i w:val="0"/>
                <w:iCs w:val="0"/>
                <w:color w:val="000000"/>
                <w:sz w:val="20"/>
                <w:szCs w:val="20"/>
                <w:u w:val="none"/>
              </w:rPr>
            </w:pPr>
          </w:p>
        </w:tc>
      </w:tr>
      <w:tr w14:paraId="4E3AB0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6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957D5A">
            <w:pPr>
              <w:jc w:val="center"/>
              <w:rPr>
                <w:rFonts w:hint="eastAsia" w:ascii="宋体" w:hAnsi="宋体" w:eastAsia="宋体" w:cs="宋体"/>
                <w:b/>
                <w:bCs/>
                <w:i w:val="0"/>
                <w:iCs w:val="0"/>
                <w:color w:val="000000"/>
                <w:sz w:val="20"/>
                <w:szCs w:val="20"/>
                <w:u w:val="none"/>
              </w:rPr>
            </w:pPr>
          </w:p>
        </w:tc>
        <w:tc>
          <w:tcPr>
            <w:tcW w:w="10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6963CB">
            <w:pPr>
              <w:jc w:val="center"/>
              <w:rPr>
                <w:rFonts w:hint="eastAsia" w:ascii="宋体" w:hAnsi="宋体" w:eastAsia="宋体" w:cs="宋体"/>
                <w:i w:val="0"/>
                <w:iCs w:val="0"/>
                <w:color w:val="000000"/>
                <w:sz w:val="20"/>
                <w:szCs w:val="20"/>
                <w:u w:val="none"/>
              </w:rPr>
            </w:pPr>
          </w:p>
        </w:tc>
        <w:tc>
          <w:tcPr>
            <w:tcW w:w="3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906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10mm厚亚克力雕刻打印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（安装方式：安装固定镜钉）</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205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4A981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55 </w:t>
            </w:r>
          </w:p>
        </w:tc>
        <w:tc>
          <w:tcPr>
            <w:tcW w:w="11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D97C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480 </w:t>
            </w:r>
          </w:p>
        </w:tc>
        <w:tc>
          <w:tcPr>
            <w:tcW w:w="1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E5F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26400</w:t>
            </w:r>
          </w:p>
        </w:tc>
        <w:tc>
          <w:tcPr>
            <w:tcW w:w="1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F6906">
            <w:pPr>
              <w:jc w:val="center"/>
              <w:rPr>
                <w:rFonts w:hint="eastAsia" w:ascii="黑体" w:hAnsi="宋体" w:eastAsia="黑体" w:cs="黑体"/>
                <w:b/>
                <w:bCs/>
                <w:i w:val="0"/>
                <w:iCs w:val="0"/>
                <w:color w:val="000000"/>
                <w:sz w:val="20"/>
                <w:szCs w:val="20"/>
                <w:u w:val="none"/>
              </w:rPr>
            </w:pPr>
          </w:p>
        </w:tc>
      </w:tr>
      <w:tr w14:paraId="76C5D3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80" w:hRule="atLeast"/>
        </w:trPr>
        <w:tc>
          <w:tcPr>
            <w:tcW w:w="6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0D2EEB">
            <w:pPr>
              <w:jc w:val="center"/>
              <w:rPr>
                <w:rFonts w:hint="eastAsia" w:ascii="宋体" w:hAnsi="宋体" w:eastAsia="宋体" w:cs="宋体"/>
                <w:b/>
                <w:bCs/>
                <w:i w:val="0"/>
                <w:iCs w:val="0"/>
                <w:color w:val="000000"/>
                <w:sz w:val="20"/>
                <w:szCs w:val="20"/>
                <w:u w:val="none"/>
              </w:rPr>
            </w:pPr>
          </w:p>
        </w:tc>
        <w:tc>
          <w:tcPr>
            <w:tcW w:w="10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3A7FE6">
            <w:pPr>
              <w:jc w:val="center"/>
              <w:rPr>
                <w:rFonts w:hint="eastAsia" w:ascii="宋体" w:hAnsi="宋体" w:eastAsia="宋体" w:cs="宋体"/>
                <w:i w:val="0"/>
                <w:iCs w:val="0"/>
                <w:color w:val="000000"/>
                <w:sz w:val="20"/>
                <w:szCs w:val="20"/>
                <w:u w:val="none"/>
              </w:rPr>
            </w:pPr>
          </w:p>
        </w:tc>
        <w:tc>
          <w:tcPr>
            <w:tcW w:w="3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184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定制闪银油画布打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（底部涂胶，安装固定胶粘）</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1E4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95B4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150 </w:t>
            </w:r>
          </w:p>
        </w:tc>
        <w:tc>
          <w:tcPr>
            <w:tcW w:w="11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825E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65 </w:t>
            </w:r>
          </w:p>
        </w:tc>
        <w:tc>
          <w:tcPr>
            <w:tcW w:w="1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8930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9750</w:t>
            </w:r>
          </w:p>
        </w:tc>
        <w:tc>
          <w:tcPr>
            <w:tcW w:w="1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A802F">
            <w:pPr>
              <w:jc w:val="center"/>
              <w:rPr>
                <w:rFonts w:hint="eastAsia" w:ascii="黑体" w:hAnsi="宋体" w:eastAsia="黑体" w:cs="黑体"/>
                <w:b/>
                <w:bCs/>
                <w:i w:val="0"/>
                <w:iCs w:val="0"/>
                <w:color w:val="000000"/>
                <w:sz w:val="20"/>
                <w:szCs w:val="20"/>
                <w:u w:val="none"/>
              </w:rPr>
            </w:pPr>
          </w:p>
        </w:tc>
      </w:tr>
      <w:tr w14:paraId="2292BD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10718">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F77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磁吸贴</w:t>
            </w:r>
          </w:p>
        </w:tc>
        <w:tc>
          <w:tcPr>
            <w:tcW w:w="3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467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定制磁吸贴打印可更换版面</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50B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835F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40 </w:t>
            </w:r>
          </w:p>
        </w:tc>
        <w:tc>
          <w:tcPr>
            <w:tcW w:w="11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7E74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60 </w:t>
            </w:r>
          </w:p>
        </w:tc>
        <w:tc>
          <w:tcPr>
            <w:tcW w:w="1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B6D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2400</w:t>
            </w:r>
          </w:p>
        </w:tc>
        <w:tc>
          <w:tcPr>
            <w:tcW w:w="1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3C056">
            <w:pPr>
              <w:jc w:val="center"/>
              <w:rPr>
                <w:rFonts w:hint="eastAsia" w:ascii="黑体" w:hAnsi="宋体" w:eastAsia="黑体" w:cs="黑体"/>
                <w:b/>
                <w:bCs/>
                <w:i w:val="0"/>
                <w:iCs w:val="0"/>
                <w:color w:val="000000"/>
                <w:sz w:val="20"/>
                <w:szCs w:val="20"/>
                <w:u w:val="none"/>
              </w:rPr>
            </w:pPr>
          </w:p>
        </w:tc>
      </w:tr>
      <w:tr w14:paraId="5BA575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47A8F">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029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墙面造型</w:t>
            </w:r>
          </w:p>
        </w:tc>
        <w:tc>
          <w:tcPr>
            <w:tcW w:w="3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E21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墙面造型（18多层成品木饰面安装及固定）</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800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300B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215 </w:t>
            </w:r>
          </w:p>
        </w:tc>
        <w:tc>
          <w:tcPr>
            <w:tcW w:w="11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144A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153 </w:t>
            </w:r>
          </w:p>
        </w:tc>
        <w:tc>
          <w:tcPr>
            <w:tcW w:w="1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3CD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32895</w:t>
            </w:r>
          </w:p>
        </w:tc>
        <w:tc>
          <w:tcPr>
            <w:tcW w:w="1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85DF1">
            <w:pPr>
              <w:jc w:val="center"/>
              <w:rPr>
                <w:rFonts w:hint="eastAsia" w:ascii="黑体" w:hAnsi="宋体" w:eastAsia="黑体" w:cs="黑体"/>
                <w:b/>
                <w:bCs/>
                <w:i w:val="0"/>
                <w:iCs w:val="0"/>
                <w:color w:val="000000"/>
                <w:sz w:val="20"/>
                <w:szCs w:val="20"/>
                <w:u w:val="none"/>
              </w:rPr>
            </w:pPr>
          </w:p>
        </w:tc>
      </w:tr>
      <w:tr w14:paraId="5E0613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AFE74">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6</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212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互动电子屏</w:t>
            </w:r>
          </w:p>
        </w:tc>
        <w:tc>
          <w:tcPr>
            <w:tcW w:w="3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6D0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互动电子屏60*80cm（包含系统）</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0040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7C0A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 </w:t>
            </w:r>
          </w:p>
        </w:tc>
        <w:tc>
          <w:tcPr>
            <w:tcW w:w="11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B8F0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2300 </w:t>
            </w:r>
          </w:p>
        </w:tc>
        <w:tc>
          <w:tcPr>
            <w:tcW w:w="1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51C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9200</w:t>
            </w:r>
          </w:p>
        </w:tc>
        <w:tc>
          <w:tcPr>
            <w:tcW w:w="1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BC988">
            <w:pPr>
              <w:jc w:val="center"/>
              <w:rPr>
                <w:rFonts w:hint="eastAsia" w:ascii="黑体" w:hAnsi="宋体" w:eastAsia="黑体" w:cs="黑体"/>
                <w:b/>
                <w:bCs/>
                <w:i w:val="0"/>
                <w:iCs w:val="0"/>
                <w:color w:val="000000"/>
                <w:sz w:val="20"/>
                <w:szCs w:val="20"/>
                <w:u w:val="none"/>
              </w:rPr>
            </w:pPr>
          </w:p>
        </w:tc>
      </w:tr>
      <w:tr w14:paraId="146BCA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6D7A3">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7</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D90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定制异形实木多层柜子</w:t>
            </w:r>
          </w:p>
        </w:tc>
        <w:tc>
          <w:tcPr>
            <w:tcW w:w="3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DDE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定制异形实木多层柜子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（厂家定制，现场安装）</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D94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5E51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68 </w:t>
            </w:r>
          </w:p>
        </w:tc>
        <w:tc>
          <w:tcPr>
            <w:tcW w:w="11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E45E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530 </w:t>
            </w:r>
          </w:p>
        </w:tc>
        <w:tc>
          <w:tcPr>
            <w:tcW w:w="1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B12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36040</w:t>
            </w:r>
          </w:p>
        </w:tc>
        <w:tc>
          <w:tcPr>
            <w:tcW w:w="1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58D46">
            <w:pPr>
              <w:jc w:val="center"/>
              <w:rPr>
                <w:rFonts w:hint="eastAsia" w:ascii="黑体" w:hAnsi="宋体" w:eastAsia="黑体" w:cs="黑体"/>
                <w:b/>
                <w:bCs/>
                <w:i w:val="0"/>
                <w:iCs w:val="0"/>
                <w:color w:val="000000"/>
                <w:sz w:val="20"/>
                <w:szCs w:val="20"/>
                <w:u w:val="none"/>
              </w:rPr>
            </w:pPr>
          </w:p>
        </w:tc>
      </w:tr>
      <w:tr w14:paraId="0EA220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3795C">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8</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51F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室内导视系统</w:t>
            </w:r>
          </w:p>
        </w:tc>
        <w:tc>
          <w:tcPr>
            <w:tcW w:w="3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27A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走廊整体室内导视系统（班牌、导视、楼层牌、消防疏散图）</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D94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A384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168 </w:t>
            </w:r>
          </w:p>
        </w:tc>
        <w:tc>
          <w:tcPr>
            <w:tcW w:w="11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2812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51 </w:t>
            </w:r>
          </w:p>
        </w:tc>
        <w:tc>
          <w:tcPr>
            <w:tcW w:w="1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DE5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8484</w:t>
            </w:r>
          </w:p>
        </w:tc>
        <w:tc>
          <w:tcPr>
            <w:tcW w:w="1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9FFBB">
            <w:pPr>
              <w:jc w:val="center"/>
              <w:rPr>
                <w:rFonts w:hint="eastAsia" w:ascii="黑体" w:hAnsi="宋体" w:eastAsia="黑体" w:cs="黑体"/>
                <w:b/>
                <w:bCs/>
                <w:i w:val="0"/>
                <w:iCs w:val="0"/>
                <w:color w:val="000000"/>
                <w:sz w:val="20"/>
                <w:szCs w:val="20"/>
                <w:u w:val="none"/>
              </w:rPr>
            </w:pPr>
          </w:p>
        </w:tc>
      </w:tr>
      <w:tr w14:paraId="144AD7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182BB">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9</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887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定制作品展示框</w:t>
            </w:r>
          </w:p>
        </w:tc>
        <w:tc>
          <w:tcPr>
            <w:tcW w:w="30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737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走廊定制作品展示框600*800mm</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BE7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6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0C05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156 </w:t>
            </w:r>
          </w:p>
        </w:tc>
        <w:tc>
          <w:tcPr>
            <w:tcW w:w="117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2048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67 </w:t>
            </w:r>
          </w:p>
        </w:tc>
        <w:tc>
          <w:tcPr>
            <w:tcW w:w="1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BEF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10452</w:t>
            </w:r>
          </w:p>
        </w:tc>
        <w:tc>
          <w:tcPr>
            <w:tcW w:w="15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C518A">
            <w:pPr>
              <w:jc w:val="center"/>
              <w:rPr>
                <w:rFonts w:hint="eastAsia" w:ascii="黑体" w:hAnsi="宋体" w:eastAsia="黑体" w:cs="黑体"/>
                <w:b/>
                <w:bCs/>
                <w:i w:val="0"/>
                <w:iCs w:val="0"/>
                <w:color w:val="000000"/>
                <w:sz w:val="20"/>
                <w:szCs w:val="20"/>
                <w:u w:val="none"/>
              </w:rPr>
            </w:pPr>
          </w:p>
        </w:tc>
      </w:tr>
      <w:tr w14:paraId="68CD48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69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9087F64">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5574"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FECF666">
            <w:pPr>
              <w:jc w:val="center"/>
              <w:rPr>
                <w:rFonts w:hint="eastAsia" w:ascii="宋体" w:hAnsi="宋体" w:eastAsia="宋体" w:cs="宋体"/>
                <w:i w:val="0"/>
                <w:iCs w:val="0"/>
                <w:color w:val="000000"/>
                <w:sz w:val="20"/>
                <w:szCs w:val="20"/>
                <w:u w:val="none"/>
              </w:rPr>
            </w:pPr>
          </w:p>
        </w:tc>
        <w:tc>
          <w:tcPr>
            <w:tcW w:w="1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16F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168861.00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238BF">
            <w:pPr>
              <w:rPr>
                <w:rFonts w:hint="eastAsia" w:ascii="宋体" w:hAnsi="宋体" w:eastAsia="宋体" w:cs="宋体"/>
                <w:b/>
                <w:bCs/>
                <w:i w:val="0"/>
                <w:iCs w:val="0"/>
                <w:color w:val="000000"/>
                <w:sz w:val="20"/>
                <w:szCs w:val="20"/>
                <w:u w:val="none"/>
              </w:rPr>
            </w:pPr>
          </w:p>
        </w:tc>
      </w:tr>
      <w:tr w14:paraId="659094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8703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此报价包含(不限于）人工、材料、机械、运输、安全文明施工费、规费、税金（9%）等一切费用</w:t>
            </w:r>
          </w:p>
        </w:tc>
      </w:tr>
    </w:tbl>
    <w:p w14:paraId="7F551B37">
      <w:pPr>
        <w:spacing w:line="520" w:lineRule="exact"/>
        <w:jc w:val="both"/>
        <w:rPr>
          <w:rFonts w:hint="eastAsia" w:ascii="宋体" w:hAnsi="宋体" w:cs="宋体"/>
          <w:b/>
          <w:bCs/>
          <w:color w:val="000000"/>
          <w:sz w:val="24"/>
          <w:szCs w:val="24"/>
        </w:rPr>
      </w:pPr>
      <w:r>
        <w:rPr>
          <w:rFonts w:hint="eastAsia" w:ascii="宋体" w:hAnsi="宋体" w:cs="宋体"/>
          <w:b/>
          <w:bCs/>
          <w:color w:val="000000"/>
          <w:sz w:val="24"/>
          <w:szCs w:val="24"/>
          <w:lang w:val="en-US" w:eastAsia="zh-CN"/>
        </w:rPr>
        <w:t>6、</w:t>
      </w:r>
      <w:r>
        <w:rPr>
          <w:rFonts w:hint="eastAsia" w:ascii="宋体" w:hAnsi="宋体" w:cs="宋体"/>
          <w:b/>
          <w:bCs/>
          <w:color w:val="000000"/>
          <w:sz w:val="24"/>
          <w:szCs w:val="24"/>
        </w:rPr>
        <w:t>功能教室文化提升</w:t>
      </w:r>
    </w:p>
    <w:tbl>
      <w:tblPr>
        <w:tblStyle w:val="12"/>
        <w:tblW w:w="1072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46"/>
        <w:gridCol w:w="1046"/>
        <w:gridCol w:w="3005"/>
        <w:gridCol w:w="1046"/>
        <w:gridCol w:w="1047"/>
        <w:gridCol w:w="1102"/>
        <w:gridCol w:w="1385"/>
        <w:gridCol w:w="1048"/>
      </w:tblGrid>
      <w:tr w14:paraId="184F72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BA56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81C7C">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项目名称</w:t>
            </w:r>
          </w:p>
        </w:tc>
        <w:tc>
          <w:tcPr>
            <w:tcW w:w="30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31DA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材料说明</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098D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B109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11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3F4A3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单价</w:t>
            </w:r>
          </w:p>
        </w:tc>
        <w:tc>
          <w:tcPr>
            <w:tcW w:w="1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9559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合价（元）</w:t>
            </w:r>
          </w:p>
        </w:tc>
        <w:tc>
          <w:tcPr>
            <w:tcW w:w="10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EF9B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7184C8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10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E47E2D">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w:t>
            </w:r>
          </w:p>
        </w:tc>
        <w:tc>
          <w:tcPr>
            <w:tcW w:w="10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2AB7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墙面文化</w:t>
            </w:r>
          </w:p>
        </w:tc>
        <w:tc>
          <w:tcPr>
            <w:tcW w:w="30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CB3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20mm厚高密PVC雕刻打印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安装方式：安装固定胶粘）</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9F9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0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9988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20 </w:t>
            </w:r>
          </w:p>
        </w:tc>
        <w:tc>
          <w:tcPr>
            <w:tcW w:w="11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4A48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125 </w:t>
            </w:r>
          </w:p>
        </w:tc>
        <w:tc>
          <w:tcPr>
            <w:tcW w:w="1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BD2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2500</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E9496">
            <w:pPr>
              <w:jc w:val="center"/>
              <w:rPr>
                <w:rFonts w:hint="eastAsia" w:ascii="黑体" w:hAnsi="宋体" w:eastAsia="黑体" w:cs="黑体"/>
                <w:b/>
                <w:bCs/>
                <w:i w:val="0"/>
                <w:iCs w:val="0"/>
                <w:color w:val="000000"/>
                <w:sz w:val="20"/>
                <w:szCs w:val="20"/>
                <w:u w:val="none"/>
              </w:rPr>
            </w:pPr>
          </w:p>
        </w:tc>
      </w:tr>
      <w:tr w14:paraId="740AB8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10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4D1B3E">
            <w:pPr>
              <w:jc w:val="center"/>
              <w:rPr>
                <w:rFonts w:hint="eastAsia" w:ascii="宋体" w:hAnsi="宋体" w:eastAsia="宋体" w:cs="宋体"/>
                <w:b/>
                <w:bCs/>
                <w:i w:val="0"/>
                <w:iCs w:val="0"/>
                <w:color w:val="000000"/>
                <w:sz w:val="20"/>
                <w:szCs w:val="20"/>
                <w:u w:val="none"/>
              </w:rPr>
            </w:pPr>
          </w:p>
        </w:tc>
        <w:tc>
          <w:tcPr>
            <w:tcW w:w="10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2FE324">
            <w:pPr>
              <w:jc w:val="center"/>
              <w:rPr>
                <w:rFonts w:hint="eastAsia" w:ascii="宋体" w:hAnsi="宋体" w:eastAsia="宋体" w:cs="宋体"/>
                <w:i w:val="0"/>
                <w:iCs w:val="0"/>
                <w:color w:val="000000"/>
                <w:sz w:val="20"/>
                <w:szCs w:val="20"/>
                <w:u w:val="none"/>
              </w:rPr>
            </w:pPr>
          </w:p>
        </w:tc>
        <w:tc>
          <w:tcPr>
            <w:tcW w:w="30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96A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10mm厚亚克力雕刻打印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（安装方式：安装固定镜钉）</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F48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0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A3C5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15 </w:t>
            </w:r>
          </w:p>
        </w:tc>
        <w:tc>
          <w:tcPr>
            <w:tcW w:w="11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A7F1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480 </w:t>
            </w:r>
          </w:p>
        </w:tc>
        <w:tc>
          <w:tcPr>
            <w:tcW w:w="1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B6C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7200</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1BA15">
            <w:pPr>
              <w:jc w:val="center"/>
              <w:rPr>
                <w:rFonts w:hint="eastAsia" w:ascii="黑体" w:hAnsi="宋体" w:eastAsia="黑体" w:cs="黑体"/>
                <w:b/>
                <w:bCs/>
                <w:i w:val="0"/>
                <w:iCs w:val="0"/>
                <w:color w:val="000000"/>
                <w:sz w:val="20"/>
                <w:szCs w:val="20"/>
                <w:u w:val="none"/>
              </w:rPr>
            </w:pPr>
          </w:p>
        </w:tc>
      </w:tr>
      <w:tr w14:paraId="41F9EE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40" w:hRule="atLeast"/>
        </w:trPr>
        <w:tc>
          <w:tcPr>
            <w:tcW w:w="10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BAF459">
            <w:pPr>
              <w:jc w:val="center"/>
              <w:rPr>
                <w:rFonts w:hint="eastAsia" w:ascii="宋体" w:hAnsi="宋体" w:eastAsia="宋体" w:cs="宋体"/>
                <w:b/>
                <w:bCs/>
                <w:i w:val="0"/>
                <w:iCs w:val="0"/>
                <w:color w:val="000000"/>
                <w:sz w:val="20"/>
                <w:szCs w:val="20"/>
                <w:u w:val="none"/>
              </w:rPr>
            </w:pPr>
          </w:p>
        </w:tc>
        <w:tc>
          <w:tcPr>
            <w:tcW w:w="10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56FB82">
            <w:pPr>
              <w:jc w:val="center"/>
              <w:rPr>
                <w:rFonts w:hint="eastAsia" w:ascii="宋体" w:hAnsi="宋体" w:eastAsia="宋体" w:cs="宋体"/>
                <w:i w:val="0"/>
                <w:iCs w:val="0"/>
                <w:color w:val="000000"/>
                <w:sz w:val="20"/>
                <w:szCs w:val="20"/>
                <w:u w:val="none"/>
              </w:rPr>
            </w:pPr>
          </w:p>
        </w:tc>
        <w:tc>
          <w:tcPr>
            <w:tcW w:w="30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206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定制闪银油画布打</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（底部涂胶，安装固定胶粘）</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18D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0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A4753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100 </w:t>
            </w:r>
          </w:p>
        </w:tc>
        <w:tc>
          <w:tcPr>
            <w:tcW w:w="11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65412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65 </w:t>
            </w:r>
          </w:p>
        </w:tc>
        <w:tc>
          <w:tcPr>
            <w:tcW w:w="1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121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6500</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16A24">
            <w:pPr>
              <w:jc w:val="center"/>
              <w:rPr>
                <w:rFonts w:hint="eastAsia" w:ascii="黑体" w:hAnsi="宋体" w:eastAsia="黑体" w:cs="黑体"/>
                <w:b/>
                <w:bCs/>
                <w:i w:val="0"/>
                <w:iCs w:val="0"/>
                <w:color w:val="000000"/>
                <w:sz w:val="20"/>
                <w:szCs w:val="20"/>
                <w:u w:val="none"/>
              </w:rPr>
            </w:pPr>
          </w:p>
        </w:tc>
      </w:tr>
      <w:tr w14:paraId="602261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A48C4">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CBC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磁吸贴</w:t>
            </w:r>
          </w:p>
        </w:tc>
        <w:tc>
          <w:tcPr>
            <w:tcW w:w="30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618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定制磁吸贴打印可更换版面</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0EA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0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70BB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20 </w:t>
            </w:r>
          </w:p>
        </w:tc>
        <w:tc>
          <w:tcPr>
            <w:tcW w:w="11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256F6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60 </w:t>
            </w:r>
          </w:p>
        </w:tc>
        <w:tc>
          <w:tcPr>
            <w:tcW w:w="1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FCE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1200</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A13C7">
            <w:pPr>
              <w:jc w:val="center"/>
              <w:rPr>
                <w:rFonts w:hint="eastAsia" w:ascii="黑体" w:hAnsi="宋体" w:eastAsia="黑体" w:cs="黑体"/>
                <w:b/>
                <w:bCs/>
                <w:i w:val="0"/>
                <w:iCs w:val="0"/>
                <w:color w:val="000000"/>
                <w:sz w:val="20"/>
                <w:szCs w:val="20"/>
                <w:u w:val="none"/>
              </w:rPr>
            </w:pPr>
          </w:p>
        </w:tc>
      </w:tr>
      <w:tr w14:paraId="4B24DC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7C16A">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4AA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墙面造型</w:t>
            </w:r>
          </w:p>
        </w:tc>
        <w:tc>
          <w:tcPr>
            <w:tcW w:w="30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0FB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墙面造型（15mm高密加厚聚酯纤维板+木质边框）</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DBA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0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FC897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40 </w:t>
            </w:r>
          </w:p>
        </w:tc>
        <w:tc>
          <w:tcPr>
            <w:tcW w:w="11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2543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55 </w:t>
            </w:r>
          </w:p>
        </w:tc>
        <w:tc>
          <w:tcPr>
            <w:tcW w:w="1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32B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2200</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0F2A2">
            <w:pPr>
              <w:jc w:val="center"/>
              <w:rPr>
                <w:rFonts w:hint="eastAsia" w:ascii="黑体" w:hAnsi="宋体" w:eastAsia="黑体" w:cs="黑体"/>
                <w:b/>
                <w:bCs/>
                <w:i w:val="0"/>
                <w:iCs w:val="0"/>
                <w:color w:val="000000"/>
                <w:sz w:val="20"/>
                <w:szCs w:val="20"/>
                <w:u w:val="none"/>
              </w:rPr>
            </w:pPr>
          </w:p>
        </w:tc>
      </w:tr>
      <w:tr w14:paraId="659346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40" w:hRule="atLeast"/>
        </w:trPr>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39545">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8F75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定制异形实木多层柜子</w:t>
            </w:r>
          </w:p>
        </w:tc>
        <w:tc>
          <w:tcPr>
            <w:tcW w:w="30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42B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定制异形实木多层柜子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（厂家定制，现场安装）</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0CD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04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D602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40 </w:t>
            </w:r>
          </w:p>
        </w:tc>
        <w:tc>
          <w:tcPr>
            <w:tcW w:w="11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348A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530 </w:t>
            </w:r>
          </w:p>
        </w:tc>
        <w:tc>
          <w:tcPr>
            <w:tcW w:w="1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3F9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21200</w:t>
            </w:r>
          </w:p>
        </w:tc>
        <w:tc>
          <w:tcPr>
            <w:tcW w:w="10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8B2FE">
            <w:pPr>
              <w:jc w:val="center"/>
              <w:rPr>
                <w:rFonts w:hint="eastAsia" w:ascii="黑体" w:hAnsi="宋体" w:eastAsia="黑体" w:cs="黑体"/>
                <w:b/>
                <w:bCs/>
                <w:i w:val="0"/>
                <w:iCs w:val="0"/>
                <w:color w:val="000000"/>
                <w:sz w:val="20"/>
                <w:szCs w:val="20"/>
                <w:u w:val="none"/>
              </w:rPr>
            </w:pPr>
          </w:p>
        </w:tc>
      </w:tr>
      <w:tr w14:paraId="0F0DE7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209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7833A15">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620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0DBF658">
            <w:pPr>
              <w:jc w:val="center"/>
              <w:rPr>
                <w:rFonts w:hint="eastAsia" w:ascii="宋体" w:hAnsi="宋体" w:eastAsia="宋体" w:cs="宋体"/>
                <w:i w:val="0"/>
                <w:iCs w:val="0"/>
                <w:color w:val="000000"/>
                <w:sz w:val="20"/>
                <w:szCs w:val="20"/>
                <w:u w:val="none"/>
              </w:rPr>
            </w:pPr>
          </w:p>
        </w:tc>
        <w:tc>
          <w:tcPr>
            <w:tcW w:w="13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90C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40800.00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373DC">
            <w:pPr>
              <w:rPr>
                <w:rFonts w:hint="eastAsia" w:ascii="宋体" w:hAnsi="宋体" w:eastAsia="宋体" w:cs="宋体"/>
                <w:b/>
                <w:bCs/>
                <w:i w:val="0"/>
                <w:iCs w:val="0"/>
                <w:color w:val="000000"/>
                <w:sz w:val="20"/>
                <w:szCs w:val="20"/>
                <w:u w:val="none"/>
              </w:rPr>
            </w:pPr>
          </w:p>
        </w:tc>
      </w:tr>
      <w:tr w14:paraId="6E4296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A4E8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此报价包含(不限于）人工、材料、机械、运输、安全文明施工费、规费、税金（9%）等一切费用</w:t>
            </w:r>
          </w:p>
        </w:tc>
      </w:tr>
    </w:tbl>
    <w:p w14:paraId="38BB8B86">
      <w:pPr>
        <w:spacing w:line="520" w:lineRule="exact"/>
        <w:jc w:val="center"/>
        <w:rPr>
          <w:rFonts w:hint="eastAsia" w:ascii="宋体" w:hAnsi="宋体" w:cs="宋体"/>
          <w:b/>
          <w:bCs/>
          <w:color w:val="000000"/>
          <w:sz w:val="24"/>
          <w:szCs w:val="24"/>
          <w:lang w:val="en-US" w:eastAsia="zh-CN"/>
        </w:rPr>
      </w:pPr>
    </w:p>
    <w:p w14:paraId="4BA806E7">
      <w:pPr>
        <w:spacing w:line="520" w:lineRule="exact"/>
        <w:jc w:val="center"/>
        <w:rPr>
          <w:rFonts w:hint="eastAsia" w:ascii="宋体" w:hAnsi="宋体" w:cs="宋体"/>
          <w:b/>
          <w:bCs/>
          <w:color w:val="000000"/>
          <w:sz w:val="24"/>
          <w:szCs w:val="24"/>
          <w:lang w:val="en-US" w:eastAsia="zh-CN"/>
        </w:rPr>
      </w:pPr>
    </w:p>
    <w:p w14:paraId="207F0D5E">
      <w:pPr>
        <w:spacing w:line="520" w:lineRule="exact"/>
        <w:jc w:val="center"/>
        <w:rPr>
          <w:rFonts w:hint="eastAsia" w:ascii="宋体" w:hAnsi="宋体" w:cs="宋体"/>
          <w:b/>
          <w:bCs/>
          <w:color w:val="000000"/>
          <w:sz w:val="24"/>
          <w:szCs w:val="24"/>
          <w:lang w:val="en-US" w:eastAsia="zh-CN"/>
        </w:rPr>
      </w:pPr>
    </w:p>
    <w:p w14:paraId="3E91A319">
      <w:pPr>
        <w:spacing w:line="520" w:lineRule="exact"/>
        <w:jc w:val="center"/>
        <w:rPr>
          <w:rFonts w:hint="eastAsia" w:ascii="宋体" w:hAnsi="宋体" w:cs="宋体"/>
          <w:b/>
          <w:bCs/>
          <w:color w:val="000000"/>
          <w:sz w:val="24"/>
          <w:szCs w:val="24"/>
          <w:lang w:val="en-US" w:eastAsia="zh-CN"/>
        </w:rPr>
      </w:pPr>
    </w:p>
    <w:p w14:paraId="32585041">
      <w:pPr>
        <w:spacing w:line="520" w:lineRule="exact"/>
        <w:jc w:val="center"/>
        <w:rPr>
          <w:rFonts w:hint="eastAsia" w:ascii="宋体" w:hAnsi="宋体" w:cs="宋体"/>
          <w:b/>
          <w:bCs/>
          <w:color w:val="000000"/>
          <w:sz w:val="32"/>
          <w:szCs w:val="32"/>
          <w:lang w:val="en-US" w:eastAsia="zh-CN"/>
        </w:rPr>
      </w:pPr>
      <w:r>
        <w:rPr>
          <w:rFonts w:hint="eastAsia" w:ascii="宋体" w:hAnsi="宋体" w:cs="宋体"/>
          <w:b/>
          <w:bCs/>
          <w:color w:val="000000"/>
          <w:sz w:val="32"/>
          <w:szCs w:val="32"/>
          <w:lang w:val="en-US" w:eastAsia="zh-CN"/>
        </w:rPr>
        <w:t>汇总表</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2"/>
        <w:gridCol w:w="7159"/>
        <w:gridCol w:w="1937"/>
      </w:tblGrid>
      <w:tr w14:paraId="63778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1422" w:type="dxa"/>
          </w:tcPr>
          <w:p w14:paraId="3B66CCDB">
            <w:pPr>
              <w:spacing w:line="520" w:lineRule="exact"/>
              <w:jc w:val="center"/>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序号</w:t>
            </w:r>
          </w:p>
        </w:tc>
        <w:tc>
          <w:tcPr>
            <w:tcW w:w="7159" w:type="dxa"/>
          </w:tcPr>
          <w:p w14:paraId="22182967">
            <w:pPr>
              <w:spacing w:line="520" w:lineRule="exact"/>
              <w:jc w:val="both"/>
              <w:rPr>
                <w:rFonts w:hint="default"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项目名称</w:t>
            </w:r>
          </w:p>
        </w:tc>
        <w:tc>
          <w:tcPr>
            <w:tcW w:w="1937" w:type="dxa"/>
          </w:tcPr>
          <w:p w14:paraId="0AFFAD5A">
            <w:pPr>
              <w:spacing w:line="520" w:lineRule="exact"/>
              <w:jc w:val="both"/>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金额（元）</w:t>
            </w:r>
          </w:p>
        </w:tc>
      </w:tr>
      <w:tr w14:paraId="4DBF9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1422" w:type="dxa"/>
          </w:tcPr>
          <w:p w14:paraId="0F64E53D">
            <w:pPr>
              <w:spacing w:line="520" w:lineRule="exact"/>
              <w:jc w:val="center"/>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1</w:t>
            </w:r>
          </w:p>
        </w:tc>
        <w:tc>
          <w:tcPr>
            <w:tcW w:w="7159" w:type="dxa"/>
          </w:tcPr>
          <w:p w14:paraId="6DA08A37">
            <w:pPr>
              <w:spacing w:line="520" w:lineRule="exact"/>
              <w:jc w:val="both"/>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三门峡市特殊教育资源中心三维数据平台</w:t>
            </w:r>
          </w:p>
        </w:tc>
        <w:tc>
          <w:tcPr>
            <w:tcW w:w="1937" w:type="dxa"/>
          </w:tcPr>
          <w:p w14:paraId="1B1ADDD4">
            <w:pPr>
              <w:spacing w:line="520" w:lineRule="exact"/>
              <w:jc w:val="both"/>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380000.00</w:t>
            </w:r>
          </w:p>
        </w:tc>
      </w:tr>
      <w:tr w14:paraId="7E699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1422" w:type="dxa"/>
          </w:tcPr>
          <w:p w14:paraId="093D3531">
            <w:pPr>
              <w:spacing w:line="520" w:lineRule="exact"/>
              <w:jc w:val="center"/>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2</w:t>
            </w:r>
          </w:p>
        </w:tc>
        <w:tc>
          <w:tcPr>
            <w:tcW w:w="7159" w:type="dxa"/>
          </w:tcPr>
          <w:p w14:paraId="6CC03934">
            <w:pPr>
              <w:spacing w:line="520" w:lineRule="exact"/>
              <w:jc w:val="both"/>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校园入口文化提升</w:t>
            </w:r>
          </w:p>
        </w:tc>
        <w:tc>
          <w:tcPr>
            <w:tcW w:w="1937" w:type="dxa"/>
          </w:tcPr>
          <w:p w14:paraId="54F0F663">
            <w:pPr>
              <w:spacing w:line="520" w:lineRule="exact"/>
              <w:jc w:val="both"/>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175030.00</w:t>
            </w:r>
          </w:p>
        </w:tc>
      </w:tr>
      <w:tr w14:paraId="715C0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1422" w:type="dxa"/>
          </w:tcPr>
          <w:p w14:paraId="0FA619FE">
            <w:pPr>
              <w:spacing w:line="520" w:lineRule="exact"/>
              <w:jc w:val="center"/>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3</w:t>
            </w:r>
          </w:p>
        </w:tc>
        <w:tc>
          <w:tcPr>
            <w:tcW w:w="7159" w:type="dxa"/>
          </w:tcPr>
          <w:p w14:paraId="6B3557DB">
            <w:pPr>
              <w:spacing w:line="520" w:lineRule="exact"/>
              <w:jc w:val="both"/>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康复楼外立面文化提升</w:t>
            </w:r>
          </w:p>
        </w:tc>
        <w:tc>
          <w:tcPr>
            <w:tcW w:w="1937" w:type="dxa"/>
          </w:tcPr>
          <w:p w14:paraId="1788A76F">
            <w:pPr>
              <w:spacing w:line="520" w:lineRule="exact"/>
              <w:jc w:val="both"/>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86945.00</w:t>
            </w:r>
          </w:p>
        </w:tc>
      </w:tr>
      <w:tr w14:paraId="6B8F8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1422" w:type="dxa"/>
          </w:tcPr>
          <w:p w14:paraId="1771A081">
            <w:pPr>
              <w:spacing w:line="520" w:lineRule="exact"/>
              <w:jc w:val="center"/>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4</w:t>
            </w:r>
          </w:p>
        </w:tc>
        <w:tc>
          <w:tcPr>
            <w:tcW w:w="7159" w:type="dxa"/>
          </w:tcPr>
          <w:p w14:paraId="6CC082B8">
            <w:pPr>
              <w:spacing w:line="520" w:lineRule="exact"/>
              <w:jc w:val="both"/>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教学楼外立面文化提升</w:t>
            </w:r>
          </w:p>
        </w:tc>
        <w:tc>
          <w:tcPr>
            <w:tcW w:w="1937" w:type="dxa"/>
          </w:tcPr>
          <w:p w14:paraId="5A2963E2">
            <w:pPr>
              <w:spacing w:line="520" w:lineRule="exact"/>
              <w:jc w:val="both"/>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 xml:space="preserve">73500.00 </w:t>
            </w:r>
          </w:p>
        </w:tc>
      </w:tr>
      <w:tr w14:paraId="22572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1422" w:type="dxa"/>
          </w:tcPr>
          <w:p w14:paraId="0D9C28A7">
            <w:pPr>
              <w:spacing w:line="520" w:lineRule="exact"/>
              <w:jc w:val="center"/>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5</w:t>
            </w:r>
          </w:p>
        </w:tc>
        <w:tc>
          <w:tcPr>
            <w:tcW w:w="7159" w:type="dxa"/>
          </w:tcPr>
          <w:p w14:paraId="47E55E9D">
            <w:pPr>
              <w:spacing w:line="520" w:lineRule="exact"/>
              <w:jc w:val="both"/>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教学楼一层走廊文化提升</w:t>
            </w:r>
          </w:p>
        </w:tc>
        <w:tc>
          <w:tcPr>
            <w:tcW w:w="1937" w:type="dxa"/>
          </w:tcPr>
          <w:p w14:paraId="64436DD3">
            <w:pPr>
              <w:spacing w:line="520" w:lineRule="exact"/>
              <w:jc w:val="both"/>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 xml:space="preserve">168861.00 </w:t>
            </w:r>
          </w:p>
        </w:tc>
      </w:tr>
      <w:tr w14:paraId="7BD1C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1422" w:type="dxa"/>
          </w:tcPr>
          <w:p w14:paraId="03DDD9E5">
            <w:pPr>
              <w:spacing w:line="520" w:lineRule="exact"/>
              <w:jc w:val="center"/>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6</w:t>
            </w:r>
          </w:p>
        </w:tc>
        <w:tc>
          <w:tcPr>
            <w:tcW w:w="7159" w:type="dxa"/>
          </w:tcPr>
          <w:p w14:paraId="07A12173">
            <w:pPr>
              <w:spacing w:line="520" w:lineRule="exact"/>
              <w:jc w:val="both"/>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功能教室文化提升</w:t>
            </w:r>
          </w:p>
        </w:tc>
        <w:tc>
          <w:tcPr>
            <w:tcW w:w="1937" w:type="dxa"/>
          </w:tcPr>
          <w:p w14:paraId="4C97A2AB">
            <w:pPr>
              <w:spacing w:line="520" w:lineRule="exact"/>
              <w:jc w:val="both"/>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 xml:space="preserve">40800.00 </w:t>
            </w:r>
          </w:p>
        </w:tc>
      </w:tr>
      <w:tr w14:paraId="07BF3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0518" w:type="dxa"/>
            <w:gridSpan w:val="3"/>
          </w:tcPr>
          <w:p w14:paraId="27F49621">
            <w:pPr>
              <w:spacing w:line="520" w:lineRule="exact"/>
              <w:jc w:val="both"/>
              <w:rPr>
                <w:rFonts w:hint="eastAsia" w:asciiTheme="minorEastAsia" w:hAnsiTheme="minorEastAsia" w:eastAsiaTheme="minorEastAsia" w:cstheme="minorEastAsia"/>
                <w:b w:val="0"/>
                <w:bCs w:val="0"/>
                <w:color w:val="000000"/>
                <w:sz w:val="28"/>
                <w:szCs w:val="28"/>
                <w:vertAlign w:val="baseline"/>
                <w:lang w:val="en-US" w:eastAsia="zh-CN"/>
              </w:rPr>
            </w:pPr>
            <w:r>
              <w:rPr>
                <w:rFonts w:hint="eastAsia" w:asciiTheme="minorEastAsia" w:hAnsiTheme="minorEastAsia" w:eastAsiaTheme="minorEastAsia" w:cstheme="minorEastAsia"/>
                <w:b w:val="0"/>
                <w:bCs w:val="0"/>
                <w:color w:val="000000"/>
                <w:sz w:val="28"/>
                <w:szCs w:val="28"/>
                <w:vertAlign w:val="baseline"/>
                <w:lang w:val="en-US" w:eastAsia="zh-CN"/>
              </w:rPr>
              <w:t>合计：925136.00元</w:t>
            </w:r>
          </w:p>
        </w:tc>
      </w:tr>
    </w:tbl>
    <w:p w14:paraId="5E5AA99F">
      <w:pPr>
        <w:spacing w:line="520" w:lineRule="exact"/>
        <w:jc w:val="both"/>
        <w:rPr>
          <w:rFonts w:hint="default" w:ascii="宋体" w:hAnsi="宋体" w:cs="宋体"/>
          <w:b/>
          <w:bCs/>
          <w:color w:val="000000"/>
          <w:sz w:val="24"/>
          <w:szCs w:val="24"/>
          <w:lang w:val="en-US" w:eastAsia="zh-CN"/>
        </w:rPr>
        <w:sectPr>
          <w:pgSz w:w="11906" w:h="16838"/>
          <w:pgMar w:top="720" w:right="720" w:bottom="720" w:left="720" w:header="851" w:footer="992" w:gutter="0"/>
          <w:cols w:space="720" w:num="1"/>
          <w:docGrid w:linePitch="312" w:charSpace="0"/>
        </w:sectPr>
      </w:pPr>
    </w:p>
    <w:p w14:paraId="0D372CD9">
      <w:pPr>
        <w:spacing w:line="520" w:lineRule="exact"/>
        <w:jc w:val="center"/>
        <w:rPr>
          <w:rFonts w:hint="eastAsia" w:ascii="宋体" w:hAnsi="宋体" w:cs="宋体"/>
          <w:b/>
          <w:bCs/>
          <w:color w:val="000000"/>
          <w:sz w:val="30"/>
          <w:szCs w:val="30"/>
        </w:rPr>
      </w:pPr>
    </w:p>
    <w:p w14:paraId="329A5C53">
      <w:pPr>
        <w:spacing w:line="520" w:lineRule="exact"/>
        <w:jc w:val="center"/>
        <w:rPr>
          <w:rFonts w:ascii="宋体" w:hAnsi="宋体" w:cs="宋体"/>
          <w:b/>
          <w:bCs/>
          <w:color w:val="000000"/>
          <w:sz w:val="30"/>
          <w:szCs w:val="30"/>
        </w:rPr>
      </w:pPr>
      <w:r>
        <w:rPr>
          <w:rFonts w:hint="eastAsia" w:ascii="宋体" w:hAnsi="宋体" w:cs="宋体"/>
          <w:b/>
          <w:bCs/>
          <w:color w:val="000000"/>
          <w:sz w:val="30"/>
          <w:szCs w:val="30"/>
        </w:rPr>
        <w:t>第四章 评标办法</w:t>
      </w:r>
    </w:p>
    <w:p w14:paraId="375381A3">
      <w:pPr>
        <w:keepNext/>
        <w:keepLines/>
        <w:spacing w:line="360" w:lineRule="auto"/>
        <w:jc w:val="center"/>
        <w:outlineLvl w:val="1"/>
        <w:rPr>
          <w:rFonts w:ascii="宋体" w:hAnsi="宋体" w:cs="仿宋"/>
          <w:b/>
          <w:bCs/>
          <w:color w:val="000000"/>
          <w:kern w:val="0"/>
          <w:sz w:val="24"/>
          <w:szCs w:val="24"/>
        </w:rPr>
      </w:pPr>
      <w:bookmarkStart w:id="67" w:name="_Toc12527594"/>
      <w:bookmarkStart w:id="68" w:name="_Toc18881"/>
      <w:r>
        <w:rPr>
          <w:rFonts w:hint="eastAsia" w:ascii="宋体" w:hAnsi="宋体"/>
          <w:b/>
          <w:bCs/>
          <w:color w:val="000000"/>
          <w:kern w:val="0"/>
          <w:sz w:val="24"/>
          <w:szCs w:val="24"/>
        </w:rPr>
        <w:t>评标办法前附表</w:t>
      </w:r>
      <w:bookmarkEnd w:id="67"/>
      <w:bookmarkEnd w:id="68"/>
    </w:p>
    <w:tbl>
      <w:tblPr>
        <w:tblStyle w:val="12"/>
        <w:tblW w:w="95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87"/>
        <w:gridCol w:w="6"/>
        <w:gridCol w:w="1207"/>
        <w:gridCol w:w="2094"/>
        <w:gridCol w:w="5221"/>
      </w:tblGrid>
      <w:tr w14:paraId="1B8F4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2200" w:type="dxa"/>
            <w:gridSpan w:val="3"/>
            <w:noWrap/>
            <w:vAlign w:val="center"/>
          </w:tcPr>
          <w:p w14:paraId="33928742">
            <w:pPr>
              <w:autoSpaceDE w:val="0"/>
              <w:autoSpaceDN w:val="0"/>
              <w:adjustRightInd w:val="0"/>
              <w:spacing w:line="360" w:lineRule="auto"/>
              <w:ind w:left="117" w:leftChars="28" w:right="97" w:hanging="58" w:hangingChars="24"/>
              <w:jc w:val="center"/>
              <w:rPr>
                <w:rFonts w:ascii="宋体" w:hAnsi="宋体" w:cs="仿宋"/>
                <w:b/>
                <w:color w:val="000000"/>
                <w:spacing w:val="1"/>
                <w:sz w:val="24"/>
                <w:szCs w:val="24"/>
              </w:rPr>
            </w:pPr>
            <w:r>
              <w:rPr>
                <w:rFonts w:hint="eastAsia" w:ascii="宋体" w:hAnsi="宋体" w:cs="仿宋"/>
                <w:b/>
                <w:color w:val="000000"/>
                <w:spacing w:val="1"/>
                <w:sz w:val="24"/>
                <w:szCs w:val="24"/>
              </w:rPr>
              <w:t>条款号</w:t>
            </w:r>
          </w:p>
        </w:tc>
        <w:tc>
          <w:tcPr>
            <w:tcW w:w="2094" w:type="dxa"/>
            <w:noWrap/>
            <w:vAlign w:val="center"/>
          </w:tcPr>
          <w:p w14:paraId="35E4F531">
            <w:pPr>
              <w:autoSpaceDE w:val="0"/>
              <w:autoSpaceDN w:val="0"/>
              <w:adjustRightInd w:val="0"/>
              <w:spacing w:line="360" w:lineRule="auto"/>
              <w:ind w:left="117" w:leftChars="28" w:right="97" w:hanging="58" w:hangingChars="24"/>
              <w:jc w:val="center"/>
              <w:rPr>
                <w:rFonts w:ascii="宋体" w:hAnsi="宋体" w:cs="仿宋"/>
                <w:b/>
                <w:color w:val="000000"/>
                <w:spacing w:val="1"/>
                <w:sz w:val="24"/>
                <w:szCs w:val="24"/>
              </w:rPr>
            </w:pPr>
            <w:r>
              <w:rPr>
                <w:rFonts w:hint="eastAsia" w:ascii="宋体" w:hAnsi="宋体" w:cs="仿宋"/>
                <w:b/>
                <w:color w:val="000000"/>
                <w:spacing w:val="1"/>
                <w:sz w:val="24"/>
                <w:szCs w:val="24"/>
              </w:rPr>
              <w:t>评审因素</w:t>
            </w:r>
          </w:p>
        </w:tc>
        <w:tc>
          <w:tcPr>
            <w:tcW w:w="5221" w:type="dxa"/>
            <w:noWrap/>
            <w:vAlign w:val="center"/>
          </w:tcPr>
          <w:p w14:paraId="5DF79AFE">
            <w:pPr>
              <w:autoSpaceDE w:val="0"/>
              <w:autoSpaceDN w:val="0"/>
              <w:adjustRightInd w:val="0"/>
              <w:spacing w:line="360" w:lineRule="auto"/>
              <w:ind w:right="97" w:firstLine="68" w:firstLineChars="28"/>
              <w:jc w:val="center"/>
              <w:rPr>
                <w:rFonts w:ascii="宋体" w:hAnsi="宋体" w:cs="仿宋"/>
                <w:b/>
                <w:color w:val="000000"/>
                <w:spacing w:val="1"/>
                <w:sz w:val="24"/>
                <w:szCs w:val="24"/>
              </w:rPr>
            </w:pPr>
            <w:r>
              <w:rPr>
                <w:rFonts w:hint="eastAsia" w:ascii="宋体" w:hAnsi="宋体" w:cs="仿宋"/>
                <w:b/>
                <w:color w:val="000000"/>
                <w:spacing w:val="1"/>
                <w:sz w:val="24"/>
                <w:szCs w:val="24"/>
              </w:rPr>
              <w:t>评审标准</w:t>
            </w:r>
          </w:p>
        </w:tc>
      </w:tr>
      <w:tr w14:paraId="2DE06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5" w:hRule="atLeast"/>
          <w:jc w:val="center"/>
        </w:trPr>
        <w:tc>
          <w:tcPr>
            <w:tcW w:w="987" w:type="dxa"/>
            <w:vMerge w:val="restart"/>
            <w:noWrap/>
            <w:vAlign w:val="center"/>
          </w:tcPr>
          <w:p w14:paraId="570FEF2B">
            <w:pPr>
              <w:spacing w:line="520" w:lineRule="exact"/>
              <w:jc w:val="center"/>
              <w:rPr>
                <w:rFonts w:ascii="宋体" w:hAnsi="宋体" w:cs="宋体"/>
                <w:color w:val="000000"/>
                <w:sz w:val="24"/>
                <w:szCs w:val="24"/>
              </w:rPr>
            </w:pPr>
            <w:r>
              <w:rPr>
                <w:rFonts w:hint="eastAsia" w:ascii="宋体" w:hAnsi="宋体" w:cs="宋体"/>
                <w:color w:val="000000"/>
                <w:sz w:val="24"/>
                <w:szCs w:val="24"/>
              </w:rPr>
              <w:t>2.1.1</w:t>
            </w:r>
          </w:p>
        </w:tc>
        <w:tc>
          <w:tcPr>
            <w:tcW w:w="1213" w:type="dxa"/>
            <w:gridSpan w:val="2"/>
            <w:vMerge w:val="restart"/>
            <w:noWrap/>
            <w:vAlign w:val="center"/>
          </w:tcPr>
          <w:p w14:paraId="0BCA085C">
            <w:pPr>
              <w:spacing w:line="520" w:lineRule="exact"/>
              <w:jc w:val="center"/>
              <w:rPr>
                <w:rFonts w:ascii="宋体" w:hAnsi="宋体" w:cs="宋体"/>
                <w:color w:val="000000"/>
                <w:sz w:val="24"/>
                <w:szCs w:val="24"/>
              </w:rPr>
            </w:pPr>
            <w:r>
              <w:rPr>
                <w:rFonts w:hint="eastAsia" w:ascii="宋体" w:hAnsi="宋体" w:cs="宋体"/>
                <w:color w:val="000000"/>
                <w:sz w:val="24"/>
                <w:szCs w:val="24"/>
              </w:rPr>
              <w:t>符合性评审标准</w:t>
            </w:r>
          </w:p>
        </w:tc>
        <w:tc>
          <w:tcPr>
            <w:tcW w:w="2094" w:type="dxa"/>
            <w:noWrap/>
            <w:vAlign w:val="center"/>
          </w:tcPr>
          <w:p w14:paraId="0B005105">
            <w:pPr>
              <w:autoSpaceDE w:val="0"/>
              <w:autoSpaceDN w:val="0"/>
              <w:spacing w:line="520" w:lineRule="exact"/>
              <w:jc w:val="center"/>
              <w:rPr>
                <w:rFonts w:ascii="宋体" w:hAnsi="宋体" w:cs="宋体"/>
                <w:color w:val="000000"/>
                <w:sz w:val="24"/>
                <w:szCs w:val="24"/>
              </w:rPr>
            </w:pPr>
            <w:r>
              <w:rPr>
                <w:rFonts w:hint="eastAsia" w:ascii="宋体" w:hAnsi="宋体" w:cs="宋体"/>
                <w:color w:val="000000"/>
                <w:sz w:val="24"/>
                <w:szCs w:val="24"/>
                <w:lang w:eastAsia="zh-CN"/>
              </w:rPr>
              <w:t>供应商</w:t>
            </w:r>
            <w:r>
              <w:rPr>
                <w:rFonts w:hint="eastAsia" w:ascii="宋体" w:hAnsi="宋体" w:cs="宋体"/>
                <w:color w:val="000000"/>
                <w:sz w:val="24"/>
                <w:szCs w:val="24"/>
              </w:rPr>
              <w:t>名称</w:t>
            </w:r>
          </w:p>
        </w:tc>
        <w:tc>
          <w:tcPr>
            <w:tcW w:w="5221" w:type="dxa"/>
            <w:noWrap/>
            <w:vAlign w:val="center"/>
          </w:tcPr>
          <w:p w14:paraId="4F339A51">
            <w:pPr>
              <w:autoSpaceDE w:val="0"/>
              <w:autoSpaceDN w:val="0"/>
              <w:spacing w:line="520" w:lineRule="exact"/>
              <w:ind w:left="105" w:leftChars="50"/>
              <w:rPr>
                <w:rFonts w:ascii="宋体" w:hAnsi="宋体" w:cs="宋体"/>
                <w:color w:val="000000"/>
                <w:sz w:val="24"/>
                <w:szCs w:val="24"/>
              </w:rPr>
            </w:pPr>
            <w:r>
              <w:rPr>
                <w:rFonts w:hint="eastAsia" w:ascii="宋体" w:hAnsi="宋体" w:cs="宋体"/>
                <w:color w:val="000000"/>
                <w:sz w:val="24"/>
                <w:szCs w:val="24"/>
              </w:rPr>
              <w:t>与营业执照一致</w:t>
            </w:r>
          </w:p>
        </w:tc>
      </w:tr>
      <w:tr w14:paraId="3044D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87" w:type="dxa"/>
            <w:vMerge w:val="continue"/>
            <w:noWrap/>
            <w:vAlign w:val="center"/>
          </w:tcPr>
          <w:p w14:paraId="679CCD5F">
            <w:pPr>
              <w:spacing w:line="520" w:lineRule="exact"/>
              <w:ind w:firstLine="480" w:firstLineChars="200"/>
              <w:rPr>
                <w:rFonts w:ascii="宋体" w:hAnsi="宋体" w:cs="宋体"/>
                <w:color w:val="000000"/>
                <w:sz w:val="24"/>
                <w:szCs w:val="24"/>
              </w:rPr>
            </w:pPr>
          </w:p>
        </w:tc>
        <w:tc>
          <w:tcPr>
            <w:tcW w:w="1213" w:type="dxa"/>
            <w:gridSpan w:val="2"/>
            <w:vMerge w:val="continue"/>
            <w:noWrap/>
            <w:vAlign w:val="center"/>
          </w:tcPr>
          <w:p w14:paraId="7A3F95DC">
            <w:pPr>
              <w:spacing w:line="520" w:lineRule="exact"/>
              <w:ind w:firstLine="480" w:firstLineChars="200"/>
              <w:rPr>
                <w:rFonts w:ascii="宋体" w:hAnsi="宋体" w:cs="宋体"/>
                <w:color w:val="000000"/>
                <w:sz w:val="24"/>
                <w:szCs w:val="24"/>
              </w:rPr>
            </w:pPr>
          </w:p>
        </w:tc>
        <w:tc>
          <w:tcPr>
            <w:tcW w:w="2094" w:type="dxa"/>
            <w:noWrap/>
            <w:vAlign w:val="center"/>
          </w:tcPr>
          <w:p w14:paraId="1636DF99">
            <w:pPr>
              <w:autoSpaceDE w:val="0"/>
              <w:autoSpaceDN w:val="0"/>
              <w:spacing w:line="520" w:lineRule="exact"/>
              <w:jc w:val="center"/>
              <w:rPr>
                <w:rFonts w:ascii="宋体" w:hAnsi="宋体" w:cs="宋体"/>
                <w:color w:val="000000"/>
                <w:sz w:val="24"/>
                <w:szCs w:val="24"/>
              </w:rPr>
            </w:pPr>
            <w:r>
              <w:rPr>
                <w:rFonts w:hint="eastAsia" w:ascii="宋体" w:hAnsi="宋体" w:cs="宋体"/>
                <w:color w:val="000000"/>
                <w:sz w:val="24"/>
                <w:szCs w:val="24"/>
              </w:rPr>
              <w:t>磋商函签字盖章</w:t>
            </w:r>
          </w:p>
        </w:tc>
        <w:tc>
          <w:tcPr>
            <w:tcW w:w="5221" w:type="dxa"/>
            <w:noWrap/>
            <w:vAlign w:val="center"/>
          </w:tcPr>
          <w:p w14:paraId="2EA25B46">
            <w:pPr>
              <w:autoSpaceDE w:val="0"/>
              <w:autoSpaceDN w:val="0"/>
              <w:spacing w:line="520" w:lineRule="exact"/>
              <w:ind w:left="105" w:leftChars="50"/>
              <w:rPr>
                <w:rFonts w:ascii="宋体" w:hAnsi="宋体" w:cs="宋体"/>
                <w:color w:val="000000"/>
                <w:sz w:val="24"/>
                <w:szCs w:val="24"/>
              </w:rPr>
            </w:pPr>
            <w:r>
              <w:rPr>
                <w:rFonts w:hint="eastAsia" w:ascii="宋体" w:hAnsi="宋体" w:cs="宋体"/>
                <w:color w:val="000000"/>
                <w:sz w:val="24"/>
                <w:szCs w:val="24"/>
                <w:lang w:eastAsia="zh-CN"/>
              </w:rPr>
              <w:t>供应商</w:t>
            </w:r>
            <w:r>
              <w:rPr>
                <w:rFonts w:hint="eastAsia" w:ascii="宋体" w:hAnsi="宋体" w:cs="宋体"/>
                <w:color w:val="000000"/>
                <w:sz w:val="24"/>
                <w:szCs w:val="24"/>
              </w:rPr>
              <w:t>盖章及法定代表人签章</w:t>
            </w:r>
          </w:p>
        </w:tc>
      </w:tr>
      <w:tr w14:paraId="3943E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3" w:hRule="atLeast"/>
          <w:jc w:val="center"/>
        </w:trPr>
        <w:tc>
          <w:tcPr>
            <w:tcW w:w="987" w:type="dxa"/>
            <w:vMerge w:val="continue"/>
            <w:noWrap/>
            <w:vAlign w:val="center"/>
          </w:tcPr>
          <w:p w14:paraId="03AA3ED1">
            <w:pPr>
              <w:spacing w:line="520" w:lineRule="exact"/>
              <w:ind w:firstLine="480" w:firstLineChars="200"/>
              <w:rPr>
                <w:rFonts w:ascii="宋体" w:hAnsi="宋体" w:cs="宋体"/>
                <w:color w:val="000000"/>
                <w:sz w:val="24"/>
                <w:szCs w:val="24"/>
              </w:rPr>
            </w:pPr>
          </w:p>
        </w:tc>
        <w:tc>
          <w:tcPr>
            <w:tcW w:w="1213" w:type="dxa"/>
            <w:gridSpan w:val="2"/>
            <w:vMerge w:val="continue"/>
            <w:noWrap/>
            <w:vAlign w:val="center"/>
          </w:tcPr>
          <w:p w14:paraId="43BACFE1">
            <w:pPr>
              <w:spacing w:line="520" w:lineRule="exact"/>
              <w:ind w:firstLine="480" w:firstLineChars="200"/>
              <w:rPr>
                <w:rFonts w:ascii="宋体" w:hAnsi="宋体" w:cs="宋体"/>
                <w:color w:val="000000"/>
                <w:sz w:val="24"/>
                <w:szCs w:val="24"/>
              </w:rPr>
            </w:pPr>
          </w:p>
        </w:tc>
        <w:tc>
          <w:tcPr>
            <w:tcW w:w="2094" w:type="dxa"/>
            <w:noWrap/>
            <w:vAlign w:val="center"/>
          </w:tcPr>
          <w:p w14:paraId="0F20E20C">
            <w:pPr>
              <w:spacing w:line="520" w:lineRule="exact"/>
              <w:jc w:val="center"/>
              <w:rPr>
                <w:rFonts w:ascii="宋体" w:hAnsi="宋体" w:cs="宋体"/>
                <w:color w:val="000000"/>
                <w:sz w:val="24"/>
                <w:szCs w:val="24"/>
              </w:rPr>
            </w:pPr>
            <w:r>
              <w:rPr>
                <w:rFonts w:hint="eastAsia" w:ascii="宋体" w:hAnsi="宋体" w:cs="宋体"/>
                <w:color w:val="000000"/>
                <w:sz w:val="24"/>
                <w:szCs w:val="24"/>
              </w:rPr>
              <w:t>报价唯一</w:t>
            </w:r>
          </w:p>
        </w:tc>
        <w:tc>
          <w:tcPr>
            <w:tcW w:w="5221" w:type="dxa"/>
            <w:noWrap/>
            <w:vAlign w:val="center"/>
          </w:tcPr>
          <w:p w14:paraId="205134C4">
            <w:pPr>
              <w:spacing w:line="520" w:lineRule="exact"/>
              <w:ind w:left="105" w:leftChars="50"/>
              <w:rPr>
                <w:rFonts w:ascii="宋体" w:hAnsi="宋体" w:cs="宋体"/>
                <w:color w:val="000000"/>
                <w:sz w:val="24"/>
                <w:szCs w:val="24"/>
              </w:rPr>
            </w:pPr>
            <w:r>
              <w:rPr>
                <w:rFonts w:hint="eastAsia" w:ascii="宋体" w:hAnsi="宋体" w:cs="宋体"/>
                <w:color w:val="000000"/>
                <w:sz w:val="24"/>
                <w:szCs w:val="24"/>
              </w:rPr>
              <w:t>只能有一个有效报价</w:t>
            </w:r>
          </w:p>
        </w:tc>
      </w:tr>
      <w:tr w14:paraId="4980D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87" w:type="dxa"/>
            <w:vMerge w:val="restart"/>
            <w:noWrap/>
            <w:vAlign w:val="center"/>
          </w:tcPr>
          <w:p w14:paraId="18635E51">
            <w:pPr>
              <w:spacing w:line="520" w:lineRule="exact"/>
              <w:jc w:val="center"/>
              <w:rPr>
                <w:rFonts w:ascii="宋体" w:hAnsi="宋体" w:cs="宋体"/>
                <w:color w:val="000000"/>
                <w:sz w:val="24"/>
                <w:szCs w:val="24"/>
              </w:rPr>
            </w:pPr>
            <w:r>
              <w:rPr>
                <w:rFonts w:hint="eastAsia" w:ascii="宋体" w:hAnsi="宋体" w:cs="宋体"/>
                <w:color w:val="000000"/>
                <w:sz w:val="24"/>
                <w:szCs w:val="24"/>
              </w:rPr>
              <w:t>2.1.2</w:t>
            </w:r>
          </w:p>
        </w:tc>
        <w:tc>
          <w:tcPr>
            <w:tcW w:w="1213" w:type="dxa"/>
            <w:gridSpan w:val="2"/>
            <w:vMerge w:val="restart"/>
            <w:noWrap/>
            <w:vAlign w:val="center"/>
          </w:tcPr>
          <w:p w14:paraId="19FA9018">
            <w:pPr>
              <w:spacing w:line="520" w:lineRule="exact"/>
              <w:jc w:val="center"/>
              <w:rPr>
                <w:rFonts w:ascii="宋体" w:hAnsi="宋体" w:cs="宋体"/>
                <w:color w:val="000000"/>
                <w:sz w:val="24"/>
                <w:szCs w:val="24"/>
              </w:rPr>
            </w:pPr>
            <w:r>
              <w:rPr>
                <w:rFonts w:hint="eastAsia" w:ascii="宋体" w:hAnsi="宋体" w:cs="宋体"/>
                <w:color w:val="000000"/>
                <w:sz w:val="24"/>
                <w:szCs w:val="24"/>
              </w:rPr>
              <w:t>资格评审标准</w:t>
            </w:r>
          </w:p>
        </w:tc>
        <w:tc>
          <w:tcPr>
            <w:tcW w:w="2094" w:type="dxa"/>
            <w:noWrap/>
            <w:vAlign w:val="center"/>
          </w:tcPr>
          <w:p w14:paraId="2F79567C">
            <w:pPr>
              <w:autoSpaceDE w:val="0"/>
              <w:autoSpaceDN w:val="0"/>
              <w:spacing w:line="520" w:lineRule="exact"/>
              <w:jc w:val="center"/>
              <w:rPr>
                <w:rFonts w:ascii="宋体" w:hAnsi="宋体" w:cs="宋体"/>
                <w:color w:val="000000"/>
                <w:sz w:val="24"/>
                <w:szCs w:val="24"/>
              </w:rPr>
            </w:pPr>
            <w:r>
              <w:rPr>
                <w:rFonts w:hint="eastAsia" w:ascii="宋体" w:hAnsi="宋体" w:cs="宋体"/>
                <w:color w:val="000000"/>
                <w:sz w:val="24"/>
                <w:szCs w:val="24"/>
              </w:rPr>
              <w:t>营业执照</w:t>
            </w:r>
          </w:p>
        </w:tc>
        <w:tc>
          <w:tcPr>
            <w:tcW w:w="5221" w:type="dxa"/>
            <w:noWrap/>
            <w:vAlign w:val="center"/>
          </w:tcPr>
          <w:p w14:paraId="5B0987AD">
            <w:pPr>
              <w:autoSpaceDE w:val="0"/>
              <w:autoSpaceDN w:val="0"/>
              <w:spacing w:line="520" w:lineRule="exact"/>
              <w:ind w:left="105" w:leftChars="50"/>
              <w:rPr>
                <w:rFonts w:ascii="宋体" w:hAnsi="宋体" w:cs="宋体"/>
                <w:color w:val="000000"/>
                <w:sz w:val="24"/>
                <w:szCs w:val="24"/>
              </w:rPr>
            </w:pPr>
            <w:r>
              <w:rPr>
                <w:rFonts w:hint="eastAsia" w:ascii="宋体" w:hAnsi="宋体" w:cs="宋体"/>
                <w:color w:val="000000"/>
                <w:sz w:val="24"/>
                <w:szCs w:val="24"/>
              </w:rPr>
              <w:t>供应商须具有独立承担民事责任能力的法人或其他组织，同时具有有效的营业执照、税务登记证、组织机构代码证或三证合一的营业执照；</w:t>
            </w:r>
          </w:p>
        </w:tc>
      </w:tr>
      <w:tr w14:paraId="55E62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87" w:type="dxa"/>
            <w:vMerge w:val="continue"/>
            <w:noWrap/>
            <w:vAlign w:val="center"/>
          </w:tcPr>
          <w:p w14:paraId="7A39AA52">
            <w:pPr>
              <w:spacing w:line="520" w:lineRule="exact"/>
              <w:ind w:firstLine="480" w:firstLineChars="200"/>
              <w:rPr>
                <w:rFonts w:ascii="宋体" w:hAnsi="宋体" w:cs="宋体"/>
                <w:color w:val="000000"/>
                <w:sz w:val="24"/>
                <w:szCs w:val="24"/>
              </w:rPr>
            </w:pPr>
          </w:p>
        </w:tc>
        <w:tc>
          <w:tcPr>
            <w:tcW w:w="1213" w:type="dxa"/>
            <w:gridSpan w:val="2"/>
            <w:vMerge w:val="continue"/>
            <w:noWrap/>
            <w:vAlign w:val="center"/>
          </w:tcPr>
          <w:p w14:paraId="2B18D453">
            <w:pPr>
              <w:spacing w:line="520" w:lineRule="exact"/>
              <w:ind w:firstLine="480" w:firstLineChars="200"/>
              <w:rPr>
                <w:rFonts w:ascii="宋体" w:hAnsi="宋体" w:cs="宋体"/>
                <w:color w:val="000000"/>
                <w:sz w:val="24"/>
                <w:szCs w:val="24"/>
              </w:rPr>
            </w:pPr>
          </w:p>
        </w:tc>
        <w:tc>
          <w:tcPr>
            <w:tcW w:w="2094" w:type="dxa"/>
            <w:noWrap/>
            <w:vAlign w:val="center"/>
          </w:tcPr>
          <w:p w14:paraId="59069468">
            <w:pPr>
              <w:autoSpaceDE w:val="0"/>
              <w:autoSpaceDN w:val="0"/>
              <w:spacing w:line="520" w:lineRule="exact"/>
              <w:jc w:val="center"/>
              <w:rPr>
                <w:rFonts w:ascii="宋体" w:hAnsi="宋体" w:cs="宋体"/>
                <w:color w:val="000000"/>
                <w:sz w:val="24"/>
                <w:szCs w:val="24"/>
              </w:rPr>
            </w:pPr>
            <w:r>
              <w:rPr>
                <w:rFonts w:hint="eastAsia" w:ascii="宋体" w:hAnsi="宋体" w:cs="宋体"/>
                <w:color w:val="000000"/>
                <w:sz w:val="24"/>
                <w:szCs w:val="24"/>
              </w:rPr>
              <w:t>无商业贿赂和不正当竞争行为</w:t>
            </w:r>
          </w:p>
        </w:tc>
        <w:tc>
          <w:tcPr>
            <w:tcW w:w="5221" w:type="dxa"/>
            <w:noWrap/>
            <w:vAlign w:val="center"/>
          </w:tcPr>
          <w:p w14:paraId="5E9F556E">
            <w:pPr>
              <w:autoSpaceDE w:val="0"/>
              <w:autoSpaceDN w:val="0"/>
              <w:spacing w:line="520" w:lineRule="exact"/>
              <w:ind w:left="105" w:leftChars="50"/>
              <w:rPr>
                <w:rFonts w:ascii="宋体" w:hAnsi="宋体" w:cs="宋体"/>
                <w:color w:val="000000"/>
                <w:sz w:val="24"/>
                <w:szCs w:val="24"/>
              </w:rPr>
            </w:pPr>
            <w:r>
              <w:rPr>
                <w:rFonts w:hint="eastAsia" w:ascii="宋体" w:hAnsi="宋体" w:cs="宋体"/>
                <w:color w:val="000000"/>
                <w:sz w:val="24"/>
                <w:szCs w:val="24"/>
              </w:rPr>
              <w:t>须提供本企业无商业贿赂和不正当竞争行为承诺书；</w:t>
            </w:r>
          </w:p>
        </w:tc>
      </w:tr>
      <w:tr w14:paraId="495AC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82" w:hRule="atLeast"/>
          <w:jc w:val="center"/>
        </w:trPr>
        <w:tc>
          <w:tcPr>
            <w:tcW w:w="987" w:type="dxa"/>
            <w:vMerge w:val="continue"/>
            <w:noWrap/>
            <w:vAlign w:val="center"/>
          </w:tcPr>
          <w:p w14:paraId="2E767596">
            <w:pPr>
              <w:spacing w:line="520" w:lineRule="exact"/>
              <w:ind w:firstLine="480" w:firstLineChars="200"/>
              <w:rPr>
                <w:rFonts w:ascii="宋体" w:hAnsi="宋体" w:cs="宋体"/>
                <w:color w:val="000000"/>
                <w:sz w:val="24"/>
                <w:szCs w:val="24"/>
              </w:rPr>
            </w:pPr>
          </w:p>
        </w:tc>
        <w:tc>
          <w:tcPr>
            <w:tcW w:w="1213" w:type="dxa"/>
            <w:gridSpan w:val="2"/>
            <w:vMerge w:val="continue"/>
            <w:noWrap/>
            <w:vAlign w:val="center"/>
          </w:tcPr>
          <w:p w14:paraId="196703AE">
            <w:pPr>
              <w:spacing w:line="520" w:lineRule="exact"/>
              <w:ind w:firstLine="480" w:firstLineChars="200"/>
              <w:rPr>
                <w:rFonts w:ascii="宋体" w:hAnsi="宋体" w:cs="宋体"/>
                <w:color w:val="000000"/>
                <w:sz w:val="24"/>
                <w:szCs w:val="24"/>
              </w:rPr>
            </w:pPr>
          </w:p>
        </w:tc>
        <w:tc>
          <w:tcPr>
            <w:tcW w:w="2094" w:type="dxa"/>
            <w:noWrap/>
            <w:vAlign w:val="center"/>
          </w:tcPr>
          <w:p w14:paraId="0C4F2C48">
            <w:pPr>
              <w:autoSpaceDE w:val="0"/>
              <w:autoSpaceDN w:val="0"/>
              <w:spacing w:line="520" w:lineRule="exact"/>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信用查询</w:t>
            </w:r>
          </w:p>
        </w:tc>
        <w:tc>
          <w:tcPr>
            <w:tcW w:w="5221" w:type="dxa"/>
            <w:noWrap/>
            <w:vAlign w:val="center"/>
          </w:tcPr>
          <w:p w14:paraId="1E65F5F7">
            <w:pPr>
              <w:autoSpaceDE w:val="0"/>
              <w:autoSpaceDN w:val="0"/>
              <w:spacing w:line="520" w:lineRule="exact"/>
              <w:ind w:left="105" w:leftChars="50"/>
              <w:rPr>
                <w:rFonts w:ascii="宋体" w:hAnsi="宋体" w:cs="宋体"/>
                <w:color w:val="000000"/>
                <w:sz w:val="24"/>
                <w:szCs w:val="24"/>
              </w:rPr>
            </w:pPr>
            <w:r>
              <w:rPr>
                <w:rFonts w:hint="eastAsia" w:ascii="宋体" w:hAnsi="宋体" w:cs="宋体"/>
                <w:color w:val="000000"/>
                <w:sz w:val="24"/>
                <w:szCs w:val="24"/>
              </w:rPr>
              <w:t>根据《关于在政府采购活动中查询及使用信用记录有关问题的通知》(财库[2016]125号)和豫财购【2016】15号的规定，企业没有被列入“信用中国”网站的“失信被执行人（跳转中国执行信息公开网）”和“重大税收违法失信主体”及“中国政府采购网”网站的“政府采购严重违法失信行为记录名单”，查询渠道： “中国执行信息公开网”网站（http://zxgk.court.gov.cn/shixin）“信用中国”网站（www.creditchina.gov.cn）、中国政府采购网（www.ccgp.gov.cn），提供网站的查询结果截图，截图要显示查询时间，查询时间自本公告发布之日起；</w:t>
            </w:r>
          </w:p>
        </w:tc>
      </w:tr>
      <w:tr w14:paraId="1D0B9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23" w:hRule="atLeast"/>
          <w:jc w:val="center"/>
        </w:trPr>
        <w:tc>
          <w:tcPr>
            <w:tcW w:w="987" w:type="dxa"/>
            <w:vMerge w:val="restart"/>
            <w:noWrap/>
            <w:vAlign w:val="center"/>
          </w:tcPr>
          <w:p w14:paraId="61AF2946">
            <w:pPr>
              <w:spacing w:line="520" w:lineRule="exact"/>
              <w:jc w:val="center"/>
              <w:rPr>
                <w:rFonts w:ascii="宋体" w:hAnsi="宋体" w:cs="宋体"/>
                <w:color w:val="000000"/>
                <w:sz w:val="24"/>
                <w:szCs w:val="24"/>
              </w:rPr>
            </w:pPr>
            <w:r>
              <w:rPr>
                <w:rFonts w:hint="eastAsia" w:ascii="宋体" w:hAnsi="宋体" w:cs="宋体"/>
                <w:color w:val="000000"/>
                <w:sz w:val="24"/>
                <w:szCs w:val="24"/>
              </w:rPr>
              <w:t>2.1.3</w:t>
            </w:r>
          </w:p>
        </w:tc>
        <w:tc>
          <w:tcPr>
            <w:tcW w:w="1213" w:type="dxa"/>
            <w:gridSpan w:val="2"/>
            <w:vMerge w:val="restart"/>
            <w:noWrap/>
            <w:vAlign w:val="center"/>
          </w:tcPr>
          <w:p w14:paraId="7BD2E90A">
            <w:pPr>
              <w:spacing w:line="520" w:lineRule="exact"/>
              <w:jc w:val="center"/>
              <w:rPr>
                <w:rFonts w:ascii="宋体" w:hAnsi="宋体" w:cs="宋体"/>
                <w:color w:val="000000"/>
                <w:sz w:val="24"/>
                <w:szCs w:val="24"/>
              </w:rPr>
            </w:pPr>
            <w:r>
              <w:rPr>
                <w:rFonts w:hint="eastAsia" w:ascii="宋体" w:hAnsi="宋体" w:cs="宋体"/>
                <w:color w:val="000000"/>
                <w:sz w:val="24"/>
                <w:szCs w:val="24"/>
              </w:rPr>
              <w:t>响应性评审标准</w:t>
            </w:r>
          </w:p>
        </w:tc>
        <w:tc>
          <w:tcPr>
            <w:tcW w:w="2094" w:type="dxa"/>
            <w:noWrap/>
            <w:vAlign w:val="center"/>
          </w:tcPr>
          <w:p w14:paraId="551514D6">
            <w:pPr>
              <w:spacing w:line="520" w:lineRule="exact"/>
              <w:jc w:val="center"/>
              <w:rPr>
                <w:rFonts w:ascii="宋体" w:hAnsi="宋体" w:cs="宋体"/>
                <w:color w:val="000000"/>
                <w:sz w:val="24"/>
                <w:szCs w:val="24"/>
                <w:highlight w:val="none"/>
              </w:rPr>
            </w:pPr>
            <w:r>
              <w:rPr>
                <w:rFonts w:hint="eastAsia" w:ascii="宋体" w:hAnsi="宋体" w:cs="宋体"/>
                <w:color w:val="000000"/>
                <w:sz w:val="24"/>
                <w:szCs w:val="24"/>
                <w:highlight w:val="none"/>
                <w:lang w:val="en-US" w:eastAsia="zh-CN"/>
              </w:rPr>
              <w:t>交货期</w:t>
            </w:r>
          </w:p>
        </w:tc>
        <w:tc>
          <w:tcPr>
            <w:tcW w:w="5221" w:type="dxa"/>
            <w:noWrap/>
            <w:vAlign w:val="center"/>
          </w:tcPr>
          <w:p w14:paraId="6391DBA4">
            <w:pPr>
              <w:tabs>
                <w:tab w:val="left" w:pos="3592"/>
              </w:tabs>
              <w:spacing w:line="520" w:lineRule="exact"/>
              <w:ind w:left="105" w:leftChars="50"/>
              <w:rPr>
                <w:rFonts w:ascii="宋体" w:hAnsi="宋体" w:cs="宋体"/>
                <w:color w:val="000000"/>
                <w:sz w:val="24"/>
                <w:szCs w:val="24"/>
                <w:highlight w:val="none"/>
              </w:rPr>
            </w:pPr>
            <w:r>
              <w:rPr>
                <w:rFonts w:hint="eastAsia" w:ascii="宋体" w:hAnsi="宋体" w:cs="宋体"/>
                <w:color w:val="000000"/>
                <w:sz w:val="24"/>
                <w:szCs w:val="24"/>
                <w:highlight w:val="none"/>
                <w:lang w:val="en-US" w:eastAsia="zh-CN"/>
              </w:rPr>
              <w:t>30日历天内交货安装完毕</w:t>
            </w:r>
            <w:r>
              <w:rPr>
                <w:rFonts w:hint="eastAsia" w:ascii="宋体" w:hAnsi="宋体" w:cs="宋体"/>
                <w:color w:val="000000"/>
                <w:sz w:val="24"/>
                <w:szCs w:val="24"/>
                <w:highlight w:val="none"/>
              </w:rPr>
              <w:t>；</w:t>
            </w:r>
          </w:p>
        </w:tc>
      </w:tr>
      <w:tr w14:paraId="51774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9" w:hRule="atLeast"/>
          <w:jc w:val="center"/>
        </w:trPr>
        <w:tc>
          <w:tcPr>
            <w:tcW w:w="987" w:type="dxa"/>
            <w:vMerge w:val="continue"/>
            <w:noWrap/>
            <w:vAlign w:val="center"/>
          </w:tcPr>
          <w:p w14:paraId="3BD0A72A">
            <w:pPr>
              <w:spacing w:line="520" w:lineRule="exact"/>
              <w:ind w:firstLine="480" w:firstLineChars="200"/>
              <w:jc w:val="center"/>
              <w:rPr>
                <w:rFonts w:ascii="宋体" w:hAnsi="宋体" w:cs="宋体"/>
                <w:color w:val="000000"/>
                <w:sz w:val="24"/>
                <w:szCs w:val="24"/>
              </w:rPr>
            </w:pPr>
          </w:p>
        </w:tc>
        <w:tc>
          <w:tcPr>
            <w:tcW w:w="1213" w:type="dxa"/>
            <w:gridSpan w:val="2"/>
            <w:vMerge w:val="continue"/>
            <w:noWrap/>
            <w:vAlign w:val="center"/>
          </w:tcPr>
          <w:p w14:paraId="529A0E13">
            <w:pPr>
              <w:spacing w:line="520" w:lineRule="exact"/>
              <w:ind w:firstLine="480" w:firstLineChars="200"/>
              <w:jc w:val="center"/>
              <w:rPr>
                <w:rFonts w:ascii="宋体" w:hAnsi="宋体" w:cs="宋体"/>
                <w:color w:val="000000"/>
                <w:sz w:val="24"/>
                <w:szCs w:val="24"/>
              </w:rPr>
            </w:pPr>
          </w:p>
        </w:tc>
        <w:tc>
          <w:tcPr>
            <w:tcW w:w="2094" w:type="dxa"/>
            <w:tcBorders>
              <w:bottom w:val="single" w:color="auto" w:sz="4" w:space="0"/>
            </w:tcBorders>
            <w:noWrap/>
            <w:vAlign w:val="center"/>
          </w:tcPr>
          <w:p w14:paraId="6F191ABD">
            <w:pPr>
              <w:autoSpaceDE w:val="0"/>
              <w:autoSpaceDN w:val="0"/>
              <w:adjustRightInd w:val="0"/>
              <w:spacing w:line="520" w:lineRule="exact"/>
              <w:jc w:val="center"/>
              <w:rPr>
                <w:rFonts w:ascii="宋体" w:hAnsi="宋体" w:cs="宋体"/>
                <w:color w:val="000000"/>
                <w:sz w:val="24"/>
                <w:szCs w:val="24"/>
              </w:rPr>
            </w:pPr>
            <w:r>
              <w:rPr>
                <w:rFonts w:hint="eastAsia" w:ascii="宋体" w:hAnsi="宋体" w:cs="宋体"/>
                <w:color w:val="000000"/>
                <w:sz w:val="24"/>
                <w:szCs w:val="24"/>
              </w:rPr>
              <w:t>质量要求</w:t>
            </w:r>
          </w:p>
        </w:tc>
        <w:tc>
          <w:tcPr>
            <w:tcW w:w="5221" w:type="dxa"/>
            <w:tcBorders>
              <w:bottom w:val="single" w:color="auto" w:sz="4" w:space="0"/>
            </w:tcBorders>
            <w:noWrap/>
            <w:vAlign w:val="center"/>
          </w:tcPr>
          <w:p w14:paraId="5C561B5C">
            <w:pPr>
              <w:spacing w:line="520" w:lineRule="exact"/>
              <w:ind w:left="105" w:leftChars="50"/>
              <w:rPr>
                <w:rFonts w:ascii="宋体" w:hAnsi="宋体" w:cs="宋体"/>
                <w:color w:val="000000"/>
                <w:sz w:val="24"/>
                <w:szCs w:val="24"/>
              </w:rPr>
            </w:pPr>
            <w:r>
              <w:rPr>
                <w:rFonts w:hint="eastAsia" w:ascii="宋体" w:hAnsi="宋体" w:cs="宋体"/>
                <w:color w:val="000000"/>
                <w:sz w:val="24"/>
                <w:szCs w:val="24"/>
              </w:rPr>
              <w:t>符合国家或行业规定的标准，满足采购需求及采购人要求。</w:t>
            </w:r>
          </w:p>
        </w:tc>
      </w:tr>
      <w:tr w14:paraId="28ADB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9" w:hRule="atLeast"/>
          <w:jc w:val="center"/>
        </w:trPr>
        <w:tc>
          <w:tcPr>
            <w:tcW w:w="987" w:type="dxa"/>
            <w:vMerge w:val="continue"/>
            <w:noWrap/>
            <w:vAlign w:val="center"/>
          </w:tcPr>
          <w:p w14:paraId="4620C579">
            <w:pPr>
              <w:spacing w:line="520" w:lineRule="exact"/>
              <w:ind w:firstLine="480" w:firstLineChars="200"/>
              <w:jc w:val="center"/>
              <w:rPr>
                <w:rFonts w:ascii="宋体" w:hAnsi="宋体" w:cs="宋体"/>
                <w:color w:val="000000"/>
                <w:sz w:val="24"/>
                <w:szCs w:val="24"/>
              </w:rPr>
            </w:pPr>
          </w:p>
        </w:tc>
        <w:tc>
          <w:tcPr>
            <w:tcW w:w="1213" w:type="dxa"/>
            <w:gridSpan w:val="2"/>
            <w:vMerge w:val="continue"/>
            <w:noWrap/>
            <w:vAlign w:val="center"/>
          </w:tcPr>
          <w:p w14:paraId="3AAF8C14">
            <w:pPr>
              <w:spacing w:line="520" w:lineRule="exact"/>
              <w:ind w:firstLine="480" w:firstLineChars="200"/>
              <w:jc w:val="center"/>
              <w:rPr>
                <w:rFonts w:ascii="宋体" w:hAnsi="宋体" w:cs="宋体"/>
                <w:color w:val="000000"/>
                <w:sz w:val="24"/>
                <w:szCs w:val="24"/>
              </w:rPr>
            </w:pPr>
          </w:p>
        </w:tc>
        <w:tc>
          <w:tcPr>
            <w:tcW w:w="2094" w:type="dxa"/>
            <w:tcBorders>
              <w:bottom w:val="single" w:color="auto" w:sz="4" w:space="0"/>
            </w:tcBorders>
            <w:noWrap/>
            <w:vAlign w:val="center"/>
          </w:tcPr>
          <w:p w14:paraId="2598020A">
            <w:pPr>
              <w:autoSpaceDE w:val="0"/>
              <w:autoSpaceDN w:val="0"/>
              <w:adjustRightInd w:val="0"/>
              <w:spacing w:line="520" w:lineRule="exact"/>
              <w:jc w:val="center"/>
              <w:rPr>
                <w:rFonts w:hint="eastAsia" w:ascii="宋体" w:hAnsi="宋体" w:cs="宋体"/>
                <w:color w:val="000000"/>
                <w:sz w:val="24"/>
                <w:szCs w:val="24"/>
              </w:rPr>
            </w:pPr>
            <w:r>
              <w:rPr>
                <w:rFonts w:hint="eastAsia" w:ascii="宋体" w:hAnsi="宋体" w:cs="宋体"/>
                <w:color w:val="000000"/>
                <w:sz w:val="24"/>
                <w:szCs w:val="24"/>
              </w:rPr>
              <w:t>交货地点</w:t>
            </w:r>
          </w:p>
        </w:tc>
        <w:tc>
          <w:tcPr>
            <w:tcW w:w="5221" w:type="dxa"/>
            <w:tcBorders>
              <w:bottom w:val="single" w:color="auto" w:sz="4" w:space="0"/>
            </w:tcBorders>
            <w:noWrap/>
            <w:vAlign w:val="center"/>
          </w:tcPr>
          <w:p w14:paraId="02228511">
            <w:pPr>
              <w:spacing w:line="520" w:lineRule="exact"/>
              <w:ind w:left="105" w:leftChars="50"/>
              <w:rPr>
                <w:rFonts w:hint="eastAsia" w:ascii="宋体" w:hAnsi="宋体" w:cs="宋体"/>
                <w:color w:val="000000"/>
                <w:sz w:val="24"/>
                <w:szCs w:val="24"/>
              </w:rPr>
            </w:pPr>
            <w:r>
              <w:rPr>
                <w:rFonts w:hint="eastAsia" w:ascii="宋体" w:hAnsi="宋体" w:cs="宋体"/>
                <w:color w:val="000000"/>
                <w:sz w:val="24"/>
                <w:szCs w:val="24"/>
              </w:rPr>
              <w:t>采购人指定地点。</w:t>
            </w:r>
          </w:p>
        </w:tc>
      </w:tr>
      <w:tr w14:paraId="433DC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9" w:hRule="atLeast"/>
          <w:jc w:val="center"/>
        </w:trPr>
        <w:tc>
          <w:tcPr>
            <w:tcW w:w="987" w:type="dxa"/>
            <w:vMerge w:val="continue"/>
            <w:noWrap/>
            <w:vAlign w:val="center"/>
          </w:tcPr>
          <w:p w14:paraId="7E5F1855">
            <w:pPr>
              <w:spacing w:line="520" w:lineRule="exact"/>
              <w:ind w:firstLine="480" w:firstLineChars="200"/>
              <w:jc w:val="center"/>
              <w:rPr>
                <w:rFonts w:ascii="宋体" w:hAnsi="宋体" w:cs="宋体"/>
                <w:color w:val="000000"/>
                <w:sz w:val="24"/>
                <w:szCs w:val="24"/>
              </w:rPr>
            </w:pPr>
          </w:p>
        </w:tc>
        <w:tc>
          <w:tcPr>
            <w:tcW w:w="1213" w:type="dxa"/>
            <w:gridSpan w:val="2"/>
            <w:vMerge w:val="continue"/>
            <w:noWrap/>
            <w:vAlign w:val="center"/>
          </w:tcPr>
          <w:p w14:paraId="496F7A8F">
            <w:pPr>
              <w:spacing w:line="520" w:lineRule="exact"/>
              <w:ind w:firstLine="480" w:firstLineChars="200"/>
              <w:jc w:val="center"/>
              <w:rPr>
                <w:rFonts w:ascii="宋体" w:hAnsi="宋体" w:cs="宋体"/>
                <w:color w:val="000000"/>
                <w:sz w:val="24"/>
                <w:szCs w:val="24"/>
              </w:rPr>
            </w:pPr>
          </w:p>
        </w:tc>
        <w:tc>
          <w:tcPr>
            <w:tcW w:w="2094" w:type="dxa"/>
            <w:tcBorders>
              <w:bottom w:val="single" w:color="auto" w:sz="4" w:space="0"/>
            </w:tcBorders>
            <w:noWrap/>
            <w:vAlign w:val="center"/>
          </w:tcPr>
          <w:p w14:paraId="65EA88B4">
            <w:pPr>
              <w:autoSpaceDE w:val="0"/>
              <w:autoSpaceDN w:val="0"/>
              <w:adjustRightInd w:val="0"/>
              <w:spacing w:line="520" w:lineRule="exact"/>
              <w:jc w:val="center"/>
              <w:rPr>
                <w:rFonts w:ascii="宋体" w:hAnsi="宋体" w:cs="宋体"/>
                <w:color w:val="000000"/>
                <w:sz w:val="24"/>
                <w:szCs w:val="24"/>
              </w:rPr>
            </w:pPr>
            <w:r>
              <w:rPr>
                <w:rFonts w:hint="eastAsia" w:ascii="宋体" w:hAnsi="宋体" w:cs="宋体"/>
                <w:color w:val="000000"/>
                <w:sz w:val="24"/>
                <w:szCs w:val="24"/>
              </w:rPr>
              <w:t>磋商有效期</w:t>
            </w:r>
          </w:p>
        </w:tc>
        <w:tc>
          <w:tcPr>
            <w:tcW w:w="5221" w:type="dxa"/>
            <w:tcBorders>
              <w:bottom w:val="single" w:color="auto" w:sz="4" w:space="0"/>
            </w:tcBorders>
            <w:noWrap/>
            <w:vAlign w:val="center"/>
          </w:tcPr>
          <w:p w14:paraId="2EC2007B">
            <w:pPr>
              <w:adjustRightInd w:val="0"/>
              <w:spacing w:line="520" w:lineRule="exact"/>
              <w:ind w:left="105" w:leftChars="50"/>
              <w:textAlignment w:val="baseline"/>
              <w:rPr>
                <w:rFonts w:ascii="宋体" w:hAnsi="宋体" w:cs="宋体"/>
                <w:color w:val="000000"/>
                <w:sz w:val="24"/>
                <w:szCs w:val="24"/>
              </w:rPr>
            </w:pPr>
            <w:r>
              <w:rPr>
                <w:rFonts w:hint="eastAsia" w:ascii="宋体" w:hAnsi="宋体" w:cs="宋体"/>
                <w:color w:val="000000"/>
                <w:sz w:val="24"/>
                <w:szCs w:val="24"/>
              </w:rPr>
              <w:t>磋商截止之日起60日历天</w:t>
            </w:r>
          </w:p>
        </w:tc>
      </w:tr>
      <w:tr w14:paraId="15EA7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3" w:hRule="atLeast"/>
          <w:jc w:val="center"/>
        </w:trPr>
        <w:tc>
          <w:tcPr>
            <w:tcW w:w="987" w:type="dxa"/>
            <w:vMerge w:val="continue"/>
            <w:noWrap/>
            <w:vAlign w:val="center"/>
          </w:tcPr>
          <w:p w14:paraId="0205C3AC">
            <w:pPr>
              <w:spacing w:line="520" w:lineRule="exact"/>
              <w:ind w:firstLine="480" w:firstLineChars="200"/>
              <w:jc w:val="center"/>
              <w:rPr>
                <w:rFonts w:ascii="宋体" w:hAnsi="宋体" w:cs="宋体"/>
                <w:color w:val="000000"/>
                <w:sz w:val="24"/>
                <w:szCs w:val="24"/>
              </w:rPr>
            </w:pPr>
          </w:p>
        </w:tc>
        <w:tc>
          <w:tcPr>
            <w:tcW w:w="1213" w:type="dxa"/>
            <w:gridSpan w:val="2"/>
            <w:vMerge w:val="continue"/>
            <w:noWrap/>
            <w:vAlign w:val="center"/>
          </w:tcPr>
          <w:p w14:paraId="4464A374">
            <w:pPr>
              <w:spacing w:line="520" w:lineRule="exact"/>
              <w:ind w:firstLine="480" w:firstLineChars="200"/>
              <w:jc w:val="center"/>
              <w:rPr>
                <w:rFonts w:ascii="宋体" w:hAnsi="宋体" w:cs="宋体"/>
                <w:color w:val="000000"/>
                <w:sz w:val="24"/>
                <w:szCs w:val="24"/>
              </w:rPr>
            </w:pPr>
          </w:p>
        </w:tc>
        <w:tc>
          <w:tcPr>
            <w:tcW w:w="2094" w:type="dxa"/>
            <w:tcBorders>
              <w:top w:val="single" w:color="auto" w:sz="4" w:space="0"/>
            </w:tcBorders>
            <w:noWrap/>
            <w:vAlign w:val="center"/>
          </w:tcPr>
          <w:p w14:paraId="32C8F254">
            <w:pPr>
              <w:spacing w:line="520" w:lineRule="exact"/>
              <w:jc w:val="center"/>
              <w:rPr>
                <w:rFonts w:ascii="宋体" w:hAnsi="宋体" w:cs="宋体"/>
                <w:color w:val="000000"/>
                <w:sz w:val="24"/>
                <w:szCs w:val="24"/>
              </w:rPr>
            </w:pPr>
            <w:r>
              <w:rPr>
                <w:rFonts w:hint="eastAsia" w:ascii="宋体" w:hAnsi="宋体" w:cs="宋体"/>
                <w:color w:val="000000"/>
                <w:sz w:val="24"/>
                <w:szCs w:val="24"/>
              </w:rPr>
              <w:t>磋商报价</w:t>
            </w:r>
          </w:p>
        </w:tc>
        <w:tc>
          <w:tcPr>
            <w:tcW w:w="5221" w:type="dxa"/>
            <w:tcBorders>
              <w:top w:val="single" w:color="auto" w:sz="4" w:space="0"/>
            </w:tcBorders>
            <w:noWrap/>
            <w:vAlign w:val="center"/>
          </w:tcPr>
          <w:p w14:paraId="35A09A29">
            <w:pPr>
              <w:autoSpaceDE w:val="0"/>
              <w:autoSpaceDN w:val="0"/>
              <w:spacing w:line="520" w:lineRule="exact"/>
              <w:ind w:left="105" w:leftChars="50"/>
              <w:rPr>
                <w:rFonts w:ascii="宋体" w:hAnsi="宋体" w:cs="宋体"/>
                <w:color w:val="000000"/>
                <w:sz w:val="24"/>
                <w:szCs w:val="24"/>
              </w:rPr>
            </w:pPr>
            <w:r>
              <w:rPr>
                <w:rFonts w:hint="eastAsia" w:ascii="宋体" w:hAnsi="宋体" w:cs="宋体"/>
                <w:color w:val="000000"/>
                <w:sz w:val="24"/>
                <w:szCs w:val="24"/>
                <w:lang w:eastAsia="zh-CN"/>
              </w:rPr>
              <w:t>供应商</w:t>
            </w:r>
            <w:r>
              <w:rPr>
                <w:rFonts w:hint="eastAsia" w:ascii="宋体" w:hAnsi="宋体" w:cs="宋体"/>
                <w:color w:val="000000"/>
                <w:sz w:val="24"/>
                <w:szCs w:val="24"/>
              </w:rPr>
              <w:t>磋商报价不得高于采购人公布的招标控制价，否则其磋商将予否决。</w:t>
            </w:r>
          </w:p>
        </w:tc>
      </w:tr>
      <w:tr w14:paraId="117B9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2" w:hRule="atLeast"/>
          <w:jc w:val="center"/>
        </w:trPr>
        <w:tc>
          <w:tcPr>
            <w:tcW w:w="2200" w:type="dxa"/>
            <w:gridSpan w:val="3"/>
            <w:noWrap/>
            <w:vAlign w:val="center"/>
          </w:tcPr>
          <w:p w14:paraId="5A829396">
            <w:pPr>
              <w:spacing w:line="520" w:lineRule="exact"/>
              <w:jc w:val="center"/>
              <w:rPr>
                <w:rFonts w:ascii="宋体" w:hAnsi="宋体" w:cs="宋体"/>
                <w:color w:val="000000"/>
                <w:sz w:val="24"/>
                <w:szCs w:val="24"/>
              </w:rPr>
            </w:pPr>
            <w:r>
              <w:rPr>
                <w:rFonts w:hint="eastAsia" w:ascii="宋体" w:hAnsi="宋体" w:cs="宋体"/>
                <w:color w:val="000000"/>
                <w:sz w:val="24"/>
                <w:szCs w:val="24"/>
              </w:rPr>
              <w:t>2.2.1</w:t>
            </w:r>
          </w:p>
        </w:tc>
        <w:tc>
          <w:tcPr>
            <w:tcW w:w="2094" w:type="dxa"/>
            <w:noWrap/>
            <w:vAlign w:val="center"/>
          </w:tcPr>
          <w:p w14:paraId="24BD5B33">
            <w:pPr>
              <w:spacing w:line="520" w:lineRule="exact"/>
              <w:jc w:val="center"/>
              <w:rPr>
                <w:rFonts w:ascii="宋体" w:hAnsi="宋体" w:cs="宋体"/>
                <w:color w:val="000000"/>
                <w:sz w:val="24"/>
                <w:szCs w:val="24"/>
              </w:rPr>
            </w:pPr>
            <w:r>
              <w:rPr>
                <w:rFonts w:hint="eastAsia" w:ascii="宋体" w:hAnsi="宋体" w:cs="宋体"/>
                <w:color w:val="000000"/>
                <w:sz w:val="24"/>
                <w:szCs w:val="24"/>
              </w:rPr>
              <w:t>分值构成</w:t>
            </w:r>
          </w:p>
          <w:p w14:paraId="16B67119">
            <w:pPr>
              <w:spacing w:line="520" w:lineRule="exact"/>
              <w:jc w:val="center"/>
              <w:rPr>
                <w:rFonts w:ascii="宋体" w:hAnsi="宋体" w:cs="宋体"/>
                <w:color w:val="000000"/>
                <w:sz w:val="24"/>
                <w:szCs w:val="24"/>
              </w:rPr>
            </w:pPr>
            <w:r>
              <w:rPr>
                <w:rFonts w:hint="eastAsia" w:ascii="宋体" w:hAnsi="宋体" w:cs="宋体"/>
                <w:color w:val="000000"/>
                <w:sz w:val="24"/>
                <w:szCs w:val="24"/>
              </w:rPr>
              <w:t>(总分100分)</w:t>
            </w:r>
          </w:p>
        </w:tc>
        <w:tc>
          <w:tcPr>
            <w:tcW w:w="5221" w:type="dxa"/>
            <w:noWrap/>
            <w:vAlign w:val="center"/>
          </w:tcPr>
          <w:p w14:paraId="56FE8C59">
            <w:pPr>
              <w:widowControl/>
              <w:spacing w:line="520" w:lineRule="exact"/>
              <w:ind w:left="105" w:leftChars="50"/>
              <w:rPr>
                <w:rFonts w:ascii="宋体" w:hAnsi="宋体" w:cs="宋体"/>
                <w:color w:val="000000"/>
                <w:sz w:val="24"/>
                <w:szCs w:val="24"/>
              </w:rPr>
            </w:pPr>
            <w:r>
              <w:rPr>
                <w:rFonts w:hint="eastAsia" w:ascii="宋体" w:hAnsi="宋体" w:cs="宋体"/>
                <w:color w:val="000000"/>
                <w:sz w:val="24"/>
                <w:szCs w:val="24"/>
              </w:rPr>
              <w:t>最终磋商报价：</w:t>
            </w:r>
            <w:r>
              <w:rPr>
                <w:rFonts w:hint="eastAsia" w:ascii="宋体" w:hAnsi="宋体" w:cs="宋体"/>
                <w:color w:val="000000"/>
                <w:sz w:val="24"/>
                <w:szCs w:val="24"/>
                <w:lang w:val="en-US" w:eastAsia="zh-CN"/>
              </w:rPr>
              <w:t>30</w:t>
            </w:r>
            <w:r>
              <w:rPr>
                <w:rFonts w:hint="eastAsia" w:ascii="宋体" w:hAnsi="宋体" w:cs="宋体"/>
                <w:color w:val="000000"/>
                <w:sz w:val="24"/>
                <w:szCs w:val="24"/>
              </w:rPr>
              <w:t>分；</w:t>
            </w:r>
          </w:p>
          <w:p w14:paraId="7D60263D">
            <w:pPr>
              <w:widowControl/>
              <w:spacing w:line="520" w:lineRule="exact"/>
              <w:ind w:left="105" w:leftChars="50"/>
              <w:rPr>
                <w:rFonts w:ascii="宋体" w:hAnsi="宋体" w:cs="宋体"/>
                <w:color w:val="000000"/>
                <w:sz w:val="24"/>
                <w:szCs w:val="24"/>
              </w:rPr>
            </w:pPr>
            <w:r>
              <w:rPr>
                <w:rFonts w:hint="eastAsia" w:ascii="宋体" w:hAnsi="宋体" w:cs="宋体"/>
                <w:color w:val="000000"/>
                <w:sz w:val="24"/>
                <w:szCs w:val="24"/>
              </w:rPr>
              <w:t>技术部分：</w:t>
            </w:r>
            <w:r>
              <w:rPr>
                <w:rFonts w:hint="eastAsia" w:ascii="宋体" w:hAnsi="宋体" w:cs="宋体"/>
                <w:color w:val="000000"/>
                <w:sz w:val="24"/>
                <w:szCs w:val="24"/>
                <w:lang w:val="en-US" w:eastAsia="zh-CN"/>
              </w:rPr>
              <w:t>50</w:t>
            </w:r>
            <w:r>
              <w:rPr>
                <w:rFonts w:hint="eastAsia" w:ascii="宋体" w:hAnsi="宋体" w:cs="宋体"/>
                <w:color w:val="000000"/>
                <w:sz w:val="24"/>
                <w:szCs w:val="24"/>
              </w:rPr>
              <w:t>分；</w:t>
            </w:r>
          </w:p>
          <w:p w14:paraId="6740E551">
            <w:pPr>
              <w:spacing w:line="520" w:lineRule="exact"/>
              <w:ind w:left="105" w:leftChars="50"/>
              <w:rPr>
                <w:rFonts w:ascii="宋体" w:hAnsi="宋体" w:cs="宋体"/>
                <w:color w:val="000000"/>
                <w:sz w:val="24"/>
                <w:szCs w:val="24"/>
              </w:rPr>
            </w:pPr>
            <w:r>
              <w:rPr>
                <w:rFonts w:hint="eastAsia" w:ascii="宋体" w:hAnsi="宋体" w:cs="宋体"/>
                <w:color w:val="000000"/>
                <w:sz w:val="24"/>
                <w:szCs w:val="24"/>
              </w:rPr>
              <w:t>综合部分：</w:t>
            </w:r>
            <w:r>
              <w:rPr>
                <w:rFonts w:hint="eastAsia" w:ascii="宋体" w:hAnsi="宋体" w:cs="宋体"/>
                <w:color w:val="000000"/>
                <w:sz w:val="24"/>
                <w:szCs w:val="24"/>
                <w:lang w:val="en-US" w:eastAsia="zh-CN"/>
              </w:rPr>
              <w:t>20</w:t>
            </w:r>
            <w:r>
              <w:rPr>
                <w:rFonts w:hint="eastAsia" w:ascii="宋体" w:hAnsi="宋体" w:cs="宋体"/>
                <w:color w:val="000000"/>
                <w:sz w:val="24"/>
                <w:szCs w:val="24"/>
              </w:rPr>
              <w:t>分；</w:t>
            </w:r>
          </w:p>
        </w:tc>
      </w:tr>
      <w:tr w14:paraId="77143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jc w:val="center"/>
        </w:trPr>
        <w:tc>
          <w:tcPr>
            <w:tcW w:w="2200" w:type="dxa"/>
            <w:gridSpan w:val="3"/>
            <w:noWrap/>
            <w:vAlign w:val="center"/>
          </w:tcPr>
          <w:p w14:paraId="5487894C">
            <w:pPr>
              <w:spacing w:line="520" w:lineRule="exact"/>
              <w:jc w:val="center"/>
              <w:rPr>
                <w:rFonts w:ascii="宋体" w:hAnsi="宋体" w:cs="宋体"/>
                <w:color w:val="000000"/>
                <w:sz w:val="24"/>
                <w:szCs w:val="24"/>
              </w:rPr>
            </w:pPr>
            <w:r>
              <w:rPr>
                <w:rFonts w:hint="eastAsia" w:ascii="宋体" w:hAnsi="宋体" w:cs="宋体"/>
                <w:color w:val="000000"/>
                <w:sz w:val="24"/>
                <w:szCs w:val="24"/>
              </w:rPr>
              <w:t>条款号</w:t>
            </w:r>
          </w:p>
        </w:tc>
        <w:tc>
          <w:tcPr>
            <w:tcW w:w="2094" w:type="dxa"/>
            <w:noWrap/>
            <w:vAlign w:val="center"/>
          </w:tcPr>
          <w:p w14:paraId="5CBB3C27">
            <w:pPr>
              <w:spacing w:line="520" w:lineRule="exact"/>
              <w:jc w:val="center"/>
              <w:rPr>
                <w:rFonts w:ascii="宋体" w:hAnsi="宋体" w:cs="宋体"/>
                <w:color w:val="000000"/>
                <w:sz w:val="24"/>
                <w:szCs w:val="24"/>
              </w:rPr>
            </w:pPr>
            <w:r>
              <w:rPr>
                <w:rFonts w:hint="eastAsia" w:ascii="宋体" w:hAnsi="宋体" w:cs="宋体"/>
                <w:color w:val="000000"/>
                <w:sz w:val="24"/>
                <w:szCs w:val="24"/>
              </w:rPr>
              <w:t>评分因素</w:t>
            </w:r>
          </w:p>
        </w:tc>
        <w:tc>
          <w:tcPr>
            <w:tcW w:w="5221" w:type="dxa"/>
            <w:noWrap/>
            <w:vAlign w:val="center"/>
          </w:tcPr>
          <w:p w14:paraId="163BF35F">
            <w:pPr>
              <w:spacing w:line="520" w:lineRule="exact"/>
              <w:jc w:val="center"/>
              <w:rPr>
                <w:rFonts w:ascii="宋体" w:hAnsi="宋体" w:cs="宋体"/>
                <w:color w:val="000000"/>
                <w:sz w:val="24"/>
                <w:szCs w:val="24"/>
              </w:rPr>
            </w:pPr>
            <w:r>
              <w:rPr>
                <w:rFonts w:hint="eastAsia" w:ascii="宋体" w:hAnsi="宋体" w:cs="宋体"/>
                <w:color w:val="000000"/>
                <w:sz w:val="24"/>
                <w:szCs w:val="24"/>
              </w:rPr>
              <w:t>评分标准</w:t>
            </w:r>
          </w:p>
        </w:tc>
      </w:tr>
      <w:tr w14:paraId="0ABCB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993" w:type="dxa"/>
            <w:gridSpan w:val="2"/>
            <w:noWrap/>
            <w:vAlign w:val="center"/>
          </w:tcPr>
          <w:p w14:paraId="3A671645">
            <w:pPr>
              <w:spacing w:line="520" w:lineRule="exact"/>
              <w:jc w:val="center"/>
              <w:rPr>
                <w:rFonts w:ascii="宋体" w:hAnsi="宋体" w:cs="宋体"/>
                <w:color w:val="000000"/>
                <w:sz w:val="24"/>
                <w:szCs w:val="24"/>
              </w:rPr>
            </w:pPr>
            <w:r>
              <w:rPr>
                <w:rFonts w:hint="eastAsia" w:ascii="宋体" w:hAnsi="宋体" w:cs="宋体"/>
                <w:color w:val="000000"/>
                <w:sz w:val="24"/>
                <w:szCs w:val="24"/>
              </w:rPr>
              <w:t>2.2.4(1)</w:t>
            </w:r>
          </w:p>
        </w:tc>
        <w:tc>
          <w:tcPr>
            <w:tcW w:w="1207" w:type="dxa"/>
            <w:noWrap/>
            <w:vAlign w:val="center"/>
          </w:tcPr>
          <w:p w14:paraId="725D5570">
            <w:pPr>
              <w:spacing w:line="520" w:lineRule="exact"/>
              <w:jc w:val="center"/>
              <w:rPr>
                <w:rFonts w:ascii="宋体" w:hAnsi="宋体" w:cs="宋体"/>
                <w:color w:val="000000"/>
                <w:sz w:val="24"/>
                <w:szCs w:val="24"/>
              </w:rPr>
            </w:pPr>
            <w:r>
              <w:rPr>
                <w:rFonts w:hint="eastAsia" w:ascii="宋体" w:hAnsi="宋体" w:cs="宋体"/>
                <w:color w:val="000000"/>
                <w:sz w:val="24"/>
                <w:szCs w:val="24"/>
              </w:rPr>
              <w:t>最终磋商报价评分标准(</w:t>
            </w:r>
            <w:r>
              <w:rPr>
                <w:rFonts w:hint="eastAsia" w:ascii="宋体" w:hAnsi="宋体" w:cs="宋体"/>
                <w:color w:val="000000"/>
                <w:sz w:val="24"/>
                <w:szCs w:val="24"/>
                <w:lang w:val="en-US" w:eastAsia="zh-CN"/>
              </w:rPr>
              <w:t>3</w:t>
            </w:r>
            <w:r>
              <w:rPr>
                <w:rFonts w:hint="eastAsia" w:ascii="宋体" w:hAnsi="宋体" w:cs="宋体"/>
                <w:color w:val="000000"/>
                <w:sz w:val="24"/>
                <w:szCs w:val="24"/>
              </w:rPr>
              <w:t>0分)</w:t>
            </w:r>
          </w:p>
        </w:tc>
        <w:tc>
          <w:tcPr>
            <w:tcW w:w="2094" w:type="dxa"/>
            <w:noWrap/>
            <w:vAlign w:val="center"/>
          </w:tcPr>
          <w:p w14:paraId="2B97F00D">
            <w:pPr>
              <w:autoSpaceDE w:val="0"/>
              <w:autoSpaceDN w:val="0"/>
              <w:adjustRightInd w:val="0"/>
              <w:spacing w:line="520" w:lineRule="exact"/>
              <w:jc w:val="center"/>
              <w:rPr>
                <w:rFonts w:ascii="宋体" w:hAnsi="宋体" w:cs="宋体"/>
                <w:color w:val="000000"/>
                <w:sz w:val="24"/>
                <w:szCs w:val="24"/>
              </w:rPr>
            </w:pPr>
            <w:r>
              <w:rPr>
                <w:rFonts w:ascii="宋体" w:hAnsi="宋体" w:cs="宋体"/>
                <w:color w:val="000000"/>
                <w:sz w:val="24"/>
                <w:szCs w:val="24"/>
              </w:rPr>
              <w:t>最终磋商报价得分（</w:t>
            </w:r>
            <w:r>
              <w:rPr>
                <w:rFonts w:hint="eastAsia" w:ascii="宋体" w:hAnsi="宋体" w:cs="宋体"/>
                <w:color w:val="000000"/>
                <w:sz w:val="24"/>
                <w:szCs w:val="24"/>
                <w:lang w:val="en-US" w:eastAsia="zh-CN"/>
              </w:rPr>
              <w:t>3</w:t>
            </w:r>
            <w:r>
              <w:rPr>
                <w:rFonts w:hint="eastAsia" w:ascii="宋体" w:hAnsi="宋体" w:cs="宋体"/>
                <w:color w:val="000000"/>
                <w:sz w:val="24"/>
                <w:szCs w:val="24"/>
              </w:rPr>
              <w:t>0分</w:t>
            </w:r>
            <w:r>
              <w:rPr>
                <w:rFonts w:ascii="宋体" w:hAnsi="宋体" w:cs="宋体"/>
                <w:color w:val="000000"/>
                <w:sz w:val="24"/>
                <w:szCs w:val="24"/>
              </w:rPr>
              <w:t>）</w:t>
            </w:r>
          </w:p>
        </w:tc>
        <w:tc>
          <w:tcPr>
            <w:tcW w:w="5221" w:type="dxa"/>
            <w:tcBorders>
              <w:right w:val="single" w:color="auto" w:sz="4" w:space="0"/>
            </w:tcBorders>
            <w:noWrap/>
            <w:vAlign w:val="center"/>
          </w:tcPr>
          <w:p w14:paraId="2584BD58">
            <w:pPr>
              <w:autoSpaceDE w:val="0"/>
              <w:autoSpaceDN w:val="0"/>
              <w:adjustRightInd w:val="0"/>
              <w:spacing w:line="520" w:lineRule="exact"/>
              <w:ind w:left="105" w:leftChars="50" w:firstLine="480" w:firstLineChars="200"/>
              <w:rPr>
                <w:rFonts w:ascii="宋体" w:hAnsi="宋体" w:cs="宋体"/>
                <w:color w:val="000000"/>
                <w:sz w:val="24"/>
                <w:szCs w:val="24"/>
              </w:rPr>
            </w:pPr>
            <w:r>
              <w:rPr>
                <w:rFonts w:hint="eastAsia" w:ascii="宋体" w:hAnsi="宋体" w:cs="宋体"/>
                <w:color w:val="000000"/>
                <w:sz w:val="24"/>
                <w:szCs w:val="24"/>
              </w:rPr>
              <w:t>1、本项目设招标控制价，高于招标控制价的按废标处理。经评标委员会研究认定为恶意低价竞标的按废标处理。</w:t>
            </w:r>
          </w:p>
          <w:p w14:paraId="64ED9CFF">
            <w:pPr>
              <w:autoSpaceDE w:val="0"/>
              <w:autoSpaceDN w:val="0"/>
              <w:adjustRightInd w:val="0"/>
              <w:spacing w:line="520" w:lineRule="exact"/>
              <w:ind w:left="105" w:leftChars="50" w:firstLine="480" w:firstLineChars="200"/>
              <w:rPr>
                <w:rFonts w:ascii="宋体" w:hAnsi="宋体" w:cs="宋体"/>
                <w:color w:val="000000"/>
                <w:sz w:val="24"/>
                <w:szCs w:val="24"/>
              </w:rPr>
            </w:pPr>
            <w:r>
              <w:rPr>
                <w:rFonts w:hint="eastAsia" w:ascii="宋体" w:hAnsi="宋体" w:cs="宋体"/>
                <w:color w:val="000000"/>
                <w:sz w:val="24"/>
                <w:szCs w:val="24"/>
              </w:rPr>
              <w:t>2、满足磋商文件要求且最后报价最低的</w:t>
            </w:r>
            <w:r>
              <w:rPr>
                <w:rFonts w:hint="eastAsia" w:ascii="宋体" w:hAnsi="宋体" w:cs="宋体"/>
                <w:color w:val="000000"/>
                <w:sz w:val="24"/>
                <w:szCs w:val="24"/>
                <w:lang w:eastAsia="zh-CN"/>
              </w:rPr>
              <w:t>供应商</w:t>
            </w:r>
            <w:r>
              <w:rPr>
                <w:rFonts w:hint="eastAsia" w:ascii="宋体" w:hAnsi="宋体" w:cs="宋体"/>
                <w:color w:val="000000"/>
                <w:sz w:val="24"/>
                <w:szCs w:val="24"/>
              </w:rPr>
              <w:t>的价格为磋商基准价，其价格分为满分。其他</w:t>
            </w:r>
            <w:r>
              <w:rPr>
                <w:rFonts w:hint="eastAsia" w:ascii="宋体" w:hAnsi="宋体" w:cs="宋体"/>
                <w:color w:val="000000"/>
                <w:sz w:val="24"/>
                <w:szCs w:val="24"/>
                <w:lang w:eastAsia="zh-CN"/>
              </w:rPr>
              <w:t>供应商</w:t>
            </w:r>
            <w:r>
              <w:rPr>
                <w:rFonts w:hint="eastAsia" w:ascii="宋体" w:hAnsi="宋体" w:cs="宋体"/>
                <w:color w:val="000000"/>
                <w:sz w:val="24"/>
                <w:szCs w:val="24"/>
              </w:rPr>
              <w:t>的价格分统一按照下列公式计算：</w:t>
            </w:r>
          </w:p>
          <w:p w14:paraId="50BB88E7">
            <w:pPr>
              <w:autoSpaceDE w:val="0"/>
              <w:autoSpaceDN w:val="0"/>
              <w:adjustRightInd w:val="0"/>
              <w:spacing w:line="520" w:lineRule="exact"/>
              <w:ind w:left="105" w:leftChars="50" w:firstLine="480" w:firstLineChars="200"/>
              <w:rPr>
                <w:rFonts w:ascii="宋体" w:hAnsi="宋体" w:cs="宋体"/>
                <w:color w:val="000000"/>
                <w:sz w:val="24"/>
                <w:szCs w:val="24"/>
              </w:rPr>
            </w:pPr>
            <w:r>
              <w:rPr>
                <w:rFonts w:hint="eastAsia" w:ascii="宋体" w:hAnsi="宋体" w:cs="宋体"/>
                <w:color w:val="000000"/>
                <w:sz w:val="24"/>
                <w:szCs w:val="24"/>
              </w:rPr>
              <w:t>磋商报价得分=（磋商基准价/最后磋商报价）×</w:t>
            </w:r>
            <w:r>
              <w:rPr>
                <w:rFonts w:hint="eastAsia" w:ascii="宋体" w:hAnsi="宋体" w:cs="宋体"/>
                <w:color w:val="000000"/>
                <w:sz w:val="24"/>
                <w:szCs w:val="24"/>
                <w:lang w:val="en-US" w:eastAsia="zh-CN"/>
              </w:rPr>
              <w:t>3</w:t>
            </w:r>
            <w:r>
              <w:rPr>
                <w:rFonts w:hint="eastAsia" w:ascii="宋体" w:hAnsi="宋体" w:cs="宋体"/>
                <w:color w:val="000000"/>
                <w:sz w:val="24"/>
                <w:szCs w:val="24"/>
              </w:rPr>
              <w:t>0%×100</w:t>
            </w:r>
          </w:p>
          <w:p w14:paraId="67AB0A4C">
            <w:pPr>
              <w:autoSpaceDE w:val="0"/>
              <w:autoSpaceDN w:val="0"/>
              <w:adjustRightInd w:val="0"/>
              <w:spacing w:line="520" w:lineRule="exact"/>
              <w:ind w:left="105" w:leftChars="50" w:firstLine="480" w:firstLineChars="200"/>
              <w:rPr>
                <w:rFonts w:ascii="宋体" w:hAnsi="宋体" w:cs="宋体"/>
                <w:color w:val="000000"/>
                <w:sz w:val="24"/>
                <w:szCs w:val="24"/>
              </w:rPr>
            </w:pPr>
            <w:r>
              <w:rPr>
                <w:rFonts w:hint="eastAsia" w:ascii="宋体" w:hAnsi="宋体" w:cs="宋体"/>
                <w:color w:val="000000"/>
                <w:sz w:val="24"/>
                <w:szCs w:val="24"/>
              </w:rPr>
              <w:t>项目评审过程中，不得去掉最后报价中的最高报价和最低报价。</w:t>
            </w:r>
          </w:p>
          <w:p w14:paraId="3D739EF8">
            <w:pPr>
              <w:autoSpaceDE w:val="0"/>
              <w:autoSpaceDN w:val="0"/>
              <w:adjustRightInd w:val="0"/>
              <w:spacing w:line="520" w:lineRule="exact"/>
              <w:ind w:left="105" w:leftChars="50" w:firstLine="480" w:firstLineChars="200"/>
              <w:rPr>
                <w:rFonts w:ascii="宋体" w:hAnsi="宋体" w:cs="宋体"/>
                <w:color w:val="000000"/>
                <w:sz w:val="24"/>
                <w:szCs w:val="24"/>
              </w:rPr>
            </w:pPr>
            <w:r>
              <w:rPr>
                <w:rFonts w:hint="eastAsia" w:ascii="宋体" w:hAnsi="宋体" w:cs="宋体"/>
                <w:color w:val="000000"/>
                <w:sz w:val="24"/>
                <w:szCs w:val="24"/>
              </w:rPr>
              <w:t>备注：（1）评标委员会认为投标供应商的报价明显低于其他通过符合性审查投标供应商的报价，有可能影响产品质量或者不能诚信履约的，应当要求其在评标现场合理的时间内提供书面说明，必要时提交相关证明材料；投标供应商不能证明其报价合理性的，评标委员会应当将其作为无效投标处理。</w:t>
            </w:r>
          </w:p>
          <w:p w14:paraId="1D878B4B">
            <w:pPr>
              <w:autoSpaceDE w:val="0"/>
              <w:autoSpaceDN w:val="0"/>
              <w:adjustRightInd w:val="0"/>
              <w:spacing w:line="520" w:lineRule="exact"/>
              <w:ind w:left="105" w:leftChars="50" w:firstLine="480" w:firstLineChars="200"/>
              <w:rPr>
                <w:rFonts w:hint="eastAsia" w:ascii="宋体" w:hAnsi="宋体" w:cs="宋体"/>
                <w:color w:val="000000"/>
                <w:sz w:val="24"/>
                <w:szCs w:val="24"/>
              </w:rPr>
            </w:pPr>
            <w:r>
              <w:rPr>
                <w:rFonts w:hint="eastAsia" w:ascii="宋体" w:hAnsi="宋体" w:cs="宋体"/>
                <w:color w:val="000000"/>
                <w:sz w:val="24"/>
                <w:szCs w:val="24"/>
                <w:lang w:eastAsia="zh-CN"/>
              </w:rPr>
              <w:t>（</w:t>
            </w:r>
            <w:r>
              <w:rPr>
                <w:rFonts w:hint="eastAsia" w:ascii="宋体" w:hAnsi="宋体" w:cs="宋体"/>
                <w:color w:val="000000"/>
                <w:sz w:val="24"/>
                <w:szCs w:val="24"/>
                <w:lang w:val="en-US" w:eastAsia="zh-CN"/>
              </w:rPr>
              <w:t>2</w:t>
            </w:r>
            <w:r>
              <w:rPr>
                <w:rFonts w:hint="eastAsia" w:ascii="宋体" w:hAnsi="宋体" w:cs="宋体"/>
                <w:color w:val="000000"/>
                <w:sz w:val="24"/>
                <w:szCs w:val="24"/>
                <w:lang w:eastAsia="zh-CN"/>
              </w:rPr>
              <w:t>）</w:t>
            </w:r>
            <w:r>
              <w:rPr>
                <w:rFonts w:hint="eastAsia" w:ascii="宋体" w:hAnsi="宋体" w:cs="宋体"/>
                <w:color w:val="000000"/>
                <w:sz w:val="24"/>
                <w:szCs w:val="24"/>
              </w:rPr>
              <w:t>根据《政府采购促进中小企业发展管理办法》（财库﹝2020﹞46 号）及《三门峡市财政局关于进一步优化提升政府采购营商环境有关事项通知》（三财购（2021）14号）及《三门峡市财政局关于进一步加大政府采购支持中小企业发展有关事项的通知》（三财购（2022）9号）的规定，对小型、微型企业的价格给予10%～20%的扣除，本项目小型、微型企业按20%扣除。对于中型企业的价格不予扣除。</w:t>
            </w:r>
          </w:p>
          <w:p w14:paraId="0AB843B0">
            <w:pPr>
              <w:autoSpaceDE w:val="0"/>
              <w:autoSpaceDN w:val="0"/>
              <w:adjustRightInd w:val="0"/>
              <w:spacing w:line="520" w:lineRule="exact"/>
              <w:ind w:left="105" w:leftChars="50" w:firstLine="480" w:firstLineChars="200"/>
              <w:rPr>
                <w:rFonts w:hint="eastAsia" w:ascii="宋体" w:hAnsi="宋体" w:cs="宋体"/>
                <w:color w:val="000000"/>
                <w:sz w:val="24"/>
                <w:szCs w:val="24"/>
              </w:rPr>
            </w:pPr>
            <w:r>
              <w:rPr>
                <w:rFonts w:hint="eastAsia" w:ascii="宋体" w:hAnsi="宋体" w:cs="宋体"/>
                <w:color w:val="000000"/>
                <w:sz w:val="24"/>
                <w:szCs w:val="24"/>
              </w:rPr>
              <w:t>所投小微企业报价=所投小微企业报价×（1-20%）</w:t>
            </w:r>
          </w:p>
          <w:p w14:paraId="3FDA8C3D">
            <w:pPr>
              <w:autoSpaceDE w:val="0"/>
              <w:autoSpaceDN w:val="0"/>
              <w:adjustRightInd w:val="0"/>
              <w:spacing w:line="520" w:lineRule="exact"/>
              <w:ind w:left="105" w:leftChars="50" w:firstLine="480" w:firstLineChars="200"/>
              <w:rPr>
                <w:rFonts w:hint="eastAsia" w:ascii="宋体" w:hAnsi="宋体" w:cs="宋体"/>
                <w:color w:val="000000"/>
                <w:sz w:val="24"/>
                <w:szCs w:val="24"/>
              </w:rPr>
            </w:pPr>
            <w:r>
              <w:rPr>
                <w:rFonts w:hint="eastAsia" w:ascii="宋体" w:hAnsi="宋体" w:cs="宋体"/>
                <w:color w:val="000000"/>
                <w:sz w:val="24"/>
                <w:szCs w:val="24"/>
              </w:rPr>
              <w:t xml:space="preserve"> </w:t>
            </w:r>
            <w:r>
              <w:rPr>
                <w:rFonts w:hint="eastAsia" w:ascii="宋体" w:hAnsi="宋体" w:cs="宋体"/>
                <w:color w:val="000000"/>
                <w:sz w:val="24"/>
                <w:szCs w:val="24"/>
                <w:lang w:eastAsia="zh-CN"/>
              </w:rPr>
              <w:t>（</w:t>
            </w:r>
            <w:r>
              <w:rPr>
                <w:rFonts w:hint="eastAsia" w:ascii="宋体" w:hAnsi="宋体" w:cs="宋体"/>
                <w:color w:val="000000"/>
                <w:sz w:val="24"/>
                <w:szCs w:val="24"/>
                <w:lang w:val="en-US" w:eastAsia="zh-CN"/>
              </w:rPr>
              <w:t>3</w:t>
            </w:r>
            <w:r>
              <w:rPr>
                <w:rFonts w:hint="eastAsia" w:ascii="宋体" w:hAnsi="宋体" w:cs="宋体"/>
                <w:color w:val="000000"/>
                <w:sz w:val="24"/>
                <w:szCs w:val="24"/>
                <w:lang w:eastAsia="zh-CN"/>
              </w:rPr>
              <w:t>）</w:t>
            </w:r>
            <w:r>
              <w:rPr>
                <w:rFonts w:hint="eastAsia" w:ascii="宋体" w:hAnsi="宋体" w:cs="宋体"/>
                <w:color w:val="000000"/>
                <w:sz w:val="24"/>
                <w:szCs w:val="24"/>
              </w:rPr>
              <w:t>根据财政部司法部《关于政府采购支持监狱企业发展有关问题的通知》（财库〔2014〕68号）规定，对于监狱企业视同为小型、微型企业，价格给予20%的扣除。</w:t>
            </w:r>
          </w:p>
          <w:p w14:paraId="1678C5B2">
            <w:pPr>
              <w:autoSpaceDE w:val="0"/>
              <w:autoSpaceDN w:val="0"/>
              <w:adjustRightInd w:val="0"/>
              <w:spacing w:line="520" w:lineRule="exact"/>
              <w:ind w:left="105" w:leftChars="50" w:firstLine="480" w:firstLineChars="200"/>
              <w:rPr>
                <w:rFonts w:hint="eastAsia" w:ascii="宋体" w:hAnsi="宋体" w:cs="宋体"/>
                <w:color w:val="000000"/>
                <w:sz w:val="24"/>
                <w:szCs w:val="24"/>
              </w:rPr>
            </w:pPr>
            <w:r>
              <w:rPr>
                <w:rFonts w:hint="eastAsia" w:ascii="宋体" w:hAnsi="宋体" w:cs="宋体"/>
                <w:color w:val="000000"/>
                <w:sz w:val="24"/>
                <w:szCs w:val="24"/>
              </w:rPr>
              <w:t>所投监狱企业报价=所投监狱企业报价×（1-20%）</w:t>
            </w:r>
          </w:p>
          <w:p w14:paraId="27A2EF35">
            <w:pPr>
              <w:autoSpaceDE w:val="0"/>
              <w:autoSpaceDN w:val="0"/>
              <w:adjustRightInd w:val="0"/>
              <w:spacing w:line="520" w:lineRule="exact"/>
              <w:ind w:left="105" w:leftChars="50" w:firstLine="480" w:firstLineChars="200"/>
              <w:rPr>
                <w:rFonts w:hint="eastAsia" w:ascii="宋体" w:hAnsi="宋体" w:cs="宋体"/>
                <w:color w:val="000000"/>
                <w:sz w:val="24"/>
                <w:szCs w:val="24"/>
              </w:rPr>
            </w:pPr>
            <w:r>
              <w:rPr>
                <w:rFonts w:hint="eastAsia" w:ascii="宋体" w:hAnsi="宋体" w:cs="宋体"/>
                <w:color w:val="000000"/>
                <w:sz w:val="24"/>
                <w:szCs w:val="24"/>
                <w:lang w:eastAsia="zh-CN"/>
              </w:rPr>
              <w:t>（</w:t>
            </w:r>
            <w:r>
              <w:rPr>
                <w:rFonts w:hint="eastAsia" w:ascii="宋体" w:hAnsi="宋体" w:cs="宋体"/>
                <w:color w:val="000000"/>
                <w:sz w:val="24"/>
                <w:szCs w:val="24"/>
                <w:lang w:val="en-US" w:eastAsia="zh-CN"/>
              </w:rPr>
              <w:t>4</w:t>
            </w:r>
            <w:r>
              <w:rPr>
                <w:rFonts w:hint="eastAsia" w:ascii="宋体" w:hAnsi="宋体" w:cs="宋体"/>
                <w:color w:val="000000"/>
                <w:sz w:val="24"/>
                <w:szCs w:val="24"/>
                <w:lang w:eastAsia="zh-CN"/>
              </w:rPr>
              <w:t>）</w:t>
            </w:r>
            <w:r>
              <w:rPr>
                <w:rFonts w:hint="eastAsia" w:ascii="宋体" w:hAnsi="宋体" w:cs="宋体"/>
                <w:color w:val="000000"/>
                <w:sz w:val="24"/>
                <w:szCs w:val="24"/>
              </w:rPr>
              <w:t>根据财政部民政部中国残疾人联合会《关于促进残疾人就业政府采购政策的通知》（财库〔2017〕141号）规定，对于残疾人福利性单位视同为小型、微型企业，价格给予20%的扣除。</w:t>
            </w:r>
          </w:p>
          <w:p w14:paraId="0FE7B62B">
            <w:pPr>
              <w:autoSpaceDE w:val="0"/>
              <w:autoSpaceDN w:val="0"/>
              <w:adjustRightInd w:val="0"/>
              <w:spacing w:line="520" w:lineRule="exact"/>
              <w:ind w:left="105" w:leftChars="50" w:firstLine="480" w:firstLineChars="200"/>
              <w:rPr>
                <w:rFonts w:hint="eastAsia" w:ascii="宋体" w:hAnsi="宋体" w:cs="宋体"/>
                <w:color w:val="000000"/>
                <w:sz w:val="24"/>
                <w:szCs w:val="24"/>
              </w:rPr>
            </w:pPr>
            <w:r>
              <w:rPr>
                <w:rFonts w:hint="eastAsia" w:ascii="宋体" w:hAnsi="宋体" w:cs="宋体"/>
                <w:color w:val="000000"/>
                <w:sz w:val="24"/>
                <w:szCs w:val="24"/>
              </w:rPr>
              <w:t>所投残疾人福利性单位企业报价=所投残疾人福利性单位企业报价×（1-20%）</w:t>
            </w:r>
          </w:p>
          <w:p w14:paraId="1817009D">
            <w:pPr>
              <w:autoSpaceDE w:val="0"/>
              <w:autoSpaceDN w:val="0"/>
              <w:adjustRightInd w:val="0"/>
              <w:spacing w:line="520" w:lineRule="exact"/>
              <w:ind w:left="105" w:leftChars="50" w:firstLine="480" w:firstLineChars="200"/>
              <w:rPr>
                <w:rFonts w:ascii="宋体" w:hAnsi="宋体" w:cs="宋体"/>
                <w:color w:val="000000"/>
                <w:sz w:val="24"/>
                <w:szCs w:val="24"/>
              </w:rPr>
            </w:pPr>
            <w:r>
              <w:rPr>
                <w:rFonts w:hint="eastAsia" w:ascii="宋体" w:hAnsi="宋体" w:cs="宋体"/>
                <w:color w:val="000000"/>
                <w:sz w:val="24"/>
                <w:szCs w:val="24"/>
              </w:rPr>
              <w:t>同一供应商，中小微企业、监狱企业、残疾人福利性单位的价格扣除优惠只享受一次，不得重复享受。</w:t>
            </w:r>
          </w:p>
        </w:tc>
      </w:tr>
      <w:tr w14:paraId="34085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87" w:type="dxa"/>
            <w:vMerge w:val="restart"/>
            <w:noWrap/>
            <w:vAlign w:val="center"/>
          </w:tcPr>
          <w:p w14:paraId="19B8C373">
            <w:pPr>
              <w:spacing w:line="520" w:lineRule="exact"/>
              <w:jc w:val="center"/>
              <w:rPr>
                <w:rFonts w:ascii="宋体" w:hAnsi="宋体" w:cs="宋体"/>
                <w:color w:val="000000"/>
                <w:sz w:val="24"/>
                <w:szCs w:val="24"/>
              </w:rPr>
            </w:pPr>
            <w:r>
              <w:rPr>
                <w:rFonts w:hint="eastAsia" w:ascii="宋体" w:hAnsi="宋体" w:cs="宋体"/>
                <w:color w:val="000000"/>
                <w:sz w:val="24"/>
                <w:szCs w:val="24"/>
              </w:rPr>
              <w:t>2.2.4</w:t>
            </w:r>
          </w:p>
          <w:p w14:paraId="06E9A989">
            <w:pPr>
              <w:spacing w:line="520" w:lineRule="exact"/>
              <w:jc w:val="center"/>
              <w:rPr>
                <w:rFonts w:ascii="宋体" w:hAnsi="宋体" w:cs="宋体"/>
                <w:color w:val="000000"/>
                <w:sz w:val="24"/>
                <w:szCs w:val="24"/>
              </w:rPr>
            </w:pPr>
            <w:r>
              <w:rPr>
                <w:rFonts w:hint="eastAsia" w:ascii="宋体" w:hAnsi="宋体" w:cs="宋体"/>
                <w:color w:val="000000"/>
                <w:sz w:val="24"/>
                <w:szCs w:val="24"/>
              </w:rPr>
              <w:t>(2)</w:t>
            </w:r>
          </w:p>
        </w:tc>
        <w:tc>
          <w:tcPr>
            <w:tcW w:w="1213" w:type="dxa"/>
            <w:gridSpan w:val="2"/>
            <w:vMerge w:val="restart"/>
            <w:noWrap/>
            <w:vAlign w:val="center"/>
          </w:tcPr>
          <w:p w14:paraId="773E8DBC">
            <w:pPr>
              <w:spacing w:line="520" w:lineRule="exact"/>
              <w:jc w:val="center"/>
              <w:rPr>
                <w:rFonts w:ascii="宋体" w:hAnsi="宋体" w:cs="宋体"/>
                <w:color w:val="000000"/>
                <w:sz w:val="24"/>
                <w:szCs w:val="24"/>
              </w:rPr>
            </w:pPr>
            <w:r>
              <w:rPr>
                <w:rFonts w:hint="eastAsia" w:ascii="宋体" w:hAnsi="宋体" w:cs="宋体"/>
                <w:color w:val="000000"/>
                <w:sz w:val="24"/>
                <w:szCs w:val="24"/>
              </w:rPr>
              <w:t>技术部分</w:t>
            </w:r>
          </w:p>
          <w:p w14:paraId="4A5F5271">
            <w:pPr>
              <w:spacing w:line="520" w:lineRule="exact"/>
              <w:jc w:val="center"/>
              <w:rPr>
                <w:rFonts w:ascii="宋体" w:hAnsi="宋体" w:cs="宋体"/>
                <w:color w:val="000000"/>
                <w:sz w:val="24"/>
                <w:szCs w:val="24"/>
              </w:rPr>
            </w:pPr>
            <w:r>
              <w:rPr>
                <w:rFonts w:hint="eastAsia" w:ascii="宋体" w:hAnsi="宋体" w:cs="宋体"/>
                <w:color w:val="000000"/>
                <w:sz w:val="24"/>
                <w:szCs w:val="24"/>
              </w:rPr>
              <w:t>(</w:t>
            </w:r>
            <w:r>
              <w:rPr>
                <w:rFonts w:hint="eastAsia" w:ascii="宋体" w:hAnsi="宋体" w:cs="宋体"/>
                <w:color w:val="000000"/>
                <w:sz w:val="24"/>
                <w:szCs w:val="24"/>
                <w:lang w:val="en-US" w:eastAsia="zh-CN"/>
              </w:rPr>
              <w:t>50</w:t>
            </w:r>
            <w:r>
              <w:rPr>
                <w:rFonts w:hint="eastAsia" w:ascii="宋体" w:hAnsi="宋体" w:cs="宋体"/>
                <w:color w:val="000000"/>
                <w:sz w:val="24"/>
                <w:szCs w:val="24"/>
              </w:rPr>
              <w:t>分)</w:t>
            </w:r>
          </w:p>
        </w:tc>
        <w:tc>
          <w:tcPr>
            <w:tcW w:w="2094" w:type="dxa"/>
            <w:noWrap/>
            <w:vAlign w:val="center"/>
          </w:tcPr>
          <w:p w14:paraId="30AB650D">
            <w:pPr>
              <w:spacing w:before="156" w:line="360" w:lineRule="auto"/>
              <w:jc w:val="center"/>
              <w:rPr>
                <w:rFonts w:ascii="宋体" w:hAnsi="宋体" w:cs="宋体"/>
                <w:color w:val="000000"/>
                <w:sz w:val="24"/>
                <w:szCs w:val="24"/>
              </w:rPr>
            </w:pPr>
            <w:r>
              <w:rPr>
                <w:rFonts w:hint="eastAsia" w:asciiTheme="minorEastAsia" w:hAnsiTheme="minorEastAsia" w:eastAsiaTheme="minorEastAsia"/>
                <w:sz w:val="24"/>
                <w:szCs w:val="24"/>
              </w:rPr>
              <w:t>技术参数</w:t>
            </w:r>
            <w:r>
              <w:rPr>
                <w:rFonts w:hint="eastAsia" w:asciiTheme="minorEastAsia" w:hAnsiTheme="minorEastAsia" w:eastAsiaTheme="minorEastAsia"/>
                <w:sz w:val="24"/>
                <w:szCs w:val="24"/>
                <w:lang w:val="en-US" w:eastAsia="zh-CN"/>
              </w:rPr>
              <w:t>20</w:t>
            </w:r>
            <w:r>
              <w:rPr>
                <w:rFonts w:hint="eastAsia" w:asciiTheme="minorEastAsia" w:hAnsiTheme="minorEastAsia" w:eastAsiaTheme="minorEastAsia"/>
                <w:sz w:val="24"/>
                <w:szCs w:val="24"/>
              </w:rPr>
              <w:t>分</w:t>
            </w:r>
          </w:p>
        </w:tc>
        <w:tc>
          <w:tcPr>
            <w:tcW w:w="5221" w:type="dxa"/>
            <w:noWrap/>
            <w:vAlign w:val="top"/>
          </w:tcPr>
          <w:p w14:paraId="5F601D65">
            <w:pPr>
              <w:spacing w:before="156" w:line="360" w:lineRule="auto"/>
              <w:ind w:firstLine="480" w:firstLineChars="200"/>
              <w:jc w:val="both"/>
              <w:rPr>
                <w:rFonts w:ascii="宋体" w:hAnsi="宋体" w:cs="宋体"/>
                <w:color w:val="000000"/>
                <w:sz w:val="24"/>
                <w:szCs w:val="24"/>
              </w:rPr>
            </w:pPr>
            <w:r>
              <w:rPr>
                <w:rFonts w:hint="eastAsia" w:ascii="宋体" w:hAnsi="宋体" w:cs="宋体"/>
                <w:color w:val="000000"/>
                <w:sz w:val="24"/>
                <w:szCs w:val="24"/>
              </w:rPr>
              <w:t>投标货物的性能指标及技术参数满足</w:t>
            </w:r>
            <w:r>
              <w:rPr>
                <w:rFonts w:hint="eastAsia" w:ascii="宋体" w:hAnsi="宋体" w:cs="宋体"/>
                <w:color w:val="000000"/>
                <w:sz w:val="24"/>
                <w:szCs w:val="24"/>
                <w:lang w:val="en-US" w:eastAsia="zh-CN"/>
              </w:rPr>
              <w:t>磋商</w:t>
            </w:r>
            <w:r>
              <w:rPr>
                <w:rFonts w:hint="eastAsia" w:ascii="宋体" w:hAnsi="宋体" w:cs="宋体"/>
                <w:color w:val="000000"/>
                <w:sz w:val="24"/>
                <w:szCs w:val="24"/>
              </w:rPr>
              <w:t>文件要求，性能说明真实、详尽、合理得</w:t>
            </w:r>
            <w:r>
              <w:rPr>
                <w:rFonts w:hint="eastAsia" w:ascii="宋体" w:hAnsi="宋体" w:cs="宋体"/>
                <w:color w:val="000000"/>
                <w:sz w:val="24"/>
                <w:szCs w:val="24"/>
                <w:lang w:val="en-US" w:eastAsia="zh-CN"/>
              </w:rPr>
              <w:t>20</w:t>
            </w:r>
            <w:r>
              <w:rPr>
                <w:rFonts w:hint="eastAsia" w:ascii="宋体" w:hAnsi="宋体" w:cs="宋体"/>
                <w:color w:val="000000"/>
                <w:sz w:val="24"/>
                <w:szCs w:val="24"/>
              </w:rPr>
              <w:t>分：技术参数供应商每有一项不满足招标文件要求，扣2分，扣完为止。（技术参数要求提供证明材料的项，</w:t>
            </w:r>
            <w:r>
              <w:rPr>
                <w:rFonts w:hint="eastAsia" w:ascii="宋体" w:hAnsi="宋体" w:cs="宋体"/>
                <w:color w:val="000000"/>
                <w:sz w:val="24"/>
                <w:szCs w:val="24"/>
                <w:lang w:val="en-US" w:eastAsia="zh-CN"/>
              </w:rPr>
              <w:t>响应</w:t>
            </w:r>
            <w:r>
              <w:rPr>
                <w:rFonts w:hint="eastAsia" w:ascii="宋体" w:hAnsi="宋体" w:cs="宋体"/>
                <w:color w:val="000000"/>
                <w:sz w:val="24"/>
                <w:szCs w:val="24"/>
              </w:rPr>
              <w:t>文件中需附相关证明材料，提供不全视为该项不满足）</w:t>
            </w:r>
          </w:p>
        </w:tc>
      </w:tr>
      <w:tr w14:paraId="18B80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87" w:type="dxa"/>
            <w:vMerge w:val="continue"/>
            <w:noWrap/>
            <w:vAlign w:val="center"/>
          </w:tcPr>
          <w:p w14:paraId="1D63C7D2">
            <w:pPr>
              <w:spacing w:line="520" w:lineRule="exact"/>
              <w:jc w:val="center"/>
              <w:rPr>
                <w:rFonts w:ascii="宋体" w:hAnsi="宋体" w:cs="宋体"/>
                <w:color w:val="000000"/>
                <w:sz w:val="24"/>
                <w:szCs w:val="24"/>
              </w:rPr>
            </w:pPr>
          </w:p>
        </w:tc>
        <w:tc>
          <w:tcPr>
            <w:tcW w:w="1213" w:type="dxa"/>
            <w:gridSpan w:val="2"/>
            <w:vMerge w:val="continue"/>
            <w:noWrap/>
            <w:vAlign w:val="center"/>
          </w:tcPr>
          <w:p w14:paraId="19E94371">
            <w:pPr>
              <w:spacing w:line="520" w:lineRule="exact"/>
              <w:jc w:val="center"/>
              <w:rPr>
                <w:rFonts w:ascii="宋体" w:hAnsi="宋体" w:cs="宋体"/>
                <w:color w:val="000000"/>
                <w:sz w:val="24"/>
                <w:szCs w:val="24"/>
              </w:rPr>
            </w:pPr>
          </w:p>
        </w:tc>
        <w:tc>
          <w:tcPr>
            <w:tcW w:w="2094" w:type="dxa"/>
            <w:noWrap/>
            <w:vAlign w:val="center"/>
          </w:tcPr>
          <w:p w14:paraId="1958A7DA">
            <w:pPr>
              <w:spacing w:line="360" w:lineRule="auto"/>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rPr>
              <w:t>项目实施方案</w:t>
            </w:r>
            <w:r>
              <w:rPr>
                <w:rFonts w:hint="eastAsia" w:ascii="宋体" w:hAnsi="宋体" w:cs="宋体"/>
                <w:color w:val="000000"/>
                <w:sz w:val="24"/>
                <w:szCs w:val="24"/>
                <w:lang w:val="en-US" w:eastAsia="zh-CN"/>
              </w:rPr>
              <w:t>20分</w:t>
            </w:r>
          </w:p>
        </w:tc>
        <w:tc>
          <w:tcPr>
            <w:tcW w:w="5221" w:type="dxa"/>
            <w:noWrap/>
            <w:vAlign w:val="center"/>
          </w:tcPr>
          <w:p w14:paraId="3E84A24C">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评委根据供应商提供技术实施方案，集体讨论确定各供应商所属分档，由评委在相应档次内独立打分（</w:t>
            </w:r>
            <w:r>
              <w:rPr>
                <w:rFonts w:hint="eastAsia" w:ascii="宋体" w:hAnsi="宋体" w:cs="宋体"/>
                <w:color w:val="000000"/>
                <w:sz w:val="24"/>
                <w:szCs w:val="24"/>
                <w:lang w:val="en-US" w:eastAsia="zh-CN"/>
              </w:rPr>
              <w:t>20</w:t>
            </w:r>
            <w:r>
              <w:rPr>
                <w:rFonts w:hint="eastAsia" w:ascii="宋体" w:hAnsi="宋体" w:cs="宋体"/>
                <w:color w:val="000000"/>
                <w:sz w:val="24"/>
                <w:szCs w:val="24"/>
              </w:rPr>
              <w:t>分）</w:t>
            </w:r>
          </w:p>
          <w:p w14:paraId="3970026F">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1、技术方案一般，系统功能配置基本达到要求；项目执行组织措施、项目执行保障措施一般，方案整体性、兼容性较弱的得</w:t>
            </w:r>
            <w:r>
              <w:rPr>
                <w:rFonts w:hint="eastAsia" w:ascii="宋体" w:hAnsi="宋体" w:cs="宋体"/>
                <w:color w:val="000000"/>
                <w:sz w:val="24"/>
                <w:szCs w:val="24"/>
                <w:lang w:val="en-US" w:eastAsia="zh-CN"/>
              </w:rPr>
              <w:t>6</w:t>
            </w:r>
            <w:r>
              <w:rPr>
                <w:rFonts w:hint="eastAsia" w:ascii="宋体" w:hAnsi="宋体" w:cs="宋体"/>
                <w:color w:val="000000"/>
                <w:sz w:val="24"/>
                <w:szCs w:val="24"/>
              </w:rPr>
              <w:t>分。</w:t>
            </w:r>
          </w:p>
          <w:p w14:paraId="143FA0BB">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2、技术方案有一定的可行性，没有明显技术错误，系统功能配置能够达到要求；有详细的项目执行组织措施、项目执行保障措施，方案整体性、兼容性可行的得1</w:t>
            </w:r>
            <w:r>
              <w:rPr>
                <w:rFonts w:hint="eastAsia" w:ascii="宋体" w:hAnsi="宋体" w:cs="宋体"/>
                <w:color w:val="000000"/>
                <w:sz w:val="24"/>
                <w:szCs w:val="24"/>
                <w:lang w:val="en-US" w:eastAsia="zh-CN"/>
              </w:rPr>
              <w:t>3</w:t>
            </w:r>
            <w:r>
              <w:rPr>
                <w:rFonts w:hint="eastAsia" w:ascii="宋体" w:hAnsi="宋体" w:cs="宋体"/>
                <w:color w:val="000000"/>
                <w:sz w:val="24"/>
                <w:szCs w:val="24"/>
              </w:rPr>
              <w:t>分。</w:t>
            </w:r>
          </w:p>
          <w:p w14:paraId="7C976436">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3、技术方案详细可行，对系统有较全面的描述:①项目周期与进度规划；②拟投入实施人员组织与分工安排；③项目实施管理以及质量保障措施；④安全、文明施工方案；⑤项目调试、验收方案；得</w:t>
            </w:r>
            <w:r>
              <w:rPr>
                <w:rFonts w:hint="eastAsia" w:ascii="宋体" w:hAnsi="宋体" w:cs="宋体"/>
                <w:color w:val="000000"/>
                <w:sz w:val="24"/>
                <w:szCs w:val="24"/>
                <w:lang w:val="en-US" w:eastAsia="zh-CN"/>
              </w:rPr>
              <w:t>20</w:t>
            </w:r>
            <w:r>
              <w:rPr>
                <w:rFonts w:hint="eastAsia" w:ascii="宋体" w:hAnsi="宋体" w:cs="宋体"/>
                <w:color w:val="000000"/>
                <w:sz w:val="24"/>
                <w:szCs w:val="24"/>
              </w:rPr>
              <w:t>分</w:t>
            </w:r>
          </w:p>
        </w:tc>
      </w:tr>
      <w:tr w14:paraId="1B3FC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87" w:type="dxa"/>
            <w:vMerge w:val="continue"/>
            <w:noWrap/>
            <w:vAlign w:val="center"/>
          </w:tcPr>
          <w:p w14:paraId="47835EF4">
            <w:pPr>
              <w:spacing w:line="520" w:lineRule="exact"/>
              <w:jc w:val="center"/>
              <w:rPr>
                <w:rFonts w:ascii="宋体" w:hAnsi="宋体" w:cs="宋体"/>
                <w:color w:val="000000"/>
                <w:sz w:val="24"/>
                <w:szCs w:val="24"/>
              </w:rPr>
            </w:pPr>
          </w:p>
        </w:tc>
        <w:tc>
          <w:tcPr>
            <w:tcW w:w="1213" w:type="dxa"/>
            <w:gridSpan w:val="2"/>
            <w:vMerge w:val="continue"/>
            <w:noWrap/>
            <w:vAlign w:val="center"/>
          </w:tcPr>
          <w:p w14:paraId="234A4BEF">
            <w:pPr>
              <w:spacing w:line="520" w:lineRule="exact"/>
              <w:jc w:val="center"/>
              <w:rPr>
                <w:rFonts w:ascii="宋体" w:hAnsi="宋体" w:cs="宋体"/>
                <w:color w:val="000000"/>
                <w:sz w:val="24"/>
                <w:szCs w:val="24"/>
              </w:rPr>
            </w:pPr>
          </w:p>
        </w:tc>
        <w:tc>
          <w:tcPr>
            <w:tcW w:w="2094" w:type="dxa"/>
            <w:noWrap/>
            <w:vAlign w:val="center"/>
          </w:tcPr>
          <w:p w14:paraId="1674D086">
            <w:pPr>
              <w:spacing w:line="360" w:lineRule="auto"/>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rPr>
              <w:t>人员配备方案</w:t>
            </w:r>
            <w:r>
              <w:rPr>
                <w:rFonts w:hint="eastAsia" w:ascii="宋体" w:hAnsi="宋体" w:cs="宋体"/>
                <w:color w:val="000000"/>
                <w:sz w:val="24"/>
                <w:szCs w:val="24"/>
                <w:lang w:val="en-US" w:eastAsia="zh-CN"/>
              </w:rPr>
              <w:t>10分</w:t>
            </w:r>
          </w:p>
        </w:tc>
        <w:tc>
          <w:tcPr>
            <w:tcW w:w="5221" w:type="dxa"/>
            <w:noWrap/>
            <w:vAlign w:val="center"/>
          </w:tcPr>
          <w:p w14:paraId="44E32327">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磋商小组根据机构设置及人员配置进行综合打分。机构设置及人员配置非常合理，对本项目有针对性，服务人员配置方案优越得10分；</w:t>
            </w:r>
          </w:p>
          <w:p w14:paraId="504FAC93">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机构设置及人员配置比较合理，人员配置方案较高得7分；</w:t>
            </w:r>
          </w:p>
          <w:p w14:paraId="0843083F">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机构设置及人员配置一般，人员配置方案基本可行得3分；</w:t>
            </w:r>
          </w:p>
          <w:p w14:paraId="10B09120">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机构设置及人员配置不合理，项目经理和服务人员配置方案不清楚得1分；</w:t>
            </w:r>
          </w:p>
        </w:tc>
      </w:tr>
      <w:tr w14:paraId="402A1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2" w:hRule="atLeast"/>
          <w:jc w:val="center"/>
        </w:trPr>
        <w:tc>
          <w:tcPr>
            <w:tcW w:w="987" w:type="dxa"/>
            <w:vMerge w:val="restart"/>
            <w:noWrap/>
            <w:vAlign w:val="center"/>
          </w:tcPr>
          <w:p w14:paraId="48703BF8">
            <w:pPr>
              <w:spacing w:line="520" w:lineRule="exact"/>
              <w:jc w:val="center"/>
              <w:rPr>
                <w:rFonts w:ascii="宋体" w:hAnsi="宋体" w:cs="宋体"/>
                <w:color w:val="000000"/>
                <w:sz w:val="24"/>
                <w:szCs w:val="24"/>
              </w:rPr>
            </w:pPr>
            <w:r>
              <w:rPr>
                <w:rFonts w:hint="eastAsia" w:ascii="宋体" w:hAnsi="宋体" w:cs="宋体"/>
                <w:color w:val="000000"/>
                <w:sz w:val="24"/>
                <w:szCs w:val="24"/>
              </w:rPr>
              <w:t>2.2.4（3）</w:t>
            </w:r>
          </w:p>
        </w:tc>
        <w:tc>
          <w:tcPr>
            <w:tcW w:w="1213" w:type="dxa"/>
            <w:gridSpan w:val="2"/>
            <w:vMerge w:val="restart"/>
            <w:noWrap/>
            <w:vAlign w:val="center"/>
          </w:tcPr>
          <w:p w14:paraId="00C3B74E">
            <w:pPr>
              <w:spacing w:line="520" w:lineRule="exact"/>
              <w:jc w:val="center"/>
              <w:rPr>
                <w:rFonts w:ascii="宋体" w:hAnsi="宋体" w:cs="宋体"/>
                <w:color w:val="000000"/>
                <w:sz w:val="24"/>
                <w:szCs w:val="24"/>
              </w:rPr>
            </w:pPr>
            <w:r>
              <w:rPr>
                <w:rFonts w:hint="eastAsia" w:ascii="宋体" w:hAnsi="宋体" w:cs="宋体"/>
                <w:color w:val="000000"/>
                <w:sz w:val="24"/>
                <w:szCs w:val="24"/>
              </w:rPr>
              <w:t>综合部分（</w:t>
            </w:r>
            <w:r>
              <w:rPr>
                <w:rFonts w:hint="eastAsia" w:ascii="宋体" w:hAnsi="宋体" w:cs="宋体"/>
                <w:color w:val="000000"/>
                <w:sz w:val="24"/>
                <w:szCs w:val="24"/>
                <w:lang w:val="en-US" w:eastAsia="zh-CN"/>
              </w:rPr>
              <w:t>20</w:t>
            </w:r>
            <w:r>
              <w:rPr>
                <w:rFonts w:hint="eastAsia" w:ascii="宋体" w:hAnsi="宋体" w:cs="宋体"/>
                <w:color w:val="000000"/>
                <w:sz w:val="24"/>
                <w:szCs w:val="24"/>
              </w:rPr>
              <w:t>分）</w:t>
            </w:r>
          </w:p>
        </w:tc>
        <w:tc>
          <w:tcPr>
            <w:tcW w:w="2094" w:type="dxa"/>
            <w:noWrap/>
            <w:vAlign w:val="center"/>
          </w:tcPr>
          <w:p w14:paraId="40DE5E44">
            <w:pPr>
              <w:snapToGrid w:val="0"/>
              <w:spacing w:line="380" w:lineRule="exact"/>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rPr>
              <w:t>业绩</w:t>
            </w:r>
            <w:r>
              <w:rPr>
                <w:rFonts w:hint="eastAsia" w:ascii="宋体" w:hAnsi="宋体" w:cs="宋体"/>
                <w:color w:val="000000"/>
                <w:sz w:val="24"/>
                <w:szCs w:val="24"/>
                <w:lang w:val="en-US" w:eastAsia="zh-CN"/>
              </w:rPr>
              <w:t>5分</w:t>
            </w:r>
          </w:p>
        </w:tc>
        <w:tc>
          <w:tcPr>
            <w:tcW w:w="5221" w:type="dxa"/>
            <w:noWrap/>
            <w:vAlign w:val="center"/>
          </w:tcPr>
          <w:p w14:paraId="26D07452">
            <w:pPr>
              <w:tabs>
                <w:tab w:val="left" w:pos="948"/>
                <w:tab w:val="left" w:pos="1128"/>
              </w:tabs>
              <w:autoSpaceDN w:val="0"/>
              <w:spacing w:line="380" w:lineRule="exact"/>
              <w:rPr>
                <w:rFonts w:ascii="宋体" w:hAnsi="宋体" w:cs="宋体"/>
                <w:color w:val="000000"/>
                <w:sz w:val="24"/>
                <w:szCs w:val="24"/>
              </w:rPr>
            </w:pPr>
            <w:r>
              <w:rPr>
                <w:rFonts w:hint="eastAsia" w:ascii="宋体" w:hAnsi="宋体" w:cs="宋体"/>
                <w:color w:val="000000"/>
                <w:sz w:val="24"/>
                <w:szCs w:val="24"/>
              </w:rPr>
              <w:t>供应商提供</w:t>
            </w:r>
            <w:r>
              <w:rPr>
                <w:rFonts w:hint="eastAsia" w:ascii="宋体" w:hAnsi="宋体" w:cs="宋体"/>
                <w:color w:val="000000"/>
                <w:sz w:val="24"/>
                <w:szCs w:val="24"/>
                <w:lang w:val="en-US" w:eastAsia="zh-CN"/>
              </w:rPr>
              <w:t>2022年至今</w:t>
            </w:r>
            <w:r>
              <w:rPr>
                <w:rFonts w:hint="eastAsia" w:ascii="宋体" w:hAnsi="宋体" w:cs="宋体"/>
                <w:color w:val="000000"/>
                <w:sz w:val="24"/>
                <w:szCs w:val="24"/>
              </w:rPr>
              <w:t>类似业绩的政府采购合同，每提供一份得2.5分，最高得5分。注：每份业绩须提供清晰的合同</w:t>
            </w:r>
            <w:r>
              <w:rPr>
                <w:rFonts w:hint="eastAsia" w:ascii="宋体" w:hAnsi="宋体" w:cs="宋体"/>
                <w:color w:val="000000"/>
                <w:sz w:val="24"/>
                <w:szCs w:val="24"/>
                <w:lang w:val="en-US" w:eastAsia="zh-CN"/>
              </w:rPr>
              <w:t>扫描</w:t>
            </w:r>
            <w:r>
              <w:rPr>
                <w:rFonts w:hint="eastAsia" w:ascii="宋体" w:hAnsi="宋体" w:cs="宋体"/>
                <w:color w:val="000000"/>
                <w:sz w:val="24"/>
                <w:szCs w:val="24"/>
              </w:rPr>
              <w:t>件、中标通知书</w:t>
            </w:r>
            <w:r>
              <w:rPr>
                <w:rFonts w:hint="eastAsia" w:ascii="宋体" w:hAnsi="宋体" w:cs="宋体"/>
                <w:color w:val="000000"/>
                <w:sz w:val="24"/>
                <w:szCs w:val="24"/>
                <w:lang w:val="en-US" w:eastAsia="zh-CN"/>
              </w:rPr>
              <w:t>扫描</w:t>
            </w:r>
            <w:r>
              <w:rPr>
                <w:rFonts w:hint="eastAsia" w:ascii="宋体" w:hAnsi="宋体" w:cs="宋体"/>
                <w:color w:val="000000"/>
                <w:sz w:val="24"/>
                <w:szCs w:val="24"/>
              </w:rPr>
              <w:t>件。</w:t>
            </w:r>
          </w:p>
        </w:tc>
      </w:tr>
      <w:tr w14:paraId="699ED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8" w:hRule="atLeast"/>
          <w:jc w:val="center"/>
        </w:trPr>
        <w:tc>
          <w:tcPr>
            <w:tcW w:w="987" w:type="dxa"/>
            <w:vMerge w:val="continue"/>
            <w:noWrap/>
            <w:vAlign w:val="center"/>
          </w:tcPr>
          <w:p w14:paraId="7F494787">
            <w:pPr>
              <w:spacing w:line="520" w:lineRule="exact"/>
              <w:ind w:firstLine="480" w:firstLineChars="200"/>
              <w:rPr>
                <w:rFonts w:ascii="宋体" w:hAnsi="宋体" w:cs="宋体"/>
                <w:color w:val="000000"/>
                <w:sz w:val="24"/>
                <w:szCs w:val="24"/>
              </w:rPr>
            </w:pPr>
          </w:p>
        </w:tc>
        <w:tc>
          <w:tcPr>
            <w:tcW w:w="1213" w:type="dxa"/>
            <w:gridSpan w:val="2"/>
            <w:vMerge w:val="continue"/>
            <w:noWrap/>
            <w:vAlign w:val="center"/>
          </w:tcPr>
          <w:p w14:paraId="2B664411">
            <w:pPr>
              <w:spacing w:line="520" w:lineRule="exact"/>
              <w:ind w:firstLine="480" w:firstLineChars="200"/>
              <w:rPr>
                <w:rFonts w:ascii="宋体" w:hAnsi="宋体" w:cs="宋体"/>
                <w:color w:val="000000"/>
                <w:sz w:val="24"/>
                <w:szCs w:val="24"/>
              </w:rPr>
            </w:pPr>
          </w:p>
        </w:tc>
        <w:tc>
          <w:tcPr>
            <w:tcW w:w="2094" w:type="dxa"/>
            <w:noWrap/>
            <w:vAlign w:val="center"/>
          </w:tcPr>
          <w:p w14:paraId="76E66CC6">
            <w:pPr>
              <w:jc w:val="center"/>
              <w:rPr>
                <w:rFonts w:hint="default" w:ascii="宋体" w:hAnsi="宋体" w:cs="宋体" w:eastAsiaTheme="minorEastAsia"/>
                <w:color w:val="000000"/>
                <w:sz w:val="24"/>
                <w:szCs w:val="24"/>
                <w:lang w:val="en-US" w:eastAsia="zh-CN"/>
              </w:rPr>
            </w:pPr>
            <w:r>
              <w:rPr>
                <w:rFonts w:hint="eastAsia" w:asciiTheme="minorEastAsia" w:hAnsiTheme="minorEastAsia" w:eastAsiaTheme="minorEastAsia"/>
                <w:kern w:val="0"/>
                <w:sz w:val="24"/>
                <w:szCs w:val="24"/>
              </w:rPr>
              <w:t>售后服务</w:t>
            </w:r>
            <w:r>
              <w:rPr>
                <w:rFonts w:hint="eastAsia" w:asciiTheme="minorEastAsia" w:hAnsiTheme="minorEastAsia" w:eastAsiaTheme="minorEastAsia"/>
                <w:kern w:val="0"/>
                <w:sz w:val="24"/>
                <w:szCs w:val="24"/>
                <w:lang w:val="en-US" w:eastAsia="zh-CN"/>
              </w:rPr>
              <w:t>15分</w:t>
            </w:r>
          </w:p>
        </w:tc>
        <w:tc>
          <w:tcPr>
            <w:tcW w:w="5221" w:type="dxa"/>
            <w:noWrap/>
            <w:vAlign w:val="center"/>
          </w:tcPr>
          <w:p w14:paraId="490D673D">
            <w:pPr>
              <w:widowControl/>
              <w:numPr>
                <w:ilvl w:val="0"/>
                <w:numId w:val="5"/>
              </w:numPr>
              <w:wordWrap w:val="0"/>
              <w:spacing w:line="360" w:lineRule="auto"/>
              <w:rPr>
                <w:rFonts w:hint="eastAsia" w:ascii="宋体" w:hAnsi="宋体" w:cs="宋体"/>
                <w:color w:val="000000"/>
                <w:sz w:val="24"/>
                <w:szCs w:val="24"/>
              </w:rPr>
            </w:pPr>
            <w:r>
              <w:rPr>
                <w:rFonts w:hint="eastAsia" w:ascii="宋体" w:hAnsi="宋体" w:cs="宋体"/>
                <w:color w:val="000000"/>
                <w:sz w:val="24"/>
                <w:szCs w:val="24"/>
              </w:rPr>
              <w:t>根据售后人员配备的合理性打分（5分）。</w:t>
            </w:r>
          </w:p>
          <w:p w14:paraId="76AAC47E">
            <w:pPr>
              <w:widowControl/>
              <w:wordWrap w:val="0"/>
              <w:spacing w:line="360" w:lineRule="auto"/>
              <w:ind w:firstLine="480" w:firstLineChars="200"/>
              <w:rPr>
                <w:rFonts w:hint="eastAsia" w:ascii="宋体" w:hAnsi="宋体" w:cs="宋体"/>
                <w:color w:val="000000"/>
                <w:sz w:val="24"/>
                <w:szCs w:val="24"/>
                <w:lang w:val="en-US" w:eastAsia="zh-CN"/>
              </w:rPr>
            </w:pPr>
            <w:r>
              <w:rPr>
                <w:rFonts w:hint="eastAsia" w:ascii="宋体" w:hAnsi="宋体" w:cs="宋体"/>
                <w:color w:val="000000"/>
                <w:sz w:val="24"/>
                <w:szCs w:val="24"/>
                <w:lang w:val="en-US" w:eastAsia="zh-CN"/>
              </w:rPr>
              <w:t>售后人员配备</w:t>
            </w:r>
            <w:r>
              <w:rPr>
                <w:rFonts w:hint="eastAsia" w:ascii="宋体" w:hAnsi="宋体" w:cs="宋体"/>
                <w:color w:val="000000"/>
                <w:sz w:val="24"/>
                <w:szCs w:val="24"/>
              </w:rPr>
              <w:t>非常合理，对本项目有针对性，优越</w:t>
            </w:r>
            <w:r>
              <w:rPr>
                <w:rFonts w:hint="eastAsia" w:ascii="宋体" w:hAnsi="宋体" w:cs="宋体"/>
                <w:color w:val="000000"/>
                <w:sz w:val="24"/>
                <w:szCs w:val="24"/>
                <w:lang w:val="en-US" w:eastAsia="zh-CN"/>
              </w:rPr>
              <w:t>的</w:t>
            </w:r>
            <w:r>
              <w:rPr>
                <w:rFonts w:hint="eastAsia" w:ascii="宋体" w:hAnsi="宋体" w:cs="宋体"/>
                <w:color w:val="000000"/>
                <w:sz w:val="24"/>
                <w:szCs w:val="24"/>
              </w:rPr>
              <w:t>得</w:t>
            </w:r>
            <w:r>
              <w:rPr>
                <w:rFonts w:hint="eastAsia" w:ascii="宋体" w:hAnsi="宋体" w:cs="宋体"/>
                <w:color w:val="000000"/>
                <w:sz w:val="24"/>
                <w:szCs w:val="24"/>
                <w:lang w:val="en-US" w:eastAsia="zh-CN"/>
              </w:rPr>
              <w:t>5</w:t>
            </w:r>
            <w:r>
              <w:rPr>
                <w:rFonts w:hint="eastAsia" w:ascii="宋体" w:hAnsi="宋体" w:cs="宋体"/>
                <w:color w:val="000000"/>
                <w:sz w:val="24"/>
                <w:szCs w:val="24"/>
              </w:rPr>
              <w:t>分；</w:t>
            </w:r>
          </w:p>
          <w:p w14:paraId="141EAF69">
            <w:pPr>
              <w:widowControl/>
              <w:wordWrap w:val="0"/>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lang w:val="en-US" w:eastAsia="zh-CN"/>
              </w:rPr>
              <w:t>售后人员配备</w:t>
            </w:r>
            <w:r>
              <w:rPr>
                <w:rFonts w:hint="eastAsia" w:ascii="宋体" w:hAnsi="宋体" w:cs="宋体"/>
                <w:color w:val="000000"/>
                <w:sz w:val="24"/>
                <w:szCs w:val="24"/>
              </w:rPr>
              <w:t>一般，基本可行</w:t>
            </w:r>
            <w:r>
              <w:rPr>
                <w:rFonts w:hint="eastAsia" w:ascii="宋体" w:hAnsi="宋体" w:cs="宋体"/>
                <w:color w:val="000000"/>
                <w:sz w:val="24"/>
                <w:szCs w:val="24"/>
                <w:lang w:val="en-US" w:eastAsia="zh-CN"/>
              </w:rPr>
              <w:t>的</w:t>
            </w:r>
            <w:r>
              <w:rPr>
                <w:rFonts w:hint="eastAsia" w:ascii="宋体" w:hAnsi="宋体" w:cs="宋体"/>
                <w:color w:val="000000"/>
                <w:sz w:val="24"/>
                <w:szCs w:val="24"/>
              </w:rPr>
              <w:t>得3分；</w:t>
            </w:r>
          </w:p>
          <w:p w14:paraId="160BB405">
            <w:pPr>
              <w:widowControl/>
              <w:numPr>
                <w:ilvl w:val="0"/>
                <w:numId w:val="0"/>
              </w:numPr>
              <w:wordWrap w:val="0"/>
              <w:spacing w:line="360" w:lineRule="auto"/>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 xml:space="preserve">    售后人员配备</w:t>
            </w:r>
            <w:r>
              <w:rPr>
                <w:rFonts w:hint="eastAsia" w:ascii="宋体" w:hAnsi="宋体" w:cs="宋体"/>
                <w:color w:val="000000"/>
                <w:sz w:val="24"/>
                <w:szCs w:val="24"/>
              </w:rPr>
              <w:t>不合理，不清楚</w:t>
            </w:r>
            <w:r>
              <w:rPr>
                <w:rFonts w:hint="eastAsia" w:ascii="宋体" w:hAnsi="宋体" w:cs="宋体"/>
                <w:color w:val="000000"/>
                <w:sz w:val="24"/>
                <w:szCs w:val="24"/>
                <w:lang w:val="en-US" w:eastAsia="zh-CN"/>
              </w:rPr>
              <w:t>的</w:t>
            </w:r>
            <w:r>
              <w:rPr>
                <w:rFonts w:hint="eastAsia" w:ascii="宋体" w:hAnsi="宋体" w:cs="宋体"/>
                <w:color w:val="000000"/>
                <w:sz w:val="24"/>
                <w:szCs w:val="24"/>
              </w:rPr>
              <w:t>得1分；</w:t>
            </w:r>
          </w:p>
          <w:p w14:paraId="2E35F6F1">
            <w:pPr>
              <w:widowControl/>
              <w:numPr>
                <w:ilvl w:val="0"/>
                <w:numId w:val="5"/>
              </w:numPr>
              <w:wordWrap w:val="0"/>
              <w:spacing w:line="360" w:lineRule="auto"/>
              <w:ind w:left="0" w:leftChars="0" w:firstLine="0" w:firstLineChars="0"/>
              <w:rPr>
                <w:rFonts w:hint="eastAsia" w:ascii="宋体" w:hAnsi="宋体" w:cs="宋体"/>
                <w:color w:val="000000"/>
                <w:sz w:val="24"/>
                <w:szCs w:val="24"/>
              </w:rPr>
            </w:pPr>
            <w:r>
              <w:rPr>
                <w:rFonts w:hint="eastAsia" w:ascii="宋体" w:hAnsi="宋体" w:cs="宋体"/>
                <w:color w:val="000000"/>
                <w:sz w:val="24"/>
                <w:szCs w:val="24"/>
              </w:rPr>
              <w:t>售后服务响应时间24小时，需现场维修的应48小时到达现场</w:t>
            </w:r>
            <w:r>
              <w:rPr>
                <w:rFonts w:hint="eastAsia" w:ascii="宋体" w:hAnsi="宋体" w:cs="宋体"/>
                <w:color w:val="000000"/>
                <w:sz w:val="24"/>
                <w:szCs w:val="24"/>
                <w:lang w:val="en-US" w:eastAsia="zh-CN"/>
              </w:rPr>
              <w:t>的得（</w:t>
            </w:r>
            <w:r>
              <w:rPr>
                <w:rFonts w:hint="eastAsia" w:ascii="宋体" w:hAnsi="宋体" w:cs="宋体"/>
                <w:color w:val="000000"/>
                <w:sz w:val="24"/>
                <w:szCs w:val="24"/>
              </w:rPr>
              <w:t>5分</w:t>
            </w:r>
            <w:r>
              <w:rPr>
                <w:rFonts w:hint="eastAsia" w:ascii="宋体" w:hAnsi="宋体" w:cs="宋体"/>
                <w:color w:val="000000"/>
                <w:sz w:val="24"/>
                <w:szCs w:val="24"/>
                <w:lang w:val="en-US" w:eastAsia="zh-CN"/>
              </w:rPr>
              <w:t>）</w:t>
            </w:r>
            <w:r>
              <w:rPr>
                <w:rFonts w:hint="eastAsia" w:ascii="宋体" w:hAnsi="宋体" w:cs="宋体"/>
                <w:color w:val="000000"/>
                <w:sz w:val="24"/>
                <w:szCs w:val="24"/>
              </w:rPr>
              <w:t>。</w:t>
            </w:r>
          </w:p>
          <w:p w14:paraId="0A7C0866">
            <w:pPr>
              <w:widowControl/>
              <w:numPr>
                <w:ilvl w:val="0"/>
                <w:numId w:val="0"/>
              </w:numPr>
              <w:wordWrap w:val="0"/>
              <w:spacing w:line="360" w:lineRule="auto"/>
              <w:ind w:leftChars="0" w:firstLine="480" w:firstLineChars="200"/>
              <w:rPr>
                <w:rFonts w:hint="eastAsia" w:ascii="宋体" w:hAnsi="宋体" w:cs="宋体"/>
                <w:color w:val="000000"/>
                <w:sz w:val="24"/>
                <w:szCs w:val="24"/>
              </w:rPr>
            </w:pPr>
            <w:r>
              <w:rPr>
                <w:rFonts w:hint="eastAsia" w:ascii="宋体" w:hAnsi="宋体" w:cs="宋体"/>
                <w:color w:val="000000"/>
                <w:sz w:val="24"/>
                <w:szCs w:val="24"/>
              </w:rPr>
              <w:t>售后服务响应</w:t>
            </w:r>
            <w:r>
              <w:rPr>
                <w:rFonts w:hint="default" w:ascii="宋体" w:hAnsi="宋体" w:cs="宋体"/>
                <w:color w:val="000000"/>
                <w:sz w:val="24"/>
                <w:szCs w:val="24"/>
                <w:lang w:val="en-US" w:eastAsia="zh-CN"/>
              </w:rPr>
              <w:t>非常合理</w:t>
            </w:r>
            <w:r>
              <w:rPr>
                <w:rFonts w:hint="eastAsia" w:ascii="宋体" w:hAnsi="宋体" w:cs="宋体"/>
                <w:color w:val="000000"/>
                <w:sz w:val="24"/>
                <w:szCs w:val="24"/>
                <w:lang w:val="en-US" w:eastAsia="zh-CN"/>
              </w:rPr>
              <w:t>的得</w:t>
            </w:r>
            <w:r>
              <w:rPr>
                <w:rFonts w:hint="eastAsia" w:ascii="宋体" w:hAnsi="宋体" w:cs="宋体"/>
                <w:color w:val="000000"/>
                <w:sz w:val="24"/>
                <w:szCs w:val="24"/>
              </w:rPr>
              <w:t>5分；</w:t>
            </w:r>
          </w:p>
          <w:p w14:paraId="5A64C571">
            <w:pPr>
              <w:widowControl/>
              <w:numPr>
                <w:ilvl w:val="0"/>
                <w:numId w:val="0"/>
              </w:numPr>
              <w:wordWrap w:val="0"/>
              <w:spacing w:line="360" w:lineRule="auto"/>
              <w:ind w:leftChars="0" w:firstLine="480" w:firstLineChars="200"/>
              <w:rPr>
                <w:rFonts w:hint="eastAsia" w:ascii="宋体" w:hAnsi="宋体" w:cs="宋体"/>
                <w:color w:val="000000"/>
                <w:sz w:val="24"/>
                <w:szCs w:val="24"/>
              </w:rPr>
            </w:pPr>
            <w:r>
              <w:rPr>
                <w:rFonts w:hint="eastAsia" w:ascii="宋体" w:hAnsi="宋体" w:cs="宋体"/>
                <w:color w:val="000000"/>
                <w:sz w:val="24"/>
                <w:szCs w:val="24"/>
              </w:rPr>
              <w:t>售后服务响应一般，基本可行</w:t>
            </w:r>
            <w:r>
              <w:rPr>
                <w:rFonts w:hint="eastAsia" w:ascii="宋体" w:hAnsi="宋体" w:cs="宋体"/>
                <w:color w:val="000000"/>
                <w:sz w:val="24"/>
                <w:szCs w:val="24"/>
                <w:lang w:val="en-US" w:eastAsia="zh-CN"/>
              </w:rPr>
              <w:t>的</w:t>
            </w:r>
            <w:r>
              <w:rPr>
                <w:rFonts w:hint="eastAsia" w:ascii="宋体" w:hAnsi="宋体" w:cs="宋体"/>
                <w:color w:val="000000"/>
                <w:sz w:val="24"/>
                <w:szCs w:val="24"/>
              </w:rPr>
              <w:t>得3分；</w:t>
            </w:r>
          </w:p>
          <w:p w14:paraId="523EDF9D">
            <w:pPr>
              <w:widowControl/>
              <w:numPr>
                <w:ilvl w:val="0"/>
                <w:numId w:val="0"/>
              </w:numPr>
              <w:wordWrap w:val="0"/>
              <w:spacing w:line="360" w:lineRule="auto"/>
              <w:ind w:leftChars="0" w:firstLine="480" w:firstLineChars="200"/>
              <w:rPr>
                <w:rFonts w:hint="default" w:ascii="宋体" w:hAnsi="宋体" w:cs="宋体"/>
                <w:color w:val="000000"/>
                <w:sz w:val="24"/>
                <w:szCs w:val="24"/>
                <w:lang w:val="en-US" w:eastAsia="zh-CN"/>
              </w:rPr>
            </w:pPr>
            <w:r>
              <w:rPr>
                <w:rFonts w:hint="eastAsia" w:ascii="宋体" w:hAnsi="宋体" w:cs="宋体"/>
                <w:color w:val="000000"/>
                <w:sz w:val="24"/>
                <w:szCs w:val="24"/>
              </w:rPr>
              <w:t>售后服务响应不合理，不清楚</w:t>
            </w:r>
            <w:r>
              <w:rPr>
                <w:rFonts w:hint="eastAsia" w:ascii="宋体" w:hAnsi="宋体" w:cs="宋体"/>
                <w:color w:val="000000"/>
                <w:sz w:val="24"/>
                <w:szCs w:val="24"/>
                <w:lang w:val="en-US" w:eastAsia="zh-CN"/>
              </w:rPr>
              <w:t>的</w:t>
            </w:r>
            <w:r>
              <w:rPr>
                <w:rFonts w:hint="eastAsia" w:ascii="宋体" w:hAnsi="宋体" w:cs="宋体"/>
                <w:color w:val="000000"/>
                <w:sz w:val="24"/>
                <w:szCs w:val="24"/>
              </w:rPr>
              <w:t>得1分；</w:t>
            </w:r>
          </w:p>
          <w:p w14:paraId="53452A95">
            <w:pPr>
              <w:widowControl/>
              <w:wordWrap w:val="0"/>
              <w:spacing w:line="360" w:lineRule="auto"/>
              <w:rPr>
                <w:rFonts w:hint="eastAsia" w:ascii="宋体" w:hAnsi="宋体" w:cs="宋体"/>
                <w:color w:val="000000"/>
                <w:sz w:val="24"/>
                <w:szCs w:val="24"/>
              </w:rPr>
            </w:pPr>
            <w:r>
              <w:rPr>
                <w:rFonts w:hint="eastAsia" w:ascii="宋体" w:hAnsi="宋体" w:cs="宋体"/>
                <w:color w:val="000000"/>
                <w:sz w:val="24"/>
                <w:szCs w:val="24"/>
              </w:rPr>
              <w:t>3、根据</w:t>
            </w:r>
            <w:r>
              <w:rPr>
                <w:rFonts w:hint="eastAsia" w:ascii="宋体" w:hAnsi="宋体" w:cs="宋体"/>
                <w:color w:val="000000"/>
                <w:sz w:val="24"/>
                <w:szCs w:val="24"/>
                <w:lang w:val="en-US" w:eastAsia="zh-CN"/>
              </w:rPr>
              <w:t>供应商</w:t>
            </w:r>
            <w:r>
              <w:rPr>
                <w:rFonts w:hint="eastAsia" w:ascii="宋体" w:hAnsi="宋体" w:cs="宋体"/>
                <w:color w:val="000000"/>
                <w:sz w:val="24"/>
                <w:szCs w:val="24"/>
              </w:rPr>
              <w:t>提供的</w:t>
            </w:r>
            <w:r>
              <w:rPr>
                <w:rFonts w:hint="eastAsia" w:ascii="宋体" w:hAnsi="宋体" w:cs="宋体"/>
                <w:color w:val="000000"/>
                <w:sz w:val="24"/>
                <w:szCs w:val="24"/>
                <w:lang w:val="en-US" w:eastAsia="zh-CN"/>
              </w:rPr>
              <w:t>售后</w:t>
            </w:r>
            <w:r>
              <w:rPr>
                <w:rFonts w:hint="eastAsia" w:ascii="宋体" w:hAnsi="宋体" w:cs="宋体"/>
                <w:color w:val="000000"/>
                <w:sz w:val="24"/>
                <w:szCs w:val="24"/>
              </w:rPr>
              <w:t>服务承诺，且有完整的售后服务计划横向对比进行评分（5分）。</w:t>
            </w:r>
          </w:p>
          <w:p w14:paraId="54AF7155">
            <w:pPr>
              <w:widowControl/>
              <w:wordWrap w:val="0"/>
              <w:spacing w:line="360" w:lineRule="auto"/>
              <w:ind w:firstLine="480" w:firstLineChars="200"/>
              <w:rPr>
                <w:rFonts w:hint="eastAsia" w:ascii="宋体" w:hAnsi="宋体" w:cs="宋体"/>
                <w:color w:val="000000"/>
                <w:sz w:val="24"/>
                <w:szCs w:val="24"/>
                <w:lang w:val="en-US" w:eastAsia="zh-CN"/>
              </w:rPr>
            </w:pPr>
            <w:r>
              <w:rPr>
                <w:rFonts w:hint="eastAsia" w:ascii="宋体" w:hAnsi="宋体" w:cs="宋体"/>
                <w:color w:val="000000"/>
                <w:sz w:val="24"/>
                <w:szCs w:val="24"/>
                <w:lang w:val="en-US" w:eastAsia="zh-CN"/>
              </w:rPr>
              <w:t>售后</w:t>
            </w:r>
            <w:r>
              <w:rPr>
                <w:rFonts w:hint="eastAsia" w:ascii="宋体" w:hAnsi="宋体" w:cs="宋体"/>
                <w:color w:val="000000"/>
                <w:sz w:val="24"/>
                <w:szCs w:val="24"/>
              </w:rPr>
              <w:t>服务承诺</w:t>
            </w:r>
            <w:r>
              <w:rPr>
                <w:rFonts w:hint="eastAsia" w:ascii="宋体" w:hAnsi="宋体" w:cs="宋体"/>
                <w:color w:val="000000"/>
                <w:sz w:val="24"/>
                <w:szCs w:val="24"/>
                <w:lang w:eastAsia="zh-CN"/>
              </w:rPr>
              <w:t>、</w:t>
            </w:r>
            <w:r>
              <w:rPr>
                <w:rFonts w:hint="eastAsia" w:ascii="宋体" w:hAnsi="宋体" w:cs="宋体"/>
                <w:color w:val="000000"/>
                <w:sz w:val="24"/>
                <w:szCs w:val="24"/>
              </w:rPr>
              <w:t>售后服务计划非常合理，对本项目有针对性，方案优越</w:t>
            </w:r>
            <w:r>
              <w:rPr>
                <w:rFonts w:hint="eastAsia" w:ascii="宋体" w:hAnsi="宋体" w:cs="宋体"/>
                <w:color w:val="000000"/>
                <w:sz w:val="24"/>
                <w:szCs w:val="24"/>
                <w:lang w:val="en-US" w:eastAsia="zh-CN"/>
              </w:rPr>
              <w:t>的</w:t>
            </w:r>
            <w:r>
              <w:rPr>
                <w:rFonts w:hint="eastAsia" w:ascii="宋体" w:hAnsi="宋体" w:cs="宋体"/>
                <w:color w:val="000000"/>
                <w:sz w:val="24"/>
                <w:szCs w:val="24"/>
              </w:rPr>
              <w:t>得</w:t>
            </w:r>
            <w:r>
              <w:rPr>
                <w:rFonts w:hint="eastAsia" w:ascii="宋体" w:hAnsi="宋体" w:cs="宋体"/>
                <w:color w:val="000000"/>
                <w:sz w:val="24"/>
                <w:szCs w:val="24"/>
                <w:lang w:val="en-US" w:eastAsia="zh-CN"/>
              </w:rPr>
              <w:t>5</w:t>
            </w:r>
            <w:r>
              <w:rPr>
                <w:rFonts w:hint="eastAsia" w:ascii="宋体" w:hAnsi="宋体" w:cs="宋体"/>
                <w:color w:val="000000"/>
                <w:sz w:val="24"/>
                <w:szCs w:val="24"/>
              </w:rPr>
              <w:t>分；</w:t>
            </w:r>
          </w:p>
          <w:p w14:paraId="448E6E12">
            <w:pPr>
              <w:widowControl/>
              <w:wordWrap w:val="0"/>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lang w:val="en-US" w:eastAsia="zh-CN"/>
              </w:rPr>
              <w:t>售后</w:t>
            </w:r>
            <w:r>
              <w:rPr>
                <w:rFonts w:hint="eastAsia" w:ascii="宋体" w:hAnsi="宋体" w:cs="宋体"/>
                <w:color w:val="000000"/>
                <w:sz w:val="24"/>
                <w:szCs w:val="24"/>
              </w:rPr>
              <w:t>服务承诺</w:t>
            </w:r>
            <w:r>
              <w:rPr>
                <w:rFonts w:hint="eastAsia" w:ascii="宋体" w:hAnsi="宋体" w:cs="宋体"/>
                <w:color w:val="000000"/>
                <w:sz w:val="24"/>
                <w:szCs w:val="24"/>
                <w:lang w:eastAsia="zh-CN"/>
              </w:rPr>
              <w:t>、</w:t>
            </w:r>
            <w:r>
              <w:rPr>
                <w:rFonts w:hint="eastAsia" w:ascii="宋体" w:hAnsi="宋体" w:cs="宋体"/>
                <w:color w:val="000000"/>
                <w:sz w:val="24"/>
                <w:szCs w:val="24"/>
              </w:rPr>
              <w:t>售后服务计划一般，方案基本可行</w:t>
            </w:r>
            <w:r>
              <w:rPr>
                <w:rFonts w:hint="eastAsia" w:ascii="宋体" w:hAnsi="宋体" w:cs="宋体"/>
                <w:color w:val="000000"/>
                <w:sz w:val="24"/>
                <w:szCs w:val="24"/>
                <w:lang w:val="en-US" w:eastAsia="zh-CN"/>
              </w:rPr>
              <w:t>的</w:t>
            </w:r>
            <w:r>
              <w:rPr>
                <w:rFonts w:hint="eastAsia" w:ascii="宋体" w:hAnsi="宋体" w:cs="宋体"/>
                <w:color w:val="000000"/>
                <w:sz w:val="24"/>
                <w:szCs w:val="24"/>
              </w:rPr>
              <w:t>得3分；</w:t>
            </w:r>
          </w:p>
          <w:p w14:paraId="5DD6969A">
            <w:pPr>
              <w:widowControl/>
              <w:wordWrap w:val="0"/>
              <w:spacing w:line="360" w:lineRule="auto"/>
              <w:ind w:firstLine="480" w:firstLineChars="200"/>
              <w:rPr>
                <w:rFonts w:hint="default" w:ascii="宋体" w:hAnsi="宋体" w:cs="宋体"/>
                <w:color w:val="000000"/>
                <w:sz w:val="24"/>
                <w:szCs w:val="24"/>
                <w:lang w:val="en-US" w:eastAsia="zh-CN"/>
              </w:rPr>
            </w:pPr>
            <w:r>
              <w:rPr>
                <w:rFonts w:hint="eastAsia" w:ascii="宋体" w:hAnsi="宋体" w:cs="宋体"/>
                <w:color w:val="000000"/>
                <w:sz w:val="24"/>
                <w:szCs w:val="24"/>
                <w:lang w:val="en-US" w:eastAsia="zh-CN"/>
              </w:rPr>
              <w:t>售后</w:t>
            </w:r>
            <w:r>
              <w:rPr>
                <w:rFonts w:hint="eastAsia" w:ascii="宋体" w:hAnsi="宋体" w:cs="宋体"/>
                <w:color w:val="000000"/>
                <w:sz w:val="24"/>
                <w:szCs w:val="24"/>
              </w:rPr>
              <w:t>服务承诺</w:t>
            </w:r>
            <w:r>
              <w:rPr>
                <w:rFonts w:hint="eastAsia" w:ascii="宋体" w:hAnsi="宋体" w:cs="宋体"/>
                <w:color w:val="000000"/>
                <w:sz w:val="24"/>
                <w:szCs w:val="24"/>
                <w:lang w:eastAsia="zh-CN"/>
              </w:rPr>
              <w:t>、</w:t>
            </w:r>
            <w:r>
              <w:rPr>
                <w:rFonts w:hint="eastAsia" w:ascii="宋体" w:hAnsi="宋体" w:cs="宋体"/>
                <w:color w:val="000000"/>
                <w:sz w:val="24"/>
                <w:szCs w:val="24"/>
              </w:rPr>
              <w:t>售后服务计划不合理，方案不清楚</w:t>
            </w:r>
            <w:r>
              <w:rPr>
                <w:rFonts w:hint="eastAsia" w:ascii="宋体" w:hAnsi="宋体" w:cs="宋体"/>
                <w:color w:val="000000"/>
                <w:sz w:val="24"/>
                <w:szCs w:val="24"/>
                <w:lang w:val="en-US" w:eastAsia="zh-CN"/>
              </w:rPr>
              <w:t>的</w:t>
            </w:r>
            <w:r>
              <w:rPr>
                <w:rFonts w:hint="eastAsia" w:ascii="宋体" w:hAnsi="宋体" w:cs="宋体"/>
                <w:color w:val="000000"/>
                <w:sz w:val="24"/>
                <w:szCs w:val="24"/>
              </w:rPr>
              <w:t>得1分；</w:t>
            </w:r>
          </w:p>
        </w:tc>
      </w:tr>
      <w:tr w14:paraId="3B3A7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515" w:type="dxa"/>
            <w:gridSpan w:val="5"/>
            <w:noWrap/>
            <w:vAlign w:val="center"/>
          </w:tcPr>
          <w:p w14:paraId="018F0636">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注：以上各项若有缺项，该项为0分；不缺项的，不低于该项最低分。</w:t>
            </w:r>
          </w:p>
        </w:tc>
      </w:tr>
      <w:tr w14:paraId="62258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9515" w:type="dxa"/>
            <w:gridSpan w:val="5"/>
            <w:noWrap/>
            <w:vAlign w:val="center"/>
          </w:tcPr>
          <w:p w14:paraId="7DB4A3ED">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1.评委在评分办法规定的分值范围内打分，超出范围的，评分无效。</w:t>
            </w:r>
          </w:p>
          <w:p w14:paraId="42275F68">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2.</w:t>
            </w:r>
            <w:r>
              <w:rPr>
                <w:rFonts w:hint="eastAsia" w:ascii="宋体" w:hAnsi="宋体" w:cs="宋体"/>
                <w:color w:val="000000"/>
                <w:sz w:val="24"/>
                <w:szCs w:val="24"/>
                <w:lang w:eastAsia="zh-CN"/>
              </w:rPr>
              <w:t>供应商</w:t>
            </w:r>
            <w:r>
              <w:rPr>
                <w:rFonts w:hint="eastAsia" w:ascii="宋体" w:hAnsi="宋体" w:cs="宋体"/>
                <w:color w:val="000000"/>
                <w:sz w:val="24"/>
                <w:szCs w:val="24"/>
              </w:rPr>
              <w:t>综合得分﹦最终磋商报价得分+技术部分得分+综合部分得分。</w:t>
            </w:r>
          </w:p>
          <w:p w14:paraId="70900A33">
            <w:pPr>
              <w:spacing w:line="520" w:lineRule="exact"/>
              <w:ind w:firstLine="480" w:firstLineChars="200"/>
              <w:rPr>
                <w:rFonts w:ascii="宋体" w:hAnsi="宋体" w:cs="宋体"/>
                <w:color w:val="000000"/>
                <w:sz w:val="24"/>
                <w:szCs w:val="24"/>
              </w:rPr>
            </w:pPr>
            <w:r>
              <w:rPr>
                <w:rFonts w:hint="eastAsia" w:ascii="宋体" w:hAnsi="宋体" w:cs="宋体"/>
                <w:color w:val="000000"/>
                <w:sz w:val="24"/>
                <w:szCs w:val="24"/>
              </w:rPr>
              <w:t>3.本办法计算过程中分值按四舍五入保留二位小数，结果按四舍五入保留两位小数。所有评委的算术平均值即为该</w:t>
            </w:r>
            <w:r>
              <w:rPr>
                <w:rFonts w:hint="eastAsia" w:ascii="宋体" w:hAnsi="宋体" w:cs="宋体"/>
                <w:color w:val="000000"/>
                <w:sz w:val="24"/>
                <w:szCs w:val="24"/>
                <w:lang w:eastAsia="zh-CN"/>
              </w:rPr>
              <w:t>供应商</w:t>
            </w:r>
            <w:r>
              <w:rPr>
                <w:rFonts w:hint="eastAsia" w:ascii="宋体" w:hAnsi="宋体" w:cs="宋体"/>
                <w:color w:val="000000"/>
                <w:sz w:val="24"/>
                <w:szCs w:val="24"/>
              </w:rPr>
              <w:t>的最终得分。</w:t>
            </w:r>
          </w:p>
        </w:tc>
      </w:tr>
    </w:tbl>
    <w:p w14:paraId="4F64C95D">
      <w:pPr>
        <w:rPr>
          <w:rFonts w:ascii="宋体" w:hAnsi="宋体"/>
          <w:color w:val="000000"/>
          <w:szCs w:val="21"/>
        </w:rPr>
      </w:pPr>
    </w:p>
    <w:p w14:paraId="10E717E0">
      <w:pPr>
        <w:spacing w:line="520" w:lineRule="exact"/>
        <w:jc w:val="left"/>
        <w:rPr>
          <w:rFonts w:ascii="宋体" w:hAnsi="宋体"/>
          <w:b/>
          <w:color w:val="000000"/>
          <w:sz w:val="24"/>
          <w:szCs w:val="24"/>
        </w:rPr>
      </w:pPr>
      <w:r>
        <w:rPr>
          <w:rFonts w:hint="eastAsia" w:ascii="宋体" w:hAnsi="宋体"/>
          <w:b/>
          <w:color w:val="000000"/>
          <w:sz w:val="24"/>
          <w:szCs w:val="24"/>
        </w:rPr>
        <w:t>1.评标方法</w:t>
      </w:r>
    </w:p>
    <w:p w14:paraId="6D5BCE37">
      <w:pPr>
        <w:spacing w:line="520" w:lineRule="exact"/>
        <w:ind w:firstLine="482" w:firstLineChars="200"/>
        <w:rPr>
          <w:rFonts w:ascii="宋体" w:hAnsi="宋体" w:cs="宋体"/>
          <w:b/>
          <w:color w:val="000000"/>
          <w:sz w:val="24"/>
          <w:szCs w:val="24"/>
        </w:rPr>
      </w:pPr>
      <w:bookmarkStart w:id="69" w:name="_Toc191983639"/>
      <w:bookmarkEnd w:id="69"/>
      <w:bookmarkStart w:id="70" w:name="_Toc251767414"/>
      <w:bookmarkEnd w:id="70"/>
      <w:bookmarkStart w:id="71" w:name="_Toc273194310"/>
      <w:bookmarkEnd w:id="71"/>
      <w:bookmarkStart w:id="72" w:name="_Toc375659300"/>
      <w:bookmarkEnd w:id="72"/>
      <w:bookmarkStart w:id="73" w:name="_Toc287171988"/>
      <w:bookmarkEnd w:id="73"/>
      <w:bookmarkStart w:id="74" w:name="_Toc456102375"/>
      <w:r>
        <w:rPr>
          <w:rFonts w:hint="eastAsia" w:ascii="宋体" w:hAnsi="宋体" w:cs="宋体"/>
          <w:b/>
          <w:bCs/>
          <w:color w:val="000000"/>
          <w:kern w:val="0"/>
          <w:sz w:val="24"/>
          <w:szCs w:val="24"/>
        </w:rPr>
        <w:t>本次磋商采用综合评分法：</w:t>
      </w:r>
      <w:r>
        <w:rPr>
          <w:rFonts w:hint="eastAsia" w:ascii="宋体" w:hAnsi="宋体" w:cs="宋体"/>
          <w:color w:val="000000"/>
          <w:sz w:val="24"/>
          <w:szCs w:val="24"/>
        </w:rPr>
        <w:t>磋商小组对满足竞争性磋商文件实质性要求和提交最终报价的响应文件，按本章节规定的评分标准进行综合评分，并按得分由高到低顺序推荐3名成交候选人</w:t>
      </w:r>
      <w:bookmarkStart w:id="75" w:name="_Toc19618"/>
      <w:bookmarkEnd w:id="75"/>
      <w:bookmarkStart w:id="76" w:name="_Toc28030"/>
      <w:bookmarkEnd w:id="76"/>
      <w:bookmarkStart w:id="77" w:name="_Toc179632619"/>
      <w:bookmarkEnd w:id="77"/>
      <w:r>
        <w:rPr>
          <w:rFonts w:hint="eastAsia" w:ascii="宋体" w:hAnsi="宋体" w:cs="宋体"/>
          <w:color w:val="000000"/>
          <w:sz w:val="24"/>
          <w:szCs w:val="24"/>
        </w:rPr>
        <w:t>。</w:t>
      </w:r>
    </w:p>
    <w:p w14:paraId="5A8201FA">
      <w:pPr>
        <w:keepNext/>
        <w:keepLines/>
        <w:spacing w:line="360" w:lineRule="auto"/>
        <w:jc w:val="left"/>
        <w:outlineLvl w:val="2"/>
        <w:rPr>
          <w:rFonts w:ascii="宋体" w:hAnsi="宋体" w:cs="Courier New"/>
          <w:b/>
          <w:bCs/>
          <w:color w:val="000000"/>
          <w:kern w:val="0"/>
          <w:sz w:val="24"/>
          <w:szCs w:val="24"/>
        </w:rPr>
      </w:pPr>
      <w:r>
        <w:rPr>
          <w:rFonts w:hint="eastAsia" w:ascii="宋体" w:hAnsi="宋体" w:cs="Courier New"/>
          <w:b/>
          <w:bCs/>
          <w:color w:val="000000"/>
          <w:kern w:val="0"/>
          <w:sz w:val="24"/>
          <w:szCs w:val="24"/>
        </w:rPr>
        <w:t>2.评审标准</w:t>
      </w:r>
      <w:bookmarkEnd w:id="74"/>
    </w:p>
    <w:p w14:paraId="24A0FBA9">
      <w:pPr>
        <w:spacing w:line="360" w:lineRule="auto"/>
        <w:rPr>
          <w:rFonts w:ascii="宋体" w:hAnsi="宋体"/>
          <w:b/>
          <w:bCs/>
          <w:color w:val="000000"/>
          <w:sz w:val="24"/>
          <w:szCs w:val="24"/>
        </w:rPr>
      </w:pPr>
      <w:r>
        <w:rPr>
          <w:rFonts w:hint="eastAsia" w:ascii="宋体" w:hAnsi="宋体"/>
          <w:b/>
          <w:bCs/>
          <w:color w:val="000000"/>
          <w:sz w:val="24"/>
          <w:szCs w:val="24"/>
        </w:rPr>
        <w:t>2.1初步评审标准</w:t>
      </w:r>
    </w:p>
    <w:p w14:paraId="4A8E88DC">
      <w:pPr>
        <w:spacing w:line="360" w:lineRule="auto"/>
        <w:rPr>
          <w:rFonts w:ascii="宋体" w:hAnsi="宋体"/>
          <w:color w:val="000000"/>
          <w:sz w:val="24"/>
          <w:szCs w:val="24"/>
        </w:rPr>
      </w:pPr>
      <w:r>
        <w:rPr>
          <w:rFonts w:hint="eastAsia" w:ascii="宋体" w:hAnsi="宋体"/>
          <w:color w:val="000000"/>
          <w:sz w:val="24"/>
          <w:szCs w:val="24"/>
        </w:rPr>
        <w:t>2.1.1符合性评审标准：见评标办法前附表。</w:t>
      </w:r>
    </w:p>
    <w:p w14:paraId="5F2628BA">
      <w:pPr>
        <w:spacing w:line="360" w:lineRule="auto"/>
        <w:rPr>
          <w:rFonts w:ascii="宋体" w:hAnsi="宋体"/>
          <w:color w:val="000000"/>
          <w:sz w:val="24"/>
          <w:szCs w:val="24"/>
        </w:rPr>
      </w:pPr>
      <w:r>
        <w:rPr>
          <w:rFonts w:hint="eastAsia" w:ascii="宋体" w:hAnsi="宋体"/>
          <w:color w:val="000000"/>
          <w:sz w:val="24"/>
          <w:szCs w:val="24"/>
        </w:rPr>
        <w:t>2.1.2资格评审标准：见评标办法前附表。</w:t>
      </w:r>
    </w:p>
    <w:p w14:paraId="58B886A2">
      <w:pPr>
        <w:spacing w:line="360" w:lineRule="auto"/>
        <w:rPr>
          <w:rFonts w:ascii="宋体" w:hAnsi="宋体"/>
          <w:color w:val="000000"/>
          <w:sz w:val="24"/>
          <w:szCs w:val="24"/>
        </w:rPr>
      </w:pPr>
      <w:r>
        <w:rPr>
          <w:rFonts w:hint="eastAsia" w:ascii="宋体" w:hAnsi="宋体"/>
          <w:color w:val="000000"/>
          <w:sz w:val="24"/>
          <w:szCs w:val="24"/>
        </w:rPr>
        <w:t>2.1.3响应性评审标准：见评标办法前附表。</w:t>
      </w:r>
    </w:p>
    <w:p w14:paraId="0A58FF0C">
      <w:pPr>
        <w:spacing w:line="360" w:lineRule="auto"/>
        <w:rPr>
          <w:rFonts w:ascii="宋体" w:hAnsi="宋体"/>
          <w:b/>
          <w:bCs/>
          <w:color w:val="000000"/>
          <w:sz w:val="24"/>
          <w:szCs w:val="24"/>
        </w:rPr>
      </w:pPr>
      <w:r>
        <w:rPr>
          <w:rFonts w:hint="eastAsia" w:ascii="宋体" w:hAnsi="宋体"/>
          <w:b/>
          <w:bCs/>
          <w:color w:val="000000"/>
          <w:sz w:val="24"/>
          <w:szCs w:val="24"/>
        </w:rPr>
        <w:t>2.2分值构成与评分标准</w:t>
      </w:r>
    </w:p>
    <w:p w14:paraId="59C2CC9B">
      <w:pPr>
        <w:spacing w:line="360" w:lineRule="auto"/>
        <w:rPr>
          <w:rFonts w:ascii="宋体" w:hAnsi="宋体"/>
          <w:b/>
          <w:bCs/>
          <w:color w:val="000000"/>
          <w:sz w:val="24"/>
          <w:szCs w:val="24"/>
        </w:rPr>
      </w:pPr>
      <w:r>
        <w:rPr>
          <w:rFonts w:hint="eastAsia" w:ascii="宋体" w:hAnsi="宋体"/>
          <w:b/>
          <w:bCs/>
          <w:color w:val="000000"/>
          <w:sz w:val="24"/>
          <w:szCs w:val="24"/>
        </w:rPr>
        <w:t>2.2.1分值构成</w:t>
      </w:r>
    </w:p>
    <w:p w14:paraId="6DC2CB7B">
      <w:pPr>
        <w:spacing w:line="360" w:lineRule="auto"/>
        <w:rPr>
          <w:rFonts w:ascii="宋体" w:hAnsi="宋体"/>
          <w:color w:val="000000"/>
          <w:sz w:val="24"/>
          <w:szCs w:val="24"/>
        </w:rPr>
      </w:pPr>
      <w:r>
        <w:rPr>
          <w:rFonts w:hint="eastAsia" w:ascii="宋体" w:hAnsi="宋体"/>
          <w:color w:val="000000"/>
          <w:sz w:val="24"/>
          <w:szCs w:val="24"/>
        </w:rPr>
        <w:t>（1）最终磋商报价：见评标办法前附表；</w:t>
      </w:r>
    </w:p>
    <w:p w14:paraId="048CF8EE">
      <w:pPr>
        <w:spacing w:line="360" w:lineRule="auto"/>
        <w:rPr>
          <w:rFonts w:ascii="宋体" w:hAnsi="宋体"/>
          <w:color w:val="000000"/>
          <w:sz w:val="24"/>
          <w:szCs w:val="24"/>
        </w:rPr>
      </w:pPr>
      <w:r>
        <w:rPr>
          <w:rFonts w:hint="eastAsia" w:ascii="宋体" w:hAnsi="宋体"/>
          <w:color w:val="000000"/>
          <w:sz w:val="24"/>
          <w:szCs w:val="24"/>
        </w:rPr>
        <w:t>（2）技术部分：见评标办法前附表；</w:t>
      </w:r>
    </w:p>
    <w:p w14:paraId="21DB8F0C">
      <w:pPr>
        <w:spacing w:line="360" w:lineRule="auto"/>
        <w:rPr>
          <w:rFonts w:ascii="宋体" w:hAnsi="宋体"/>
          <w:color w:val="000000"/>
          <w:sz w:val="24"/>
          <w:szCs w:val="24"/>
        </w:rPr>
      </w:pPr>
      <w:r>
        <w:rPr>
          <w:rFonts w:hint="eastAsia" w:ascii="宋体" w:hAnsi="宋体"/>
          <w:color w:val="000000"/>
          <w:sz w:val="24"/>
          <w:szCs w:val="24"/>
        </w:rPr>
        <w:t>（3）综合部分：见评标办法前附表。</w:t>
      </w:r>
    </w:p>
    <w:p w14:paraId="0F88A535">
      <w:pPr>
        <w:spacing w:line="360" w:lineRule="auto"/>
        <w:rPr>
          <w:rFonts w:ascii="宋体" w:hAnsi="宋体"/>
          <w:b/>
          <w:bCs/>
          <w:color w:val="000000"/>
          <w:sz w:val="24"/>
          <w:szCs w:val="24"/>
        </w:rPr>
      </w:pPr>
      <w:r>
        <w:rPr>
          <w:rFonts w:hint="eastAsia" w:ascii="宋体" w:hAnsi="宋体"/>
          <w:b/>
          <w:bCs/>
          <w:color w:val="000000"/>
          <w:sz w:val="24"/>
          <w:szCs w:val="24"/>
        </w:rPr>
        <w:t>2.2.2评标基准价计算方法</w:t>
      </w:r>
    </w:p>
    <w:p w14:paraId="3584EC0F">
      <w:pPr>
        <w:spacing w:line="360" w:lineRule="auto"/>
        <w:ind w:firstLine="480" w:firstLineChars="200"/>
        <w:rPr>
          <w:rFonts w:ascii="宋体" w:hAnsi="宋体"/>
          <w:color w:val="000000"/>
          <w:sz w:val="24"/>
          <w:szCs w:val="24"/>
        </w:rPr>
      </w:pPr>
      <w:r>
        <w:rPr>
          <w:rFonts w:hint="eastAsia" w:ascii="宋体" w:hAnsi="宋体"/>
          <w:color w:val="000000"/>
          <w:sz w:val="24"/>
          <w:szCs w:val="24"/>
        </w:rPr>
        <w:t>评标基准价计算方法：见评标办法前附表。</w:t>
      </w:r>
    </w:p>
    <w:p w14:paraId="7D23ABE9">
      <w:pPr>
        <w:spacing w:line="360" w:lineRule="auto"/>
        <w:rPr>
          <w:rFonts w:ascii="宋体" w:hAnsi="宋体"/>
          <w:b/>
          <w:bCs/>
          <w:color w:val="000000"/>
          <w:sz w:val="24"/>
          <w:szCs w:val="24"/>
        </w:rPr>
      </w:pPr>
      <w:r>
        <w:rPr>
          <w:rFonts w:hint="eastAsia" w:ascii="宋体" w:hAnsi="宋体"/>
          <w:b/>
          <w:bCs/>
          <w:color w:val="000000"/>
          <w:sz w:val="24"/>
          <w:szCs w:val="24"/>
        </w:rPr>
        <w:t>2.2.3评分标准</w:t>
      </w:r>
    </w:p>
    <w:p w14:paraId="3F4D8E88">
      <w:pPr>
        <w:spacing w:line="360" w:lineRule="auto"/>
        <w:rPr>
          <w:rFonts w:ascii="宋体" w:hAnsi="宋体"/>
          <w:color w:val="000000"/>
          <w:sz w:val="24"/>
          <w:szCs w:val="24"/>
        </w:rPr>
      </w:pPr>
      <w:r>
        <w:rPr>
          <w:rFonts w:hint="eastAsia" w:ascii="宋体" w:hAnsi="宋体"/>
          <w:color w:val="000000"/>
          <w:sz w:val="24"/>
          <w:szCs w:val="24"/>
        </w:rPr>
        <w:t>（1）最终磋商报价评分标准：见评标办法前附表；</w:t>
      </w:r>
    </w:p>
    <w:p w14:paraId="1C670DFA">
      <w:pPr>
        <w:spacing w:line="360" w:lineRule="auto"/>
        <w:rPr>
          <w:rFonts w:ascii="宋体" w:hAnsi="宋体"/>
          <w:color w:val="000000"/>
          <w:sz w:val="24"/>
          <w:szCs w:val="24"/>
        </w:rPr>
      </w:pPr>
      <w:r>
        <w:rPr>
          <w:rFonts w:hint="eastAsia" w:ascii="宋体" w:hAnsi="宋体"/>
          <w:color w:val="000000"/>
          <w:sz w:val="24"/>
          <w:szCs w:val="24"/>
        </w:rPr>
        <w:t>（2）技术部分评分标准：见评标办法前附表；</w:t>
      </w:r>
    </w:p>
    <w:p w14:paraId="6650E15D">
      <w:pPr>
        <w:spacing w:line="360" w:lineRule="auto"/>
        <w:rPr>
          <w:rFonts w:ascii="宋体" w:hAnsi="宋体"/>
          <w:color w:val="000000"/>
          <w:sz w:val="24"/>
          <w:szCs w:val="24"/>
        </w:rPr>
      </w:pPr>
      <w:r>
        <w:rPr>
          <w:rFonts w:hint="eastAsia" w:ascii="宋体" w:hAnsi="宋体"/>
          <w:color w:val="000000"/>
          <w:sz w:val="24"/>
          <w:szCs w:val="24"/>
        </w:rPr>
        <w:t>（3）综合部分评分标准：见评标办法前附表。</w:t>
      </w:r>
    </w:p>
    <w:p w14:paraId="47328D99">
      <w:pPr>
        <w:keepNext/>
        <w:keepLines/>
        <w:spacing w:line="360" w:lineRule="auto"/>
        <w:jc w:val="left"/>
        <w:outlineLvl w:val="2"/>
        <w:rPr>
          <w:rFonts w:ascii="宋体" w:hAnsi="宋体" w:cs="Courier New"/>
          <w:b/>
          <w:bCs/>
          <w:color w:val="000000"/>
          <w:kern w:val="0"/>
          <w:sz w:val="24"/>
          <w:szCs w:val="24"/>
        </w:rPr>
      </w:pPr>
      <w:bookmarkStart w:id="78" w:name="_Toc375659301"/>
      <w:bookmarkEnd w:id="78"/>
      <w:bookmarkStart w:id="79" w:name="_Toc191983640"/>
      <w:bookmarkEnd w:id="79"/>
      <w:bookmarkStart w:id="80" w:name="_Toc273194311"/>
      <w:bookmarkEnd w:id="80"/>
      <w:bookmarkStart w:id="81" w:name="_Toc287171989"/>
      <w:bookmarkEnd w:id="81"/>
      <w:bookmarkStart w:id="82" w:name="_Toc251767415"/>
      <w:bookmarkEnd w:id="82"/>
      <w:bookmarkStart w:id="83" w:name="_Toc456102376"/>
      <w:r>
        <w:rPr>
          <w:rFonts w:hint="eastAsia" w:ascii="宋体" w:hAnsi="宋体" w:cs="Courier New"/>
          <w:b/>
          <w:bCs/>
          <w:color w:val="000000"/>
          <w:kern w:val="0"/>
          <w:sz w:val="24"/>
          <w:szCs w:val="24"/>
        </w:rPr>
        <w:t>3.评标程序</w:t>
      </w:r>
      <w:bookmarkEnd w:id="83"/>
    </w:p>
    <w:p w14:paraId="764805F0">
      <w:pPr>
        <w:spacing w:line="360" w:lineRule="auto"/>
        <w:rPr>
          <w:rFonts w:ascii="宋体" w:hAnsi="宋体"/>
          <w:b/>
          <w:bCs/>
          <w:color w:val="000000"/>
          <w:sz w:val="24"/>
          <w:szCs w:val="24"/>
        </w:rPr>
      </w:pPr>
      <w:r>
        <w:rPr>
          <w:rFonts w:hint="eastAsia" w:ascii="宋体" w:hAnsi="宋体"/>
          <w:b/>
          <w:bCs/>
          <w:color w:val="000000"/>
          <w:sz w:val="24"/>
          <w:szCs w:val="24"/>
        </w:rPr>
        <w:t>3.1初步评审</w:t>
      </w:r>
    </w:p>
    <w:p w14:paraId="3883A451">
      <w:pPr>
        <w:spacing w:line="360" w:lineRule="auto"/>
        <w:ind w:firstLine="480" w:firstLineChars="200"/>
        <w:rPr>
          <w:rFonts w:ascii="宋体" w:hAnsi="宋体" w:cs="宋体"/>
          <w:color w:val="000000"/>
          <w:sz w:val="24"/>
          <w:szCs w:val="24"/>
        </w:rPr>
      </w:pPr>
      <w:r>
        <w:rPr>
          <w:rFonts w:hint="eastAsia" w:ascii="宋体" w:hAnsi="宋体"/>
          <w:color w:val="000000"/>
          <w:sz w:val="24"/>
          <w:szCs w:val="24"/>
        </w:rPr>
        <w:t>3.1.1</w:t>
      </w:r>
      <w:r>
        <w:rPr>
          <w:rFonts w:hint="eastAsia" w:ascii="宋体" w:hAnsi="宋体" w:cs="宋体"/>
          <w:color w:val="000000"/>
          <w:sz w:val="24"/>
          <w:szCs w:val="24"/>
        </w:rPr>
        <w:t xml:space="preserve">磋商小组依据本章第2.1.1项、第2.1.2项、第2.1.3项规定的评审标准对响应文件进行初步评审。有一项不符合评审标准的，其磋商将被否决。  </w:t>
      </w:r>
    </w:p>
    <w:p w14:paraId="15C8240B">
      <w:pPr>
        <w:spacing w:line="360" w:lineRule="auto"/>
        <w:ind w:firstLine="480" w:firstLineChars="200"/>
        <w:rPr>
          <w:rFonts w:ascii="宋体" w:hAnsi="宋体"/>
          <w:color w:val="000000"/>
          <w:sz w:val="24"/>
          <w:szCs w:val="24"/>
        </w:rPr>
      </w:pPr>
      <w:r>
        <w:rPr>
          <w:rFonts w:hint="eastAsia" w:ascii="宋体" w:hAnsi="宋体"/>
          <w:color w:val="000000"/>
          <w:sz w:val="24"/>
          <w:szCs w:val="24"/>
        </w:rPr>
        <w:t>3.1.2</w:t>
      </w:r>
      <w:r>
        <w:rPr>
          <w:rFonts w:hint="eastAsia" w:ascii="宋体" w:hAnsi="宋体"/>
          <w:color w:val="000000"/>
          <w:sz w:val="24"/>
          <w:szCs w:val="24"/>
          <w:lang w:eastAsia="zh-CN"/>
        </w:rPr>
        <w:t>供应商</w:t>
      </w:r>
      <w:r>
        <w:rPr>
          <w:rFonts w:hint="eastAsia" w:ascii="宋体" w:hAnsi="宋体"/>
          <w:color w:val="000000"/>
          <w:sz w:val="24"/>
          <w:szCs w:val="24"/>
        </w:rPr>
        <w:t>有以下情形之一的，</w:t>
      </w:r>
      <w:r>
        <w:rPr>
          <w:rFonts w:hint="eastAsia" w:ascii="宋体" w:hAnsi="宋体" w:cs="仿宋_GB2312"/>
          <w:color w:val="000000"/>
          <w:kern w:val="0"/>
          <w:sz w:val="24"/>
          <w:szCs w:val="24"/>
        </w:rPr>
        <w:t>否决其磋商</w:t>
      </w:r>
      <w:r>
        <w:rPr>
          <w:rFonts w:hint="eastAsia" w:ascii="宋体" w:hAnsi="宋体"/>
          <w:color w:val="000000"/>
          <w:sz w:val="24"/>
          <w:szCs w:val="24"/>
        </w:rPr>
        <w:t>：</w:t>
      </w:r>
    </w:p>
    <w:p w14:paraId="66528414">
      <w:pPr>
        <w:widowControl/>
        <w:spacing w:line="360" w:lineRule="auto"/>
        <w:ind w:firstLine="480" w:firstLineChars="200"/>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w:t>
      </w:r>
      <w:r>
        <w:rPr>
          <w:rFonts w:hint="eastAsia" w:ascii="宋体" w:hAnsi="宋体"/>
          <w:color w:val="000000"/>
          <w:sz w:val="24"/>
          <w:szCs w:val="24"/>
        </w:rPr>
        <w:t>）串通投标或弄虚作假或有其他违法行为的；</w:t>
      </w:r>
    </w:p>
    <w:p w14:paraId="342BC5B7">
      <w:pPr>
        <w:widowControl/>
        <w:spacing w:line="360" w:lineRule="auto"/>
        <w:ind w:firstLine="480" w:firstLineChars="200"/>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2</w:t>
      </w:r>
      <w:r>
        <w:rPr>
          <w:rFonts w:hint="eastAsia" w:ascii="宋体" w:hAnsi="宋体"/>
          <w:color w:val="000000"/>
          <w:sz w:val="24"/>
          <w:szCs w:val="24"/>
        </w:rPr>
        <w:t>）不按评标委员会要求澄清、说明或补正的；</w:t>
      </w:r>
    </w:p>
    <w:p w14:paraId="5169B1F4">
      <w:pPr>
        <w:widowControl/>
        <w:spacing w:line="360" w:lineRule="auto"/>
        <w:ind w:firstLine="480" w:firstLineChars="200"/>
        <w:rPr>
          <w:rFonts w:ascii="宋体" w:hAnsi="宋体"/>
          <w:color w:val="000000"/>
          <w:sz w:val="24"/>
          <w:szCs w:val="24"/>
        </w:rPr>
      </w:pPr>
      <w:r>
        <w:rPr>
          <w:rFonts w:hint="eastAsia" w:ascii="宋体" w:hAnsi="宋体"/>
          <w:color w:val="000000"/>
          <w:sz w:val="24"/>
          <w:szCs w:val="24"/>
        </w:rPr>
        <w:t>（3）磋商报价超过招标控制价的；</w:t>
      </w:r>
    </w:p>
    <w:p w14:paraId="730094DA">
      <w:pPr>
        <w:spacing w:line="360" w:lineRule="auto"/>
        <w:ind w:firstLine="480" w:firstLineChars="200"/>
        <w:rPr>
          <w:rFonts w:ascii="宋体" w:hAnsi="宋体"/>
          <w:color w:val="000000"/>
          <w:sz w:val="24"/>
          <w:szCs w:val="24"/>
        </w:rPr>
      </w:pPr>
      <w:r>
        <w:rPr>
          <w:rFonts w:hint="eastAsia" w:ascii="宋体" w:hAnsi="宋体"/>
          <w:color w:val="000000"/>
          <w:sz w:val="24"/>
          <w:szCs w:val="24"/>
        </w:rPr>
        <w:t>3.1.3磋商报价有算术错误的，磋商小组按以下原则对磋商报价进行修正，修正的价格经</w:t>
      </w:r>
      <w:r>
        <w:rPr>
          <w:rFonts w:hint="eastAsia" w:ascii="宋体" w:hAnsi="宋体"/>
          <w:color w:val="000000"/>
          <w:sz w:val="24"/>
          <w:szCs w:val="24"/>
          <w:lang w:eastAsia="zh-CN"/>
        </w:rPr>
        <w:t>供应商</w:t>
      </w:r>
      <w:r>
        <w:rPr>
          <w:rFonts w:hint="eastAsia" w:ascii="宋体" w:hAnsi="宋体"/>
          <w:color w:val="000000"/>
          <w:sz w:val="24"/>
          <w:szCs w:val="24"/>
        </w:rPr>
        <w:t>书面确认后具有约束力。</w:t>
      </w:r>
      <w:r>
        <w:rPr>
          <w:rFonts w:hint="eastAsia" w:ascii="宋体" w:hAnsi="宋体"/>
          <w:color w:val="000000"/>
          <w:sz w:val="24"/>
          <w:szCs w:val="24"/>
          <w:lang w:eastAsia="zh-CN"/>
        </w:rPr>
        <w:t>供应商</w:t>
      </w:r>
      <w:r>
        <w:rPr>
          <w:rFonts w:hint="eastAsia" w:ascii="宋体" w:hAnsi="宋体"/>
          <w:color w:val="000000"/>
          <w:sz w:val="24"/>
          <w:szCs w:val="24"/>
        </w:rPr>
        <w:t>不接受修正价格的，</w:t>
      </w:r>
      <w:r>
        <w:rPr>
          <w:rFonts w:hint="eastAsia" w:ascii="宋体" w:hAnsi="宋体" w:cs="仿宋_GB2312"/>
          <w:color w:val="000000"/>
          <w:kern w:val="0"/>
          <w:sz w:val="24"/>
          <w:szCs w:val="24"/>
        </w:rPr>
        <w:t>否决其磋商</w:t>
      </w:r>
      <w:r>
        <w:rPr>
          <w:rFonts w:hint="eastAsia" w:ascii="宋体" w:hAnsi="宋体"/>
          <w:color w:val="000000"/>
          <w:sz w:val="24"/>
          <w:szCs w:val="24"/>
        </w:rPr>
        <w:t>。</w:t>
      </w:r>
    </w:p>
    <w:p w14:paraId="1327A5DB">
      <w:pPr>
        <w:spacing w:line="360" w:lineRule="auto"/>
        <w:ind w:firstLine="480" w:firstLineChars="200"/>
        <w:rPr>
          <w:rFonts w:ascii="宋体" w:hAnsi="宋体"/>
          <w:color w:val="000000"/>
          <w:sz w:val="24"/>
          <w:szCs w:val="24"/>
        </w:rPr>
      </w:pPr>
      <w:r>
        <w:rPr>
          <w:rFonts w:hint="eastAsia" w:ascii="宋体" w:hAnsi="宋体"/>
          <w:color w:val="000000"/>
          <w:sz w:val="24"/>
          <w:szCs w:val="24"/>
        </w:rPr>
        <w:t>(1）响应文件中的大写金额与小写金额不一致的，以大写金额为准；</w:t>
      </w:r>
    </w:p>
    <w:p w14:paraId="1D17DAE2">
      <w:pPr>
        <w:spacing w:line="360" w:lineRule="auto"/>
        <w:ind w:firstLine="480" w:firstLineChars="200"/>
        <w:rPr>
          <w:rFonts w:ascii="宋体" w:hAnsi="宋体"/>
          <w:color w:val="000000"/>
          <w:sz w:val="24"/>
          <w:szCs w:val="24"/>
        </w:rPr>
      </w:pPr>
      <w:r>
        <w:rPr>
          <w:rFonts w:hint="eastAsia" w:ascii="宋体" w:hAnsi="宋体"/>
          <w:color w:val="000000"/>
          <w:sz w:val="24"/>
          <w:szCs w:val="24"/>
        </w:rPr>
        <w:t>(2）总价金额与依据单价计算出的结果不一致的，以单价金额为准修正总价，但单价金额小数点有明显错误的除外。</w:t>
      </w:r>
    </w:p>
    <w:p w14:paraId="7E13B7A9">
      <w:pPr>
        <w:spacing w:line="360" w:lineRule="auto"/>
        <w:ind w:firstLine="482" w:firstLineChars="200"/>
        <w:rPr>
          <w:rFonts w:ascii="宋体" w:hAnsi="宋体"/>
          <w:b/>
          <w:bCs/>
          <w:color w:val="000000"/>
          <w:sz w:val="24"/>
          <w:szCs w:val="24"/>
        </w:rPr>
      </w:pPr>
      <w:r>
        <w:rPr>
          <w:rFonts w:hint="eastAsia" w:ascii="宋体" w:hAnsi="宋体"/>
          <w:b/>
          <w:bCs/>
          <w:color w:val="000000"/>
          <w:sz w:val="24"/>
          <w:szCs w:val="24"/>
        </w:rPr>
        <w:t>3.2详细评审</w:t>
      </w:r>
    </w:p>
    <w:p w14:paraId="4916110D">
      <w:pPr>
        <w:spacing w:line="360" w:lineRule="auto"/>
        <w:ind w:firstLine="480" w:firstLineChars="200"/>
        <w:rPr>
          <w:rFonts w:ascii="宋体" w:hAnsi="宋体"/>
          <w:color w:val="000000"/>
          <w:sz w:val="24"/>
          <w:szCs w:val="24"/>
        </w:rPr>
      </w:pPr>
      <w:r>
        <w:rPr>
          <w:rFonts w:hint="eastAsia" w:ascii="宋体" w:hAnsi="宋体"/>
          <w:color w:val="000000"/>
          <w:sz w:val="24"/>
          <w:szCs w:val="24"/>
        </w:rPr>
        <w:t>3.2.1磋商小组按本章规定的量化因素和分值进行打分，并计算出综合评估得分。按本章规定的评审因素和分值对响应文件相应部分计算得分；</w:t>
      </w:r>
    </w:p>
    <w:p w14:paraId="75C3FF45">
      <w:pPr>
        <w:spacing w:line="360" w:lineRule="auto"/>
        <w:ind w:firstLine="480" w:firstLineChars="200"/>
        <w:rPr>
          <w:rFonts w:ascii="宋体" w:hAnsi="宋体"/>
          <w:color w:val="000000"/>
          <w:sz w:val="24"/>
          <w:szCs w:val="24"/>
        </w:rPr>
      </w:pPr>
      <w:r>
        <w:rPr>
          <w:rFonts w:hint="eastAsia" w:ascii="宋体" w:hAnsi="宋体"/>
          <w:color w:val="000000"/>
          <w:sz w:val="24"/>
          <w:szCs w:val="24"/>
        </w:rPr>
        <w:t>3.2.2.评分分值计算保留小数点后两位，小数点后第三位“四舍五入”。</w:t>
      </w:r>
    </w:p>
    <w:p w14:paraId="34AC1F88">
      <w:pPr>
        <w:spacing w:line="360" w:lineRule="auto"/>
        <w:ind w:left="2" w:firstLine="480" w:firstLineChars="200"/>
        <w:rPr>
          <w:rFonts w:ascii="宋体" w:hAnsi="宋体"/>
          <w:color w:val="000000"/>
          <w:sz w:val="24"/>
          <w:szCs w:val="24"/>
        </w:rPr>
      </w:pPr>
      <w:r>
        <w:rPr>
          <w:rFonts w:hint="eastAsia" w:ascii="宋体" w:hAnsi="宋体"/>
          <w:color w:val="000000"/>
          <w:sz w:val="24"/>
          <w:szCs w:val="24"/>
        </w:rPr>
        <w:t>3.2.3.</w:t>
      </w:r>
      <w:r>
        <w:rPr>
          <w:rFonts w:hint="eastAsia" w:ascii="宋体" w:hAnsi="宋体"/>
          <w:color w:val="000000"/>
          <w:sz w:val="24"/>
          <w:szCs w:val="24"/>
          <w:lang w:eastAsia="zh-CN"/>
        </w:rPr>
        <w:t>供应商</w:t>
      </w:r>
      <w:r>
        <w:rPr>
          <w:rFonts w:hint="eastAsia" w:ascii="宋体" w:hAnsi="宋体"/>
          <w:color w:val="000000"/>
          <w:sz w:val="24"/>
          <w:szCs w:val="24"/>
        </w:rPr>
        <w:t>得分=最终磋商报价得分+监理大纲得分+企业实力得分+其他因素得分。</w:t>
      </w:r>
    </w:p>
    <w:p w14:paraId="42116AF8">
      <w:pPr>
        <w:spacing w:line="360" w:lineRule="auto"/>
        <w:ind w:firstLine="480" w:firstLineChars="200"/>
        <w:rPr>
          <w:rFonts w:ascii="宋体" w:hAnsi="宋体"/>
          <w:color w:val="000000"/>
          <w:sz w:val="24"/>
          <w:szCs w:val="24"/>
        </w:rPr>
      </w:pPr>
      <w:r>
        <w:rPr>
          <w:rFonts w:hint="eastAsia" w:ascii="宋体" w:hAnsi="宋体"/>
          <w:color w:val="000000"/>
          <w:sz w:val="24"/>
          <w:szCs w:val="24"/>
        </w:rPr>
        <w:t>3.2.4磋商小组发现</w:t>
      </w:r>
      <w:r>
        <w:rPr>
          <w:rFonts w:hint="eastAsia" w:ascii="宋体" w:hAnsi="宋体"/>
          <w:color w:val="000000"/>
          <w:sz w:val="24"/>
          <w:szCs w:val="24"/>
          <w:lang w:eastAsia="zh-CN"/>
        </w:rPr>
        <w:t>供应商</w:t>
      </w:r>
      <w:r>
        <w:rPr>
          <w:rFonts w:hint="eastAsia" w:ascii="宋体" w:hAnsi="宋体"/>
          <w:color w:val="000000"/>
          <w:sz w:val="24"/>
          <w:szCs w:val="24"/>
        </w:rPr>
        <w:t>的报价明显低于其他磋商报价，使得其磋商报价可能低于其个别成本的，应当要求该</w:t>
      </w:r>
      <w:r>
        <w:rPr>
          <w:rFonts w:hint="eastAsia" w:ascii="宋体" w:hAnsi="宋体"/>
          <w:color w:val="000000"/>
          <w:sz w:val="24"/>
          <w:szCs w:val="24"/>
          <w:lang w:eastAsia="zh-CN"/>
        </w:rPr>
        <w:t>供应商</w:t>
      </w:r>
      <w:r>
        <w:rPr>
          <w:rFonts w:hint="eastAsia" w:ascii="宋体" w:hAnsi="宋体"/>
          <w:color w:val="000000"/>
          <w:sz w:val="24"/>
          <w:szCs w:val="24"/>
        </w:rPr>
        <w:t>作出书面说明并提供相应的证明材料。</w:t>
      </w:r>
      <w:r>
        <w:rPr>
          <w:rFonts w:hint="eastAsia" w:ascii="宋体" w:hAnsi="宋体"/>
          <w:color w:val="000000"/>
          <w:sz w:val="24"/>
          <w:szCs w:val="24"/>
          <w:lang w:eastAsia="zh-CN"/>
        </w:rPr>
        <w:t>供应商</w:t>
      </w:r>
      <w:r>
        <w:rPr>
          <w:rFonts w:hint="eastAsia" w:ascii="宋体" w:hAnsi="宋体"/>
          <w:color w:val="000000"/>
          <w:sz w:val="24"/>
          <w:szCs w:val="24"/>
        </w:rPr>
        <w:t>不能合理说明或者不能提供相应证明材料的，由磋商小组认定该</w:t>
      </w:r>
      <w:r>
        <w:rPr>
          <w:rFonts w:hint="eastAsia" w:ascii="宋体" w:hAnsi="宋体"/>
          <w:color w:val="000000"/>
          <w:sz w:val="24"/>
          <w:szCs w:val="24"/>
          <w:lang w:eastAsia="zh-CN"/>
        </w:rPr>
        <w:t>供应商</w:t>
      </w:r>
      <w:r>
        <w:rPr>
          <w:rFonts w:hint="eastAsia" w:ascii="宋体" w:hAnsi="宋体"/>
          <w:color w:val="000000"/>
          <w:sz w:val="24"/>
          <w:szCs w:val="24"/>
        </w:rPr>
        <w:t>以低于成本报价竞标，</w:t>
      </w:r>
      <w:r>
        <w:rPr>
          <w:rFonts w:hint="eastAsia" w:ascii="宋体" w:hAnsi="宋体" w:cs="仿宋_GB2312"/>
          <w:color w:val="000000"/>
          <w:kern w:val="0"/>
          <w:sz w:val="24"/>
          <w:szCs w:val="24"/>
        </w:rPr>
        <w:t>否决其磋商</w:t>
      </w:r>
      <w:r>
        <w:rPr>
          <w:rFonts w:hint="eastAsia" w:ascii="宋体" w:hAnsi="宋体"/>
          <w:color w:val="000000"/>
          <w:sz w:val="24"/>
          <w:szCs w:val="24"/>
        </w:rPr>
        <w:t>。</w:t>
      </w:r>
    </w:p>
    <w:p w14:paraId="0FE98213">
      <w:pPr>
        <w:spacing w:line="360" w:lineRule="auto"/>
        <w:ind w:firstLine="482" w:firstLineChars="200"/>
        <w:rPr>
          <w:rFonts w:ascii="宋体" w:hAnsi="宋体"/>
          <w:b/>
          <w:bCs/>
          <w:color w:val="000000"/>
          <w:sz w:val="24"/>
          <w:szCs w:val="24"/>
        </w:rPr>
      </w:pPr>
      <w:r>
        <w:rPr>
          <w:rFonts w:hint="eastAsia" w:ascii="宋体" w:hAnsi="宋体"/>
          <w:b/>
          <w:bCs/>
          <w:color w:val="000000"/>
          <w:sz w:val="24"/>
          <w:szCs w:val="24"/>
        </w:rPr>
        <w:t>3.3响应文件的澄清和补正</w:t>
      </w:r>
    </w:p>
    <w:p w14:paraId="64C4F87E">
      <w:pPr>
        <w:spacing w:line="360" w:lineRule="auto"/>
        <w:ind w:firstLine="480" w:firstLineChars="200"/>
        <w:rPr>
          <w:rFonts w:ascii="宋体" w:hAnsi="宋体"/>
          <w:color w:val="000000"/>
          <w:sz w:val="24"/>
          <w:szCs w:val="24"/>
        </w:rPr>
      </w:pPr>
      <w:r>
        <w:rPr>
          <w:rFonts w:hint="eastAsia" w:ascii="宋体" w:hAnsi="宋体"/>
          <w:color w:val="000000"/>
          <w:sz w:val="24"/>
          <w:szCs w:val="24"/>
        </w:rPr>
        <w:t>3.3.1在磋商过程中，磋商小组可以书面形式要求</w:t>
      </w:r>
      <w:r>
        <w:rPr>
          <w:rFonts w:hint="eastAsia" w:ascii="宋体" w:hAnsi="宋体"/>
          <w:color w:val="000000"/>
          <w:sz w:val="24"/>
          <w:szCs w:val="24"/>
          <w:lang w:eastAsia="zh-CN"/>
        </w:rPr>
        <w:t>供应商</w:t>
      </w:r>
      <w:r>
        <w:rPr>
          <w:rFonts w:hint="eastAsia" w:ascii="宋体" w:hAnsi="宋体"/>
          <w:color w:val="000000"/>
          <w:sz w:val="24"/>
          <w:szCs w:val="24"/>
        </w:rPr>
        <w:t>对所提交响应文件中不明确的内容进行书面澄清或说明，或者对细微偏差进行补正。磋商小组不接受</w:t>
      </w:r>
      <w:r>
        <w:rPr>
          <w:rFonts w:hint="eastAsia" w:ascii="宋体" w:hAnsi="宋体"/>
          <w:color w:val="000000"/>
          <w:sz w:val="24"/>
          <w:szCs w:val="24"/>
          <w:lang w:eastAsia="zh-CN"/>
        </w:rPr>
        <w:t>供应商</w:t>
      </w:r>
      <w:r>
        <w:rPr>
          <w:rFonts w:hint="eastAsia" w:ascii="宋体" w:hAnsi="宋体"/>
          <w:color w:val="000000"/>
          <w:sz w:val="24"/>
          <w:szCs w:val="24"/>
        </w:rPr>
        <w:t>主动提出的澄清、说明或补正。</w:t>
      </w:r>
    </w:p>
    <w:p w14:paraId="5355E97D">
      <w:pPr>
        <w:spacing w:line="360" w:lineRule="auto"/>
        <w:ind w:firstLine="480" w:firstLineChars="200"/>
        <w:rPr>
          <w:rFonts w:ascii="宋体" w:hAnsi="宋体"/>
          <w:color w:val="000000"/>
          <w:sz w:val="24"/>
          <w:szCs w:val="24"/>
        </w:rPr>
      </w:pPr>
      <w:r>
        <w:rPr>
          <w:rFonts w:hint="eastAsia" w:ascii="宋体" w:hAnsi="宋体"/>
          <w:color w:val="000000"/>
          <w:sz w:val="24"/>
          <w:szCs w:val="24"/>
        </w:rPr>
        <w:t>3.3.2澄清、说明和补正不得改变响应文件的实质性内容（算术性错误修正的除外）。</w:t>
      </w:r>
      <w:r>
        <w:rPr>
          <w:rFonts w:hint="eastAsia" w:ascii="宋体" w:hAnsi="宋体"/>
          <w:color w:val="000000"/>
          <w:sz w:val="24"/>
          <w:szCs w:val="24"/>
          <w:lang w:eastAsia="zh-CN"/>
        </w:rPr>
        <w:t>供应商</w:t>
      </w:r>
      <w:r>
        <w:rPr>
          <w:rFonts w:hint="eastAsia" w:ascii="宋体" w:hAnsi="宋体"/>
          <w:color w:val="000000"/>
          <w:sz w:val="24"/>
          <w:szCs w:val="24"/>
        </w:rPr>
        <w:t>的书面澄清、说明和补正属于响应文件的组成部分。</w:t>
      </w:r>
    </w:p>
    <w:p w14:paraId="5F2D7EFD">
      <w:pPr>
        <w:spacing w:line="360" w:lineRule="auto"/>
        <w:ind w:firstLine="480" w:firstLineChars="200"/>
        <w:rPr>
          <w:rFonts w:ascii="宋体" w:hAnsi="宋体"/>
          <w:color w:val="000000"/>
          <w:sz w:val="24"/>
          <w:szCs w:val="24"/>
        </w:rPr>
      </w:pPr>
      <w:r>
        <w:rPr>
          <w:rFonts w:hint="eastAsia" w:ascii="宋体" w:hAnsi="宋体"/>
          <w:color w:val="000000"/>
          <w:sz w:val="24"/>
          <w:szCs w:val="24"/>
        </w:rPr>
        <w:t>3.3.3磋商小组对</w:t>
      </w:r>
      <w:r>
        <w:rPr>
          <w:rFonts w:hint="eastAsia" w:ascii="宋体" w:hAnsi="宋体"/>
          <w:color w:val="000000"/>
          <w:sz w:val="24"/>
          <w:szCs w:val="24"/>
          <w:lang w:eastAsia="zh-CN"/>
        </w:rPr>
        <w:t>供应商</w:t>
      </w:r>
      <w:r>
        <w:rPr>
          <w:rFonts w:hint="eastAsia" w:ascii="宋体" w:hAnsi="宋体"/>
          <w:color w:val="000000"/>
          <w:sz w:val="24"/>
          <w:szCs w:val="24"/>
        </w:rPr>
        <w:t>提交的澄清、说明或补正有疑问的，可以要求</w:t>
      </w:r>
      <w:r>
        <w:rPr>
          <w:rFonts w:hint="eastAsia" w:ascii="宋体" w:hAnsi="宋体"/>
          <w:color w:val="000000"/>
          <w:sz w:val="24"/>
          <w:szCs w:val="24"/>
          <w:lang w:eastAsia="zh-CN"/>
        </w:rPr>
        <w:t>供应商</w:t>
      </w:r>
      <w:r>
        <w:rPr>
          <w:rFonts w:hint="eastAsia" w:ascii="宋体" w:hAnsi="宋体"/>
          <w:color w:val="000000"/>
          <w:sz w:val="24"/>
          <w:szCs w:val="24"/>
        </w:rPr>
        <w:t>进一步澄清、说明或补正，直至满足磋商小组的要求。</w:t>
      </w:r>
    </w:p>
    <w:p w14:paraId="407409C4">
      <w:pPr>
        <w:spacing w:line="360" w:lineRule="auto"/>
        <w:ind w:firstLine="482" w:firstLineChars="200"/>
        <w:rPr>
          <w:rFonts w:ascii="宋体" w:hAnsi="宋体"/>
          <w:b/>
          <w:bCs/>
          <w:color w:val="000000"/>
          <w:sz w:val="24"/>
          <w:szCs w:val="24"/>
        </w:rPr>
      </w:pPr>
      <w:r>
        <w:rPr>
          <w:rFonts w:hint="eastAsia" w:ascii="宋体" w:hAnsi="宋体"/>
          <w:b/>
          <w:bCs/>
          <w:color w:val="000000"/>
          <w:sz w:val="24"/>
          <w:szCs w:val="24"/>
        </w:rPr>
        <w:t>3.4评标结果</w:t>
      </w:r>
    </w:p>
    <w:p w14:paraId="253340C4">
      <w:pPr>
        <w:spacing w:line="460" w:lineRule="exact"/>
        <w:ind w:firstLine="480" w:firstLineChars="200"/>
        <w:rPr>
          <w:rFonts w:ascii="宋体" w:hAnsi="宋体"/>
          <w:color w:val="000000"/>
          <w:sz w:val="24"/>
          <w:szCs w:val="24"/>
        </w:rPr>
      </w:pPr>
      <w:r>
        <w:rPr>
          <w:rFonts w:hint="eastAsia" w:ascii="宋体" w:hAnsi="宋体"/>
          <w:color w:val="000000"/>
          <w:sz w:val="24"/>
          <w:szCs w:val="24"/>
        </w:rPr>
        <w:t>3.4.1</w:t>
      </w:r>
      <w:r>
        <w:rPr>
          <w:rFonts w:hint="eastAsia" w:ascii="宋体" w:hAnsi="宋体"/>
          <w:color w:val="000000"/>
          <w:sz w:val="24"/>
          <w:szCs w:val="24"/>
          <w:lang w:eastAsia="zh-CN"/>
        </w:rPr>
        <w:t>供应商</w:t>
      </w:r>
      <w:r>
        <w:rPr>
          <w:rFonts w:hint="eastAsia" w:ascii="宋体" w:hAnsi="宋体"/>
          <w:color w:val="000000"/>
          <w:sz w:val="24"/>
          <w:szCs w:val="24"/>
        </w:rPr>
        <w:t>综合得分按下列公式计算</w:t>
      </w:r>
    </w:p>
    <w:p w14:paraId="4C9624C1">
      <w:pPr>
        <w:spacing w:line="360" w:lineRule="auto"/>
        <w:ind w:firstLine="480" w:firstLineChars="200"/>
        <w:rPr>
          <w:rFonts w:ascii="宋体" w:hAnsi="宋体"/>
          <w:color w:val="000000"/>
          <w:sz w:val="24"/>
          <w:szCs w:val="24"/>
        </w:rPr>
      </w:pPr>
      <w:r>
        <w:rPr>
          <w:rFonts w:hint="eastAsia" w:ascii="宋体" w:hAnsi="宋体"/>
          <w:color w:val="000000"/>
          <w:sz w:val="24"/>
          <w:szCs w:val="24"/>
          <w:lang w:eastAsia="zh-CN"/>
        </w:rPr>
        <w:t>供应商</w:t>
      </w:r>
      <w:r>
        <w:rPr>
          <w:rFonts w:hint="eastAsia" w:ascii="宋体" w:hAnsi="宋体"/>
          <w:color w:val="000000"/>
          <w:sz w:val="24"/>
          <w:szCs w:val="24"/>
        </w:rPr>
        <w:t>综合得分=最终磋商报价得分+技术部分得分+综合部分得分</w:t>
      </w:r>
    </w:p>
    <w:p w14:paraId="53354F69">
      <w:pPr>
        <w:spacing w:line="460" w:lineRule="exact"/>
        <w:ind w:firstLine="480" w:firstLineChars="200"/>
        <w:rPr>
          <w:rFonts w:ascii="宋体" w:hAnsi="宋体"/>
          <w:color w:val="000000"/>
          <w:sz w:val="24"/>
          <w:szCs w:val="24"/>
        </w:rPr>
      </w:pPr>
      <w:r>
        <w:rPr>
          <w:rFonts w:hint="eastAsia" w:ascii="宋体" w:hAnsi="宋体"/>
          <w:color w:val="000000"/>
          <w:sz w:val="24"/>
          <w:szCs w:val="24"/>
        </w:rPr>
        <w:t>3.4.2</w:t>
      </w:r>
      <w:r>
        <w:rPr>
          <w:rFonts w:hint="eastAsia" w:ascii="宋体" w:hAnsi="宋体"/>
          <w:color w:val="000000"/>
          <w:sz w:val="24"/>
          <w:szCs w:val="24"/>
          <w:lang w:eastAsia="zh-CN"/>
        </w:rPr>
        <w:t>供应商</w:t>
      </w:r>
      <w:r>
        <w:rPr>
          <w:rFonts w:hint="eastAsia" w:ascii="宋体" w:hAnsi="宋体"/>
          <w:color w:val="000000"/>
          <w:sz w:val="24"/>
          <w:szCs w:val="24"/>
        </w:rPr>
        <w:t>的最终得分</w:t>
      </w:r>
    </w:p>
    <w:p w14:paraId="1713896B">
      <w:pPr>
        <w:spacing w:line="460" w:lineRule="exact"/>
        <w:ind w:firstLine="480" w:firstLineChars="200"/>
        <w:rPr>
          <w:rFonts w:ascii="宋体" w:hAnsi="宋体"/>
          <w:color w:val="000000"/>
          <w:sz w:val="24"/>
          <w:szCs w:val="24"/>
        </w:rPr>
      </w:pPr>
      <w:r>
        <w:rPr>
          <w:rFonts w:hint="eastAsia" w:ascii="宋体" w:hAnsi="宋体"/>
          <w:color w:val="000000"/>
          <w:sz w:val="24"/>
          <w:szCs w:val="24"/>
        </w:rPr>
        <w:t>（1）磋商小组完成对最终磋商报价得分、技术部分得分、综合部分得分汇总后，取平均值作为该</w:t>
      </w:r>
      <w:r>
        <w:rPr>
          <w:rFonts w:hint="eastAsia" w:ascii="宋体" w:hAnsi="宋体"/>
          <w:color w:val="000000"/>
          <w:sz w:val="24"/>
          <w:szCs w:val="24"/>
          <w:lang w:eastAsia="zh-CN"/>
        </w:rPr>
        <w:t>供应商</w:t>
      </w:r>
      <w:r>
        <w:rPr>
          <w:rFonts w:hint="eastAsia" w:ascii="宋体" w:hAnsi="宋体"/>
          <w:color w:val="000000"/>
          <w:sz w:val="24"/>
          <w:szCs w:val="24"/>
        </w:rPr>
        <w:t>的最终得分。</w:t>
      </w:r>
    </w:p>
    <w:p w14:paraId="5291419D">
      <w:pPr>
        <w:spacing w:line="460" w:lineRule="exact"/>
        <w:ind w:firstLine="480" w:firstLineChars="200"/>
        <w:rPr>
          <w:rFonts w:ascii="宋体" w:hAnsi="宋体"/>
          <w:color w:val="000000"/>
          <w:sz w:val="24"/>
          <w:szCs w:val="24"/>
        </w:rPr>
      </w:pPr>
      <w:r>
        <w:rPr>
          <w:rFonts w:hint="eastAsia" w:ascii="宋体" w:hAnsi="宋体"/>
          <w:color w:val="000000"/>
          <w:sz w:val="24"/>
          <w:szCs w:val="24"/>
        </w:rPr>
        <w:t>（2）计算分值均保留两位小数。</w:t>
      </w:r>
    </w:p>
    <w:p w14:paraId="1833D592">
      <w:pPr>
        <w:spacing w:line="460" w:lineRule="exact"/>
        <w:ind w:firstLine="480" w:firstLineChars="200"/>
        <w:rPr>
          <w:rFonts w:ascii="宋体" w:hAnsi="宋体"/>
          <w:color w:val="000000"/>
          <w:sz w:val="24"/>
          <w:szCs w:val="24"/>
        </w:rPr>
      </w:pPr>
      <w:r>
        <w:rPr>
          <w:rFonts w:hint="eastAsia" w:ascii="宋体" w:hAnsi="宋体"/>
          <w:color w:val="000000"/>
          <w:sz w:val="24"/>
          <w:szCs w:val="24"/>
        </w:rPr>
        <w:t>3.4.3磋商小组按照得分由高到低的顺序推荐3名中标候选人。</w:t>
      </w:r>
    </w:p>
    <w:p w14:paraId="11966F61">
      <w:pPr>
        <w:spacing w:line="460" w:lineRule="exact"/>
        <w:ind w:firstLine="480" w:firstLineChars="200"/>
        <w:rPr>
          <w:rFonts w:ascii="宋体" w:hAnsi="宋体"/>
          <w:b/>
          <w:bCs/>
          <w:color w:val="000000"/>
          <w:szCs w:val="21"/>
        </w:rPr>
      </w:pPr>
      <w:r>
        <w:rPr>
          <w:rFonts w:hint="eastAsia" w:ascii="宋体" w:hAnsi="宋体"/>
          <w:color w:val="000000"/>
          <w:sz w:val="24"/>
          <w:szCs w:val="24"/>
        </w:rPr>
        <w:t>3.4.4 磋商小组完成评标后，应当向采购人提交书面评标报告。</w:t>
      </w:r>
    </w:p>
    <w:p w14:paraId="1453A28C">
      <w:pPr>
        <w:autoSpaceDE w:val="0"/>
        <w:autoSpaceDN w:val="0"/>
        <w:spacing w:line="360" w:lineRule="auto"/>
        <w:jc w:val="center"/>
        <w:outlineLvl w:val="1"/>
        <w:rPr>
          <w:rFonts w:ascii="宋体" w:hAnsi="宋体" w:cs="宋体"/>
          <w:b/>
          <w:color w:val="000000"/>
          <w:kern w:val="0"/>
          <w:sz w:val="30"/>
          <w:szCs w:val="30"/>
        </w:rPr>
      </w:pPr>
    </w:p>
    <w:p w14:paraId="076C931A">
      <w:pPr>
        <w:autoSpaceDE w:val="0"/>
        <w:autoSpaceDN w:val="0"/>
        <w:spacing w:line="360" w:lineRule="auto"/>
        <w:jc w:val="center"/>
        <w:outlineLvl w:val="1"/>
        <w:rPr>
          <w:rFonts w:ascii="宋体" w:hAnsi="宋体" w:cs="宋体"/>
          <w:b/>
          <w:color w:val="000000"/>
          <w:kern w:val="0"/>
          <w:sz w:val="30"/>
          <w:szCs w:val="30"/>
        </w:rPr>
      </w:pPr>
    </w:p>
    <w:p w14:paraId="1D6586D3">
      <w:pPr>
        <w:autoSpaceDE w:val="0"/>
        <w:autoSpaceDN w:val="0"/>
        <w:spacing w:line="360" w:lineRule="auto"/>
        <w:jc w:val="center"/>
        <w:outlineLvl w:val="1"/>
        <w:rPr>
          <w:rFonts w:hint="eastAsia" w:ascii="宋体" w:hAnsi="宋体" w:cs="宋体"/>
          <w:b/>
          <w:color w:val="000000"/>
          <w:kern w:val="0"/>
          <w:sz w:val="30"/>
          <w:szCs w:val="30"/>
        </w:rPr>
      </w:pPr>
    </w:p>
    <w:p w14:paraId="1933BDB0">
      <w:pPr>
        <w:autoSpaceDE w:val="0"/>
        <w:autoSpaceDN w:val="0"/>
        <w:spacing w:line="360" w:lineRule="auto"/>
        <w:jc w:val="center"/>
        <w:outlineLvl w:val="1"/>
        <w:rPr>
          <w:rFonts w:hint="eastAsia" w:ascii="宋体" w:hAnsi="宋体" w:cs="宋体"/>
          <w:b/>
          <w:color w:val="000000"/>
          <w:kern w:val="0"/>
          <w:sz w:val="30"/>
          <w:szCs w:val="30"/>
        </w:rPr>
      </w:pPr>
    </w:p>
    <w:p w14:paraId="21C688F8">
      <w:pPr>
        <w:autoSpaceDE w:val="0"/>
        <w:autoSpaceDN w:val="0"/>
        <w:spacing w:line="360" w:lineRule="auto"/>
        <w:jc w:val="center"/>
        <w:outlineLvl w:val="1"/>
        <w:rPr>
          <w:rFonts w:hint="eastAsia" w:ascii="宋体" w:hAnsi="宋体" w:cs="宋体"/>
          <w:b/>
          <w:color w:val="000000"/>
          <w:kern w:val="0"/>
          <w:sz w:val="30"/>
          <w:szCs w:val="30"/>
        </w:rPr>
      </w:pPr>
    </w:p>
    <w:p w14:paraId="3467199A">
      <w:pPr>
        <w:autoSpaceDE w:val="0"/>
        <w:autoSpaceDN w:val="0"/>
        <w:spacing w:line="360" w:lineRule="auto"/>
        <w:jc w:val="center"/>
        <w:outlineLvl w:val="1"/>
        <w:rPr>
          <w:rFonts w:hint="eastAsia" w:ascii="宋体" w:hAnsi="宋体" w:cs="宋体"/>
          <w:b/>
          <w:color w:val="000000"/>
          <w:kern w:val="0"/>
          <w:sz w:val="30"/>
          <w:szCs w:val="30"/>
        </w:rPr>
      </w:pPr>
    </w:p>
    <w:p w14:paraId="2B6A4822">
      <w:pPr>
        <w:autoSpaceDE w:val="0"/>
        <w:autoSpaceDN w:val="0"/>
        <w:spacing w:line="360" w:lineRule="auto"/>
        <w:jc w:val="center"/>
        <w:outlineLvl w:val="1"/>
        <w:rPr>
          <w:rFonts w:hint="eastAsia" w:ascii="宋体" w:hAnsi="宋体" w:cs="宋体"/>
          <w:b/>
          <w:color w:val="000000"/>
          <w:kern w:val="0"/>
          <w:sz w:val="30"/>
          <w:szCs w:val="30"/>
        </w:rPr>
      </w:pPr>
    </w:p>
    <w:p w14:paraId="62AD990F">
      <w:pPr>
        <w:autoSpaceDE w:val="0"/>
        <w:autoSpaceDN w:val="0"/>
        <w:spacing w:line="360" w:lineRule="auto"/>
        <w:jc w:val="center"/>
        <w:outlineLvl w:val="1"/>
        <w:rPr>
          <w:rFonts w:hint="eastAsia" w:ascii="宋体" w:hAnsi="宋体" w:cs="宋体"/>
          <w:b/>
          <w:color w:val="000000"/>
          <w:kern w:val="0"/>
          <w:sz w:val="30"/>
          <w:szCs w:val="30"/>
        </w:rPr>
      </w:pPr>
    </w:p>
    <w:p w14:paraId="16C9C547">
      <w:pPr>
        <w:autoSpaceDE w:val="0"/>
        <w:autoSpaceDN w:val="0"/>
        <w:spacing w:line="360" w:lineRule="auto"/>
        <w:jc w:val="center"/>
        <w:outlineLvl w:val="1"/>
        <w:rPr>
          <w:rFonts w:hint="eastAsia" w:ascii="宋体" w:hAnsi="宋体" w:cs="宋体"/>
          <w:b/>
          <w:color w:val="000000"/>
          <w:kern w:val="0"/>
          <w:sz w:val="30"/>
          <w:szCs w:val="30"/>
        </w:rPr>
      </w:pPr>
    </w:p>
    <w:p w14:paraId="2DD2B19F">
      <w:pPr>
        <w:autoSpaceDE w:val="0"/>
        <w:autoSpaceDN w:val="0"/>
        <w:spacing w:line="360" w:lineRule="auto"/>
        <w:jc w:val="center"/>
        <w:outlineLvl w:val="1"/>
        <w:rPr>
          <w:rFonts w:hint="eastAsia" w:ascii="宋体" w:hAnsi="宋体" w:cs="宋体"/>
          <w:b/>
          <w:color w:val="000000"/>
          <w:kern w:val="0"/>
          <w:sz w:val="30"/>
          <w:szCs w:val="30"/>
        </w:rPr>
      </w:pPr>
    </w:p>
    <w:p w14:paraId="5E541B00">
      <w:pPr>
        <w:autoSpaceDE w:val="0"/>
        <w:autoSpaceDN w:val="0"/>
        <w:spacing w:line="360" w:lineRule="auto"/>
        <w:jc w:val="center"/>
        <w:outlineLvl w:val="1"/>
        <w:rPr>
          <w:rFonts w:hint="eastAsia" w:ascii="宋体" w:hAnsi="宋体" w:cs="宋体"/>
          <w:b/>
          <w:color w:val="000000"/>
          <w:kern w:val="0"/>
          <w:sz w:val="30"/>
          <w:szCs w:val="30"/>
        </w:rPr>
      </w:pPr>
    </w:p>
    <w:p w14:paraId="3401096E">
      <w:pPr>
        <w:autoSpaceDE w:val="0"/>
        <w:autoSpaceDN w:val="0"/>
        <w:spacing w:line="360" w:lineRule="auto"/>
        <w:jc w:val="center"/>
        <w:outlineLvl w:val="1"/>
        <w:rPr>
          <w:rFonts w:hint="eastAsia" w:ascii="宋体" w:hAnsi="宋体" w:cs="宋体"/>
          <w:b/>
          <w:color w:val="000000"/>
          <w:kern w:val="0"/>
          <w:sz w:val="30"/>
          <w:szCs w:val="30"/>
        </w:rPr>
      </w:pPr>
    </w:p>
    <w:p w14:paraId="43568725">
      <w:pPr>
        <w:autoSpaceDE w:val="0"/>
        <w:autoSpaceDN w:val="0"/>
        <w:spacing w:line="360" w:lineRule="auto"/>
        <w:jc w:val="center"/>
        <w:outlineLvl w:val="1"/>
        <w:rPr>
          <w:rFonts w:hint="eastAsia" w:ascii="宋体" w:hAnsi="宋体" w:cs="宋体"/>
          <w:b/>
          <w:color w:val="000000"/>
          <w:kern w:val="0"/>
          <w:sz w:val="30"/>
          <w:szCs w:val="30"/>
        </w:rPr>
      </w:pPr>
    </w:p>
    <w:p w14:paraId="65B536FE">
      <w:pPr>
        <w:autoSpaceDE w:val="0"/>
        <w:autoSpaceDN w:val="0"/>
        <w:spacing w:line="360" w:lineRule="auto"/>
        <w:jc w:val="center"/>
        <w:outlineLvl w:val="1"/>
        <w:rPr>
          <w:rFonts w:hint="eastAsia" w:ascii="宋体" w:hAnsi="宋体" w:cs="宋体"/>
          <w:b/>
          <w:color w:val="000000"/>
          <w:kern w:val="0"/>
          <w:sz w:val="30"/>
          <w:szCs w:val="30"/>
        </w:rPr>
      </w:pPr>
    </w:p>
    <w:p w14:paraId="7CF0C7D6">
      <w:pPr>
        <w:autoSpaceDE w:val="0"/>
        <w:autoSpaceDN w:val="0"/>
        <w:spacing w:line="360" w:lineRule="auto"/>
        <w:jc w:val="center"/>
        <w:outlineLvl w:val="1"/>
        <w:rPr>
          <w:rFonts w:hint="eastAsia" w:ascii="宋体" w:hAnsi="宋体" w:cs="宋体"/>
          <w:b/>
          <w:color w:val="000000"/>
          <w:kern w:val="0"/>
          <w:sz w:val="30"/>
          <w:szCs w:val="30"/>
        </w:rPr>
      </w:pPr>
    </w:p>
    <w:p w14:paraId="551FB420">
      <w:pPr>
        <w:autoSpaceDE w:val="0"/>
        <w:autoSpaceDN w:val="0"/>
        <w:spacing w:line="360" w:lineRule="auto"/>
        <w:jc w:val="center"/>
        <w:outlineLvl w:val="1"/>
        <w:rPr>
          <w:rFonts w:hint="eastAsia" w:ascii="宋体" w:hAnsi="宋体" w:cs="宋体"/>
          <w:b/>
          <w:color w:val="000000"/>
          <w:kern w:val="0"/>
          <w:sz w:val="30"/>
          <w:szCs w:val="30"/>
        </w:rPr>
      </w:pPr>
    </w:p>
    <w:p w14:paraId="723FB8CD">
      <w:pPr>
        <w:autoSpaceDE w:val="0"/>
        <w:autoSpaceDN w:val="0"/>
        <w:spacing w:line="360" w:lineRule="auto"/>
        <w:jc w:val="center"/>
        <w:outlineLvl w:val="1"/>
        <w:rPr>
          <w:rFonts w:hint="eastAsia" w:ascii="宋体" w:hAnsi="宋体" w:cs="宋体"/>
          <w:b/>
          <w:color w:val="000000"/>
          <w:kern w:val="0"/>
          <w:sz w:val="30"/>
          <w:szCs w:val="30"/>
        </w:rPr>
      </w:pPr>
    </w:p>
    <w:p w14:paraId="6E69FD05">
      <w:pPr>
        <w:autoSpaceDE w:val="0"/>
        <w:autoSpaceDN w:val="0"/>
        <w:spacing w:line="360" w:lineRule="auto"/>
        <w:jc w:val="center"/>
        <w:outlineLvl w:val="1"/>
        <w:rPr>
          <w:rFonts w:hint="eastAsia" w:ascii="宋体" w:hAnsi="宋体" w:cs="宋体"/>
          <w:b/>
          <w:color w:val="000000"/>
          <w:kern w:val="0"/>
          <w:sz w:val="30"/>
          <w:szCs w:val="30"/>
        </w:rPr>
      </w:pPr>
    </w:p>
    <w:p w14:paraId="12ECE612">
      <w:pPr>
        <w:autoSpaceDE w:val="0"/>
        <w:autoSpaceDN w:val="0"/>
        <w:spacing w:line="360" w:lineRule="auto"/>
        <w:jc w:val="center"/>
        <w:outlineLvl w:val="1"/>
        <w:rPr>
          <w:rFonts w:hint="eastAsia" w:ascii="宋体" w:hAnsi="宋体" w:cs="宋体"/>
          <w:b/>
          <w:color w:val="000000"/>
          <w:kern w:val="0"/>
          <w:sz w:val="30"/>
          <w:szCs w:val="30"/>
        </w:rPr>
      </w:pPr>
    </w:p>
    <w:p w14:paraId="08D33323">
      <w:pPr>
        <w:autoSpaceDE w:val="0"/>
        <w:autoSpaceDN w:val="0"/>
        <w:spacing w:line="360" w:lineRule="auto"/>
        <w:jc w:val="center"/>
        <w:outlineLvl w:val="1"/>
        <w:rPr>
          <w:rFonts w:hint="eastAsia" w:ascii="宋体" w:hAnsi="宋体" w:cs="宋体"/>
          <w:b/>
          <w:color w:val="000000"/>
          <w:kern w:val="0"/>
          <w:sz w:val="30"/>
          <w:szCs w:val="30"/>
        </w:rPr>
      </w:pPr>
    </w:p>
    <w:p w14:paraId="4997CCF8">
      <w:pPr>
        <w:autoSpaceDE w:val="0"/>
        <w:autoSpaceDN w:val="0"/>
        <w:spacing w:line="360" w:lineRule="auto"/>
        <w:jc w:val="center"/>
        <w:outlineLvl w:val="1"/>
        <w:rPr>
          <w:rFonts w:hint="eastAsia" w:ascii="宋体" w:hAnsi="宋体" w:cs="宋体"/>
          <w:b/>
          <w:color w:val="000000"/>
          <w:kern w:val="0"/>
          <w:sz w:val="30"/>
          <w:szCs w:val="30"/>
        </w:rPr>
      </w:pPr>
    </w:p>
    <w:p w14:paraId="732667EC">
      <w:pPr>
        <w:autoSpaceDE w:val="0"/>
        <w:autoSpaceDN w:val="0"/>
        <w:spacing w:line="360" w:lineRule="auto"/>
        <w:jc w:val="center"/>
        <w:outlineLvl w:val="1"/>
        <w:rPr>
          <w:rFonts w:ascii="宋体" w:hAnsi="宋体"/>
          <w:b/>
          <w:bCs/>
          <w:color w:val="000000"/>
          <w:kern w:val="0"/>
          <w:sz w:val="30"/>
          <w:szCs w:val="30"/>
        </w:rPr>
      </w:pPr>
      <w:r>
        <w:rPr>
          <w:rFonts w:hint="eastAsia" w:ascii="宋体" w:hAnsi="宋体" w:cs="宋体"/>
          <w:b/>
          <w:color w:val="000000"/>
          <w:kern w:val="0"/>
          <w:sz w:val="30"/>
          <w:szCs w:val="30"/>
        </w:rPr>
        <w:t>第五章</w:t>
      </w:r>
      <w:bookmarkStart w:id="84" w:name="_Toc531941868"/>
      <w:r>
        <w:rPr>
          <w:rFonts w:hint="eastAsia" w:ascii="宋体" w:hAnsi="宋体"/>
          <w:b/>
          <w:color w:val="000000"/>
          <w:kern w:val="0"/>
          <w:sz w:val="30"/>
          <w:szCs w:val="30"/>
        </w:rPr>
        <w:t>合同条款及格式</w:t>
      </w:r>
      <w:bookmarkEnd w:id="84"/>
    </w:p>
    <w:p w14:paraId="5695B62B">
      <w:pPr>
        <w:widowControl/>
        <w:spacing w:line="360" w:lineRule="auto"/>
        <w:jc w:val="center"/>
        <w:rPr>
          <w:rFonts w:ascii="宋体" w:hAnsi="宋体"/>
          <w:b/>
          <w:bCs/>
          <w:color w:val="000000"/>
          <w:sz w:val="44"/>
          <w:szCs w:val="44"/>
        </w:rPr>
      </w:pPr>
    </w:p>
    <w:p w14:paraId="11F2C6F2">
      <w:pPr>
        <w:widowControl/>
        <w:spacing w:line="360" w:lineRule="auto"/>
        <w:jc w:val="center"/>
        <w:rPr>
          <w:rFonts w:ascii="宋体" w:hAnsi="宋体"/>
          <w:bCs/>
          <w:color w:val="000000"/>
          <w:sz w:val="28"/>
          <w:szCs w:val="28"/>
        </w:rPr>
      </w:pPr>
      <w:r>
        <w:rPr>
          <w:rFonts w:hint="eastAsia" w:ascii="宋体" w:hAnsi="宋体"/>
          <w:bCs/>
          <w:color w:val="000000"/>
          <w:sz w:val="28"/>
          <w:szCs w:val="28"/>
        </w:rPr>
        <w:t>（双方签订时，另行协商）</w:t>
      </w:r>
    </w:p>
    <w:bookmarkEnd w:id="60"/>
    <w:bookmarkEnd w:id="61"/>
    <w:bookmarkEnd w:id="62"/>
    <w:bookmarkEnd w:id="63"/>
    <w:bookmarkEnd w:id="66"/>
    <w:p w14:paraId="2C5826D7">
      <w:pPr>
        <w:jc w:val="center"/>
        <w:outlineLvl w:val="0"/>
        <w:rPr>
          <w:rFonts w:ascii="宋体" w:hAnsi="宋体"/>
          <w:b/>
          <w:bCs/>
          <w:color w:val="FF0000"/>
          <w:sz w:val="52"/>
          <w:szCs w:val="52"/>
        </w:rPr>
      </w:pPr>
      <w:bookmarkStart w:id="85" w:name="_Toc16781"/>
    </w:p>
    <w:p w14:paraId="50BA577F">
      <w:pPr>
        <w:jc w:val="center"/>
        <w:outlineLvl w:val="0"/>
        <w:rPr>
          <w:rFonts w:ascii="宋体" w:hAnsi="宋体"/>
          <w:b/>
          <w:bCs/>
          <w:color w:val="FF0000"/>
          <w:sz w:val="52"/>
          <w:szCs w:val="52"/>
        </w:rPr>
      </w:pPr>
    </w:p>
    <w:p w14:paraId="7606E397">
      <w:pPr>
        <w:jc w:val="center"/>
        <w:outlineLvl w:val="0"/>
        <w:rPr>
          <w:rFonts w:ascii="宋体" w:hAnsi="宋体"/>
          <w:b/>
          <w:bCs/>
          <w:color w:val="FF0000"/>
          <w:sz w:val="52"/>
          <w:szCs w:val="52"/>
        </w:rPr>
      </w:pPr>
    </w:p>
    <w:p w14:paraId="245DC64B">
      <w:pPr>
        <w:jc w:val="center"/>
        <w:outlineLvl w:val="0"/>
        <w:rPr>
          <w:rFonts w:ascii="宋体" w:hAnsi="宋体"/>
          <w:b/>
          <w:bCs/>
          <w:color w:val="FF0000"/>
          <w:sz w:val="52"/>
          <w:szCs w:val="52"/>
        </w:rPr>
      </w:pPr>
    </w:p>
    <w:p w14:paraId="60BBDE30">
      <w:pPr>
        <w:jc w:val="center"/>
        <w:outlineLvl w:val="0"/>
        <w:rPr>
          <w:rFonts w:ascii="宋体" w:hAnsi="宋体"/>
          <w:b/>
          <w:bCs/>
          <w:color w:val="FF0000"/>
          <w:sz w:val="52"/>
          <w:szCs w:val="52"/>
        </w:rPr>
      </w:pPr>
    </w:p>
    <w:p w14:paraId="18A5828C">
      <w:pPr>
        <w:jc w:val="center"/>
        <w:outlineLvl w:val="0"/>
        <w:rPr>
          <w:rFonts w:ascii="宋体" w:hAnsi="宋体"/>
          <w:b/>
          <w:bCs/>
          <w:color w:val="FF0000"/>
          <w:sz w:val="52"/>
          <w:szCs w:val="52"/>
        </w:rPr>
      </w:pPr>
    </w:p>
    <w:p w14:paraId="7178E058">
      <w:pPr>
        <w:jc w:val="center"/>
        <w:outlineLvl w:val="0"/>
        <w:rPr>
          <w:rFonts w:ascii="宋体" w:hAnsi="宋体"/>
          <w:b/>
          <w:bCs/>
          <w:color w:val="FF0000"/>
          <w:sz w:val="52"/>
          <w:szCs w:val="52"/>
        </w:rPr>
      </w:pPr>
    </w:p>
    <w:p w14:paraId="5742F79F">
      <w:pPr>
        <w:jc w:val="center"/>
        <w:outlineLvl w:val="0"/>
        <w:rPr>
          <w:rFonts w:ascii="宋体" w:hAnsi="宋体"/>
          <w:b/>
          <w:bCs/>
          <w:color w:val="FF0000"/>
          <w:sz w:val="52"/>
          <w:szCs w:val="52"/>
        </w:rPr>
      </w:pPr>
    </w:p>
    <w:p w14:paraId="125E46C5">
      <w:pPr>
        <w:jc w:val="center"/>
        <w:outlineLvl w:val="0"/>
        <w:rPr>
          <w:rFonts w:ascii="宋体" w:hAnsi="宋体"/>
          <w:b/>
          <w:bCs/>
          <w:color w:val="FF0000"/>
          <w:sz w:val="52"/>
          <w:szCs w:val="52"/>
        </w:rPr>
      </w:pPr>
    </w:p>
    <w:p w14:paraId="3B84B1F9">
      <w:pPr>
        <w:jc w:val="center"/>
        <w:outlineLvl w:val="0"/>
        <w:rPr>
          <w:rFonts w:ascii="宋体" w:hAnsi="宋体"/>
          <w:b/>
          <w:bCs/>
          <w:color w:val="FF0000"/>
          <w:sz w:val="52"/>
          <w:szCs w:val="52"/>
        </w:rPr>
      </w:pPr>
    </w:p>
    <w:p w14:paraId="41A10711">
      <w:pPr>
        <w:jc w:val="center"/>
        <w:outlineLvl w:val="0"/>
        <w:rPr>
          <w:rFonts w:ascii="宋体" w:hAnsi="宋体"/>
          <w:b/>
          <w:bCs/>
          <w:color w:val="FF0000"/>
          <w:sz w:val="52"/>
          <w:szCs w:val="52"/>
        </w:rPr>
      </w:pPr>
    </w:p>
    <w:p w14:paraId="0A52D01C">
      <w:pPr>
        <w:jc w:val="center"/>
        <w:outlineLvl w:val="0"/>
        <w:rPr>
          <w:rFonts w:ascii="宋体" w:hAnsi="宋体"/>
          <w:b/>
          <w:bCs/>
          <w:color w:val="FF0000"/>
          <w:sz w:val="52"/>
          <w:szCs w:val="52"/>
        </w:rPr>
      </w:pPr>
    </w:p>
    <w:p w14:paraId="19A91F39">
      <w:pPr>
        <w:jc w:val="center"/>
        <w:outlineLvl w:val="0"/>
        <w:rPr>
          <w:rFonts w:ascii="宋体" w:hAnsi="宋体"/>
          <w:b/>
          <w:bCs/>
          <w:color w:val="FF0000"/>
          <w:sz w:val="52"/>
          <w:szCs w:val="52"/>
        </w:rPr>
      </w:pPr>
    </w:p>
    <w:p w14:paraId="09F0DBA0">
      <w:pPr>
        <w:jc w:val="center"/>
        <w:outlineLvl w:val="0"/>
        <w:rPr>
          <w:rFonts w:ascii="宋体" w:hAnsi="宋体"/>
          <w:b/>
          <w:bCs/>
          <w:color w:val="FF0000"/>
          <w:sz w:val="52"/>
          <w:szCs w:val="52"/>
        </w:rPr>
      </w:pPr>
    </w:p>
    <w:p w14:paraId="55454A3A">
      <w:pPr>
        <w:pStyle w:val="2"/>
      </w:pPr>
    </w:p>
    <w:p w14:paraId="1746093D">
      <w:pPr>
        <w:jc w:val="center"/>
        <w:outlineLvl w:val="0"/>
        <w:rPr>
          <w:rFonts w:ascii="宋体" w:hAnsi="宋体"/>
          <w:b/>
          <w:bCs/>
          <w:color w:val="FF0000"/>
          <w:sz w:val="52"/>
          <w:szCs w:val="52"/>
        </w:rPr>
      </w:pPr>
    </w:p>
    <w:p w14:paraId="2FA2033E">
      <w:pPr>
        <w:jc w:val="center"/>
        <w:outlineLvl w:val="0"/>
        <w:rPr>
          <w:rFonts w:ascii="宋体" w:hAnsi="宋体"/>
          <w:b/>
          <w:bCs/>
          <w:color w:val="FF0000"/>
          <w:sz w:val="52"/>
          <w:szCs w:val="52"/>
        </w:rPr>
      </w:pPr>
    </w:p>
    <w:p w14:paraId="15D1B1C7">
      <w:pPr>
        <w:jc w:val="center"/>
        <w:outlineLvl w:val="0"/>
        <w:rPr>
          <w:rFonts w:ascii="宋体" w:hAnsi="宋体"/>
          <w:b/>
          <w:bCs/>
          <w:color w:val="FF0000"/>
          <w:sz w:val="52"/>
          <w:szCs w:val="52"/>
        </w:rPr>
      </w:pPr>
    </w:p>
    <w:p w14:paraId="4ED258F2">
      <w:pPr>
        <w:jc w:val="center"/>
        <w:outlineLvl w:val="0"/>
        <w:rPr>
          <w:rFonts w:ascii="宋体" w:hAnsi="宋体"/>
          <w:b/>
          <w:color w:val="000000"/>
          <w:sz w:val="30"/>
          <w:szCs w:val="30"/>
        </w:rPr>
      </w:pPr>
      <w:r>
        <w:rPr>
          <w:rFonts w:hint="eastAsia" w:ascii="宋体" w:hAnsi="宋体"/>
          <w:b/>
          <w:color w:val="000000"/>
          <w:sz w:val="30"/>
          <w:szCs w:val="30"/>
        </w:rPr>
        <w:t>第六章 响应文件格式</w:t>
      </w:r>
      <w:bookmarkEnd w:id="85"/>
    </w:p>
    <w:p w14:paraId="3CD97910">
      <w:pPr>
        <w:spacing w:line="360" w:lineRule="auto"/>
        <w:rPr>
          <w:rFonts w:ascii="宋体" w:hAnsi="宋体"/>
          <w:color w:val="000000"/>
          <w:szCs w:val="21"/>
        </w:rPr>
      </w:pPr>
    </w:p>
    <w:p w14:paraId="2C38C5D0">
      <w:pPr>
        <w:spacing w:line="360" w:lineRule="auto"/>
        <w:rPr>
          <w:rFonts w:ascii="宋体" w:hAnsi="宋体"/>
          <w:b/>
          <w:bCs/>
          <w:color w:val="000000"/>
          <w:sz w:val="44"/>
          <w:szCs w:val="44"/>
          <w:u w:val="single"/>
        </w:rPr>
      </w:pPr>
    </w:p>
    <w:p w14:paraId="6EF1BA79">
      <w:pPr>
        <w:spacing w:line="360" w:lineRule="auto"/>
        <w:jc w:val="center"/>
        <w:rPr>
          <w:rFonts w:ascii="宋体" w:hAnsi="宋体"/>
          <w:b/>
          <w:bCs/>
          <w:color w:val="000000"/>
          <w:sz w:val="32"/>
          <w:szCs w:val="32"/>
        </w:rPr>
      </w:pPr>
      <w:r>
        <w:rPr>
          <w:rFonts w:hint="eastAsia" w:ascii="宋体" w:hAnsi="宋体"/>
          <w:b/>
          <w:bCs/>
          <w:color w:val="000000"/>
          <w:sz w:val="32"/>
          <w:szCs w:val="32"/>
          <w:u w:val="single"/>
        </w:rPr>
        <w:t xml:space="preserve">                </w:t>
      </w:r>
      <w:r>
        <w:rPr>
          <w:rFonts w:hint="eastAsia" w:ascii="宋体" w:hAnsi="宋体"/>
          <w:b/>
          <w:bCs/>
          <w:color w:val="000000"/>
          <w:sz w:val="32"/>
          <w:szCs w:val="32"/>
        </w:rPr>
        <w:t>（项目名称）</w:t>
      </w:r>
    </w:p>
    <w:p w14:paraId="71736C30">
      <w:pPr>
        <w:spacing w:line="360" w:lineRule="auto"/>
        <w:jc w:val="center"/>
        <w:rPr>
          <w:rFonts w:ascii="宋体" w:hAnsi="宋体"/>
          <w:b/>
          <w:bCs/>
          <w:color w:val="000000"/>
          <w:sz w:val="52"/>
          <w:szCs w:val="52"/>
        </w:rPr>
      </w:pPr>
      <w:r>
        <w:rPr>
          <w:rFonts w:hint="eastAsia" w:ascii="宋体" w:hAnsi="宋体"/>
          <w:b/>
          <w:bCs/>
          <w:color w:val="000000"/>
          <w:sz w:val="52"/>
          <w:szCs w:val="52"/>
        </w:rPr>
        <w:t>响  应</w:t>
      </w:r>
      <w:r>
        <w:rPr>
          <w:rFonts w:hint="eastAsia" w:ascii="宋体" w:hAnsi="宋体"/>
          <w:b/>
          <w:bCs/>
          <w:color w:val="000000"/>
          <w:sz w:val="52"/>
          <w:szCs w:val="52"/>
        </w:rPr>
        <w:tab/>
      </w:r>
      <w:r>
        <w:rPr>
          <w:rFonts w:hint="eastAsia" w:ascii="宋体" w:hAnsi="宋体"/>
          <w:b/>
          <w:bCs/>
          <w:color w:val="000000"/>
          <w:sz w:val="52"/>
          <w:szCs w:val="52"/>
        </w:rPr>
        <w:t xml:space="preserve"> 文</w:t>
      </w:r>
      <w:r>
        <w:rPr>
          <w:rFonts w:hint="eastAsia" w:ascii="宋体" w:hAnsi="宋体"/>
          <w:b/>
          <w:bCs/>
          <w:color w:val="000000"/>
          <w:sz w:val="52"/>
          <w:szCs w:val="52"/>
        </w:rPr>
        <w:tab/>
      </w:r>
      <w:r>
        <w:rPr>
          <w:rFonts w:hint="eastAsia" w:ascii="宋体" w:hAnsi="宋体"/>
          <w:b/>
          <w:bCs/>
          <w:color w:val="000000"/>
          <w:sz w:val="52"/>
          <w:szCs w:val="52"/>
        </w:rPr>
        <w:t xml:space="preserve"> 件</w:t>
      </w:r>
    </w:p>
    <w:p w14:paraId="47703D4E">
      <w:pPr>
        <w:spacing w:line="360" w:lineRule="auto"/>
        <w:rPr>
          <w:rFonts w:ascii="宋体" w:hAnsi="宋体"/>
          <w:b/>
          <w:bCs/>
          <w:color w:val="000000"/>
          <w:sz w:val="28"/>
          <w:szCs w:val="28"/>
        </w:rPr>
      </w:pPr>
    </w:p>
    <w:p w14:paraId="7296054F">
      <w:pPr>
        <w:spacing w:line="360" w:lineRule="auto"/>
        <w:rPr>
          <w:rFonts w:ascii="宋体" w:hAnsi="宋体"/>
          <w:color w:val="000000"/>
          <w:sz w:val="24"/>
          <w:szCs w:val="24"/>
        </w:rPr>
      </w:pPr>
    </w:p>
    <w:p w14:paraId="72556E1F">
      <w:pPr>
        <w:spacing w:line="360" w:lineRule="auto"/>
        <w:rPr>
          <w:rFonts w:ascii="宋体" w:hAnsi="宋体"/>
          <w:color w:val="000000"/>
          <w:sz w:val="24"/>
          <w:szCs w:val="24"/>
        </w:rPr>
      </w:pPr>
    </w:p>
    <w:p w14:paraId="558DB990">
      <w:pPr>
        <w:spacing w:line="360" w:lineRule="auto"/>
        <w:rPr>
          <w:rFonts w:ascii="宋体" w:hAnsi="宋体"/>
          <w:color w:val="000000"/>
          <w:sz w:val="24"/>
          <w:szCs w:val="24"/>
        </w:rPr>
      </w:pPr>
    </w:p>
    <w:p w14:paraId="75609CDC">
      <w:pPr>
        <w:spacing w:line="360" w:lineRule="auto"/>
        <w:rPr>
          <w:rFonts w:ascii="宋体" w:hAnsi="宋体"/>
          <w:color w:val="000000"/>
          <w:sz w:val="24"/>
          <w:szCs w:val="24"/>
        </w:rPr>
      </w:pPr>
    </w:p>
    <w:p w14:paraId="219340CA">
      <w:pPr>
        <w:spacing w:line="360" w:lineRule="auto"/>
        <w:rPr>
          <w:rFonts w:ascii="宋体" w:hAnsi="宋体"/>
          <w:color w:val="000000"/>
          <w:sz w:val="24"/>
          <w:szCs w:val="24"/>
        </w:rPr>
      </w:pPr>
    </w:p>
    <w:p w14:paraId="30989CE3">
      <w:pPr>
        <w:spacing w:line="360" w:lineRule="auto"/>
        <w:rPr>
          <w:rFonts w:ascii="宋体" w:hAnsi="宋体"/>
          <w:color w:val="000000"/>
          <w:sz w:val="24"/>
          <w:szCs w:val="24"/>
        </w:rPr>
      </w:pPr>
    </w:p>
    <w:p w14:paraId="32DA9710">
      <w:pPr>
        <w:spacing w:line="360" w:lineRule="auto"/>
        <w:rPr>
          <w:rFonts w:ascii="宋体" w:hAnsi="宋体"/>
          <w:color w:val="000000"/>
          <w:sz w:val="24"/>
          <w:szCs w:val="24"/>
        </w:rPr>
      </w:pPr>
    </w:p>
    <w:p w14:paraId="1693745B">
      <w:pPr>
        <w:spacing w:line="360" w:lineRule="auto"/>
        <w:rPr>
          <w:rFonts w:ascii="宋体" w:hAnsi="宋体"/>
          <w:color w:val="000000"/>
          <w:sz w:val="24"/>
          <w:szCs w:val="24"/>
        </w:rPr>
      </w:pPr>
    </w:p>
    <w:p w14:paraId="5173311D">
      <w:pPr>
        <w:spacing w:line="360" w:lineRule="auto"/>
        <w:rPr>
          <w:rFonts w:ascii="宋体" w:hAnsi="宋体"/>
          <w:color w:val="000000"/>
          <w:sz w:val="24"/>
          <w:szCs w:val="24"/>
        </w:rPr>
      </w:pPr>
    </w:p>
    <w:p w14:paraId="1520F567">
      <w:pPr>
        <w:spacing w:line="360" w:lineRule="auto"/>
        <w:rPr>
          <w:rFonts w:ascii="宋体" w:hAnsi="宋体"/>
          <w:color w:val="000000"/>
          <w:sz w:val="24"/>
          <w:szCs w:val="24"/>
        </w:rPr>
      </w:pPr>
    </w:p>
    <w:p w14:paraId="0170DE60">
      <w:pPr>
        <w:spacing w:line="360" w:lineRule="auto"/>
        <w:rPr>
          <w:rFonts w:ascii="宋体" w:hAnsi="宋体"/>
          <w:color w:val="000000"/>
          <w:sz w:val="24"/>
          <w:szCs w:val="24"/>
        </w:rPr>
      </w:pPr>
    </w:p>
    <w:p w14:paraId="05A18692">
      <w:pPr>
        <w:spacing w:line="360" w:lineRule="auto"/>
        <w:ind w:firstLine="1842" w:firstLineChars="614"/>
        <w:rPr>
          <w:rFonts w:ascii="宋体" w:hAnsi="宋体"/>
          <w:color w:val="000000"/>
          <w:sz w:val="30"/>
          <w:szCs w:val="30"/>
        </w:rPr>
      </w:pPr>
      <w:r>
        <w:rPr>
          <w:rFonts w:hint="eastAsia" w:ascii="宋体" w:hAnsi="宋体"/>
          <w:color w:val="000000"/>
          <w:sz w:val="30"/>
          <w:szCs w:val="30"/>
          <w:lang w:eastAsia="zh-CN"/>
        </w:rPr>
        <w:t>供应商</w:t>
      </w:r>
      <w:r>
        <w:rPr>
          <w:rFonts w:hint="eastAsia" w:ascii="宋体" w:hAnsi="宋体"/>
          <w:color w:val="000000"/>
          <w:sz w:val="30"/>
          <w:szCs w:val="30"/>
        </w:rPr>
        <w:t>：</w:t>
      </w:r>
      <w:r>
        <w:rPr>
          <w:rFonts w:hint="eastAsia" w:ascii="宋体" w:hAnsi="宋体"/>
          <w:color w:val="000000"/>
          <w:sz w:val="30"/>
          <w:szCs w:val="30"/>
          <w:u w:val="single"/>
        </w:rPr>
        <w:t xml:space="preserve">         </w:t>
      </w:r>
      <w:r>
        <w:rPr>
          <w:rFonts w:hint="eastAsia" w:ascii="宋体" w:hAnsi="宋体"/>
          <w:color w:val="000000"/>
          <w:sz w:val="30"/>
          <w:szCs w:val="30"/>
        </w:rPr>
        <w:t>（盖单位章）</w:t>
      </w:r>
    </w:p>
    <w:p w14:paraId="59006606">
      <w:pPr>
        <w:spacing w:line="360" w:lineRule="auto"/>
        <w:ind w:firstLine="1842" w:firstLineChars="614"/>
        <w:rPr>
          <w:rFonts w:ascii="宋体" w:hAnsi="宋体"/>
          <w:color w:val="000000"/>
          <w:sz w:val="30"/>
          <w:szCs w:val="30"/>
        </w:rPr>
      </w:pPr>
      <w:r>
        <w:rPr>
          <w:rFonts w:hint="eastAsia" w:ascii="宋体" w:hAnsi="宋体"/>
          <w:color w:val="000000"/>
          <w:sz w:val="30"/>
          <w:szCs w:val="30"/>
        </w:rPr>
        <w:t>法定代表人：</w:t>
      </w:r>
      <w:r>
        <w:rPr>
          <w:rFonts w:hint="eastAsia" w:ascii="宋体" w:hAnsi="宋体"/>
          <w:color w:val="000000"/>
          <w:sz w:val="30"/>
          <w:szCs w:val="30"/>
          <w:u w:val="single"/>
        </w:rPr>
        <w:t xml:space="preserve">        </w:t>
      </w:r>
      <w:r>
        <w:rPr>
          <w:rFonts w:hint="eastAsia" w:ascii="宋体" w:hAnsi="宋体"/>
          <w:color w:val="000000"/>
          <w:sz w:val="30"/>
          <w:szCs w:val="30"/>
        </w:rPr>
        <w:t>（签字或盖章）</w:t>
      </w:r>
    </w:p>
    <w:p w14:paraId="5F709149">
      <w:pPr>
        <w:spacing w:line="360" w:lineRule="auto"/>
        <w:ind w:firstLine="1800" w:firstLineChars="600"/>
        <w:rPr>
          <w:rFonts w:ascii="宋体" w:hAnsi="宋体"/>
          <w:color w:val="000000"/>
          <w:sz w:val="30"/>
          <w:szCs w:val="30"/>
        </w:rPr>
      </w:pPr>
      <w:r>
        <w:rPr>
          <w:rFonts w:hint="eastAsia" w:ascii="宋体" w:hAnsi="宋体"/>
          <w:color w:val="000000"/>
          <w:sz w:val="30"/>
          <w:szCs w:val="30"/>
        </w:rPr>
        <w:t>日  期：</w:t>
      </w:r>
      <w:r>
        <w:rPr>
          <w:rFonts w:hint="eastAsia" w:ascii="宋体" w:hAnsi="宋体"/>
          <w:color w:val="000000"/>
          <w:sz w:val="30"/>
          <w:szCs w:val="30"/>
          <w:u w:val="single"/>
        </w:rPr>
        <w:t xml:space="preserve">     </w:t>
      </w:r>
      <w:r>
        <w:rPr>
          <w:rFonts w:hint="eastAsia" w:ascii="宋体" w:hAnsi="宋体"/>
          <w:color w:val="000000"/>
          <w:sz w:val="30"/>
          <w:szCs w:val="30"/>
        </w:rPr>
        <w:t>年</w:t>
      </w:r>
      <w:r>
        <w:rPr>
          <w:rFonts w:hint="eastAsia" w:ascii="宋体" w:hAnsi="宋体"/>
          <w:color w:val="000000"/>
          <w:sz w:val="30"/>
          <w:szCs w:val="30"/>
          <w:u w:val="single"/>
        </w:rPr>
        <w:t xml:space="preserve">     </w:t>
      </w:r>
      <w:r>
        <w:rPr>
          <w:rFonts w:hint="eastAsia" w:ascii="宋体" w:hAnsi="宋体"/>
          <w:color w:val="000000"/>
          <w:sz w:val="30"/>
          <w:szCs w:val="30"/>
        </w:rPr>
        <w:t>月</w:t>
      </w:r>
      <w:r>
        <w:rPr>
          <w:rFonts w:hint="eastAsia" w:ascii="宋体" w:hAnsi="宋体"/>
          <w:color w:val="000000"/>
          <w:sz w:val="30"/>
          <w:szCs w:val="30"/>
          <w:u w:val="single"/>
        </w:rPr>
        <w:t xml:space="preserve">     </w:t>
      </w:r>
      <w:r>
        <w:rPr>
          <w:rFonts w:hint="eastAsia" w:ascii="宋体" w:hAnsi="宋体"/>
          <w:color w:val="000000"/>
          <w:sz w:val="30"/>
          <w:szCs w:val="30"/>
        </w:rPr>
        <w:t>日</w:t>
      </w:r>
    </w:p>
    <w:p w14:paraId="6217D36D">
      <w:pPr>
        <w:spacing w:line="360" w:lineRule="auto"/>
        <w:rPr>
          <w:rFonts w:ascii="宋体" w:hAnsi="宋体"/>
          <w:color w:val="000000"/>
          <w:sz w:val="30"/>
          <w:szCs w:val="30"/>
        </w:rPr>
      </w:pPr>
    </w:p>
    <w:p w14:paraId="5957B60A">
      <w:pPr>
        <w:jc w:val="center"/>
        <w:rPr>
          <w:rFonts w:ascii="宋体" w:hAnsi="宋体"/>
          <w:color w:val="000000"/>
          <w:sz w:val="30"/>
          <w:szCs w:val="30"/>
        </w:rPr>
      </w:pPr>
    </w:p>
    <w:p w14:paraId="34B5E2F8">
      <w:pPr>
        <w:spacing w:after="120"/>
        <w:rPr>
          <w:rFonts w:ascii="宋体" w:hAnsi="宋体" w:cs="Mangal"/>
          <w:color w:val="000000"/>
          <w:kern w:val="0"/>
          <w:sz w:val="20"/>
          <w:szCs w:val="18"/>
        </w:rPr>
      </w:pPr>
    </w:p>
    <w:p w14:paraId="5C5F4CA6">
      <w:pPr>
        <w:widowControl/>
        <w:spacing w:before="100" w:beforeAutospacing="1" w:after="100" w:afterAutospacing="1"/>
        <w:jc w:val="left"/>
        <w:rPr>
          <w:rFonts w:ascii="宋体" w:hAnsi="宋体"/>
          <w:color w:val="000000"/>
          <w:kern w:val="0"/>
          <w:sz w:val="24"/>
          <w:szCs w:val="24"/>
        </w:rPr>
      </w:pPr>
    </w:p>
    <w:p w14:paraId="219C3002">
      <w:pPr>
        <w:widowControl/>
        <w:spacing w:before="100" w:beforeAutospacing="1" w:after="100" w:afterAutospacing="1"/>
        <w:jc w:val="left"/>
        <w:rPr>
          <w:rFonts w:ascii="宋体" w:hAnsi="宋体"/>
          <w:color w:val="000000"/>
          <w:kern w:val="0"/>
          <w:sz w:val="24"/>
          <w:szCs w:val="24"/>
        </w:rPr>
      </w:pPr>
    </w:p>
    <w:p w14:paraId="119C7993">
      <w:pPr>
        <w:widowControl/>
        <w:spacing w:before="100" w:beforeAutospacing="1" w:after="100" w:afterAutospacing="1"/>
        <w:jc w:val="left"/>
        <w:rPr>
          <w:rFonts w:ascii="宋体" w:hAnsi="宋体"/>
          <w:color w:val="000000"/>
          <w:kern w:val="0"/>
          <w:sz w:val="24"/>
          <w:szCs w:val="24"/>
        </w:rPr>
      </w:pPr>
    </w:p>
    <w:p w14:paraId="7F4706F1">
      <w:pPr>
        <w:jc w:val="center"/>
        <w:rPr>
          <w:rFonts w:ascii="宋体" w:hAnsi="宋体"/>
          <w:b/>
          <w:bCs/>
          <w:color w:val="000000"/>
          <w:sz w:val="32"/>
          <w:szCs w:val="32"/>
        </w:rPr>
      </w:pPr>
      <w:r>
        <w:rPr>
          <w:rFonts w:hint="eastAsia" w:ascii="宋体" w:hAnsi="宋体"/>
          <w:b/>
          <w:bCs/>
          <w:color w:val="000000"/>
          <w:sz w:val="32"/>
          <w:szCs w:val="32"/>
        </w:rPr>
        <w:t>目   录</w:t>
      </w:r>
    </w:p>
    <w:p w14:paraId="6285F8BF">
      <w:pPr>
        <w:spacing w:line="360" w:lineRule="auto"/>
        <w:jc w:val="center"/>
        <w:rPr>
          <w:rFonts w:ascii="宋体" w:hAnsi="宋体"/>
          <w:color w:val="000000"/>
          <w:sz w:val="30"/>
          <w:szCs w:val="30"/>
        </w:rPr>
      </w:pPr>
    </w:p>
    <w:p w14:paraId="51A69BC8">
      <w:pPr>
        <w:spacing w:line="360" w:lineRule="auto"/>
        <w:rPr>
          <w:rFonts w:ascii="宋体" w:hAnsi="宋体"/>
          <w:color w:val="000000"/>
          <w:sz w:val="24"/>
          <w:szCs w:val="24"/>
        </w:rPr>
      </w:pPr>
      <w:r>
        <w:rPr>
          <w:rFonts w:hint="eastAsia" w:ascii="宋体" w:hAnsi="宋体"/>
          <w:color w:val="000000"/>
          <w:sz w:val="24"/>
          <w:szCs w:val="24"/>
        </w:rPr>
        <w:t>一、磋商函及磋商函附表</w:t>
      </w:r>
    </w:p>
    <w:p w14:paraId="13461A38">
      <w:pPr>
        <w:spacing w:line="360" w:lineRule="auto"/>
        <w:rPr>
          <w:rFonts w:ascii="宋体" w:hAnsi="宋体"/>
          <w:color w:val="000000"/>
          <w:sz w:val="24"/>
          <w:szCs w:val="24"/>
        </w:rPr>
      </w:pPr>
      <w:r>
        <w:rPr>
          <w:rFonts w:hint="eastAsia" w:ascii="宋体" w:hAnsi="宋体"/>
          <w:color w:val="000000"/>
          <w:sz w:val="24"/>
          <w:szCs w:val="24"/>
        </w:rPr>
        <w:t>二、法定代表人身份证明及授权委托书</w:t>
      </w:r>
    </w:p>
    <w:p w14:paraId="52576DE4">
      <w:pPr>
        <w:spacing w:line="360" w:lineRule="auto"/>
        <w:rPr>
          <w:rFonts w:ascii="宋体" w:hAnsi="宋体"/>
          <w:color w:val="000000"/>
          <w:sz w:val="24"/>
          <w:szCs w:val="24"/>
        </w:rPr>
      </w:pPr>
      <w:r>
        <w:rPr>
          <w:rFonts w:hint="eastAsia" w:ascii="宋体" w:hAnsi="宋体"/>
          <w:color w:val="000000"/>
          <w:sz w:val="24"/>
          <w:szCs w:val="24"/>
        </w:rPr>
        <w:t>三、投标承诺函</w:t>
      </w:r>
    </w:p>
    <w:p w14:paraId="55FD84AD">
      <w:pPr>
        <w:spacing w:line="360" w:lineRule="auto"/>
        <w:rPr>
          <w:rFonts w:ascii="宋体" w:hAnsi="宋体"/>
          <w:color w:val="000000"/>
          <w:sz w:val="24"/>
          <w:szCs w:val="24"/>
        </w:rPr>
      </w:pPr>
      <w:r>
        <w:rPr>
          <w:rFonts w:hint="eastAsia" w:ascii="宋体" w:hAnsi="宋体"/>
          <w:color w:val="000000"/>
          <w:sz w:val="24"/>
          <w:szCs w:val="24"/>
          <w:lang w:val="en-US" w:eastAsia="zh-CN"/>
        </w:rPr>
        <w:t>四</w:t>
      </w:r>
      <w:r>
        <w:rPr>
          <w:rFonts w:hint="eastAsia" w:ascii="宋体" w:hAnsi="宋体"/>
          <w:color w:val="000000"/>
          <w:sz w:val="24"/>
          <w:szCs w:val="24"/>
        </w:rPr>
        <w:t>、投标供应商情况</w:t>
      </w:r>
    </w:p>
    <w:p w14:paraId="64270344">
      <w:pPr>
        <w:spacing w:line="360" w:lineRule="auto"/>
        <w:rPr>
          <w:rFonts w:ascii="宋体" w:hAnsi="宋体"/>
          <w:color w:val="000000"/>
          <w:sz w:val="24"/>
          <w:szCs w:val="24"/>
        </w:rPr>
      </w:pPr>
      <w:r>
        <w:rPr>
          <w:rFonts w:hint="eastAsia" w:ascii="宋体" w:hAnsi="宋体"/>
          <w:color w:val="000000"/>
          <w:sz w:val="24"/>
          <w:szCs w:val="24"/>
          <w:lang w:val="en-US" w:eastAsia="zh-CN"/>
        </w:rPr>
        <w:t>五</w:t>
      </w:r>
      <w:r>
        <w:rPr>
          <w:rFonts w:hint="eastAsia" w:ascii="宋体" w:hAnsi="宋体"/>
          <w:color w:val="000000"/>
          <w:sz w:val="24"/>
          <w:szCs w:val="24"/>
        </w:rPr>
        <w:t>、项目技术参数、实施方案</w:t>
      </w:r>
    </w:p>
    <w:p w14:paraId="29834B1A">
      <w:pPr>
        <w:spacing w:line="360" w:lineRule="auto"/>
        <w:rPr>
          <w:rFonts w:ascii="宋体" w:hAnsi="宋体"/>
          <w:color w:val="000000"/>
          <w:sz w:val="24"/>
          <w:szCs w:val="24"/>
        </w:rPr>
      </w:pPr>
      <w:r>
        <w:rPr>
          <w:rFonts w:hint="eastAsia" w:ascii="宋体" w:hAnsi="宋体"/>
          <w:color w:val="000000"/>
          <w:sz w:val="24"/>
          <w:szCs w:val="24"/>
          <w:lang w:val="en-US" w:eastAsia="zh-CN"/>
        </w:rPr>
        <w:t>六</w:t>
      </w:r>
      <w:r>
        <w:rPr>
          <w:rFonts w:hint="eastAsia" w:ascii="宋体" w:hAnsi="宋体"/>
          <w:color w:val="000000"/>
          <w:sz w:val="24"/>
          <w:szCs w:val="24"/>
        </w:rPr>
        <w:t>、服务承诺</w:t>
      </w:r>
    </w:p>
    <w:p w14:paraId="5A55B97F">
      <w:pPr>
        <w:spacing w:line="360" w:lineRule="auto"/>
        <w:rPr>
          <w:rFonts w:ascii="宋体" w:hAnsi="宋体"/>
          <w:color w:val="000000"/>
          <w:sz w:val="24"/>
          <w:szCs w:val="24"/>
        </w:rPr>
      </w:pPr>
      <w:r>
        <w:rPr>
          <w:rFonts w:hint="eastAsia" w:ascii="宋体" w:hAnsi="宋体"/>
          <w:color w:val="000000"/>
          <w:sz w:val="24"/>
          <w:szCs w:val="24"/>
          <w:lang w:val="en-US" w:eastAsia="zh-CN"/>
        </w:rPr>
        <w:t>七</w:t>
      </w:r>
      <w:r>
        <w:rPr>
          <w:rFonts w:hint="eastAsia" w:ascii="宋体" w:hAnsi="宋体"/>
          <w:color w:val="000000"/>
          <w:sz w:val="24"/>
          <w:szCs w:val="24"/>
        </w:rPr>
        <w:t>、其他资料</w:t>
      </w:r>
    </w:p>
    <w:p w14:paraId="36A1101D">
      <w:pPr>
        <w:spacing w:line="360" w:lineRule="auto"/>
        <w:rPr>
          <w:rFonts w:ascii="宋体" w:hAnsi="宋体"/>
          <w:color w:val="000000"/>
          <w:sz w:val="24"/>
          <w:szCs w:val="24"/>
        </w:rPr>
      </w:pPr>
      <w:r>
        <w:rPr>
          <w:rFonts w:hint="eastAsia" w:ascii="宋体" w:hAnsi="宋体"/>
          <w:color w:val="000000"/>
          <w:sz w:val="24"/>
          <w:szCs w:val="24"/>
          <w:lang w:val="en-US" w:eastAsia="zh-CN"/>
        </w:rPr>
        <w:t>八</w:t>
      </w:r>
      <w:r>
        <w:rPr>
          <w:rFonts w:hint="eastAsia" w:ascii="宋体" w:hAnsi="宋体"/>
          <w:color w:val="000000"/>
          <w:sz w:val="24"/>
          <w:szCs w:val="24"/>
        </w:rPr>
        <w:t>、企业声明函</w:t>
      </w:r>
    </w:p>
    <w:p w14:paraId="753305DB">
      <w:pPr>
        <w:spacing w:line="360" w:lineRule="auto"/>
        <w:rPr>
          <w:rFonts w:ascii="宋体" w:hAnsi="宋体"/>
          <w:color w:val="000000"/>
          <w:sz w:val="24"/>
          <w:szCs w:val="24"/>
        </w:rPr>
      </w:pPr>
    </w:p>
    <w:p w14:paraId="0F9306C6">
      <w:pPr>
        <w:rPr>
          <w:rFonts w:ascii="宋体" w:hAnsi="宋体"/>
          <w:color w:val="000000"/>
          <w:szCs w:val="21"/>
        </w:rPr>
      </w:pPr>
      <w:bookmarkStart w:id="86" w:name="_Toc375659307"/>
      <w:bookmarkEnd w:id="86"/>
      <w:bookmarkStart w:id="87" w:name="_Toc287172000"/>
      <w:bookmarkEnd w:id="87"/>
      <w:bookmarkStart w:id="88" w:name="_Toc456102393"/>
      <w:bookmarkEnd w:id="88"/>
      <w:bookmarkStart w:id="89" w:name="_Toc191983683"/>
      <w:bookmarkEnd w:id="89"/>
      <w:bookmarkStart w:id="90" w:name="_Toc251767422"/>
      <w:bookmarkEnd w:id="90"/>
    </w:p>
    <w:p w14:paraId="499DCF90">
      <w:pPr>
        <w:rPr>
          <w:rFonts w:ascii="宋体" w:hAnsi="宋体"/>
          <w:color w:val="000000"/>
          <w:szCs w:val="21"/>
        </w:rPr>
      </w:pPr>
    </w:p>
    <w:p w14:paraId="253E23CD">
      <w:pPr>
        <w:rPr>
          <w:rFonts w:ascii="宋体" w:hAnsi="宋体"/>
          <w:color w:val="000000"/>
          <w:szCs w:val="21"/>
        </w:rPr>
      </w:pPr>
    </w:p>
    <w:p w14:paraId="00FA4D30">
      <w:pPr>
        <w:rPr>
          <w:rFonts w:ascii="宋体" w:hAnsi="宋体"/>
          <w:color w:val="000000"/>
          <w:szCs w:val="21"/>
        </w:rPr>
      </w:pPr>
    </w:p>
    <w:p w14:paraId="67BD7812">
      <w:pPr>
        <w:rPr>
          <w:rFonts w:ascii="宋体" w:hAnsi="宋体"/>
          <w:color w:val="000000"/>
          <w:szCs w:val="21"/>
        </w:rPr>
      </w:pPr>
    </w:p>
    <w:p w14:paraId="2A40F096">
      <w:pPr>
        <w:rPr>
          <w:rFonts w:ascii="宋体" w:hAnsi="宋体"/>
          <w:color w:val="000000"/>
          <w:szCs w:val="21"/>
        </w:rPr>
      </w:pPr>
    </w:p>
    <w:p w14:paraId="61481EC2">
      <w:pPr>
        <w:rPr>
          <w:rFonts w:ascii="宋体" w:hAnsi="宋体"/>
          <w:color w:val="000000"/>
          <w:szCs w:val="21"/>
        </w:rPr>
      </w:pPr>
    </w:p>
    <w:p w14:paraId="6A2AA483">
      <w:pPr>
        <w:rPr>
          <w:rFonts w:ascii="宋体" w:hAnsi="宋体"/>
          <w:color w:val="000000"/>
          <w:szCs w:val="21"/>
        </w:rPr>
      </w:pPr>
    </w:p>
    <w:p w14:paraId="0B7A3653">
      <w:pPr>
        <w:rPr>
          <w:rFonts w:ascii="宋体" w:hAnsi="宋体"/>
          <w:color w:val="000000"/>
          <w:szCs w:val="21"/>
        </w:rPr>
      </w:pPr>
    </w:p>
    <w:p w14:paraId="4FDC59A4">
      <w:pPr>
        <w:rPr>
          <w:rFonts w:ascii="宋体" w:hAnsi="宋体"/>
          <w:color w:val="000000"/>
          <w:szCs w:val="21"/>
        </w:rPr>
      </w:pPr>
    </w:p>
    <w:p w14:paraId="0958F7B2">
      <w:pPr>
        <w:rPr>
          <w:rFonts w:ascii="宋体" w:hAnsi="宋体"/>
          <w:color w:val="000000"/>
          <w:szCs w:val="21"/>
        </w:rPr>
      </w:pPr>
    </w:p>
    <w:p w14:paraId="6215EEFF">
      <w:pPr>
        <w:rPr>
          <w:rFonts w:ascii="宋体" w:hAnsi="宋体"/>
          <w:color w:val="000000"/>
          <w:szCs w:val="21"/>
        </w:rPr>
      </w:pPr>
    </w:p>
    <w:p w14:paraId="105D34F6">
      <w:pPr>
        <w:rPr>
          <w:rFonts w:ascii="宋体" w:hAnsi="宋体"/>
          <w:color w:val="000000"/>
          <w:szCs w:val="21"/>
        </w:rPr>
      </w:pPr>
    </w:p>
    <w:p w14:paraId="40CFA5AC">
      <w:pPr>
        <w:rPr>
          <w:rFonts w:ascii="宋体" w:hAnsi="宋体"/>
          <w:color w:val="000000"/>
          <w:szCs w:val="21"/>
        </w:rPr>
      </w:pPr>
    </w:p>
    <w:p w14:paraId="42C07DFF">
      <w:pPr>
        <w:rPr>
          <w:rFonts w:ascii="宋体" w:hAnsi="宋体"/>
          <w:color w:val="000000"/>
          <w:szCs w:val="21"/>
        </w:rPr>
      </w:pPr>
    </w:p>
    <w:p w14:paraId="5DE2485D">
      <w:pPr>
        <w:rPr>
          <w:rFonts w:ascii="宋体" w:hAnsi="宋体"/>
          <w:color w:val="000000"/>
          <w:szCs w:val="21"/>
        </w:rPr>
      </w:pPr>
    </w:p>
    <w:p w14:paraId="6DB563FB">
      <w:pPr>
        <w:rPr>
          <w:rFonts w:ascii="宋体" w:hAnsi="宋体"/>
          <w:color w:val="000000"/>
          <w:szCs w:val="21"/>
        </w:rPr>
      </w:pPr>
    </w:p>
    <w:p w14:paraId="72350290">
      <w:pPr>
        <w:rPr>
          <w:rFonts w:ascii="宋体" w:hAnsi="宋体"/>
          <w:color w:val="000000"/>
          <w:szCs w:val="21"/>
        </w:rPr>
      </w:pPr>
    </w:p>
    <w:p w14:paraId="116E8ECC">
      <w:pPr>
        <w:pStyle w:val="2"/>
        <w:rPr>
          <w:rFonts w:ascii="宋体" w:hAnsi="宋体"/>
          <w:color w:val="000000"/>
          <w:szCs w:val="21"/>
        </w:rPr>
      </w:pPr>
    </w:p>
    <w:p w14:paraId="424B0799">
      <w:pPr>
        <w:pStyle w:val="3"/>
        <w:rPr>
          <w:color w:val="000000"/>
          <w:szCs w:val="21"/>
        </w:rPr>
      </w:pPr>
    </w:p>
    <w:p w14:paraId="2D2D9E16">
      <w:pPr>
        <w:pStyle w:val="4"/>
        <w:rPr>
          <w:rFonts w:hAnsi="宋体"/>
          <w:color w:val="000000"/>
          <w:szCs w:val="21"/>
        </w:rPr>
      </w:pPr>
    </w:p>
    <w:p w14:paraId="7A0ADBCB">
      <w:pPr>
        <w:pStyle w:val="4"/>
        <w:rPr>
          <w:rFonts w:hAnsi="宋体"/>
          <w:color w:val="000000"/>
          <w:szCs w:val="21"/>
        </w:rPr>
      </w:pPr>
    </w:p>
    <w:p w14:paraId="4FA842DD">
      <w:pPr>
        <w:pStyle w:val="4"/>
        <w:rPr>
          <w:rFonts w:hAnsi="宋体"/>
          <w:color w:val="000000"/>
          <w:szCs w:val="21"/>
        </w:rPr>
      </w:pPr>
    </w:p>
    <w:p w14:paraId="52628B84">
      <w:pPr>
        <w:pStyle w:val="4"/>
        <w:rPr>
          <w:rFonts w:hAnsi="宋体"/>
          <w:color w:val="000000"/>
          <w:szCs w:val="21"/>
        </w:rPr>
      </w:pPr>
    </w:p>
    <w:p w14:paraId="14E6F872">
      <w:pPr>
        <w:rPr>
          <w:rFonts w:ascii="宋体" w:hAnsi="宋体"/>
          <w:color w:val="000000"/>
          <w:szCs w:val="21"/>
        </w:rPr>
      </w:pPr>
    </w:p>
    <w:p w14:paraId="4653D3F0">
      <w:pPr>
        <w:pStyle w:val="2"/>
        <w:rPr>
          <w:rFonts w:ascii="宋体" w:hAnsi="宋体"/>
          <w:color w:val="000000"/>
          <w:szCs w:val="21"/>
        </w:rPr>
      </w:pPr>
    </w:p>
    <w:p w14:paraId="5A24F7EF">
      <w:pPr>
        <w:pStyle w:val="3"/>
      </w:pPr>
    </w:p>
    <w:p w14:paraId="3CD815D9">
      <w:pPr>
        <w:widowControl/>
        <w:ind w:firstLine="420"/>
        <w:jc w:val="center"/>
        <w:rPr>
          <w:rFonts w:asciiTheme="minorEastAsia" w:hAnsiTheme="minorEastAsia" w:eastAsiaTheme="minorEastAsia"/>
          <w:b/>
          <w:bCs/>
          <w:kern w:val="0"/>
          <w:sz w:val="28"/>
          <w:szCs w:val="28"/>
        </w:rPr>
      </w:pPr>
      <w:r>
        <w:rPr>
          <w:rFonts w:hint="eastAsia" w:asciiTheme="minorEastAsia" w:hAnsiTheme="minorEastAsia" w:eastAsiaTheme="minorEastAsia"/>
          <w:b/>
          <w:bCs/>
          <w:kern w:val="0"/>
          <w:sz w:val="28"/>
          <w:szCs w:val="28"/>
        </w:rPr>
        <w:t>一、磋商函及磋商函附表</w:t>
      </w:r>
    </w:p>
    <w:p w14:paraId="5475744B">
      <w:pPr>
        <w:widowControl/>
        <w:ind w:firstLine="420"/>
        <w:jc w:val="center"/>
        <w:rPr>
          <w:rFonts w:asciiTheme="minorEastAsia" w:hAnsiTheme="minorEastAsia" w:eastAsiaTheme="minorEastAsia"/>
          <w:b/>
          <w:bCs/>
          <w:kern w:val="0"/>
          <w:sz w:val="28"/>
          <w:szCs w:val="28"/>
        </w:rPr>
      </w:pPr>
      <w:r>
        <w:rPr>
          <w:rFonts w:hint="eastAsia" w:asciiTheme="minorEastAsia" w:hAnsiTheme="minorEastAsia" w:eastAsiaTheme="minorEastAsia"/>
          <w:b/>
          <w:bCs/>
          <w:kern w:val="0"/>
          <w:sz w:val="28"/>
          <w:szCs w:val="28"/>
        </w:rPr>
        <w:t>（一）磋商函</w:t>
      </w:r>
    </w:p>
    <w:p w14:paraId="68C34995">
      <w:pPr>
        <w:widowControl/>
        <w:spacing w:line="480" w:lineRule="auto"/>
        <w:jc w:val="left"/>
        <w:rPr>
          <w:rFonts w:asciiTheme="minorEastAsia" w:hAnsiTheme="minorEastAsia" w:eastAsiaTheme="minorEastAsia"/>
          <w:color w:val="000000"/>
          <w:kern w:val="0"/>
          <w:sz w:val="24"/>
          <w:szCs w:val="24"/>
        </w:rPr>
      </w:pPr>
      <w:bookmarkStart w:id="91" w:name="OLE_LINK7"/>
      <w:r>
        <w:rPr>
          <w:rFonts w:hint="eastAsia" w:asciiTheme="minorEastAsia" w:hAnsiTheme="minorEastAsia" w:eastAsiaTheme="minorEastAsia"/>
          <w:color w:val="000000"/>
          <w:spacing w:val="46"/>
          <w:kern w:val="0"/>
          <w:sz w:val="24"/>
          <w:szCs w:val="24"/>
        </w:rPr>
        <w:t>致</w:t>
      </w:r>
      <w:bookmarkEnd w:id="91"/>
      <w:r>
        <w:rPr>
          <w:rFonts w:hint="eastAsia" w:asciiTheme="minorEastAsia" w:hAnsiTheme="minorEastAsia" w:eastAsiaTheme="minorEastAsia"/>
          <w:color w:val="000000"/>
          <w:spacing w:val="46"/>
          <w:kern w:val="0"/>
          <w:sz w:val="24"/>
          <w:szCs w:val="24"/>
          <w:u w:val="single"/>
        </w:rPr>
        <w:t xml:space="preserve"> （采购人）</w:t>
      </w:r>
      <w:r>
        <w:rPr>
          <w:rFonts w:hint="eastAsia" w:asciiTheme="minorEastAsia" w:hAnsiTheme="minorEastAsia" w:eastAsiaTheme="minorEastAsia"/>
          <w:color w:val="000000"/>
          <w:spacing w:val="46"/>
          <w:kern w:val="0"/>
          <w:sz w:val="24"/>
          <w:szCs w:val="24"/>
        </w:rPr>
        <w:t>：</w:t>
      </w:r>
    </w:p>
    <w:p w14:paraId="1FDE82A3">
      <w:pPr>
        <w:widowControl/>
        <w:spacing w:line="480" w:lineRule="auto"/>
        <w:ind w:firstLine="480" w:firstLineChars="200"/>
        <w:jc w:val="left"/>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根据已收到贵方</w:t>
      </w:r>
      <w:r>
        <w:rPr>
          <w:rFonts w:hint="eastAsia" w:asciiTheme="minorEastAsia" w:hAnsiTheme="minorEastAsia" w:eastAsiaTheme="minorEastAsia"/>
          <w:color w:val="000000"/>
          <w:kern w:val="0"/>
          <w:sz w:val="24"/>
          <w:szCs w:val="24"/>
          <w:u w:val="single"/>
        </w:rPr>
        <w:t xml:space="preserve">   </w:t>
      </w:r>
      <w:r>
        <w:rPr>
          <w:rFonts w:hint="eastAsia" w:asciiTheme="minorEastAsia" w:hAnsiTheme="minorEastAsia" w:eastAsiaTheme="minorEastAsia"/>
          <w:color w:val="000000"/>
          <w:kern w:val="0"/>
          <w:sz w:val="24"/>
          <w:szCs w:val="24"/>
          <w:u w:val="single"/>
          <w:lang w:val="en-US" w:eastAsia="zh-CN"/>
        </w:rPr>
        <w:t xml:space="preserve">     </w:t>
      </w:r>
      <w:r>
        <w:rPr>
          <w:rFonts w:hint="eastAsia" w:asciiTheme="minorEastAsia" w:hAnsiTheme="minorEastAsia" w:eastAsiaTheme="minorEastAsia"/>
          <w:color w:val="000000"/>
          <w:kern w:val="0"/>
          <w:sz w:val="24"/>
          <w:szCs w:val="24"/>
          <w:u w:val="single"/>
        </w:rPr>
        <w:t xml:space="preserve">  </w:t>
      </w:r>
      <w:r>
        <w:rPr>
          <w:rFonts w:hint="eastAsia" w:asciiTheme="minorEastAsia" w:hAnsiTheme="minorEastAsia" w:eastAsiaTheme="minorEastAsia"/>
          <w:color w:val="000000"/>
          <w:kern w:val="0"/>
          <w:sz w:val="24"/>
          <w:szCs w:val="24"/>
        </w:rPr>
        <w:t>（项目名称）的磋商文件，遵照《中华人民共和国政府采购法》等有关规定，经我单位研究上述磋商文件及其它有关文件后，我方愿以</w:t>
      </w:r>
      <w:r>
        <w:rPr>
          <w:rFonts w:hint="eastAsia" w:asciiTheme="minorEastAsia" w:hAnsiTheme="minorEastAsia" w:eastAsiaTheme="minorEastAsia"/>
          <w:color w:val="000000"/>
          <w:kern w:val="0"/>
          <w:sz w:val="24"/>
          <w:szCs w:val="24"/>
          <w:u w:val="single"/>
          <w:lang w:val="en-US" w:eastAsia="zh-CN"/>
        </w:rPr>
        <w:t xml:space="preserve">              </w:t>
      </w:r>
      <w:r>
        <w:rPr>
          <w:rFonts w:hint="eastAsia" w:asciiTheme="minorEastAsia" w:hAnsiTheme="minorEastAsia" w:eastAsiaTheme="minorEastAsia"/>
          <w:color w:val="000000"/>
          <w:kern w:val="0"/>
          <w:sz w:val="24"/>
          <w:szCs w:val="24"/>
          <w:lang w:val="en-US" w:eastAsia="zh-CN"/>
        </w:rPr>
        <w:t>（元）</w:t>
      </w:r>
      <w:r>
        <w:rPr>
          <w:rFonts w:hint="eastAsia" w:asciiTheme="minorEastAsia" w:hAnsiTheme="minorEastAsia" w:eastAsiaTheme="minorEastAsia"/>
          <w:color w:val="000000"/>
          <w:kern w:val="0"/>
          <w:sz w:val="24"/>
          <w:szCs w:val="24"/>
        </w:rPr>
        <w:t>投标报价，承包上述项目的采购。</w:t>
      </w:r>
    </w:p>
    <w:p w14:paraId="5CB93314">
      <w:pPr>
        <w:widowControl/>
        <w:spacing w:line="480" w:lineRule="auto"/>
        <w:ind w:firstLine="480" w:firstLineChars="200"/>
        <w:jc w:val="left"/>
        <w:rPr>
          <w:rFonts w:asciiTheme="minorEastAsia" w:hAnsiTheme="minorEastAsia" w:eastAsiaTheme="minorEastAsia"/>
          <w:color w:val="000000"/>
          <w:kern w:val="0"/>
          <w:sz w:val="24"/>
          <w:szCs w:val="24"/>
        </w:rPr>
      </w:pPr>
      <w:r>
        <w:rPr>
          <w:rFonts w:asciiTheme="minorEastAsia" w:hAnsiTheme="minorEastAsia" w:eastAsiaTheme="minorEastAsia"/>
          <w:color w:val="000000"/>
          <w:kern w:val="0"/>
          <w:sz w:val="24"/>
          <w:szCs w:val="24"/>
        </w:rPr>
        <w:t xml:space="preserve">1、 </w:t>
      </w:r>
      <w:r>
        <w:rPr>
          <w:rFonts w:hint="eastAsia" w:asciiTheme="minorEastAsia" w:hAnsiTheme="minorEastAsia" w:eastAsiaTheme="minorEastAsia"/>
          <w:color w:val="000000"/>
          <w:kern w:val="0"/>
          <w:sz w:val="24"/>
          <w:szCs w:val="24"/>
        </w:rPr>
        <w:t>我方已详细审阅全部磋商文件，包括修改文件（如果有的话），及有关附件，我方完全知道必须放弃提出含糊不清或误解的权力。</w:t>
      </w:r>
    </w:p>
    <w:p w14:paraId="5CD2E362">
      <w:pPr>
        <w:widowControl/>
        <w:spacing w:line="480" w:lineRule="auto"/>
        <w:ind w:firstLine="480" w:firstLineChars="200"/>
        <w:jc w:val="left"/>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2</w:t>
      </w:r>
      <w:r>
        <w:rPr>
          <w:rFonts w:asciiTheme="minorEastAsia" w:hAnsiTheme="minorEastAsia" w:eastAsiaTheme="minorEastAsia"/>
          <w:color w:val="000000"/>
          <w:kern w:val="0"/>
          <w:sz w:val="24"/>
          <w:szCs w:val="24"/>
        </w:rPr>
        <w:t xml:space="preserve">、 </w:t>
      </w:r>
      <w:r>
        <w:rPr>
          <w:rFonts w:hint="eastAsia" w:asciiTheme="minorEastAsia" w:hAnsiTheme="minorEastAsia" w:eastAsiaTheme="minorEastAsia"/>
          <w:color w:val="000000"/>
          <w:kern w:val="0"/>
          <w:sz w:val="24"/>
          <w:szCs w:val="24"/>
        </w:rPr>
        <w:t>一旦我方中标，我们将按照磋商文件中规定的各项要求和我们的响应文件中的表述和承诺，按期、按质、按量完成中标义务。</w:t>
      </w:r>
    </w:p>
    <w:p w14:paraId="5B9FEA5D">
      <w:pPr>
        <w:widowControl/>
        <w:spacing w:line="480" w:lineRule="auto"/>
        <w:ind w:firstLine="480" w:firstLineChars="200"/>
        <w:jc w:val="left"/>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3</w:t>
      </w:r>
      <w:r>
        <w:rPr>
          <w:rFonts w:asciiTheme="minorEastAsia" w:hAnsiTheme="minorEastAsia" w:eastAsiaTheme="minorEastAsia"/>
          <w:color w:val="000000"/>
          <w:kern w:val="0"/>
          <w:sz w:val="24"/>
          <w:szCs w:val="24"/>
        </w:rPr>
        <w:t xml:space="preserve">、 </w:t>
      </w:r>
      <w:r>
        <w:rPr>
          <w:rFonts w:hint="eastAsia" w:asciiTheme="minorEastAsia" w:hAnsiTheme="minorEastAsia" w:eastAsiaTheme="minorEastAsia"/>
          <w:color w:val="000000"/>
          <w:kern w:val="0"/>
          <w:sz w:val="24"/>
          <w:szCs w:val="24"/>
        </w:rPr>
        <w:t>我方愿在中标后向采购代理机构交纳招标代理费以及相关费用。</w:t>
      </w:r>
    </w:p>
    <w:p w14:paraId="3B4AFD4D">
      <w:pPr>
        <w:widowControl/>
        <w:spacing w:line="480" w:lineRule="auto"/>
        <w:ind w:firstLine="480" w:firstLineChars="200"/>
        <w:jc w:val="left"/>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4</w:t>
      </w:r>
      <w:r>
        <w:rPr>
          <w:rFonts w:asciiTheme="minorEastAsia" w:hAnsiTheme="minorEastAsia" w:eastAsiaTheme="minorEastAsia"/>
          <w:color w:val="000000"/>
          <w:kern w:val="0"/>
          <w:sz w:val="24"/>
          <w:szCs w:val="24"/>
        </w:rPr>
        <w:t xml:space="preserve">、 </w:t>
      </w:r>
      <w:r>
        <w:rPr>
          <w:rFonts w:hint="eastAsia" w:asciiTheme="minorEastAsia" w:hAnsiTheme="minorEastAsia" w:eastAsiaTheme="minorEastAsia"/>
          <w:color w:val="000000"/>
          <w:kern w:val="0"/>
          <w:sz w:val="24"/>
          <w:szCs w:val="24"/>
        </w:rPr>
        <w:t>我方同意所递交的响应文件在规定的投标有效期内有效，在此期间我方投标有可能中标，我方将受此约束。</w:t>
      </w:r>
    </w:p>
    <w:p w14:paraId="7A8A7744">
      <w:pPr>
        <w:widowControl/>
        <w:spacing w:line="480" w:lineRule="auto"/>
        <w:ind w:firstLine="480" w:firstLineChars="200"/>
        <w:jc w:val="left"/>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5、除非另外达成协议并生效，贵方的中标通知书和本响应文件将构成约束我们双方的合同。</w:t>
      </w:r>
    </w:p>
    <w:p w14:paraId="3D0A8192">
      <w:pPr>
        <w:widowControl/>
        <w:spacing w:line="500" w:lineRule="exact"/>
        <w:ind w:firstLine="480" w:firstLineChars="200"/>
        <w:jc w:val="left"/>
        <w:rPr>
          <w:rFonts w:asciiTheme="minorEastAsia" w:hAnsiTheme="minorEastAsia" w:eastAsiaTheme="minorEastAsia"/>
          <w:color w:val="000000"/>
          <w:kern w:val="0"/>
          <w:sz w:val="24"/>
          <w:szCs w:val="24"/>
        </w:rPr>
      </w:pPr>
    </w:p>
    <w:p w14:paraId="28DD66C5">
      <w:pPr>
        <w:pStyle w:val="4"/>
        <w:spacing w:line="480" w:lineRule="auto"/>
      </w:pPr>
    </w:p>
    <w:p w14:paraId="4122FDAC">
      <w:pPr>
        <w:widowControl/>
        <w:spacing w:line="480" w:lineRule="auto"/>
        <w:ind w:firstLine="480" w:firstLineChars="200"/>
        <w:jc w:val="right"/>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投标供应商：</w:t>
      </w:r>
      <w:r>
        <w:rPr>
          <w:rFonts w:hint="eastAsia" w:asciiTheme="minorEastAsia" w:hAnsiTheme="minorEastAsia" w:eastAsiaTheme="minorEastAsia"/>
          <w:color w:val="000000"/>
          <w:kern w:val="0"/>
          <w:sz w:val="24"/>
          <w:szCs w:val="24"/>
          <w:u w:val="single"/>
        </w:rPr>
        <w:t xml:space="preserve">     </w:t>
      </w:r>
      <w:r>
        <w:rPr>
          <w:rFonts w:hint="eastAsia" w:asciiTheme="minorEastAsia" w:hAnsiTheme="minorEastAsia" w:eastAsiaTheme="minorEastAsia"/>
          <w:color w:val="000000"/>
          <w:kern w:val="0"/>
          <w:sz w:val="24"/>
          <w:szCs w:val="24"/>
        </w:rPr>
        <w:t>（电子签章）</w:t>
      </w:r>
    </w:p>
    <w:p w14:paraId="5A5B41E8">
      <w:pPr>
        <w:widowControl/>
        <w:spacing w:line="480" w:lineRule="auto"/>
        <w:ind w:firstLine="480" w:firstLineChars="200"/>
        <w:jc w:val="right"/>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法定代表人：</w:t>
      </w:r>
      <w:r>
        <w:rPr>
          <w:rFonts w:hint="eastAsia" w:asciiTheme="minorEastAsia" w:hAnsiTheme="minorEastAsia" w:eastAsiaTheme="minorEastAsia"/>
          <w:color w:val="000000"/>
          <w:kern w:val="0"/>
          <w:sz w:val="24"/>
          <w:szCs w:val="24"/>
          <w:u w:val="single"/>
        </w:rPr>
        <w:t xml:space="preserve">     </w:t>
      </w:r>
      <w:r>
        <w:rPr>
          <w:rFonts w:hint="eastAsia" w:asciiTheme="minorEastAsia" w:hAnsiTheme="minorEastAsia" w:eastAsiaTheme="minorEastAsia"/>
          <w:color w:val="000000"/>
          <w:kern w:val="0"/>
          <w:sz w:val="24"/>
          <w:szCs w:val="24"/>
        </w:rPr>
        <w:t>（电子签章）</w:t>
      </w:r>
    </w:p>
    <w:p w14:paraId="4F48B3E6">
      <w:pPr>
        <w:widowControl/>
        <w:spacing w:line="480" w:lineRule="auto"/>
        <w:ind w:firstLine="480" w:firstLineChars="200"/>
        <w:jc w:val="right"/>
        <w:rPr>
          <w:rFonts w:asciiTheme="minorEastAsia" w:hAnsiTheme="minorEastAsia" w:eastAsiaTheme="minorEastAsia"/>
          <w:color w:val="000000"/>
          <w:kern w:val="0"/>
          <w:sz w:val="24"/>
          <w:szCs w:val="24"/>
        </w:rPr>
        <w:sectPr>
          <w:pgSz w:w="11906" w:h="16838"/>
          <w:pgMar w:top="1440" w:right="1797" w:bottom="1440" w:left="1797" w:header="851" w:footer="992" w:gutter="0"/>
          <w:cols w:space="720" w:num="1"/>
          <w:docGrid w:linePitch="312" w:charSpace="0"/>
        </w:sectPr>
      </w:pPr>
      <w:r>
        <w:rPr>
          <w:rFonts w:hint="eastAsia" w:asciiTheme="minorEastAsia" w:hAnsiTheme="minorEastAsia" w:eastAsiaTheme="minorEastAsia"/>
          <w:color w:val="000000"/>
          <w:kern w:val="0"/>
          <w:sz w:val="24"/>
          <w:szCs w:val="24"/>
        </w:rPr>
        <w:t>日 期：   年   月   日</w:t>
      </w:r>
    </w:p>
    <w:p w14:paraId="1C7F270A">
      <w:pPr>
        <w:widowControl/>
        <w:jc w:val="center"/>
        <w:rPr>
          <w:rFonts w:asciiTheme="minorEastAsia" w:hAnsiTheme="minorEastAsia" w:eastAsiaTheme="minorEastAsia"/>
          <w:b/>
          <w:bCs/>
          <w:kern w:val="0"/>
          <w:sz w:val="28"/>
          <w:szCs w:val="28"/>
        </w:rPr>
      </w:pPr>
      <w:r>
        <w:rPr>
          <w:rFonts w:hint="eastAsia" w:asciiTheme="minorEastAsia" w:hAnsiTheme="minorEastAsia" w:eastAsiaTheme="minorEastAsia"/>
          <w:b/>
          <w:bCs/>
          <w:kern w:val="0"/>
          <w:sz w:val="28"/>
          <w:szCs w:val="28"/>
        </w:rPr>
        <w:t>（二）投标函附表</w:t>
      </w:r>
    </w:p>
    <w:p w14:paraId="0AFEB137">
      <w:pPr>
        <w:widowControl/>
        <w:wordWrap w:val="0"/>
        <w:ind w:firstLine="420"/>
        <w:jc w:val="right"/>
        <w:rPr>
          <w:rFonts w:asciiTheme="minorEastAsia" w:hAnsiTheme="minorEastAsia" w:eastAsiaTheme="minorEastAsia"/>
          <w:color w:val="000000"/>
          <w:kern w:val="0"/>
          <w:sz w:val="28"/>
          <w:szCs w:val="28"/>
        </w:rPr>
      </w:pPr>
    </w:p>
    <w:tbl>
      <w:tblPr>
        <w:tblStyle w:val="12"/>
        <w:tblW w:w="87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6"/>
        <w:gridCol w:w="1933"/>
        <w:gridCol w:w="1798"/>
        <w:gridCol w:w="2858"/>
      </w:tblGrid>
      <w:tr w14:paraId="2FF9C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2156" w:type="dxa"/>
            <w:tcBorders>
              <w:top w:val="single" w:color="auto" w:sz="4" w:space="0"/>
              <w:left w:val="single" w:color="auto" w:sz="4" w:space="0"/>
              <w:bottom w:val="single" w:color="auto" w:sz="4" w:space="0"/>
              <w:right w:val="single" w:color="auto" w:sz="4" w:space="0"/>
            </w:tcBorders>
            <w:vAlign w:val="center"/>
          </w:tcPr>
          <w:p w14:paraId="53499C1E">
            <w:pPr>
              <w:widowControl/>
              <w:jc w:val="center"/>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项目名称</w:t>
            </w:r>
          </w:p>
        </w:tc>
        <w:tc>
          <w:tcPr>
            <w:tcW w:w="6589" w:type="dxa"/>
            <w:gridSpan w:val="3"/>
            <w:tcBorders>
              <w:top w:val="single" w:color="auto" w:sz="4" w:space="0"/>
              <w:left w:val="nil"/>
              <w:bottom w:val="single" w:color="auto" w:sz="4" w:space="0"/>
              <w:right w:val="single" w:color="auto" w:sz="4" w:space="0"/>
            </w:tcBorders>
            <w:vAlign w:val="center"/>
          </w:tcPr>
          <w:p w14:paraId="1F247285">
            <w:pPr>
              <w:widowControl/>
              <w:jc w:val="left"/>
              <w:rPr>
                <w:rFonts w:asciiTheme="minorEastAsia" w:hAnsiTheme="minorEastAsia" w:eastAsiaTheme="minorEastAsia"/>
                <w:color w:val="000000"/>
                <w:kern w:val="0"/>
                <w:sz w:val="24"/>
                <w:szCs w:val="24"/>
              </w:rPr>
            </w:pPr>
          </w:p>
        </w:tc>
      </w:tr>
      <w:tr w14:paraId="656C6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9" w:hRule="atLeast"/>
          <w:jc w:val="center"/>
        </w:trPr>
        <w:tc>
          <w:tcPr>
            <w:tcW w:w="2156" w:type="dxa"/>
            <w:tcBorders>
              <w:top w:val="single" w:color="auto" w:sz="4" w:space="0"/>
              <w:left w:val="single" w:color="auto" w:sz="4" w:space="0"/>
              <w:bottom w:val="single" w:color="auto" w:sz="4" w:space="0"/>
              <w:right w:val="single" w:color="auto" w:sz="4" w:space="0"/>
            </w:tcBorders>
            <w:vAlign w:val="center"/>
          </w:tcPr>
          <w:p w14:paraId="0D99ED84">
            <w:pPr>
              <w:widowControl/>
              <w:jc w:val="center"/>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供应商名称</w:t>
            </w:r>
          </w:p>
        </w:tc>
        <w:tc>
          <w:tcPr>
            <w:tcW w:w="6589" w:type="dxa"/>
            <w:gridSpan w:val="3"/>
            <w:tcBorders>
              <w:top w:val="single" w:color="auto" w:sz="4" w:space="0"/>
              <w:left w:val="nil"/>
              <w:bottom w:val="single" w:color="auto" w:sz="4" w:space="0"/>
              <w:right w:val="single" w:color="auto" w:sz="4" w:space="0"/>
            </w:tcBorders>
            <w:vAlign w:val="center"/>
          </w:tcPr>
          <w:p w14:paraId="08047042">
            <w:pPr>
              <w:widowControl/>
              <w:jc w:val="left"/>
              <w:rPr>
                <w:rFonts w:asciiTheme="minorEastAsia" w:hAnsiTheme="minorEastAsia" w:eastAsiaTheme="minorEastAsia"/>
                <w:color w:val="000000"/>
                <w:kern w:val="0"/>
                <w:sz w:val="24"/>
                <w:szCs w:val="24"/>
              </w:rPr>
            </w:pPr>
          </w:p>
        </w:tc>
      </w:tr>
      <w:tr w14:paraId="2E1DE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9" w:hRule="atLeast"/>
          <w:jc w:val="center"/>
        </w:trPr>
        <w:tc>
          <w:tcPr>
            <w:tcW w:w="2156" w:type="dxa"/>
            <w:tcBorders>
              <w:top w:val="single" w:color="auto" w:sz="4" w:space="0"/>
              <w:left w:val="single" w:color="auto" w:sz="4" w:space="0"/>
              <w:bottom w:val="single" w:color="auto" w:sz="4" w:space="0"/>
              <w:right w:val="single" w:color="auto" w:sz="4" w:space="0"/>
            </w:tcBorders>
            <w:vAlign w:val="center"/>
          </w:tcPr>
          <w:p w14:paraId="68674D15">
            <w:pPr>
              <w:widowControl/>
              <w:jc w:val="center"/>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项目负责人</w:t>
            </w:r>
          </w:p>
        </w:tc>
        <w:tc>
          <w:tcPr>
            <w:tcW w:w="1933" w:type="dxa"/>
            <w:tcBorders>
              <w:top w:val="single" w:color="auto" w:sz="4" w:space="0"/>
              <w:left w:val="nil"/>
              <w:bottom w:val="single" w:color="auto" w:sz="4" w:space="0"/>
              <w:right w:val="single" w:color="auto" w:sz="4" w:space="0"/>
            </w:tcBorders>
            <w:vAlign w:val="center"/>
          </w:tcPr>
          <w:p w14:paraId="6F71A273">
            <w:pPr>
              <w:widowControl/>
              <w:jc w:val="left"/>
              <w:rPr>
                <w:rFonts w:asciiTheme="minorEastAsia" w:hAnsiTheme="minorEastAsia" w:eastAsiaTheme="minorEastAsia"/>
                <w:color w:val="000000"/>
                <w:kern w:val="0"/>
                <w:sz w:val="24"/>
                <w:szCs w:val="24"/>
              </w:rPr>
            </w:pPr>
          </w:p>
        </w:tc>
        <w:tc>
          <w:tcPr>
            <w:tcW w:w="1798" w:type="dxa"/>
            <w:tcBorders>
              <w:top w:val="single" w:color="auto" w:sz="4" w:space="0"/>
              <w:left w:val="nil"/>
              <w:bottom w:val="single" w:color="auto" w:sz="4" w:space="0"/>
              <w:right w:val="single" w:color="auto" w:sz="4" w:space="0"/>
            </w:tcBorders>
            <w:vAlign w:val="center"/>
          </w:tcPr>
          <w:p w14:paraId="5BE0929D">
            <w:pPr>
              <w:widowControl/>
              <w:jc w:val="center"/>
              <w:rPr>
                <w:rFonts w:asciiTheme="minorEastAsia" w:hAnsiTheme="minorEastAsia" w:eastAsiaTheme="minorEastAsia"/>
                <w:color w:val="000000"/>
                <w:kern w:val="0"/>
                <w:sz w:val="24"/>
                <w:szCs w:val="24"/>
              </w:rPr>
            </w:pPr>
            <w:r>
              <w:rPr>
                <w:rFonts w:asciiTheme="minorEastAsia" w:hAnsiTheme="minorEastAsia" w:eastAsiaTheme="minorEastAsia"/>
                <w:color w:val="000000"/>
                <w:kern w:val="0"/>
                <w:sz w:val="24"/>
                <w:szCs w:val="24"/>
              </w:rPr>
              <w:t>联系方式</w:t>
            </w:r>
          </w:p>
        </w:tc>
        <w:tc>
          <w:tcPr>
            <w:tcW w:w="2858" w:type="dxa"/>
            <w:tcBorders>
              <w:top w:val="single" w:color="auto" w:sz="4" w:space="0"/>
              <w:left w:val="nil"/>
              <w:bottom w:val="single" w:color="auto" w:sz="4" w:space="0"/>
              <w:right w:val="single" w:color="auto" w:sz="4" w:space="0"/>
            </w:tcBorders>
            <w:vAlign w:val="center"/>
          </w:tcPr>
          <w:p w14:paraId="263407C2">
            <w:pPr>
              <w:widowControl/>
              <w:jc w:val="left"/>
              <w:rPr>
                <w:rFonts w:asciiTheme="minorEastAsia" w:hAnsiTheme="minorEastAsia" w:eastAsiaTheme="minorEastAsia"/>
                <w:color w:val="000000"/>
                <w:kern w:val="0"/>
                <w:sz w:val="24"/>
                <w:szCs w:val="24"/>
              </w:rPr>
            </w:pPr>
          </w:p>
        </w:tc>
      </w:tr>
      <w:tr w14:paraId="19922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jc w:val="center"/>
        </w:trPr>
        <w:tc>
          <w:tcPr>
            <w:tcW w:w="2156" w:type="dxa"/>
            <w:tcBorders>
              <w:top w:val="single" w:color="auto" w:sz="4" w:space="0"/>
              <w:left w:val="single" w:color="auto" w:sz="4" w:space="0"/>
              <w:bottom w:val="single" w:color="auto" w:sz="4" w:space="0"/>
              <w:right w:val="single" w:color="auto" w:sz="4" w:space="0"/>
            </w:tcBorders>
            <w:vAlign w:val="center"/>
          </w:tcPr>
          <w:p w14:paraId="32DA0AF6">
            <w:pPr>
              <w:widowControl/>
              <w:jc w:val="center"/>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lang w:val="en-US" w:eastAsia="zh-CN"/>
              </w:rPr>
              <w:t>交货期</w:t>
            </w:r>
            <w:r>
              <w:rPr>
                <w:rFonts w:hint="eastAsia" w:asciiTheme="minorEastAsia" w:hAnsiTheme="minorEastAsia" w:eastAsiaTheme="minorEastAsia"/>
                <w:color w:val="000000"/>
                <w:kern w:val="0"/>
                <w:sz w:val="24"/>
                <w:szCs w:val="24"/>
              </w:rPr>
              <w:t xml:space="preserve"> </w:t>
            </w:r>
          </w:p>
        </w:tc>
        <w:tc>
          <w:tcPr>
            <w:tcW w:w="6589" w:type="dxa"/>
            <w:gridSpan w:val="3"/>
            <w:tcBorders>
              <w:top w:val="single" w:color="auto" w:sz="4" w:space="0"/>
              <w:left w:val="nil"/>
              <w:bottom w:val="single" w:color="auto" w:sz="4" w:space="0"/>
              <w:right w:val="single" w:color="auto" w:sz="4" w:space="0"/>
            </w:tcBorders>
            <w:vAlign w:val="center"/>
          </w:tcPr>
          <w:p w14:paraId="196B8555">
            <w:pPr>
              <w:widowControl/>
              <w:jc w:val="left"/>
              <w:rPr>
                <w:rFonts w:asciiTheme="minorEastAsia" w:hAnsiTheme="minorEastAsia" w:eastAsiaTheme="minorEastAsia"/>
                <w:color w:val="000000"/>
                <w:kern w:val="0"/>
                <w:sz w:val="24"/>
                <w:szCs w:val="24"/>
                <w:u w:val="single"/>
              </w:rPr>
            </w:pPr>
          </w:p>
        </w:tc>
      </w:tr>
      <w:tr w14:paraId="187D0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jc w:val="center"/>
        </w:trPr>
        <w:tc>
          <w:tcPr>
            <w:tcW w:w="2156" w:type="dxa"/>
            <w:tcBorders>
              <w:top w:val="single" w:color="auto" w:sz="4" w:space="0"/>
              <w:left w:val="single" w:color="auto" w:sz="4" w:space="0"/>
              <w:bottom w:val="single" w:color="auto" w:sz="4" w:space="0"/>
              <w:right w:val="single" w:color="auto" w:sz="4" w:space="0"/>
            </w:tcBorders>
            <w:shd w:val="clear" w:color="auto" w:fill="auto"/>
            <w:vAlign w:val="center"/>
          </w:tcPr>
          <w:p w14:paraId="1845EB62">
            <w:pPr>
              <w:autoSpaceDE w:val="0"/>
              <w:autoSpaceDN w:val="0"/>
              <w:adjustRightInd w:val="0"/>
              <w:spacing w:line="520" w:lineRule="exact"/>
              <w:jc w:val="center"/>
              <w:rPr>
                <w:rFonts w:hint="eastAsia" w:ascii="宋体" w:hAnsi="宋体" w:eastAsia="宋体" w:cs="宋体"/>
                <w:color w:val="000000"/>
                <w:kern w:val="2"/>
                <w:sz w:val="24"/>
                <w:szCs w:val="24"/>
                <w:lang w:val="en-US" w:eastAsia="zh-CN" w:bidi="ar-SA"/>
              </w:rPr>
            </w:pPr>
            <w:r>
              <w:rPr>
                <w:rFonts w:hint="eastAsia" w:ascii="宋体" w:hAnsi="宋体" w:cs="宋体"/>
                <w:color w:val="000000"/>
                <w:sz w:val="24"/>
                <w:szCs w:val="24"/>
              </w:rPr>
              <w:t>交货地点</w:t>
            </w:r>
          </w:p>
        </w:tc>
        <w:tc>
          <w:tcPr>
            <w:tcW w:w="6589" w:type="dxa"/>
            <w:gridSpan w:val="3"/>
            <w:tcBorders>
              <w:top w:val="single" w:color="auto" w:sz="4" w:space="0"/>
              <w:left w:val="nil"/>
              <w:bottom w:val="single" w:color="auto" w:sz="4" w:space="0"/>
              <w:right w:val="single" w:color="auto" w:sz="4" w:space="0"/>
            </w:tcBorders>
            <w:shd w:val="clear" w:color="auto" w:fill="auto"/>
            <w:vAlign w:val="center"/>
          </w:tcPr>
          <w:p w14:paraId="4EF3F5E4">
            <w:pPr>
              <w:spacing w:line="520" w:lineRule="exact"/>
              <w:ind w:left="105" w:leftChars="50"/>
              <w:rPr>
                <w:rFonts w:hint="eastAsia" w:ascii="宋体" w:hAnsi="宋体" w:eastAsia="宋体" w:cs="宋体"/>
                <w:color w:val="000000"/>
                <w:kern w:val="2"/>
                <w:sz w:val="24"/>
                <w:szCs w:val="24"/>
                <w:lang w:val="en-US" w:eastAsia="zh-CN" w:bidi="ar-SA"/>
              </w:rPr>
            </w:pPr>
          </w:p>
        </w:tc>
      </w:tr>
      <w:tr w14:paraId="5DC6C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0" w:hRule="atLeast"/>
          <w:jc w:val="center"/>
        </w:trPr>
        <w:tc>
          <w:tcPr>
            <w:tcW w:w="2156" w:type="dxa"/>
            <w:tcBorders>
              <w:top w:val="single" w:color="auto" w:sz="4" w:space="0"/>
              <w:left w:val="single" w:color="auto" w:sz="4" w:space="0"/>
              <w:bottom w:val="single" w:color="auto" w:sz="4" w:space="0"/>
              <w:right w:val="single" w:color="auto" w:sz="4" w:space="0"/>
            </w:tcBorders>
            <w:vAlign w:val="center"/>
          </w:tcPr>
          <w:p w14:paraId="002F7AE4">
            <w:pPr>
              <w:widowControl/>
              <w:jc w:val="center"/>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投标总报价</w:t>
            </w:r>
          </w:p>
        </w:tc>
        <w:tc>
          <w:tcPr>
            <w:tcW w:w="6589" w:type="dxa"/>
            <w:gridSpan w:val="3"/>
            <w:tcBorders>
              <w:top w:val="single" w:color="auto" w:sz="4" w:space="0"/>
              <w:left w:val="nil"/>
              <w:bottom w:val="single" w:color="auto" w:sz="4" w:space="0"/>
              <w:right w:val="single" w:color="auto" w:sz="4" w:space="0"/>
            </w:tcBorders>
            <w:vAlign w:val="center"/>
          </w:tcPr>
          <w:p w14:paraId="69FB8D17">
            <w:pPr>
              <w:widowControl/>
              <w:ind w:firstLine="420"/>
              <w:jc w:val="left"/>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w:t>
            </w:r>
            <w:r>
              <w:rPr>
                <w:rFonts w:hint="eastAsia" w:asciiTheme="minorEastAsia" w:hAnsiTheme="minorEastAsia" w:eastAsiaTheme="minorEastAsia"/>
                <w:color w:val="000000"/>
                <w:kern w:val="0"/>
                <w:sz w:val="24"/>
                <w:szCs w:val="24"/>
                <w:lang w:val="en-US" w:eastAsia="zh-CN"/>
              </w:rPr>
              <w:t>元</w:t>
            </w:r>
            <w:r>
              <w:rPr>
                <w:rFonts w:hint="eastAsia" w:asciiTheme="minorEastAsia" w:hAnsiTheme="minorEastAsia" w:eastAsiaTheme="minorEastAsia"/>
                <w:color w:val="000000"/>
                <w:kern w:val="0"/>
                <w:sz w:val="24"/>
                <w:szCs w:val="24"/>
              </w:rPr>
              <w:t>）</w:t>
            </w:r>
          </w:p>
        </w:tc>
      </w:tr>
      <w:tr w14:paraId="5BE26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atLeast"/>
          <w:jc w:val="center"/>
        </w:trPr>
        <w:tc>
          <w:tcPr>
            <w:tcW w:w="2156" w:type="dxa"/>
            <w:tcBorders>
              <w:top w:val="single" w:color="auto" w:sz="4" w:space="0"/>
              <w:left w:val="single" w:color="auto" w:sz="4" w:space="0"/>
              <w:bottom w:val="single" w:color="auto" w:sz="4" w:space="0"/>
              <w:right w:val="single" w:color="auto" w:sz="4" w:space="0"/>
            </w:tcBorders>
            <w:vAlign w:val="center"/>
          </w:tcPr>
          <w:p w14:paraId="5B6BA39A">
            <w:pPr>
              <w:widowControl/>
              <w:jc w:val="center"/>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质量要求</w:t>
            </w:r>
          </w:p>
        </w:tc>
        <w:tc>
          <w:tcPr>
            <w:tcW w:w="6589" w:type="dxa"/>
            <w:gridSpan w:val="3"/>
            <w:tcBorders>
              <w:top w:val="single" w:color="auto" w:sz="4" w:space="0"/>
              <w:left w:val="nil"/>
              <w:bottom w:val="single" w:color="auto" w:sz="4" w:space="0"/>
              <w:right w:val="single" w:color="auto" w:sz="4" w:space="0"/>
            </w:tcBorders>
            <w:vAlign w:val="center"/>
          </w:tcPr>
          <w:p w14:paraId="3AF805D0">
            <w:pPr>
              <w:widowControl/>
              <w:ind w:firstLine="420"/>
              <w:jc w:val="left"/>
              <w:rPr>
                <w:rFonts w:asciiTheme="minorEastAsia" w:hAnsiTheme="minorEastAsia" w:eastAsiaTheme="minorEastAsia"/>
                <w:color w:val="000000"/>
                <w:kern w:val="0"/>
                <w:sz w:val="24"/>
                <w:szCs w:val="24"/>
                <w:u w:val="single"/>
              </w:rPr>
            </w:pPr>
          </w:p>
        </w:tc>
      </w:tr>
      <w:tr w14:paraId="35417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2156" w:type="dxa"/>
            <w:tcBorders>
              <w:top w:val="single" w:color="auto" w:sz="4" w:space="0"/>
              <w:left w:val="single" w:color="auto" w:sz="4" w:space="0"/>
              <w:bottom w:val="single" w:color="auto" w:sz="4" w:space="0"/>
              <w:right w:val="single" w:color="auto" w:sz="4" w:space="0"/>
            </w:tcBorders>
            <w:vAlign w:val="center"/>
          </w:tcPr>
          <w:p w14:paraId="7813D639">
            <w:pPr>
              <w:widowControl/>
              <w:jc w:val="center"/>
              <w:rPr>
                <w:rFonts w:asciiTheme="minorEastAsia" w:hAnsiTheme="minorEastAsia" w:eastAsiaTheme="minorEastAsia"/>
                <w:color w:val="000000"/>
                <w:kern w:val="0"/>
                <w:sz w:val="24"/>
                <w:szCs w:val="24"/>
              </w:rPr>
            </w:pPr>
            <w:r>
              <w:rPr>
                <w:rFonts w:asciiTheme="minorEastAsia" w:hAnsiTheme="minorEastAsia" w:eastAsiaTheme="minorEastAsia"/>
                <w:color w:val="000000"/>
                <w:kern w:val="0"/>
                <w:sz w:val="24"/>
                <w:szCs w:val="24"/>
              </w:rPr>
              <w:t>投标有效期</w:t>
            </w:r>
          </w:p>
        </w:tc>
        <w:tc>
          <w:tcPr>
            <w:tcW w:w="6589" w:type="dxa"/>
            <w:gridSpan w:val="3"/>
            <w:tcBorders>
              <w:top w:val="single" w:color="auto" w:sz="4" w:space="0"/>
              <w:left w:val="nil"/>
              <w:bottom w:val="single" w:color="auto" w:sz="4" w:space="0"/>
              <w:right w:val="single" w:color="auto" w:sz="4" w:space="0"/>
            </w:tcBorders>
            <w:vAlign w:val="center"/>
          </w:tcPr>
          <w:p w14:paraId="3C78B411">
            <w:pPr>
              <w:widowControl/>
              <w:ind w:firstLine="420"/>
              <w:jc w:val="left"/>
              <w:rPr>
                <w:rFonts w:asciiTheme="minorEastAsia" w:hAnsiTheme="minorEastAsia" w:eastAsiaTheme="minorEastAsia"/>
                <w:color w:val="000000"/>
                <w:kern w:val="0"/>
                <w:sz w:val="24"/>
                <w:szCs w:val="24"/>
              </w:rPr>
            </w:pPr>
          </w:p>
        </w:tc>
      </w:tr>
    </w:tbl>
    <w:p w14:paraId="201E4B7B">
      <w:pPr>
        <w:widowControl/>
        <w:ind w:firstLine="420"/>
        <w:jc w:val="right"/>
        <w:rPr>
          <w:rFonts w:asciiTheme="minorEastAsia" w:hAnsiTheme="minorEastAsia" w:eastAsiaTheme="minorEastAsia"/>
          <w:color w:val="000000"/>
          <w:kern w:val="0"/>
          <w:sz w:val="24"/>
          <w:szCs w:val="24"/>
        </w:rPr>
      </w:pPr>
    </w:p>
    <w:p w14:paraId="648F8BD1">
      <w:pPr>
        <w:widowControl/>
        <w:ind w:firstLine="420"/>
        <w:jc w:val="right"/>
        <w:rPr>
          <w:rFonts w:asciiTheme="minorEastAsia" w:hAnsiTheme="minorEastAsia" w:eastAsiaTheme="minorEastAsia"/>
          <w:color w:val="000000"/>
          <w:kern w:val="0"/>
          <w:sz w:val="24"/>
          <w:szCs w:val="24"/>
        </w:rPr>
      </w:pPr>
    </w:p>
    <w:p w14:paraId="05A75671">
      <w:pPr>
        <w:widowControl/>
        <w:spacing w:line="480" w:lineRule="auto"/>
        <w:ind w:firstLine="420"/>
        <w:jc w:val="right"/>
        <w:rPr>
          <w:rFonts w:asciiTheme="minorEastAsia" w:hAnsiTheme="minorEastAsia" w:eastAsiaTheme="minorEastAsia"/>
          <w:color w:val="000000"/>
          <w:kern w:val="0"/>
          <w:sz w:val="24"/>
          <w:szCs w:val="24"/>
        </w:rPr>
      </w:pPr>
    </w:p>
    <w:p w14:paraId="00758E02">
      <w:pPr>
        <w:widowControl/>
        <w:spacing w:line="480" w:lineRule="auto"/>
        <w:ind w:firstLine="420"/>
        <w:jc w:val="right"/>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供应商：</w:t>
      </w:r>
      <w:r>
        <w:rPr>
          <w:rFonts w:hint="eastAsia" w:asciiTheme="minorEastAsia" w:hAnsiTheme="minorEastAsia" w:eastAsiaTheme="minorEastAsia"/>
          <w:color w:val="000000"/>
          <w:kern w:val="0"/>
          <w:sz w:val="24"/>
          <w:szCs w:val="24"/>
          <w:u w:val="single"/>
        </w:rPr>
        <w:t xml:space="preserve">     </w:t>
      </w:r>
      <w:r>
        <w:rPr>
          <w:rFonts w:hint="eastAsia" w:asciiTheme="minorEastAsia" w:hAnsiTheme="minorEastAsia" w:eastAsiaTheme="minorEastAsia"/>
          <w:color w:val="000000"/>
          <w:kern w:val="0"/>
          <w:sz w:val="24"/>
          <w:szCs w:val="24"/>
        </w:rPr>
        <w:t>（电子签章）</w:t>
      </w:r>
    </w:p>
    <w:p w14:paraId="79A7E36C">
      <w:pPr>
        <w:widowControl/>
        <w:spacing w:line="480" w:lineRule="auto"/>
        <w:ind w:firstLine="420"/>
        <w:jc w:val="right"/>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法定代表人：</w:t>
      </w:r>
      <w:r>
        <w:rPr>
          <w:rFonts w:hint="eastAsia" w:asciiTheme="minorEastAsia" w:hAnsiTheme="minorEastAsia" w:eastAsiaTheme="minorEastAsia"/>
          <w:color w:val="000000"/>
          <w:kern w:val="0"/>
          <w:sz w:val="24"/>
          <w:szCs w:val="24"/>
          <w:u w:val="single"/>
        </w:rPr>
        <w:t xml:space="preserve">     </w:t>
      </w:r>
      <w:r>
        <w:rPr>
          <w:rFonts w:hint="eastAsia" w:asciiTheme="minorEastAsia" w:hAnsiTheme="minorEastAsia" w:eastAsiaTheme="minorEastAsia"/>
          <w:color w:val="000000"/>
          <w:kern w:val="0"/>
          <w:sz w:val="24"/>
          <w:szCs w:val="24"/>
        </w:rPr>
        <w:t>（电子签章）</w:t>
      </w:r>
    </w:p>
    <w:p w14:paraId="26AEC3E4">
      <w:pPr>
        <w:widowControl/>
        <w:spacing w:line="480" w:lineRule="auto"/>
        <w:ind w:firstLine="420"/>
        <w:jc w:val="right"/>
        <w:rPr>
          <w:rFonts w:asciiTheme="minorEastAsia" w:hAnsiTheme="minorEastAsia" w:eastAsiaTheme="minorEastAsia"/>
          <w:color w:val="000000"/>
          <w:kern w:val="0"/>
          <w:sz w:val="24"/>
          <w:szCs w:val="24"/>
        </w:rPr>
        <w:sectPr>
          <w:pgSz w:w="11906" w:h="16838"/>
          <w:pgMar w:top="1440" w:right="1797" w:bottom="1440" w:left="1797" w:header="851" w:footer="992" w:gutter="0"/>
          <w:cols w:space="720" w:num="1"/>
          <w:docGrid w:linePitch="312" w:charSpace="0"/>
        </w:sectPr>
      </w:pPr>
      <w:r>
        <w:rPr>
          <w:rFonts w:hint="eastAsia" w:asciiTheme="minorEastAsia" w:hAnsiTheme="minorEastAsia" w:eastAsiaTheme="minorEastAsia"/>
          <w:color w:val="000000"/>
          <w:kern w:val="0"/>
          <w:sz w:val="24"/>
          <w:szCs w:val="24"/>
        </w:rPr>
        <w:t>日 期：  年  月  日</w:t>
      </w:r>
    </w:p>
    <w:p w14:paraId="0B304330">
      <w:pPr>
        <w:widowControl/>
        <w:spacing w:line="480" w:lineRule="auto"/>
        <w:jc w:val="center"/>
        <w:rPr>
          <w:rFonts w:asciiTheme="minorEastAsia" w:hAnsiTheme="minorEastAsia" w:eastAsiaTheme="minorEastAsia"/>
          <w:b/>
          <w:bCs/>
          <w:color w:val="000000"/>
          <w:kern w:val="0"/>
          <w:sz w:val="28"/>
          <w:szCs w:val="28"/>
        </w:rPr>
      </w:pPr>
      <w:r>
        <w:rPr>
          <w:rFonts w:hint="eastAsia" w:asciiTheme="minorEastAsia" w:hAnsiTheme="minorEastAsia" w:eastAsiaTheme="minorEastAsia"/>
          <w:b/>
          <w:bCs/>
          <w:color w:val="000000"/>
          <w:kern w:val="0"/>
          <w:sz w:val="28"/>
          <w:szCs w:val="28"/>
        </w:rPr>
        <w:t>二、法定代表人身份证明及授权委托书</w:t>
      </w:r>
    </w:p>
    <w:p w14:paraId="026441E9">
      <w:pPr>
        <w:widowControl/>
        <w:spacing w:line="480" w:lineRule="auto"/>
        <w:jc w:val="center"/>
        <w:rPr>
          <w:rFonts w:asciiTheme="minorEastAsia" w:hAnsiTheme="minorEastAsia" w:eastAsiaTheme="minorEastAsia"/>
          <w:color w:val="000000"/>
          <w:kern w:val="0"/>
          <w:sz w:val="28"/>
          <w:szCs w:val="28"/>
        </w:rPr>
      </w:pPr>
      <w:r>
        <w:rPr>
          <w:rFonts w:hint="eastAsia" w:asciiTheme="minorEastAsia" w:hAnsiTheme="minorEastAsia" w:eastAsiaTheme="minorEastAsia"/>
          <w:b/>
          <w:bCs/>
          <w:color w:val="000000"/>
          <w:kern w:val="0"/>
          <w:sz w:val="28"/>
          <w:szCs w:val="28"/>
        </w:rPr>
        <w:t>（一）法定代表人身份证明</w:t>
      </w:r>
    </w:p>
    <w:p w14:paraId="3DF1652D">
      <w:pPr>
        <w:widowControl/>
        <w:spacing w:line="480" w:lineRule="auto"/>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单位名称：</w:t>
      </w:r>
    </w:p>
    <w:p w14:paraId="44EBE215">
      <w:pPr>
        <w:spacing w:line="480" w:lineRule="auto"/>
        <w:rPr>
          <w:rFonts w:asciiTheme="minorEastAsia" w:hAnsiTheme="minorEastAsia" w:eastAsiaTheme="minorEastAsia"/>
          <w:sz w:val="24"/>
          <w:szCs w:val="24"/>
        </w:rPr>
      </w:pPr>
      <w:r>
        <w:rPr>
          <w:rFonts w:asciiTheme="minorEastAsia" w:hAnsiTheme="minorEastAsia" w:eastAsiaTheme="minorEastAsia"/>
          <w:sz w:val="24"/>
          <w:szCs w:val="24"/>
        </w:rPr>
        <w:t>单位性质：</w:t>
      </w:r>
    </w:p>
    <w:p w14:paraId="3C5F0BB9">
      <w:pPr>
        <w:spacing w:line="480" w:lineRule="auto"/>
        <w:rPr>
          <w:rFonts w:asciiTheme="minorEastAsia" w:hAnsiTheme="minorEastAsia" w:eastAsiaTheme="minorEastAsia"/>
          <w:sz w:val="24"/>
          <w:szCs w:val="24"/>
        </w:rPr>
      </w:pPr>
      <w:r>
        <w:rPr>
          <w:rFonts w:asciiTheme="minorEastAsia" w:hAnsiTheme="minorEastAsia" w:eastAsiaTheme="minorEastAsia"/>
          <w:sz w:val="24"/>
          <w:szCs w:val="24"/>
        </w:rPr>
        <w:t>地    址：</w:t>
      </w:r>
    </w:p>
    <w:p w14:paraId="69F1D57A">
      <w:pPr>
        <w:spacing w:line="480" w:lineRule="auto"/>
        <w:rPr>
          <w:rFonts w:asciiTheme="minorEastAsia" w:hAnsiTheme="minorEastAsia" w:eastAsiaTheme="minorEastAsia"/>
          <w:sz w:val="24"/>
          <w:szCs w:val="24"/>
        </w:rPr>
      </w:pPr>
      <w:r>
        <w:rPr>
          <w:rFonts w:asciiTheme="minorEastAsia" w:hAnsiTheme="minorEastAsia" w:eastAsiaTheme="minorEastAsia"/>
          <w:sz w:val="24"/>
          <w:szCs w:val="24"/>
        </w:rPr>
        <w:t>成立时间：年月日</w:t>
      </w:r>
    </w:p>
    <w:p w14:paraId="4033E73A">
      <w:pPr>
        <w:spacing w:line="480" w:lineRule="auto"/>
        <w:rPr>
          <w:rFonts w:asciiTheme="minorEastAsia" w:hAnsiTheme="minorEastAsia" w:eastAsiaTheme="minorEastAsia"/>
          <w:sz w:val="24"/>
          <w:szCs w:val="24"/>
        </w:rPr>
      </w:pPr>
      <w:r>
        <w:rPr>
          <w:rFonts w:asciiTheme="minorEastAsia" w:hAnsiTheme="minorEastAsia" w:eastAsiaTheme="minorEastAsia"/>
          <w:sz w:val="24"/>
          <w:szCs w:val="24"/>
        </w:rPr>
        <w:t>经营期限：</w:t>
      </w:r>
    </w:p>
    <w:p w14:paraId="720B221B">
      <w:pPr>
        <w:spacing w:line="480" w:lineRule="auto"/>
        <w:rPr>
          <w:rFonts w:asciiTheme="minorEastAsia" w:hAnsiTheme="minorEastAsia" w:eastAsiaTheme="minorEastAsia"/>
          <w:sz w:val="24"/>
          <w:szCs w:val="24"/>
        </w:rPr>
      </w:pPr>
      <w:r>
        <w:rPr>
          <w:rFonts w:asciiTheme="minorEastAsia" w:hAnsiTheme="minorEastAsia" w:eastAsiaTheme="minorEastAsia"/>
          <w:sz w:val="24"/>
          <w:szCs w:val="24"/>
        </w:rPr>
        <w:t>姓    名：性    别：</w:t>
      </w:r>
    </w:p>
    <w:p w14:paraId="5536E67E">
      <w:pPr>
        <w:spacing w:line="480" w:lineRule="auto"/>
        <w:rPr>
          <w:rFonts w:asciiTheme="minorEastAsia" w:hAnsiTheme="minorEastAsia" w:eastAsiaTheme="minorEastAsia"/>
          <w:sz w:val="24"/>
          <w:szCs w:val="24"/>
        </w:rPr>
      </w:pPr>
      <w:r>
        <w:rPr>
          <w:rFonts w:asciiTheme="minorEastAsia" w:hAnsiTheme="minorEastAsia" w:eastAsiaTheme="minorEastAsia"/>
          <w:sz w:val="24"/>
          <w:szCs w:val="24"/>
        </w:rPr>
        <w:t>年    龄：职    务：</w:t>
      </w:r>
    </w:p>
    <w:p w14:paraId="0B3EB0E8">
      <w:pPr>
        <w:spacing w:line="480" w:lineRule="auto"/>
        <w:rPr>
          <w:rFonts w:asciiTheme="minorEastAsia" w:hAnsiTheme="minorEastAsia" w:eastAsiaTheme="minorEastAsia"/>
          <w:sz w:val="24"/>
          <w:szCs w:val="24"/>
        </w:rPr>
      </w:pPr>
      <w:r>
        <w:rPr>
          <w:rFonts w:asciiTheme="minorEastAsia" w:hAnsiTheme="minorEastAsia" w:eastAsiaTheme="minorEastAsia"/>
          <w:sz w:val="24"/>
          <w:szCs w:val="24"/>
        </w:rPr>
        <w:t>系（投标</w:t>
      </w:r>
      <w:r>
        <w:rPr>
          <w:rFonts w:hint="eastAsia" w:asciiTheme="minorEastAsia" w:hAnsiTheme="minorEastAsia" w:eastAsiaTheme="minorEastAsia"/>
          <w:sz w:val="24"/>
          <w:szCs w:val="24"/>
        </w:rPr>
        <w:t>供应商</w:t>
      </w:r>
      <w:r>
        <w:rPr>
          <w:rFonts w:asciiTheme="minorEastAsia" w:hAnsiTheme="minorEastAsia" w:eastAsiaTheme="minorEastAsia"/>
          <w:sz w:val="24"/>
          <w:szCs w:val="24"/>
        </w:rPr>
        <w:t>名称）的法定代表人。</w:t>
      </w:r>
    </w:p>
    <w:p w14:paraId="3D38FE37">
      <w:pPr>
        <w:spacing w:line="480" w:lineRule="auto"/>
        <w:rPr>
          <w:rFonts w:asciiTheme="minorEastAsia" w:hAnsiTheme="minorEastAsia" w:eastAsiaTheme="minorEastAsia"/>
          <w:sz w:val="24"/>
          <w:szCs w:val="24"/>
        </w:rPr>
      </w:pPr>
      <w:r>
        <w:rPr>
          <w:rFonts w:asciiTheme="minorEastAsia" w:hAnsiTheme="minorEastAsia" w:eastAsiaTheme="minorEastAsia"/>
          <w:sz w:val="24"/>
          <w:szCs w:val="24"/>
        </w:rPr>
        <w:t>特此证明。</w:t>
      </w:r>
    </w:p>
    <w:p w14:paraId="3C899BCD">
      <w:pPr>
        <w:spacing w:line="480" w:lineRule="auto"/>
        <w:rPr>
          <w:rFonts w:asciiTheme="minorEastAsia" w:hAnsiTheme="minorEastAsia" w:eastAsiaTheme="minorEastAsia"/>
          <w:sz w:val="24"/>
          <w:szCs w:val="24"/>
        </w:rPr>
      </w:pPr>
    </w:p>
    <w:p w14:paraId="305EBCEB">
      <w:pPr>
        <w:spacing w:line="480" w:lineRule="auto"/>
        <w:jc w:val="right"/>
        <w:rPr>
          <w:rFonts w:asciiTheme="minorEastAsia" w:hAnsiTheme="minorEastAsia" w:eastAsiaTheme="minorEastAsia"/>
          <w:sz w:val="24"/>
          <w:szCs w:val="24"/>
        </w:rPr>
      </w:pPr>
      <w:r>
        <w:rPr>
          <w:rFonts w:asciiTheme="minorEastAsia" w:hAnsiTheme="minorEastAsia" w:eastAsiaTheme="minorEastAsia"/>
          <w:sz w:val="24"/>
          <w:szCs w:val="24"/>
        </w:rPr>
        <w:t>投标供应商：（</w:t>
      </w:r>
      <w:r>
        <w:rPr>
          <w:rFonts w:hint="eastAsia" w:asciiTheme="minorEastAsia" w:hAnsiTheme="minorEastAsia" w:eastAsiaTheme="minorEastAsia"/>
          <w:color w:val="000000"/>
          <w:kern w:val="0"/>
          <w:sz w:val="24"/>
          <w:szCs w:val="24"/>
        </w:rPr>
        <w:t>电子签章</w:t>
      </w:r>
      <w:r>
        <w:rPr>
          <w:rFonts w:asciiTheme="minorEastAsia" w:hAnsiTheme="minorEastAsia" w:eastAsiaTheme="minorEastAsia"/>
          <w:sz w:val="24"/>
          <w:szCs w:val="24"/>
        </w:rPr>
        <w:t>）</w:t>
      </w:r>
    </w:p>
    <w:p w14:paraId="4B785E89">
      <w:pPr>
        <w:spacing w:line="480" w:lineRule="auto"/>
        <w:jc w:val="right"/>
        <w:rPr>
          <w:rFonts w:asciiTheme="minorEastAsia" w:hAnsiTheme="minorEastAsia" w:eastAsiaTheme="minorEastAsia"/>
          <w:sz w:val="24"/>
          <w:szCs w:val="24"/>
        </w:rPr>
      </w:pPr>
      <w:r>
        <w:rPr>
          <w:rFonts w:asciiTheme="minorEastAsia" w:hAnsiTheme="minorEastAsia" w:eastAsiaTheme="minorEastAsia"/>
          <w:sz w:val="24"/>
          <w:szCs w:val="24"/>
        </w:rPr>
        <w:t>年</w:t>
      </w:r>
      <w:r>
        <w:rPr>
          <w:rFonts w:hint="eastAsia" w:asciiTheme="minorEastAsia" w:hAnsiTheme="minorEastAsia" w:eastAsiaTheme="minorEastAsia"/>
          <w:sz w:val="24"/>
          <w:szCs w:val="24"/>
          <w:lang w:val="en-US" w:eastAsia="zh-CN"/>
        </w:rPr>
        <w:t xml:space="preserve">  </w:t>
      </w:r>
      <w:r>
        <w:rPr>
          <w:rFonts w:asciiTheme="minorEastAsia" w:hAnsiTheme="minorEastAsia" w:eastAsiaTheme="minorEastAsia"/>
          <w:sz w:val="24"/>
          <w:szCs w:val="24"/>
        </w:rPr>
        <w:t>月</w:t>
      </w:r>
      <w:r>
        <w:rPr>
          <w:rFonts w:hint="eastAsia" w:asciiTheme="minorEastAsia" w:hAnsiTheme="minorEastAsia" w:eastAsiaTheme="minorEastAsia"/>
          <w:sz w:val="24"/>
          <w:szCs w:val="24"/>
          <w:lang w:val="en-US" w:eastAsia="zh-CN"/>
        </w:rPr>
        <w:t xml:space="preserve">  </w:t>
      </w:r>
      <w:r>
        <w:rPr>
          <w:rFonts w:asciiTheme="minorEastAsia" w:hAnsiTheme="minorEastAsia" w:eastAsiaTheme="minorEastAsia"/>
          <w:sz w:val="24"/>
          <w:szCs w:val="24"/>
        </w:rPr>
        <w:t>日</w:t>
      </w:r>
    </w:p>
    <w:tbl>
      <w:tblPr>
        <w:tblStyle w:val="12"/>
        <w:tblpPr w:leftFromText="180" w:rightFromText="180" w:vertAnchor="text" w:horzAnchor="margin" w:tblpY="69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8"/>
      </w:tblGrid>
      <w:tr w14:paraId="5A087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3" w:hRule="atLeast"/>
        </w:trPr>
        <w:tc>
          <w:tcPr>
            <w:tcW w:w="8488" w:type="dxa"/>
            <w:tcBorders>
              <w:top w:val="single" w:color="auto" w:sz="4" w:space="0"/>
              <w:left w:val="single" w:color="auto" w:sz="4" w:space="0"/>
              <w:bottom w:val="single" w:color="auto" w:sz="4" w:space="0"/>
              <w:right w:val="single" w:color="auto" w:sz="4" w:space="0"/>
            </w:tcBorders>
            <w:vAlign w:val="center"/>
          </w:tcPr>
          <w:p w14:paraId="698F3EEE">
            <w:pPr>
              <w:jc w:val="center"/>
              <w:rPr>
                <w:rFonts w:cs="Arial" w:asciiTheme="minorEastAsia" w:hAnsiTheme="minorEastAsia" w:eastAsiaTheme="minorEastAsia"/>
                <w:bCs/>
                <w:sz w:val="24"/>
                <w:szCs w:val="24"/>
              </w:rPr>
            </w:pPr>
            <w:r>
              <w:rPr>
                <w:rFonts w:hint="eastAsia" w:cs="Arial" w:asciiTheme="minorEastAsia" w:hAnsiTheme="minorEastAsia" w:eastAsiaTheme="minorEastAsia"/>
                <w:bCs/>
                <w:sz w:val="24"/>
                <w:szCs w:val="24"/>
              </w:rPr>
              <w:t>法定代表人身份证扫描件</w:t>
            </w:r>
          </w:p>
          <w:p w14:paraId="01140F50">
            <w:pPr>
              <w:jc w:val="center"/>
              <w:rPr>
                <w:rFonts w:cs="Arial" w:asciiTheme="minorEastAsia" w:hAnsiTheme="minorEastAsia" w:eastAsiaTheme="minorEastAsia"/>
                <w:bCs/>
                <w:sz w:val="24"/>
                <w:szCs w:val="24"/>
              </w:rPr>
            </w:pPr>
          </w:p>
          <w:p w14:paraId="1CA9D519">
            <w:pPr>
              <w:jc w:val="center"/>
              <w:rPr>
                <w:rFonts w:cs="Arial" w:asciiTheme="minorEastAsia" w:hAnsiTheme="minorEastAsia" w:eastAsiaTheme="minorEastAsia"/>
                <w:bCs/>
                <w:sz w:val="24"/>
                <w:szCs w:val="24"/>
              </w:rPr>
            </w:pPr>
            <w:r>
              <w:rPr>
                <w:rFonts w:hint="eastAsia" w:cs="Arial" w:asciiTheme="minorEastAsia" w:hAnsiTheme="minorEastAsia" w:eastAsiaTheme="minorEastAsia"/>
                <w:bCs/>
                <w:sz w:val="24"/>
                <w:szCs w:val="24"/>
              </w:rPr>
              <w:t>证件扫描件（正、反面）</w:t>
            </w:r>
          </w:p>
        </w:tc>
      </w:tr>
    </w:tbl>
    <w:p w14:paraId="31FFD677">
      <w:pPr>
        <w:widowControl/>
        <w:wordWrap w:val="0"/>
        <w:spacing w:line="480" w:lineRule="auto"/>
        <w:jc w:val="right"/>
        <w:rPr>
          <w:rFonts w:asciiTheme="minorEastAsia" w:hAnsiTheme="minorEastAsia" w:eastAsiaTheme="minorEastAsia"/>
          <w:color w:val="000000"/>
          <w:kern w:val="0"/>
          <w:sz w:val="28"/>
          <w:szCs w:val="28"/>
        </w:rPr>
      </w:pPr>
    </w:p>
    <w:p w14:paraId="71B71742">
      <w:pPr>
        <w:widowControl/>
        <w:spacing w:line="480" w:lineRule="auto"/>
        <w:jc w:val="center"/>
        <w:rPr>
          <w:rFonts w:asciiTheme="minorEastAsia" w:hAnsiTheme="minorEastAsia" w:eastAsiaTheme="minorEastAsia"/>
          <w:kern w:val="0"/>
          <w:sz w:val="28"/>
          <w:szCs w:val="28"/>
        </w:rPr>
      </w:pPr>
      <w:bookmarkStart w:id="92" w:name="_Toc223432390"/>
      <w:bookmarkEnd w:id="92"/>
      <w:bookmarkStart w:id="93" w:name="_Toc171073045"/>
      <w:bookmarkEnd w:id="93"/>
      <w:bookmarkStart w:id="94" w:name="_Toc169921410"/>
      <w:bookmarkEnd w:id="94"/>
      <w:bookmarkStart w:id="95" w:name="_Toc171073210"/>
      <w:bookmarkEnd w:id="95"/>
      <w:r>
        <w:rPr>
          <w:rFonts w:hint="eastAsia" w:asciiTheme="minorEastAsia" w:hAnsiTheme="minorEastAsia" w:eastAsiaTheme="minorEastAsia"/>
          <w:b/>
          <w:bCs/>
          <w:kern w:val="0"/>
          <w:sz w:val="28"/>
          <w:szCs w:val="28"/>
        </w:rPr>
        <w:t>（二）授权委托书</w:t>
      </w:r>
    </w:p>
    <w:p w14:paraId="1DD7BA75">
      <w:pPr>
        <w:spacing w:line="480" w:lineRule="auto"/>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t>本人</w:t>
      </w:r>
      <w:r>
        <w:rPr>
          <w:rFonts w:hint="eastAsia" w:asciiTheme="minorEastAsia" w:hAnsiTheme="minorEastAsia" w:eastAsiaTheme="minorEastAsia"/>
          <w:sz w:val="24"/>
          <w:szCs w:val="24"/>
          <w:u w:val="single"/>
        </w:rPr>
        <w:t xml:space="preserve">     </w:t>
      </w:r>
      <w:r>
        <w:rPr>
          <w:rFonts w:asciiTheme="minorEastAsia" w:hAnsiTheme="minorEastAsia" w:eastAsiaTheme="minorEastAsia"/>
          <w:sz w:val="24"/>
          <w:szCs w:val="24"/>
        </w:rPr>
        <w:t>（姓名）系</w:t>
      </w:r>
      <w:r>
        <w:rPr>
          <w:rFonts w:hint="eastAsia" w:asciiTheme="minorEastAsia" w:hAnsiTheme="minorEastAsia" w:eastAsiaTheme="minorEastAsia"/>
          <w:sz w:val="24"/>
          <w:szCs w:val="24"/>
          <w:u w:val="single"/>
        </w:rPr>
        <w:t xml:space="preserve">            </w:t>
      </w:r>
      <w:r>
        <w:rPr>
          <w:rFonts w:asciiTheme="minorEastAsia" w:hAnsiTheme="minorEastAsia" w:eastAsiaTheme="minorEastAsia"/>
          <w:sz w:val="24"/>
          <w:szCs w:val="24"/>
        </w:rPr>
        <w:t>（投标供应商名称）的法定代表人，现委托</w:t>
      </w:r>
      <w:r>
        <w:rPr>
          <w:rFonts w:hint="eastAsia" w:asciiTheme="minorEastAsia" w:hAnsiTheme="minorEastAsia" w:eastAsiaTheme="minorEastAsia"/>
          <w:sz w:val="24"/>
          <w:szCs w:val="24"/>
          <w:u w:val="single"/>
        </w:rPr>
        <w:t xml:space="preserve">     </w:t>
      </w:r>
      <w:r>
        <w:rPr>
          <w:rFonts w:asciiTheme="minorEastAsia" w:hAnsiTheme="minorEastAsia" w:eastAsiaTheme="minorEastAsia"/>
          <w:sz w:val="24"/>
          <w:szCs w:val="24"/>
        </w:rPr>
        <w:t>（姓名）为我方代理人。代理人根据授权，以我方名义签署、澄清、说明、补正、递交、撤回、修改</w:t>
      </w:r>
      <w:r>
        <w:rPr>
          <w:rFonts w:hint="eastAsia" w:asciiTheme="minorEastAsia" w:hAnsiTheme="minorEastAsia" w:eastAsiaTheme="minorEastAsia"/>
          <w:sz w:val="24"/>
          <w:szCs w:val="24"/>
          <w:u w:val="single"/>
        </w:rPr>
        <w:t xml:space="preserve">              </w:t>
      </w:r>
      <w:r>
        <w:rPr>
          <w:rFonts w:asciiTheme="minorEastAsia" w:hAnsiTheme="minorEastAsia" w:eastAsiaTheme="minorEastAsia"/>
          <w:sz w:val="24"/>
          <w:szCs w:val="24"/>
        </w:rPr>
        <w:t>（项目名称）</w:t>
      </w:r>
      <w:r>
        <w:rPr>
          <w:rFonts w:hint="eastAsia" w:asciiTheme="minorEastAsia" w:hAnsiTheme="minorEastAsia" w:eastAsiaTheme="minorEastAsia"/>
          <w:sz w:val="24"/>
          <w:szCs w:val="24"/>
        </w:rPr>
        <w:t>响应文件</w:t>
      </w:r>
      <w:r>
        <w:rPr>
          <w:rFonts w:asciiTheme="minorEastAsia" w:hAnsiTheme="minorEastAsia" w:eastAsiaTheme="minorEastAsia"/>
          <w:sz w:val="24"/>
          <w:szCs w:val="24"/>
        </w:rPr>
        <w:t>、签订合同和处理有关事宜，其法律后果由我方承担。</w:t>
      </w:r>
    </w:p>
    <w:p w14:paraId="20208D34">
      <w:pPr>
        <w:spacing w:line="480" w:lineRule="auto"/>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t>委托期限：</w:t>
      </w:r>
      <w:r>
        <w:rPr>
          <w:rFonts w:hint="eastAsia" w:asciiTheme="minorEastAsia" w:hAnsiTheme="minorEastAsia" w:eastAsiaTheme="minorEastAsia"/>
          <w:sz w:val="24"/>
          <w:szCs w:val="24"/>
          <w:u w:val="single"/>
        </w:rPr>
        <w:t xml:space="preserve">                   </w:t>
      </w:r>
      <w:r>
        <w:rPr>
          <w:rFonts w:asciiTheme="minorEastAsia" w:hAnsiTheme="minorEastAsia" w:eastAsiaTheme="minorEastAsia"/>
          <w:sz w:val="24"/>
          <w:szCs w:val="24"/>
        </w:rPr>
        <w:t>。</w:t>
      </w:r>
    </w:p>
    <w:p w14:paraId="66F7E76F">
      <w:pPr>
        <w:spacing w:line="480" w:lineRule="auto"/>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t>代理人无转委托权。</w:t>
      </w:r>
    </w:p>
    <w:p w14:paraId="363AD81B">
      <w:pPr>
        <w:spacing w:line="480" w:lineRule="auto"/>
        <w:ind w:firstLine="480" w:firstLineChars="200"/>
        <w:rPr>
          <w:rFonts w:asciiTheme="minorEastAsia" w:hAnsiTheme="minorEastAsia" w:eastAsiaTheme="minorEastAsia"/>
          <w:sz w:val="24"/>
          <w:szCs w:val="24"/>
        </w:rPr>
      </w:pPr>
      <w:r>
        <w:rPr>
          <w:rFonts w:asciiTheme="minorEastAsia" w:hAnsiTheme="minorEastAsia" w:eastAsiaTheme="minorEastAsia"/>
          <w:sz w:val="24"/>
          <w:szCs w:val="24"/>
        </w:rPr>
        <w:t>附：法定代表人身份证明</w:t>
      </w:r>
      <w:r>
        <w:rPr>
          <w:rFonts w:hint="eastAsia" w:asciiTheme="minorEastAsia" w:hAnsiTheme="minorEastAsia" w:eastAsiaTheme="minorEastAsia"/>
          <w:sz w:val="24"/>
          <w:szCs w:val="24"/>
        </w:rPr>
        <w:t>、委托代理人</w:t>
      </w:r>
      <w:r>
        <w:rPr>
          <w:rFonts w:hint="eastAsia" w:asciiTheme="minorEastAsia" w:hAnsiTheme="minorEastAsia" w:eastAsiaTheme="minorEastAsia"/>
          <w:bCs/>
          <w:sz w:val="24"/>
          <w:szCs w:val="24"/>
        </w:rPr>
        <w:t>身份证明</w:t>
      </w:r>
      <w:r>
        <w:rPr>
          <w:rFonts w:asciiTheme="minorEastAsia" w:hAnsiTheme="minorEastAsia" w:eastAsiaTheme="minorEastAsia"/>
          <w:sz w:val="24"/>
          <w:szCs w:val="24"/>
        </w:rPr>
        <w:t>。</w:t>
      </w:r>
    </w:p>
    <w:p w14:paraId="7E8774AD">
      <w:pPr>
        <w:spacing w:line="480" w:lineRule="auto"/>
        <w:ind w:firstLine="2520" w:firstLineChars="1050"/>
        <w:rPr>
          <w:rFonts w:asciiTheme="minorEastAsia" w:hAnsiTheme="minorEastAsia" w:eastAsiaTheme="minorEastAsia"/>
          <w:sz w:val="24"/>
          <w:szCs w:val="24"/>
        </w:rPr>
      </w:pPr>
      <w:r>
        <w:rPr>
          <w:rFonts w:asciiTheme="minorEastAsia" w:hAnsiTheme="minorEastAsia" w:eastAsiaTheme="minorEastAsia"/>
          <w:sz w:val="24"/>
          <w:szCs w:val="24"/>
        </w:rPr>
        <w:t>投标供应商：（盖单位公章）</w:t>
      </w:r>
    </w:p>
    <w:p w14:paraId="36E3D773">
      <w:pPr>
        <w:spacing w:line="480" w:lineRule="auto"/>
        <w:ind w:firstLine="2520" w:firstLineChars="1050"/>
        <w:rPr>
          <w:rFonts w:asciiTheme="minorEastAsia" w:hAnsiTheme="minorEastAsia" w:eastAsiaTheme="minorEastAsia"/>
          <w:sz w:val="24"/>
          <w:szCs w:val="24"/>
        </w:rPr>
      </w:pPr>
      <w:r>
        <w:rPr>
          <w:rFonts w:asciiTheme="minorEastAsia" w:hAnsiTheme="minorEastAsia" w:eastAsiaTheme="minorEastAsia"/>
          <w:sz w:val="24"/>
          <w:szCs w:val="24"/>
        </w:rPr>
        <w:t>法定代表人：（</w:t>
      </w:r>
      <w:r>
        <w:rPr>
          <w:rFonts w:hint="eastAsia" w:asciiTheme="minorEastAsia" w:hAnsiTheme="minorEastAsia" w:eastAsiaTheme="minorEastAsia"/>
          <w:sz w:val="24"/>
          <w:szCs w:val="24"/>
        </w:rPr>
        <w:t>电子签章</w:t>
      </w:r>
      <w:r>
        <w:rPr>
          <w:rFonts w:asciiTheme="minorEastAsia" w:hAnsiTheme="minorEastAsia" w:eastAsiaTheme="minorEastAsia"/>
          <w:sz w:val="24"/>
          <w:szCs w:val="24"/>
        </w:rPr>
        <w:t>）</w:t>
      </w:r>
    </w:p>
    <w:p w14:paraId="67031538">
      <w:pPr>
        <w:spacing w:line="480" w:lineRule="auto"/>
        <w:ind w:firstLine="2520" w:firstLineChars="1050"/>
        <w:rPr>
          <w:rFonts w:asciiTheme="minorEastAsia" w:hAnsiTheme="minorEastAsia" w:eastAsiaTheme="minorEastAsia"/>
          <w:sz w:val="24"/>
          <w:szCs w:val="24"/>
          <w:u w:val="single"/>
        </w:rPr>
      </w:pPr>
      <w:r>
        <w:rPr>
          <w:rFonts w:asciiTheme="minorEastAsia" w:hAnsiTheme="minorEastAsia" w:eastAsiaTheme="minorEastAsia"/>
          <w:sz w:val="24"/>
          <w:szCs w:val="24"/>
        </w:rPr>
        <w:t>身份证号码：</w:t>
      </w:r>
    </w:p>
    <w:p w14:paraId="44C0C799">
      <w:pPr>
        <w:spacing w:line="480" w:lineRule="auto"/>
        <w:ind w:firstLine="2520" w:firstLineChars="1050"/>
        <w:rPr>
          <w:rFonts w:asciiTheme="minorEastAsia" w:hAnsiTheme="minorEastAsia" w:eastAsiaTheme="minorEastAsia"/>
          <w:sz w:val="24"/>
          <w:szCs w:val="24"/>
        </w:rPr>
      </w:pPr>
      <w:r>
        <w:rPr>
          <w:rFonts w:hint="eastAsia" w:asciiTheme="minorEastAsia" w:hAnsiTheme="minorEastAsia" w:eastAsiaTheme="minorEastAsia"/>
          <w:sz w:val="24"/>
          <w:szCs w:val="24"/>
        </w:rPr>
        <w:t>委托代理人：（签字或法定代表人签章）</w:t>
      </w:r>
    </w:p>
    <w:p w14:paraId="6D121E0D">
      <w:pPr>
        <w:spacing w:line="480" w:lineRule="auto"/>
        <w:ind w:firstLine="2520" w:firstLineChars="1050"/>
        <w:rPr>
          <w:rFonts w:asciiTheme="minorEastAsia" w:hAnsiTheme="minorEastAsia" w:eastAsiaTheme="minorEastAsia"/>
          <w:sz w:val="24"/>
          <w:szCs w:val="24"/>
        </w:rPr>
      </w:pPr>
      <w:r>
        <w:rPr>
          <w:rFonts w:hint="eastAsia" w:asciiTheme="minorEastAsia" w:hAnsiTheme="minorEastAsia" w:eastAsiaTheme="minorEastAsia"/>
          <w:sz w:val="24"/>
          <w:szCs w:val="24"/>
        </w:rPr>
        <w:t>身份证号码：</w:t>
      </w:r>
    </w:p>
    <w:p w14:paraId="1443FEE6">
      <w:pPr>
        <w:spacing w:line="480" w:lineRule="auto"/>
        <w:ind w:firstLine="2520" w:firstLineChars="1050"/>
        <w:jc w:val="right"/>
        <w:rPr>
          <w:rFonts w:asciiTheme="minorEastAsia" w:hAnsiTheme="minorEastAsia" w:eastAsiaTheme="minorEastAsia"/>
          <w:sz w:val="24"/>
          <w:szCs w:val="24"/>
        </w:rPr>
      </w:pPr>
      <w:r>
        <w:rPr>
          <w:rFonts w:asciiTheme="minorEastAsia" w:hAnsiTheme="minorEastAsia" w:eastAsiaTheme="minorEastAsia"/>
          <w:sz w:val="24"/>
          <w:szCs w:val="24"/>
        </w:rPr>
        <w:t>年</w:t>
      </w:r>
      <w:r>
        <w:rPr>
          <w:rFonts w:hint="eastAsia" w:asciiTheme="minorEastAsia" w:hAnsiTheme="minorEastAsia" w:eastAsiaTheme="minorEastAsia"/>
          <w:sz w:val="24"/>
          <w:szCs w:val="24"/>
          <w:lang w:val="en-US" w:eastAsia="zh-CN"/>
        </w:rPr>
        <w:t xml:space="preserve">  </w:t>
      </w:r>
      <w:r>
        <w:rPr>
          <w:rFonts w:asciiTheme="minorEastAsia" w:hAnsiTheme="minorEastAsia" w:eastAsiaTheme="minorEastAsia"/>
          <w:sz w:val="24"/>
          <w:szCs w:val="24"/>
        </w:rPr>
        <w:t>月</w:t>
      </w:r>
      <w:r>
        <w:rPr>
          <w:rFonts w:hint="eastAsia" w:asciiTheme="minorEastAsia" w:hAnsiTheme="minorEastAsia" w:eastAsiaTheme="minorEastAsia"/>
          <w:sz w:val="24"/>
          <w:szCs w:val="24"/>
          <w:lang w:val="en-US" w:eastAsia="zh-CN"/>
        </w:rPr>
        <w:t xml:space="preserve">  </w:t>
      </w:r>
      <w:r>
        <w:rPr>
          <w:rFonts w:asciiTheme="minorEastAsia" w:hAnsiTheme="minorEastAsia" w:eastAsiaTheme="minorEastAsia"/>
          <w:sz w:val="24"/>
          <w:szCs w:val="24"/>
        </w:rPr>
        <w:t>日</w:t>
      </w:r>
    </w:p>
    <w:tbl>
      <w:tblPr>
        <w:tblStyle w:val="12"/>
        <w:tblpPr w:leftFromText="180" w:rightFromText="180" w:vertAnchor="text" w:horzAnchor="margin" w:tblpXSpec="center" w:tblpY="69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8"/>
      </w:tblGrid>
      <w:tr w14:paraId="43F69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6" w:hRule="atLeast"/>
        </w:trPr>
        <w:tc>
          <w:tcPr>
            <w:tcW w:w="8488" w:type="dxa"/>
            <w:tcBorders>
              <w:top w:val="single" w:color="auto" w:sz="4" w:space="0"/>
              <w:left w:val="single" w:color="auto" w:sz="4" w:space="0"/>
              <w:bottom w:val="single" w:color="auto" w:sz="4" w:space="0"/>
              <w:right w:val="single" w:color="auto" w:sz="4" w:space="0"/>
            </w:tcBorders>
            <w:vAlign w:val="center"/>
          </w:tcPr>
          <w:p w14:paraId="3F627405">
            <w:pPr>
              <w:spacing w:line="520" w:lineRule="exact"/>
              <w:jc w:val="center"/>
              <w:rPr>
                <w:rFonts w:asciiTheme="minorEastAsia" w:hAnsiTheme="minorEastAsia" w:eastAsiaTheme="minorEastAsia"/>
                <w:bCs/>
                <w:sz w:val="24"/>
                <w:szCs w:val="24"/>
              </w:rPr>
            </w:pPr>
            <w:r>
              <w:rPr>
                <w:rFonts w:hint="eastAsia" w:asciiTheme="minorEastAsia" w:hAnsiTheme="minorEastAsia" w:eastAsiaTheme="minorEastAsia"/>
                <w:bCs/>
                <w:sz w:val="24"/>
                <w:szCs w:val="24"/>
              </w:rPr>
              <w:t>身份证扫描件</w:t>
            </w:r>
          </w:p>
          <w:p w14:paraId="3F5CDDD1">
            <w:pPr>
              <w:spacing w:line="520" w:lineRule="exact"/>
              <w:jc w:val="center"/>
              <w:rPr>
                <w:rFonts w:asciiTheme="minorEastAsia" w:hAnsiTheme="minorEastAsia" w:eastAsiaTheme="minorEastAsia"/>
                <w:bCs/>
                <w:sz w:val="24"/>
                <w:szCs w:val="24"/>
              </w:rPr>
            </w:pPr>
          </w:p>
          <w:p w14:paraId="7DA11225">
            <w:pPr>
              <w:spacing w:line="520" w:lineRule="exact"/>
              <w:jc w:val="center"/>
              <w:rPr>
                <w:rFonts w:asciiTheme="minorEastAsia" w:hAnsiTheme="minorEastAsia" w:eastAsiaTheme="minorEastAsia"/>
                <w:bCs/>
                <w:sz w:val="24"/>
                <w:szCs w:val="24"/>
              </w:rPr>
            </w:pPr>
            <w:r>
              <w:rPr>
                <w:rFonts w:hint="eastAsia" w:asciiTheme="minorEastAsia" w:hAnsiTheme="minorEastAsia" w:eastAsiaTheme="minorEastAsia"/>
                <w:bCs/>
                <w:sz w:val="24"/>
                <w:szCs w:val="24"/>
              </w:rPr>
              <w:t>证件扫描件（正、反面）</w:t>
            </w:r>
          </w:p>
        </w:tc>
      </w:tr>
    </w:tbl>
    <w:p w14:paraId="17C7D4D1">
      <w:pPr>
        <w:spacing w:line="520" w:lineRule="exact"/>
        <w:rPr>
          <w:rFonts w:asciiTheme="minorEastAsia" w:hAnsiTheme="minorEastAsia" w:eastAsiaTheme="minorEastAsia"/>
          <w:bCs/>
          <w:sz w:val="24"/>
          <w:szCs w:val="24"/>
        </w:rPr>
      </w:pPr>
    </w:p>
    <w:p w14:paraId="6CDB0A78">
      <w:pPr>
        <w:widowControl/>
        <w:ind w:right="240" w:firstLine="480" w:firstLineChars="200"/>
        <w:jc w:val="left"/>
        <w:rPr>
          <w:rFonts w:asciiTheme="minorEastAsia" w:hAnsiTheme="minorEastAsia" w:eastAsiaTheme="minorEastAsia"/>
          <w:bCs/>
          <w:sz w:val="24"/>
          <w:szCs w:val="24"/>
        </w:rPr>
      </w:pPr>
    </w:p>
    <w:p w14:paraId="1BD78C19">
      <w:pPr>
        <w:widowControl/>
        <w:spacing w:line="480" w:lineRule="auto"/>
        <w:ind w:right="240" w:firstLine="480" w:firstLineChars="200"/>
        <w:jc w:val="left"/>
        <w:rPr>
          <w:rFonts w:asciiTheme="minorEastAsia" w:hAnsiTheme="minorEastAsia" w:eastAsiaTheme="minorEastAsia"/>
          <w:color w:val="000000"/>
          <w:kern w:val="0"/>
          <w:sz w:val="24"/>
          <w:szCs w:val="24"/>
        </w:rPr>
      </w:pPr>
      <w:r>
        <w:rPr>
          <w:rFonts w:hint="eastAsia" w:asciiTheme="minorEastAsia" w:hAnsiTheme="minorEastAsia" w:eastAsiaTheme="minorEastAsia"/>
          <w:bCs/>
          <w:sz w:val="24"/>
          <w:szCs w:val="24"/>
        </w:rPr>
        <w:t>因本项目为电子标，委托代理人无法手写签字，可以电脑打印字体为准或以法定代表人签章为准。</w:t>
      </w:r>
    </w:p>
    <w:p w14:paraId="64AE3F55">
      <w:pPr>
        <w:widowControl/>
        <w:spacing w:line="480" w:lineRule="auto"/>
        <w:jc w:val="center"/>
        <w:rPr>
          <w:rFonts w:asciiTheme="minorEastAsia" w:hAnsiTheme="minorEastAsia" w:eastAsiaTheme="minorEastAsia"/>
          <w:b/>
          <w:bCs/>
          <w:color w:val="000000"/>
          <w:kern w:val="0"/>
          <w:sz w:val="28"/>
          <w:szCs w:val="28"/>
        </w:rPr>
      </w:pPr>
      <w:r>
        <w:rPr>
          <w:rFonts w:hint="eastAsia" w:asciiTheme="minorEastAsia" w:hAnsiTheme="minorEastAsia" w:eastAsiaTheme="minorEastAsia"/>
          <w:b/>
          <w:bCs/>
          <w:kern w:val="0"/>
          <w:sz w:val="28"/>
          <w:szCs w:val="28"/>
        </w:rPr>
        <w:t>三、</w:t>
      </w:r>
      <w:r>
        <w:rPr>
          <w:rFonts w:hint="eastAsia" w:asciiTheme="minorEastAsia" w:hAnsiTheme="minorEastAsia" w:eastAsiaTheme="minorEastAsia"/>
          <w:b/>
          <w:bCs/>
          <w:color w:val="000000"/>
          <w:kern w:val="0"/>
          <w:sz w:val="28"/>
          <w:szCs w:val="28"/>
        </w:rPr>
        <w:t>投标承诺函</w:t>
      </w:r>
    </w:p>
    <w:p w14:paraId="488F69FE">
      <w:pPr>
        <w:widowControl/>
        <w:spacing w:line="480" w:lineRule="auto"/>
        <w:jc w:val="center"/>
        <w:rPr>
          <w:rFonts w:asciiTheme="minorEastAsia" w:hAnsiTheme="minorEastAsia" w:eastAsiaTheme="minorEastAsia"/>
          <w:kern w:val="0"/>
          <w:sz w:val="20"/>
        </w:rPr>
      </w:pPr>
    </w:p>
    <w:p w14:paraId="371018F9">
      <w:pPr>
        <w:widowControl/>
        <w:spacing w:line="480" w:lineRule="auto"/>
        <w:rPr>
          <w:rFonts w:asciiTheme="minorEastAsia" w:hAnsiTheme="minorEastAsia" w:eastAsiaTheme="minorEastAsia"/>
          <w:color w:val="000000"/>
          <w:kern w:val="0"/>
          <w:sz w:val="24"/>
          <w:szCs w:val="24"/>
          <w:u w:val="single"/>
        </w:rPr>
      </w:pPr>
      <w:r>
        <w:rPr>
          <w:rFonts w:hint="eastAsia" w:asciiTheme="minorEastAsia" w:hAnsiTheme="minorEastAsia" w:eastAsiaTheme="minorEastAsia"/>
          <w:color w:val="000000"/>
          <w:kern w:val="0"/>
          <w:sz w:val="24"/>
          <w:szCs w:val="24"/>
        </w:rPr>
        <w:t>致：</w:t>
      </w:r>
      <w:r>
        <w:rPr>
          <w:rFonts w:hint="eastAsia" w:asciiTheme="minorEastAsia" w:hAnsiTheme="minorEastAsia" w:eastAsiaTheme="minorEastAsia"/>
          <w:color w:val="000000"/>
          <w:kern w:val="0"/>
          <w:sz w:val="24"/>
          <w:szCs w:val="24"/>
          <w:u w:val="single"/>
        </w:rPr>
        <w:t xml:space="preserve">             </w:t>
      </w:r>
      <w:r>
        <w:rPr>
          <w:rFonts w:hint="eastAsia" w:asciiTheme="minorEastAsia" w:hAnsiTheme="minorEastAsia" w:eastAsiaTheme="minorEastAsia"/>
          <w:color w:val="000000"/>
          <w:kern w:val="0"/>
          <w:sz w:val="24"/>
          <w:szCs w:val="24"/>
        </w:rPr>
        <w:t>（采购人）</w:t>
      </w:r>
    </w:p>
    <w:p w14:paraId="7D171D49">
      <w:pPr>
        <w:widowControl/>
        <w:spacing w:line="480" w:lineRule="auto"/>
        <w:ind w:firstLine="480" w:firstLineChars="200"/>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我单位承诺：</w:t>
      </w:r>
    </w:p>
    <w:p w14:paraId="71CADD56">
      <w:pPr>
        <w:widowControl/>
        <w:spacing w:line="480" w:lineRule="auto"/>
        <w:ind w:firstLine="480" w:firstLineChars="200"/>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（1）在磋商文件规定的投标有效期内不撤销投标；</w:t>
      </w:r>
    </w:p>
    <w:p w14:paraId="24561DA2">
      <w:pPr>
        <w:widowControl/>
        <w:spacing w:line="480" w:lineRule="auto"/>
        <w:ind w:firstLine="480" w:firstLineChars="200"/>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（2）</w:t>
      </w:r>
      <w:r>
        <w:rPr>
          <w:rFonts w:hint="eastAsia" w:asciiTheme="minorEastAsia" w:hAnsiTheme="minorEastAsia" w:eastAsiaTheme="minorEastAsia"/>
          <w:bCs/>
          <w:color w:val="000000"/>
          <w:kern w:val="0"/>
          <w:sz w:val="24"/>
          <w:szCs w:val="24"/>
        </w:rPr>
        <w:t>在响应文件中未提供虚假材料</w:t>
      </w:r>
      <w:r>
        <w:rPr>
          <w:rFonts w:hint="eastAsia" w:asciiTheme="minorEastAsia" w:hAnsiTheme="minorEastAsia" w:eastAsiaTheme="minorEastAsia"/>
          <w:color w:val="000000"/>
          <w:kern w:val="0"/>
          <w:sz w:val="24"/>
          <w:szCs w:val="24"/>
        </w:rPr>
        <w:t>；</w:t>
      </w:r>
    </w:p>
    <w:p w14:paraId="60F6E5C6">
      <w:pPr>
        <w:widowControl/>
        <w:spacing w:line="480" w:lineRule="auto"/>
        <w:ind w:firstLine="480" w:firstLineChars="200"/>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（3）</w:t>
      </w:r>
      <w:r>
        <w:rPr>
          <w:rFonts w:hint="eastAsia" w:asciiTheme="minorEastAsia" w:hAnsiTheme="minorEastAsia" w:eastAsiaTheme="minorEastAsia"/>
          <w:bCs/>
          <w:color w:val="000000"/>
          <w:kern w:val="0"/>
          <w:sz w:val="24"/>
          <w:szCs w:val="24"/>
        </w:rPr>
        <w:t>在中标通知书规定的时间内与采购人签订合同；</w:t>
      </w:r>
    </w:p>
    <w:p w14:paraId="430C9A07">
      <w:pPr>
        <w:widowControl/>
        <w:spacing w:line="480" w:lineRule="auto"/>
        <w:ind w:firstLine="480" w:firstLineChars="200"/>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（4）</w:t>
      </w:r>
      <w:r>
        <w:rPr>
          <w:rFonts w:hint="eastAsia" w:asciiTheme="minorEastAsia" w:hAnsiTheme="minorEastAsia" w:eastAsiaTheme="minorEastAsia"/>
          <w:bCs/>
          <w:color w:val="000000"/>
          <w:kern w:val="0"/>
          <w:sz w:val="24"/>
          <w:szCs w:val="24"/>
        </w:rPr>
        <w:t>磋商文件规定按时向采购代理机构交纳中标服务费；</w:t>
      </w:r>
    </w:p>
    <w:p w14:paraId="6E4B5B94">
      <w:pPr>
        <w:widowControl/>
        <w:spacing w:line="480" w:lineRule="auto"/>
        <w:ind w:firstLine="480" w:firstLineChars="200"/>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若我单位未能履行承诺，造成采购人经济损失，我单位向采购人缴纳不低于中标价2%的经济补偿。</w:t>
      </w:r>
    </w:p>
    <w:p w14:paraId="046C07A6">
      <w:pPr>
        <w:widowControl/>
        <w:spacing w:line="480" w:lineRule="auto"/>
        <w:rPr>
          <w:rFonts w:asciiTheme="minorEastAsia" w:hAnsiTheme="minorEastAsia" w:eastAsiaTheme="minorEastAsia"/>
          <w:color w:val="000000"/>
          <w:kern w:val="0"/>
          <w:sz w:val="24"/>
          <w:szCs w:val="24"/>
        </w:rPr>
      </w:pPr>
    </w:p>
    <w:p w14:paraId="09BFFF56">
      <w:pPr>
        <w:widowControl/>
        <w:spacing w:line="480" w:lineRule="auto"/>
        <w:jc w:val="right"/>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 xml:space="preserve"> 法定代表人：</w:t>
      </w:r>
      <w:r>
        <w:rPr>
          <w:rFonts w:hint="eastAsia" w:asciiTheme="minorEastAsia" w:hAnsiTheme="minorEastAsia" w:eastAsiaTheme="minorEastAsia"/>
          <w:color w:val="000000"/>
          <w:kern w:val="0"/>
          <w:sz w:val="24"/>
          <w:szCs w:val="24"/>
          <w:u w:val="single"/>
        </w:rPr>
        <w:t xml:space="preserve">     </w:t>
      </w:r>
      <w:r>
        <w:rPr>
          <w:rFonts w:hint="eastAsia" w:asciiTheme="minorEastAsia" w:hAnsiTheme="minorEastAsia" w:eastAsiaTheme="minorEastAsia"/>
          <w:color w:val="000000"/>
          <w:kern w:val="0"/>
          <w:sz w:val="24"/>
          <w:szCs w:val="24"/>
        </w:rPr>
        <w:t>（电子签章）</w:t>
      </w:r>
    </w:p>
    <w:p w14:paraId="6AAB15C9">
      <w:pPr>
        <w:widowControl/>
        <w:spacing w:line="480" w:lineRule="auto"/>
        <w:jc w:val="right"/>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 xml:space="preserve"> 投标供应商：</w:t>
      </w:r>
      <w:r>
        <w:rPr>
          <w:rFonts w:hint="eastAsia" w:asciiTheme="minorEastAsia" w:hAnsiTheme="minorEastAsia" w:eastAsiaTheme="minorEastAsia"/>
          <w:color w:val="000000"/>
          <w:kern w:val="0"/>
          <w:sz w:val="24"/>
          <w:szCs w:val="24"/>
          <w:u w:val="single"/>
        </w:rPr>
        <w:t xml:space="preserve">     </w:t>
      </w:r>
      <w:r>
        <w:rPr>
          <w:rFonts w:hint="eastAsia" w:asciiTheme="minorEastAsia" w:hAnsiTheme="minorEastAsia" w:eastAsiaTheme="minorEastAsia"/>
          <w:color w:val="000000"/>
          <w:kern w:val="0"/>
          <w:sz w:val="24"/>
          <w:szCs w:val="24"/>
        </w:rPr>
        <w:t>（电子签章）</w:t>
      </w:r>
    </w:p>
    <w:p w14:paraId="14BE5437">
      <w:pPr>
        <w:widowControl/>
        <w:spacing w:line="480" w:lineRule="auto"/>
        <w:jc w:val="right"/>
        <w:rPr>
          <w:rFonts w:asciiTheme="minorEastAsia" w:hAnsiTheme="minorEastAsia" w:eastAsiaTheme="minorEastAsia"/>
          <w:spacing w:val="46"/>
          <w:kern w:val="0"/>
          <w:sz w:val="24"/>
          <w:szCs w:val="24"/>
        </w:rPr>
      </w:pPr>
      <w:r>
        <w:rPr>
          <w:rFonts w:hint="eastAsia" w:asciiTheme="minorEastAsia" w:hAnsiTheme="minorEastAsia" w:eastAsiaTheme="minorEastAsia"/>
          <w:color w:val="000000"/>
          <w:kern w:val="0"/>
          <w:sz w:val="24"/>
          <w:szCs w:val="24"/>
        </w:rPr>
        <w:t xml:space="preserve">                                  年  月  日</w:t>
      </w:r>
    </w:p>
    <w:p w14:paraId="416A1C29">
      <w:pPr>
        <w:widowControl/>
        <w:jc w:val="left"/>
        <w:rPr>
          <w:rFonts w:asciiTheme="minorEastAsia" w:hAnsiTheme="minorEastAsia" w:eastAsiaTheme="minorEastAsia"/>
          <w:b/>
          <w:bCs/>
          <w:kern w:val="0"/>
          <w:sz w:val="24"/>
        </w:rPr>
      </w:pPr>
      <w:r>
        <w:rPr>
          <w:rFonts w:asciiTheme="minorEastAsia" w:hAnsiTheme="minorEastAsia" w:eastAsiaTheme="minorEastAsia"/>
          <w:b/>
          <w:bCs/>
          <w:kern w:val="0"/>
          <w:sz w:val="24"/>
        </w:rPr>
        <w:br w:type="page"/>
      </w:r>
    </w:p>
    <w:p w14:paraId="4ADEE5C5">
      <w:pPr>
        <w:widowControl/>
        <w:spacing w:line="520" w:lineRule="atLeast"/>
        <w:jc w:val="center"/>
        <w:rPr>
          <w:rFonts w:asciiTheme="minorEastAsia" w:hAnsiTheme="minorEastAsia" w:eastAsiaTheme="minorEastAsia"/>
          <w:b/>
          <w:bCs/>
          <w:kern w:val="0"/>
          <w:sz w:val="28"/>
          <w:szCs w:val="24"/>
        </w:rPr>
      </w:pPr>
      <w:r>
        <w:rPr>
          <w:rFonts w:hint="eastAsia" w:asciiTheme="minorEastAsia" w:hAnsiTheme="minorEastAsia" w:eastAsiaTheme="minorEastAsia"/>
          <w:b/>
          <w:bCs/>
          <w:kern w:val="0"/>
          <w:sz w:val="28"/>
          <w:szCs w:val="24"/>
          <w:lang w:val="en-US" w:eastAsia="zh-CN"/>
        </w:rPr>
        <w:t>四</w:t>
      </w:r>
      <w:r>
        <w:rPr>
          <w:rFonts w:hint="eastAsia" w:asciiTheme="minorEastAsia" w:hAnsiTheme="minorEastAsia" w:eastAsiaTheme="minorEastAsia"/>
          <w:b/>
          <w:bCs/>
          <w:kern w:val="0"/>
          <w:sz w:val="28"/>
          <w:szCs w:val="24"/>
        </w:rPr>
        <w:t>、投标供应商情况</w:t>
      </w:r>
    </w:p>
    <w:p w14:paraId="4BF64860">
      <w:pPr>
        <w:widowControl/>
        <w:spacing w:line="520" w:lineRule="atLeast"/>
        <w:jc w:val="center"/>
        <w:rPr>
          <w:rFonts w:asciiTheme="minorEastAsia" w:hAnsiTheme="minorEastAsia" w:eastAsiaTheme="minorEastAsia"/>
          <w:b/>
          <w:bCs/>
          <w:kern w:val="0"/>
          <w:sz w:val="28"/>
          <w:szCs w:val="24"/>
        </w:rPr>
      </w:pPr>
      <w:r>
        <w:rPr>
          <w:rFonts w:hint="eastAsia" w:asciiTheme="minorEastAsia" w:hAnsiTheme="minorEastAsia" w:eastAsiaTheme="minorEastAsia"/>
          <w:b/>
          <w:bCs/>
          <w:kern w:val="0"/>
          <w:sz w:val="28"/>
          <w:szCs w:val="24"/>
        </w:rPr>
        <w:t>（一）基本情况表</w:t>
      </w:r>
    </w:p>
    <w:tbl>
      <w:tblPr>
        <w:tblStyle w:val="12"/>
        <w:tblW w:w="9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00"/>
        <w:gridCol w:w="1442"/>
        <w:gridCol w:w="1843"/>
        <w:gridCol w:w="1559"/>
        <w:gridCol w:w="1779"/>
      </w:tblGrid>
      <w:tr w14:paraId="69173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exact"/>
          <w:jc w:val="center"/>
        </w:trPr>
        <w:tc>
          <w:tcPr>
            <w:tcW w:w="2800" w:type="dxa"/>
            <w:tcBorders>
              <w:top w:val="single" w:color="auto" w:sz="4" w:space="0"/>
              <w:left w:val="single" w:color="auto" w:sz="4" w:space="0"/>
              <w:bottom w:val="single" w:color="auto" w:sz="4" w:space="0"/>
              <w:right w:val="single" w:color="auto" w:sz="4" w:space="0"/>
            </w:tcBorders>
            <w:vAlign w:val="center"/>
          </w:tcPr>
          <w:p w14:paraId="0580EC76">
            <w:pPr>
              <w:widowControl/>
              <w:spacing w:line="520" w:lineRule="atLeast"/>
              <w:jc w:val="cente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投标供应商名称</w:t>
            </w:r>
          </w:p>
        </w:tc>
        <w:tc>
          <w:tcPr>
            <w:tcW w:w="6623" w:type="dxa"/>
            <w:gridSpan w:val="4"/>
            <w:tcBorders>
              <w:top w:val="single" w:color="auto" w:sz="4" w:space="0"/>
              <w:left w:val="single" w:color="auto" w:sz="4" w:space="0"/>
              <w:bottom w:val="single" w:color="auto" w:sz="4" w:space="0"/>
              <w:right w:val="single" w:color="auto" w:sz="4" w:space="0"/>
            </w:tcBorders>
            <w:vAlign w:val="center"/>
          </w:tcPr>
          <w:p w14:paraId="0D2BAF7C">
            <w:pPr>
              <w:widowControl/>
              <w:spacing w:line="520" w:lineRule="atLeast"/>
              <w:jc w:val="center"/>
              <w:rPr>
                <w:rFonts w:asciiTheme="minorEastAsia" w:hAnsiTheme="minorEastAsia" w:eastAsiaTheme="minorEastAsia"/>
                <w:kern w:val="0"/>
                <w:sz w:val="24"/>
                <w:szCs w:val="24"/>
              </w:rPr>
            </w:pPr>
          </w:p>
        </w:tc>
      </w:tr>
      <w:tr w14:paraId="3492A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2800" w:type="dxa"/>
            <w:tcBorders>
              <w:top w:val="single" w:color="auto" w:sz="4" w:space="0"/>
              <w:left w:val="single" w:color="auto" w:sz="4" w:space="0"/>
              <w:bottom w:val="single" w:color="auto" w:sz="4" w:space="0"/>
              <w:right w:val="single" w:color="auto" w:sz="4" w:space="0"/>
            </w:tcBorders>
            <w:vAlign w:val="center"/>
          </w:tcPr>
          <w:p w14:paraId="3050AAED">
            <w:pPr>
              <w:widowControl/>
              <w:spacing w:line="520" w:lineRule="atLeast"/>
              <w:jc w:val="cente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注册地址</w:t>
            </w:r>
          </w:p>
        </w:tc>
        <w:tc>
          <w:tcPr>
            <w:tcW w:w="3285" w:type="dxa"/>
            <w:gridSpan w:val="2"/>
            <w:tcBorders>
              <w:top w:val="single" w:color="auto" w:sz="4" w:space="0"/>
              <w:left w:val="single" w:color="auto" w:sz="4" w:space="0"/>
              <w:bottom w:val="single" w:color="auto" w:sz="4" w:space="0"/>
              <w:right w:val="single" w:color="auto" w:sz="4" w:space="0"/>
            </w:tcBorders>
            <w:vAlign w:val="center"/>
          </w:tcPr>
          <w:p w14:paraId="1965DAB5">
            <w:pPr>
              <w:widowControl/>
              <w:spacing w:line="520" w:lineRule="atLeast"/>
              <w:jc w:val="center"/>
              <w:rPr>
                <w:rFonts w:asciiTheme="minorEastAsia" w:hAnsiTheme="minorEastAsia" w:eastAsiaTheme="minorEastAsia"/>
                <w:kern w:val="0"/>
                <w:sz w:val="24"/>
                <w:szCs w:val="24"/>
              </w:rPr>
            </w:pPr>
          </w:p>
        </w:tc>
        <w:tc>
          <w:tcPr>
            <w:tcW w:w="1559" w:type="dxa"/>
            <w:tcBorders>
              <w:top w:val="single" w:color="auto" w:sz="4" w:space="0"/>
              <w:left w:val="single" w:color="auto" w:sz="4" w:space="0"/>
              <w:bottom w:val="single" w:color="auto" w:sz="4" w:space="0"/>
              <w:right w:val="single" w:color="auto" w:sz="4" w:space="0"/>
            </w:tcBorders>
            <w:vAlign w:val="center"/>
          </w:tcPr>
          <w:p w14:paraId="322E17C6">
            <w:pPr>
              <w:widowControl/>
              <w:spacing w:line="520" w:lineRule="atLeast"/>
              <w:jc w:val="cente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成立时间</w:t>
            </w:r>
          </w:p>
        </w:tc>
        <w:tc>
          <w:tcPr>
            <w:tcW w:w="1779" w:type="dxa"/>
            <w:tcBorders>
              <w:top w:val="single" w:color="auto" w:sz="4" w:space="0"/>
              <w:left w:val="single" w:color="auto" w:sz="4" w:space="0"/>
              <w:bottom w:val="single" w:color="auto" w:sz="4" w:space="0"/>
              <w:right w:val="single" w:color="auto" w:sz="4" w:space="0"/>
            </w:tcBorders>
            <w:vAlign w:val="center"/>
          </w:tcPr>
          <w:p w14:paraId="76C414B6">
            <w:pPr>
              <w:widowControl/>
              <w:spacing w:line="520" w:lineRule="atLeast"/>
              <w:jc w:val="center"/>
              <w:rPr>
                <w:rFonts w:asciiTheme="minorEastAsia" w:hAnsiTheme="minorEastAsia" w:eastAsiaTheme="minorEastAsia"/>
                <w:kern w:val="0"/>
                <w:sz w:val="24"/>
                <w:szCs w:val="24"/>
              </w:rPr>
            </w:pPr>
          </w:p>
        </w:tc>
      </w:tr>
      <w:tr w14:paraId="29296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7" w:hRule="atLeast"/>
          <w:jc w:val="center"/>
        </w:trPr>
        <w:tc>
          <w:tcPr>
            <w:tcW w:w="2800" w:type="dxa"/>
            <w:tcBorders>
              <w:top w:val="single" w:color="auto" w:sz="4" w:space="0"/>
              <w:left w:val="single" w:color="auto" w:sz="4" w:space="0"/>
              <w:bottom w:val="single" w:color="auto" w:sz="4" w:space="0"/>
              <w:right w:val="single" w:color="auto" w:sz="4" w:space="0"/>
            </w:tcBorders>
            <w:vAlign w:val="center"/>
          </w:tcPr>
          <w:p w14:paraId="2AEE8012">
            <w:pPr>
              <w:widowControl/>
              <w:spacing w:line="520" w:lineRule="atLeast"/>
              <w:jc w:val="cente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法定代表人</w:t>
            </w:r>
          </w:p>
        </w:tc>
        <w:tc>
          <w:tcPr>
            <w:tcW w:w="1442" w:type="dxa"/>
            <w:tcBorders>
              <w:top w:val="single" w:color="auto" w:sz="4" w:space="0"/>
              <w:left w:val="single" w:color="auto" w:sz="4" w:space="0"/>
              <w:bottom w:val="single" w:color="auto" w:sz="4" w:space="0"/>
              <w:right w:val="single" w:color="auto" w:sz="4" w:space="0"/>
            </w:tcBorders>
            <w:vAlign w:val="center"/>
          </w:tcPr>
          <w:p w14:paraId="19817BCF">
            <w:pPr>
              <w:widowControl/>
              <w:spacing w:line="520" w:lineRule="atLeast"/>
              <w:jc w:val="cente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姓名</w:t>
            </w:r>
          </w:p>
        </w:tc>
        <w:tc>
          <w:tcPr>
            <w:tcW w:w="1843" w:type="dxa"/>
            <w:tcBorders>
              <w:top w:val="single" w:color="auto" w:sz="4" w:space="0"/>
              <w:left w:val="single" w:color="auto" w:sz="4" w:space="0"/>
              <w:bottom w:val="single" w:color="auto" w:sz="4" w:space="0"/>
              <w:right w:val="single" w:color="auto" w:sz="4" w:space="0"/>
            </w:tcBorders>
            <w:vAlign w:val="center"/>
          </w:tcPr>
          <w:p w14:paraId="3CFA39A1">
            <w:pPr>
              <w:widowControl/>
              <w:spacing w:line="520" w:lineRule="atLeast"/>
              <w:jc w:val="center"/>
              <w:rPr>
                <w:rFonts w:asciiTheme="minorEastAsia" w:hAnsiTheme="minorEastAsia" w:eastAsiaTheme="minorEastAsia"/>
                <w:kern w:val="0"/>
                <w:sz w:val="24"/>
                <w:szCs w:val="24"/>
              </w:rPr>
            </w:pPr>
          </w:p>
        </w:tc>
        <w:tc>
          <w:tcPr>
            <w:tcW w:w="1559" w:type="dxa"/>
            <w:tcBorders>
              <w:top w:val="single" w:color="auto" w:sz="4" w:space="0"/>
              <w:left w:val="single" w:color="auto" w:sz="4" w:space="0"/>
              <w:bottom w:val="single" w:color="auto" w:sz="4" w:space="0"/>
              <w:right w:val="single" w:color="auto" w:sz="4" w:space="0"/>
            </w:tcBorders>
            <w:vAlign w:val="center"/>
          </w:tcPr>
          <w:p w14:paraId="02989A7D">
            <w:pPr>
              <w:widowControl/>
              <w:spacing w:line="520" w:lineRule="atLeast"/>
              <w:jc w:val="cente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电话</w:t>
            </w:r>
          </w:p>
        </w:tc>
        <w:tc>
          <w:tcPr>
            <w:tcW w:w="1779" w:type="dxa"/>
            <w:tcBorders>
              <w:top w:val="single" w:color="auto" w:sz="4" w:space="0"/>
              <w:left w:val="single" w:color="auto" w:sz="4" w:space="0"/>
              <w:bottom w:val="single" w:color="auto" w:sz="4" w:space="0"/>
              <w:right w:val="single" w:color="auto" w:sz="4" w:space="0"/>
            </w:tcBorders>
            <w:vAlign w:val="center"/>
          </w:tcPr>
          <w:p w14:paraId="5FA679A8">
            <w:pPr>
              <w:widowControl/>
              <w:spacing w:line="520" w:lineRule="atLeast"/>
              <w:jc w:val="center"/>
              <w:rPr>
                <w:rFonts w:asciiTheme="minorEastAsia" w:hAnsiTheme="minorEastAsia" w:eastAsiaTheme="minorEastAsia"/>
                <w:kern w:val="0"/>
                <w:sz w:val="24"/>
                <w:szCs w:val="24"/>
              </w:rPr>
            </w:pPr>
          </w:p>
        </w:tc>
      </w:tr>
      <w:tr w14:paraId="351AF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7" w:hRule="atLeast"/>
          <w:jc w:val="center"/>
        </w:trPr>
        <w:tc>
          <w:tcPr>
            <w:tcW w:w="2800" w:type="dxa"/>
            <w:tcBorders>
              <w:top w:val="single" w:color="auto" w:sz="4" w:space="0"/>
              <w:left w:val="single" w:color="auto" w:sz="4" w:space="0"/>
              <w:bottom w:val="single" w:color="auto" w:sz="4" w:space="0"/>
              <w:right w:val="single" w:color="auto" w:sz="4" w:space="0"/>
            </w:tcBorders>
            <w:vAlign w:val="center"/>
          </w:tcPr>
          <w:p w14:paraId="176DAA79">
            <w:pPr>
              <w:widowControl/>
              <w:spacing w:line="520" w:lineRule="atLeast"/>
              <w:jc w:val="cente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项目负责人</w:t>
            </w:r>
          </w:p>
        </w:tc>
        <w:tc>
          <w:tcPr>
            <w:tcW w:w="1442" w:type="dxa"/>
            <w:tcBorders>
              <w:top w:val="single" w:color="auto" w:sz="4" w:space="0"/>
              <w:left w:val="single" w:color="auto" w:sz="4" w:space="0"/>
              <w:bottom w:val="single" w:color="auto" w:sz="4" w:space="0"/>
              <w:right w:val="single" w:color="auto" w:sz="4" w:space="0"/>
            </w:tcBorders>
            <w:vAlign w:val="center"/>
          </w:tcPr>
          <w:p w14:paraId="058439B0">
            <w:pPr>
              <w:widowControl/>
              <w:spacing w:line="520" w:lineRule="atLeast"/>
              <w:jc w:val="cente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姓名</w:t>
            </w:r>
          </w:p>
        </w:tc>
        <w:tc>
          <w:tcPr>
            <w:tcW w:w="1843" w:type="dxa"/>
            <w:tcBorders>
              <w:top w:val="single" w:color="auto" w:sz="4" w:space="0"/>
              <w:left w:val="single" w:color="auto" w:sz="4" w:space="0"/>
              <w:bottom w:val="single" w:color="auto" w:sz="4" w:space="0"/>
              <w:right w:val="single" w:color="auto" w:sz="4" w:space="0"/>
            </w:tcBorders>
            <w:vAlign w:val="center"/>
          </w:tcPr>
          <w:p w14:paraId="7E7763BC">
            <w:pPr>
              <w:widowControl/>
              <w:spacing w:line="520" w:lineRule="atLeast"/>
              <w:jc w:val="center"/>
              <w:rPr>
                <w:rFonts w:asciiTheme="minorEastAsia" w:hAnsiTheme="minorEastAsia" w:eastAsiaTheme="minorEastAsia"/>
                <w:kern w:val="0"/>
                <w:sz w:val="24"/>
                <w:szCs w:val="24"/>
              </w:rPr>
            </w:pPr>
          </w:p>
        </w:tc>
        <w:tc>
          <w:tcPr>
            <w:tcW w:w="1559" w:type="dxa"/>
            <w:tcBorders>
              <w:top w:val="single" w:color="auto" w:sz="4" w:space="0"/>
              <w:left w:val="single" w:color="auto" w:sz="4" w:space="0"/>
              <w:bottom w:val="single" w:color="auto" w:sz="4" w:space="0"/>
              <w:right w:val="single" w:color="auto" w:sz="4" w:space="0"/>
            </w:tcBorders>
            <w:vAlign w:val="center"/>
          </w:tcPr>
          <w:p w14:paraId="2E0C493E">
            <w:pPr>
              <w:widowControl/>
              <w:spacing w:line="520" w:lineRule="atLeast"/>
              <w:jc w:val="cente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电话</w:t>
            </w:r>
          </w:p>
        </w:tc>
        <w:tc>
          <w:tcPr>
            <w:tcW w:w="1779" w:type="dxa"/>
            <w:tcBorders>
              <w:top w:val="single" w:color="auto" w:sz="4" w:space="0"/>
              <w:left w:val="single" w:color="auto" w:sz="4" w:space="0"/>
              <w:bottom w:val="single" w:color="auto" w:sz="4" w:space="0"/>
              <w:right w:val="single" w:color="auto" w:sz="4" w:space="0"/>
            </w:tcBorders>
            <w:vAlign w:val="center"/>
          </w:tcPr>
          <w:p w14:paraId="1F8C1E5F">
            <w:pPr>
              <w:widowControl/>
              <w:spacing w:line="520" w:lineRule="atLeast"/>
              <w:jc w:val="center"/>
              <w:rPr>
                <w:rFonts w:asciiTheme="minorEastAsia" w:hAnsiTheme="minorEastAsia" w:eastAsiaTheme="minorEastAsia"/>
                <w:kern w:val="0"/>
                <w:sz w:val="24"/>
                <w:szCs w:val="24"/>
              </w:rPr>
            </w:pPr>
          </w:p>
        </w:tc>
      </w:tr>
      <w:tr w14:paraId="68247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7" w:hRule="atLeast"/>
          <w:jc w:val="center"/>
        </w:trPr>
        <w:tc>
          <w:tcPr>
            <w:tcW w:w="2800" w:type="dxa"/>
            <w:tcBorders>
              <w:top w:val="single" w:color="auto" w:sz="4" w:space="0"/>
              <w:left w:val="single" w:color="auto" w:sz="4" w:space="0"/>
              <w:bottom w:val="single" w:color="auto" w:sz="4" w:space="0"/>
              <w:right w:val="single" w:color="auto" w:sz="4" w:space="0"/>
            </w:tcBorders>
            <w:vAlign w:val="center"/>
          </w:tcPr>
          <w:p w14:paraId="17E7B814">
            <w:pPr>
              <w:widowControl/>
              <w:spacing w:line="520" w:lineRule="atLeast"/>
              <w:jc w:val="cente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注册资本</w:t>
            </w:r>
          </w:p>
        </w:tc>
        <w:tc>
          <w:tcPr>
            <w:tcW w:w="6623" w:type="dxa"/>
            <w:gridSpan w:val="4"/>
            <w:tcBorders>
              <w:top w:val="single" w:color="auto" w:sz="4" w:space="0"/>
              <w:left w:val="single" w:color="auto" w:sz="4" w:space="0"/>
              <w:bottom w:val="single" w:color="auto" w:sz="4" w:space="0"/>
              <w:right w:val="single" w:color="auto" w:sz="4" w:space="0"/>
            </w:tcBorders>
            <w:vAlign w:val="center"/>
          </w:tcPr>
          <w:p w14:paraId="4CBC8DE5">
            <w:pPr>
              <w:widowControl/>
              <w:spacing w:line="520" w:lineRule="atLeast"/>
              <w:jc w:val="center"/>
              <w:rPr>
                <w:rFonts w:asciiTheme="minorEastAsia" w:hAnsiTheme="minorEastAsia" w:eastAsiaTheme="minorEastAsia"/>
                <w:kern w:val="0"/>
                <w:sz w:val="24"/>
                <w:szCs w:val="24"/>
              </w:rPr>
            </w:pPr>
          </w:p>
        </w:tc>
      </w:tr>
      <w:tr w14:paraId="1B15E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7" w:hRule="exact"/>
          <w:jc w:val="center"/>
        </w:trPr>
        <w:tc>
          <w:tcPr>
            <w:tcW w:w="2800" w:type="dxa"/>
            <w:tcBorders>
              <w:top w:val="single" w:color="auto" w:sz="4" w:space="0"/>
              <w:left w:val="single" w:color="auto" w:sz="4" w:space="0"/>
              <w:bottom w:val="single" w:color="auto" w:sz="4" w:space="0"/>
              <w:right w:val="single" w:color="auto" w:sz="4" w:space="0"/>
            </w:tcBorders>
            <w:vAlign w:val="center"/>
          </w:tcPr>
          <w:p w14:paraId="3E3A79DB">
            <w:pPr>
              <w:widowControl/>
              <w:spacing w:line="520" w:lineRule="atLeast"/>
              <w:jc w:val="cente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统一社会信用代码</w:t>
            </w:r>
          </w:p>
        </w:tc>
        <w:tc>
          <w:tcPr>
            <w:tcW w:w="6623" w:type="dxa"/>
            <w:gridSpan w:val="4"/>
            <w:tcBorders>
              <w:top w:val="single" w:color="auto" w:sz="4" w:space="0"/>
              <w:left w:val="single" w:color="auto" w:sz="4" w:space="0"/>
              <w:bottom w:val="single" w:color="auto" w:sz="4" w:space="0"/>
              <w:right w:val="single" w:color="auto" w:sz="4" w:space="0"/>
            </w:tcBorders>
            <w:vAlign w:val="center"/>
          </w:tcPr>
          <w:p w14:paraId="3457823B">
            <w:pPr>
              <w:widowControl/>
              <w:spacing w:line="520" w:lineRule="atLeast"/>
              <w:jc w:val="center"/>
              <w:rPr>
                <w:rFonts w:asciiTheme="minorEastAsia" w:hAnsiTheme="minorEastAsia" w:eastAsiaTheme="minorEastAsia"/>
                <w:kern w:val="0"/>
                <w:sz w:val="24"/>
                <w:szCs w:val="24"/>
              </w:rPr>
            </w:pPr>
          </w:p>
        </w:tc>
      </w:tr>
      <w:tr w14:paraId="38B90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jc w:val="center"/>
        </w:trPr>
        <w:tc>
          <w:tcPr>
            <w:tcW w:w="2800" w:type="dxa"/>
            <w:tcBorders>
              <w:top w:val="single" w:color="auto" w:sz="4" w:space="0"/>
              <w:left w:val="single" w:color="auto" w:sz="4" w:space="0"/>
              <w:bottom w:val="single" w:color="auto" w:sz="4" w:space="0"/>
              <w:right w:val="single" w:color="auto" w:sz="4" w:space="0"/>
            </w:tcBorders>
            <w:vAlign w:val="center"/>
          </w:tcPr>
          <w:p w14:paraId="660B926D">
            <w:pPr>
              <w:widowControl/>
              <w:spacing w:line="520" w:lineRule="atLeast"/>
              <w:jc w:val="center"/>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营业范围</w:t>
            </w:r>
          </w:p>
        </w:tc>
        <w:tc>
          <w:tcPr>
            <w:tcW w:w="6623" w:type="dxa"/>
            <w:gridSpan w:val="4"/>
            <w:tcBorders>
              <w:top w:val="single" w:color="auto" w:sz="4" w:space="0"/>
              <w:left w:val="single" w:color="auto" w:sz="4" w:space="0"/>
              <w:bottom w:val="single" w:color="auto" w:sz="4" w:space="0"/>
              <w:right w:val="single" w:color="auto" w:sz="4" w:space="0"/>
            </w:tcBorders>
            <w:vAlign w:val="center"/>
          </w:tcPr>
          <w:p w14:paraId="7023F00B">
            <w:pPr>
              <w:widowControl/>
              <w:spacing w:line="520" w:lineRule="atLeast"/>
              <w:jc w:val="center"/>
              <w:rPr>
                <w:rFonts w:asciiTheme="minorEastAsia" w:hAnsiTheme="minorEastAsia" w:eastAsiaTheme="minorEastAsia"/>
                <w:kern w:val="0"/>
                <w:sz w:val="24"/>
                <w:szCs w:val="24"/>
              </w:rPr>
            </w:pPr>
          </w:p>
          <w:p w14:paraId="467EB546">
            <w:pPr>
              <w:widowControl/>
              <w:spacing w:line="520" w:lineRule="atLeast"/>
              <w:jc w:val="center"/>
              <w:rPr>
                <w:rFonts w:asciiTheme="minorEastAsia" w:hAnsiTheme="minorEastAsia" w:eastAsiaTheme="minorEastAsia"/>
                <w:kern w:val="0"/>
                <w:sz w:val="24"/>
                <w:szCs w:val="24"/>
              </w:rPr>
            </w:pPr>
          </w:p>
          <w:p w14:paraId="5DC42671">
            <w:pPr>
              <w:widowControl/>
              <w:spacing w:line="520" w:lineRule="atLeast"/>
              <w:jc w:val="center"/>
              <w:rPr>
                <w:rFonts w:asciiTheme="minorEastAsia" w:hAnsiTheme="minorEastAsia" w:eastAsiaTheme="minorEastAsia"/>
                <w:kern w:val="0"/>
                <w:sz w:val="24"/>
                <w:szCs w:val="24"/>
              </w:rPr>
            </w:pPr>
          </w:p>
          <w:p w14:paraId="50B1BAE0">
            <w:pPr>
              <w:widowControl/>
              <w:spacing w:line="520" w:lineRule="atLeast"/>
              <w:jc w:val="center"/>
              <w:rPr>
                <w:rFonts w:asciiTheme="minorEastAsia" w:hAnsiTheme="minorEastAsia" w:eastAsiaTheme="minorEastAsia"/>
                <w:kern w:val="0"/>
                <w:sz w:val="24"/>
                <w:szCs w:val="24"/>
              </w:rPr>
            </w:pPr>
          </w:p>
        </w:tc>
      </w:tr>
    </w:tbl>
    <w:p w14:paraId="2F2AD076">
      <w:pPr>
        <w:widowControl/>
        <w:spacing w:line="520" w:lineRule="atLeast"/>
        <w:jc w:val="right"/>
        <w:rPr>
          <w:rFonts w:asciiTheme="minorEastAsia" w:hAnsiTheme="minorEastAsia" w:eastAsiaTheme="minorEastAsia"/>
          <w:color w:val="000000"/>
          <w:kern w:val="0"/>
          <w:sz w:val="28"/>
          <w:szCs w:val="28"/>
        </w:rPr>
      </w:pPr>
    </w:p>
    <w:p w14:paraId="743B0949">
      <w:pPr>
        <w:widowControl/>
        <w:spacing w:line="520" w:lineRule="atLeast"/>
        <w:jc w:val="right"/>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法定代表人：</w:t>
      </w:r>
      <w:r>
        <w:rPr>
          <w:rFonts w:hint="eastAsia" w:asciiTheme="minorEastAsia" w:hAnsiTheme="minorEastAsia" w:eastAsiaTheme="minorEastAsia"/>
          <w:color w:val="000000"/>
          <w:kern w:val="0"/>
          <w:sz w:val="24"/>
          <w:szCs w:val="24"/>
          <w:u w:val="single"/>
        </w:rPr>
        <w:t xml:space="preserve">     </w:t>
      </w:r>
      <w:r>
        <w:rPr>
          <w:rFonts w:hint="eastAsia" w:asciiTheme="minorEastAsia" w:hAnsiTheme="minorEastAsia" w:eastAsiaTheme="minorEastAsia"/>
          <w:color w:val="000000"/>
          <w:kern w:val="0"/>
          <w:sz w:val="24"/>
          <w:szCs w:val="24"/>
        </w:rPr>
        <w:t>（电子签章）</w:t>
      </w:r>
    </w:p>
    <w:p w14:paraId="02F1E625">
      <w:pPr>
        <w:widowControl/>
        <w:spacing w:line="520" w:lineRule="atLeast"/>
        <w:jc w:val="right"/>
        <w:rPr>
          <w:rFonts w:asciiTheme="minorEastAsia" w:hAnsiTheme="minorEastAsia" w:eastAsiaTheme="minorEastAsia"/>
          <w:color w:val="000000"/>
          <w:kern w:val="0"/>
          <w:sz w:val="24"/>
          <w:szCs w:val="24"/>
        </w:rPr>
      </w:pPr>
      <w:r>
        <w:rPr>
          <w:rFonts w:hint="eastAsia" w:asciiTheme="minorEastAsia" w:hAnsiTheme="minorEastAsia" w:eastAsiaTheme="minorEastAsia"/>
          <w:color w:val="000000"/>
          <w:kern w:val="0"/>
          <w:sz w:val="24"/>
          <w:szCs w:val="24"/>
        </w:rPr>
        <w:t xml:space="preserve"> 投标供应商：</w:t>
      </w:r>
      <w:r>
        <w:rPr>
          <w:rFonts w:hint="eastAsia" w:asciiTheme="minorEastAsia" w:hAnsiTheme="minorEastAsia" w:eastAsiaTheme="minorEastAsia"/>
          <w:color w:val="000000"/>
          <w:kern w:val="0"/>
          <w:sz w:val="24"/>
          <w:szCs w:val="24"/>
          <w:u w:val="single"/>
        </w:rPr>
        <w:t xml:space="preserve">     </w:t>
      </w:r>
      <w:r>
        <w:rPr>
          <w:rFonts w:hint="eastAsia" w:asciiTheme="minorEastAsia" w:hAnsiTheme="minorEastAsia" w:eastAsiaTheme="minorEastAsia"/>
          <w:color w:val="000000"/>
          <w:kern w:val="0"/>
          <w:sz w:val="24"/>
          <w:szCs w:val="24"/>
        </w:rPr>
        <w:t>（盖章）</w:t>
      </w:r>
    </w:p>
    <w:p w14:paraId="1D9829FE">
      <w:pPr>
        <w:widowControl/>
        <w:spacing w:line="520" w:lineRule="atLeast"/>
        <w:jc w:val="center"/>
        <w:rPr>
          <w:rFonts w:asciiTheme="minorEastAsia" w:hAnsiTheme="minorEastAsia" w:eastAsiaTheme="minorEastAsia"/>
          <w:b/>
          <w:bCs/>
          <w:kern w:val="0"/>
          <w:sz w:val="24"/>
          <w:szCs w:val="24"/>
        </w:rPr>
      </w:pPr>
      <w:r>
        <w:rPr>
          <w:rFonts w:hint="eastAsia" w:asciiTheme="minorEastAsia" w:hAnsiTheme="minorEastAsia" w:eastAsiaTheme="minorEastAsia"/>
          <w:color w:val="000000"/>
          <w:kern w:val="0"/>
          <w:sz w:val="24"/>
          <w:szCs w:val="24"/>
        </w:rPr>
        <w:t xml:space="preserve">                                  年  月  日</w:t>
      </w:r>
    </w:p>
    <w:p w14:paraId="1C18AA05">
      <w:pPr>
        <w:widowControl/>
        <w:spacing w:line="480" w:lineRule="auto"/>
        <w:jc w:val="both"/>
        <w:rPr>
          <w:rFonts w:hint="eastAsia" w:asciiTheme="minorEastAsia" w:hAnsiTheme="minorEastAsia" w:eastAsiaTheme="minorEastAsia"/>
          <w:b/>
          <w:bCs/>
          <w:kern w:val="0"/>
          <w:sz w:val="28"/>
          <w:szCs w:val="24"/>
        </w:rPr>
      </w:pPr>
    </w:p>
    <w:p w14:paraId="5FA9E8C0">
      <w:pPr>
        <w:widowControl/>
        <w:numPr>
          <w:ilvl w:val="0"/>
          <w:numId w:val="6"/>
        </w:numPr>
        <w:spacing w:line="480" w:lineRule="auto"/>
        <w:jc w:val="center"/>
        <w:rPr>
          <w:rFonts w:hint="eastAsia" w:asciiTheme="minorEastAsia" w:hAnsiTheme="minorEastAsia" w:eastAsiaTheme="minorEastAsia"/>
          <w:b/>
          <w:bCs/>
          <w:kern w:val="0"/>
          <w:sz w:val="28"/>
          <w:szCs w:val="24"/>
        </w:rPr>
      </w:pPr>
      <w:r>
        <w:rPr>
          <w:rFonts w:hint="eastAsia" w:asciiTheme="minorEastAsia" w:hAnsiTheme="minorEastAsia" w:eastAsiaTheme="minorEastAsia"/>
          <w:b/>
          <w:bCs/>
          <w:kern w:val="0"/>
          <w:sz w:val="28"/>
          <w:szCs w:val="24"/>
        </w:rPr>
        <w:t>资格证明资料</w:t>
      </w:r>
    </w:p>
    <w:p w14:paraId="521A27C3">
      <w:pPr>
        <w:spacing w:line="360" w:lineRule="auto"/>
        <w:ind w:left="-420" w:leftChars="-200" w:firstLine="480" w:firstLineChars="200"/>
        <w:outlineLvl w:val="1"/>
        <w:rPr>
          <w:rFonts w:hint="eastAsia"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color w:val="auto"/>
          <w:sz w:val="24"/>
          <w:szCs w:val="24"/>
          <w:highlight w:val="none"/>
          <w:lang w:eastAsia="zh-CN"/>
        </w:rPr>
        <w:t>、</w:t>
      </w:r>
      <w:r>
        <w:rPr>
          <w:rFonts w:hint="eastAsia" w:ascii="宋体" w:hAnsi="宋体" w:eastAsia="宋体"/>
          <w:color w:val="auto"/>
          <w:sz w:val="24"/>
          <w:szCs w:val="24"/>
          <w:highlight w:val="none"/>
        </w:rPr>
        <w:t>供应商须具有独立承担民事责任能力的法人或其他组织，同时具有有效的营业执照、税务登记证、组织机构代码证或三证合一的营业执照；</w:t>
      </w:r>
    </w:p>
    <w:p w14:paraId="69342136">
      <w:pPr>
        <w:spacing w:line="360" w:lineRule="auto"/>
        <w:ind w:left="-420" w:leftChars="-200" w:firstLine="480" w:firstLineChars="200"/>
        <w:outlineLvl w:val="1"/>
        <w:rPr>
          <w:rFonts w:hint="eastAsia" w:ascii="宋体" w:hAnsi="宋体" w:eastAsia="宋体"/>
          <w:color w:val="auto"/>
          <w:sz w:val="24"/>
          <w:szCs w:val="24"/>
          <w:highlight w:val="none"/>
        </w:rPr>
      </w:pPr>
      <w:r>
        <w:rPr>
          <w:rFonts w:hint="eastAsia" w:ascii="宋体" w:hAnsi="宋体"/>
          <w:color w:val="auto"/>
          <w:sz w:val="24"/>
          <w:szCs w:val="24"/>
          <w:highlight w:val="none"/>
          <w:lang w:val="en-US" w:eastAsia="zh-CN"/>
        </w:rPr>
        <w:t>2、</w:t>
      </w:r>
      <w:r>
        <w:rPr>
          <w:rFonts w:hint="eastAsia" w:ascii="宋体" w:hAnsi="宋体" w:eastAsia="宋体"/>
          <w:color w:val="auto"/>
          <w:sz w:val="24"/>
          <w:szCs w:val="24"/>
          <w:highlight w:val="none"/>
        </w:rPr>
        <w:t>供应商须提供本企业无商业贿赂和不正当竞争行为承诺书；</w:t>
      </w:r>
    </w:p>
    <w:p w14:paraId="7CF51FB2">
      <w:pPr>
        <w:spacing w:line="360" w:lineRule="auto"/>
        <w:ind w:left="-420" w:leftChars="-200" w:firstLine="480" w:firstLineChars="200"/>
        <w:outlineLvl w:val="1"/>
        <w:rPr>
          <w:rFonts w:hint="eastAsia" w:ascii="宋体" w:hAnsi="宋体" w:eastAsia="宋体"/>
          <w:color w:val="auto"/>
          <w:sz w:val="24"/>
          <w:szCs w:val="24"/>
          <w:highlight w:val="none"/>
        </w:rPr>
      </w:pPr>
      <w:r>
        <w:rPr>
          <w:rFonts w:hint="eastAsia" w:ascii="宋体" w:hAnsi="宋体"/>
          <w:color w:val="auto"/>
          <w:sz w:val="24"/>
          <w:szCs w:val="24"/>
          <w:highlight w:val="none"/>
          <w:lang w:val="en-US" w:eastAsia="zh-CN"/>
        </w:rPr>
        <w:t>3、</w:t>
      </w:r>
      <w:r>
        <w:rPr>
          <w:rFonts w:hint="eastAsia" w:ascii="宋体" w:hAnsi="宋体" w:eastAsia="宋体" w:cs="宋体"/>
          <w:bCs/>
          <w:color w:val="auto"/>
          <w:sz w:val="24"/>
          <w:szCs w:val="24"/>
          <w:highlight w:val="none"/>
        </w:rPr>
        <w:t>根据《关于在政府采购活动中查询及使用信用记录有关问题的通知》</w:t>
      </w:r>
      <w:r>
        <w:rPr>
          <w:rFonts w:ascii="宋体" w:hAnsi="宋体" w:eastAsia="宋体" w:cs="宋体"/>
          <w:bCs/>
          <w:color w:val="auto"/>
          <w:sz w:val="24"/>
          <w:szCs w:val="24"/>
          <w:highlight w:val="none"/>
        </w:rPr>
        <w:t>(财库[2016]125号)和豫财购【2016】15号的规定，企业没有被列入“信用中国”网站的“失信被执行人（跳转中国执行信息公开网）”和“重大税收违法失信主体”及“中国政府采购网”网站的“政府采购严重违法失信行为记录名单”，查询渠道： “中国执行信息公开网”网站（http://zxgk.court.gov.cn/shixin）“信用中国”网站（www.creditchina.gov.cn）、中国政府采购网（www.ccgp.gov.cn），提供网</w:t>
      </w:r>
      <w:r>
        <w:rPr>
          <w:rFonts w:hint="eastAsia" w:ascii="宋体" w:hAnsi="宋体" w:eastAsia="宋体" w:cs="宋体"/>
          <w:bCs/>
          <w:color w:val="auto"/>
          <w:sz w:val="24"/>
          <w:szCs w:val="24"/>
          <w:highlight w:val="none"/>
        </w:rPr>
        <w:t>站的查询结果截图，截图要显示查询时间，查询时间自本公告发布之日起</w:t>
      </w:r>
      <w:r>
        <w:rPr>
          <w:rFonts w:hint="eastAsia" w:ascii="宋体" w:hAnsi="宋体" w:eastAsia="宋体"/>
          <w:color w:val="auto"/>
          <w:sz w:val="24"/>
          <w:szCs w:val="24"/>
          <w:highlight w:val="none"/>
        </w:rPr>
        <w:t>；</w:t>
      </w:r>
    </w:p>
    <w:p w14:paraId="527E6A44">
      <w:pPr>
        <w:widowControl/>
        <w:numPr>
          <w:ilvl w:val="0"/>
          <w:numId w:val="0"/>
        </w:numPr>
        <w:spacing w:line="480" w:lineRule="auto"/>
        <w:jc w:val="both"/>
        <w:rPr>
          <w:rFonts w:hint="eastAsia" w:asciiTheme="minorEastAsia" w:hAnsiTheme="minorEastAsia" w:eastAsiaTheme="minorEastAsia"/>
          <w:b/>
          <w:bCs/>
          <w:kern w:val="0"/>
          <w:sz w:val="28"/>
          <w:szCs w:val="24"/>
        </w:rPr>
      </w:pPr>
    </w:p>
    <w:p w14:paraId="7FE2EF31">
      <w:pPr>
        <w:widowControl/>
        <w:spacing w:line="520" w:lineRule="atLeast"/>
        <w:jc w:val="center"/>
        <w:rPr>
          <w:rFonts w:asciiTheme="minorEastAsia" w:hAnsiTheme="minorEastAsia" w:eastAsiaTheme="minorEastAsia"/>
          <w:kern w:val="0"/>
          <w:sz w:val="28"/>
          <w:szCs w:val="28"/>
        </w:rPr>
      </w:pPr>
    </w:p>
    <w:p w14:paraId="3C067F3A">
      <w:pPr>
        <w:widowControl/>
        <w:spacing w:line="520" w:lineRule="atLeast"/>
        <w:jc w:val="center"/>
        <w:rPr>
          <w:rFonts w:asciiTheme="minorEastAsia" w:hAnsiTheme="minorEastAsia" w:eastAsiaTheme="minorEastAsia"/>
          <w:kern w:val="0"/>
          <w:sz w:val="28"/>
          <w:szCs w:val="28"/>
        </w:rPr>
      </w:pPr>
    </w:p>
    <w:p w14:paraId="270699CE">
      <w:pPr>
        <w:widowControl/>
        <w:spacing w:line="520" w:lineRule="atLeast"/>
        <w:jc w:val="center"/>
        <w:rPr>
          <w:rFonts w:asciiTheme="minorEastAsia" w:hAnsiTheme="minorEastAsia" w:eastAsiaTheme="minorEastAsia"/>
          <w:kern w:val="0"/>
          <w:sz w:val="28"/>
          <w:szCs w:val="28"/>
        </w:rPr>
      </w:pPr>
    </w:p>
    <w:p w14:paraId="09465054">
      <w:pPr>
        <w:widowControl/>
        <w:spacing w:line="520" w:lineRule="atLeast"/>
        <w:jc w:val="center"/>
        <w:rPr>
          <w:rFonts w:asciiTheme="minorEastAsia" w:hAnsiTheme="minorEastAsia" w:eastAsiaTheme="minorEastAsia"/>
          <w:kern w:val="0"/>
          <w:sz w:val="28"/>
          <w:szCs w:val="28"/>
        </w:rPr>
      </w:pPr>
    </w:p>
    <w:p w14:paraId="5D3B4129">
      <w:pPr>
        <w:widowControl/>
        <w:spacing w:line="520" w:lineRule="atLeast"/>
        <w:jc w:val="center"/>
        <w:rPr>
          <w:rFonts w:asciiTheme="minorEastAsia" w:hAnsiTheme="minorEastAsia" w:eastAsiaTheme="minorEastAsia"/>
          <w:kern w:val="0"/>
          <w:sz w:val="28"/>
          <w:szCs w:val="28"/>
        </w:rPr>
      </w:pPr>
    </w:p>
    <w:p w14:paraId="549C9FFD">
      <w:pPr>
        <w:widowControl/>
        <w:spacing w:line="520" w:lineRule="atLeast"/>
        <w:jc w:val="center"/>
        <w:rPr>
          <w:rFonts w:asciiTheme="minorEastAsia" w:hAnsiTheme="minorEastAsia" w:eastAsiaTheme="minorEastAsia"/>
          <w:kern w:val="0"/>
          <w:sz w:val="28"/>
          <w:szCs w:val="28"/>
        </w:rPr>
      </w:pPr>
    </w:p>
    <w:p w14:paraId="02DC8FA9">
      <w:pPr>
        <w:widowControl/>
        <w:spacing w:line="520" w:lineRule="atLeast"/>
        <w:jc w:val="center"/>
        <w:rPr>
          <w:rFonts w:asciiTheme="minorEastAsia" w:hAnsiTheme="minorEastAsia" w:eastAsiaTheme="minorEastAsia"/>
          <w:kern w:val="0"/>
          <w:sz w:val="28"/>
          <w:szCs w:val="28"/>
        </w:rPr>
      </w:pPr>
    </w:p>
    <w:p w14:paraId="54C10C4F">
      <w:pPr>
        <w:widowControl/>
        <w:spacing w:line="520" w:lineRule="atLeast"/>
        <w:jc w:val="center"/>
        <w:rPr>
          <w:rFonts w:asciiTheme="minorEastAsia" w:hAnsiTheme="minorEastAsia" w:eastAsiaTheme="minorEastAsia"/>
          <w:kern w:val="0"/>
          <w:sz w:val="28"/>
          <w:szCs w:val="28"/>
        </w:rPr>
      </w:pPr>
    </w:p>
    <w:p w14:paraId="4AFDABD4">
      <w:pPr>
        <w:widowControl/>
        <w:spacing w:line="520" w:lineRule="atLeast"/>
        <w:jc w:val="center"/>
        <w:rPr>
          <w:rFonts w:asciiTheme="minorEastAsia" w:hAnsiTheme="minorEastAsia" w:eastAsiaTheme="minorEastAsia"/>
          <w:kern w:val="0"/>
          <w:sz w:val="28"/>
          <w:szCs w:val="28"/>
        </w:rPr>
      </w:pPr>
    </w:p>
    <w:p w14:paraId="1B675C7A">
      <w:pPr>
        <w:widowControl/>
        <w:spacing w:line="520" w:lineRule="atLeast"/>
        <w:jc w:val="center"/>
        <w:rPr>
          <w:rFonts w:asciiTheme="minorEastAsia" w:hAnsiTheme="minorEastAsia" w:eastAsiaTheme="minorEastAsia"/>
          <w:kern w:val="0"/>
          <w:sz w:val="28"/>
          <w:szCs w:val="28"/>
        </w:rPr>
      </w:pPr>
    </w:p>
    <w:p w14:paraId="01892E03">
      <w:pPr>
        <w:widowControl/>
        <w:spacing w:line="520" w:lineRule="atLeast"/>
        <w:jc w:val="center"/>
        <w:rPr>
          <w:rFonts w:asciiTheme="minorEastAsia" w:hAnsiTheme="minorEastAsia" w:eastAsiaTheme="minorEastAsia"/>
          <w:kern w:val="0"/>
          <w:sz w:val="28"/>
          <w:szCs w:val="28"/>
        </w:rPr>
      </w:pPr>
    </w:p>
    <w:p w14:paraId="76851282">
      <w:pPr>
        <w:widowControl/>
        <w:spacing w:line="520" w:lineRule="atLeast"/>
        <w:jc w:val="center"/>
        <w:rPr>
          <w:rFonts w:asciiTheme="minorEastAsia" w:hAnsiTheme="minorEastAsia" w:eastAsiaTheme="minorEastAsia"/>
          <w:kern w:val="0"/>
          <w:sz w:val="28"/>
          <w:szCs w:val="28"/>
        </w:rPr>
      </w:pPr>
    </w:p>
    <w:p w14:paraId="1EBF145F">
      <w:pPr>
        <w:widowControl/>
        <w:spacing w:line="520" w:lineRule="atLeast"/>
        <w:jc w:val="center"/>
        <w:rPr>
          <w:rFonts w:asciiTheme="minorEastAsia" w:hAnsiTheme="minorEastAsia" w:eastAsiaTheme="minorEastAsia"/>
          <w:kern w:val="0"/>
          <w:sz w:val="28"/>
          <w:szCs w:val="28"/>
        </w:rPr>
      </w:pPr>
    </w:p>
    <w:p w14:paraId="6FB417B3">
      <w:pPr>
        <w:widowControl/>
        <w:jc w:val="center"/>
        <w:rPr>
          <w:rFonts w:asciiTheme="minorEastAsia" w:hAnsiTheme="minorEastAsia" w:eastAsiaTheme="minorEastAsia"/>
          <w:b/>
          <w:bCs/>
          <w:color w:val="000000"/>
          <w:kern w:val="0"/>
          <w:sz w:val="32"/>
          <w:szCs w:val="32"/>
        </w:rPr>
      </w:pPr>
    </w:p>
    <w:p w14:paraId="3095BED1">
      <w:pPr>
        <w:widowControl/>
        <w:spacing w:line="480" w:lineRule="auto"/>
        <w:jc w:val="both"/>
        <w:rPr>
          <w:rFonts w:hint="eastAsia" w:asciiTheme="minorEastAsia" w:hAnsiTheme="minorEastAsia" w:eastAsiaTheme="minorEastAsia"/>
          <w:b/>
          <w:bCs/>
          <w:color w:val="000000"/>
          <w:kern w:val="0"/>
          <w:sz w:val="28"/>
          <w:szCs w:val="28"/>
        </w:rPr>
      </w:pPr>
    </w:p>
    <w:p w14:paraId="33C43356">
      <w:pPr>
        <w:widowControl/>
        <w:spacing w:line="480" w:lineRule="auto"/>
        <w:jc w:val="center"/>
        <w:rPr>
          <w:rFonts w:asciiTheme="minorEastAsia" w:hAnsiTheme="minorEastAsia" w:eastAsiaTheme="minorEastAsia"/>
          <w:b/>
          <w:bCs/>
          <w:kern w:val="0"/>
          <w:sz w:val="28"/>
          <w:szCs w:val="28"/>
        </w:rPr>
      </w:pPr>
      <w:r>
        <w:rPr>
          <w:rFonts w:hint="eastAsia" w:asciiTheme="minorEastAsia" w:hAnsiTheme="minorEastAsia" w:eastAsiaTheme="minorEastAsia"/>
          <w:b/>
          <w:bCs/>
          <w:color w:val="000000"/>
          <w:kern w:val="0"/>
          <w:sz w:val="28"/>
          <w:szCs w:val="28"/>
          <w:lang w:val="en-US" w:eastAsia="zh-CN"/>
        </w:rPr>
        <w:t>五</w:t>
      </w:r>
      <w:r>
        <w:rPr>
          <w:rFonts w:hint="eastAsia" w:asciiTheme="minorEastAsia" w:hAnsiTheme="minorEastAsia" w:eastAsiaTheme="minorEastAsia"/>
          <w:b/>
          <w:kern w:val="0"/>
          <w:sz w:val="28"/>
          <w:szCs w:val="28"/>
        </w:rPr>
        <w:t>、</w:t>
      </w:r>
      <w:r>
        <w:rPr>
          <w:rFonts w:hint="eastAsia" w:asciiTheme="minorEastAsia" w:hAnsiTheme="minorEastAsia" w:eastAsiaTheme="minorEastAsia"/>
          <w:b/>
          <w:bCs/>
          <w:kern w:val="0"/>
          <w:sz w:val="28"/>
          <w:szCs w:val="28"/>
        </w:rPr>
        <w:t>项目技术</w:t>
      </w:r>
      <w:r>
        <w:rPr>
          <w:rFonts w:hint="eastAsia" w:asciiTheme="minorEastAsia" w:hAnsiTheme="minorEastAsia" w:eastAsiaTheme="minorEastAsia"/>
          <w:b/>
          <w:bCs/>
          <w:kern w:val="0"/>
          <w:sz w:val="28"/>
          <w:szCs w:val="28"/>
          <w:lang w:val="en-US" w:eastAsia="zh-CN"/>
        </w:rPr>
        <w:t>参数</w:t>
      </w:r>
      <w:r>
        <w:rPr>
          <w:rFonts w:hint="eastAsia" w:asciiTheme="minorEastAsia" w:hAnsiTheme="minorEastAsia" w:eastAsiaTheme="minorEastAsia"/>
          <w:b/>
          <w:bCs/>
          <w:kern w:val="0"/>
          <w:sz w:val="28"/>
          <w:szCs w:val="28"/>
        </w:rPr>
        <w:t>、实施方案</w:t>
      </w:r>
    </w:p>
    <w:p w14:paraId="7D792EFD">
      <w:pPr>
        <w:widowControl/>
        <w:spacing w:line="480" w:lineRule="auto"/>
        <w:jc w:val="center"/>
        <w:rPr>
          <w:rFonts w:asciiTheme="minorEastAsia" w:hAnsiTheme="minorEastAsia" w:eastAsiaTheme="minorEastAsia"/>
          <w:kern w:val="0"/>
          <w:sz w:val="24"/>
          <w:szCs w:val="24"/>
        </w:rPr>
      </w:pPr>
      <w:r>
        <w:rPr>
          <w:rFonts w:hint="eastAsia" w:asciiTheme="minorEastAsia" w:hAnsiTheme="minorEastAsia" w:eastAsiaTheme="minorEastAsia"/>
          <w:sz w:val="24"/>
          <w:szCs w:val="24"/>
        </w:rPr>
        <w:t>此项格式自理，内容应包括但不限制于评分办法提到的内容。</w:t>
      </w:r>
    </w:p>
    <w:p w14:paraId="0D7B3A9E">
      <w:pPr>
        <w:widowControl/>
        <w:spacing w:line="560" w:lineRule="atLeast"/>
        <w:jc w:val="center"/>
        <w:rPr>
          <w:rFonts w:asciiTheme="minorEastAsia" w:hAnsiTheme="minorEastAsia" w:eastAsiaTheme="minorEastAsia"/>
          <w:kern w:val="0"/>
          <w:sz w:val="28"/>
          <w:szCs w:val="28"/>
        </w:rPr>
      </w:pPr>
    </w:p>
    <w:p w14:paraId="53F52ECF">
      <w:pPr>
        <w:widowControl/>
        <w:spacing w:line="560" w:lineRule="atLeast"/>
        <w:jc w:val="center"/>
        <w:rPr>
          <w:rFonts w:asciiTheme="minorEastAsia" w:hAnsiTheme="minorEastAsia" w:eastAsiaTheme="minorEastAsia"/>
          <w:kern w:val="0"/>
          <w:sz w:val="28"/>
          <w:szCs w:val="28"/>
        </w:rPr>
      </w:pPr>
    </w:p>
    <w:p w14:paraId="689FAC68">
      <w:pPr>
        <w:widowControl/>
        <w:spacing w:line="360" w:lineRule="auto"/>
        <w:jc w:val="left"/>
        <w:rPr>
          <w:rFonts w:asciiTheme="minorEastAsia" w:hAnsiTheme="minorEastAsia" w:eastAsiaTheme="minorEastAsia"/>
          <w:b/>
          <w:bCs/>
          <w:kern w:val="0"/>
          <w:sz w:val="28"/>
          <w:szCs w:val="28"/>
        </w:rPr>
      </w:pPr>
    </w:p>
    <w:p w14:paraId="146CA877">
      <w:pPr>
        <w:widowControl/>
        <w:jc w:val="left"/>
        <w:rPr>
          <w:rFonts w:asciiTheme="minorEastAsia" w:hAnsiTheme="minorEastAsia" w:eastAsiaTheme="minorEastAsia"/>
          <w:b/>
          <w:bCs/>
          <w:kern w:val="0"/>
          <w:sz w:val="28"/>
          <w:szCs w:val="28"/>
        </w:rPr>
      </w:pPr>
      <w:r>
        <w:rPr>
          <w:rFonts w:asciiTheme="minorEastAsia" w:hAnsiTheme="minorEastAsia" w:eastAsiaTheme="minorEastAsia"/>
          <w:b/>
          <w:bCs/>
          <w:kern w:val="0"/>
          <w:sz w:val="28"/>
          <w:szCs w:val="28"/>
        </w:rPr>
        <w:br w:type="page"/>
      </w:r>
    </w:p>
    <w:p w14:paraId="60F8D022">
      <w:pPr>
        <w:widowControl/>
        <w:spacing w:line="480" w:lineRule="auto"/>
        <w:jc w:val="center"/>
        <w:rPr>
          <w:rFonts w:asciiTheme="minorEastAsia" w:hAnsiTheme="minorEastAsia" w:eastAsiaTheme="minorEastAsia"/>
          <w:bCs/>
          <w:kern w:val="0"/>
          <w:sz w:val="28"/>
          <w:szCs w:val="28"/>
        </w:rPr>
      </w:pPr>
      <w:r>
        <w:rPr>
          <w:rFonts w:hint="eastAsia" w:asciiTheme="minorEastAsia" w:hAnsiTheme="minorEastAsia" w:eastAsiaTheme="minorEastAsia"/>
          <w:b/>
          <w:bCs/>
          <w:kern w:val="0"/>
          <w:sz w:val="28"/>
          <w:szCs w:val="24"/>
          <w:lang w:val="en-US" w:eastAsia="zh-CN"/>
        </w:rPr>
        <w:t>六</w:t>
      </w:r>
      <w:r>
        <w:rPr>
          <w:rFonts w:hint="eastAsia" w:asciiTheme="minorEastAsia" w:hAnsiTheme="minorEastAsia" w:eastAsiaTheme="minorEastAsia"/>
          <w:b/>
          <w:bCs/>
          <w:kern w:val="0"/>
          <w:sz w:val="28"/>
          <w:szCs w:val="24"/>
        </w:rPr>
        <w:t>、服务承诺</w:t>
      </w:r>
    </w:p>
    <w:p w14:paraId="78313547">
      <w:pPr>
        <w:widowControl/>
        <w:spacing w:line="480" w:lineRule="auto"/>
        <w:jc w:val="center"/>
        <w:rPr>
          <w:rFonts w:asciiTheme="minorEastAsia" w:hAnsiTheme="minorEastAsia" w:eastAsiaTheme="minorEastAsia"/>
          <w:bCs/>
          <w:kern w:val="0"/>
          <w:sz w:val="24"/>
          <w:szCs w:val="24"/>
        </w:rPr>
      </w:pPr>
      <w:r>
        <w:rPr>
          <w:rFonts w:hint="eastAsia" w:asciiTheme="minorEastAsia" w:hAnsiTheme="minorEastAsia" w:eastAsiaTheme="minorEastAsia"/>
          <w:bCs/>
          <w:kern w:val="0"/>
          <w:sz w:val="24"/>
          <w:szCs w:val="24"/>
        </w:rPr>
        <w:t>此项格式自理，内容应包括但不限制于评分办法提到的内容。</w:t>
      </w:r>
    </w:p>
    <w:p w14:paraId="6793E2D2">
      <w:pPr>
        <w:jc w:val="center"/>
        <w:rPr>
          <w:rFonts w:asciiTheme="minorEastAsia" w:hAnsiTheme="minorEastAsia" w:eastAsiaTheme="minorEastAsia"/>
          <w:b/>
          <w:bCs/>
          <w:color w:val="000000"/>
          <w:kern w:val="0"/>
          <w:sz w:val="28"/>
          <w:szCs w:val="28"/>
        </w:rPr>
      </w:pPr>
    </w:p>
    <w:p w14:paraId="7A20E96F">
      <w:pPr>
        <w:jc w:val="center"/>
        <w:rPr>
          <w:rFonts w:asciiTheme="minorEastAsia" w:hAnsiTheme="minorEastAsia" w:eastAsiaTheme="minorEastAsia"/>
          <w:b/>
          <w:bCs/>
          <w:color w:val="000000"/>
          <w:kern w:val="0"/>
          <w:sz w:val="28"/>
          <w:szCs w:val="28"/>
        </w:rPr>
      </w:pPr>
    </w:p>
    <w:p w14:paraId="56EAF1E4">
      <w:pPr>
        <w:jc w:val="center"/>
        <w:rPr>
          <w:rFonts w:asciiTheme="minorEastAsia" w:hAnsiTheme="minorEastAsia" w:eastAsiaTheme="minorEastAsia"/>
          <w:b/>
          <w:bCs/>
          <w:color w:val="000000"/>
          <w:kern w:val="0"/>
          <w:sz w:val="28"/>
          <w:szCs w:val="28"/>
        </w:rPr>
      </w:pPr>
    </w:p>
    <w:p w14:paraId="7D10DC6E">
      <w:pPr>
        <w:jc w:val="center"/>
        <w:rPr>
          <w:rFonts w:asciiTheme="minorEastAsia" w:hAnsiTheme="minorEastAsia" w:eastAsiaTheme="minorEastAsia"/>
          <w:b/>
          <w:bCs/>
          <w:color w:val="000000"/>
          <w:kern w:val="0"/>
          <w:sz w:val="28"/>
          <w:szCs w:val="28"/>
        </w:rPr>
      </w:pPr>
    </w:p>
    <w:p w14:paraId="7A50CF31">
      <w:pPr>
        <w:jc w:val="center"/>
        <w:rPr>
          <w:rFonts w:asciiTheme="minorEastAsia" w:hAnsiTheme="minorEastAsia" w:eastAsiaTheme="minorEastAsia"/>
          <w:b/>
          <w:bCs/>
          <w:color w:val="000000"/>
          <w:kern w:val="0"/>
          <w:sz w:val="28"/>
          <w:szCs w:val="28"/>
        </w:rPr>
      </w:pPr>
    </w:p>
    <w:p w14:paraId="0BBAD246">
      <w:pPr>
        <w:jc w:val="center"/>
        <w:rPr>
          <w:rFonts w:asciiTheme="minorEastAsia" w:hAnsiTheme="minorEastAsia" w:eastAsiaTheme="minorEastAsia"/>
          <w:b/>
          <w:bCs/>
          <w:color w:val="000000"/>
          <w:kern w:val="0"/>
          <w:sz w:val="28"/>
          <w:szCs w:val="28"/>
        </w:rPr>
      </w:pPr>
    </w:p>
    <w:p w14:paraId="30FF0B38">
      <w:pPr>
        <w:jc w:val="center"/>
        <w:rPr>
          <w:rFonts w:asciiTheme="minorEastAsia" w:hAnsiTheme="minorEastAsia" w:eastAsiaTheme="minorEastAsia"/>
          <w:b/>
          <w:bCs/>
          <w:color w:val="000000"/>
          <w:kern w:val="0"/>
          <w:sz w:val="28"/>
          <w:szCs w:val="28"/>
        </w:rPr>
      </w:pPr>
    </w:p>
    <w:p w14:paraId="5F59DFAC">
      <w:pPr>
        <w:jc w:val="center"/>
        <w:rPr>
          <w:rFonts w:asciiTheme="minorEastAsia" w:hAnsiTheme="minorEastAsia" w:eastAsiaTheme="minorEastAsia"/>
          <w:b/>
          <w:bCs/>
          <w:color w:val="000000"/>
          <w:kern w:val="0"/>
          <w:sz w:val="28"/>
          <w:szCs w:val="28"/>
        </w:rPr>
      </w:pPr>
    </w:p>
    <w:p w14:paraId="2A646FE8">
      <w:pPr>
        <w:jc w:val="center"/>
        <w:rPr>
          <w:rFonts w:asciiTheme="minorEastAsia" w:hAnsiTheme="minorEastAsia" w:eastAsiaTheme="minorEastAsia"/>
          <w:b/>
          <w:bCs/>
          <w:color w:val="000000"/>
          <w:kern w:val="0"/>
          <w:sz w:val="28"/>
          <w:szCs w:val="28"/>
        </w:rPr>
      </w:pPr>
    </w:p>
    <w:p w14:paraId="5A5A74E8">
      <w:pPr>
        <w:jc w:val="center"/>
        <w:rPr>
          <w:rFonts w:asciiTheme="minorEastAsia" w:hAnsiTheme="minorEastAsia" w:eastAsiaTheme="minorEastAsia"/>
          <w:b/>
          <w:bCs/>
          <w:color w:val="000000"/>
          <w:kern w:val="0"/>
          <w:sz w:val="28"/>
          <w:szCs w:val="28"/>
        </w:rPr>
      </w:pPr>
    </w:p>
    <w:p w14:paraId="2CD3E509">
      <w:pPr>
        <w:jc w:val="center"/>
        <w:rPr>
          <w:rFonts w:asciiTheme="minorEastAsia" w:hAnsiTheme="minorEastAsia" w:eastAsiaTheme="minorEastAsia"/>
          <w:b/>
          <w:bCs/>
          <w:color w:val="000000"/>
          <w:kern w:val="0"/>
          <w:sz w:val="28"/>
          <w:szCs w:val="28"/>
        </w:rPr>
      </w:pPr>
    </w:p>
    <w:p w14:paraId="6DB390BB">
      <w:pPr>
        <w:jc w:val="center"/>
        <w:rPr>
          <w:rFonts w:asciiTheme="minorEastAsia" w:hAnsiTheme="minorEastAsia" w:eastAsiaTheme="minorEastAsia"/>
          <w:b/>
          <w:bCs/>
          <w:color w:val="000000"/>
          <w:kern w:val="0"/>
          <w:sz w:val="28"/>
          <w:szCs w:val="28"/>
        </w:rPr>
      </w:pPr>
    </w:p>
    <w:p w14:paraId="2BDE4813">
      <w:pPr>
        <w:jc w:val="center"/>
        <w:rPr>
          <w:rFonts w:asciiTheme="minorEastAsia" w:hAnsiTheme="minorEastAsia" w:eastAsiaTheme="minorEastAsia"/>
          <w:b/>
          <w:bCs/>
          <w:color w:val="000000"/>
          <w:kern w:val="0"/>
          <w:sz w:val="28"/>
          <w:szCs w:val="28"/>
        </w:rPr>
      </w:pPr>
    </w:p>
    <w:p w14:paraId="76C10F98">
      <w:pPr>
        <w:jc w:val="center"/>
        <w:rPr>
          <w:rFonts w:asciiTheme="minorEastAsia" w:hAnsiTheme="minorEastAsia" w:eastAsiaTheme="minorEastAsia"/>
          <w:b/>
          <w:bCs/>
          <w:color w:val="000000"/>
          <w:kern w:val="0"/>
          <w:sz w:val="28"/>
          <w:szCs w:val="28"/>
        </w:rPr>
      </w:pPr>
    </w:p>
    <w:p w14:paraId="7F96BEF5">
      <w:pPr>
        <w:jc w:val="center"/>
        <w:rPr>
          <w:rFonts w:asciiTheme="minorEastAsia" w:hAnsiTheme="minorEastAsia" w:eastAsiaTheme="minorEastAsia"/>
          <w:b/>
          <w:bCs/>
          <w:color w:val="000000"/>
          <w:kern w:val="0"/>
          <w:sz w:val="28"/>
          <w:szCs w:val="28"/>
        </w:rPr>
      </w:pPr>
    </w:p>
    <w:p w14:paraId="472196A2">
      <w:pPr>
        <w:jc w:val="center"/>
        <w:rPr>
          <w:rFonts w:asciiTheme="minorEastAsia" w:hAnsiTheme="minorEastAsia" w:eastAsiaTheme="minorEastAsia"/>
          <w:b/>
          <w:bCs/>
          <w:color w:val="000000"/>
          <w:kern w:val="0"/>
          <w:sz w:val="28"/>
          <w:szCs w:val="28"/>
        </w:rPr>
      </w:pPr>
    </w:p>
    <w:p w14:paraId="1AAB8632">
      <w:pPr>
        <w:jc w:val="center"/>
        <w:rPr>
          <w:rFonts w:asciiTheme="minorEastAsia" w:hAnsiTheme="minorEastAsia" w:eastAsiaTheme="minorEastAsia"/>
          <w:b/>
          <w:bCs/>
          <w:color w:val="000000"/>
          <w:kern w:val="0"/>
          <w:sz w:val="28"/>
          <w:szCs w:val="28"/>
        </w:rPr>
      </w:pPr>
    </w:p>
    <w:p w14:paraId="38408A01">
      <w:pPr>
        <w:jc w:val="center"/>
        <w:rPr>
          <w:rFonts w:asciiTheme="minorEastAsia" w:hAnsiTheme="minorEastAsia" w:eastAsiaTheme="minorEastAsia"/>
          <w:b/>
          <w:bCs/>
          <w:color w:val="000000"/>
          <w:kern w:val="0"/>
          <w:sz w:val="28"/>
          <w:szCs w:val="28"/>
        </w:rPr>
      </w:pPr>
    </w:p>
    <w:p w14:paraId="36970BC2">
      <w:pPr>
        <w:jc w:val="center"/>
        <w:rPr>
          <w:rFonts w:asciiTheme="minorEastAsia" w:hAnsiTheme="minorEastAsia" w:eastAsiaTheme="minorEastAsia"/>
          <w:b/>
          <w:bCs/>
          <w:color w:val="000000"/>
          <w:kern w:val="0"/>
          <w:sz w:val="28"/>
          <w:szCs w:val="28"/>
        </w:rPr>
      </w:pPr>
    </w:p>
    <w:p w14:paraId="60E525EF">
      <w:pPr>
        <w:jc w:val="center"/>
        <w:rPr>
          <w:rFonts w:asciiTheme="minorEastAsia" w:hAnsiTheme="minorEastAsia" w:eastAsiaTheme="minorEastAsia"/>
          <w:b/>
          <w:bCs/>
          <w:color w:val="000000"/>
          <w:kern w:val="0"/>
          <w:sz w:val="28"/>
          <w:szCs w:val="28"/>
        </w:rPr>
      </w:pPr>
    </w:p>
    <w:p w14:paraId="3473C687">
      <w:pPr>
        <w:widowControl/>
        <w:jc w:val="center"/>
        <w:rPr>
          <w:rFonts w:asciiTheme="minorEastAsia" w:hAnsiTheme="minorEastAsia" w:eastAsiaTheme="minorEastAsia"/>
          <w:b/>
          <w:bCs/>
          <w:kern w:val="0"/>
          <w:sz w:val="32"/>
          <w:szCs w:val="28"/>
        </w:rPr>
      </w:pPr>
    </w:p>
    <w:p w14:paraId="35E4080B">
      <w:pPr>
        <w:widowControl/>
        <w:jc w:val="center"/>
        <w:rPr>
          <w:rFonts w:asciiTheme="minorEastAsia" w:hAnsiTheme="minorEastAsia" w:eastAsiaTheme="minorEastAsia"/>
          <w:b/>
          <w:bCs/>
          <w:kern w:val="0"/>
          <w:sz w:val="32"/>
          <w:szCs w:val="28"/>
        </w:rPr>
      </w:pPr>
    </w:p>
    <w:p w14:paraId="0E501ADB">
      <w:pPr>
        <w:widowControl/>
        <w:jc w:val="center"/>
        <w:rPr>
          <w:rFonts w:asciiTheme="minorEastAsia" w:hAnsiTheme="minorEastAsia" w:eastAsiaTheme="minorEastAsia"/>
          <w:b/>
          <w:bCs/>
          <w:kern w:val="0"/>
          <w:sz w:val="32"/>
          <w:szCs w:val="28"/>
        </w:rPr>
      </w:pPr>
    </w:p>
    <w:p w14:paraId="067954E5">
      <w:pPr>
        <w:widowControl/>
        <w:jc w:val="center"/>
        <w:rPr>
          <w:rFonts w:asciiTheme="minorEastAsia" w:hAnsiTheme="minorEastAsia" w:eastAsiaTheme="minorEastAsia"/>
          <w:b/>
          <w:bCs/>
          <w:kern w:val="0"/>
          <w:sz w:val="32"/>
          <w:szCs w:val="28"/>
        </w:rPr>
      </w:pPr>
    </w:p>
    <w:p w14:paraId="24AE03E1">
      <w:pPr>
        <w:widowControl/>
        <w:jc w:val="center"/>
        <w:rPr>
          <w:rFonts w:asciiTheme="minorEastAsia" w:hAnsiTheme="minorEastAsia" w:eastAsiaTheme="minorEastAsia"/>
          <w:b/>
          <w:bCs/>
          <w:kern w:val="0"/>
          <w:sz w:val="32"/>
          <w:szCs w:val="28"/>
        </w:rPr>
      </w:pPr>
    </w:p>
    <w:p w14:paraId="61D443FB">
      <w:pPr>
        <w:widowControl/>
        <w:jc w:val="center"/>
        <w:rPr>
          <w:rFonts w:asciiTheme="minorEastAsia" w:hAnsiTheme="minorEastAsia" w:eastAsiaTheme="minorEastAsia"/>
          <w:b/>
          <w:bCs/>
          <w:kern w:val="0"/>
          <w:sz w:val="32"/>
          <w:szCs w:val="28"/>
        </w:rPr>
      </w:pPr>
    </w:p>
    <w:p w14:paraId="2256DDA5">
      <w:pPr>
        <w:widowControl/>
        <w:jc w:val="center"/>
        <w:rPr>
          <w:rFonts w:asciiTheme="minorEastAsia" w:hAnsiTheme="minorEastAsia" w:eastAsiaTheme="minorEastAsia"/>
          <w:b/>
          <w:bCs/>
          <w:kern w:val="0"/>
          <w:sz w:val="32"/>
          <w:szCs w:val="28"/>
        </w:rPr>
      </w:pPr>
    </w:p>
    <w:p w14:paraId="26403C1E">
      <w:pPr>
        <w:widowControl/>
        <w:jc w:val="center"/>
        <w:rPr>
          <w:rFonts w:asciiTheme="minorEastAsia" w:hAnsiTheme="minorEastAsia" w:eastAsiaTheme="minorEastAsia"/>
          <w:b/>
          <w:bCs/>
          <w:kern w:val="0"/>
          <w:sz w:val="32"/>
          <w:szCs w:val="28"/>
        </w:rPr>
      </w:pPr>
    </w:p>
    <w:p w14:paraId="13669195">
      <w:pPr>
        <w:widowControl/>
        <w:jc w:val="center"/>
        <w:rPr>
          <w:rFonts w:asciiTheme="minorEastAsia" w:hAnsiTheme="minorEastAsia" w:eastAsiaTheme="minorEastAsia"/>
          <w:b/>
          <w:bCs/>
          <w:kern w:val="0"/>
          <w:sz w:val="32"/>
          <w:szCs w:val="28"/>
        </w:rPr>
      </w:pPr>
    </w:p>
    <w:p w14:paraId="44A7D067">
      <w:pPr>
        <w:widowControl/>
        <w:jc w:val="center"/>
        <w:rPr>
          <w:rFonts w:asciiTheme="minorEastAsia" w:hAnsiTheme="minorEastAsia" w:eastAsiaTheme="minorEastAsia"/>
          <w:b/>
          <w:bCs/>
          <w:kern w:val="0"/>
          <w:sz w:val="32"/>
          <w:szCs w:val="28"/>
        </w:rPr>
      </w:pPr>
    </w:p>
    <w:p w14:paraId="0F976D92">
      <w:pPr>
        <w:widowControl/>
        <w:jc w:val="center"/>
        <w:rPr>
          <w:rFonts w:asciiTheme="minorEastAsia" w:hAnsiTheme="minorEastAsia" w:eastAsiaTheme="minorEastAsia"/>
          <w:b/>
          <w:bCs/>
          <w:kern w:val="0"/>
          <w:sz w:val="32"/>
          <w:szCs w:val="28"/>
        </w:rPr>
      </w:pPr>
    </w:p>
    <w:p w14:paraId="36013C5C">
      <w:pPr>
        <w:widowControl/>
        <w:jc w:val="center"/>
        <w:rPr>
          <w:rFonts w:asciiTheme="minorEastAsia" w:hAnsiTheme="minorEastAsia" w:eastAsiaTheme="minorEastAsia"/>
          <w:b/>
          <w:bCs/>
          <w:kern w:val="0"/>
          <w:sz w:val="32"/>
          <w:szCs w:val="28"/>
        </w:rPr>
      </w:pPr>
    </w:p>
    <w:p w14:paraId="20269AA1">
      <w:pPr>
        <w:widowControl/>
        <w:spacing w:line="480" w:lineRule="auto"/>
        <w:jc w:val="center"/>
        <w:rPr>
          <w:rFonts w:asciiTheme="minorEastAsia" w:hAnsiTheme="minorEastAsia" w:eastAsiaTheme="minorEastAsia"/>
          <w:bCs/>
          <w:color w:val="000000"/>
          <w:kern w:val="0"/>
          <w:sz w:val="28"/>
          <w:szCs w:val="28"/>
        </w:rPr>
      </w:pPr>
      <w:r>
        <w:rPr>
          <w:rFonts w:hint="eastAsia" w:asciiTheme="minorEastAsia" w:hAnsiTheme="minorEastAsia" w:eastAsiaTheme="minorEastAsia"/>
          <w:b/>
          <w:bCs/>
          <w:kern w:val="0"/>
          <w:sz w:val="28"/>
          <w:szCs w:val="24"/>
          <w:lang w:val="en-US" w:eastAsia="zh-CN"/>
        </w:rPr>
        <w:t>七</w:t>
      </w:r>
      <w:r>
        <w:rPr>
          <w:rFonts w:hint="eastAsia" w:asciiTheme="minorEastAsia" w:hAnsiTheme="minorEastAsia" w:eastAsiaTheme="minorEastAsia"/>
          <w:b/>
          <w:bCs/>
          <w:kern w:val="0"/>
          <w:sz w:val="28"/>
          <w:szCs w:val="24"/>
        </w:rPr>
        <w:t>、其他资料</w:t>
      </w:r>
    </w:p>
    <w:p w14:paraId="414876D6">
      <w:pPr>
        <w:spacing w:line="480" w:lineRule="auto"/>
        <w:jc w:val="center"/>
        <w:rPr>
          <w:rFonts w:asciiTheme="minorEastAsia" w:hAnsiTheme="minorEastAsia" w:eastAsiaTheme="minorEastAsia"/>
          <w:b/>
          <w:bCs/>
          <w:color w:val="000000"/>
          <w:kern w:val="0"/>
          <w:sz w:val="24"/>
          <w:szCs w:val="24"/>
        </w:rPr>
      </w:pPr>
      <w:r>
        <w:rPr>
          <w:rFonts w:hint="eastAsia" w:asciiTheme="minorEastAsia" w:hAnsiTheme="minorEastAsia" w:eastAsiaTheme="minorEastAsia"/>
          <w:bCs/>
          <w:color w:val="000000"/>
          <w:kern w:val="0"/>
          <w:sz w:val="24"/>
          <w:szCs w:val="24"/>
        </w:rPr>
        <w:t>投标供应商认为应附的其它相关资料。</w:t>
      </w:r>
    </w:p>
    <w:p w14:paraId="09031FCC">
      <w:pPr>
        <w:rPr>
          <w:rFonts w:asciiTheme="minorEastAsia" w:hAnsiTheme="minorEastAsia" w:eastAsiaTheme="minorEastAsia"/>
        </w:rPr>
      </w:pPr>
    </w:p>
    <w:p w14:paraId="7E48AA34">
      <w:pPr>
        <w:widowControl/>
        <w:spacing w:line="360" w:lineRule="auto"/>
        <w:jc w:val="center"/>
        <w:rPr>
          <w:rFonts w:ascii="宋体" w:hAnsi="宋体" w:cs="宋体"/>
          <w:b/>
          <w:bCs/>
          <w:kern w:val="0"/>
          <w:sz w:val="32"/>
          <w:szCs w:val="32"/>
        </w:rPr>
      </w:pPr>
    </w:p>
    <w:p w14:paraId="0D91065A">
      <w:pPr>
        <w:widowControl/>
        <w:spacing w:line="360" w:lineRule="auto"/>
        <w:jc w:val="center"/>
        <w:rPr>
          <w:rFonts w:ascii="宋体" w:hAnsi="宋体" w:cs="宋体"/>
          <w:b/>
          <w:bCs/>
          <w:kern w:val="0"/>
          <w:sz w:val="32"/>
          <w:szCs w:val="32"/>
        </w:rPr>
      </w:pPr>
    </w:p>
    <w:p w14:paraId="4D4EFE8C">
      <w:pPr>
        <w:widowControl/>
        <w:spacing w:line="360" w:lineRule="auto"/>
        <w:jc w:val="center"/>
        <w:rPr>
          <w:rFonts w:ascii="宋体" w:hAnsi="宋体" w:cs="宋体"/>
          <w:b/>
          <w:bCs/>
          <w:kern w:val="0"/>
          <w:sz w:val="32"/>
          <w:szCs w:val="32"/>
        </w:rPr>
      </w:pPr>
    </w:p>
    <w:p w14:paraId="42C6DDA1">
      <w:pPr>
        <w:widowControl/>
        <w:spacing w:line="360" w:lineRule="auto"/>
        <w:jc w:val="center"/>
        <w:rPr>
          <w:rFonts w:ascii="宋体" w:hAnsi="宋体" w:cs="宋体"/>
          <w:b/>
          <w:bCs/>
          <w:kern w:val="0"/>
          <w:sz w:val="32"/>
          <w:szCs w:val="32"/>
        </w:rPr>
      </w:pPr>
    </w:p>
    <w:p w14:paraId="7388267B">
      <w:pPr>
        <w:widowControl/>
        <w:spacing w:line="360" w:lineRule="auto"/>
        <w:jc w:val="center"/>
        <w:rPr>
          <w:rFonts w:ascii="宋体" w:hAnsi="宋体" w:cs="宋体"/>
          <w:b/>
          <w:bCs/>
          <w:kern w:val="0"/>
          <w:sz w:val="32"/>
          <w:szCs w:val="32"/>
        </w:rPr>
      </w:pPr>
    </w:p>
    <w:p w14:paraId="2FC4568D">
      <w:pPr>
        <w:widowControl/>
        <w:spacing w:line="360" w:lineRule="auto"/>
        <w:jc w:val="center"/>
        <w:rPr>
          <w:rFonts w:ascii="宋体" w:hAnsi="宋体" w:cs="宋体"/>
          <w:b/>
          <w:bCs/>
          <w:kern w:val="0"/>
          <w:sz w:val="32"/>
          <w:szCs w:val="32"/>
        </w:rPr>
      </w:pPr>
    </w:p>
    <w:p w14:paraId="4E254381">
      <w:pPr>
        <w:widowControl/>
        <w:spacing w:line="360" w:lineRule="auto"/>
        <w:jc w:val="center"/>
        <w:rPr>
          <w:rFonts w:ascii="宋体" w:hAnsi="宋体" w:cs="宋体"/>
          <w:b/>
          <w:bCs/>
          <w:kern w:val="0"/>
          <w:sz w:val="32"/>
          <w:szCs w:val="32"/>
        </w:rPr>
      </w:pPr>
    </w:p>
    <w:p w14:paraId="55D41658">
      <w:pPr>
        <w:widowControl/>
        <w:spacing w:line="360" w:lineRule="auto"/>
        <w:jc w:val="center"/>
        <w:rPr>
          <w:rFonts w:ascii="宋体" w:hAnsi="宋体" w:cs="宋体"/>
          <w:b/>
          <w:bCs/>
          <w:kern w:val="0"/>
          <w:sz w:val="32"/>
          <w:szCs w:val="32"/>
        </w:rPr>
      </w:pPr>
    </w:p>
    <w:p w14:paraId="7F4EEB26">
      <w:pPr>
        <w:widowControl/>
        <w:spacing w:line="360" w:lineRule="auto"/>
        <w:jc w:val="center"/>
        <w:rPr>
          <w:rFonts w:ascii="宋体" w:hAnsi="宋体" w:cs="宋体"/>
          <w:b/>
          <w:bCs/>
          <w:kern w:val="0"/>
          <w:sz w:val="32"/>
          <w:szCs w:val="32"/>
        </w:rPr>
      </w:pPr>
    </w:p>
    <w:p w14:paraId="4F8E5210">
      <w:pPr>
        <w:widowControl/>
        <w:spacing w:line="360" w:lineRule="auto"/>
        <w:jc w:val="center"/>
        <w:rPr>
          <w:rFonts w:ascii="宋体" w:hAnsi="宋体" w:cs="宋体"/>
          <w:b/>
          <w:bCs/>
          <w:kern w:val="0"/>
          <w:sz w:val="32"/>
          <w:szCs w:val="32"/>
        </w:rPr>
      </w:pPr>
    </w:p>
    <w:p w14:paraId="5053D062">
      <w:pPr>
        <w:widowControl/>
        <w:spacing w:line="360" w:lineRule="auto"/>
        <w:jc w:val="center"/>
        <w:rPr>
          <w:rFonts w:ascii="宋体" w:hAnsi="宋体" w:cs="宋体"/>
          <w:b/>
          <w:bCs/>
          <w:kern w:val="0"/>
          <w:sz w:val="32"/>
          <w:szCs w:val="32"/>
        </w:rPr>
      </w:pPr>
    </w:p>
    <w:p w14:paraId="5E3DFC34">
      <w:pPr>
        <w:widowControl/>
        <w:spacing w:line="360" w:lineRule="auto"/>
        <w:jc w:val="center"/>
        <w:rPr>
          <w:rFonts w:ascii="宋体" w:hAnsi="宋体" w:cs="宋体"/>
          <w:b/>
          <w:bCs/>
          <w:kern w:val="0"/>
          <w:sz w:val="32"/>
          <w:szCs w:val="32"/>
        </w:rPr>
      </w:pPr>
    </w:p>
    <w:p w14:paraId="75C5426A">
      <w:pPr>
        <w:widowControl/>
        <w:spacing w:line="360" w:lineRule="auto"/>
        <w:jc w:val="center"/>
        <w:rPr>
          <w:rFonts w:ascii="宋体" w:hAnsi="宋体" w:cs="宋体"/>
          <w:b/>
          <w:bCs/>
          <w:kern w:val="0"/>
          <w:sz w:val="32"/>
          <w:szCs w:val="32"/>
        </w:rPr>
      </w:pPr>
    </w:p>
    <w:p w14:paraId="757227B4">
      <w:pPr>
        <w:widowControl/>
        <w:spacing w:line="360" w:lineRule="auto"/>
        <w:jc w:val="center"/>
        <w:rPr>
          <w:rFonts w:ascii="宋体" w:hAnsi="宋体" w:cs="宋体"/>
          <w:b/>
          <w:bCs/>
          <w:kern w:val="0"/>
          <w:sz w:val="32"/>
          <w:szCs w:val="32"/>
        </w:rPr>
      </w:pPr>
    </w:p>
    <w:p w14:paraId="1EC77FD7">
      <w:pPr>
        <w:widowControl/>
        <w:spacing w:line="360" w:lineRule="auto"/>
        <w:jc w:val="center"/>
        <w:rPr>
          <w:rFonts w:ascii="宋体" w:hAnsi="宋体" w:cs="宋体"/>
          <w:b/>
          <w:bCs/>
          <w:kern w:val="0"/>
          <w:sz w:val="32"/>
          <w:szCs w:val="32"/>
        </w:rPr>
      </w:pPr>
    </w:p>
    <w:p w14:paraId="090D94D2">
      <w:pPr>
        <w:widowControl/>
        <w:spacing w:line="360" w:lineRule="auto"/>
        <w:jc w:val="center"/>
        <w:rPr>
          <w:rFonts w:ascii="宋体" w:hAnsi="宋体" w:cs="宋体"/>
          <w:b/>
          <w:bCs/>
          <w:kern w:val="0"/>
          <w:sz w:val="32"/>
          <w:szCs w:val="32"/>
        </w:rPr>
      </w:pPr>
    </w:p>
    <w:p w14:paraId="7231843B">
      <w:pPr>
        <w:widowControl/>
        <w:spacing w:line="360" w:lineRule="auto"/>
        <w:jc w:val="center"/>
        <w:rPr>
          <w:rFonts w:ascii="宋体" w:hAnsi="宋体" w:cs="宋体"/>
          <w:b/>
          <w:bCs/>
          <w:kern w:val="0"/>
          <w:sz w:val="32"/>
          <w:szCs w:val="32"/>
        </w:rPr>
      </w:pPr>
    </w:p>
    <w:p w14:paraId="0F2D6DE0">
      <w:pPr>
        <w:widowControl/>
        <w:spacing w:line="360" w:lineRule="auto"/>
        <w:jc w:val="center"/>
        <w:rPr>
          <w:rFonts w:ascii="宋体" w:hAnsi="宋体" w:cs="宋体"/>
          <w:b/>
          <w:bCs/>
          <w:kern w:val="0"/>
          <w:sz w:val="32"/>
          <w:szCs w:val="32"/>
        </w:rPr>
      </w:pPr>
    </w:p>
    <w:p w14:paraId="57C5B511">
      <w:pPr>
        <w:widowControl/>
        <w:spacing w:line="360" w:lineRule="auto"/>
        <w:jc w:val="center"/>
        <w:rPr>
          <w:rFonts w:ascii="宋体" w:hAnsi="宋体" w:cs="宋体"/>
          <w:b/>
          <w:bCs/>
          <w:kern w:val="0"/>
          <w:sz w:val="32"/>
          <w:szCs w:val="32"/>
        </w:rPr>
      </w:pPr>
    </w:p>
    <w:p w14:paraId="097B36AD">
      <w:pPr>
        <w:widowControl/>
        <w:spacing w:line="360" w:lineRule="auto"/>
        <w:jc w:val="center"/>
        <w:rPr>
          <w:rFonts w:ascii="宋体" w:hAnsi="宋体" w:cs="宋体"/>
          <w:b/>
          <w:bCs/>
          <w:kern w:val="0"/>
          <w:sz w:val="28"/>
          <w:szCs w:val="28"/>
        </w:rPr>
      </w:pPr>
    </w:p>
    <w:p w14:paraId="446CA626">
      <w:pPr>
        <w:widowControl/>
        <w:spacing w:line="480" w:lineRule="auto"/>
        <w:jc w:val="center"/>
        <w:rPr>
          <w:rFonts w:ascii="宋体" w:hAnsi="宋体" w:cs="宋体"/>
          <w:b/>
          <w:bCs/>
          <w:kern w:val="0"/>
          <w:sz w:val="28"/>
          <w:szCs w:val="28"/>
        </w:rPr>
      </w:pPr>
      <w:r>
        <w:rPr>
          <w:rFonts w:hint="eastAsia" w:ascii="宋体" w:hAnsi="宋体" w:cs="宋体"/>
          <w:b/>
          <w:bCs/>
          <w:kern w:val="0"/>
          <w:sz w:val="28"/>
          <w:szCs w:val="28"/>
          <w:lang w:val="en-US" w:eastAsia="zh-CN"/>
        </w:rPr>
        <w:t>八</w:t>
      </w:r>
      <w:r>
        <w:rPr>
          <w:rFonts w:hint="eastAsia" w:ascii="宋体" w:hAnsi="宋体" w:cs="宋体"/>
          <w:b/>
          <w:bCs/>
          <w:kern w:val="0"/>
          <w:sz w:val="28"/>
          <w:szCs w:val="28"/>
        </w:rPr>
        <w:t>、企业声明函（如有）</w:t>
      </w:r>
    </w:p>
    <w:p w14:paraId="771224ED">
      <w:pPr>
        <w:keepNext/>
        <w:keepLines/>
        <w:widowControl w:val="0"/>
        <w:tabs>
          <w:tab w:val="left" w:pos="840"/>
        </w:tabs>
        <w:adjustRightInd w:val="0"/>
        <w:snapToGrid w:val="0"/>
        <w:spacing w:line="420" w:lineRule="exact"/>
        <w:jc w:val="center"/>
        <w:outlineLvl w:val="1"/>
        <w:rPr>
          <w:rFonts w:ascii="宋体" w:hAnsi="宋体" w:eastAsia="宋体"/>
          <w:b/>
          <w:bCs/>
          <w:color w:val="auto"/>
          <w:sz w:val="28"/>
          <w:szCs w:val="28"/>
          <w:highlight w:val="none"/>
        </w:rPr>
      </w:pPr>
      <w:r>
        <w:rPr>
          <w:rFonts w:hint="eastAsia" w:ascii="宋体" w:hAnsi="宋体" w:eastAsia="宋体"/>
          <w:b/>
          <w:bCs/>
          <w:color w:val="auto"/>
          <w:sz w:val="28"/>
          <w:szCs w:val="28"/>
          <w:highlight w:val="none"/>
        </w:rPr>
        <w:t>（1）、中小企业声明函</w:t>
      </w:r>
    </w:p>
    <w:p w14:paraId="0829BC2B">
      <w:pPr>
        <w:widowControl w:val="0"/>
        <w:jc w:val="center"/>
        <w:rPr>
          <w:rFonts w:ascii="宋体" w:hAnsi="宋体" w:eastAsia="宋体"/>
          <w:b/>
          <w:bCs/>
          <w:iCs/>
          <w:color w:val="auto"/>
          <w:kern w:val="2"/>
          <w:sz w:val="24"/>
          <w:szCs w:val="24"/>
          <w:highlight w:val="none"/>
        </w:rPr>
      </w:pPr>
      <w:r>
        <w:rPr>
          <w:rFonts w:hint="eastAsia" w:ascii="宋体" w:hAnsi="宋体" w:eastAsia="宋体"/>
          <w:b/>
          <w:bCs/>
          <w:iCs/>
          <w:color w:val="auto"/>
          <w:kern w:val="2"/>
          <w:sz w:val="24"/>
          <w:szCs w:val="24"/>
          <w:highlight w:val="none"/>
        </w:rPr>
        <w:t>（供应商属于中小企业的填写，不属于的无需填写本项内容）</w:t>
      </w:r>
    </w:p>
    <w:p w14:paraId="35C2CA7D">
      <w:pPr>
        <w:widowControl w:val="0"/>
        <w:jc w:val="center"/>
        <w:rPr>
          <w:rFonts w:ascii="宋体" w:hAnsi="宋体" w:eastAsia="宋体"/>
          <w:b/>
          <w:bCs/>
          <w:iCs/>
          <w:color w:val="auto"/>
          <w:kern w:val="2"/>
          <w:sz w:val="24"/>
          <w:szCs w:val="24"/>
          <w:highlight w:val="none"/>
        </w:rPr>
      </w:pPr>
    </w:p>
    <w:p w14:paraId="5F279539">
      <w:pPr>
        <w:widowControl w:val="0"/>
        <w:spacing w:line="500" w:lineRule="exact"/>
        <w:ind w:firstLine="480" w:firstLineChars="200"/>
        <w:jc w:val="both"/>
        <w:rPr>
          <w:rFonts w:ascii="宋体" w:hAnsi="宋体" w:eastAsia="宋体"/>
          <w:color w:val="auto"/>
          <w:kern w:val="2"/>
          <w:sz w:val="24"/>
          <w:szCs w:val="24"/>
          <w:highlight w:val="none"/>
        </w:rPr>
      </w:pPr>
      <w:r>
        <w:rPr>
          <w:rFonts w:hint="eastAsia" w:ascii="宋体" w:hAnsi="宋体" w:eastAsia="宋体"/>
          <w:color w:val="auto"/>
          <w:kern w:val="2"/>
          <w:sz w:val="24"/>
          <w:szCs w:val="24"/>
          <w:highlight w:val="none"/>
        </w:rPr>
        <w:t>本公司（联合体）郑重声明，根据《政府采购促进中小企业发展管理办法》（财库﹝2020﹞46号）的规定，本公司（联合体）参加</w:t>
      </w:r>
      <w:r>
        <w:rPr>
          <w:rFonts w:hint="eastAsia" w:ascii="宋体" w:hAnsi="宋体" w:eastAsia="宋体"/>
          <w:color w:val="auto"/>
          <w:kern w:val="2"/>
          <w:sz w:val="24"/>
          <w:szCs w:val="24"/>
          <w:highlight w:val="none"/>
          <w:u w:val="single"/>
        </w:rPr>
        <w:t>（单位名称）</w:t>
      </w:r>
      <w:r>
        <w:rPr>
          <w:rFonts w:hint="eastAsia" w:ascii="宋体" w:hAnsi="宋体" w:eastAsia="宋体"/>
          <w:color w:val="auto"/>
          <w:kern w:val="2"/>
          <w:sz w:val="24"/>
          <w:szCs w:val="24"/>
          <w:highlight w:val="none"/>
        </w:rPr>
        <w:t>的</w:t>
      </w:r>
      <w:r>
        <w:rPr>
          <w:rFonts w:hint="eastAsia" w:ascii="宋体" w:hAnsi="宋体" w:eastAsia="宋体"/>
          <w:color w:val="auto"/>
          <w:kern w:val="2"/>
          <w:sz w:val="24"/>
          <w:szCs w:val="24"/>
          <w:highlight w:val="none"/>
          <w:u w:val="single"/>
        </w:rPr>
        <w:t>（项目名称）</w:t>
      </w:r>
      <w:r>
        <w:rPr>
          <w:rFonts w:hint="eastAsia" w:ascii="宋体" w:hAnsi="宋体" w:eastAsia="宋体"/>
          <w:color w:val="auto"/>
          <w:kern w:val="2"/>
          <w:sz w:val="24"/>
          <w:szCs w:val="24"/>
          <w:highlight w:val="none"/>
        </w:rPr>
        <w:t>采购活动，提供服务的单位全部由符合政策要求的中小企业承接。相关企业（含联合体中的中小企业、签订分包意向协议的中小企业）的具体情况如下：</w:t>
      </w:r>
    </w:p>
    <w:p w14:paraId="7E8926E0">
      <w:pPr>
        <w:widowControl w:val="0"/>
        <w:spacing w:line="500" w:lineRule="exact"/>
        <w:ind w:firstLine="480" w:firstLineChars="200"/>
        <w:jc w:val="both"/>
        <w:rPr>
          <w:rFonts w:ascii="宋体" w:hAnsi="宋体" w:eastAsia="宋体"/>
          <w:color w:val="auto"/>
          <w:kern w:val="2"/>
          <w:sz w:val="24"/>
          <w:szCs w:val="24"/>
          <w:highlight w:val="none"/>
        </w:rPr>
      </w:pPr>
      <w:r>
        <w:rPr>
          <w:rFonts w:hint="eastAsia" w:ascii="宋体" w:hAnsi="宋体" w:eastAsia="宋体"/>
          <w:color w:val="auto"/>
          <w:kern w:val="2"/>
          <w:sz w:val="24"/>
          <w:szCs w:val="24"/>
          <w:highlight w:val="none"/>
          <w:u w:val="single"/>
        </w:rPr>
        <w:t>（标的名称）</w:t>
      </w:r>
      <w:r>
        <w:rPr>
          <w:rFonts w:hint="eastAsia" w:ascii="宋体" w:hAnsi="宋体" w:eastAsia="宋体"/>
          <w:color w:val="auto"/>
          <w:kern w:val="2"/>
          <w:sz w:val="24"/>
          <w:szCs w:val="24"/>
          <w:highlight w:val="none"/>
        </w:rPr>
        <w:t>，属于</w:t>
      </w:r>
      <w:r>
        <w:rPr>
          <w:rFonts w:hint="eastAsia" w:ascii="宋体" w:hAnsi="宋体" w:eastAsia="宋体"/>
          <w:color w:val="auto"/>
          <w:kern w:val="2"/>
          <w:sz w:val="24"/>
          <w:szCs w:val="24"/>
          <w:highlight w:val="none"/>
          <w:u w:val="single"/>
        </w:rPr>
        <w:t>（采购文件中明确的所属行业）</w:t>
      </w:r>
      <w:r>
        <w:rPr>
          <w:rFonts w:hint="eastAsia" w:ascii="宋体" w:hAnsi="宋体" w:eastAsia="宋体"/>
          <w:color w:val="auto"/>
          <w:kern w:val="2"/>
          <w:sz w:val="24"/>
          <w:szCs w:val="24"/>
          <w:highlight w:val="none"/>
        </w:rPr>
        <w:t>；承接企业为</w:t>
      </w:r>
      <w:r>
        <w:rPr>
          <w:rFonts w:hint="eastAsia" w:ascii="宋体" w:hAnsi="宋体" w:eastAsia="宋体"/>
          <w:color w:val="auto"/>
          <w:kern w:val="2"/>
          <w:sz w:val="24"/>
          <w:szCs w:val="24"/>
          <w:highlight w:val="none"/>
          <w:u w:val="single"/>
        </w:rPr>
        <w:t>（企业名称）</w:t>
      </w:r>
      <w:r>
        <w:rPr>
          <w:rFonts w:hint="eastAsia" w:ascii="宋体" w:hAnsi="宋体" w:eastAsia="宋体"/>
          <w:color w:val="auto"/>
          <w:kern w:val="2"/>
          <w:sz w:val="24"/>
          <w:szCs w:val="24"/>
          <w:highlight w:val="none"/>
        </w:rPr>
        <w:t>，从业人员</w:t>
      </w:r>
      <w:r>
        <w:rPr>
          <w:rFonts w:hint="eastAsia" w:ascii="宋体" w:hAnsi="宋体" w:eastAsia="宋体"/>
          <w:color w:val="auto"/>
          <w:kern w:val="2"/>
          <w:sz w:val="24"/>
          <w:szCs w:val="24"/>
          <w:highlight w:val="none"/>
          <w:u w:val="single"/>
        </w:rPr>
        <w:t xml:space="preserve">   </w:t>
      </w:r>
      <w:r>
        <w:rPr>
          <w:rFonts w:hint="eastAsia" w:ascii="宋体" w:hAnsi="宋体" w:eastAsia="宋体"/>
          <w:color w:val="auto"/>
          <w:kern w:val="2"/>
          <w:sz w:val="24"/>
          <w:szCs w:val="24"/>
          <w:highlight w:val="none"/>
        </w:rPr>
        <w:t>人，营业收入为</w:t>
      </w:r>
      <w:r>
        <w:rPr>
          <w:rFonts w:hint="eastAsia" w:ascii="宋体" w:hAnsi="宋体" w:eastAsia="宋体"/>
          <w:color w:val="auto"/>
          <w:kern w:val="2"/>
          <w:sz w:val="24"/>
          <w:szCs w:val="24"/>
          <w:highlight w:val="none"/>
          <w:u w:val="single"/>
        </w:rPr>
        <w:t xml:space="preserve">    </w:t>
      </w:r>
      <w:r>
        <w:rPr>
          <w:rFonts w:hint="eastAsia" w:ascii="宋体" w:hAnsi="宋体" w:eastAsia="宋体"/>
          <w:color w:val="auto"/>
          <w:kern w:val="2"/>
          <w:sz w:val="24"/>
          <w:szCs w:val="24"/>
          <w:highlight w:val="none"/>
        </w:rPr>
        <w:t>万元，资产额为</w:t>
      </w:r>
      <w:r>
        <w:rPr>
          <w:rFonts w:hint="eastAsia" w:ascii="宋体" w:hAnsi="宋体" w:eastAsia="宋体"/>
          <w:color w:val="auto"/>
          <w:kern w:val="2"/>
          <w:sz w:val="24"/>
          <w:szCs w:val="24"/>
          <w:highlight w:val="none"/>
          <w:u w:val="single"/>
        </w:rPr>
        <w:t xml:space="preserve">   </w:t>
      </w:r>
      <w:r>
        <w:rPr>
          <w:rFonts w:hint="eastAsia" w:ascii="宋体" w:hAnsi="宋体" w:eastAsia="宋体"/>
          <w:color w:val="auto"/>
          <w:kern w:val="2"/>
          <w:sz w:val="24"/>
          <w:szCs w:val="24"/>
          <w:highlight w:val="none"/>
        </w:rPr>
        <w:t>万元</w:t>
      </w:r>
      <w:r>
        <w:rPr>
          <w:rFonts w:hint="eastAsia" w:ascii="宋体" w:hAnsi="宋体" w:eastAsia="宋体"/>
          <w:color w:val="auto"/>
          <w:kern w:val="2"/>
          <w:sz w:val="24"/>
          <w:szCs w:val="24"/>
          <w:highlight w:val="none"/>
          <w:vertAlign w:val="superscript"/>
        </w:rPr>
        <w:t>1</w:t>
      </w:r>
      <w:r>
        <w:rPr>
          <w:rFonts w:hint="eastAsia" w:ascii="宋体" w:hAnsi="宋体" w:eastAsia="宋体"/>
          <w:color w:val="auto"/>
          <w:kern w:val="2"/>
          <w:sz w:val="24"/>
          <w:szCs w:val="24"/>
          <w:highlight w:val="none"/>
        </w:rPr>
        <w:t>，属于</w:t>
      </w:r>
      <w:r>
        <w:rPr>
          <w:rFonts w:hint="eastAsia" w:ascii="宋体" w:hAnsi="宋体" w:eastAsia="宋体"/>
          <w:color w:val="auto"/>
          <w:kern w:val="2"/>
          <w:sz w:val="24"/>
          <w:szCs w:val="24"/>
          <w:highlight w:val="none"/>
          <w:u w:val="single"/>
        </w:rPr>
        <w:t>（中型企业、小型企业、微型企业）</w:t>
      </w:r>
      <w:r>
        <w:rPr>
          <w:rFonts w:hint="eastAsia" w:ascii="宋体" w:hAnsi="宋体" w:eastAsia="宋体"/>
          <w:color w:val="auto"/>
          <w:kern w:val="2"/>
          <w:sz w:val="24"/>
          <w:szCs w:val="24"/>
          <w:highlight w:val="none"/>
        </w:rPr>
        <w:t>；</w:t>
      </w:r>
    </w:p>
    <w:p w14:paraId="66420A16">
      <w:pPr>
        <w:widowControl w:val="0"/>
        <w:spacing w:line="500" w:lineRule="exact"/>
        <w:ind w:firstLine="480" w:firstLineChars="200"/>
        <w:jc w:val="both"/>
        <w:rPr>
          <w:rFonts w:ascii="宋体" w:hAnsi="宋体" w:eastAsia="宋体"/>
          <w:color w:val="auto"/>
          <w:kern w:val="2"/>
          <w:sz w:val="24"/>
          <w:szCs w:val="24"/>
          <w:highlight w:val="none"/>
        </w:rPr>
      </w:pPr>
      <w:r>
        <w:rPr>
          <w:rFonts w:hint="eastAsia" w:ascii="宋体" w:hAnsi="宋体" w:eastAsia="宋体"/>
          <w:color w:val="auto"/>
          <w:kern w:val="2"/>
          <w:sz w:val="24"/>
          <w:szCs w:val="24"/>
          <w:highlight w:val="none"/>
        </w:rPr>
        <w:t>以上企业，不属于大企业的分支机构，不存在控股股东为大企业的情形，也不存在与大企业的负责人为同一人的情形。</w:t>
      </w:r>
    </w:p>
    <w:p w14:paraId="682ABAAC">
      <w:pPr>
        <w:widowControl w:val="0"/>
        <w:spacing w:line="500" w:lineRule="exact"/>
        <w:ind w:firstLine="480" w:firstLineChars="200"/>
        <w:jc w:val="both"/>
        <w:rPr>
          <w:rFonts w:ascii="宋体" w:hAnsi="宋体" w:eastAsia="宋体"/>
          <w:color w:val="auto"/>
          <w:kern w:val="2"/>
          <w:sz w:val="24"/>
          <w:szCs w:val="24"/>
          <w:highlight w:val="none"/>
        </w:rPr>
      </w:pPr>
      <w:r>
        <w:rPr>
          <w:rFonts w:hint="eastAsia" w:ascii="宋体" w:hAnsi="宋体" w:eastAsia="宋体"/>
          <w:color w:val="auto"/>
          <w:kern w:val="2"/>
          <w:sz w:val="24"/>
          <w:szCs w:val="24"/>
          <w:highlight w:val="none"/>
        </w:rPr>
        <w:t>本企业对上述声明内容的真实性负责。如有虚假，将依法承担相应责任。</w:t>
      </w:r>
    </w:p>
    <w:p w14:paraId="230D63CD">
      <w:pPr>
        <w:widowControl w:val="0"/>
        <w:spacing w:line="500" w:lineRule="exact"/>
        <w:ind w:left="6224" w:leftChars="2964"/>
        <w:jc w:val="both"/>
        <w:rPr>
          <w:rFonts w:ascii="宋体" w:hAnsi="宋体" w:eastAsia="宋体"/>
          <w:color w:val="auto"/>
          <w:kern w:val="2"/>
          <w:sz w:val="24"/>
          <w:szCs w:val="24"/>
          <w:highlight w:val="none"/>
        </w:rPr>
      </w:pPr>
      <w:r>
        <w:rPr>
          <w:rFonts w:ascii="Times New Roman" w:hAnsi="Times New Roman" w:eastAsia="宋体" w:cs="Times New Roman"/>
          <w:color w:val="auto"/>
          <w:kern w:val="2"/>
          <w:sz w:val="24"/>
          <w:szCs w:val="24"/>
          <w:highlight w:val="none"/>
        </w:rPr>
        <w:t xml:space="preserve">                                        </w:t>
      </w:r>
      <w:r>
        <w:rPr>
          <w:rFonts w:hint="eastAsia" w:ascii="宋体" w:hAnsi="宋体" w:eastAsia="宋体"/>
          <w:color w:val="auto"/>
          <w:kern w:val="2"/>
          <w:sz w:val="24"/>
          <w:szCs w:val="24"/>
          <w:highlight w:val="none"/>
        </w:rPr>
        <w:t>企业名称（盖章）：</w:t>
      </w:r>
    </w:p>
    <w:p w14:paraId="004ACDF0">
      <w:pPr>
        <w:widowControl w:val="0"/>
        <w:spacing w:line="500" w:lineRule="exact"/>
        <w:ind w:firstLine="6240" w:firstLineChars="2600"/>
        <w:jc w:val="both"/>
        <w:rPr>
          <w:rFonts w:ascii="宋体" w:hAnsi="宋体" w:eastAsia="宋体"/>
          <w:color w:val="auto"/>
          <w:kern w:val="2"/>
          <w:sz w:val="24"/>
          <w:szCs w:val="24"/>
          <w:highlight w:val="none"/>
        </w:rPr>
      </w:pPr>
      <w:r>
        <w:rPr>
          <w:rFonts w:hint="eastAsia" w:ascii="宋体" w:hAnsi="宋体" w:eastAsia="宋体"/>
          <w:color w:val="auto"/>
          <w:kern w:val="2"/>
          <w:sz w:val="24"/>
          <w:szCs w:val="24"/>
          <w:highlight w:val="none"/>
        </w:rPr>
        <w:t>日 期：</w:t>
      </w:r>
    </w:p>
    <w:p w14:paraId="11BA64C3">
      <w:pPr>
        <w:widowControl w:val="0"/>
        <w:spacing w:line="500" w:lineRule="exact"/>
        <w:ind w:firstLine="480" w:firstLineChars="200"/>
        <w:jc w:val="both"/>
        <w:rPr>
          <w:rFonts w:hint="eastAsia" w:ascii="宋体" w:hAnsi="宋体" w:eastAsia="宋体"/>
          <w:color w:val="auto"/>
          <w:kern w:val="2"/>
          <w:sz w:val="24"/>
          <w:szCs w:val="24"/>
          <w:highlight w:val="none"/>
        </w:rPr>
      </w:pPr>
      <w:r>
        <w:rPr>
          <w:rFonts w:hint="eastAsia" w:ascii="宋体" w:hAnsi="宋体" w:eastAsia="宋体"/>
          <w:color w:val="auto"/>
          <w:kern w:val="2"/>
          <w:sz w:val="24"/>
          <w:szCs w:val="24"/>
          <w:highlight w:val="none"/>
        </w:rPr>
        <w:t>注：从业人员、营业收入、资产总额填报上一年度数据，无上一年度数据的新成立企业可不填报。</w:t>
      </w:r>
    </w:p>
    <w:p w14:paraId="2AC7C167">
      <w:pPr>
        <w:widowControl/>
        <w:spacing w:before="100" w:beforeAutospacing="1" w:after="100" w:afterAutospacing="1" w:line="500" w:lineRule="exact"/>
        <w:jc w:val="center"/>
        <w:rPr>
          <w:rFonts w:hint="eastAsia" w:ascii="宋体" w:hAnsi="宋体" w:eastAsia="宋体" w:cs="Times New Roman"/>
          <w:color w:val="auto"/>
          <w:kern w:val="2"/>
          <w:sz w:val="28"/>
          <w:szCs w:val="28"/>
          <w:highlight w:val="none"/>
        </w:rPr>
      </w:pPr>
      <w:r>
        <w:rPr>
          <w:rFonts w:hint="eastAsia" w:ascii="宋体" w:hAnsi="宋体" w:eastAsia="宋体"/>
          <w:color w:val="auto"/>
          <w:kern w:val="2"/>
          <w:sz w:val="24"/>
          <w:szCs w:val="24"/>
          <w:highlight w:val="none"/>
        </w:rPr>
        <w:br w:type="page"/>
      </w:r>
      <w:r>
        <w:rPr>
          <w:rFonts w:hint="eastAsia" w:ascii="宋体" w:hAnsi="宋体" w:eastAsia="宋体" w:cs="Times New Roman"/>
          <w:color w:val="auto"/>
          <w:kern w:val="2"/>
          <w:sz w:val="28"/>
          <w:szCs w:val="28"/>
          <w:highlight w:val="none"/>
        </w:rPr>
        <w:t>工业和信息化部、国家统计局、国家发展和改革委员会、财政部</w:t>
      </w:r>
    </w:p>
    <w:p w14:paraId="44CA20A3">
      <w:pPr>
        <w:widowControl/>
        <w:spacing w:line="500" w:lineRule="exact"/>
        <w:jc w:val="center"/>
        <w:rPr>
          <w:rFonts w:hint="eastAsia" w:ascii="宋体" w:hAnsi="宋体" w:eastAsia="宋体" w:cs="Times New Roman"/>
          <w:color w:val="auto"/>
          <w:kern w:val="2"/>
          <w:sz w:val="28"/>
          <w:szCs w:val="28"/>
          <w:highlight w:val="none"/>
        </w:rPr>
      </w:pPr>
      <w:r>
        <w:rPr>
          <w:rFonts w:hint="eastAsia" w:ascii="宋体" w:hAnsi="宋体" w:eastAsia="宋体" w:cs="Times New Roman"/>
          <w:color w:val="auto"/>
          <w:kern w:val="2"/>
          <w:sz w:val="28"/>
          <w:szCs w:val="28"/>
          <w:highlight w:val="none"/>
        </w:rPr>
        <w:t>《关于印发中小企业划型标准规定的通知》</w:t>
      </w:r>
    </w:p>
    <w:p w14:paraId="078A6BC0">
      <w:pPr>
        <w:widowControl/>
        <w:spacing w:line="500" w:lineRule="exact"/>
        <w:jc w:val="center"/>
        <w:rPr>
          <w:rFonts w:hint="eastAsia" w:ascii="宋体" w:hAnsi="宋体" w:eastAsia="宋体" w:cs="Times New Roman"/>
          <w:color w:val="auto"/>
          <w:kern w:val="2"/>
          <w:sz w:val="28"/>
          <w:szCs w:val="28"/>
          <w:highlight w:val="none"/>
        </w:rPr>
      </w:pPr>
      <w:r>
        <w:rPr>
          <w:rFonts w:hint="eastAsia" w:ascii="宋体" w:hAnsi="宋体" w:eastAsia="宋体" w:cs="Times New Roman"/>
          <w:color w:val="auto"/>
          <w:kern w:val="2"/>
          <w:sz w:val="28"/>
          <w:szCs w:val="28"/>
          <w:highlight w:val="none"/>
        </w:rPr>
        <w:t>工信部联企业〔2011〕300号</w:t>
      </w:r>
    </w:p>
    <w:p w14:paraId="2EEAAF7E">
      <w:pPr>
        <w:widowControl/>
        <w:spacing w:line="500" w:lineRule="exact"/>
        <w:jc w:val="left"/>
        <w:rPr>
          <w:rFonts w:hint="eastAsia" w:ascii="宋体" w:hAnsi="宋体" w:eastAsia="宋体" w:cs="Times New Roman"/>
          <w:color w:val="auto"/>
          <w:kern w:val="2"/>
          <w:sz w:val="24"/>
          <w:highlight w:val="none"/>
        </w:rPr>
      </w:pPr>
      <w:r>
        <w:rPr>
          <w:rFonts w:hint="eastAsia" w:ascii="宋体" w:hAnsi="宋体" w:eastAsia="宋体" w:cs="Times New Roman"/>
          <w:color w:val="auto"/>
          <w:kern w:val="2"/>
          <w:sz w:val="24"/>
          <w:highlight w:val="none"/>
        </w:rPr>
        <w:t xml:space="preserve">各省、自治区、直辖市人民政府，国务院各部委、各直属机构及有关单位： </w:t>
      </w:r>
    </w:p>
    <w:p w14:paraId="78677D52">
      <w:pPr>
        <w:widowControl/>
        <w:spacing w:line="500" w:lineRule="exact"/>
        <w:ind w:firstLine="480" w:firstLineChars="200"/>
        <w:jc w:val="left"/>
        <w:rPr>
          <w:rFonts w:hint="eastAsia" w:ascii="宋体" w:hAnsi="宋体" w:eastAsia="宋体" w:cs="Times New Roman"/>
          <w:color w:val="auto"/>
          <w:kern w:val="2"/>
          <w:sz w:val="24"/>
          <w:highlight w:val="none"/>
        </w:rPr>
      </w:pPr>
      <w:r>
        <w:rPr>
          <w:rFonts w:hint="eastAsia" w:ascii="宋体" w:hAnsi="宋体" w:eastAsia="宋体" w:cs="Times New Roman"/>
          <w:color w:val="auto"/>
          <w:kern w:val="2"/>
          <w:sz w:val="24"/>
          <w:highlight w:val="none"/>
        </w:rPr>
        <w:t xml:space="preserve">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 </w:t>
      </w:r>
    </w:p>
    <w:p w14:paraId="7811FA39">
      <w:pPr>
        <w:widowControl/>
        <w:spacing w:line="500" w:lineRule="exact"/>
        <w:jc w:val="right"/>
        <w:rPr>
          <w:rFonts w:hint="eastAsia" w:ascii="宋体" w:hAnsi="宋体" w:eastAsia="宋体" w:cs="Times New Roman"/>
          <w:color w:val="auto"/>
          <w:kern w:val="2"/>
          <w:sz w:val="24"/>
          <w:highlight w:val="none"/>
        </w:rPr>
      </w:pPr>
      <w:r>
        <w:rPr>
          <w:rFonts w:hint="eastAsia" w:ascii="宋体" w:hAnsi="宋体" w:eastAsia="宋体" w:cs="Times New Roman"/>
          <w:color w:val="auto"/>
          <w:kern w:val="2"/>
          <w:sz w:val="24"/>
          <w:highlight w:val="none"/>
        </w:rPr>
        <w:t xml:space="preserve">工业和信息化部 国家统计局 国家发展和改革委员会 财政部 </w:t>
      </w:r>
    </w:p>
    <w:p w14:paraId="25B0D260">
      <w:pPr>
        <w:widowControl/>
        <w:spacing w:line="500" w:lineRule="exact"/>
        <w:jc w:val="right"/>
        <w:rPr>
          <w:rFonts w:hint="eastAsia" w:ascii="宋体" w:hAnsi="宋体" w:eastAsia="宋体" w:cs="Times New Roman"/>
          <w:color w:val="auto"/>
          <w:kern w:val="2"/>
          <w:sz w:val="24"/>
          <w:highlight w:val="none"/>
        </w:rPr>
      </w:pPr>
      <w:r>
        <w:rPr>
          <w:rFonts w:hint="eastAsia" w:ascii="宋体" w:hAnsi="宋体" w:eastAsia="宋体" w:cs="Times New Roman"/>
          <w:color w:val="auto"/>
          <w:kern w:val="2"/>
          <w:sz w:val="24"/>
          <w:highlight w:val="none"/>
        </w:rPr>
        <w:t xml:space="preserve">二○一一年六月十八日 </w:t>
      </w:r>
    </w:p>
    <w:p w14:paraId="7B13733F">
      <w:pPr>
        <w:widowControl/>
        <w:spacing w:line="500" w:lineRule="exact"/>
        <w:jc w:val="center"/>
        <w:rPr>
          <w:rFonts w:hint="eastAsia" w:ascii="宋体" w:hAnsi="宋体" w:eastAsia="宋体" w:cs="Times New Roman"/>
          <w:b/>
          <w:bCs/>
          <w:color w:val="auto"/>
          <w:kern w:val="2"/>
          <w:sz w:val="24"/>
          <w:highlight w:val="none"/>
        </w:rPr>
      </w:pPr>
      <w:r>
        <w:rPr>
          <w:rFonts w:hint="eastAsia" w:ascii="宋体" w:hAnsi="宋体" w:eastAsia="宋体" w:cs="Times New Roman"/>
          <w:b/>
          <w:bCs/>
          <w:color w:val="auto"/>
          <w:kern w:val="2"/>
          <w:sz w:val="24"/>
          <w:highlight w:val="none"/>
        </w:rPr>
        <w:t>中小企业划型标准规定</w:t>
      </w:r>
    </w:p>
    <w:p w14:paraId="69A06378">
      <w:pPr>
        <w:widowControl/>
        <w:spacing w:line="500" w:lineRule="exact"/>
        <w:ind w:firstLine="480" w:firstLineChars="200"/>
        <w:jc w:val="left"/>
        <w:rPr>
          <w:rFonts w:hint="eastAsia" w:ascii="宋体" w:hAnsi="宋体" w:eastAsia="宋体" w:cs="Times New Roman"/>
          <w:color w:val="auto"/>
          <w:kern w:val="2"/>
          <w:sz w:val="24"/>
          <w:highlight w:val="none"/>
        </w:rPr>
      </w:pPr>
      <w:r>
        <w:rPr>
          <w:rFonts w:hint="eastAsia" w:ascii="宋体" w:hAnsi="宋体" w:eastAsia="宋体" w:cs="Times New Roman"/>
          <w:color w:val="auto"/>
          <w:kern w:val="2"/>
          <w:sz w:val="24"/>
          <w:highlight w:val="none"/>
        </w:rPr>
        <w:t>一、根据《中华人民共和国中小企业促进法》和《国务院关于进一步促进中小企业发展的若干意见》(国发〔2009〕36号)，制定本规定。</w:t>
      </w:r>
    </w:p>
    <w:p w14:paraId="521225C1">
      <w:pPr>
        <w:widowControl/>
        <w:spacing w:line="500" w:lineRule="exact"/>
        <w:ind w:firstLine="480" w:firstLineChars="200"/>
        <w:jc w:val="left"/>
        <w:rPr>
          <w:rFonts w:hint="eastAsia" w:ascii="宋体" w:hAnsi="宋体" w:eastAsia="宋体" w:cs="Times New Roman"/>
          <w:color w:val="auto"/>
          <w:kern w:val="2"/>
          <w:sz w:val="24"/>
          <w:highlight w:val="none"/>
        </w:rPr>
      </w:pPr>
      <w:r>
        <w:rPr>
          <w:rFonts w:hint="eastAsia" w:ascii="宋体" w:hAnsi="宋体" w:eastAsia="宋体" w:cs="Times New Roman"/>
          <w:color w:val="auto"/>
          <w:kern w:val="2"/>
          <w:sz w:val="24"/>
          <w:highlight w:val="none"/>
        </w:rPr>
        <w:t>二、中小企业划分为中型、小型、微型三种类型，具体标准根据企业从业人员、营业收入、资产总额等指标，结合行业特点制定。</w:t>
      </w:r>
    </w:p>
    <w:p w14:paraId="5F51D366">
      <w:pPr>
        <w:widowControl/>
        <w:spacing w:line="500" w:lineRule="exact"/>
        <w:ind w:firstLine="480" w:firstLineChars="200"/>
        <w:jc w:val="left"/>
        <w:rPr>
          <w:rFonts w:hint="eastAsia" w:ascii="宋体" w:hAnsi="宋体" w:eastAsia="宋体" w:cs="Times New Roman"/>
          <w:color w:val="auto"/>
          <w:kern w:val="2"/>
          <w:sz w:val="24"/>
          <w:highlight w:val="none"/>
        </w:rPr>
      </w:pPr>
      <w:r>
        <w:rPr>
          <w:rFonts w:hint="eastAsia" w:ascii="宋体" w:hAnsi="宋体" w:eastAsia="宋体" w:cs="Times New Roman"/>
          <w:color w:val="auto"/>
          <w:kern w:val="2"/>
          <w:sz w:val="24"/>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FCAB33A">
      <w:pPr>
        <w:widowControl/>
        <w:spacing w:line="500" w:lineRule="exact"/>
        <w:ind w:firstLine="480" w:firstLineChars="200"/>
        <w:jc w:val="left"/>
        <w:outlineLvl w:val="1"/>
        <w:rPr>
          <w:rFonts w:hint="eastAsia" w:ascii="宋体" w:hAnsi="宋体" w:eastAsia="宋体" w:cs="Times New Roman"/>
          <w:color w:val="auto"/>
          <w:kern w:val="2"/>
          <w:sz w:val="24"/>
          <w:highlight w:val="none"/>
        </w:rPr>
      </w:pPr>
      <w:bookmarkStart w:id="96" w:name="_Toc9135"/>
      <w:bookmarkStart w:id="97" w:name="_Toc6010"/>
      <w:bookmarkStart w:id="98" w:name="_Toc17847"/>
      <w:bookmarkStart w:id="99" w:name="_Toc29921"/>
      <w:r>
        <w:rPr>
          <w:rFonts w:hint="eastAsia" w:ascii="宋体" w:hAnsi="宋体" w:eastAsia="宋体" w:cs="Times New Roman"/>
          <w:color w:val="auto"/>
          <w:kern w:val="2"/>
          <w:sz w:val="24"/>
          <w:highlight w:val="none"/>
        </w:rPr>
        <w:t>四、各行业划型标准为</w:t>
      </w:r>
      <w:bookmarkEnd w:id="96"/>
      <w:bookmarkEnd w:id="97"/>
      <w:bookmarkEnd w:id="98"/>
      <w:bookmarkEnd w:id="99"/>
    </w:p>
    <w:p w14:paraId="07FC0716">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（一）农、林、牧、渔业。营业收入20000万元以下的为中小微型企业。其中，营业收入500万元及以上的为中型企业，营业收入50万元及以上的为小型企业，营业收入50万元以下的为微型企业。</w:t>
      </w:r>
    </w:p>
    <w:p w14:paraId="10FB52A2">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98FF1C1">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EEBC599">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B81120C">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9ED5759">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1D35368">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6FF6CFA">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9F6C961">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1637D16">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BC5E6A5">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633AE73">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3A34FF6">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4EE620A">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A8823E8">
      <w:pPr>
        <w:widowControl/>
        <w:spacing w:line="500" w:lineRule="exact"/>
        <w:ind w:firstLine="480" w:firstLineChars="200"/>
        <w:jc w:val="left"/>
        <w:rPr>
          <w:rFonts w:ascii="宋体" w:hAnsi="宋体" w:eastAsia="宋体" w:cs="宋体"/>
          <w:color w:val="auto"/>
          <w:kern w:val="2"/>
          <w:sz w:val="24"/>
          <w:highlight w:val="none"/>
          <w:shd w:val="clear" w:color="auto" w:fill="FFFFFF"/>
        </w:rPr>
      </w:pPr>
      <w:r>
        <w:rPr>
          <w:rFonts w:hint="eastAsia" w:ascii="宋体" w:hAnsi="宋体" w:eastAsia="宋体" w:cs="宋体"/>
          <w:color w:val="auto"/>
          <w:kern w:val="2"/>
          <w:sz w:val="24"/>
          <w:highlight w:val="none"/>
          <w:shd w:val="clear" w:color="auto" w:fill="FFFFFF"/>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06954">
      <w:pPr>
        <w:widowControl/>
        <w:spacing w:line="500" w:lineRule="exact"/>
        <w:ind w:firstLine="480" w:firstLineChars="200"/>
        <w:jc w:val="left"/>
        <w:rPr>
          <w:rFonts w:hint="eastAsia" w:ascii="宋体" w:hAnsi="宋体" w:eastAsia="宋体" w:cs="Times New Roman"/>
          <w:color w:val="auto"/>
          <w:kern w:val="2"/>
          <w:sz w:val="24"/>
          <w:highlight w:val="none"/>
        </w:rPr>
      </w:pPr>
      <w:r>
        <w:rPr>
          <w:rFonts w:hint="eastAsia" w:ascii="宋体" w:hAnsi="宋体" w:eastAsia="宋体" w:cs="宋体"/>
          <w:color w:val="auto"/>
          <w:kern w:val="2"/>
          <w:sz w:val="24"/>
          <w:highlight w:val="none"/>
          <w:shd w:val="clear" w:color="auto" w:fill="FFFFFF"/>
        </w:rPr>
        <w:t>（十六）其他未列明行业。从业人员300人以下的为中小微型企业。其中，从业人员100人及以上的为中型企业；从业人员10人及以上的为小型企业；从业人员10人以下的为微型企业。</w:t>
      </w:r>
    </w:p>
    <w:p w14:paraId="1C430602">
      <w:pPr>
        <w:widowControl/>
        <w:spacing w:line="500" w:lineRule="exact"/>
        <w:ind w:firstLine="480" w:firstLineChars="200"/>
        <w:jc w:val="left"/>
        <w:outlineLvl w:val="1"/>
        <w:rPr>
          <w:rFonts w:hint="eastAsia" w:ascii="宋体" w:hAnsi="宋体" w:eastAsia="宋体" w:cs="Times New Roman"/>
          <w:color w:val="auto"/>
          <w:kern w:val="2"/>
          <w:sz w:val="24"/>
          <w:highlight w:val="none"/>
        </w:rPr>
      </w:pPr>
      <w:bookmarkStart w:id="100" w:name="_Toc23545"/>
      <w:bookmarkStart w:id="101" w:name="_Toc4712"/>
      <w:bookmarkStart w:id="102" w:name="_Toc32632"/>
      <w:bookmarkStart w:id="103" w:name="_Toc26804"/>
      <w:r>
        <w:rPr>
          <w:rFonts w:hint="eastAsia" w:ascii="宋体" w:hAnsi="宋体" w:eastAsia="宋体" w:cs="Times New Roman"/>
          <w:color w:val="auto"/>
          <w:kern w:val="2"/>
          <w:sz w:val="24"/>
          <w:highlight w:val="none"/>
        </w:rPr>
        <w:t>五、企业类型的划分以统计部门的统计数据为依据。</w:t>
      </w:r>
      <w:bookmarkEnd w:id="100"/>
      <w:bookmarkEnd w:id="101"/>
      <w:bookmarkEnd w:id="102"/>
      <w:bookmarkEnd w:id="103"/>
    </w:p>
    <w:p w14:paraId="31F4375A">
      <w:pPr>
        <w:widowControl/>
        <w:spacing w:line="500" w:lineRule="exact"/>
        <w:ind w:firstLine="480" w:firstLineChars="200"/>
        <w:jc w:val="left"/>
        <w:rPr>
          <w:rFonts w:hint="eastAsia" w:ascii="宋体" w:hAnsi="宋体" w:eastAsia="宋体" w:cs="Times New Roman"/>
          <w:color w:val="auto"/>
          <w:kern w:val="2"/>
          <w:sz w:val="24"/>
          <w:highlight w:val="none"/>
        </w:rPr>
      </w:pPr>
      <w:r>
        <w:rPr>
          <w:rFonts w:hint="eastAsia" w:ascii="宋体" w:hAnsi="宋体" w:eastAsia="宋体" w:cs="Times New Roman"/>
          <w:color w:val="auto"/>
          <w:kern w:val="2"/>
          <w:sz w:val="24"/>
          <w:highlight w:val="none"/>
        </w:rPr>
        <w:t>六、本规定适用于在中华人民共和国境内依法设立的各类所有制和各种组织形式的企业。个体工商户和本规定以外的行业，参照本规定进行划型。</w:t>
      </w:r>
    </w:p>
    <w:p w14:paraId="488FCC70">
      <w:pPr>
        <w:widowControl/>
        <w:spacing w:line="500" w:lineRule="exact"/>
        <w:ind w:firstLine="480" w:firstLineChars="200"/>
        <w:jc w:val="left"/>
        <w:rPr>
          <w:rFonts w:hint="eastAsia" w:ascii="宋体" w:hAnsi="宋体" w:eastAsia="宋体" w:cs="Times New Roman"/>
          <w:color w:val="auto"/>
          <w:kern w:val="2"/>
          <w:sz w:val="24"/>
          <w:highlight w:val="none"/>
        </w:rPr>
      </w:pPr>
      <w:r>
        <w:rPr>
          <w:rFonts w:hint="eastAsia" w:ascii="宋体" w:hAnsi="宋体" w:eastAsia="宋体" w:cs="Times New Roman"/>
          <w:color w:val="auto"/>
          <w:kern w:val="2"/>
          <w:sz w:val="24"/>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227F6D9E">
      <w:pPr>
        <w:widowControl/>
        <w:spacing w:line="500" w:lineRule="exact"/>
        <w:ind w:firstLine="480" w:firstLineChars="200"/>
        <w:jc w:val="left"/>
        <w:rPr>
          <w:rFonts w:hint="eastAsia" w:ascii="宋体" w:hAnsi="宋体" w:eastAsia="宋体" w:cs="Times New Roman"/>
          <w:color w:val="auto"/>
          <w:kern w:val="2"/>
          <w:sz w:val="24"/>
          <w:highlight w:val="none"/>
        </w:rPr>
      </w:pPr>
      <w:r>
        <w:rPr>
          <w:rFonts w:hint="eastAsia" w:ascii="宋体" w:hAnsi="宋体" w:eastAsia="宋体" w:cs="Times New Roman"/>
          <w:color w:val="auto"/>
          <w:kern w:val="2"/>
          <w:sz w:val="24"/>
          <w:highlight w:val="none"/>
        </w:rPr>
        <w:t>八、本规定由工业和信息化部、国家统计局会同有关部门根据《国民经济行业分类》修订情况和企业发展变化情况适时修订。</w:t>
      </w:r>
    </w:p>
    <w:p w14:paraId="508A3774">
      <w:pPr>
        <w:widowControl/>
        <w:spacing w:line="500" w:lineRule="exact"/>
        <w:ind w:firstLine="480" w:firstLineChars="200"/>
        <w:jc w:val="left"/>
        <w:rPr>
          <w:rFonts w:hint="eastAsia" w:ascii="宋体" w:hAnsi="宋体" w:eastAsia="宋体" w:cs="Times New Roman"/>
          <w:color w:val="auto"/>
          <w:kern w:val="2"/>
          <w:sz w:val="24"/>
          <w:highlight w:val="none"/>
        </w:rPr>
      </w:pPr>
      <w:bookmarkStart w:id="104" w:name="_Toc22247"/>
      <w:bookmarkStart w:id="105" w:name="_Toc28194"/>
      <w:r>
        <w:rPr>
          <w:rFonts w:hint="eastAsia" w:ascii="宋体" w:hAnsi="宋体" w:eastAsia="宋体" w:cs="Times New Roman"/>
          <w:color w:val="auto"/>
          <w:kern w:val="2"/>
          <w:sz w:val="24"/>
          <w:highlight w:val="none"/>
        </w:rPr>
        <w:t>九、本规定由工业和信息化部、国家统计局会同有关部门负责解释。</w:t>
      </w:r>
      <w:bookmarkEnd w:id="104"/>
      <w:bookmarkEnd w:id="105"/>
    </w:p>
    <w:p w14:paraId="22BB77BF">
      <w:pPr>
        <w:widowControl w:val="0"/>
        <w:spacing w:line="500" w:lineRule="exact"/>
        <w:ind w:firstLine="480" w:firstLineChars="200"/>
        <w:jc w:val="both"/>
        <w:rPr>
          <w:rFonts w:ascii="宋体" w:hAnsi="宋体" w:eastAsia="宋体"/>
          <w:color w:val="auto"/>
          <w:kern w:val="2"/>
          <w:sz w:val="24"/>
          <w:szCs w:val="24"/>
          <w:highlight w:val="none"/>
        </w:rPr>
      </w:pPr>
      <w:r>
        <w:rPr>
          <w:rFonts w:hint="eastAsia" w:ascii="宋体" w:hAnsi="宋体" w:eastAsia="宋体" w:cs="Times New Roman"/>
          <w:color w:val="auto"/>
          <w:kern w:val="2"/>
          <w:sz w:val="24"/>
          <w:highlight w:val="none"/>
        </w:rPr>
        <w:t>十、本规定自发布之日起执行，原国家经贸委、原国家计委、财政部和国家统计局2003年颁布的《中小企业标准暂行规定》同时废止。</w:t>
      </w:r>
    </w:p>
    <w:p w14:paraId="61303BD3">
      <w:pPr>
        <w:widowControl w:val="0"/>
        <w:spacing w:line="420" w:lineRule="exact"/>
        <w:ind w:left="482" w:hanging="482" w:hangingChars="200"/>
        <w:jc w:val="both"/>
        <w:rPr>
          <w:rFonts w:ascii="宋体" w:hAnsi="宋体" w:eastAsia="宋体"/>
          <w:b/>
          <w:color w:val="auto"/>
          <w:kern w:val="2"/>
          <w:sz w:val="24"/>
          <w:szCs w:val="28"/>
          <w:highlight w:val="none"/>
        </w:rPr>
      </w:pPr>
    </w:p>
    <w:p w14:paraId="0155BB05">
      <w:pPr>
        <w:keepNext/>
        <w:keepLines/>
        <w:widowControl w:val="0"/>
        <w:adjustRightInd w:val="0"/>
        <w:snapToGrid w:val="0"/>
        <w:ind w:left="482" w:hanging="482" w:hangingChars="200"/>
        <w:jc w:val="center"/>
        <w:outlineLvl w:val="2"/>
        <w:rPr>
          <w:rFonts w:ascii="宋体" w:hAnsi="宋体" w:eastAsia="宋体"/>
          <w:b/>
          <w:bCs/>
          <w:color w:val="auto"/>
          <w:sz w:val="24"/>
          <w:szCs w:val="28"/>
          <w:highlight w:val="none"/>
        </w:rPr>
      </w:pPr>
      <w:r>
        <w:rPr>
          <w:rFonts w:ascii="宋体" w:hAnsi="宋体" w:eastAsia="宋体"/>
          <w:b/>
          <w:bCs/>
          <w:color w:val="auto"/>
          <w:sz w:val="24"/>
          <w:highlight w:val="none"/>
        </w:rPr>
        <w:br w:type="page"/>
      </w:r>
      <w:r>
        <w:rPr>
          <w:rFonts w:hint="eastAsia" w:ascii="宋体" w:hAnsi="宋体" w:eastAsia="宋体"/>
          <w:b/>
          <w:bCs/>
          <w:color w:val="auto"/>
          <w:sz w:val="28"/>
          <w:szCs w:val="28"/>
          <w:highlight w:val="none"/>
        </w:rPr>
        <w:t>（2）、残疾人福利性单位声明函</w:t>
      </w:r>
    </w:p>
    <w:p w14:paraId="42A5AF65">
      <w:pPr>
        <w:widowControl w:val="0"/>
        <w:ind w:left="480" w:hanging="480" w:hangingChars="200"/>
        <w:jc w:val="center"/>
        <w:rPr>
          <w:rFonts w:ascii="宋体" w:hAnsi="宋体" w:eastAsia="宋体"/>
          <w:color w:val="auto"/>
          <w:kern w:val="2"/>
          <w:sz w:val="24"/>
          <w:szCs w:val="28"/>
          <w:highlight w:val="none"/>
        </w:rPr>
      </w:pPr>
      <w:r>
        <w:rPr>
          <w:rFonts w:hint="eastAsia" w:ascii="宋体" w:hAnsi="宋体" w:eastAsia="宋体"/>
          <w:color w:val="auto"/>
          <w:kern w:val="2"/>
          <w:sz w:val="24"/>
          <w:szCs w:val="28"/>
          <w:highlight w:val="none"/>
        </w:rPr>
        <w:t>（属于残疾人福利性单位的填写，不属于的无需填写此项内容）</w:t>
      </w:r>
    </w:p>
    <w:p w14:paraId="192B638D">
      <w:pPr>
        <w:widowControl w:val="0"/>
        <w:ind w:left="480" w:hanging="480" w:hangingChars="200"/>
        <w:jc w:val="both"/>
        <w:rPr>
          <w:rFonts w:ascii="宋体" w:hAnsi="宋体" w:eastAsia="宋体"/>
          <w:color w:val="auto"/>
          <w:kern w:val="2"/>
          <w:sz w:val="24"/>
          <w:szCs w:val="28"/>
          <w:highlight w:val="none"/>
        </w:rPr>
      </w:pPr>
    </w:p>
    <w:p w14:paraId="1224825B">
      <w:pPr>
        <w:keepNext w:val="0"/>
        <w:keepLines w:val="0"/>
        <w:pageBreakBefore w:val="0"/>
        <w:widowControl w:val="0"/>
        <w:kinsoku/>
        <w:wordWrap/>
        <w:overflowPunct/>
        <w:topLinePunct w:val="0"/>
        <w:bidi w:val="0"/>
        <w:snapToGrid w:val="0"/>
        <w:spacing w:line="500" w:lineRule="exact"/>
        <w:ind w:firstLine="480" w:firstLineChars="200"/>
        <w:jc w:val="both"/>
        <w:textAlignment w:val="auto"/>
        <w:rPr>
          <w:rFonts w:ascii="宋体" w:hAnsi="宋体" w:eastAsia="宋体"/>
          <w:color w:val="auto"/>
          <w:kern w:val="2"/>
          <w:sz w:val="24"/>
          <w:szCs w:val="28"/>
          <w:highlight w:val="none"/>
        </w:rPr>
      </w:pPr>
      <w:r>
        <w:rPr>
          <w:rFonts w:hint="eastAsia" w:ascii="宋体" w:hAnsi="宋体" w:eastAsia="宋体"/>
          <w:color w:val="auto"/>
          <w:kern w:val="2"/>
          <w:sz w:val="24"/>
          <w:szCs w:val="28"/>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93C3DF0">
      <w:pPr>
        <w:keepNext w:val="0"/>
        <w:keepLines w:val="0"/>
        <w:pageBreakBefore w:val="0"/>
        <w:widowControl w:val="0"/>
        <w:kinsoku/>
        <w:wordWrap/>
        <w:overflowPunct/>
        <w:topLinePunct w:val="0"/>
        <w:bidi w:val="0"/>
        <w:snapToGrid w:val="0"/>
        <w:spacing w:line="500" w:lineRule="exact"/>
        <w:ind w:firstLine="480" w:firstLineChars="200"/>
        <w:jc w:val="both"/>
        <w:textAlignment w:val="auto"/>
        <w:rPr>
          <w:rFonts w:ascii="宋体" w:hAnsi="宋体" w:eastAsia="宋体"/>
          <w:color w:val="auto"/>
          <w:kern w:val="2"/>
          <w:sz w:val="24"/>
          <w:szCs w:val="28"/>
          <w:highlight w:val="none"/>
        </w:rPr>
      </w:pPr>
      <w:r>
        <w:rPr>
          <w:rFonts w:hint="eastAsia" w:ascii="宋体" w:hAnsi="宋体" w:eastAsia="宋体"/>
          <w:color w:val="auto"/>
          <w:kern w:val="2"/>
          <w:sz w:val="24"/>
          <w:szCs w:val="28"/>
          <w:highlight w:val="none"/>
        </w:rPr>
        <w:t>本单位对上述声明的真实性负责。如有虚假，将依法承担相应责任。</w:t>
      </w:r>
    </w:p>
    <w:p w14:paraId="71C1743A">
      <w:pPr>
        <w:keepNext w:val="0"/>
        <w:keepLines w:val="0"/>
        <w:pageBreakBefore w:val="0"/>
        <w:widowControl w:val="0"/>
        <w:kinsoku/>
        <w:wordWrap/>
        <w:overflowPunct/>
        <w:topLinePunct w:val="0"/>
        <w:bidi w:val="0"/>
        <w:snapToGrid w:val="0"/>
        <w:spacing w:line="500" w:lineRule="exact"/>
        <w:ind w:left="420" w:leftChars="200"/>
        <w:jc w:val="both"/>
        <w:textAlignment w:val="auto"/>
        <w:rPr>
          <w:rFonts w:ascii="宋体" w:hAnsi="宋体" w:eastAsia="宋体"/>
          <w:color w:val="auto"/>
          <w:kern w:val="2"/>
          <w:sz w:val="24"/>
          <w:szCs w:val="28"/>
          <w:highlight w:val="none"/>
        </w:rPr>
      </w:pPr>
    </w:p>
    <w:p w14:paraId="5B60AB23">
      <w:pPr>
        <w:keepNext w:val="0"/>
        <w:keepLines w:val="0"/>
        <w:pageBreakBefore w:val="0"/>
        <w:widowControl w:val="0"/>
        <w:kinsoku/>
        <w:wordWrap/>
        <w:overflowPunct/>
        <w:topLinePunct w:val="0"/>
        <w:bidi w:val="0"/>
        <w:snapToGrid w:val="0"/>
        <w:spacing w:line="500" w:lineRule="exact"/>
        <w:ind w:firstLine="480" w:firstLineChars="200"/>
        <w:jc w:val="both"/>
        <w:textAlignment w:val="auto"/>
        <w:rPr>
          <w:rFonts w:ascii="宋体" w:hAnsi="宋体" w:eastAsia="宋体"/>
          <w:color w:val="auto"/>
          <w:kern w:val="2"/>
          <w:sz w:val="24"/>
          <w:szCs w:val="28"/>
          <w:highlight w:val="none"/>
        </w:rPr>
      </w:pPr>
      <w:r>
        <w:rPr>
          <w:rFonts w:hint="eastAsia" w:ascii="宋体" w:hAnsi="宋体" w:eastAsia="宋体"/>
          <w:color w:val="auto"/>
          <w:kern w:val="2"/>
          <w:sz w:val="24"/>
          <w:szCs w:val="28"/>
          <w:highlight w:val="none"/>
        </w:rPr>
        <w:t>投标人（企业电子签章）：</w:t>
      </w:r>
    </w:p>
    <w:p w14:paraId="3746891C">
      <w:pPr>
        <w:keepNext w:val="0"/>
        <w:keepLines w:val="0"/>
        <w:pageBreakBefore w:val="0"/>
        <w:widowControl w:val="0"/>
        <w:kinsoku/>
        <w:wordWrap/>
        <w:overflowPunct/>
        <w:topLinePunct w:val="0"/>
        <w:bidi w:val="0"/>
        <w:snapToGrid w:val="0"/>
        <w:spacing w:line="500" w:lineRule="exact"/>
        <w:ind w:left="420" w:leftChars="200"/>
        <w:jc w:val="both"/>
        <w:textAlignment w:val="auto"/>
        <w:rPr>
          <w:rFonts w:ascii="宋体" w:hAnsi="宋体" w:eastAsia="宋体"/>
          <w:color w:val="auto"/>
          <w:kern w:val="2"/>
          <w:sz w:val="24"/>
          <w:szCs w:val="28"/>
          <w:highlight w:val="none"/>
        </w:rPr>
      </w:pPr>
    </w:p>
    <w:p w14:paraId="71E151DD">
      <w:pPr>
        <w:keepNext w:val="0"/>
        <w:keepLines w:val="0"/>
        <w:pageBreakBefore w:val="0"/>
        <w:widowControl w:val="0"/>
        <w:kinsoku/>
        <w:wordWrap/>
        <w:overflowPunct/>
        <w:topLinePunct w:val="0"/>
        <w:bidi w:val="0"/>
        <w:spacing w:line="500" w:lineRule="exact"/>
        <w:ind w:left="480" w:hanging="480" w:hangingChars="200"/>
        <w:jc w:val="right"/>
        <w:textAlignment w:val="auto"/>
        <w:rPr>
          <w:rFonts w:ascii="宋体" w:hAnsi="宋体" w:eastAsia="宋体"/>
          <w:color w:val="auto"/>
          <w:kern w:val="2"/>
          <w:sz w:val="24"/>
          <w:szCs w:val="28"/>
          <w:highlight w:val="none"/>
        </w:rPr>
      </w:pPr>
      <w:r>
        <w:rPr>
          <w:rFonts w:hint="eastAsia" w:ascii="宋体" w:hAnsi="宋体" w:eastAsia="宋体"/>
          <w:color w:val="auto"/>
          <w:kern w:val="2"/>
          <w:sz w:val="24"/>
          <w:szCs w:val="28"/>
          <w:highlight w:val="none"/>
        </w:rPr>
        <w:t>日  期：</w:t>
      </w:r>
      <w:r>
        <w:rPr>
          <w:rFonts w:hint="eastAsia" w:ascii="宋体" w:hAnsi="宋体" w:eastAsia="宋体"/>
          <w:color w:val="auto"/>
          <w:kern w:val="2"/>
          <w:sz w:val="24"/>
          <w:szCs w:val="28"/>
          <w:highlight w:val="none"/>
          <w:u w:val="single"/>
        </w:rPr>
        <w:t xml:space="preserve">       </w:t>
      </w:r>
      <w:r>
        <w:rPr>
          <w:rFonts w:hint="eastAsia" w:ascii="宋体" w:hAnsi="宋体" w:eastAsia="宋体"/>
          <w:color w:val="auto"/>
          <w:kern w:val="2"/>
          <w:sz w:val="24"/>
          <w:szCs w:val="28"/>
          <w:highlight w:val="none"/>
        </w:rPr>
        <w:t>年</w:t>
      </w:r>
      <w:r>
        <w:rPr>
          <w:rFonts w:hint="eastAsia" w:ascii="宋体" w:hAnsi="宋体" w:eastAsia="宋体"/>
          <w:color w:val="auto"/>
          <w:kern w:val="2"/>
          <w:sz w:val="24"/>
          <w:szCs w:val="28"/>
          <w:highlight w:val="none"/>
          <w:u w:val="single"/>
        </w:rPr>
        <w:t xml:space="preserve">     </w:t>
      </w:r>
      <w:r>
        <w:rPr>
          <w:rFonts w:hint="eastAsia" w:ascii="宋体" w:hAnsi="宋体" w:eastAsia="宋体"/>
          <w:color w:val="auto"/>
          <w:kern w:val="2"/>
          <w:sz w:val="24"/>
          <w:szCs w:val="28"/>
          <w:highlight w:val="none"/>
        </w:rPr>
        <w:t>月</w:t>
      </w:r>
      <w:r>
        <w:rPr>
          <w:rFonts w:hint="eastAsia" w:ascii="宋体" w:hAnsi="宋体" w:eastAsia="宋体"/>
          <w:color w:val="auto"/>
          <w:kern w:val="2"/>
          <w:sz w:val="24"/>
          <w:szCs w:val="28"/>
          <w:highlight w:val="none"/>
          <w:u w:val="single"/>
        </w:rPr>
        <w:t xml:space="preserve">     </w:t>
      </w:r>
      <w:r>
        <w:rPr>
          <w:rFonts w:hint="eastAsia" w:ascii="宋体" w:hAnsi="宋体" w:eastAsia="宋体"/>
          <w:color w:val="auto"/>
          <w:kern w:val="2"/>
          <w:sz w:val="24"/>
          <w:szCs w:val="28"/>
          <w:highlight w:val="none"/>
        </w:rPr>
        <w:t>日</w:t>
      </w:r>
    </w:p>
    <w:p w14:paraId="74D5B75D">
      <w:pPr>
        <w:keepNext w:val="0"/>
        <w:keepLines w:val="0"/>
        <w:pageBreakBefore w:val="0"/>
        <w:widowControl w:val="0"/>
        <w:kinsoku/>
        <w:wordWrap/>
        <w:overflowPunct/>
        <w:topLinePunct w:val="0"/>
        <w:autoSpaceDE w:val="0"/>
        <w:autoSpaceDN w:val="0"/>
        <w:bidi w:val="0"/>
        <w:adjustRightInd w:val="0"/>
        <w:snapToGrid w:val="0"/>
        <w:spacing w:line="500" w:lineRule="exact"/>
        <w:ind w:left="482" w:hanging="482" w:hangingChars="200"/>
        <w:textAlignment w:val="auto"/>
        <w:rPr>
          <w:rFonts w:ascii="宋体" w:hAnsi="宋体" w:eastAsia="宋体"/>
          <w:b/>
          <w:color w:val="auto"/>
          <w:sz w:val="24"/>
          <w:szCs w:val="28"/>
          <w:highlight w:val="none"/>
        </w:rPr>
      </w:pPr>
    </w:p>
    <w:p w14:paraId="7C820998">
      <w:pPr>
        <w:keepNext w:val="0"/>
        <w:keepLines w:val="0"/>
        <w:pageBreakBefore w:val="0"/>
        <w:widowControl w:val="0"/>
        <w:kinsoku/>
        <w:wordWrap/>
        <w:overflowPunct/>
        <w:topLinePunct w:val="0"/>
        <w:autoSpaceDE w:val="0"/>
        <w:autoSpaceDN w:val="0"/>
        <w:bidi w:val="0"/>
        <w:adjustRightInd w:val="0"/>
        <w:snapToGrid w:val="0"/>
        <w:spacing w:line="500" w:lineRule="exact"/>
        <w:ind w:left="480" w:hanging="480" w:hangingChars="200"/>
        <w:textAlignment w:val="auto"/>
        <w:rPr>
          <w:rFonts w:ascii="宋体" w:hAnsi="宋体" w:eastAsia="宋体"/>
          <w:color w:val="auto"/>
          <w:sz w:val="24"/>
          <w:szCs w:val="28"/>
          <w:highlight w:val="none"/>
        </w:rPr>
      </w:pPr>
      <w:r>
        <w:rPr>
          <w:rFonts w:hint="eastAsia" w:ascii="宋体" w:hAnsi="宋体" w:eastAsia="宋体"/>
          <w:color w:val="auto"/>
          <w:sz w:val="24"/>
          <w:szCs w:val="28"/>
          <w:highlight w:val="none"/>
        </w:rPr>
        <w:t>1.若投标人属于监狱企业\残疾人福利性单位\小\微型企业，须提供由省级以上监狱管理局、戒毒管理局（含新疆生产建设兵团）出具的属于监狱企业的证明文件或中小企业声明函\残疾人福利性单位声明函，否则不予认可。</w:t>
      </w:r>
    </w:p>
    <w:p w14:paraId="6E90932A">
      <w:pPr>
        <w:keepNext w:val="0"/>
        <w:keepLines w:val="0"/>
        <w:pageBreakBefore w:val="0"/>
        <w:widowControl w:val="0"/>
        <w:kinsoku/>
        <w:wordWrap/>
        <w:overflowPunct/>
        <w:topLinePunct w:val="0"/>
        <w:autoSpaceDE w:val="0"/>
        <w:autoSpaceDN w:val="0"/>
        <w:bidi w:val="0"/>
        <w:adjustRightInd w:val="0"/>
        <w:snapToGrid w:val="0"/>
        <w:spacing w:line="500" w:lineRule="exact"/>
        <w:ind w:left="480" w:hanging="480" w:hangingChars="200"/>
        <w:textAlignment w:val="auto"/>
        <w:rPr>
          <w:rFonts w:ascii="宋体" w:hAnsi="宋体" w:eastAsia="宋体"/>
          <w:color w:val="auto"/>
          <w:sz w:val="24"/>
          <w:szCs w:val="28"/>
          <w:highlight w:val="none"/>
        </w:rPr>
      </w:pPr>
      <w:r>
        <w:rPr>
          <w:rFonts w:hint="eastAsia" w:ascii="宋体" w:hAnsi="宋体" w:eastAsia="宋体"/>
          <w:color w:val="auto"/>
          <w:sz w:val="24"/>
          <w:szCs w:val="28"/>
          <w:highlight w:val="none"/>
        </w:rPr>
        <w:t>2.中小企业划分标准，是指国务院有关部门根据企业从业人员、营业收入、资产总额等指标制定的中小企业划型标准进行核定。</w:t>
      </w:r>
    </w:p>
    <w:p w14:paraId="4D09E31A">
      <w:pPr>
        <w:keepNext w:val="0"/>
        <w:keepLines w:val="0"/>
        <w:pageBreakBefore w:val="0"/>
        <w:widowControl w:val="0"/>
        <w:kinsoku/>
        <w:wordWrap/>
        <w:overflowPunct/>
        <w:topLinePunct w:val="0"/>
        <w:autoSpaceDE w:val="0"/>
        <w:autoSpaceDN w:val="0"/>
        <w:bidi w:val="0"/>
        <w:adjustRightInd w:val="0"/>
        <w:snapToGrid w:val="0"/>
        <w:spacing w:line="500" w:lineRule="exact"/>
        <w:ind w:left="480" w:hanging="480" w:hangingChars="200"/>
        <w:textAlignment w:val="auto"/>
        <w:rPr>
          <w:rFonts w:ascii="宋体" w:hAnsi="宋体" w:eastAsia="宋体"/>
          <w:color w:val="auto"/>
          <w:sz w:val="24"/>
          <w:szCs w:val="28"/>
          <w:highlight w:val="none"/>
        </w:rPr>
      </w:pPr>
      <w:r>
        <w:rPr>
          <w:rFonts w:hint="eastAsia" w:ascii="宋体" w:hAnsi="宋体" w:eastAsia="宋体"/>
          <w:color w:val="auto"/>
          <w:sz w:val="24"/>
          <w:szCs w:val="28"/>
          <w:highlight w:val="none"/>
        </w:rPr>
        <w:t>3.对于监狱企业\残疾人福利性单位和投标人及投标生产商均为小型、微型企业的，评标价格扣除按财库﹝2020﹞46号文件中最低比例20%扣除。</w:t>
      </w:r>
    </w:p>
    <w:p w14:paraId="2B3FD04B">
      <w:pPr>
        <w:keepNext w:val="0"/>
        <w:keepLines w:val="0"/>
        <w:pageBreakBefore w:val="0"/>
        <w:widowControl w:val="0"/>
        <w:kinsoku/>
        <w:wordWrap/>
        <w:overflowPunct/>
        <w:topLinePunct w:val="0"/>
        <w:autoSpaceDE w:val="0"/>
        <w:autoSpaceDN w:val="0"/>
        <w:bidi w:val="0"/>
        <w:adjustRightInd w:val="0"/>
        <w:snapToGrid w:val="0"/>
        <w:spacing w:line="500" w:lineRule="exact"/>
        <w:ind w:left="480" w:hanging="480" w:hangingChars="200"/>
        <w:textAlignment w:val="auto"/>
        <w:rPr>
          <w:rFonts w:ascii="宋体" w:hAnsi="宋体" w:eastAsia="宋体"/>
          <w:color w:val="auto"/>
          <w:sz w:val="24"/>
          <w:szCs w:val="28"/>
          <w:highlight w:val="none"/>
        </w:rPr>
      </w:pPr>
      <w:r>
        <w:rPr>
          <w:rFonts w:hint="eastAsia" w:ascii="宋体" w:hAnsi="宋体" w:eastAsia="宋体"/>
          <w:color w:val="auto"/>
          <w:sz w:val="24"/>
          <w:szCs w:val="28"/>
          <w:highlight w:val="none"/>
        </w:rPr>
        <w:t>4、小型、微型企业提供中型企业制造的货物的，视同为中型企业。</w:t>
      </w:r>
    </w:p>
    <w:p w14:paraId="0ECFC50C">
      <w:pPr>
        <w:keepNext w:val="0"/>
        <w:keepLines w:val="0"/>
        <w:pageBreakBefore w:val="0"/>
        <w:widowControl w:val="0"/>
        <w:kinsoku/>
        <w:wordWrap/>
        <w:overflowPunct/>
        <w:topLinePunct w:val="0"/>
        <w:bidi w:val="0"/>
        <w:spacing w:line="500" w:lineRule="exact"/>
        <w:ind w:left="482" w:hanging="482" w:hangingChars="200"/>
        <w:jc w:val="both"/>
        <w:textAlignment w:val="auto"/>
        <w:rPr>
          <w:rFonts w:ascii="宋体" w:hAnsi="宋体" w:eastAsia="宋体"/>
          <w:color w:val="auto"/>
          <w:kern w:val="2"/>
          <w:sz w:val="24"/>
          <w:szCs w:val="28"/>
          <w:highlight w:val="none"/>
        </w:rPr>
      </w:pPr>
      <w:r>
        <w:rPr>
          <w:rFonts w:hint="eastAsia" w:ascii="宋体" w:hAnsi="宋体" w:eastAsia="宋体"/>
          <w:b/>
          <w:color w:val="auto"/>
          <w:kern w:val="2"/>
          <w:sz w:val="24"/>
          <w:szCs w:val="28"/>
          <w:highlight w:val="none"/>
        </w:rPr>
        <w:t>说明：符合要求的单位，按照上述格式进行填写；不属于的无需填写此表。</w:t>
      </w:r>
    </w:p>
    <w:p w14:paraId="539601EF">
      <w:pPr>
        <w:widowControl w:val="0"/>
        <w:autoSpaceDE w:val="0"/>
        <w:autoSpaceDN w:val="0"/>
        <w:adjustRightInd w:val="0"/>
        <w:snapToGrid w:val="0"/>
        <w:spacing w:line="312" w:lineRule="auto"/>
        <w:ind w:left="442" w:hanging="442" w:hangingChars="200"/>
        <w:rPr>
          <w:rFonts w:ascii="宋体" w:hAnsi="宋体" w:eastAsia="宋体"/>
          <w:b/>
          <w:color w:val="auto"/>
          <w:sz w:val="22"/>
          <w:szCs w:val="24"/>
          <w:highlight w:val="none"/>
        </w:rPr>
      </w:pPr>
    </w:p>
    <w:p w14:paraId="07C17B31">
      <w:pPr>
        <w:keepNext/>
        <w:keepLines/>
        <w:widowControl w:val="0"/>
        <w:adjustRightInd w:val="0"/>
        <w:snapToGrid w:val="0"/>
        <w:spacing w:beforeAutospacing="1" w:afterAutospacing="1" w:line="312" w:lineRule="auto"/>
        <w:ind w:left="442" w:hanging="442" w:hangingChars="200"/>
        <w:jc w:val="center"/>
        <w:outlineLvl w:val="2"/>
        <w:rPr>
          <w:rFonts w:ascii="宋体" w:hAnsi="宋体" w:eastAsia="宋体"/>
          <w:b/>
          <w:bCs/>
          <w:color w:val="auto"/>
          <w:sz w:val="24"/>
          <w:szCs w:val="28"/>
          <w:highlight w:val="none"/>
        </w:rPr>
      </w:pPr>
      <w:r>
        <w:rPr>
          <w:rFonts w:hint="eastAsia" w:ascii="宋体" w:hAnsi="宋体" w:eastAsia="宋体"/>
          <w:b/>
          <w:bCs/>
          <w:color w:val="auto"/>
          <w:sz w:val="22"/>
          <w:szCs w:val="24"/>
          <w:highlight w:val="none"/>
        </w:rPr>
        <w:br w:type="page"/>
      </w:r>
      <w:r>
        <w:rPr>
          <w:rFonts w:hint="eastAsia" w:ascii="宋体" w:hAnsi="宋体" w:eastAsia="宋体"/>
          <w:b/>
          <w:bCs/>
          <w:color w:val="auto"/>
          <w:sz w:val="28"/>
          <w:szCs w:val="28"/>
          <w:highlight w:val="none"/>
        </w:rPr>
        <w:t>（3）、监狱企业声明函</w:t>
      </w:r>
    </w:p>
    <w:p w14:paraId="23F90103">
      <w:pPr>
        <w:widowControl w:val="0"/>
        <w:spacing w:line="312" w:lineRule="auto"/>
        <w:ind w:left="480" w:hanging="480" w:hangingChars="200"/>
        <w:jc w:val="both"/>
        <w:rPr>
          <w:rFonts w:ascii="宋体" w:hAnsi="宋体" w:eastAsia="宋体"/>
          <w:b/>
          <w:color w:val="auto"/>
          <w:spacing w:val="6"/>
          <w:kern w:val="2"/>
          <w:sz w:val="24"/>
          <w:szCs w:val="28"/>
          <w:highlight w:val="none"/>
        </w:rPr>
      </w:pPr>
      <w:r>
        <w:rPr>
          <w:rFonts w:hint="eastAsia" w:ascii="宋体" w:hAnsi="宋体" w:eastAsia="宋体"/>
          <w:color w:val="auto"/>
          <w:kern w:val="2"/>
          <w:sz w:val="24"/>
          <w:szCs w:val="28"/>
          <w:highlight w:val="none"/>
        </w:rPr>
        <w:t>（属于监狱企业的填写，不属于的无需填写此项内容）</w:t>
      </w:r>
    </w:p>
    <w:p w14:paraId="4256AF21">
      <w:pPr>
        <w:widowControl w:val="0"/>
        <w:snapToGrid w:val="0"/>
        <w:spacing w:line="312" w:lineRule="auto"/>
        <w:ind w:firstLine="480" w:firstLineChars="200"/>
        <w:jc w:val="both"/>
        <w:rPr>
          <w:rFonts w:ascii="宋体" w:hAnsi="宋体" w:eastAsia="宋体"/>
          <w:color w:val="auto"/>
          <w:kern w:val="2"/>
          <w:sz w:val="24"/>
          <w:szCs w:val="28"/>
          <w:highlight w:val="none"/>
        </w:rPr>
      </w:pPr>
    </w:p>
    <w:p w14:paraId="725F2A22">
      <w:pPr>
        <w:widowControl w:val="0"/>
        <w:snapToGrid w:val="0"/>
        <w:spacing w:line="312" w:lineRule="auto"/>
        <w:ind w:firstLine="480" w:firstLineChars="200"/>
        <w:jc w:val="both"/>
        <w:rPr>
          <w:rFonts w:ascii="宋体" w:hAnsi="宋体" w:eastAsia="宋体"/>
          <w:color w:val="auto"/>
          <w:kern w:val="2"/>
          <w:sz w:val="24"/>
          <w:szCs w:val="28"/>
          <w:highlight w:val="none"/>
        </w:rPr>
      </w:pPr>
      <w:r>
        <w:rPr>
          <w:rFonts w:hint="eastAsia" w:ascii="宋体" w:hAnsi="宋体" w:eastAsia="宋体"/>
          <w:color w:val="auto"/>
          <w:kern w:val="2"/>
          <w:sz w:val="24"/>
          <w:szCs w:val="28"/>
          <w:highlight w:val="none"/>
        </w:rPr>
        <w:t>本企业（单位）郑重声明下列事项（按照实际情况填写）：</w:t>
      </w:r>
    </w:p>
    <w:p w14:paraId="7BD1B204">
      <w:pPr>
        <w:widowControl w:val="0"/>
        <w:snapToGrid w:val="0"/>
        <w:spacing w:line="312" w:lineRule="auto"/>
        <w:ind w:firstLine="480" w:firstLineChars="200"/>
        <w:jc w:val="both"/>
        <w:rPr>
          <w:rFonts w:ascii="宋体" w:hAnsi="宋体" w:eastAsia="宋体"/>
          <w:color w:val="auto"/>
          <w:kern w:val="2"/>
          <w:sz w:val="24"/>
          <w:szCs w:val="28"/>
          <w:highlight w:val="none"/>
        </w:rPr>
      </w:pPr>
      <w:r>
        <w:rPr>
          <w:rFonts w:hint="eastAsia" w:ascii="宋体" w:hAnsi="宋体" w:eastAsia="宋体"/>
          <w:color w:val="auto"/>
          <w:kern w:val="2"/>
          <w:sz w:val="24"/>
          <w:szCs w:val="28"/>
          <w:highlight w:val="none"/>
        </w:rPr>
        <w:t>本企业（单位）为直接投标人提供本企业（单位）制造的货物。</w:t>
      </w:r>
    </w:p>
    <w:p w14:paraId="5C6049AB">
      <w:pPr>
        <w:widowControl w:val="0"/>
        <w:snapToGrid w:val="0"/>
        <w:spacing w:line="312" w:lineRule="auto"/>
        <w:ind w:firstLine="480" w:firstLineChars="200"/>
        <w:jc w:val="both"/>
        <w:rPr>
          <w:rFonts w:ascii="宋体" w:hAnsi="宋体" w:eastAsia="宋体"/>
          <w:color w:val="auto"/>
          <w:kern w:val="2"/>
          <w:sz w:val="24"/>
          <w:szCs w:val="28"/>
          <w:highlight w:val="none"/>
        </w:rPr>
      </w:pPr>
      <w:r>
        <w:rPr>
          <w:rFonts w:hint="eastAsia" w:ascii="宋体" w:hAnsi="宋体" w:eastAsia="宋体"/>
          <w:color w:val="auto"/>
          <w:kern w:val="2"/>
          <w:sz w:val="24"/>
          <w:szCs w:val="28"/>
          <w:highlight w:val="none"/>
        </w:rPr>
        <w:t>（1）本企业（单位）_________（请填写：是、不是）监狱企业。后附省级以上监狱管理局、戒毒管理局（含新疆生产建设兵团）出具的属于监狱企业的证明文件。</w:t>
      </w:r>
    </w:p>
    <w:p w14:paraId="7772E8B9">
      <w:pPr>
        <w:widowControl w:val="0"/>
        <w:snapToGrid w:val="0"/>
        <w:spacing w:line="312" w:lineRule="auto"/>
        <w:ind w:firstLine="480" w:firstLineChars="200"/>
        <w:jc w:val="both"/>
        <w:rPr>
          <w:rFonts w:ascii="宋体" w:hAnsi="宋体" w:eastAsia="宋体"/>
          <w:color w:val="auto"/>
          <w:kern w:val="2"/>
          <w:sz w:val="24"/>
          <w:szCs w:val="28"/>
          <w:highlight w:val="none"/>
        </w:rPr>
      </w:pPr>
      <w:r>
        <w:rPr>
          <w:rFonts w:hint="eastAsia" w:ascii="宋体" w:hAnsi="宋体" w:eastAsia="宋体"/>
          <w:color w:val="auto"/>
          <w:kern w:val="2"/>
          <w:sz w:val="24"/>
          <w:szCs w:val="28"/>
          <w:highlight w:val="none"/>
        </w:rPr>
        <w:t>（2）本企业（单位）_________（请填写：是、不是）为联合体一方，提供本企业（单位）制造的货物，由本企业（单位）承担工程、提供服务。本企业（单位）提供协议合同金额占到共同投标协议合同总金额的比例为。（非联合体投标，将本条删除。）</w:t>
      </w:r>
    </w:p>
    <w:p w14:paraId="0BB52A33">
      <w:pPr>
        <w:widowControl w:val="0"/>
        <w:snapToGrid w:val="0"/>
        <w:spacing w:line="312" w:lineRule="auto"/>
        <w:ind w:firstLine="480" w:firstLineChars="200"/>
        <w:jc w:val="both"/>
        <w:rPr>
          <w:rFonts w:ascii="宋体" w:hAnsi="宋体" w:eastAsia="宋体"/>
          <w:color w:val="auto"/>
          <w:kern w:val="2"/>
          <w:sz w:val="24"/>
          <w:szCs w:val="28"/>
          <w:highlight w:val="none"/>
        </w:rPr>
      </w:pPr>
      <w:r>
        <w:rPr>
          <w:rFonts w:hint="eastAsia" w:ascii="宋体" w:hAnsi="宋体" w:eastAsia="宋体"/>
          <w:color w:val="auto"/>
          <w:kern w:val="2"/>
          <w:sz w:val="24"/>
          <w:szCs w:val="28"/>
          <w:highlight w:val="none"/>
        </w:rPr>
        <w:t>本企业（单位）对上述声明的真实性负责。如有虚假，将依法承担相应责任。</w:t>
      </w:r>
    </w:p>
    <w:p w14:paraId="5E7FBABD">
      <w:pPr>
        <w:widowControl w:val="0"/>
        <w:snapToGrid w:val="0"/>
        <w:spacing w:line="312" w:lineRule="auto"/>
        <w:ind w:firstLine="480" w:firstLineChars="200"/>
        <w:jc w:val="both"/>
        <w:rPr>
          <w:rFonts w:ascii="宋体" w:hAnsi="宋体" w:eastAsia="宋体"/>
          <w:color w:val="auto"/>
          <w:kern w:val="2"/>
          <w:sz w:val="24"/>
          <w:szCs w:val="28"/>
          <w:highlight w:val="none"/>
        </w:rPr>
      </w:pPr>
    </w:p>
    <w:p w14:paraId="1B89A66A">
      <w:pPr>
        <w:widowControl w:val="0"/>
        <w:snapToGrid w:val="0"/>
        <w:spacing w:line="312" w:lineRule="auto"/>
        <w:ind w:firstLine="480" w:firstLineChars="200"/>
        <w:jc w:val="both"/>
        <w:rPr>
          <w:rFonts w:ascii="宋体" w:hAnsi="宋体" w:eastAsia="宋体"/>
          <w:color w:val="auto"/>
          <w:kern w:val="2"/>
          <w:sz w:val="24"/>
          <w:szCs w:val="28"/>
          <w:highlight w:val="none"/>
        </w:rPr>
      </w:pPr>
      <w:r>
        <w:rPr>
          <w:rFonts w:hint="eastAsia" w:ascii="宋体" w:hAnsi="宋体" w:eastAsia="宋体"/>
          <w:color w:val="auto"/>
          <w:kern w:val="2"/>
          <w:sz w:val="24"/>
          <w:szCs w:val="28"/>
          <w:highlight w:val="none"/>
        </w:rPr>
        <w:t>投标人名称：_________（企业电子签章）</w:t>
      </w:r>
    </w:p>
    <w:p w14:paraId="4E9F2877">
      <w:pPr>
        <w:widowControl w:val="0"/>
        <w:snapToGrid w:val="0"/>
        <w:spacing w:line="312" w:lineRule="auto"/>
        <w:ind w:firstLine="480" w:firstLineChars="200"/>
        <w:jc w:val="both"/>
        <w:rPr>
          <w:rFonts w:ascii="宋体" w:hAnsi="宋体" w:eastAsia="宋体"/>
          <w:color w:val="auto"/>
          <w:kern w:val="2"/>
          <w:sz w:val="24"/>
          <w:szCs w:val="28"/>
          <w:highlight w:val="none"/>
        </w:rPr>
      </w:pPr>
    </w:p>
    <w:p w14:paraId="7D252C21">
      <w:pPr>
        <w:widowControl w:val="0"/>
        <w:snapToGrid w:val="0"/>
        <w:spacing w:line="312" w:lineRule="auto"/>
        <w:ind w:firstLine="480" w:firstLineChars="200"/>
        <w:jc w:val="both"/>
        <w:rPr>
          <w:rFonts w:ascii="宋体" w:hAnsi="宋体" w:eastAsia="宋体"/>
          <w:color w:val="auto"/>
          <w:kern w:val="2"/>
          <w:sz w:val="24"/>
          <w:szCs w:val="28"/>
          <w:highlight w:val="none"/>
        </w:rPr>
      </w:pPr>
      <w:r>
        <w:rPr>
          <w:rFonts w:hint="eastAsia" w:ascii="宋体" w:hAnsi="宋体" w:eastAsia="宋体"/>
          <w:color w:val="auto"/>
          <w:kern w:val="2"/>
          <w:sz w:val="24"/>
          <w:szCs w:val="28"/>
          <w:highlight w:val="none"/>
        </w:rPr>
        <w:t>法定代表人：_________（个人电子签章）</w:t>
      </w:r>
    </w:p>
    <w:p w14:paraId="1020ED27">
      <w:pPr>
        <w:widowControl w:val="0"/>
        <w:snapToGrid w:val="0"/>
        <w:spacing w:line="312" w:lineRule="auto"/>
        <w:ind w:firstLine="480" w:firstLineChars="200"/>
        <w:jc w:val="both"/>
        <w:rPr>
          <w:rFonts w:ascii="宋体" w:hAnsi="宋体" w:eastAsia="宋体"/>
          <w:color w:val="auto"/>
          <w:kern w:val="2"/>
          <w:sz w:val="24"/>
          <w:szCs w:val="28"/>
          <w:highlight w:val="none"/>
        </w:rPr>
      </w:pPr>
    </w:p>
    <w:p w14:paraId="5DE74A58">
      <w:pPr>
        <w:widowControl w:val="0"/>
        <w:snapToGrid w:val="0"/>
        <w:spacing w:line="312" w:lineRule="auto"/>
        <w:ind w:firstLine="480" w:firstLineChars="200"/>
        <w:jc w:val="right"/>
        <w:rPr>
          <w:rFonts w:ascii="宋体" w:hAnsi="宋体" w:eastAsia="宋体"/>
          <w:color w:val="auto"/>
          <w:kern w:val="2"/>
          <w:sz w:val="24"/>
          <w:szCs w:val="28"/>
          <w:highlight w:val="none"/>
        </w:rPr>
      </w:pPr>
      <w:r>
        <w:rPr>
          <w:rFonts w:hint="eastAsia" w:ascii="宋体" w:hAnsi="宋体" w:eastAsia="宋体"/>
          <w:color w:val="auto"/>
          <w:kern w:val="2"/>
          <w:sz w:val="24"/>
          <w:szCs w:val="28"/>
          <w:highlight w:val="none"/>
        </w:rPr>
        <w:t>日期：     年    月     日</w:t>
      </w:r>
    </w:p>
    <w:p w14:paraId="5C1E05A2">
      <w:pPr>
        <w:widowControl w:val="0"/>
        <w:spacing w:line="420" w:lineRule="auto"/>
        <w:ind w:left="2458" w:leftChars="942" w:hanging="480" w:hangingChars="200"/>
        <w:jc w:val="right"/>
        <w:rPr>
          <w:rFonts w:ascii="宋体" w:hAnsi="宋体" w:eastAsia="宋体" w:cs="楷体_GB2312"/>
          <w:color w:val="auto"/>
          <w:kern w:val="2"/>
          <w:sz w:val="24"/>
          <w:szCs w:val="28"/>
          <w:highlight w:val="none"/>
        </w:rPr>
      </w:pPr>
    </w:p>
    <w:p w14:paraId="4C264AEF">
      <w:pPr>
        <w:widowControl w:val="0"/>
        <w:autoSpaceDE w:val="0"/>
        <w:autoSpaceDN w:val="0"/>
        <w:adjustRightInd w:val="0"/>
        <w:rPr>
          <w:rFonts w:ascii="宋体" w:hAnsi="宋体" w:eastAsia="宋体"/>
          <w:color w:val="auto"/>
          <w:sz w:val="24"/>
          <w:szCs w:val="28"/>
          <w:highlight w:val="none"/>
        </w:rPr>
      </w:pPr>
      <w:r>
        <w:rPr>
          <w:rFonts w:hint="eastAsia" w:ascii="宋体" w:hAnsi="宋体" w:eastAsia="宋体" w:cs="黑体"/>
          <w:b/>
          <w:color w:val="auto"/>
          <w:sz w:val="24"/>
          <w:szCs w:val="28"/>
          <w:highlight w:val="none"/>
        </w:rPr>
        <w:t>说明：符合要求的单位，按照上述格式进行填写；不属于监狱企业的无需填写此表。</w:t>
      </w:r>
    </w:p>
    <w:p w14:paraId="1C5C5B0B">
      <w:pPr>
        <w:widowControl w:val="0"/>
        <w:spacing w:line="500" w:lineRule="exact"/>
        <w:jc w:val="center"/>
        <w:rPr>
          <w:color w:val="auto"/>
          <w:highlight w:val="none"/>
        </w:rPr>
      </w:pPr>
    </w:p>
    <w:p w14:paraId="38A03A48"/>
    <w:sectPr>
      <w:headerReference r:id="rId9" w:type="default"/>
      <w:footerReference r:id="rId10" w:type="default"/>
      <w:pgSz w:w="11906" w:h="16838"/>
      <w:pgMar w:top="1440" w:right="1797" w:bottom="1440" w:left="179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Unicode MS">
    <w:altName w:val="宋体"/>
    <w:panose1 w:val="020B0604020202020204"/>
    <w:charset w:val="86"/>
    <w:family w:val="swiss"/>
    <w:pitch w:val="default"/>
    <w:sig w:usb0="00000000" w:usb1="00000000" w:usb2="0000003F" w:usb3="00000000" w:csb0="003F01F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angal">
    <w:altName w:val="Segoe Print"/>
    <w:panose1 w:val="00000400000000000000"/>
    <w:charset w:val="01"/>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9060650"/>
      <w:docPartObj>
        <w:docPartGallery w:val="autotext"/>
      </w:docPartObj>
    </w:sdtPr>
    <w:sdtContent>
      <w:p w14:paraId="015510FC">
        <w:pPr>
          <w:pStyle w:val="7"/>
          <w:jc w:val="center"/>
        </w:pPr>
        <w:r>
          <w:fldChar w:fldCharType="begin"/>
        </w:r>
        <w:r>
          <w:instrText xml:space="preserve"> PAGE   \* MERGEFORMAT </w:instrText>
        </w:r>
        <w:r>
          <w:fldChar w:fldCharType="separate"/>
        </w:r>
        <w:r>
          <w:rPr>
            <w:lang w:val="zh-CN"/>
          </w:rPr>
          <w:t>28</w:t>
        </w:r>
        <w:r>
          <w:rPr>
            <w:lang w:val="zh-CN"/>
          </w:rPr>
          <w:fldChar w:fldCharType="end"/>
        </w:r>
      </w:p>
    </w:sdtContent>
  </w:sdt>
  <w:p w14:paraId="3D491BCF">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D5919E">
    <w:pPr>
      <w:tabs>
        <w:tab w:val="center" w:pos="4153"/>
        <w:tab w:val="right" w:pos="8306"/>
      </w:tabs>
      <w:snapToGrid w:val="0"/>
      <w:jc w:val="left"/>
      <w:rPr>
        <w:kern w:val="0"/>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9060648"/>
      <w:docPartObj>
        <w:docPartGallery w:val="autotext"/>
      </w:docPartObj>
    </w:sdtPr>
    <w:sdtContent>
      <w:p w14:paraId="05C5BD7D">
        <w:pPr>
          <w:pStyle w:val="7"/>
          <w:jc w:val="center"/>
        </w:pPr>
        <w:r>
          <w:fldChar w:fldCharType="begin"/>
        </w:r>
        <w:r>
          <w:instrText xml:space="preserve"> PAGE   \* MERGEFORMAT </w:instrText>
        </w:r>
        <w:r>
          <w:fldChar w:fldCharType="separate"/>
        </w:r>
        <w:r>
          <w:rPr>
            <w:lang w:val="zh-CN"/>
          </w:rPr>
          <w:t>-</w:t>
        </w:r>
        <w:r>
          <w:t xml:space="preserve"> 1 -</w:t>
        </w:r>
        <w:r>
          <w:fldChar w:fldCharType="end"/>
        </w:r>
      </w:p>
    </w:sdtContent>
  </w:sdt>
  <w:p w14:paraId="16EB2003">
    <w:pPr>
      <w:pStyle w:val="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493BA">
    <w:pPr>
      <w:pStyle w:val="7"/>
      <w:jc w:val="center"/>
    </w:pPr>
    <w:r>
      <w:fldChar w:fldCharType="begin"/>
    </w:r>
    <w:r>
      <w:instrText xml:space="preserve"> PAGE   \* MERGEFORMAT </w:instrText>
    </w:r>
    <w:r>
      <w:fldChar w:fldCharType="separate"/>
    </w:r>
    <w:r>
      <w:rPr>
        <w:lang w:val="zh-CN"/>
      </w:rPr>
      <w:t>50</w:t>
    </w:r>
    <w:r>
      <w:rPr>
        <w:lang w:val="zh-CN"/>
      </w:rPr>
      <w:fldChar w:fldCharType="end"/>
    </w:r>
  </w:p>
  <w:p w14:paraId="00F67937">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C5F316">
    <w:pPr>
      <w:pStyle w:val="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1B9757">
    <w:pPr>
      <w:pBdr>
        <w:bottom w:val="single" w:color="auto" w:sz="6" w:space="1"/>
      </w:pBdr>
      <w:tabs>
        <w:tab w:val="center" w:pos="4153"/>
        <w:tab w:val="right" w:pos="8306"/>
      </w:tabs>
      <w:snapToGrid w:val="0"/>
      <w:jc w:val="center"/>
      <w:rPr>
        <w:kern w:val="0"/>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1BB57A">
    <w:pPr>
      <w:pStyle w:val="8"/>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C9A90">
    <w:pPr>
      <w:pStyle w:val="8"/>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CA36D2"/>
    <w:multiLevelType w:val="singleLevel"/>
    <w:tmpl w:val="A6CA36D2"/>
    <w:lvl w:ilvl="0" w:tentative="0">
      <w:start w:val="2"/>
      <w:numFmt w:val="chineseCounting"/>
      <w:suff w:val="nothing"/>
      <w:lvlText w:val="%1、"/>
      <w:lvlJc w:val="left"/>
      <w:rPr>
        <w:rFonts w:hint="eastAsia"/>
      </w:rPr>
    </w:lvl>
  </w:abstractNum>
  <w:abstractNum w:abstractNumId="1">
    <w:nsid w:val="CCD7AC48"/>
    <w:multiLevelType w:val="singleLevel"/>
    <w:tmpl w:val="CCD7AC48"/>
    <w:lvl w:ilvl="0" w:tentative="0">
      <w:start w:val="2"/>
      <w:numFmt w:val="chineseCounting"/>
      <w:suff w:val="nothing"/>
      <w:lvlText w:val="（%1）"/>
      <w:lvlJc w:val="left"/>
      <w:rPr>
        <w:rFonts w:hint="eastAsia"/>
      </w:rPr>
    </w:lvl>
  </w:abstractNum>
  <w:abstractNum w:abstractNumId="2">
    <w:nsid w:val="E4E10D83"/>
    <w:multiLevelType w:val="singleLevel"/>
    <w:tmpl w:val="E4E10D83"/>
    <w:lvl w:ilvl="0" w:tentative="0">
      <w:start w:val="1"/>
      <w:numFmt w:val="decimal"/>
      <w:suff w:val="nothing"/>
      <w:lvlText w:val="%1、"/>
      <w:lvlJc w:val="left"/>
    </w:lvl>
  </w:abstractNum>
  <w:abstractNum w:abstractNumId="3">
    <w:nsid w:val="16D9283B"/>
    <w:multiLevelType w:val="multilevel"/>
    <w:tmpl w:val="16D9283B"/>
    <w:lvl w:ilvl="0" w:tentative="0">
      <w:start w:val="1"/>
      <w:numFmt w:val="japaneseCounting"/>
      <w:lvlText w:val="第%1章"/>
      <w:lvlJc w:val="left"/>
      <w:pPr>
        <w:ind w:left="4766" w:hanging="1080"/>
      </w:pPr>
      <w:rPr>
        <w:rFonts w:hint="default"/>
        <w:b/>
        <w:sz w:val="32"/>
        <w:szCs w:val="32"/>
      </w:rPr>
    </w:lvl>
    <w:lvl w:ilvl="1" w:tentative="0">
      <w:start w:val="1"/>
      <w:numFmt w:val="lowerLetter"/>
      <w:lvlText w:val="%2)"/>
      <w:lvlJc w:val="left"/>
      <w:pPr>
        <w:ind w:left="4526" w:hanging="420"/>
      </w:pPr>
    </w:lvl>
    <w:lvl w:ilvl="2" w:tentative="0">
      <w:start w:val="1"/>
      <w:numFmt w:val="lowerRoman"/>
      <w:lvlText w:val="%3."/>
      <w:lvlJc w:val="right"/>
      <w:pPr>
        <w:ind w:left="4946" w:hanging="420"/>
      </w:pPr>
    </w:lvl>
    <w:lvl w:ilvl="3" w:tentative="0">
      <w:start w:val="1"/>
      <w:numFmt w:val="decimal"/>
      <w:lvlText w:val="%4."/>
      <w:lvlJc w:val="left"/>
      <w:pPr>
        <w:ind w:left="5366" w:hanging="420"/>
      </w:pPr>
    </w:lvl>
    <w:lvl w:ilvl="4" w:tentative="0">
      <w:start w:val="1"/>
      <w:numFmt w:val="lowerLetter"/>
      <w:lvlText w:val="%5)"/>
      <w:lvlJc w:val="left"/>
      <w:pPr>
        <w:ind w:left="5786" w:hanging="420"/>
      </w:pPr>
    </w:lvl>
    <w:lvl w:ilvl="5" w:tentative="0">
      <w:start w:val="1"/>
      <w:numFmt w:val="lowerRoman"/>
      <w:lvlText w:val="%6."/>
      <w:lvlJc w:val="right"/>
      <w:pPr>
        <w:ind w:left="6206" w:hanging="420"/>
      </w:pPr>
    </w:lvl>
    <w:lvl w:ilvl="6" w:tentative="0">
      <w:start w:val="1"/>
      <w:numFmt w:val="decimal"/>
      <w:lvlText w:val="%7."/>
      <w:lvlJc w:val="left"/>
      <w:pPr>
        <w:ind w:left="6626" w:hanging="420"/>
      </w:pPr>
    </w:lvl>
    <w:lvl w:ilvl="7" w:tentative="0">
      <w:start w:val="1"/>
      <w:numFmt w:val="lowerLetter"/>
      <w:lvlText w:val="%8)"/>
      <w:lvlJc w:val="left"/>
      <w:pPr>
        <w:ind w:left="7046" w:hanging="420"/>
      </w:pPr>
    </w:lvl>
    <w:lvl w:ilvl="8" w:tentative="0">
      <w:start w:val="1"/>
      <w:numFmt w:val="lowerRoman"/>
      <w:lvlText w:val="%9."/>
      <w:lvlJc w:val="right"/>
      <w:pPr>
        <w:ind w:left="7466" w:hanging="420"/>
      </w:pPr>
    </w:lvl>
  </w:abstractNum>
  <w:abstractNum w:abstractNumId="4">
    <w:nsid w:val="2AE3019B"/>
    <w:multiLevelType w:val="multilevel"/>
    <w:tmpl w:val="2AE3019B"/>
    <w:lvl w:ilvl="0" w:tentative="0">
      <w:start w:val="4"/>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
    <w:nsid w:val="4B22C3E8"/>
    <w:multiLevelType w:val="singleLevel"/>
    <w:tmpl w:val="4B22C3E8"/>
    <w:lvl w:ilvl="0" w:tentative="0">
      <w:start w:val="6"/>
      <w:numFmt w:val="decimal"/>
      <w:suff w:val="nothing"/>
      <w:lvlText w:val="%1、"/>
      <w:lvlJc w:val="left"/>
    </w:lvl>
  </w:abstractNum>
  <w:num w:numId="1">
    <w:abstractNumId w:val="3"/>
  </w:num>
  <w:num w:numId="2">
    <w:abstractNumId w:val="5"/>
  </w:num>
  <w:num w:numId="3">
    <w:abstractNumId w:val="0"/>
  </w:num>
  <w:num w:numId="4">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trackRevisions w:val="1"/>
  <w:documentProtection w:edit="trackedChanges" w:enforcement="1" w:cryptProviderType="rsaFull" w:cryptAlgorithmClass="hash" w:cryptAlgorithmType="typeAny" w:cryptAlgorithmSid="4" w:cryptSpinCount="0" w:hash="Oxvw35xKfIfYqaFzr7NICpqxssY=" w:salt="vl54j0Yy0Z0oHa2wzaAGww=="/>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MwMDllY2EyZTMxMDY0ZDA1NjA4NjU2N2U5NThkZTMifQ=="/>
  </w:docVars>
  <w:rsids>
    <w:rsidRoot w:val="00000000"/>
    <w:rsid w:val="00975D66"/>
    <w:rsid w:val="012E16F5"/>
    <w:rsid w:val="030E146A"/>
    <w:rsid w:val="05E23C9A"/>
    <w:rsid w:val="08A003F8"/>
    <w:rsid w:val="08CC156D"/>
    <w:rsid w:val="0905580B"/>
    <w:rsid w:val="093323A4"/>
    <w:rsid w:val="0E5620E3"/>
    <w:rsid w:val="135B2B7F"/>
    <w:rsid w:val="16E34B12"/>
    <w:rsid w:val="174165D4"/>
    <w:rsid w:val="1B7C2D34"/>
    <w:rsid w:val="21982822"/>
    <w:rsid w:val="21E17A6E"/>
    <w:rsid w:val="22AE5E76"/>
    <w:rsid w:val="244119C2"/>
    <w:rsid w:val="28231847"/>
    <w:rsid w:val="2AF43C32"/>
    <w:rsid w:val="31AD767A"/>
    <w:rsid w:val="37DA5F5D"/>
    <w:rsid w:val="3C2423DC"/>
    <w:rsid w:val="3F06216B"/>
    <w:rsid w:val="3F3F4044"/>
    <w:rsid w:val="3FA62662"/>
    <w:rsid w:val="43F61030"/>
    <w:rsid w:val="45826222"/>
    <w:rsid w:val="49172B32"/>
    <w:rsid w:val="4A651985"/>
    <w:rsid w:val="4E9B7D9D"/>
    <w:rsid w:val="4FEF6735"/>
    <w:rsid w:val="533B56AA"/>
    <w:rsid w:val="536C136E"/>
    <w:rsid w:val="57046C88"/>
    <w:rsid w:val="576A66AE"/>
    <w:rsid w:val="57720269"/>
    <w:rsid w:val="581110D0"/>
    <w:rsid w:val="58E9037D"/>
    <w:rsid w:val="5A991EA6"/>
    <w:rsid w:val="5C541BBD"/>
    <w:rsid w:val="5C983B6D"/>
    <w:rsid w:val="5D105DFA"/>
    <w:rsid w:val="61F22A86"/>
    <w:rsid w:val="63495BC1"/>
    <w:rsid w:val="637519C2"/>
    <w:rsid w:val="64B510C1"/>
    <w:rsid w:val="6A07569F"/>
    <w:rsid w:val="6BAD0C97"/>
    <w:rsid w:val="6F2B2364"/>
    <w:rsid w:val="728E753F"/>
    <w:rsid w:val="7838087E"/>
    <w:rsid w:val="7A6D5B02"/>
    <w:rsid w:val="7CD50279"/>
    <w:rsid w:val="7E5E0D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14">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2">
    <w:name w:val="Body Text"/>
    <w:basedOn w:val="1"/>
    <w:next w:val="3"/>
    <w:semiHidden/>
    <w:unhideWhenUsed/>
    <w:qFormat/>
    <w:uiPriority w:val="99"/>
    <w:pPr>
      <w:spacing w:after="120"/>
    </w:pPr>
  </w:style>
  <w:style w:type="paragraph" w:styleId="3">
    <w:name w:val="Body Text 2"/>
    <w:basedOn w:val="1"/>
    <w:next w:val="4"/>
    <w:qFormat/>
    <w:uiPriority w:val="0"/>
    <w:pPr>
      <w:widowControl/>
      <w:spacing w:before="100" w:beforeAutospacing="1" w:after="100" w:afterAutospacing="1"/>
      <w:jc w:val="left"/>
    </w:pPr>
    <w:rPr>
      <w:rFonts w:ascii="宋体" w:hAnsi="宋体"/>
      <w:kern w:val="0"/>
      <w:sz w:val="24"/>
      <w:szCs w:val="24"/>
    </w:rPr>
  </w:style>
  <w:style w:type="paragraph" w:styleId="4">
    <w:name w:val="Plain Text"/>
    <w:basedOn w:val="1"/>
    <w:unhideWhenUsed/>
    <w:qFormat/>
    <w:uiPriority w:val="99"/>
    <w:rPr>
      <w:rFonts w:ascii="宋体" w:hAnsi="Courier New" w:cs="宋体"/>
      <w:kern w:val="0"/>
      <w:sz w:val="20"/>
    </w:rPr>
  </w:style>
  <w:style w:type="paragraph" w:styleId="5">
    <w:name w:val="Body Text Indent"/>
    <w:basedOn w:val="1"/>
    <w:next w:val="6"/>
    <w:qFormat/>
    <w:uiPriority w:val="0"/>
    <w:rPr>
      <w:rFonts w:ascii="黑体" w:eastAsia="黑体" w:cs="Times New Roman"/>
    </w:rPr>
  </w:style>
  <w:style w:type="paragraph" w:customStyle="1" w:styleId="6">
    <w:name w:val="Default"/>
    <w:qFormat/>
    <w:uiPriority w:val="0"/>
    <w:pPr>
      <w:widowControl w:val="0"/>
      <w:autoSpaceDE w:val="0"/>
      <w:autoSpaceDN w:val="0"/>
      <w:adjustRightInd w:val="0"/>
    </w:pPr>
    <w:rPr>
      <w:rFonts w:ascii="宋体" w:hAnsi="Times New Roman" w:eastAsia="等线" w:cs="宋体"/>
      <w:color w:val="000000"/>
      <w:sz w:val="24"/>
      <w:szCs w:val="24"/>
      <w:lang w:val="en-US" w:eastAsia="zh-CN" w:bidi="ar-SA"/>
    </w:rPr>
  </w:style>
  <w:style w:type="paragraph" w:styleId="7">
    <w:name w:val="footer"/>
    <w:basedOn w:val="1"/>
    <w:unhideWhenUsed/>
    <w:qFormat/>
    <w:uiPriority w:val="99"/>
    <w:pPr>
      <w:tabs>
        <w:tab w:val="center" w:pos="4153"/>
        <w:tab w:val="right" w:pos="8306"/>
      </w:tabs>
      <w:snapToGrid w:val="0"/>
      <w:spacing w:line="240" w:lineRule="atLeast"/>
      <w:jc w:val="left"/>
    </w:pPr>
    <w:rPr>
      <w:sz w:val="18"/>
      <w:szCs w:val="18"/>
    </w:rPr>
  </w:style>
  <w:style w:type="paragraph" w:styleId="8">
    <w:name w:val="header"/>
    <w:basedOn w:val="1"/>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paragraph" w:styleId="9">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10">
    <w:name w:val="Body Text First Indent"/>
    <w:basedOn w:val="1"/>
    <w:next w:val="11"/>
    <w:qFormat/>
    <w:uiPriority w:val="99"/>
    <w:pPr>
      <w:spacing w:line="360" w:lineRule="auto"/>
      <w:ind w:firstLine="420"/>
    </w:pPr>
    <w:rPr>
      <w:rFonts w:eastAsia="Arial Unicode MS" w:cs="Arial Unicode MS"/>
      <w:color w:val="000000"/>
      <w:sz w:val="28"/>
      <w:szCs w:val="28"/>
      <w:u w:color="000000"/>
    </w:rPr>
  </w:style>
  <w:style w:type="paragraph" w:styleId="11">
    <w:name w:val="Body Text First Indent 2"/>
    <w:basedOn w:val="1"/>
    <w:qFormat/>
    <w:uiPriority w:val="0"/>
    <w:pPr>
      <w:ind w:firstLine="420" w:firstLineChars="200"/>
    </w:pPr>
  </w:style>
  <w:style w:type="table" w:styleId="13">
    <w:name w:val="Table Grid"/>
    <w:basedOn w:val="12"/>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5">
    <w:name w:val="FollowedHyperlink"/>
    <w:basedOn w:val="14"/>
    <w:qFormat/>
    <w:uiPriority w:val="0"/>
    <w:rPr>
      <w:color w:val="800080"/>
      <w:u w:val="none"/>
    </w:rPr>
  </w:style>
  <w:style w:type="character" w:styleId="16">
    <w:name w:val="HTML Definition"/>
    <w:basedOn w:val="14"/>
    <w:qFormat/>
    <w:uiPriority w:val="0"/>
  </w:style>
  <w:style w:type="character" w:styleId="17">
    <w:name w:val="HTML Typewriter"/>
    <w:basedOn w:val="14"/>
    <w:qFormat/>
    <w:uiPriority w:val="0"/>
    <w:rPr>
      <w:rFonts w:hint="default" w:ascii="monospace" w:hAnsi="monospace" w:eastAsia="monospace" w:cs="monospace"/>
      <w:sz w:val="20"/>
    </w:rPr>
  </w:style>
  <w:style w:type="character" w:styleId="18">
    <w:name w:val="HTML Acronym"/>
    <w:basedOn w:val="14"/>
    <w:qFormat/>
    <w:uiPriority w:val="0"/>
  </w:style>
  <w:style w:type="character" w:styleId="19">
    <w:name w:val="HTML Variable"/>
    <w:basedOn w:val="14"/>
    <w:qFormat/>
    <w:uiPriority w:val="0"/>
  </w:style>
  <w:style w:type="character" w:styleId="20">
    <w:name w:val="Hyperlink"/>
    <w:basedOn w:val="14"/>
    <w:qFormat/>
    <w:uiPriority w:val="0"/>
    <w:rPr>
      <w:color w:val="0000FF"/>
      <w:u w:val="none"/>
    </w:rPr>
  </w:style>
  <w:style w:type="character" w:styleId="21">
    <w:name w:val="HTML Code"/>
    <w:basedOn w:val="14"/>
    <w:qFormat/>
    <w:uiPriority w:val="0"/>
    <w:rPr>
      <w:rFonts w:ascii="monospace" w:hAnsi="monospace" w:eastAsia="monospace" w:cs="monospace"/>
      <w:sz w:val="20"/>
    </w:rPr>
  </w:style>
  <w:style w:type="character" w:styleId="22">
    <w:name w:val="HTML Cite"/>
    <w:basedOn w:val="14"/>
    <w:qFormat/>
    <w:uiPriority w:val="0"/>
  </w:style>
  <w:style w:type="character" w:styleId="23">
    <w:name w:val="HTML Keyboard"/>
    <w:basedOn w:val="14"/>
    <w:qFormat/>
    <w:uiPriority w:val="0"/>
    <w:rPr>
      <w:rFonts w:hint="default" w:ascii="monospace" w:hAnsi="monospace" w:eastAsia="monospace" w:cs="monospace"/>
      <w:sz w:val="20"/>
    </w:rPr>
  </w:style>
  <w:style w:type="character" w:styleId="24">
    <w:name w:val="HTML Sample"/>
    <w:basedOn w:val="14"/>
    <w:qFormat/>
    <w:uiPriority w:val="0"/>
    <w:rPr>
      <w:rFonts w:hint="default" w:ascii="monospace" w:hAnsi="monospace" w:eastAsia="monospace" w:cs="monospace"/>
    </w:rPr>
  </w:style>
  <w:style w:type="character" w:customStyle="1" w:styleId="25">
    <w:name w:val="first-child"/>
    <w:basedOn w:val="14"/>
    <w:qFormat/>
    <w:uiPriority w:val="0"/>
  </w:style>
  <w:style w:type="character" w:customStyle="1" w:styleId="26">
    <w:name w:val="layui-layer-tabnow"/>
    <w:basedOn w:val="14"/>
    <w:qFormat/>
    <w:uiPriority w:val="0"/>
    <w:rPr>
      <w:bdr w:val="single" w:color="CCCCCC" w:sz="6" w:space="0"/>
      <w:shd w:val="clear" w:fill="FFFFFF"/>
    </w:rPr>
  </w:style>
  <w:style w:type="paragraph" w:customStyle="1" w:styleId="27">
    <w:name w:val="内容正文"/>
    <w:basedOn w:val="1"/>
    <w:qFormat/>
    <w:uiPriority w:val="0"/>
    <w:pPr>
      <w:spacing w:line="360" w:lineRule="auto"/>
      <w:ind w:firstLine="480" w:firstLineChars="200"/>
    </w:pPr>
    <w:rPr>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image" Target="media/image1.jpeg"/><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62</Pages>
  <Words>16531</Words>
  <Characters>18883</Characters>
  <Lines>0</Lines>
  <Paragraphs>0</Paragraphs>
  <TotalTime>8</TotalTime>
  <ScaleCrop>false</ScaleCrop>
  <LinksUpToDate>false</LinksUpToDate>
  <CharactersWithSpaces>19125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2024-08-10T07:39:00Z</dcterms:created>
  <dc:creator>Administrator</dc:creator>
  <cp:lastModifiedBy>admin</cp:lastModifiedBy>
  <cp:lastPrinted>2024-08-10T08:24:00Z</cp:lastPrinted>
  <dcterms:modified xsi:type="dcterms:W3CDTF">2025-03-14T02:28:26Z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3E24D4BFF73A4BA38F331331B301EF53_13</vt:lpwstr>
  </property>
  <property fmtid="{D5CDD505-2E9C-101B-9397-08002B2CF9AE}" pid="4" name="KSOTemplateDocerSaveRecord">
    <vt:lpwstr>eyJoZGlkIjoiYWUyZTkxY2MwOTJmZmM1MmFkNGMzZTFjYzI1NGQ2MzQiLCJ1c2VySWQiOiIzNDUwNzQ5MTEifQ==</vt:lpwstr>
  </property>
</Properties>
</file>