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A0870">
      <w:pPr>
        <w:keepNext w:val="0"/>
        <w:keepLines w:val="0"/>
        <w:pageBreakBefore w:val="0"/>
        <w:widowControl/>
        <w:kinsoku/>
        <w:wordWrap w:val="0"/>
        <w:overflowPunct/>
        <w:topLinePunct w:val="0"/>
        <w:autoSpaceDE/>
        <w:autoSpaceDN/>
        <w:bidi w:val="0"/>
        <w:adjustRightInd/>
        <w:snapToGrid w:val="0"/>
        <w:spacing w:line="900" w:lineRule="exact"/>
        <w:jc w:val="center"/>
        <w:textAlignment w:val="auto"/>
        <w:rPr>
          <w:rFonts w:hint="eastAsia" w:ascii="宋体" w:hAnsi="宋体" w:eastAsia="宋体" w:cs="宋体"/>
          <w:b w:val="0"/>
          <w:bCs w:val="0"/>
          <w:color w:val="auto"/>
          <w:kern w:val="0"/>
          <w:sz w:val="56"/>
          <w:szCs w:val="56"/>
          <w:highlight w:val="none"/>
          <w:lang w:eastAsia="zh-CN"/>
        </w:rPr>
      </w:pPr>
      <w:r>
        <w:rPr>
          <w:rFonts w:hint="eastAsia" w:ascii="宋体" w:hAnsi="宋体" w:eastAsia="宋体" w:cs="宋体"/>
          <w:b w:val="0"/>
          <w:bCs w:val="0"/>
          <w:color w:val="auto"/>
          <w:kern w:val="0"/>
          <w:sz w:val="56"/>
          <w:szCs w:val="56"/>
          <w:highlight w:val="none"/>
          <w:lang w:eastAsia="zh-CN"/>
        </w:rPr>
        <w:t>卢氏县官坡镇2024年灾后恢复</w:t>
      </w:r>
    </w:p>
    <w:p w14:paraId="1EA1175E">
      <w:pPr>
        <w:keepNext w:val="0"/>
        <w:keepLines w:val="0"/>
        <w:pageBreakBefore w:val="0"/>
        <w:widowControl/>
        <w:kinsoku/>
        <w:wordWrap w:val="0"/>
        <w:overflowPunct/>
        <w:topLinePunct w:val="0"/>
        <w:autoSpaceDE/>
        <w:autoSpaceDN/>
        <w:bidi w:val="0"/>
        <w:adjustRightInd/>
        <w:snapToGrid w:val="0"/>
        <w:spacing w:line="900" w:lineRule="exact"/>
        <w:jc w:val="center"/>
        <w:textAlignment w:val="auto"/>
        <w:rPr>
          <w:rFonts w:hint="eastAsia" w:ascii="宋体" w:hAnsi="宋体" w:eastAsia="宋体" w:cs="宋体"/>
          <w:b w:val="0"/>
          <w:bCs w:val="0"/>
          <w:color w:val="auto"/>
          <w:kern w:val="0"/>
          <w:sz w:val="56"/>
          <w:szCs w:val="56"/>
          <w:highlight w:val="none"/>
          <w:lang w:eastAsia="zh-CN"/>
        </w:rPr>
      </w:pPr>
      <w:r>
        <w:rPr>
          <w:rFonts w:hint="eastAsia" w:ascii="宋体" w:hAnsi="宋体" w:eastAsia="宋体" w:cs="宋体"/>
          <w:b w:val="0"/>
          <w:bCs w:val="0"/>
          <w:color w:val="auto"/>
          <w:kern w:val="0"/>
          <w:sz w:val="56"/>
          <w:szCs w:val="56"/>
          <w:highlight w:val="none"/>
          <w:lang w:eastAsia="zh-CN"/>
        </w:rPr>
        <w:t>重建项目</w:t>
      </w:r>
    </w:p>
    <w:p w14:paraId="55F17BEA">
      <w:pPr>
        <w:keepNext w:val="0"/>
        <w:keepLines w:val="0"/>
        <w:pageBreakBefore w:val="0"/>
        <w:widowControl/>
        <w:kinsoku/>
        <w:wordWrap w:val="0"/>
        <w:overflowPunct/>
        <w:topLinePunct w:val="0"/>
        <w:autoSpaceDE/>
        <w:autoSpaceDN/>
        <w:bidi w:val="0"/>
        <w:adjustRightInd/>
        <w:snapToGrid w:val="0"/>
        <w:spacing w:line="900" w:lineRule="exact"/>
        <w:jc w:val="center"/>
        <w:textAlignment w:val="auto"/>
        <w:rPr>
          <w:rFonts w:hint="eastAsia" w:ascii="宋体" w:hAnsi="宋体" w:cs="宋体"/>
          <w:b w:val="0"/>
          <w:bCs w:val="0"/>
          <w:color w:val="auto"/>
          <w:kern w:val="0"/>
          <w:sz w:val="60"/>
          <w:szCs w:val="60"/>
          <w:highlight w:val="none"/>
        </w:rPr>
      </w:pPr>
    </w:p>
    <w:p w14:paraId="5F9E5606">
      <w:pPr>
        <w:keepNext w:val="0"/>
        <w:keepLines w:val="0"/>
        <w:pageBreakBefore w:val="0"/>
        <w:widowControl/>
        <w:kinsoku/>
        <w:wordWrap w:val="0"/>
        <w:overflowPunct/>
        <w:topLinePunct w:val="0"/>
        <w:autoSpaceDE/>
        <w:autoSpaceDN/>
        <w:bidi w:val="0"/>
        <w:adjustRightInd/>
        <w:snapToGrid w:val="0"/>
        <w:spacing w:line="1040" w:lineRule="exact"/>
        <w:ind w:left="0" w:leftChars="0" w:firstLine="0" w:firstLineChars="0"/>
        <w:jc w:val="center"/>
        <w:textAlignment w:val="auto"/>
        <w:outlineLvl w:val="0"/>
        <w:rPr>
          <w:b w:val="0"/>
          <w:bCs w:val="0"/>
          <w:color w:val="auto"/>
          <w:sz w:val="22"/>
          <w:szCs w:val="28"/>
          <w:highlight w:val="none"/>
        </w:rPr>
      </w:pPr>
      <w:bookmarkStart w:id="0" w:name="_Toc21680"/>
      <w:r>
        <w:rPr>
          <w:rFonts w:hint="eastAsia" w:ascii="宋体" w:hAnsi="宋体" w:cs="宋体"/>
          <w:b w:val="0"/>
          <w:bCs w:val="0"/>
          <w:color w:val="auto"/>
          <w:kern w:val="0"/>
          <w:sz w:val="60"/>
          <w:szCs w:val="60"/>
          <w:highlight w:val="none"/>
          <w:lang w:val="en-US" w:eastAsia="zh-CN"/>
        </w:rPr>
        <w:t>竞争性磋商</w:t>
      </w:r>
      <w:r>
        <w:rPr>
          <w:rFonts w:hint="eastAsia" w:ascii="宋体" w:hAnsi="宋体" w:cs="宋体"/>
          <w:b w:val="0"/>
          <w:bCs w:val="0"/>
          <w:color w:val="auto"/>
          <w:kern w:val="0"/>
          <w:sz w:val="60"/>
          <w:szCs w:val="60"/>
          <w:highlight w:val="none"/>
        </w:rPr>
        <w:t>文件</w:t>
      </w:r>
      <w:bookmarkEnd w:id="0"/>
    </w:p>
    <w:p w14:paraId="62ED252E">
      <w:pPr>
        <w:pageBreakBefore w:val="0"/>
        <w:kinsoku/>
        <w:wordWrap w:val="0"/>
        <w:overflowPunct/>
        <w:bidi w:val="0"/>
        <w:snapToGrid w:val="0"/>
        <w:spacing w:line="360" w:lineRule="auto"/>
        <w:jc w:val="both"/>
        <w:rPr>
          <w:rFonts w:hint="eastAsia" w:ascii="宋体" w:hAnsi="宋体"/>
          <w:b/>
          <w:color w:val="auto"/>
          <w:sz w:val="28"/>
          <w:szCs w:val="28"/>
          <w:highlight w:val="none"/>
          <w:lang w:val="en-US" w:eastAsia="zh-CN"/>
        </w:rPr>
      </w:pPr>
    </w:p>
    <w:p w14:paraId="6081E08F">
      <w:pPr>
        <w:pageBreakBefore w:val="0"/>
        <w:kinsoku/>
        <w:wordWrap w:val="0"/>
        <w:overflowPunct/>
        <w:bidi w:val="0"/>
        <w:snapToGrid w:val="0"/>
        <w:spacing w:line="360" w:lineRule="auto"/>
        <w:jc w:val="center"/>
        <w:rPr>
          <w:rFonts w:hint="eastAsia" w:ascii="宋体" w:hAnsi="宋体"/>
          <w:b w:val="0"/>
          <w:bCs/>
          <w:color w:val="000000" w:themeColor="text1"/>
          <w:sz w:val="28"/>
          <w:szCs w:val="28"/>
          <w:highlight w:val="none"/>
          <w:lang w:val="en-US" w:eastAsia="zh-CN"/>
          <w14:textFill>
            <w14:solidFill>
              <w14:schemeClr w14:val="tx1"/>
            </w14:solidFill>
          </w14:textFill>
        </w:rPr>
      </w:pPr>
      <w:r>
        <w:rPr>
          <w:rFonts w:hint="eastAsia" w:ascii="宋体" w:hAnsi="宋体"/>
          <w:b w:val="0"/>
          <w:bCs/>
          <w:color w:val="000000" w:themeColor="text1"/>
          <w:sz w:val="28"/>
          <w:szCs w:val="28"/>
          <w:highlight w:val="none"/>
          <w:lang w:val="en-US" w:eastAsia="zh-CN"/>
          <w14:textFill>
            <w14:solidFill>
              <w14:schemeClr w14:val="tx1"/>
            </w14:solidFill>
          </w14:textFill>
        </w:rPr>
        <w:t>项目编号：三卢竞磋采购-2025-18、LSGZ[2025]053-ZC031</w:t>
      </w:r>
    </w:p>
    <w:p w14:paraId="7D3A2F82">
      <w:pPr>
        <w:pageBreakBefore w:val="0"/>
        <w:kinsoku/>
        <w:wordWrap w:val="0"/>
        <w:overflowPunct/>
        <w:bidi w:val="0"/>
        <w:snapToGrid w:val="0"/>
        <w:spacing w:line="360" w:lineRule="auto"/>
        <w:jc w:val="both"/>
        <w:rPr>
          <w:rFonts w:hint="default" w:ascii="宋体" w:hAnsi="宋体" w:eastAsiaTheme="minorEastAsia"/>
          <w:b/>
          <w:color w:val="auto"/>
          <w:sz w:val="36"/>
          <w:szCs w:val="36"/>
          <w:highlight w:val="none"/>
          <w:lang w:val="en-US" w:eastAsia="zh-CN"/>
        </w:rPr>
      </w:pPr>
      <w:r>
        <w:rPr>
          <w:rFonts w:hint="eastAsia" w:ascii="宋体" w:hAnsi="宋体"/>
          <w:b/>
          <w:color w:val="auto"/>
          <w:sz w:val="28"/>
          <w:szCs w:val="28"/>
          <w:highlight w:val="none"/>
          <w:lang w:val="en-US" w:eastAsia="zh-CN"/>
        </w:rPr>
        <w:t xml:space="preserve">                                     </w:t>
      </w:r>
    </w:p>
    <w:p w14:paraId="67F0F714">
      <w:pPr>
        <w:pageBreakBefore w:val="0"/>
        <w:kinsoku/>
        <w:wordWrap w:val="0"/>
        <w:overflowPunct/>
        <w:bidi w:val="0"/>
        <w:snapToGrid w:val="0"/>
        <w:spacing w:line="360" w:lineRule="auto"/>
        <w:jc w:val="center"/>
        <w:rPr>
          <w:rFonts w:hint="eastAsia" w:ascii="宋体" w:hAnsi="宋体"/>
          <w:b/>
          <w:color w:val="auto"/>
          <w:sz w:val="36"/>
          <w:szCs w:val="36"/>
          <w:highlight w:val="none"/>
        </w:rPr>
      </w:pPr>
    </w:p>
    <w:p w14:paraId="293054D0">
      <w:pPr>
        <w:pageBreakBefore w:val="0"/>
        <w:kinsoku/>
        <w:wordWrap w:val="0"/>
        <w:overflowPunct/>
        <w:bidi w:val="0"/>
        <w:jc w:val="center"/>
        <w:rPr>
          <w:rFonts w:ascii="宋体" w:hAnsi="宋体"/>
          <w:color w:val="auto"/>
          <w:highlight w:val="none"/>
        </w:rPr>
      </w:pPr>
      <w:r>
        <w:rPr>
          <w:rFonts w:hint="eastAsia" w:ascii="宋体" w:hAnsi="宋体" w:eastAsia="宋体" w:cs="Times New Roman"/>
          <w:kern w:val="2"/>
          <w:sz w:val="30"/>
          <w:szCs w:val="30"/>
          <w:lang w:val="en-US" w:eastAsia="zh-CN" w:bidi="ar-SA"/>
        </w:rPr>
        <w:drawing>
          <wp:inline distT="0" distB="0" distL="114300" distR="114300">
            <wp:extent cx="2495550" cy="26479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lum/>
                    </a:blip>
                    <a:stretch>
                      <a:fillRect/>
                    </a:stretch>
                  </pic:blipFill>
                  <pic:spPr>
                    <a:xfrm>
                      <a:off x="0" y="0"/>
                      <a:ext cx="2495550" cy="2647950"/>
                    </a:xfrm>
                    <a:prstGeom prst="rect">
                      <a:avLst/>
                    </a:prstGeom>
                    <a:noFill/>
                    <a:ln>
                      <a:noFill/>
                    </a:ln>
                  </pic:spPr>
                </pic:pic>
              </a:graphicData>
            </a:graphic>
          </wp:inline>
        </w:drawing>
      </w:r>
    </w:p>
    <w:p w14:paraId="14D7F1ED">
      <w:pPr>
        <w:adjustRightInd w:val="0"/>
        <w:snapToGrid w:val="0"/>
        <w:spacing w:line="360" w:lineRule="auto"/>
        <w:jc w:val="both"/>
        <w:outlineLvl w:val="0"/>
        <w:rPr>
          <w:rFonts w:hint="eastAsia" w:ascii="宋体" w:hAnsi="宋体"/>
          <w:b w:val="0"/>
          <w:bCs/>
          <w:sz w:val="32"/>
          <w:szCs w:val="32"/>
        </w:rPr>
      </w:pPr>
    </w:p>
    <w:p w14:paraId="20DAD8B8">
      <w:pPr>
        <w:adjustRightInd w:val="0"/>
        <w:snapToGrid w:val="0"/>
        <w:spacing w:line="360" w:lineRule="auto"/>
        <w:jc w:val="both"/>
        <w:outlineLvl w:val="0"/>
        <w:rPr>
          <w:rFonts w:hint="eastAsia" w:ascii="宋体" w:hAnsi="宋体"/>
          <w:b w:val="0"/>
          <w:bCs/>
          <w:sz w:val="32"/>
          <w:szCs w:val="32"/>
        </w:rPr>
      </w:pPr>
    </w:p>
    <w:p w14:paraId="2DD64D78">
      <w:pPr>
        <w:adjustRightInd w:val="0"/>
        <w:snapToGrid w:val="0"/>
        <w:spacing w:line="360" w:lineRule="auto"/>
        <w:jc w:val="center"/>
        <w:outlineLvl w:val="0"/>
        <w:rPr>
          <w:rFonts w:hint="eastAsia" w:ascii="宋体" w:hAnsi="宋体"/>
          <w:b w:val="0"/>
          <w:bCs/>
          <w:sz w:val="32"/>
          <w:szCs w:val="32"/>
          <w:lang w:val="en-US" w:eastAsia="zh-CN"/>
        </w:rPr>
      </w:pPr>
      <w:r>
        <w:rPr>
          <w:rFonts w:hint="eastAsia" w:ascii="宋体" w:hAnsi="宋体"/>
          <w:b w:val="0"/>
          <w:bCs/>
          <w:sz w:val="32"/>
          <w:szCs w:val="32"/>
        </w:rPr>
        <w:t>采购人：</w:t>
      </w:r>
      <w:r>
        <w:rPr>
          <w:rFonts w:hint="eastAsia" w:ascii="宋体" w:hAnsi="宋体"/>
          <w:b w:val="0"/>
          <w:bCs/>
          <w:sz w:val="32"/>
          <w:szCs w:val="32"/>
          <w:lang w:val="en-US" w:eastAsia="zh-CN"/>
        </w:rPr>
        <w:t>卢氏县官坡镇人民政府</w:t>
      </w:r>
    </w:p>
    <w:p w14:paraId="01662ED5">
      <w:pPr>
        <w:adjustRightInd w:val="0"/>
        <w:snapToGrid w:val="0"/>
        <w:spacing w:line="360" w:lineRule="auto"/>
        <w:jc w:val="center"/>
        <w:outlineLvl w:val="0"/>
        <w:rPr>
          <w:rFonts w:hint="eastAsia" w:ascii="宋体" w:hAnsi="宋体"/>
          <w:b w:val="0"/>
          <w:bCs/>
          <w:sz w:val="32"/>
          <w:szCs w:val="32"/>
        </w:rPr>
      </w:pPr>
      <w:r>
        <w:rPr>
          <w:rFonts w:hint="eastAsia" w:ascii="宋体" w:hAnsi="宋体"/>
          <w:b w:val="0"/>
          <w:bCs/>
          <w:sz w:val="32"/>
          <w:szCs w:val="32"/>
        </w:rPr>
        <w:t>代理</w:t>
      </w:r>
      <w:r>
        <w:rPr>
          <w:rFonts w:hint="eastAsia" w:ascii="宋体" w:hAnsi="宋体"/>
          <w:b w:val="0"/>
          <w:bCs/>
          <w:sz w:val="32"/>
          <w:szCs w:val="32"/>
          <w:lang w:val="en-US" w:eastAsia="zh-CN"/>
        </w:rPr>
        <w:t>机构</w:t>
      </w:r>
      <w:r>
        <w:rPr>
          <w:rFonts w:hint="eastAsia" w:ascii="宋体" w:hAnsi="宋体"/>
          <w:b w:val="0"/>
          <w:bCs/>
          <w:sz w:val="32"/>
          <w:szCs w:val="32"/>
        </w:rPr>
        <w:t>：河南友拓工程管理有限公司</w:t>
      </w:r>
    </w:p>
    <w:p w14:paraId="5B94B652">
      <w:pPr>
        <w:adjustRightInd w:val="0"/>
        <w:snapToGrid w:val="0"/>
        <w:spacing w:line="360" w:lineRule="auto"/>
        <w:jc w:val="center"/>
        <w:outlineLvl w:val="0"/>
        <w:rPr>
          <w:rFonts w:ascii="宋体" w:hAnsi="宋体"/>
          <w:b w:val="0"/>
          <w:bCs/>
          <w:sz w:val="28"/>
          <w:szCs w:val="28"/>
        </w:rPr>
        <w:sectPr>
          <w:headerReference r:id="rId5" w:type="first"/>
          <w:footerReference r:id="rId7" w:type="first"/>
          <w:headerReference r:id="rId3" w:type="default"/>
          <w:headerReference r:id="rId4" w:type="even"/>
          <w:footerReference r:id="rId6" w:type="even"/>
          <w:pgSz w:w="11906" w:h="16838"/>
          <w:pgMar w:top="1418" w:right="1134" w:bottom="1402" w:left="1701" w:header="851" w:footer="992" w:gutter="0"/>
          <w:pgNumType w:fmt="decimal" w:start="0"/>
          <w:cols w:space="720" w:num="1"/>
          <w:titlePg/>
          <w:docGrid w:type="lines" w:linePitch="312" w:charSpace="0"/>
        </w:sectPr>
      </w:pPr>
      <w:r>
        <w:rPr>
          <w:rFonts w:hint="eastAsia" w:ascii="宋体" w:hAnsi="宋体"/>
          <w:b w:val="0"/>
          <w:bCs/>
          <w:sz w:val="32"/>
          <w:szCs w:val="32"/>
        </w:rPr>
        <w:t>日期：二零二</w:t>
      </w:r>
      <w:r>
        <w:rPr>
          <w:rFonts w:hint="eastAsia" w:ascii="宋体" w:hAnsi="宋体"/>
          <w:b w:val="0"/>
          <w:bCs/>
          <w:sz w:val="32"/>
          <w:szCs w:val="32"/>
          <w:lang w:val="en-US" w:eastAsia="zh-CN"/>
        </w:rPr>
        <w:t>五</w:t>
      </w:r>
      <w:r>
        <w:rPr>
          <w:rFonts w:hint="eastAsia" w:ascii="宋体" w:hAnsi="宋体"/>
          <w:b w:val="0"/>
          <w:bCs/>
          <w:sz w:val="32"/>
          <w:szCs w:val="32"/>
        </w:rPr>
        <w:t>年</w:t>
      </w:r>
      <w:r>
        <w:rPr>
          <w:rFonts w:hint="eastAsia" w:ascii="宋体" w:hAnsi="宋体"/>
          <w:b w:val="0"/>
          <w:bCs/>
          <w:sz w:val="32"/>
          <w:szCs w:val="32"/>
          <w:lang w:val="en-US" w:eastAsia="zh-CN"/>
        </w:rPr>
        <w:t>三</w:t>
      </w:r>
      <w:r>
        <w:rPr>
          <w:rFonts w:hint="eastAsia" w:ascii="宋体" w:hAnsi="宋体"/>
          <w:b w:val="0"/>
          <w:bCs/>
          <w:sz w:val="32"/>
          <w:szCs w:val="32"/>
        </w:rPr>
        <w:t>月</w:t>
      </w:r>
    </w:p>
    <w:p w14:paraId="28C21781">
      <w:pPr>
        <w:spacing w:line="480" w:lineRule="auto"/>
        <w:jc w:val="center"/>
        <w:rPr>
          <w:rFonts w:ascii="微软雅黑" w:hAnsi="微软雅黑" w:cs="宋体"/>
          <w:b/>
          <w:sz w:val="36"/>
          <w:szCs w:val="36"/>
        </w:rPr>
      </w:pPr>
      <w:bookmarkStart w:id="1" w:name="_Toc18674"/>
      <w:r>
        <w:rPr>
          <w:rFonts w:hint="eastAsia" w:ascii="微软雅黑" w:hAnsi="微软雅黑" w:cs="宋体"/>
          <w:b/>
          <w:sz w:val="36"/>
          <w:szCs w:val="36"/>
        </w:rPr>
        <w:t xml:space="preserve">目     录 </w:t>
      </w:r>
    </w:p>
    <w:p w14:paraId="478672DE">
      <w:pPr>
        <w:pStyle w:val="2"/>
        <w:jc w:val="center"/>
        <w:rPr>
          <w:rFonts w:hint="eastAsia" w:ascii="宋体" w:hAnsi="宋体" w:eastAsia="宋体"/>
          <w:b w:val="0"/>
          <w:szCs w:val="32"/>
        </w:rPr>
      </w:pPr>
    </w:p>
    <w:p w14:paraId="7FCCEAAE">
      <w:pPr>
        <w:pStyle w:val="2"/>
        <w:keepNext/>
        <w:keepLines w:val="0"/>
        <w:pageBreakBefore w:val="0"/>
        <w:widowControl w:val="0"/>
        <w:kinsoku/>
        <w:wordWrap/>
        <w:overflowPunct/>
        <w:topLinePunct w:val="0"/>
        <w:autoSpaceDE/>
        <w:autoSpaceDN/>
        <w:bidi w:val="0"/>
        <w:adjustRightInd/>
        <w:snapToGrid/>
        <w:spacing w:before="0" w:after="0"/>
        <w:jc w:val="center"/>
        <w:textAlignment w:val="auto"/>
        <w:rPr>
          <w:rFonts w:ascii="宋体" w:hAnsi="宋体" w:eastAsia="宋体"/>
          <w:b w:val="0"/>
          <w:szCs w:val="32"/>
        </w:rPr>
      </w:pPr>
      <w:r>
        <w:rPr>
          <w:rFonts w:hint="eastAsia" w:ascii="宋体" w:hAnsi="宋体" w:eastAsia="宋体"/>
          <w:b w:val="0"/>
          <w:szCs w:val="32"/>
        </w:rPr>
        <w:t>第一章  竞争性磋商公告----------------------------02</w:t>
      </w:r>
    </w:p>
    <w:p w14:paraId="47F241D2">
      <w:pPr>
        <w:pStyle w:val="2"/>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b w:val="0"/>
          <w:szCs w:val="32"/>
          <w:lang w:eastAsia="zh-CN"/>
        </w:rPr>
      </w:pPr>
      <w:r>
        <w:rPr>
          <w:rFonts w:hint="eastAsia" w:ascii="宋体" w:hAnsi="宋体" w:eastAsia="宋体"/>
          <w:b w:val="0"/>
          <w:szCs w:val="32"/>
        </w:rPr>
        <w:t>第二章  磋商须知----------------------------------0</w:t>
      </w:r>
      <w:r>
        <w:rPr>
          <w:rFonts w:hint="eastAsia" w:ascii="宋体" w:hAnsi="宋体" w:eastAsia="宋体"/>
          <w:b w:val="0"/>
          <w:szCs w:val="32"/>
          <w:lang w:val="en-US" w:eastAsia="zh-CN"/>
        </w:rPr>
        <w:t>7</w:t>
      </w:r>
    </w:p>
    <w:p w14:paraId="2C7E326B">
      <w:pPr>
        <w:pStyle w:val="2"/>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b w:val="0"/>
          <w:szCs w:val="32"/>
          <w:lang w:eastAsia="zh-CN"/>
        </w:rPr>
      </w:pPr>
      <w:r>
        <w:rPr>
          <w:rFonts w:hint="eastAsia" w:ascii="宋体" w:hAnsi="宋体" w:eastAsia="宋体"/>
          <w:b w:val="0"/>
          <w:szCs w:val="32"/>
        </w:rPr>
        <w:t>第三章  评审办法-----------</w:t>
      </w:r>
      <w:r>
        <w:rPr>
          <w:rFonts w:hint="eastAsia" w:ascii="宋体" w:hAnsi="宋体" w:eastAsia="宋体"/>
          <w:b w:val="0"/>
          <w:szCs w:val="32"/>
          <w:lang w:val="en-US" w:eastAsia="zh-CN"/>
        </w:rPr>
        <w:t>--------------</w:t>
      </w:r>
      <w:r>
        <w:rPr>
          <w:rFonts w:hint="eastAsia" w:ascii="宋体" w:hAnsi="宋体" w:eastAsia="宋体"/>
          <w:b w:val="0"/>
          <w:szCs w:val="32"/>
        </w:rPr>
        <w:t>---------2</w:t>
      </w:r>
      <w:r>
        <w:rPr>
          <w:rFonts w:hint="eastAsia" w:ascii="宋体" w:hAnsi="宋体" w:eastAsia="宋体"/>
          <w:b w:val="0"/>
          <w:szCs w:val="32"/>
          <w:lang w:val="en-US" w:eastAsia="zh-CN"/>
        </w:rPr>
        <w:t>6</w:t>
      </w:r>
    </w:p>
    <w:p w14:paraId="5C475EEE">
      <w:pPr>
        <w:pStyle w:val="2"/>
        <w:keepNext/>
        <w:keepLines w:val="0"/>
        <w:pageBreakBefore w:val="0"/>
        <w:widowControl w:val="0"/>
        <w:kinsoku/>
        <w:wordWrap/>
        <w:overflowPunct/>
        <w:topLinePunct w:val="0"/>
        <w:autoSpaceDE/>
        <w:autoSpaceDN/>
        <w:bidi w:val="0"/>
        <w:adjustRightInd/>
        <w:snapToGrid/>
        <w:spacing w:before="0" w:after="0"/>
        <w:jc w:val="center"/>
        <w:textAlignment w:val="auto"/>
        <w:rPr>
          <w:rFonts w:hint="default" w:ascii="宋体" w:hAnsi="宋体" w:eastAsia="宋体"/>
          <w:b w:val="0"/>
          <w:szCs w:val="32"/>
          <w:lang w:val="en-US" w:eastAsia="zh-CN"/>
        </w:rPr>
      </w:pPr>
      <w:r>
        <w:rPr>
          <w:rFonts w:hint="eastAsia" w:ascii="宋体" w:hAnsi="宋体" w:eastAsia="宋体"/>
          <w:b w:val="0"/>
          <w:szCs w:val="32"/>
        </w:rPr>
        <w:t>第四章  合同条款----------------------------------</w:t>
      </w:r>
      <w:r>
        <w:rPr>
          <w:rFonts w:hint="eastAsia" w:ascii="宋体" w:hAnsi="宋体" w:eastAsia="宋体"/>
          <w:b w:val="0"/>
          <w:szCs w:val="32"/>
          <w:lang w:val="en-US" w:eastAsia="zh-CN"/>
        </w:rPr>
        <w:t>27</w:t>
      </w:r>
    </w:p>
    <w:p w14:paraId="218911EB">
      <w:pPr>
        <w:pStyle w:val="2"/>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b w:val="0"/>
          <w:szCs w:val="32"/>
          <w:lang w:eastAsia="zh-CN"/>
        </w:rPr>
      </w:pPr>
      <w:r>
        <w:rPr>
          <w:rFonts w:hint="eastAsia" w:ascii="宋体" w:hAnsi="宋体" w:eastAsia="宋体"/>
          <w:b w:val="0"/>
          <w:szCs w:val="32"/>
        </w:rPr>
        <w:t>第五章  工程量清单（另附）------------------------4</w:t>
      </w:r>
      <w:r>
        <w:rPr>
          <w:rFonts w:hint="eastAsia" w:ascii="宋体" w:hAnsi="宋体" w:eastAsia="宋体"/>
          <w:b w:val="0"/>
          <w:szCs w:val="32"/>
          <w:lang w:val="en-US" w:eastAsia="zh-CN"/>
        </w:rPr>
        <w:t>6</w:t>
      </w:r>
    </w:p>
    <w:p w14:paraId="7D6AE376">
      <w:pPr>
        <w:pStyle w:val="2"/>
        <w:keepNext/>
        <w:keepLines w:val="0"/>
        <w:pageBreakBefore w:val="0"/>
        <w:widowControl w:val="0"/>
        <w:kinsoku/>
        <w:wordWrap/>
        <w:overflowPunct/>
        <w:topLinePunct w:val="0"/>
        <w:autoSpaceDE/>
        <w:autoSpaceDN/>
        <w:bidi w:val="0"/>
        <w:adjustRightInd/>
        <w:snapToGrid/>
        <w:spacing w:before="0" w:after="0"/>
        <w:ind w:firstLine="1120" w:firstLineChars="400"/>
        <w:jc w:val="both"/>
        <w:textAlignment w:val="auto"/>
        <w:rPr>
          <w:rFonts w:hint="default" w:ascii="宋体" w:hAnsi="宋体" w:eastAsia="宋体"/>
          <w:b w:val="0"/>
          <w:szCs w:val="32"/>
          <w:lang w:val="en-US" w:eastAsia="zh-CN"/>
        </w:rPr>
      </w:pPr>
      <w:r>
        <w:rPr>
          <w:rFonts w:hint="eastAsia" w:ascii="宋体" w:hAnsi="宋体" w:eastAsia="宋体"/>
          <w:b w:val="0"/>
          <w:szCs w:val="32"/>
        </w:rPr>
        <w:t>第六章  响应文件格式-------------------------------</w:t>
      </w:r>
      <w:r>
        <w:rPr>
          <w:rFonts w:hint="eastAsia" w:ascii="宋体" w:hAnsi="宋体" w:eastAsia="宋体"/>
          <w:b w:val="0"/>
          <w:szCs w:val="32"/>
          <w:lang w:val="en-US" w:eastAsia="zh-CN"/>
        </w:rPr>
        <w:t>56</w:t>
      </w:r>
    </w:p>
    <w:p w14:paraId="6035A762">
      <w:pPr>
        <w:pStyle w:val="2"/>
        <w:jc w:val="left"/>
        <w:rPr>
          <w:rFonts w:hint="eastAsia" w:asciiTheme="minorHAnsi" w:hAnsiTheme="minorHAnsi" w:eastAsiaTheme="minorEastAsia" w:cstheme="minorBidi"/>
          <w:kern w:val="2"/>
          <w:sz w:val="21"/>
          <w:szCs w:val="24"/>
          <w:highlight w:val="none"/>
          <w:lang w:val="en-US" w:eastAsia="zh-CN" w:bidi="ar-SA"/>
        </w:rPr>
      </w:pPr>
      <w:r>
        <w:rPr>
          <w:rFonts w:hint="eastAsia" w:ascii="黑体" w:cs="宋体"/>
          <w:b/>
          <w:bCs w:val="0"/>
          <w:kern w:val="2"/>
          <w:sz w:val="32"/>
          <w:szCs w:val="32"/>
          <w:highlight w:val="none"/>
        </w:rPr>
        <w:br w:type="page"/>
      </w:r>
    </w:p>
    <w:p w14:paraId="1E1C75B8">
      <w:pPr>
        <w:kinsoku/>
        <w:wordWrap w:val="0"/>
        <w:overflowPunct/>
        <w:topLinePunct w:val="0"/>
        <w:bidi w:val="0"/>
        <w:spacing w:beforeAutospacing="0" w:afterAutospacing="0" w:line="600" w:lineRule="exact"/>
        <w:jc w:val="center"/>
        <w:outlineLvl w:val="0"/>
        <w:rPr>
          <w:rFonts w:hint="eastAsia" w:ascii="宋体" w:hAnsi="宋体" w:eastAsia="宋体"/>
          <w:b/>
          <w:bCs w:val="0"/>
          <w:color w:val="auto"/>
          <w:sz w:val="32"/>
          <w:szCs w:val="32"/>
          <w:highlight w:val="none"/>
        </w:rPr>
      </w:pPr>
      <w:r>
        <w:rPr>
          <w:rFonts w:hint="eastAsia" w:ascii="黑体" w:cs="宋体"/>
          <w:b/>
          <w:bCs w:val="0"/>
          <w:kern w:val="2"/>
          <w:sz w:val="32"/>
          <w:szCs w:val="32"/>
          <w:highlight w:val="none"/>
        </w:rPr>
        <w:t>第</w:t>
      </w:r>
      <w:r>
        <w:rPr>
          <w:rFonts w:hint="eastAsia" w:ascii="宋体" w:hAnsi="宋体" w:eastAsia="宋体"/>
          <w:b/>
          <w:bCs w:val="0"/>
          <w:color w:val="auto"/>
          <w:sz w:val="32"/>
          <w:szCs w:val="32"/>
          <w:highlight w:val="none"/>
        </w:rPr>
        <w:t>一章    竞争性磋商公告</w:t>
      </w:r>
      <w:bookmarkEnd w:id="1"/>
    </w:p>
    <w:p w14:paraId="079B310F">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bookmarkStart w:id="2" w:name="_Toc2448"/>
      <w:r>
        <w:rPr>
          <w:rFonts w:hint="eastAsia" w:ascii="宋体" w:hAnsi="宋体"/>
          <w:color w:val="auto"/>
          <w:sz w:val="28"/>
          <w:szCs w:val="28"/>
          <w:highlight w:val="none"/>
          <w:lang w:eastAsia="zh-CN"/>
        </w:rPr>
        <w:t>河南友拓工程管理有限公司</w:t>
      </w:r>
      <w:r>
        <w:rPr>
          <w:rFonts w:hint="eastAsia" w:ascii="宋体" w:hAnsi="宋体" w:eastAsia="宋体"/>
          <w:color w:val="auto"/>
          <w:sz w:val="28"/>
          <w:szCs w:val="28"/>
          <w:highlight w:val="none"/>
        </w:rPr>
        <w:t>受</w:t>
      </w:r>
      <w:r>
        <w:rPr>
          <w:rFonts w:hint="eastAsia" w:ascii="宋体" w:hAnsi="宋体"/>
          <w:color w:val="auto"/>
          <w:sz w:val="28"/>
          <w:szCs w:val="28"/>
          <w:highlight w:val="none"/>
          <w:lang w:val="en-US" w:eastAsia="zh-CN"/>
        </w:rPr>
        <w:t>卢氏县官坡镇人民政府</w:t>
      </w:r>
      <w:r>
        <w:rPr>
          <w:rFonts w:hint="eastAsia" w:ascii="宋体" w:hAnsi="宋体" w:eastAsia="宋体"/>
          <w:color w:val="auto"/>
          <w:sz w:val="28"/>
          <w:szCs w:val="28"/>
          <w:highlight w:val="none"/>
        </w:rPr>
        <w:t>的委托，就</w:t>
      </w:r>
      <w:r>
        <w:rPr>
          <w:rFonts w:hint="eastAsia" w:ascii="宋体" w:hAnsi="宋体" w:eastAsia="宋体"/>
          <w:color w:val="auto"/>
          <w:sz w:val="28"/>
          <w:szCs w:val="28"/>
          <w:highlight w:val="none"/>
          <w:lang w:val="en-US" w:eastAsia="zh-CN"/>
        </w:rPr>
        <w:t>卢氏县官坡镇2024年灾后恢复重建项目</w:t>
      </w:r>
      <w:r>
        <w:rPr>
          <w:rFonts w:hint="eastAsia" w:ascii="宋体" w:hAnsi="宋体" w:eastAsia="宋体"/>
          <w:color w:val="auto"/>
          <w:sz w:val="28"/>
          <w:szCs w:val="28"/>
          <w:highlight w:val="none"/>
        </w:rPr>
        <w:t>进行竞争性磋商</w:t>
      </w:r>
      <w:r>
        <w:rPr>
          <w:rFonts w:hint="eastAsia" w:ascii="宋体" w:hAnsi="宋体" w:eastAsia="宋体"/>
          <w:color w:val="auto"/>
          <w:sz w:val="28"/>
          <w:szCs w:val="28"/>
          <w:highlight w:val="none"/>
          <w:lang w:eastAsia="zh-CN"/>
        </w:rPr>
        <w:t>采购</w:t>
      </w:r>
      <w:r>
        <w:rPr>
          <w:rFonts w:hint="eastAsia" w:ascii="宋体" w:hAnsi="宋体" w:eastAsia="宋体"/>
          <w:color w:val="auto"/>
          <w:sz w:val="28"/>
          <w:szCs w:val="28"/>
          <w:highlight w:val="none"/>
        </w:rPr>
        <w:t>，</w:t>
      </w:r>
      <w:r>
        <w:rPr>
          <w:rFonts w:hint="eastAsia" w:ascii="宋体" w:hAnsi="宋体"/>
          <w:color w:val="auto"/>
          <w:sz w:val="28"/>
          <w:szCs w:val="28"/>
          <w:highlight w:val="none"/>
          <w:lang w:eastAsia="zh-CN"/>
        </w:rPr>
        <w:t>本项目</w:t>
      </w:r>
      <w:r>
        <w:rPr>
          <w:rFonts w:hint="eastAsia" w:ascii="宋体" w:hAnsi="宋体" w:eastAsia="宋体"/>
          <w:color w:val="auto"/>
          <w:sz w:val="28"/>
          <w:szCs w:val="28"/>
          <w:highlight w:val="none"/>
        </w:rPr>
        <w:t>已具备</w:t>
      </w:r>
      <w:r>
        <w:rPr>
          <w:rFonts w:hint="eastAsia" w:ascii="宋体" w:hAnsi="宋体"/>
          <w:color w:val="auto"/>
          <w:sz w:val="28"/>
          <w:szCs w:val="28"/>
          <w:highlight w:val="none"/>
          <w:lang w:eastAsia="zh-CN"/>
        </w:rPr>
        <w:t>磋商</w:t>
      </w:r>
      <w:r>
        <w:rPr>
          <w:rFonts w:hint="eastAsia" w:ascii="宋体" w:hAnsi="宋体" w:eastAsia="宋体"/>
          <w:color w:val="auto"/>
          <w:sz w:val="28"/>
          <w:szCs w:val="28"/>
          <w:highlight w:val="none"/>
        </w:rPr>
        <w:t>条件</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欢迎符合资格条件的</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参加。</w:t>
      </w:r>
    </w:p>
    <w:p w14:paraId="5275731F">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color w:val="auto"/>
          <w:sz w:val="28"/>
          <w:szCs w:val="28"/>
          <w:highlight w:val="none"/>
          <w:lang w:eastAsia="zh-CN"/>
        </w:rPr>
        <w:t>一</w:t>
      </w:r>
      <w:r>
        <w:rPr>
          <w:rFonts w:hint="eastAsia" w:ascii="宋体" w:hAnsi="宋体" w:eastAsia="宋体"/>
          <w:color w:val="auto"/>
          <w:sz w:val="28"/>
          <w:szCs w:val="28"/>
          <w:highlight w:val="none"/>
        </w:rPr>
        <w:t>、项目概况与磋商范围</w:t>
      </w:r>
      <w:bookmarkEnd w:id="2"/>
    </w:p>
    <w:p w14:paraId="29BF222D">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rPr>
        <w:t>1、采购人：</w:t>
      </w:r>
      <w:r>
        <w:rPr>
          <w:rFonts w:hint="eastAsia" w:ascii="宋体" w:hAnsi="宋体"/>
          <w:color w:val="auto"/>
          <w:sz w:val="28"/>
          <w:szCs w:val="28"/>
          <w:highlight w:val="none"/>
          <w:lang w:val="en-US" w:eastAsia="zh-CN"/>
        </w:rPr>
        <w:t>卢氏县官坡镇人民政府</w:t>
      </w:r>
    </w:p>
    <w:p w14:paraId="44B786E2">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val="en-US" w:eastAsia="zh-CN"/>
        </w:rPr>
        <w:t>2、</w:t>
      </w:r>
      <w:r>
        <w:rPr>
          <w:rFonts w:hint="eastAsia" w:ascii="宋体" w:hAnsi="宋体" w:eastAsia="宋体"/>
          <w:color w:val="auto"/>
          <w:sz w:val="28"/>
          <w:szCs w:val="28"/>
          <w:highlight w:val="none"/>
        </w:rPr>
        <w:t>项目名称：</w:t>
      </w:r>
      <w:r>
        <w:rPr>
          <w:rFonts w:hint="eastAsia" w:ascii="宋体" w:hAnsi="宋体" w:eastAsia="宋体"/>
          <w:color w:val="auto"/>
          <w:sz w:val="28"/>
          <w:szCs w:val="28"/>
          <w:highlight w:val="none"/>
          <w:lang w:val="en-US" w:eastAsia="zh-CN"/>
        </w:rPr>
        <w:t>卢氏县官坡镇2024年灾后恢复重建项目</w:t>
      </w:r>
    </w:p>
    <w:p w14:paraId="0AB5845F">
      <w:pPr>
        <w:kinsoku/>
        <w:wordWrap w:val="0"/>
        <w:overflowPunct/>
        <w:topLinePunct w:val="0"/>
        <w:bidi w:val="0"/>
        <w:spacing w:beforeAutospacing="0" w:afterAutospacing="0" w:line="600" w:lineRule="exact"/>
        <w:ind w:firstLine="560" w:firstLineChars="200"/>
        <w:rPr>
          <w:rFonts w:hint="default" w:ascii="宋体" w:hAnsi="宋体" w:eastAsia="宋体"/>
          <w:color w:val="000000" w:themeColor="text1"/>
          <w:sz w:val="28"/>
          <w:szCs w:val="28"/>
          <w:highlight w:val="none"/>
          <w:lang w:val="en-US" w:eastAsia="zh-CN"/>
          <w14:textFill>
            <w14:solidFill>
              <w14:schemeClr w14:val="tx1"/>
            </w14:solidFill>
          </w14:textFill>
        </w:rPr>
      </w:pPr>
      <w:r>
        <w:rPr>
          <w:rFonts w:hint="eastAsia" w:ascii="宋体" w:hAnsi="宋体" w:eastAsia="宋体"/>
          <w:color w:val="000000" w:themeColor="text1"/>
          <w:sz w:val="28"/>
          <w:szCs w:val="28"/>
          <w:highlight w:val="none"/>
          <w:lang w:val="en-US" w:eastAsia="zh-CN"/>
          <w14:textFill>
            <w14:solidFill>
              <w14:schemeClr w14:val="tx1"/>
            </w14:solidFill>
          </w14:textFill>
        </w:rPr>
        <w:t>3</w:t>
      </w:r>
      <w:r>
        <w:rPr>
          <w:rFonts w:hint="eastAsia" w:ascii="宋体" w:hAnsi="宋体" w:eastAsia="宋体"/>
          <w:color w:val="000000" w:themeColor="text1"/>
          <w:sz w:val="28"/>
          <w:szCs w:val="28"/>
          <w:highlight w:val="none"/>
          <w14:textFill>
            <w14:solidFill>
              <w14:schemeClr w14:val="tx1"/>
            </w14:solidFill>
          </w14:textFill>
        </w:rPr>
        <w:t>、项目编号：</w:t>
      </w:r>
      <w:r>
        <w:rPr>
          <w:rFonts w:hint="eastAsia" w:ascii="宋体" w:hAnsi="宋体" w:eastAsia="宋体"/>
          <w:color w:val="000000" w:themeColor="text1"/>
          <w:sz w:val="28"/>
          <w:szCs w:val="28"/>
          <w:highlight w:val="none"/>
          <w:lang w:val="en-US" w:eastAsia="zh-CN"/>
          <w14:textFill>
            <w14:solidFill>
              <w14:schemeClr w14:val="tx1"/>
            </w14:solidFill>
          </w14:textFill>
        </w:rPr>
        <w:t>三卢竞磋采购-2025-18、LSGZ[2025]053-ZC031</w:t>
      </w:r>
    </w:p>
    <w:p w14:paraId="10D17323">
      <w:pPr>
        <w:kinsoku/>
        <w:wordWrap w:val="0"/>
        <w:overflowPunct/>
        <w:topLinePunct w:val="0"/>
        <w:bidi w:val="0"/>
        <w:spacing w:beforeAutospacing="0" w:afterAutospacing="0" w:line="600" w:lineRule="exact"/>
        <w:ind w:firstLine="560" w:firstLineChars="200"/>
        <w:rPr>
          <w:rFonts w:hint="eastAsia" w:ascii="宋体" w:hAnsi="宋体" w:eastAsia="宋体"/>
          <w:color w:val="0000FF"/>
          <w:sz w:val="28"/>
          <w:szCs w:val="28"/>
          <w:highlight w:val="none"/>
        </w:rPr>
      </w:pPr>
      <w:r>
        <w:rPr>
          <w:rFonts w:hint="eastAsia" w:ascii="宋体" w:hAnsi="宋体" w:eastAsia="宋体"/>
          <w:color w:val="auto"/>
          <w:sz w:val="28"/>
          <w:szCs w:val="28"/>
          <w:highlight w:val="none"/>
          <w:lang w:val="en-US" w:eastAsia="zh-CN"/>
        </w:rPr>
        <w:t>4</w:t>
      </w:r>
      <w:r>
        <w:rPr>
          <w:rFonts w:hint="eastAsia" w:ascii="宋体" w:hAnsi="宋体" w:eastAsia="宋体"/>
          <w:color w:val="auto"/>
          <w:sz w:val="28"/>
          <w:szCs w:val="28"/>
          <w:highlight w:val="none"/>
        </w:rPr>
        <w:t>、标段划分</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一</w:t>
      </w:r>
      <w:r>
        <w:rPr>
          <w:rFonts w:hint="eastAsia" w:ascii="宋体" w:hAnsi="宋体" w:eastAsia="宋体"/>
          <w:color w:val="auto"/>
          <w:sz w:val="28"/>
          <w:szCs w:val="28"/>
          <w:highlight w:val="none"/>
          <w:lang w:eastAsia="zh-CN"/>
        </w:rPr>
        <w:t>个</w:t>
      </w:r>
      <w:r>
        <w:rPr>
          <w:rFonts w:hint="eastAsia" w:ascii="宋体" w:hAnsi="宋体" w:eastAsia="宋体"/>
          <w:color w:val="auto"/>
          <w:sz w:val="28"/>
          <w:szCs w:val="28"/>
          <w:highlight w:val="none"/>
        </w:rPr>
        <w:t>标段</w:t>
      </w:r>
    </w:p>
    <w:p w14:paraId="5C4DC805">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5、项目</w:t>
      </w:r>
      <w:r>
        <w:rPr>
          <w:rFonts w:hint="eastAsia" w:ascii="宋体" w:hAnsi="宋体" w:eastAsia="宋体"/>
          <w:color w:val="auto"/>
          <w:sz w:val="28"/>
          <w:szCs w:val="28"/>
          <w:highlight w:val="none"/>
        </w:rPr>
        <w:t>概况</w:t>
      </w:r>
      <w:r>
        <w:rPr>
          <w:rFonts w:hint="eastAsia" w:ascii="宋体" w:hAnsi="宋体" w:eastAsia="宋体"/>
          <w:color w:val="auto"/>
          <w:sz w:val="28"/>
          <w:szCs w:val="28"/>
          <w:highlight w:val="none"/>
          <w:lang w:val="en-US" w:eastAsia="zh-CN"/>
        </w:rPr>
        <w:t>：卢氏县官坡镇2024年灾后恢复重建项目，工程地点位于卢氏县官坡镇蔡家沟村、庙台村、竹园村、白花村等，主要建设内容为修建护岸1565m，基础加固218.5m，恢复饮水管道3640m，新建生产桥1座、新建漫水路1座、河道清淤375m3。</w:t>
      </w:r>
      <w:r>
        <w:rPr>
          <w:rFonts w:hint="eastAsia" w:ascii="宋体" w:hAnsi="宋体"/>
          <w:color w:val="auto"/>
          <w:sz w:val="28"/>
          <w:szCs w:val="28"/>
          <w:highlight w:val="none"/>
          <w:lang w:val="en-US" w:eastAsia="zh-CN"/>
        </w:rPr>
        <w:t>（</w:t>
      </w:r>
      <w:r>
        <w:rPr>
          <w:rFonts w:hint="eastAsia" w:ascii="宋体" w:hAnsi="宋体" w:eastAsia="宋体"/>
          <w:color w:val="auto"/>
          <w:sz w:val="28"/>
          <w:szCs w:val="28"/>
          <w:highlight w:val="none"/>
          <w:lang w:val="en-US" w:eastAsia="zh-CN"/>
        </w:rPr>
        <w:t>具体内容详见工程量清单）</w:t>
      </w:r>
    </w:p>
    <w:p w14:paraId="1CC449E8">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val="en-US" w:eastAsia="zh-CN"/>
        </w:rPr>
        <w:t>6、质量要求</w:t>
      </w:r>
      <w:r>
        <w:rPr>
          <w:rFonts w:hint="eastAsia" w:ascii="宋体" w:hAnsi="宋体" w:eastAsia="宋体"/>
          <w:color w:val="auto"/>
          <w:sz w:val="28"/>
          <w:szCs w:val="28"/>
          <w:highlight w:val="none"/>
        </w:rPr>
        <w:t>：达到国家现行建设工程施工质量验收规范合格</w:t>
      </w:r>
      <w:r>
        <w:rPr>
          <w:rFonts w:hint="eastAsia" w:ascii="宋体" w:hAnsi="宋体" w:eastAsia="宋体"/>
          <w:color w:val="auto"/>
          <w:sz w:val="28"/>
          <w:szCs w:val="28"/>
          <w:highlight w:val="none"/>
          <w:lang w:eastAsia="zh-CN"/>
        </w:rPr>
        <w:t>标准</w:t>
      </w:r>
    </w:p>
    <w:p w14:paraId="06D7C0E2">
      <w:pPr>
        <w:kinsoku/>
        <w:wordWrap w:val="0"/>
        <w:overflowPunct/>
        <w:topLinePunct w:val="0"/>
        <w:bidi w:val="0"/>
        <w:spacing w:beforeAutospacing="0" w:afterAutospacing="0" w:line="600" w:lineRule="exact"/>
        <w:ind w:firstLine="560" w:firstLineChars="200"/>
        <w:rPr>
          <w:rFonts w:hint="eastAsia" w:ascii="宋体" w:hAnsi="宋体" w:eastAsia="宋体"/>
          <w:color w:val="0000FF"/>
          <w:sz w:val="28"/>
          <w:szCs w:val="28"/>
          <w:highlight w:val="none"/>
        </w:rPr>
      </w:pPr>
      <w:r>
        <w:rPr>
          <w:rFonts w:hint="eastAsia" w:ascii="宋体" w:hAnsi="宋体" w:eastAsia="宋体"/>
          <w:color w:val="auto"/>
          <w:sz w:val="28"/>
          <w:szCs w:val="28"/>
          <w:highlight w:val="none"/>
          <w:lang w:val="en-US" w:eastAsia="zh-CN"/>
        </w:rPr>
        <w:t>7</w:t>
      </w:r>
      <w:r>
        <w:rPr>
          <w:rFonts w:hint="eastAsia" w:ascii="宋体" w:hAnsi="宋体" w:eastAsia="宋体"/>
          <w:color w:val="auto"/>
          <w:sz w:val="28"/>
          <w:szCs w:val="28"/>
          <w:highlight w:val="none"/>
        </w:rPr>
        <w:t>、</w:t>
      </w:r>
      <w:r>
        <w:rPr>
          <w:rFonts w:hint="eastAsia" w:ascii="宋体" w:hAnsi="宋体" w:eastAsia="宋体"/>
          <w:color w:val="auto"/>
          <w:sz w:val="28"/>
          <w:szCs w:val="28"/>
          <w:highlight w:val="none"/>
          <w:lang w:val="en-US" w:eastAsia="zh-CN"/>
        </w:rPr>
        <w:t>招标</w:t>
      </w:r>
      <w:r>
        <w:rPr>
          <w:rFonts w:hint="eastAsia" w:ascii="宋体" w:hAnsi="宋体"/>
          <w:color w:val="auto"/>
          <w:sz w:val="28"/>
          <w:szCs w:val="28"/>
          <w:highlight w:val="none"/>
          <w:lang w:eastAsia="zh-CN"/>
        </w:rPr>
        <w:t>控制价</w:t>
      </w:r>
      <w:r>
        <w:rPr>
          <w:rFonts w:hint="eastAsia" w:ascii="宋体" w:hAnsi="宋体" w:eastAsia="宋体"/>
          <w:color w:val="auto"/>
          <w:sz w:val="28"/>
          <w:szCs w:val="28"/>
          <w:highlight w:val="none"/>
        </w:rPr>
        <w:t>：</w:t>
      </w:r>
      <w:r>
        <w:rPr>
          <w:rFonts w:hint="default" w:ascii="Arial" w:hAnsi="Arial" w:eastAsia="宋体" w:cs="Arial"/>
          <w:sz w:val="24"/>
          <w:highlight w:val="none"/>
          <w:lang w:val="en-US" w:eastAsia="zh-CN"/>
        </w:rPr>
        <w:t>¥</w:t>
      </w:r>
      <w:r>
        <w:rPr>
          <w:rFonts w:hint="eastAsia" w:ascii="宋体" w:hAnsi="宋体" w:eastAsia="宋体" w:cs="宋体"/>
          <w:color w:val="auto"/>
          <w:sz w:val="28"/>
          <w:szCs w:val="28"/>
          <w:highlight w:val="none"/>
          <w:lang w:val="en-US" w:eastAsia="zh-CN"/>
        </w:rPr>
        <w:t>3832129.74</w:t>
      </w:r>
      <w:r>
        <w:rPr>
          <w:rFonts w:hint="eastAsia" w:ascii="宋体" w:hAnsi="宋体" w:eastAsia="宋体"/>
          <w:color w:val="auto"/>
          <w:sz w:val="28"/>
          <w:szCs w:val="28"/>
          <w:highlight w:val="none"/>
        </w:rPr>
        <w:t>元</w:t>
      </w:r>
    </w:p>
    <w:p w14:paraId="03F2B773">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8</w:t>
      </w:r>
      <w:r>
        <w:rPr>
          <w:rFonts w:hint="eastAsia" w:ascii="宋体" w:hAnsi="宋体" w:eastAsia="宋体"/>
          <w:color w:val="auto"/>
          <w:sz w:val="28"/>
          <w:szCs w:val="28"/>
          <w:highlight w:val="none"/>
        </w:rPr>
        <w:t>、资金来源：</w:t>
      </w:r>
      <w:r>
        <w:rPr>
          <w:rFonts w:hint="eastAsia" w:ascii="宋体" w:hAnsi="宋体" w:eastAsia="宋体"/>
          <w:color w:val="auto"/>
          <w:sz w:val="28"/>
          <w:szCs w:val="28"/>
          <w:highlight w:val="none"/>
          <w:lang w:val="en-US" w:eastAsia="zh-CN"/>
        </w:rPr>
        <w:t>财政资金，已落实</w:t>
      </w:r>
    </w:p>
    <w:p w14:paraId="5F16C516">
      <w:pPr>
        <w:kinsoku/>
        <w:wordWrap w:val="0"/>
        <w:overflowPunct/>
        <w:topLinePunct w:val="0"/>
        <w:bidi w:val="0"/>
        <w:spacing w:beforeAutospacing="0" w:afterAutospacing="0" w:line="600" w:lineRule="exact"/>
        <w:ind w:firstLine="560" w:firstLineChars="200"/>
        <w:rPr>
          <w:rFonts w:hint="default" w:ascii="宋体" w:hAnsi="宋体" w:eastAsia="宋体"/>
          <w:color w:val="auto"/>
          <w:sz w:val="28"/>
          <w:szCs w:val="28"/>
          <w:highlight w:val="none"/>
          <w:lang w:val="en-US"/>
        </w:rPr>
      </w:pPr>
      <w:r>
        <w:rPr>
          <w:rFonts w:hint="eastAsia" w:ascii="宋体" w:hAnsi="宋体" w:eastAsia="宋体"/>
          <w:color w:val="auto"/>
          <w:sz w:val="28"/>
          <w:szCs w:val="28"/>
          <w:highlight w:val="none"/>
          <w:lang w:val="en-US" w:eastAsia="zh-CN"/>
        </w:rPr>
        <w:t>9</w:t>
      </w:r>
      <w:r>
        <w:rPr>
          <w:rFonts w:hint="eastAsia" w:ascii="宋体" w:hAnsi="宋体" w:eastAsia="宋体"/>
          <w:color w:val="auto"/>
          <w:sz w:val="28"/>
          <w:szCs w:val="28"/>
          <w:highlight w:val="none"/>
        </w:rPr>
        <w:t>、</w:t>
      </w:r>
      <w:r>
        <w:rPr>
          <w:rFonts w:hint="eastAsia" w:ascii="宋体" w:hAnsi="宋体" w:eastAsia="宋体" w:cs="Times New Roman"/>
          <w:color w:val="auto"/>
          <w:sz w:val="28"/>
          <w:szCs w:val="28"/>
          <w:highlight w:val="none"/>
        </w:rPr>
        <w:t>计划工期</w:t>
      </w:r>
      <w:r>
        <w:rPr>
          <w:rFonts w:hint="eastAsia" w:ascii="宋体" w:hAnsi="宋体" w:eastAsia="宋体" w:cs="Times New Roman"/>
          <w:color w:val="auto"/>
          <w:sz w:val="28"/>
          <w:szCs w:val="28"/>
          <w:highlight w:val="none"/>
          <w:lang w:eastAsia="zh-CN"/>
        </w:rPr>
        <w:t>：</w:t>
      </w:r>
      <w:r>
        <w:rPr>
          <w:rFonts w:hint="eastAsia" w:ascii="宋体" w:hAnsi="宋体" w:eastAsia="宋体" w:cs="Times New Roman"/>
          <w:color w:val="auto"/>
          <w:sz w:val="28"/>
          <w:szCs w:val="28"/>
          <w:highlight w:val="none"/>
          <w:lang w:val="en-US" w:eastAsia="zh-CN"/>
        </w:rPr>
        <w:t>60</w:t>
      </w:r>
      <w:r>
        <w:rPr>
          <w:rFonts w:hint="eastAsia" w:ascii="宋体" w:hAnsi="宋体" w:cs="Times New Roman"/>
          <w:color w:val="auto"/>
          <w:sz w:val="28"/>
          <w:szCs w:val="28"/>
          <w:highlight w:val="none"/>
          <w:lang w:val="en-US" w:eastAsia="zh-CN"/>
        </w:rPr>
        <w:t>日历天</w:t>
      </w:r>
    </w:p>
    <w:p w14:paraId="0B266ECF">
      <w:pPr>
        <w:kinsoku/>
        <w:wordWrap w:val="0"/>
        <w:overflowPunct/>
        <w:topLinePunct w:val="0"/>
        <w:bidi w:val="0"/>
        <w:spacing w:beforeAutospacing="0" w:afterAutospacing="0" w:line="600" w:lineRule="exact"/>
        <w:ind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10</w:t>
      </w:r>
      <w:r>
        <w:rPr>
          <w:rFonts w:hint="eastAsia" w:ascii="宋体" w:hAnsi="宋体" w:eastAsia="宋体"/>
          <w:color w:val="auto"/>
          <w:sz w:val="28"/>
          <w:szCs w:val="28"/>
          <w:highlight w:val="none"/>
        </w:rPr>
        <w:t>、</w:t>
      </w:r>
      <w:bookmarkStart w:id="3" w:name="_Toc32606"/>
      <w:r>
        <w:rPr>
          <w:rFonts w:hint="eastAsia" w:ascii="宋体" w:hAnsi="宋体" w:eastAsia="宋体"/>
          <w:color w:val="auto"/>
          <w:sz w:val="28"/>
          <w:szCs w:val="28"/>
          <w:highlight w:val="none"/>
          <w:lang w:val="en-US" w:eastAsia="zh-CN"/>
        </w:rPr>
        <w:t>建设</w:t>
      </w:r>
      <w:r>
        <w:rPr>
          <w:rFonts w:hint="eastAsia" w:ascii="宋体" w:hAnsi="宋体" w:eastAsia="宋体"/>
          <w:color w:val="auto"/>
          <w:sz w:val="28"/>
          <w:szCs w:val="28"/>
          <w:highlight w:val="none"/>
        </w:rPr>
        <w:t>地点：</w:t>
      </w:r>
      <w:r>
        <w:rPr>
          <w:rFonts w:hint="eastAsia" w:ascii="宋体" w:hAnsi="宋体" w:eastAsia="宋体"/>
          <w:color w:val="auto"/>
          <w:sz w:val="28"/>
          <w:szCs w:val="28"/>
          <w:highlight w:val="none"/>
          <w:lang w:val="en-US" w:eastAsia="zh-CN"/>
        </w:rPr>
        <w:t>卢氏县官坡镇</w:t>
      </w:r>
    </w:p>
    <w:p w14:paraId="4EFF04FA">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11、</w:t>
      </w:r>
      <w:r>
        <w:rPr>
          <w:rFonts w:hint="eastAsia" w:ascii="宋体" w:hAnsi="宋体" w:eastAsia="宋体"/>
          <w:color w:val="auto"/>
          <w:sz w:val="28"/>
          <w:szCs w:val="28"/>
          <w:highlight w:val="none"/>
        </w:rPr>
        <w:t>磋商范围</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竞争性磋商文件、工程量清单所表示的全部内容</w:t>
      </w:r>
    </w:p>
    <w:p w14:paraId="4B84A010">
      <w:pPr>
        <w:kinsoku/>
        <w:wordWrap w:val="0"/>
        <w:overflowPunct/>
        <w:topLinePunct w:val="0"/>
        <w:bidi w:val="0"/>
        <w:spacing w:beforeAutospacing="0" w:afterAutospacing="0" w:line="600" w:lineRule="exact"/>
        <w:ind w:firstLine="560" w:firstLineChars="200"/>
        <w:rPr>
          <w:rFonts w:hint="eastAsia" w:asciiTheme="majorEastAsia" w:hAnsiTheme="majorEastAsia" w:eastAsiaTheme="majorEastAsia" w:cstheme="majorEastAsia"/>
          <w:kern w:val="0"/>
          <w:sz w:val="28"/>
          <w:szCs w:val="28"/>
          <w:highlight w:val="none"/>
        </w:rPr>
      </w:pPr>
      <w:r>
        <w:rPr>
          <w:rFonts w:hint="eastAsia" w:ascii="宋体" w:hAnsi="宋体"/>
          <w:color w:val="auto"/>
          <w:sz w:val="28"/>
          <w:szCs w:val="28"/>
          <w:highlight w:val="none"/>
          <w:lang w:val="en-US" w:eastAsia="zh-CN"/>
        </w:rPr>
        <w:t>12、</w:t>
      </w:r>
      <w:r>
        <w:rPr>
          <w:rFonts w:hint="eastAsia" w:asciiTheme="majorEastAsia" w:hAnsiTheme="majorEastAsia" w:eastAsiaTheme="majorEastAsia" w:cstheme="majorEastAsia"/>
          <w:kern w:val="0"/>
          <w:sz w:val="28"/>
          <w:szCs w:val="28"/>
          <w:highlight w:val="none"/>
        </w:rPr>
        <w:t>保修期限：按照国家相关文件规定的质保期执行</w:t>
      </w:r>
    </w:p>
    <w:p w14:paraId="5D26F45F">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二、响应人资格要求</w:t>
      </w:r>
      <w:bookmarkEnd w:id="3"/>
      <w:bookmarkStart w:id="4" w:name="_Toc16513"/>
    </w:p>
    <w:p w14:paraId="4E6FAD67">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1、供应商符合《中华人民共和国政府采购法》第二十二条规定条件；</w:t>
      </w:r>
    </w:p>
    <w:p w14:paraId="0D9E0F7A">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2、落实政府采购政策满足的资格要求：根据《政府采购促进中小企业发展管理办法》（财库〔2020〕46号）规定，本项目专门面向中小企业采购,同时响应人须提供《中小企业声明函》；</w:t>
      </w:r>
    </w:p>
    <w:p w14:paraId="6B6A9BAB">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3、本项目的特定资格要求</w:t>
      </w:r>
    </w:p>
    <w:p w14:paraId="7D41ADCB">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3.1、在中华人民共和国境内注册的独立法人并具有履行合同能力的施工企业，具有独立企业法人资格，持有国家工商行政管理部门核发的有效营业执照；</w:t>
      </w:r>
    </w:p>
    <w:p w14:paraId="52A4B410">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3.2、响应人须具备水利水电工程施工总承包叁级（含叁级）及以上资质及有效的安全生产许可证，具备相应的施工能力；</w:t>
      </w:r>
    </w:p>
    <w:p w14:paraId="2ED0846C">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3.3、项目经理须具备水利水电工程专业贰级(含贰级)以上注册证书，具有有效的安全生产考核合格证，与投标单位签订劳动合同且未在其他在建工程项目中担任项目经理，已参加社会养老保险，提供相关缴费证明材料（新成立的企业从成立之日起计算）；</w:t>
      </w:r>
    </w:p>
    <w:p w14:paraId="1D196071">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3.4、具有良好的财务状况且没有处于被责令停业，提供相关证明材料或承诺书（格式自拟）；</w:t>
      </w:r>
    </w:p>
    <w:p w14:paraId="2A007201">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3.5、须提供企业依法缴纳税收的证明资料（新成立的企业从成立之日起计算）：主要是指缴纳增值税或企业所得税或企业附加税的缴费证明，依法免税的投标响应人，应提供相应文件证明其依法免税；</w:t>
      </w:r>
    </w:p>
    <w:p w14:paraId="79F93700">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3.6、参加政府采购活动前3年内无行贿犯罪记录，（开标时提供《中国裁判文书网》查询结果网页截图或企业自行承诺的无行贿犯罪承诺书，查询&lt;承诺&gt;对象为“企业，法定代表人，项目经理”）；</w:t>
      </w:r>
    </w:p>
    <w:p w14:paraId="76583745">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3.7、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p w14:paraId="08A4E51A">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3.8、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00364D77">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3.9、本项目实行资格后审；</w:t>
      </w:r>
    </w:p>
    <w:p w14:paraId="669D1B45">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3.10、本项目不接受联合体投标。</w:t>
      </w:r>
    </w:p>
    <w:p w14:paraId="54F1ABE2">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注：被列入失信被执行人、重大税收违法失信主体的企业做无效标处理。采购人或采购代理机构有权对投标人信用记录进行甄别和复查。</w:t>
      </w:r>
    </w:p>
    <w:p w14:paraId="624EAEB6">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三、磋商文件获取方式</w:t>
      </w:r>
    </w:p>
    <w:p w14:paraId="48F74A36">
      <w:pPr>
        <w:kinsoku/>
        <w:wordWrap w:val="0"/>
        <w:overflowPunct/>
        <w:topLinePunct w:val="0"/>
        <w:bidi w:val="0"/>
        <w:spacing w:beforeAutospacing="0" w:afterAutospacing="0" w:line="600" w:lineRule="exact"/>
        <w:ind w:firstLine="560" w:firstLineChars="200"/>
        <w:rPr>
          <w:rFonts w:hint="eastAsia" w:ascii="宋体" w:hAnsi="宋体"/>
          <w:color w:val="auto"/>
          <w:sz w:val="28"/>
          <w:szCs w:val="28"/>
          <w:highlight w:val="none"/>
          <w:lang w:eastAsia="zh-CN"/>
        </w:rPr>
      </w:pPr>
      <w:bookmarkStart w:id="5" w:name="_Toc12451"/>
      <w:r>
        <w:rPr>
          <w:rFonts w:hint="eastAsia" w:ascii="宋体" w:hAnsi="宋体"/>
          <w:color w:val="auto"/>
          <w:sz w:val="28"/>
          <w:szCs w:val="28"/>
          <w:highlight w:val="none"/>
          <w:lang w:eastAsia="zh-CN"/>
        </w:rPr>
        <w:t>1、时间：202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lang w:eastAsia="zh-CN"/>
        </w:rPr>
        <w:t>年</w:t>
      </w:r>
      <w:r>
        <w:rPr>
          <w:rFonts w:hint="eastAsia" w:ascii="宋体" w:hAnsi="宋体"/>
          <w:color w:val="auto"/>
          <w:sz w:val="28"/>
          <w:szCs w:val="28"/>
          <w:highlight w:val="none"/>
          <w:lang w:val="en-US" w:eastAsia="zh-CN"/>
        </w:rPr>
        <w:t>03</w:t>
      </w:r>
      <w:r>
        <w:rPr>
          <w:rFonts w:hint="eastAsia" w:ascii="宋体" w:hAnsi="宋体"/>
          <w:color w:val="auto"/>
          <w:sz w:val="28"/>
          <w:szCs w:val="28"/>
          <w:highlight w:val="none"/>
          <w:lang w:eastAsia="zh-CN"/>
        </w:rPr>
        <w:t>月</w:t>
      </w:r>
      <w:r>
        <w:rPr>
          <w:rFonts w:hint="eastAsia" w:ascii="宋体" w:hAnsi="宋体"/>
          <w:color w:val="auto"/>
          <w:sz w:val="28"/>
          <w:szCs w:val="28"/>
          <w:highlight w:val="none"/>
          <w:lang w:val="en-US" w:eastAsia="zh-CN"/>
        </w:rPr>
        <w:t>20</w:t>
      </w:r>
      <w:r>
        <w:rPr>
          <w:rFonts w:hint="eastAsia" w:ascii="宋体" w:hAnsi="宋体"/>
          <w:color w:val="auto"/>
          <w:sz w:val="28"/>
          <w:szCs w:val="28"/>
          <w:highlight w:val="none"/>
          <w:lang w:eastAsia="zh-CN"/>
        </w:rPr>
        <w:t>日08时00分至202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lang w:eastAsia="zh-CN"/>
        </w:rPr>
        <w:t>年</w:t>
      </w:r>
      <w:r>
        <w:rPr>
          <w:rFonts w:hint="eastAsia" w:ascii="宋体" w:hAnsi="宋体"/>
          <w:color w:val="auto"/>
          <w:sz w:val="28"/>
          <w:szCs w:val="28"/>
          <w:highlight w:val="none"/>
          <w:lang w:val="en-US" w:eastAsia="zh-CN"/>
        </w:rPr>
        <w:t>03</w:t>
      </w:r>
      <w:r>
        <w:rPr>
          <w:rFonts w:hint="eastAsia" w:ascii="宋体" w:hAnsi="宋体"/>
          <w:color w:val="auto"/>
          <w:sz w:val="28"/>
          <w:szCs w:val="28"/>
          <w:highlight w:val="none"/>
          <w:lang w:eastAsia="zh-CN"/>
        </w:rPr>
        <w:t>月</w:t>
      </w:r>
      <w:r>
        <w:rPr>
          <w:rFonts w:hint="eastAsia" w:ascii="宋体" w:hAnsi="宋体"/>
          <w:color w:val="auto"/>
          <w:sz w:val="28"/>
          <w:szCs w:val="28"/>
          <w:highlight w:val="none"/>
          <w:lang w:val="en-US" w:eastAsia="zh-CN"/>
        </w:rPr>
        <w:t>31</w:t>
      </w:r>
      <w:r>
        <w:rPr>
          <w:rFonts w:hint="eastAsia" w:ascii="宋体" w:hAnsi="宋体"/>
          <w:color w:val="auto"/>
          <w:sz w:val="28"/>
          <w:szCs w:val="28"/>
          <w:highlight w:val="none"/>
          <w:lang w:eastAsia="zh-CN"/>
        </w:rPr>
        <w:t>日</w:t>
      </w:r>
      <w:r>
        <w:rPr>
          <w:rFonts w:hint="eastAsia" w:ascii="宋体" w:hAnsi="宋体"/>
          <w:color w:val="auto"/>
          <w:sz w:val="28"/>
          <w:szCs w:val="28"/>
          <w:highlight w:val="none"/>
          <w:lang w:val="en-US" w:eastAsia="zh-CN"/>
        </w:rPr>
        <w:t>23</w:t>
      </w:r>
      <w:r>
        <w:rPr>
          <w:rFonts w:hint="eastAsia" w:ascii="宋体" w:hAnsi="宋体"/>
          <w:color w:val="auto"/>
          <w:sz w:val="28"/>
          <w:szCs w:val="28"/>
          <w:highlight w:val="none"/>
          <w:lang w:eastAsia="zh-CN"/>
        </w:rPr>
        <w:t>时</w:t>
      </w:r>
      <w:r>
        <w:rPr>
          <w:rFonts w:hint="eastAsia" w:ascii="宋体" w:hAnsi="宋体"/>
          <w:color w:val="auto"/>
          <w:sz w:val="28"/>
          <w:szCs w:val="28"/>
          <w:highlight w:val="none"/>
          <w:lang w:val="en-US" w:eastAsia="zh-CN"/>
        </w:rPr>
        <w:t>59</w:t>
      </w:r>
      <w:r>
        <w:rPr>
          <w:rFonts w:hint="eastAsia" w:ascii="宋体" w:hAnsi="宋体"/>
          <w:color w:val="auto"/>
          <w:sz w:val="28"/>
          <w:szCs w:val="28"/>
          <w:highlight w:val="none"/>
          <w:lang w:eastAsia="zh-CN"/>
        </w:rPr>
        <w:t>分；</w:t>
      </w:r>
    </w:p>
    <w:p w14:paraId="4A14B25E">
      <w:pPr>
        <w:kinsoku/>
        <w:wordWrap w:val="0"/>
        <w:overflowPunct/>
        <w:topLinePunct w:val="0"/>
        <w:bidi w:val="0"/>
        <w:spacing w:beforeAutospacing="0" w:afterAutospacing="0" w:line="60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2、地点：三门峡市公共资源交易中心网下载（网址：http://gzjy.smx.gov.cn/）；</w:t>
      </w:r>
    </w:p>
    <w:p w14:paraId="77277EDC">
      <w:pPr>
        <w:kinsoku/>
        <w:wordWrap w:val="0"/>
        <w:overflowPunct/>
        <w:topLinePunct w:val="0"/>
        <w:bidi w:val="0"/>
        <w:spacing w:beforeAutospacing="0" w:afterAutospacing="0" w:line="60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3、方式：本项目没有报名环节，供应商凭CA数字证书通过三门峡市公共资源交易中心网（网址：http://gzjy.smx.gov.cn/），点击交易平台选择“市场主体登录”，在所参与项目右侧点击参与投标，即可直接下载本项目磋商文件及相关资料；</w:t>
      </w:r>
    </w:p>
    <w:p w14:paraId="6B482777">
      <w:pPr>
        <w:kinsoku/>
        <w:wordWrap w:val="0"/>
        <w:overflowPunct/>
        <w:topLinePunct w:val="0"/>
        <w:bidi w:val="0"/>
        <w:spacing w:beforeAutospacing="0" w:afterAutospacing="0" w:line="60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办理CA证书：</w:t>
      </w:r>
      <w:r>
        <w:rPr>
          <w:rFonts w:hint="eastAsia" w:ascii="宋体" w:hAnsi="宋体"/>
          <w:color w:val="auto"/>
          <w:sz w:val="28"/>
          <w:szCs w:val="28"/>
          <w:highlight w:val="none"/>
          <w:lang w:eastAsia="zh-CN"/>
        </w:rPr>
        <w:fldChar w:fldCharType="begin"/>
      </w:r>
      <w:r>
        <w:rPr>
          <w:rFonts w:hint="eastAsia" w:ascii="宋体" w:hAnsi="宋体"/>
          <w:color w:val="auto"/>
          <w:sz w:val="28"/>
          <w:szCs w:val="28"/>
          <w:highlight w:val="none"/>
          <w:lang w:eastAsia="zh-CN"/>
        </w:rPr>
        <w:instrText xml:space="preserve"> HYPERLINK "http://gzjy.smx.gov.cn/bzzx/008001/20231102/4defc9b5-408e-47f2-9e9f-1f376a06ee1f.html" </w:instrText>
      </w:r>
      <w:r>
        <w:rPr>
          <w:rFonts w:hint="eastAsia" w:ascii="宋体" w:hAnsi="宋体"/>
          <w:color w:val="auto"/>
          <w:sz w:val="28"/>
          <w:szCs w:val="28"/>
          <w:highlight w:val="none"/>
          <w:lang w:eastAsia="zh-CN"/>
        </w:rPr>
        <w:fldChar w:fldCharType="separate"/>
      </w:r>
      <w:r>
        <w:rPr>
          <w:rFonts w:hint="eastAsia" w:ascii="宋体" w:hAnsi="宋体"/>
          <w:color w:val="auto"/>
          <w:sz w:val="28"/>
          <w:szCs w:val="28"/>
          <w:highlight w:val="none"/>
          <w:lang w:eastAsia="zh-CN"/>
        </w:rPr>
        <w:t>http://gzjy.smx.gov.cn/bzzx/008001/20231102/4defc9b5-408e-47f2-9e9f-1f376a06ee1f.html</w:t>
      </w:r>
      <w:r>
        <w:rPr>
          <w:rFonts w:hint="eastAsia" w:ascii="宋体" w:hAnsi="宋体"/>
          <w:color w:val="auto"/>
          <w:sz w:val="28"/>
          <w:szCs w:val="28"/>
          <w:highlight w:val="none"/>
          <w:lang w:eastAsia="zh-CN"/>
        </w:rPr>
        <w:fldChar w:fldCharType="end"/>
      </w:r>
    </w:p>
    <w:p w14:paraId="3AABC645">
      <w:pPr>
        <w:kinsoku/>
        <w:wordWrap w:val="0"/>
        <w:overflowPunct/>
        <w:topLinePunct w:val="0"/>
        <w:bidi w:val="0"/>
        <w:spacing w:beforeAutospacing="0" w:afterAutospacing="0" w:line="60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4、本项目为全电子招标，不再收取磋商文件费用。</w:t>
      </w:r>
    </w:p>
    <w:p w14:paraId="44B78C0C">
      <w:pPr>
        <w:kinsoku/>
        <w:wordWrap w:val="0"/>
        <w:overflowPunct/>
        <w:topLinePunct w:val="0"/>
        <w:bidi w:val="0"/>
        <w:spacing w:beforeAutospacing="0" w:afterAutospacing="0" w:line="60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每位供应商的解密时间为开标时间起30分钟内完成。因供应商原因未能解密、解密失败或解密超时的将被拒绝。</w:t>
      </w:r>
    </w:p>
    <w:p w14:paraId="73CC3AA8">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color w:val="auto"/>
          <w:sz w:val="28"/>
          <w:szCs w:val="28"/>
          <w:highlight w:val="none"/>
          <w:lang w:eastAsia="zh-CN"/>
        </w:rPr>
        <w:t>四</w:t>
      </w:r>
      <w:r>
        <w:rPr>
          <w:rFonts w:hint="eastAsia" w:ascii="宋体" w:hAnsi="宋体" w:eastAsia="宋体"/>
          <w:color w:val="auto"/>
          <w:sz w:val="28"/>
          <w:szCs w:val="28"/>
          <w:highlight w:val="none"/>
        </w:rPr>
        <w:t>、磋商保证金</w:t>
      </w:r>
      <w:bookmarkEnd w:id="5"/>
    </w:p>
    <w:p w14:paraId="26A03761">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bookmarkStart w:id="6" w:name="_Toc13329"/>
      <w:r>
        <w:rPr>
          <w:rFonts w:hint="eastAsia" w:ascii="宋体" w:hAnsi="宋体" w:eastAsia="宋体"/>
          <w:color w:val="auto"/>
          <w:sz w:val="28"/>
          <w:szCs w:val="28"/>
          <w:highlight w:val="none"/>
        </w:rPr>
        <w:t>按照《河南省财政厅关于优化政府采购营商环境有关问题的通知》（豫财购[2019]4号文）的要求本项目不再收取</w:t>
      </w:r>
      <w:r>
        <w:rPr>
          <w:rFonts w:hint="eastAsia" w:ascii="宋体" w:hAnsi="宋体" w:eastAsia="宋体"/>
          <w:color w:val="auto"/>
          <w:sz w:val="28"/>
          <w:szCs w:val="28"/>
          <w:highlight w:val="none"/>
          <w:lang w:eastAsia="zh-CN"/>
        </w:rPr>
        <w:t>磋商</w:t>
      </w:r>
      <w:r>
        <w:rPr>
          <w:rFonts w:hint="eastAsia" w:ascii="宋体" w:hAnsi="宋体" w:eastAsia="宋体"/>
          <w:color w:val="auto"/>
          <w:sz w:val="28"/>
          <w:szCs w:val="28"/>
          <w:highlight w:val="none"/>
        </w:rPr>
        <w:t>保证金。</w:t>
      </w:r>
    </w:p>
    <w:p w14:paraId="0CE264CD">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color w:val="auto"/>
          <w:sz w:val="28"/>
          <w:szCs w:val="28"/>
          <w:highlight w:val="none"/>
          <w:lang w:eastAsia="zh-CN"/>
        </w:rPr>
        <w:t>五</w:t>
      </w:r>
      <w:r>
        <w:rPr>
          <w:rFonts w:hint="eastAsia" w:ascii="宋体" w:hAnsi="宋体" w:eastAsia="宋体"/>
          <w:color w:val="auto"/>
          <w:sz w:val="28"/>
          <w:szCs w:val="28"/>
          <w:highlight w:val="none"/>
        </w:rPr>
        <w:t>、</w:t>
      </w:r>
      <w:r>
        <w:rPr>
          <w:rFonts w:hint="eastAsia" w:ascii="宋体" w:hAnsi="宋体"/>
          <w:color w:val="auto"/>
          <w:sz w:val="28"/>
          <w:szCs w:val="28"/>
          <w:highlight w:val="none"/>
          <w:lang w:eastAsia="zh-CN"/>
        </w:rPr>
        <w:t>投标</w:t>
      </w:r>
      <w:r>
        <w:rPr>
          <w:rFonts w:hint="eastAsia" w:ascii="宋体" w:hAnsi="宋体" w:eastAsia="宋体"/>
          <w:color w:val="auto"/>
          <w:sz w:val="28"/>
          <w:szCs w:val="28"/>
          <w:highlight w:val="none"/>
        </w:rPr>
        <w:t>资料的提交</w:t>
      </w:r>
      <w:bookmarkEnd w:id="6"/>
    </w:p>
    <w:p w14:paraId="05F8B45E">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bookmarkStart w:id="7" w:name="_Toc8949"/>
      <w:r>
        <w:rPr>
          <w:rFonts w:hint="eastAsia" w:ascii="宋体" w:hAnsi="宋体" w:eastAsia="宋体"/>
          <w:color w:val="auto"/>
          <w:sz w:val="28"/>
          <w:szCs w:val="28"/>
          <w:highlight w:val="none"/>
        </w:rPr>
        <w:t>本项目实行</w:t>
      </w:r>
      <w:r>
        <w:rPr>
          <w:rFonts w:hint="eastAsia" w:ascii="宋体" w:hAnsi="宋体" w:eastAsia="宋体"/>
          <w:color w:val="auto"/>
          <w:sz w:val="28"/>
          <w:szCs w:val="28"/>
          <w:highlight w:val="none"/>
          <w:lang w:eastAsia="zh-CN"/>
        </w:rPr>
        <w:t>资格</w:t>
      </w:r>
      <w:r>
        <w:rPr>
          <w:rFonts w:hint="eastAsia" w:ascii="宋体" w:hAnsi="宋体" w:eastAsia="宋体"/>
          <w:color w:val="auto"/>
          <w:sz w:val="28"/>
          <w:szCs w:val="28"/>
          <w:highlight w:val="none"/>
        </w:rPr>
        <w:t>后审，审查内容以</w:t>
      </w:r>
      <w:r>
        <w:rPr>
          <w:rFonts w:hint="eastAsia" w:ascii="宋体" w:hAnsi="宋体"/>
          <w:color w:val="auto"/>
          <w:sz w:val="28"/>
          <w:szCs w:val="28"/>
          <w:highlight w:val="none"/>
          <w:lang w:eastAsia="zh-CN"/>
        </w:rPr>
        <w:t>递交</w:t>
      </w:r>
      <w:r>
        <w:rPr>
          <w:rFonts w:hint="eastAsia" w:ascii="宋体" w:hAnsi="宋体" w:eastAsia="宋体"/>
          <w:color w:val="auto"/>
          <w:sz w:val="28"/>
          <w:szCs w:val="28"/>
          <w:highlight w:val="none"/>
        </w:rPr>
        <w:t>截止时间前在三门峡市公共资源交易系统上传的</w:t>
      </w:r>
      <w:r>
        <w:rPr>
          <w:rFonts w:hint="eastAsia" w:ascii="宋体" w:hAnsi="宋体"/>
          <w:color w:val="auto"/>
          <w:sz w:val="28"/>
          <w:szCs w:val="28"/>
          <w:highlight w:val="none"/>
          <w:lang w:eastAsia="zh-CN"/>
        </w:rPr>
        <w:t>磋商响应</w:t>
      </w:r>
      <w:r>
        <w:rPr>
          <w:rFonts w:hint="eastAsia" w:ascii="宋体" w:hAnsi="宋体" w:eastAsia="宋体"/>
          <w:color w:val="auto"/>
          <w:sz w:val="28"/>
          <w:szCs w:val="28"/>
          <w:highlight w:val="none"/>
        </w:rPr>
        <w:t>文件的信息为准。其上传资料真实性由</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自行承担，同时，</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需要完善主体库信息。否则，由此造成应得分而未得分或资格审查不合格等情况的，由</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承担责任。</w:t>
      </w:r>
    </w:p>
    <w:p w14:paraId="4FE7C07F">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六</w:t>
      </w:r>
      <w:r>
        <w:rPr>
          <w:rFonts w:hint="eastAsia" w:ascii="宋体" w:hAnsi="宋体" w:eastAsia="宋体"/>
          <w:color w:val="auto"/>
          <w:sz w:val="28"/>
          <w:szCs w:val="28"/>
          <w:highlight w:val="none"/>
        </w:rPr>
        <w:t>、</w:t>
      </w:r>
      <w:bookmarkEnd w:id="7"/>
      <w:r>
        <w:rPr>
          <w:rFonts w:hint="eastAsia" w:ascii="宋体" w:hAnsi="宋体" w:eastAsia="宋体"/>
          <w:color w:val="auto"/>
          <w:sz w:val="28"/>
          <w:szCs w:val="28"/>
          <w:highlight w:val="none"/>
          <w:lang w:eastAsia="zh-CN"/>
        </w:rPr>
        <w:t>响应</w:t>
      </w:r>
      <w:r>
        <w:rPr>
          <w:rFonts w:hint="eastAsia" w:ascii="宋体" w:hAnsi="宋体" w:eastAsia="宋体"/>
          <w:color w:val="auto"/>
          <w:sz w:val="28"/>
          <w:szCs w:val="28"/>
          <w:highlight w:val="none"/>
        </w:rPr>
        <w:t>文件的递交截止时间及开评标地点</w:t>
      </w:r>
    </w:p>
    <w:p w14:paraId="257708C2">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1、</w:t>
      </w:r>
      <w:r>
        <w:rPr>
          <w:rFonts w:hint="eastAsia" w:ascii="宋体" w:hAnsi="宋体" w:eastAsia="宋体"/>
          <w:color w:val="auto"/>
          <w:sz w:val="28"/>
          <w:szCs w:val="28"/>
          <w:highlight w:val="none"/>
          <w:lang w:eastAsia="zh-CN"/>
        </w:rPr>
        <w:t>响应</w:t>
      </w:r>
      <w:r>
        <w:rPr>
          <w:rFonts w:hint="eastAsia" w:ascii="宋体" w:hAnsi="宋体" w:eastAsia="宋体"/>
          <w:color w:val="auto"/>
          <w:sz w:val="28"/>
          <w:szCs w:val="28"/>
          <w:highlight w:val="none"/>
        </w:rPr>
        <w:t>文件递交的截止时间（开标时间）为202</w:t>
      </w:r>
      <w:r>
        <w:rPr>
          <w:rFonts w:hint="eastAsia" w:ascii="宋体" w:hAnsi="宋体"/>
          <w:color w:val="auto"/>
          <w:sz w:val="28"/>
          <w:szCs w:val="28"/>
          <w:highlight w:val="none"/>
          <w:lang w:val="en-US" w:eastAsia="zh-CN"/>
        </w:rPr>
        <w:t>5</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lang w:val="en-US" w:eastAsia="zh-CN"/>
        </w:rPr>
        <w:t>04</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lang w:val="en-US" w:eastAsia="zh-CN"/>
        </w:rPr>
        <w:t>01</w:t>
      </w:r>
      <w:r>
        <w:rPr>
          <w:rFonts w:hint="eastAsia" w:ascii="宋体" w:hAnsi="宋体" w:eastAsia="宋体"/>
          <w:color w:val="auto"/>
          <w:sz w:val="28"/>
          <w:szCs w:val="28"/>
          <w:highlight w:val="none"/>
        </w:rPr>
        <w:t>日08时</w:t>
      </w:r>
      <w:r>
        <w:rPr>
          <w:rFonts w:hint="eastAsia" w:ascii="宋体" w:hAnsi="宋体" w:eastAsia="宋体"/>
          <w:color w:val="auto"/>
          <w:sz w:val="28"/>
          <w:szCs w:val="28"/>
          <w:highlight w:val="none"/>
          <w:lang w:val="en-US" w:eastAsia="zh-CN"/>
        </w:rPr>
        <w:t>40</w:t>
      </w:r>
      <w:r>
        <w:rPr>
          <w:rFonts w:hint="eastAsia" w:ascii="宋体" w:hAnsi="宋体" w:eastAsia="宋体"/>
          <w:color w:val="auto"/>
          <w:sz w:val="28"/>
          <w:szCs w:val="28"/>
          <w:highlight w:val="none"/>
        </w:rPr>
        <w:t>分；</w:t>
      </w:r>
    </w:p>
    <w:p w14:paraId="23410688">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2、开标地点: 卢氏县公共资源交易中心</w:t>
      </w:r>
      <w:r>
        <w:rPr>
          <w:rFonts w:hint="eastAsia" w:ascii="宋体" w:hAnsi="宋体" w:eastAsia="宋体"/>
          <w:color w:val="auto"/>
          <w:sz w:val="28"/>
          <w:szCs w:val="28"/>
          <w:highlight w:val="none"/>
          <w:lang w:val="en-US" w:eastAsia="zh-CN"/>
        </w:rPr>
        <w:t>四</w:t>
      </w:r>
      <w:r>
        <w:rPr>
          <w:rFonts w:hint="eastAsia" w:ascii="宋体" w:hAnsi="宋体" w:eastAsia="宋体"/>
          <w:color w:val="auto"/>
          <w:sz w:val="28"/>
          <w:szCs w:val="28"/>
          <w:highlight w:val="none"/>
        </w:rPr>
        <w:t>楼第</w:t>
      </w:r>
      <w:r>
        <w:rPr>
          <w:rFonts w:hint="eastAsia" w:ascii="宋体" w:hAnsi="宋体" w:eastAsia="宋体"/>
          <w:color w:val="auto"/>
          <w:sz w:val="28"/>
          <w:szCs w:val="28"/>
          <w:highlight w:val="none"/>
          <w:lang w:val="en-US" w:eastAsia="zh-CN"/>
        </w:rPr>
        <w:t>二</w:t>
      </w:r>
      <w:r>
        <w:rPr>
          <w:rFonts w:hint="eastAsia" w:ascii="宋体" w:hAnsi="宋体" w:eastAsia="宋体"/>
          <w:color w:val="auto"/>
          <w:sz w:val="28"/>
          <w:szCs w:val="28"/>
          <w:highlight w:val="none"/>
        </w:rPr>
        <w:t>开标室；</w:t>
      </w:r>
    </w:p>
    <w:p w14:paraId="7EB2F858">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3、评标地点：卢氏县公共资源交易中心</w:t>
      </w:r>
      <w:r>
        <w:rPr>
          <w:rFonts w:hint="eastAsia" w:ascii="宋体" w:hAnsi="宋体" w:eastAsia="宋体"/>
          <w:color w:val="auto"/>
          <w:sz w:val="28"/>
          <w:szCs w:val="28"/>
          <w:highlight w:val="none"/>
          <w:lang w:val="en-US" w:eastAsia="zh-CN"/>
        </w:rPr>
        <w:t>二</w:t>
      </w:r>
      <w:r>
        <w:rPr>
          <w:rFonts w:hint="eastAsia" w:ascii="宋体" w:hAnsi="宋体" w:eastAsia="宋体"/>
          <w:color w:val="auto"/>
          <w:sz w:val="28"/>
          <w:szCs w:val="28"/>
          <w:highlight w:val="none"/>
        </w:rPr>
        <w:t>楼第</w:t>
      </w:r>
      <w:r>
        <w:rPr>
          <w:rFonts w:hint="eastAsia" w:ascii="宋体" w:hAnsi="宋体"/>
          <w:color w:val="auto"/>
          <w:sz w:val="28"/>
          <w:szCs w:val="28"/>
          <w:highlight w:val="none"/>
          <w:lang w:val="en-US" w:eastAsia="zh-CN"/>
        </w:rPr>
        <w:t>二</w:t>
      </w:r>
      <w:r>
        <w:rPr>
          <w:rFonts w:hint="eastAsia" w:ascii="宋体" w:hAnsi="宋体" w:eastAsia="宋体"/>
          <w:color w:val="auto"/>
          <w:sz w:val="28"/>
          <w:szCs w:val="28"/>
          <w:highlight w:val="none"/>
        </w:rPr>
        <w:t>评标室。</w:t>
      </w:r>
    </w:p>
    <w:p w14:paraId="6BFF0079">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bookmarkStart w:id="8" w:name="_Toc19627"/>
      <w:r>
        <w:rPr>
          <w:rFonts w:hint="eastAsia" w:ascii="宋体" w:hAnsi="宋体" w:eastAsia="宋体"/>
          <w:color w:val="auto"/>
          <w:sz w:val="28"/>
          <w:szCs w:val="28"/>
          <w:highlight w:val="none"/>
          <w:lang w:eastAsia="zh-CN"/>
        </w:rPr>
        <w:t>七</w:t>
      </w:r>
      <w:r>
        <w:rPr>
          <w:rFonts w:hint="eastAsia" w:ascii="宋体" w:hAnsi="宋体" w:eastAsia="宋体"/>
          <w:color w:val="auto"/>
          <w:sz w:val="28"/>
          <w:szCs w:val="28"/>
          <w:highlight w:val="none"/>
        </w:rPr>
        <w:t>、其他事项</w:t>
      </w:r>
      <w:bookmarkEnd w:id="8"/>
    </w:p>
    <w:p w14:paraId="4EB22101">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1、</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应仔细阅读操作手册，在本公告中要求的截止时间前完成。并充分考虑人为操作等因素，因</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操作不当等问题造成的无法报名、无法下载</w:t>
      </w:r>
      <w:r>
        <w:rPr>
          <w:rFonts w:hint="eastAsia" w:ascii="宋体" w:hAnsi="宋体" w:eastAsia="宋体"/>
          <w:color w:val="auto"/>
          <w:sz w:val="28"/>
          <w:szCs w:val="28"/>
          <w:highlight w:val="none"/>
          <w:lang w:eastAsia="zh-CN"/>
        </w:rPr>
        <w:t>磋商</w:t>
      </w:r>
      <w:r>
        <w:rPr>
          <w:rFonts w:hint="eastAsia" w:ascii="宋体" w:hAnsi="宋体" w:eastAsia="宋体"/>
          <w:color w:val="auto"/>
          <w:sz w:val="28"/>
          <w:szCs w:val="28"/>
          <w:highlight w:val="none"/>
        </w:rPr>
        <w:t>文件、无法</w:t>
      </w:r>
      <w:r>
        <w:rPr>
          <w:rFonts w:hint="eastAsia" w:ascii="宋体" w:hAnsi="宋体"/>
          <w:color w:val="auto"/>
          <w:sz w:val="28"/>
          <w:szCs w:val="28"/>
          <w:highlight w:val="none"/>
          <w:lang w:eastAsia="zh-CN"/>
        </w:rPr>
        <w:t>开</w:t>
      </w:r>
      <w:r>
        <w:rPr>
          <w:rFonts w:hint="eastAsia" w:ascii="宋体" w:hAnsi="宋体" w:eastAsia="宋体"/>
          <w:color w:val="auto"/>
          <w:sz w:val="28"/>
          <w:szCs w:val="28"/>
          <w:highlight w:val="none"/>
        </w:rPr>
        <w:t>标等一切后果，由</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自行承担；</w:t>
      </w:r>
    </w:p>
    <w:p w14:paraId="36857848">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2、</w:t>
      </w:r>
      <w:r>
        <w:rPr>
          <w:rFonts w:hint="eastAsia" w:ascii="宋体" w:hAnsi="宋体" w:eastAsia="宋体"/>
          <w:color w:val="auto"/>
          <w:sz w:val="28"/>
          <w:szCs w:val="28"/>
          <w:highlight w:val="none"/>
          <w:lang w:eastAsia="zh-CN"/>
        </w:rPr>
        <w:t>开</w:t>
      </w:r>
      <w:r>
        <w:rPr>
          <w:rFonts w:hint="eastAsia" w:ascii="宋体" w:hAnsi="宋体" w:eastAsia="宋体"/>
          <w:color w:val="auto"/>
          <w:sz w:val="28"/>
          <w:szCs w:val="28"/>
          <w:highlight w:val="none"/>
        </w:rPr>
        <w:t>标所发生一切费用由各</w:t>
      </w:r>
      <w:r>
        <w:rPr>
          <w:rFonts w:hint="eastAsia" w:ascii="宋体" w:hAnsi="宋体" w:eastAsia="宋体"/>
          <w:color w:val="auto"/>
          <w:sz w:val="28"/>
          <w:szCs w:val="28"/>
          <w:highlight w:val="none"/>
          <w:lang w:eastAsia="zh-CN"/>
        </w:rPr>
        <w:t>响应人</w:t>
      </w:r>
      <w:r>
        <w:rPr>
          <w:rFonts w:hint="eastAsia" w:ascii="宋体" w:hAnsi="宋体" w:eastAsia="宋体"/>
          <w:color w:val="auto"/>
          <w:sz w:val="28"/>
          <w:szCs w:val="28"/>
          <w:highlight w:val="none"/>
        </w:rPr>
        <w:t>自行承担，并承担相应的风险和责任；</w:t>
      </w:r>
    </w:p>
    <w:p w14:paraId="300A7755">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rPr>
        <w:t>3</w:t>
      </w:r>
      <w:r>
        <w:rPr>
          <w:rFonts w:hint="eastAsia" w:ascii="宋体" w:hAnsi="宋体" w:eastAsia="宋体"/>
          <w:color w:val="auto"/>
          <w:sz w:val="28"/>
          <w:szCs w:val="28"/>
          <w:highlight w:val="none"/>
          <w:lang w:eastAsia="zh-CN"/>
        </w:rPr>
        <w:t>、响应人</w:t>
      </w:r>
      <w:r>
        <w:rPr>
          <w:rFonts w:hint="eastAsia" w:ascii="宋体" w:hAnsi="宋体" w:eastAsia="宋体"/>
          <w:color w:val="auto"/>
          <w:sz w:val="28"/>
          <w:szCs w:val="28"/>
          <w:highlight w:val="none"/>
        </w:rPr>
        <w:t>递交的</w:t>
      </w:r>
      <w:r>
        <w:rPr>
          <w:rFonts w:hint="eastAsia" w:ascii="宋体" w:hAnsi="宋体" w:eastAsia="宋体"/>
          <w:color w:val="auto"/>
          <w:sz w:val="28"/>
          <w:szCs w:val="28"/>
          <w:highlight w:val="none"/>
          <w:lang w:eastAsia="zh-CN"/>
        </w:rPr>
        <w:t>响应性</w:t>
      </w:r>
      <w:r>
        <w:rPr>
          <w:rFonts w:hint="eastAsia" w:ascii="宋体" w:hAnsi="宋体" w:eastAsia="宋体"/>
          <w:color w:val="auto"/>
          <w:sz w:val="28"/>
          <w:szCs w:val="28"/>
          <w:highlight w:val="none"/>
        </w:rPr>
        <w:t>文件不论中标与否均不予退还</w:t>
      </w:r>
      <w:r>
        <w:rPr>
          <w:rFonts w:hint="eastAsia" w:ascii="宋体" w:hAnsi="宋体" w:eastAsia="宋体"/>
          <w:color w:val="auto"/>
          <w:sz w:val="28"/>
          <w:szCs w:val="28"/>
          <w:highlight w:val="none"/>
          <w:lang w:eastAsia="zh-CN"/>
        </w:rPr>
        <w:t>；</w:t>
      </w:r>
    </w:p>
    <w:p w14:paraId="261814E8">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val="en-US" w:eastAsia="zh-CN"/>
        </w:rPr>
        <w:t>4</w:t>
      </w:r>
      <w:r>
        <w:rPr>
          <w:rFonts w:hint="eastAsia" w:ascii="宋体" w:hAnsi="宋体" w:eastAsia="宋体"/>
          <w:color w:val="auto"/>
          <w:sz w:val="28"/>
          <w:szCs w:val="28"/>
          <w:highlight w:val="none"/>
          <w:lang w:eastAsia="zh-CN"/>
        </w:rPr>
        <w:t>、采购人不组织响应人踏勘现场。</w:t>
      </w:r>
    </w:p>
    <w:p w14:paraId="36B9CFE5">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温馨提示：本项目为电子化、无纸化交易项目，开标时不</w:t>
      </w:r>
      <w:r>
        <w:rPr>
          <w:rFonts w:hint="eastAsia" w:ascii="宋体" w:hAnsi="宋体" w:eastAsia="宋体"/>
          <w:color w:val="auto"/>
          <w:sz w:val="28"/>
          <w:szCs w:val="28"/>
          <w:highlight w:val="none"/>
        </w:rPr>
        <w:t>再接受任何纸质资料，为保证您能</w:t>
      </w:r>
      <w:r>
        <w:rPr>
          <w:rFonts w:hint="eastAsia" w:ascii="宋体" w:hAnsi="宋体"/>
          <w:color w:val="auto"/>
          <w:sz w:val="28"/>
          <w:szCs w:val="28"/>
          <w:highlight w:val="none"/>
          <w:lang w:eastAsia="zh-CN"/>
        </w:rPr>
        <w:t>开</w:t>
      </w:r>
      <w:r>
        <w:rPr>
          <w:rFonts w:hint="eastAsia" w:ascii="宋体" w:hAnsi="宋体" w:eastAsia="宋体"/>
          <w:color w:val="auto"/>
          <w:sz w:val="28"/>
          <w:szCs w:val="28"/>
          <w:highlight w:val="none"/>
        </w:rPr>
        <w:t>标成功，请需仔细阅读</w:t>
      </w:r>
      <w:r>
        <w:rPr>
          <w:rFonts w:hint="eastAsia" w:ascii="宋体" w:hAnsi="宋体"/>
          <w:color w:val="auto"/>
          <w:sz w:val="28"/>
          <w:szCs w:val="28"/>
          <w:highlight w:val="none"/>
          <w:lang w:eastAsia="zh-CN"/>
        </w:rPr>
        <w:t>磋商</w:t>
      </w:r>
      <w:r>
        <w:rPr>
          <w:rFonts w:hint="eastAsia" w:ascii="宋体" w:hAnsi="宋体" w:eastAsia="宋体"/>
          <w:color w:val="auto"/>
          <w:sz w:val="28"/>
          <w:szCs w:val="28"/>
          <w:highlight w:val="none"/>
        </w:rPr>
        <w:t>文件和三门峡市公共资源交易中心官网业务办理指南。</w:t>
      </w:r>
    </w:p>
    <w:p w14:paraId="7C0795EF">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color w:val="auto"/>
          <w:sz w:val="28"/>
          <w:szCs w:val="28"/>
          <w:highlight w:val="none"/>
          <w:lang w:eastAsia="zh-CN"/>
        </w:rPr>
        <w:t>八</w:t>
      </w:r>
      <w:r>
        <w:rPr>
          <w:rFonts w:hint="eastAsia" w:ascii="宋体" w:hAnsi="宋体" w:eastAsia="宋体"/>
          <w:color w:val="auto"/>
          <w:sz w:val="28"/>
          <w:szCs w:val="28"/>
          <w:highlight w:val="none"/>
        </w:rPr>
        <w:t>、发布公告的媒介</w:t>
      </w:r>
    </w:p>
    <w:p w14:paraId="0E63D974">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本次磋商公告同时在《中国招标投标公共服务平台》、《河南省政府采购网》、《三门峡市公共资源交易中心网》上发布。</w:t>
      </w:r>
    </w:p>
    <w:p w14:paraId="1973EAD7">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color w:val="auto"/>
          <w:sz w:val="28"/>
          <w:szCs w:val="28"/>
          <w:highlight w:val="none"/>
          <w:lang w:eastAsia="zh-CN"/>
        </w:rPr>
        <w:t>九</w:t>
      </w:r>
      <w:r>
        <w:rPr>
          <w:rFonts w:hint="eastAsia" w:ascii="宋体" w:hAnsi="宋体" w:eastAsia="宋体"/>
          <w:color w:val="auto"/>
          <w:sz w:val="28"/>
          <w:szCs w:val="28"/>
          <w:highlight w:val="none"/>
        </w:rPr>
        <w:t>、联系方式</w:t>
      </w:r>
    </w:p>
    <w:p w14:paraId="12EF0E3E">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监督单位：卢氏县政府采购办公室</w:t>
      </w:r>
    </w:p>
    <w:p w14:paraId="3E5D3EC4">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电话：0398-7863556</w:t>
      </w:r>
    </w:p>
    <w:p w14:paraId="3E60FB22">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地址：卢氏县城关镇解放路中段</w:t>
      </w:r>
    </w:p>
    <w:p w14:paraId="500B084D">
      <w:pPr>
        <w:kinsoku/>
        <w:wordWrap w:val="0"/>
        <w:overflowPunct/>
        <w:topLinePunct w:val="0"/>
        <w:bidi w:val="0"/>
        <w:spacing w:beforeAutospacing="0" w:afterAutospacing="0" w:line="600" w:lineRule="exact"/>
        <w:ind w:firstLine="560" w:firstLineChars="200"/>
        <w:rPr>
          <w:rFonts w:hint="default" w:ascii="宋体" w:hAnsi="宋体" w:eastAsia="宋体"/>
          <w:color w:val="000000" w:themeColor="text1"/>
          <w:sz w:val="28"/>
          <w:szCs w:val="28"/>
          <w:highlight w:val="none"/>
          <w:lang w:val="en-US" w:eastAsia="zh-CN"/>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监督单位：</w:t>
      </w:r>
      <w:bookmarkStart w:id="9" w:name="OLE_LINK1"/>
      <w:r>
        <w:rPr>
          <w:rFonts w:hint="eastAsia" w:ascii="宋体" w:hAnsi="宋体" w:eastAsia="宋体"/>
          <w:color w:val="000000" w:themeColor="text1"/>
          <w:sz w:val="28"/>
          <w:szCs w:val="28"/>
          <w:highlight w:val="none"/>
          <w:lang w:val="en-US" w:eastAsia="zh-CN"/>
          <w14:textFill>
            <w14:solidFill>
              <w14:schemeClr w14:val="tx1"/>
            </w14:solidFill>
          </w14:textFill>
        </w:rPr>
        <w:t>卢氏县水利局</w:t>
      </w:r>
      <w:bookmarkEnd w:id="9"/>
    </w:p>
    <w:p w14:paraId="598BC490">
      <w:pPr>
        <w:kinsoku/>
        <w:wordWrap w:val="0"/>
        <w:overflowPunct/>
        <w:topLinePunct w:val="0"/>
        <w:bidi w:val="0"/>
        <w:spacing w:beforeAutospacing="0" w:afterAutospacing="0" w:line="600" w:lineRule="exact"/>
        <w:ind w:firstLine="560" w:firstLineChars="200"/>
        <w:rPr>
          <w:rFonts w:hint="default" w:ascii="宋体" w:hAnsi="宋体" w:eastAsia="宋体"/>
          <w:color w:val="000000" w:themeColor="text1"/>
          <w:sz w:val="28"/>
          <w:szCs w:val="28"/>
          <w:highlight w:val="none"/>
          <w:lang w:val="en-US" w:eastAsia="zh-CN"/>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联系人：</w:t>
      </w:r>
      <w:r>
        <w:rPr>
          <w:rFonts w:hint="eastAsia" w:ascii="宋体" w:hAnsi="宋体" w:eastAsia="宋体"/>
          <w:color w:val="000000" w:themeColor="text1"/>
          <w:sz w:val="28"/>
          <w:szCs w:val="28"/>
          <w:highlight w:val="none"/>
          <w:lang w:val="en-US" w:eastAsia="zh-CN"/>
          <w14:textFill>
            <w14:solidFill>
              <w14:schemeClr w14:val="tx1"/>
            </w14:solidFill>
          </w14:textFill>
        </w:rPr>
        <w:t>张毅</w:t>
      </w:r>
    </w:p>
    <w:p w14:paraId="14A3C73E">
      <w:pPr>
        <w:kinsoku/>
        <w:wordWrap w:val="0"/>
        <w:overflowPunct/>
        <w:topLinePunct w:val="0"/>
        <w:bidi w:val="0"/>
        <w:spacing w:beforeAutospacing="0" w:afterAutospacing="0" w:line="600" w:lineRule="exact"/>
        <w:ind w:firstLine="560" w:firstLineChars="200"/>
        <w:rPr>
          <w:rFonts w:hint="default" w:ascii="宋体" w:hAnsi="宋体" w:eastAsia="宋体"/>
          <w:color w:val="000000" w:themeColor="text1"/>
          <w:sz w:val="28"/>
          <w:szCs w:val="28"/>
          <w:highlight w:val="none"/>
          <w:lang w:val="en-US" w:eastAsia="zh-CN"/>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电话：</w:t>
      </w:r>
      <w:r>
        <w:rPr>
          <w:rFonts w:hint="eastAsia" w:ascii="宋体" w:hAnsi="宋体" w:eastAsia="宋体"/>
          <w:color w:val="000000" w:themeColor="text1"/>
          <w:sz w:val="28"/>
          <w:szCs w:val="28"/>
          <w:highlight w:val="none"/>
          <w:lang w:val="en-US" w:eastAsia="zh-CN"/>
          <w14:textFill>
            <w14:solidFill>
              <w14:schemeClr w14:val="tx1"/>
            </w14:solidFill>
          </w14:textFill>
        </w:rPr>
        <w:t>18639899988、0398-2157726</w:t>
      </w:r>
    </w:p>
    <w:p w14:paraId="6BF760EE">
      <w:pPr>
        <w:kinsoku/>
        <w:wordWrap w:val="0"/>
        <w:overflowPunct/>
        <w:topLinePunct w:val="0"/>
        <w:bidi w:val="0"/>
        <w:spacing w:beforeAutospacing="0" w:afterAutospacing="0" w:line="600" w:lineRule="exact"/>
        <w:ind w:firstLine="560" w:firstLineChars="200"/>
        <w:rPr>
          <w:rFonts w:hint="eastAsia"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地址：卢氏县中兴路中段</w:t>
      </w:r>
    </w:p>
    <w:p w14:paraId="0C48BCE3">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采购人：卢氏县官坡镇人民政府</w:t>
      </w:r>
    </w:p>
    <w:p w14:paraId="195ABB32">
      <w:pPr>
        <w:kinsoku/>
        <w:wordWrap w:val="0"/>
        <w:overflowPunct/>
        <w:topLinePunct w:val="0"/>
        <w:bidi w:val="0"/>
        <w:spacing w:beforeAutospacing="0" w:afterAutospacing="0" w:line="600" w:lineRule="exact"/>
        <w:ind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rPr>
        <w:t>联系人：</w:t>
      </w:r>
      <w:r>
        <w:rPr>
          <w:rFonts w:hint="eastAsia" w:ascii="宋体" w:hAnsi="宋体" w:eastAsia="宋体"/>
          <w:color w:val="auto"/>
          <w:sz w:val="28"/>
          <w:szCs w:val="28"/>
          <w:highlight w:val="none"/>
          <w:lang w:val="en-US" w:eastAsia="zh-CN"/>
        </w:rPr>
        <w:t>任艳涛</w:t>
      </w:r>
    </w:p>
    <w:p w14:paraId="6E547081">
      <w:pPr>
        <w:kinsoku/>
        <w:wordWrap w:val="0"/>
        <w:overflowPunct/>
        <w:topLinePunct w:val="0"/>
        <w:bidi w:val="0"/>
        <w:spacing w:beforeAutospacing="0" w:afterAutospacing="0" w:line="600" w:lineRule="exact"/>
        <w:ind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rPr>
        <w:t>电话：</w:t>
      </w:r>
      <w:r>
        <w:rPr>
          <w:rFonts w:hint="eastAsia" w:ascii="宋体" w:hAnsi="宋体" w:eastAsia="宋体"/>
          <w:color w:val="auto"/>
          <w:sz w:val="28"/>
          <w:szCs w:val="28"/>
          <w:highlight w:val="none"/>
          <w:lang w:val="en-US" w:eastAsia="zh-CN"/>
        </w:rPr>
        <w:t>15939802740、0398-7411103</w:t>
      </w:r>
    </w:p>
    <w:p w14:paraId="4E1165D4">
      <w:pPr>
        <w:kinsoku/>
        <w:wordWrap w:val="0"/>
        <w:overflowPunct/>
        <w:topLinePunct w:val="0"/>
        <w:bidi w:val="0"/>
        <w:spacing w:beforeAutospacing="0" w:afterAutospacing="0" w:line="600" w:lineRule="exact"/>
        <w:ind w:firstLine="560" w:firstLineChars="200"/>
        <w:rPr>
          <w:rFonts w:hint="default" w:ascii="宋体" w:hAnsi="宋体" w:eastAsia="宋体"/>
          <w:color w:val="auto"/>
          <w:sz w:val="28"/>
          <w:szCs w:val="28"/>
          <w:highlight w:val="none"/>
          <w:lang w:val="en-US"/>
        </w:rPr>
      </w:pPr>
      <w:r>
        <w:rPr>
          <w:rFonts w:hint="eastAsia" w:ascii="宋体" w:hAnsi="宋体" w:eastAsia="宋体"/>
          <w:color w:val="auto"/>
          <w:sz w:val="28"/>
          <w:szCs w:val="28"/>
          <w:highlight w:val="none"/>
        </w:rPr>
        <w:t>地址：卢氏县</w:t>
      </w:r>
      <w:r>
        <w:rPr>
          <w:rFonts w:hint="eastAsia" w:ascii="宋体" w:hAnsi="宋体" w:eastAsia="宋体"/>
          <w:color w:val="auto"/>
          <w:sz w:val="28"/>
          <w:szCs w:val="28"/>
          <w:highlight w:val="none"/>
          <w:lang w:val="en-US" w:eastAsia="zh-CN"/>
        </w:rPr>
        <w:t>官坡镇官坡</w:t>
      </w:r>
      <w:r>
        <w:rPr>
          <w:rFonts w:hint="eastAsia" w:ascii="宋体" w:hAnsi="宋体" w:eastAsia="宋体"/>
          <w:color w:val="auto"/>
          <w:sz w:val="28"/>
          <w:szCs w:val="28"/>
          <w:highlight w:val="none"/>
        </w:rPr>
        <w:t>街</w:t>
      </w:r>
    </w:p>
    <w:p w14:paraId="1D6241F8">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val="en-US" w:eastAsia="zh-CN"/>
        </w:rPr>
        <w:t>采购</w:t>
      </w:r>
      <w:r>
        <w:rPr>
          <w:rFonts w:hint="eastAsia" w:ascii="宋体" w:hAnsi="宋体" w:eastAsia="宋体"/>
          <w:color w:val="auto"/>
          <w:sz w:val="28"/>
          <w:szCs w:val="28"/>
          <w:highlight w:val="none"/>
        </w:rPr>
        <w:t>代理机构：</w:t>
      </w:r>
      <w:r>
        <w:rPr>
          <w:rFonts w:hint="eastAsia" w:ascii="宋体" w:hAnsi="宋体" w:eastAsia="宋体"/>
          <w:color w:val="auto"/>
          <w:sz w:val="28"/>
          <w:szCs w:val="28"/>
          <w:highlight w:val="none"/>
          <w:lang w:eastAsia="zh-CN"/>
        </w:rPr>
        <w:t xml:space="preserve">河南友拓工程管理有限公司 </w:t>
      </w:r>
    </w:p>
    <w:bookmarkEnd w:id="4"/>
    <w:p w14:paraId="7EDC31CA">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en-US"/>
        </w:rPr>
        <w:t>联系人：解志远</w:t>
      </w:r>
    </w:p>
    <w:p w14:paraId="427792F3">
      <w:pPr>
        <w:kinsoku/>
        <w:wordWrap w:val="0"/>
        <w:overflowPunct/>
        <w:topLinePunct w:val="0"/>
        <w:bidi w:val="0"/>
        <w:spacing w:beforeAutospacing="0" w:afterAutospacing="0" w:line="600" w:lineRule="exact"/>
        <w:ind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en-US"/>
        </w:rPr>
        <w:t xml:space="preserve">电话：18623981955 </w:t>
      </w:r>
      <w:r>
        <w:rPr>
          <w:rFonts w:hint="eastAsia" w:ascii="宋体" w:hAnsi="宋体" w:eastAsia="宋体"/>
          <w:color w:val="000000" w:themeColor="text1"/>
          <w:sz w:val="28"/>
          <w:szCs w:val="28"/>
          <w:highlight w:val="none"/>
          <w:lang w:val="en-US" w:eastAsia="zh-CN"/>
          <w14:textFill>
            <w14:solidFill>
              <w14:schemeClr w14:val="tx1"/>
            </w14:solidFill>
          </w14:textFill>
        </w:rPr>
        <w:t>、18736480320</w:t>
      </w:r>
    </w:p>
    <w:p w14:paraId="6B80503D">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en-US"/>
        </w:rPr>
      </w:pPr>
      <w:r>
        <w:rPr>
          <w:rFonts w:hint="eastAsia" w:ascii="宋体" w:hAnsi="宋体" w:eastAsia="宋体"/>
          <w:color w:val="auto"/>
          <w:sz w:val="28"/>
          <w:szCs w:val="28"/>
          <w:highlight w:val="none"/>
          <w:lang w:val="en-US" w:eastAsia="en-US"/>
        </w:rPr>
        <w:t>地址：</w:t>
      </w:r>
      <w:bookmarkStart w:id="10" w:name="_Toc21584"/>
      <w:r>
        <w:rPr>
          <w:rFonts w:hint="eastAsia" w:ascii="宋体" w:hAnsi="宋体" w:eastAsia="宋体"/>
          <w:color w:val="auto"/>
          <w:sz w:val="28"/>
          <w:szCs w:val="28"/>
          <w:highlight w:val="none"/>
          <w:lang w:val="en-US" w:eastAsia="en-US"/>
        </w:rPr>
        <w:t>三门峡市湖滨区河堤北路伟业大厦905室</w:t>
      </w:r>
    </w:p>
    <w:p w14:paraId="39D249C7">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en-US"/>
        </w:rPr>
      </w:pPr>
    </w:p>
    <w:p w14:paraId="7FC3AA6C">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en-US"/>
        </w:rPr>
      </w:pPr>
    </w:p>
    <w:p w14:paraId="69D0C007">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en-US"/>
        </w:rPr>
      </w:pPr>
    </w:p>
    <w:p w14:paraId="054D1DC1">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bCs w:val="0"/>
          <w:kern w:val="2"/>
          <w:sz w:val="32"/>
          <w:szCs w:val="32"/>
          <w:highlight w:val="none"/>
          <w:lang w:eastAsia="zh-CN"/>
        </w:rPr>
      </w:pPr>
      <w:r>
        <w:rPr>
          <w:rFonts w:hint="eastAsia" w:ascii="黑体" w:cs="宋体"/>
          <w:b/>
          <w:bCs w:val="0"/>
          <w:kern w:val="2"/>
          <w:sz w:val="32"/>
          <w:szCs w:val="32"/>
          <w:highlight w:val="none"/>
        </w:rPr>
        <w:t>第二章</w:t>
      </w:r>
      <w:r>
        <w:rPr>
          <w:rFonts w:hint="eastAsia" w:ascii="黑体" w:cs="黑体"/>
          <w:b/>
          <w:bCs w:val="0"/>
          <w:kern w:val="2"/>
          <w:sz w:val="32"/>
          <w:szCs w:val="32"/>
          <w:highlight w:val="none"/>
        </w:rPr>
        <w:t xml:space="preserve">    </w:t>
      </w:r>
      <w:r>
        <w:rPr>
          <w:rFonts w:hint="eastAsia" w:ascii="黑体" w:cs="宋体"/>
          <w:b/>
          <w:bCs w:val="0"/>
          <w:kern w:val="2"/>
          <w:sz w:val="32"/>
          <w:szCs w:val="32"/>
          <w:highlight w:val="none"/>
          <w:lang w:eastAsia="zh-CN"/>
        </w:rPr>
        <w:t>响应人</w:t>
      </w:r>
      <w:r>
        <w:rPr>
          <w:rFonts w:hint="eastAsia" w:ascii="黑体" w:cs="宋体"/>
          <w:b/>
          <w:bCs w:val="0"/>
          <w:kern w:val="2"/>
          <w:sz w:val="32"/>
          <w:szCs w:val="32"/>
          <w:highlight w:val="none"/>
        </w:rPr>
        <w:t>须知</w:t>
      </w:r>
      <w:bookmarkEnd w:id="10"/>
    </w:p>
    <w:p w14:paraId="39CB4BE6">
      <w:pPr>
        <w:keepNext/>
        <w:keepLines/>
        <w:widowControl w:val="0"/>
        <w:kinsoku/>
        <w:wordWrap w:val="0"/>
        <w:overflowPunct/>
        <w:topLinePunct w:val="0"/>
        <w:bidi w:val="0"/>
        <w:spacing w:beforeAutospacing="0" w:afterAutospacing="0" w:line="600" w:lineRule="exact"/>
        <w:jc w:val="center"/>
        <w:outlineLvl w:val="1"/>
        <w:rPr>
          <w:rFonts w:hint="eastAsia" w:ascii="黑体" w:cs="宋体"/>
          <w:b/>
          <w:kern w:val="2"/>
          <w:sz w:val="28"/>
          <w:szCs w:val="28"/>
          <w:highlight w:val="none"/>
        </w:rPr>
      </w:pPr>
      <w:r>
        <w:rPr>
          <w:rFonts w:hint="eastAsia" w:ascii="宋体" w:hAnsi="宋体" w:cs="宋体"/>
          <w:b/>
          <w:kern w:val="2"/>
          <w:sz w:val="28"/>
          <w:szCs w:val="28"/>
          <w:highlight w:val="none"/>
          <w:lang w:eastAsia="zh-CN"/>
        </w:rPr>
        <w:t>响应人</w:t>
      </w:r>
      <w:r>
        <w:rPr>
          <w:rFonts w:hint="eastAsia" w:ascii="宋体" w:hAnsi="宋体" w:cs="宋体"/>
          <w:b/>
          <w:kern w:val="2"/>
          <w:sz w:val="28"/>
          <w:szCs w:val="28"/>
          <w:highlight w:val="none"/>
        </w:rPr>
        <w:t>须知前附表</w:t>
      </w:r>
    </w:p>
    <w:tbl>
      <w:tblPr>
        <w:tblStyle w:val="17"/>
        <w:tblpPr w:leftFromText="180" w:rightFromText="180" w:vertAnchor="text" w:horzAnchor="page" w:tblpX="1803" w:tblpY="60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2"/>
        <w:gridCol w:w="2113"/>
        <w:gridCol w:w="5814"/>
      </w:tblGrid>
      <w:tr w14:paraId="26A5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278F7C85">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条款</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892CD53">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条款号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57BAA54">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编列内容</w:t>
            </w:r>
          </w:p>
        </w:tc>
      </w:tr>
      <w:tr w14:paraId="3B0E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5ACE9CF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1</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C4AA1D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rPr>
              <w:t>监督单位</w:t>
            </w:r>
            <w:r>
              <w:rPr>
                <w:rFonts w:hint="eastAsia" w:ascii="宋体" w:hAnsi="宋体" w:eastAsia="宋体" w:cs="宋体"/>
                <w:color w:val="auto"/>
                <w:spacing w:val="6"/>
                <w:kern w:val="2"/>
                <w:sz w:val="24"/>
                <w:szCs w:val="24"/>
                <w:highlight w:val="none"/>
                <w:lang w:eastAsia="zh-CN"/>
              </w:rPr>
              <w:t>及</w:t>
            </w:r>
            <w:r>
              <w:rPr>
                <w:rFonts w:hint="eastAsia" w:ascii="宋体" w:hAnsi="宋体" w:eastAsia="宋体" w:cs="宋体"/>
                <w:color w:val="auto"/>
                <w:spacing w:val="6"/>
                <w:kern w:val="2"/>
                <w:sz w:val="24"/>
                <w:szCs w:val="24"/>
                <w:highlight w:val="none"/>
              </w:rPr>
              <w:t>采购人</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38453A7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监督单位：卢氏县政府采购办公室</w:t>
            </w:r>
          </w:p>
          <w:p w14:paraId="39EADCA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电话：0398-7863556</w:t>
            </w:r>
          </w:p>
          <w:p w14:paraId="121E37D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地址：卢氏县城关镇解放路中段</w:t>
            </w:r>
          </w:p>
          <w:p w14:paraId="4D915AC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监督单位：卢氏县水利局</w:t>
            </w:r>
          </w:p>
          <w:p w14:paraId="5783CA0D">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联系人：张毅</w:t>
            </w:r>
          </w:p>
          <w:p w14:paraId="10B5684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电话：18639899988、0398-2157726</w:t>
            </w:r>
          </w:p>
          <w:p w14:paraId="4D4B828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地址：卢氏县中兴路中段</w:t>
            </w:r>
          </w:p>
          <w:p w14:paraId="5CD7929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采购人：卢氏县官坡镇人民政府</w:t>
            </w:r>
          </w:p>
          <w:p w14:paraId="340EB71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联系人：任艳涛</w:t>
            </w:r>
          </w:p>
          <w:p w14:paraId="61306BA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电话：15939802740、0398-7411103</w:t>
            </w:r>
          </w:p>
          <w:p w14:paraId="30F76BA2">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地址：卢氏县官坡镇官坡街</w:t>
            </w:r>
          </w:p>
        </w:tc>
      </w:tr>
      <w:tr w14:paraId="7D46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5B670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724F7C1">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代理机构</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E67119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lang w:eastAsia="zh-CN"/>
              </w:rPr>
            </w:pPr>
            <w:r>
              <w:rPr>
                <w:rFonts w:hint="eastAsia" w:ascii="宋体" w:hAnsi="宋体" w:eastAsia="宋体" w:cs="宋体"/>
                <w:color w:val="auto"/>
                <w:spacing w:val="6"/>
                <w:kern w:val="2"/>
                <w:sz w:val="24"/>
                <w:szCs w:val="24"/>
                <w:highlight w:val="none"/>
                <w:lang w:val="en-US" w:eastAsia="zh-CN"/>
              </w:rPr>
              <w:t>采购</w:t>
            </w:r>
            <w:r>
              <w:rPr>
                <w:rFonts w:hint="eastAsia" w:ascii="宋体" w:hAnsi="宋体" w:eastAsia="宋体" w:cs="宋体"/>
                <w:color w:val="auto"/>
                <w:spacing w:val="6"/>
                <w:kern w:val="2"/>
                <w:sz w:val="24"/>
                <w:szCs w:val="24"/>
                <w:highlight w:val="none"/>
              </w:rPr>
              <w:t>代理机构：</w:t>
            </w:r>
            <w:r>
              <w:rPr>
                <w:rFonts w:hint="eastAsia" w:ascii="宋体" w:hAnsi="宋体" w:eastAsia="宋体" w:cs="宋体"/>
                <w:color w:val="auto"/>
                <w:spacing w:val="6"/>
                <w:kern w:val="2"/>
                <w:sz w:val="24"/>
                <w:szCs w:val="24"/>
                <w:highlight w:val="none"/>
                <w:lang w:eastAsia="zh-CN"/>
              </w:rPr>
              <w:t xml:space="preserve">河南友拓工程管理有限公司 </w:t>
            </w:r>
          </w:p>
          <w:p w14:paraId="61A88DE1">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en-US"/>
              </w:rPr>
              <w:t>联系人：解志远</w:t>
            </w:r>
          </w:p>
          <w:p w14:paraId="6313013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en-US"/>
              </w:rPr>
              <w:t xml:space="preserve">电话：18623981955 </w:t>
            </w:r>
            <w:r>
              <w:rPr>
                <w:rFonts w:hint="eastAsia" w:ascii="宋体" w:hAnsi="宋体" w:eastAsia="宋体" w:cs="宋体"/>
                <w:color w:val="auto"/>
                <w:spacing w:val="6"/>
                <w:kern w:val="2"/>
                <w:sz w:val="24"/>
                <w:szCs w:val="24"/>
                <w:highlight w:val="none"/>
                <w:lang w:val="en-US" w:eastAsia="zh-CN"/>
              </w:rPr>
              <w:t>、18736480320</w:t>
            </w:r>
          </w:p>
          <w:p w14:paraId="7D7EF50D">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en-US"/>
              </w:rPr>
              <w:t>地址：三门峡市湖滨区河堤北路伟业大厦905室</w:t>
            </w:r>
          </w:p>
        </w:tc>
      </w:tr>
      <w:tr w14:paraId="2918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1"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2EBADB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F0B8C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项目名称</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907FA62">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auto"/>
                <w:spacing w:val="6"/>
                <w:kern w:val="2"/>
                <w:sz w:val="24"/>
                <w:szCs w:val="24"/>
                <w:highlight w:val="none"/>
                <w:lang w:eastAsia="zh-CN"/>
              </w:rPr>
            </w:pPr>
            <w:r>
              <w:rPr>
                <w:rFonts w:hint="eastAsia" w:ascii="宋体" w:hAnsi="宋体" w:eastAsia="宋体" w:cs="宋体"/>
                <w:color w:val="auto"/>
                <w:spacing w:val="6"/>
                <w:kern w:val="2"/>
                <w:sz w:val="24"/>
                <w:szCs w:val="24"/>
                <w:highlight w:val="none"/>
                <w:lang w:val="en-US" w:eastAsia="zh-CN"/>
              </w:rPr>
              <w:t>卢氏县官坡镇2024年灾后恢复重建项目</w:t>
            </w:r>
          </w:p>
        </w:tc>
      </w:tr>
      <w:tr w14:paraId="2384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7A10732">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EC6AEF8">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项目编号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49905744">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both"/>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三卢竞磋采购-2025-18、LSGZ[2025]053-ZC031</w:t>
            </w:r>
          </w:p>
        </w:tc>
      </w:tr>
      <w:tr w14:paraId="0011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1B7D30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CAB727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采购人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3371E7D">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000000" w:themeColor="text1"/>
                <w:spacing w:val="6"/>
                <w:kern w:val="2"/>
                <w:sz w:val="24"/>
                <w:szCs w:val="24"/>
                <w:highlight w:val="none"/>
                <w:lang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卢氏县官坡镇人民政府</w:t>
            </w:r>
          </w:p>
        </w:tc>
      </w:tr>
      <w:tr w14:paraId="7B81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C9244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FE1DE7D">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firstLine="504" w:firstLineChars="200"/>
              <w:textAlignment w:val="auto"/>
              <w:outlineLvl w:val="9"/>
              <w:rPr>
                <w:rFonts w:hint="eastAsia" w:ascii="宋体" w:hAnsi="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项目概况</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A92D066">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卢氏县官坡镇2024年灾后恢复重建项目，工程地点位于卢氏县官坡镇蔡家沟村、庙台村、竹园村、白花村等，主要建设内容为修建护岸1565m，基础加固218.5m，恢复饮水管道3640m，新建生产桥1座、新建漫水路1座、河道清淤375m3。（具体内容详见工程量清单）</w:t>
            </w:r>
          </w:p>
        </w:tc>
      </w:tr>
      <w:tr w14:paraId="7BB6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75599F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091356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采购方式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FFF6C8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竞争性磋商</w:t>
            </w:r>
          </w:p>
        </w:tc>
      </w:tr>
      <w:tr w14:paraId="74E1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3FDF48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94ABFB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kern w:val="2"/>
                <w:sz w:val="24"/>
                <w:szCs w:val="24"/>
                <w:highlight w:val="none"/>
                <w:lang w:val="en-US" w:eastAsia="zh-CN"/>
              </w:rPr>
              <w:t>质量要求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4BD9B84">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达到国家现行建设工程施工质量验收规范合格标准</w:t>
            </w:r>
          </w:p>
        </w:tc>
      </w:tr>
      <w:tr w14:paraId="136C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151A83C">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0ACFB4D">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计划工期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6F5C53E">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000000" w:themeColor="text1"/>
                <w:spacing w:val="6"/>
                <w:kern w:val="2"/>
                <w:sz w:val="24"/>
                <w:szCs w:val="24"/>
                <w:highlight w:val="none"/>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60日历天</w:t>
            </w:r>
          </w:p>
        </w:tc>
      </w:tr>
      <w:tr w14:paraId="5093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7D35CF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10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BD72CC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资金来源</w:t>
            </w:r>
            <w:r>
              <w:rPr>
                <w:rFonts w:hint="eastAsia" w:ascii="宋体" w:hAnsi="宋体" w:eastAsia="宋体" w:cs="宋体"/>
                <w:color w:val="auto"/>
                <w:kern w:val="2"/>
                <w:sz w:val="24"/>
                <w:szCs w:val="24"/>
                <w:highlight w:val="none"/>
                <w:lang w:val="en-US" w:eastAsia="zh-CN"/>
              </w:rPr>
              <w:t>及落实情况</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DE781E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rPr>
              <w:t>财政资金，已落实</w:t>
            </w:r>
          </w:p>
        </w:tc>
      </w:tr>
      <w:tr w14:paraId="2EB8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F00C40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6C60F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建设地点</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FD52B1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default"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 xml:space="preserve">卢氏县官坡镇   </w:t>
            </w:r>
          </w:p>
        </w:tc>
      </w:tr>
      <w:tr w14:paraId="49D6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C3E44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BEEBCA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default" w:ascii="宋体" w:hAnsi="宋体" w:eastAsia="宋体" w:cs="宋体"/>
                <w:kern w:val="2"/>
                <w:sz w:val="24"/>
                <w:szCs w:val="24"/>
                <w:highlight w:val="none"/>
                <w:lang w:val="en-US" w:eastAsia="zh-CN"/>
              </w:rPr>
            </w:pPr>
            <w:r>
              <w:rPr>
                <w:rFonts w:hint="eastAsia" w:ascii="宋体" w:hAnsi="宋体" w:eastAsia="宋体" w:cs="宋体"/>
                <w:sz w:val="24"/>
                <w:szCs w:val="24"/>
                <w:highlight w:val="none"/>
              </w:rPr>
              <w:t>招标控制价</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EFCA8B">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¥3832129.74</w:t>
            </w:r>
            <w:r>
              <w:rPr>
                <w:rFonts w:hint="eastAsia" w:ascii="宋体" w:hAnsi="宋体" w:eastAsia="宋体" w:cs="宋体"/>
                <w:sz w:val="24"/>
                <w:szCs w:val="24"/>
                <w:highlight w:val="none"/>
              </w:rPr>
              <w:t>元</w:t>
            </w:r>
          </w:p>
          <w:p w14:paraId="580EFDAB">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highlight w:val="none"/>
              </w:rPr>
              <w:t>招标控制价是采购人控制招标工程造价的最高限价</w:t>
            </w:r>
            <w:r>
              <w:rPr>
                <w:rFonts w:hint="eastAsia" w:ascii="宋体" w:hAnsi="宋体" w:eastAsia="宋体" w:cs="宋体"/>
                <w:spacing w:val="1"/>
                <w:sz w:val="24"/>
                <w:highlight w:val="none"/>
              </w:rPr>
              <w:t>，</w:t>
            </w:r>
            <w:r>
              <w:rPr>
                <w:rFonts w:hint="eastAsia" w:ascii="宋体" w:hAnsi="宋体" w:eastAsia="宋体" w:cs="宋体"/>
                <w:sz w:val="24"/>
                <w:highlight w:val="none"/>
              </w:rPr>
              <w:t>高于招标控制价的其磋商将被否决。一次报价和最终报价高于招标控制价的其磋商将被否决。</w:t>
            </w:r>
          </w:p>
        </w:tc>
      </w:tr>
      <w:tr w14:paraId="2BBAF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07D347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18ED0A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磋商范围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F30C52C">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竞争性磋商文件、工程量清单所表示的全部内容</w:t>
            </w:r>
          </w:p>
        </w:tc>
      </w:tr>
      <w:tr w14:paraId="1F16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597323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1</w:t>
            </w:r>
            <w:r>
              <w:rPr>
                <w:rFonts w:hint="eastAsia" w:ascii="宋体" w:hAnsi="宋体" w:eastAsia="宋体" w:cs="宋体"/>
                <w:spacing w:val="6"/>
                <w:kern w:val="2"/>
                <w:sz w:val="24"/>
                <w:szCs w:val="24"/>
                <w:highlight w:val="none"/>
                <w:lang w:val="en-US" w:eastAsia="zh-CN"/>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CE9C08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40"/>
                <w:kern w:val="2"/>
                <w:sz w:val="24"/>
                <w:szCs w:val="24"/>
                <w:highlight w:val="none"/>
              </w:rPr>
            </w:pP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资质要求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1340FEF">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kern w:val="2"/>
                <w:sz w:val="24"/>
                <w:szCs w:val="24"/>
                <w:highlight w:val="none"/>
              </w:rPr>
            </w:pPr>
            <w:r>
              <w:rPr>
                <w:rFonts w:hint="eastAsia" w:ascii="宋体" w:hAnsi="宋体" w:eastAsia="宋体" w:cs="宋体"/>
                <w:spacing w:val="6"/>
                <w:kern w:val="2"/>
                <w:sz w:val="24"/>
                <w:szCs w:val="24"/>
                <w:highlight w:val="none"/>
              </w:rPr>
              <w:t>具体详见公告部分</w:t>
            </w:r>
          </w:p>
        </w:tc>
      </w:tr>
      <w:tr w14:paraId="0E20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710AC40">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firstLine="252" w:firstLineChars="10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414B605">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开标时间和地点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AAA6E4D">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具体详见公告部分</w:t>
            </w:r>
          </w:p>
        </w:tc>
      </w:tr>
      <w:tr w14:paraId="0738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328695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E29E49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是否接受联合体投标</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81A58F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不接受</w:t>
            </w:r>
          </w:p>
        </w:tc>
      </w:tr>
      <w:tr w14:paraId="050C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94B670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32111B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踏勘现场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077608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sz w:val="24"/>
                <w:szCs w:val="24"/>
              </w:rPr>
              <w:t>不组织</w:t>
            </w:r>
          </w:p>
        </w:tc>
      </w:tr>
      <w:tr w14:paraId="3637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3342B0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D2F8FD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投标预备会</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CC8423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不召开</w:t>
            </w:r>
          </w:p>
        </w:tc>
      </w:tr>
      <w:tr w14:paraId="4896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E997A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E3418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分包</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7775CD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不允许</w:t>
            </w:r>
          </w:p>
        </w:tc>
      </w:tr>
      <w:tr w14:paraId="0152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BD72E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F1BEA8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是否接受进口产品</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4295BC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否</w:t>
            </w:r>
          </w:p>
        </w:tc>
      </w:tr>
      <w:tr w14:paraId="52B1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0487A2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118C6D7">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偏离</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3CC7D4A">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不允许</w:t>
            </w:r>
          </w:p>
        </w:tc>
      </w:tr>
      <w:tr w14:paraId="3075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7947D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w:t>
            </w:r>
            <w:r>
              <w:rPr>
                <w:rFonts w:hint="eastAsia" w:ascii="宋体" w:hAnsi="宋体" w:cs="宋体"/>
                <w:spacing w:val="6"/>
                <w:kern w:val="2"/>
                <w:sz w:val="24"/>
                <w:szCs w:val="24"/>
                <w:highlight w:val="none"/>
                <w:lang w:val="en-US" w:eastAsia="zh-CN"/>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B140BF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近年完成的类似项目的业绩年份要求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409EF3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20</w:t>
            </w:r>
            <w:r>
              <w:rPr>
                <w:rFonts w:hint="eastAsia" w:ascii="宋体" w:hAnsi="宋体" w:cs="宋体"/>
                <w:spacing w:val="-10"/>
                <w:kern w:val="2"/>
                <w:sz w:val="24"/>
                <w:szCs w:val="24"/>
                <w:highlight w:val="none"/>
                <w:lang w:val="en-US" w:eastAsia="zh-CN"/>
              </w:rPr>
              <w:t>22</w:t>
            </w:r>
            <w:r>
              <w:rPr>
                <w:rFonts w:hint="eastAsia" w:ascii="宋体" w:hAnsi="宋体" w:eastAsia="宋体" w:cs="宋体"/>
                <w:spacing w:val="-10"/>
                <w:kern w:val="2"/>
                <w:sz w:val="24"/>
                <w:szCs w:val="24"/>
                <w:highlight w:val="none"/>
              </w:rPr>
              <w:t>年01月01日以来完成类似项目</w:t>
            </w:r>
            <w:r>
              <w:rPr>
                <w:rFonts w:hint="eastAsia" w:ascii="宋体" w:hAnsi="宋体" w:cs="宋体"/>
                <w:kern w:val="0"/>
                <w:sz w:val="24"/>
                <w:szCs w:val="24"/>
                <w:highlight w:val="none"/>
              </w:rPr>
              <w:t>（以合同签订日期为准）</w:t>
            </w:r>
          </w:p>
        </w:tc>
      </w:tr>
      <w:tr w14:paraId="714D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80E2A9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A1D7B02">
            <w:pPr>
              <w:keepNext w:val="0"/>
              <w:keepLines w:val="0"/>
              <w:pageBreakBefore w:val="0"/>
              <w:kinsoku/>
              <w:wordWrap w:val="0"/>
              <w:overflowPunct/>
              <w:topLinePunct w:val="0"/>
              <w:autoSpaceDE/>
              <w:autoSpaceDN/>
              <w:bidi w:val="0"/>
              <w:adjustRightInd w:val="0"/>
              <w:snapToGrid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cs="宋体"/>
                <w:sz w:val="24"/>
                <w:highlight w:val="none"/>
              </w:rPr>
              <w:t>构成</w:t>
            </w:r>
            <w:r>
              <w:rPr>
                <w:rFonts w:hint="eastAsia" w:ascii="宋体" w:hAnsi="宋体" w:cs="宋体"/>
                <w:sz w:val="24"/>
                <w:highlight w:val="none"/>
                <w:lang w:eastAsia="zh-CN"/>
              </w:rPr>
              <w:t>磋商</w:t>
            </w:r>
            <w:r>
              <w:rPr>
                <w:rFonts w:hint="eastAsia" w:ascii="宋体" w:hAnsi="宋体" w:cs="宋体"/>
                <w:sz w:val="24"/>
                <w:highlight w:val="none"/>
              </w:rPr>
              <w:t>文件的其他材料</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0F81EA">
            <w:pPr>
              <w:keepNext w:val="0"/>
              <w:keepLines w:val="0"/>
              <w:pageBreakBefore w:val="0"/>
              <w:kinsoku/>
              <w:wordWrap w:val="0"/>
              <w:overflowPunct/>
              <w:topLinePunct w:val="0"/>
              <w:autoSpaceDE/>
              <w:autoSpaceDN/>
              <w:bidi w:val="0"/>
              <w:adjustRightInd w:val="0"/>
              <w:snapToGrid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cs="宋体"/>
                <w:sz w:val="24"/>
                <w:highlight w:val="none"/>
              </w:rPr>
              <w:t>对</w:t>
            </w:r>
            <w:r>
              <w:rPr>
                <w:rFonts w:hint="eastAsia" w:ascii="宋体" w:hAnsi="宋体" w:cs="宋体"/>
                <w:sz w:val="24"/>
                <w:highlight w:val="none"/>
                <w:lang w:eastAsia="zh-CN"/>
              </w:rPr>
              <w:t>磋商</w:t>
            </w:r>
            <w:r>
              <w:rPr>
                <w:rFonts w:hint="eastAsia" w:ascii="宋体" w:hAnsi="宋体" w:cs="宋体"/>
                <w:sz w:val="24"/>
                <w:highlight w:val="none"/>
              </w:rPr>
              <w:t>文件所作的澄清（含答疑）、修改，补充构成</w:t>
            </w:r>
            <w:r>
              <w:rPr>
                <w:rFonts w:hint="eastAsia" w:ascii="宋体" w:hAnsi="宋体" w:cs="宋体"/>
                <w:sz w:val="24"/>
                <w:highlight w:val="none"/>
                <w:lang w:eastAsia="zh-CN"/>
              </w:rPr>
              <w:t>磋商</w:t>
            </w:r>
            <w:r>
              <w:rPr>
                <w:rFonts w:hint="eastAsia" w:ascii="宋体" w:hAnsi="宋体" w:cs="宋体"/>
                <w:sz w:val="24"/>
                <w:highlight w:val="none"/>
              </w:rPr>
              <w:t>文件的组成部分</w:t>
            </w:r>
          </w:p>
        </w:tc>
      </w:tr>
      <w:tr w14:paraId="49A7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9B69F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D3AEBC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rPr>
            </w:pPr>
            <w:r>
              <w:rPr>
                <w:rFonts w:hint="eastAsia" w:ascii="宋体" w:hAnsi="宋体" w:eastAsia="宋体" w:cs="宋体"/>
                <w:spacing w:val="-10"/>
                <w:kern w:val="2"/>
                <w:sz w:val="24"/>
                <w:szCs w:val="24"/>
                <w:highlight w:val="none"/>
              </w:rPr>
              <w:t>近年发生的诉讼及仲裁情况年份要求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13BCCB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rPr>
            </w:pPr>
            <w:r>
              <w:rPr>
                <w:rFonts w:hint="eastAsia" w:ascii="宋体" w:hAnsi="宋体" w:eastAsia="宋体" w:cs="宋体"/>
                <w:spacing w:val="-10"/>
                <w:kern w:val="2"/>
                <w:sz w:val="24"/>
                <w:szCs w:val="24"/>
                <w:highlight w:val="none"/>
              </w:rPr>
              <w:t>近3年，指20</w:t>
            </w:r>
            <w:r>
              <w:rPr>
                <w:rFonts w:hint="eastAsia" w:ascii="宋体" w:hAnsi="宋体" w:eastAsia="宋体" w:cs="宋体"/>
                <w:spacing w:val="-10"/>
                <w:kern w:val="2"/>
                <w:sz w:val="24"/>
                <w:szCs w:val="24"/>
                <w:highlight w:val="none"/>
                <w:lang w:val="en-US" w:eastAsia="zh-CN"/>
              </w:rPr>
              <w:t>22</w:t>
            </w:r>
            <w:r>
              <w:rPr>
                <w:rFonts w:hint="eastAsia" w:ascii="宋体" w:hAnsi="宋体" w:eastAsia="宋体" w:cs="宋体"/>
                <w:spacing w:val="-10"/>
                <w:kern w:val="2"/>
                <w:sz w:val="24"/>
                <w:szCs w:val="24"/>
                <w:highlight w:val="none"/>
              </w:rPr>
              <w:t>年1月1日以来</w:t>
            </w:r>
          </w:p>
        </w:tc>
      </w:tr>
      <w:tr w14:paraId="57C6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5A1664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3157C38">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响应人要求澄清竞争性磋商文件的截止时间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3AE8571">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响应文件递交截止时间5日前</w:t>
            </w:r>
          </w:p>
        </w:tc>
      </w:tr>
      <w:tr w14:paraId="08C7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B13870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86011BE">
            <w:pPr>
              <w:keepNext w:val="0"/>
              <w:keepLines w:val="0"/>
              <w:pageBreakBefore w:val="0"/>
              <w:kinsoku/>
              <w:wordWrap w:val="0"/>
              <w:overflowPunct/>
              <w:topLinePunct w:val="0"/>
              <w:autoSpaceDE/>
              <w:autoSpaceDN/>
              <w:bidi w:val="0"/>
              <w:spacing w:before="0" w:beforeLines="0" w:after="0" w:afterLines="0" w:line="400" w:lineRule="exact"/>
              <w:ind w:left="240" w:hanging="240" w:hangingChars="100"/>
              <w:jc w:val="center"/>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响应文件递</w:t>
            </w:r>
          </w:p>
          <w:p w14:paraId="1DC07C87">
            <w:pPr>
              <w:keepNext w:val="0"/>
              <w:keepLines w:val="0"/>
              <w:pageBreakBefore w:val="0"/>
              <w:kinsoku/>
              <w:wordWrap w:val="0"/>
              <w:overflowPunct/>
              <w:topLinePunct w:val="0"/>
              <w:autoSpaceDE/>
              <w:autoSpaceDN/>
              <w:bidi w:val="0"/>
              <w:spacing w:before="0" w:beforeLines="0" w:after="0" w:afterLines="0" w:line="400" w:lineRule="exact"/>
              <w:ind w:left="240" w:leftChars="0" w:hanging="240" w:hangingChars="100"/>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0AE3651">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pacing w:val="6"/>
                <w:kern w:val="2"/>
                <w:sz w:val="24"/>
                <w:szCs w:val="24"/>
                <w:highlight w:val="none"/>
              </w:rPr>
              <w:t>具体详见公告部分</w:t>
            </w:r>
          </w:p>
        </w:tc>
      </w:tr>
      <w:tr w14:paraId="5687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B63738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797785B">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响应人确认收到竞争性磋商文件澄清的时间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F042C5E">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在收到相应澄清文件后</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小时内</w:t>
            </w:r>
          </w:p>
        </w:tc>
      </w:tr>
      <w:tr w14:paraId="0CB5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EAD3E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5D4D5CD">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响应人确认收到竞争性磋商文件修改的时间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14EB54E">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在收到相应修改文件后</w:t>
            </w:r>
            <w:r>
              <w:rPr>
                <w:rFonts w:hint="eastAsia" w:ascii="宋体" w:hAnsi="宋体" w:eastAsia="宋体" w:cs="宋体"/>
                <w:sz w:val="24"/>
                <w:szCs w:val="24"/>
                <w:highlight w:val="none"/>
                <w:u w:val="single"/>
              </w:rPr>
              <w:t xml:space="preserve"> 24</w:t>
            </w:r>
            <w:r>
              <w:rPr>
                <w:rFonts w:hint="eastAsia" w:ascii="宋体" w:hAnsi="宋体" w:eastAsia="宋体" w:cs="宋体"/>
                <w:sz w:val="24"/>
                <w:szCs w:val="24"/>
                <w:highlight w:val="none"/>
              </w:rPr>
              <w:t>小时内</w:t>
            </w:r>
          </w:p>
        </w:tc>
      </w:tr>
      <w:tr w14:paraId="408E7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7BDB46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w:t>
            </w:r>
            <w:r>
              <w:rPr>
                <w:rFonts w:hint="eastAsia" w:ascii="宋体" w:hAnsi="宋体" w:cs="宋体"/>
                <w:spacing w:val="6"/>
                <w:kern w:val="2"/>
                <w:sz w:val="24"/>
                <w:szCs w:val="24"/>
                <w:highlight w:val="none"/>
                <w:lang w:val="en-US" w:eastAsia="zh-CN"/>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9B710E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cs="宋体"/>
                <w:spacing w:val="-10"/>
                <w:kern w:val="2"/>
                <w:sz w:val="24"/>
                <w:szCs w:val="24"/>
                <w:highlight w:val="none"/>
                <w:lang w:eastAsia="zh-CN"/>
              </w:rPr>
              <w:t>响应</w:t>
            </w:r>
            <w:r>
              <w:rPr>
                <w:rFonts w:hint="eastAsia" w:ascii="宋体" w:hAnsi="宋体" w:eastAsia="宋体" w:cs="宋体"/>
                <w:spacing w:val="-10"/>
                <w:kern w:val="2"/>
                <w:sz w:val="24"/>
                <w:szCs w:val="24"/>
                <w:highlight w:val="none"/>
              </w:rPr>
              <w:t>文件是否退还</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8D2A11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否</w:t>
            </w:r>
          </w:p>
        </w:tc>
      </w:tr>
      <w:tr w14:paraId="6504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CDC8FD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FBCB4B">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是否允许递交备选磋商方案</w:t>
            </w:r>
            <w:r>
              <w:rPr>
                <w:rFonts w:hint="eastAsia" w:ascii="宋体" w:hAnsi="宋体" w:eastAsia="宋体" w:cs="宋体"/>
                <w:spacing w:val="6"/>
                <w:kern w:val="2"/>
                <w:sz w:val="24"/>
                <w:szCs w:val="24"/>
                <w:highlight w:val="none"/>
              </w:rPr>
              <w:tab/>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1C3CD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不允许</w:t>
            </w:r>
          </w:p>
        </w:tc>
      </w:tr>
      <w:tr w14:paraId="4DA6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667DCD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EF5D26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spacing w:val="6"/>
                <w:kern w:val="2"/>
                <w:sz w:val="24"/>
                <w:szCs w:val="24"/>
                <w:highlight w:val="none"/>
              </w:rPr>
              <w:t>竞争性磋商有效</w:t>
            </w:r>
            <w:r>
              <w:rPr>
                <w:rFonts w:hint="eastAsia" w:ascii="宋体" w:hAnsi="宋体" w:eastAsia="宋体" w:cs="宋体"/>
                <w:kern w:val="2"/>
                <w:sz w:val="24"/>
                <w:szCs w:val="24"/>
                <w:highlight w:val="none"/>
              </w:rPr>
              <w:t>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C9D000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u w:val="single"/>
              </w:rPr>
              <w:t>60</w:t>
            </w:r>
            <w:r>
              <w:rPr>
                <w:rFonts w:hint="eastAsia" w:ascii="宋体" w:hAnsi="宋体" w:eastAsia="宋体" w:cs="宋体"/>
                <w:spacing w:val="6"/>
                <w:kern w:val="2"/>
                <w:sz w:val="24"/>
                <w:szCs w:val="24"/>
                <w:highlight w:val="none"/>
              </w:rPr>
              <w:t>日历天(</w:t>
            </w:r>
            <w:r>
              <w:rPr>
                <w:rFonts w:hint="eastAsia" w:ascii="宋体" w:hAnsi="宋体" w:eastAsia="宋体" w:cs="宋体"/>
                <w:spacing w:val="-3"/>
                <w:kern w:val="2"/>
                <w:sz w:val="24"/>
                <w:szCs w:val="24"/>
                <w:highlight w:val="none"/>
              </w:rPr>
              <w:t>指本次采购项目递交响应性文件截止之日起</w:t>
            </w:r>
            <w:r>
              <w:rPr>
                <w:rFonts w:hint="eastAsia" w:ascii="宋体" w:hAnsi="宋体" w:eastAsia="宋体" w:cs="宋体"/>
                <w:spacing w:val="6"/>
                <w:kern w:val="2"/>
                <w:sz w:val="24"/>
                <w:szCs w:val="24"/>
                <w:highlight w:val="none"/>
              </w:rPr>
              <w:t>)</w:t>
            </w:r>
          </w:p>
        </w:tc>
      </w:tr>
      <w:tr w14:paraId="04D1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0C56D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1AC223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竞争性磋商保证金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22785A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cs="宋体"/>
                <w:sz w:val="24"/>
                <w:highlight w:val="none"/>
              </w:rPr>
              <w:t>按照《河南省财政厅关于优化政府采购营商环境有关问题的通知》（豫财购[2019]4号文）的要求本项目不再收取</w:t>
            </w:r>
            <w:r>
              <w:rPr>
                <w:rFonts w:hint="eastAsia" w:ascii="宋体" w:hAnsi="宋体" w:cs="宋体"/>
                <w:sz w:val="24"/>
                <w:highlight w:val="none"/>
                <w:lang w:eastAsia="zh-CN"/>
              </w:rPr>
              <w:t>磋商</w:t>
            </w:r>
            <w:r>
              <w:rPr>
                <w:rFonts w:hint="eastAsia" w:ascii="宋体" w:hAnsi="宋体" w:cs="宋体"/>
                <w:sz w:val="24"/>
                <w:highlight w:val="none"/>
              </w:rPr>
              <w:t>保证金</w:t>
            </w:r>
          </w:p>
        </w:tc>
      </w:tr>
      <w:tr w14:paraId="45D6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065EB9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0FE43A">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sz w:val="24"/>
                <w:szCs w:val="24"/>
                <w:highlight w:val="none"/>
              </w:rPr>
              <w:t>签字和（或）盖章要求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8598E49">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电子化响应文件的签章：</w:t>
            </w:r>
          </w:p>
          <w:p w14:paraId="64BB7509">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1、响应人在生成电子化响应文件后，应对电子化响应文件进行签章，未对电子化响应文件进行签章的视为无效</w:t>
            </w:r>
            <w:r>
              <w:rPr>
                <w:rFonts w:hint="eastAsia" w:ascii="宋体" w:hAnsi="宋体" w:cs="宋体"/>
                <w:sz w:val="24"/>
                <w:szCs w:val="24"/>
                <w:highlight w:val="none"/>
                <w:lang w:eastAsia="zh-CN"/>
              </w:rPr>
              <w:t>文件</w:t>
            </w:r>
            <w:r>
              <w:rPr>
                <w:rFonts w:hint="eastAsia" w:ascii="宋体" w:hAnsi="宋体" w:eastAsia="宋体" w:cs="宋体"/>
                <w:sz w:val="24"/>
                <w:szCs w:val="24"/>
                <w:highlight w:val="none"/>
              </w:rPr>
              <w:t>。</w:t>
            </w:r>
          </w:p>
          <w:p w14:paraId="687D1F72">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2、竞争性磋商文件中要求法定代表人或授权委托人盖章的，响应人在进行电子化响应文件签章时，以签盖法定代表人签章为准。</w:t>
            </w:r>
          </w:p>
          <w:p w14:paraId="1C78462D">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cs="宋体"/>
                <w:sz w:val="24"/>
                <w:highlight w:val="none"/>
              </w:rPr>
            </w:pPr>
            <w:r>
              <w:rPr>
                <w:rFonts w:hint="eastAsia" w:ascii="宋体" w:hAnsi="宋体" w:eastAsia="宋体" w:cs="宋体"/>
                <w:sz w:val="24"/>
                <w:szCs w:val="24"/>
                <w:highlight w:val="none"/>
              </w:rPr>
              <w:t>3、电子化响应文件工具请点击</w:t>
            </w:r>
            <w:r>
              <w:rPr>
                <w:rFonts w:ascii="宋体" w:hAnsi="宋体" w:eastAsia="宋体" w:cs="宋体"/>
                <w:sz w:val="24"/>
                <w:szCs w:val="24"/>
                <w:highlight w:val="none"/>
              </w:rPr>
              <w:t>https://download.bqpoint.com/download/downloadlist.html?SoftTypeCode=06</w:t>
            </w:r>
            <w:r>
              <w:rPr>
                <w:rFonts w:hint="eastAsia" w:ascii="宋体" w:hAnsi="宋体" w:eastAsia="宋体" w:cs="宋体"/>
                <w:sz w:val="24"/>
                <w:szCs w:val="24"/>
                <w:highlight w:val="none"/>
              </w:rPr>
              <w:t>进行下载。</w:t>
            </w:r>
          </w:p>
        </w:tc>
      </w:tr>
      <w:tr w14:paraId="7024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55DA52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DFF34E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响应文件</w:t>
            </w:r>
            <w:r>
              <w:rPr>
                <w:rFonts w:ascii="宋体" w:hAnsi="宋体" w:cs="宋体"/>
                <w:spacing w:val="6"/>
                <w:kern w:val="2"/>
                <w:sz w:val="24"/>
                <w:szCs w:val="24"/>
                <w:highlight w:val="none"/>
              </w:rPr>
              <w:t>上传</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5D8C69A">
            <w:pPr>
              <w:widowControl w:val="0"/>
              <w:kinsoku/>
              <w:wordWrap w:val="0"/>
              <w:overflowPunct/>
              <w:topLinePunct w:val="0"/>
              <w:bidi w:val="0"/>
              <w:spacing w:line="360" w:lineRule="auto"/>
              <w:jc w:val="both"/>
              <w:rPr>
                <w:rFonts w:hint="eastAsia" w:ascii="宋体" w:hAnsi="宋体" w:eastAsia="宋体" w:cs="宋体"/>
                <w:spacing w:val="6"/>
                <w:kern w:val="2"/>
                <w:sz w:val="24"/>
                <w:szCs w:val="24"/>
                <w:highlight w:val="none"/>
                <w:lang w:val="en-US" w:eastAsia="zh-CN" w:bidi="ar-SA"/>
              </w:rPr>
            </w:pPr>
            <w:r>
              <w:rPr>
                <w:rFonts w:hint="eastAsia" w:ascii="宋体" w:hAnsi="宋体" w:cs="宋体"/>
                <w:spacing w:val="6"/>
                <w:kern w:val="2"/>
                <w:sz w:val="24"/>
                <w:szCs w:val="24"/>
                <w:highlight w:val="none"/>
              </w:rPr>
              <w:t>用CA在电子平台上传电子</w:t>
            </w:r>
            <w:r>
              <w:rPr>
                <w:rFonts w:hint="eastAsia" w:ascii="宋体" w:hAnsi="宋体" w:cs="宋体"/>
                <w:spacing w:val="6"/>
                <w:kern w:val="2"/>
                <w:sz w:val="24"/>
                <w:szCs w:val="24"/>
                <w:highlight w:val="none"/>
                <w:lang w:eastAsia="zh-CN"/>
              </w:rPr>
              <w:t>响应</w:t>
            </w:r>
            <w:r>
              <w:rPr>
                <w:rFonts w:hint="eastAsia" w:ascii="宋体" w:hAnsi="宋体" w:cs="宋体"/>
                <w:spacing w:val="6"/>
                <w:kern w:val="2"/>
                <w:sz w:val="24"/>
                <w:szCs w:val="24"/>
                <w:highlight w:val="none"/>
              </w:rPr>
              <w:t>文件</w:t>
            </w:r>
          </w:p>
        </w:tc>
      </w:tr>
      <w:tr w14:paraId="673D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DCDF9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EE5217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highlight w:val="none"/>
              </w:rPr>
              <w:t>磋商文件递交截止时间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9398F1F">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具体详见</w:t>
            </w:r>
            <w:r>
              <w:rPr>
                <w:rFonts w:hint="eastAsia" w:ascii="宋体" w:hAnsi="宋体" w:eastAsia="宋体" w:cs="宋体"/>
                <w:spacing w:val="6"/>
                <w:kern w:val="2"/>
                <w:sz w:val="24"/>
                <w:szCs w:val="24"/>
                <w:highlight w:val="none"/>
                <w:lang w:val="en-US" w:eastAsia="zh-CN"/>
              </w:rPr>
              <w:t>磋商</w:t>
            </w:r>
            <w:r>
              <w:rPr>
                <w:rFonts w:hint="eastAsia" w:ascii="宋体" w:hAnsi="宋体" w:eastAsia="宋体" w:cs="宋体"/>
                <w:spacing w:val="6"/>
                <w:kern w:val="2"/>
                <w:sz w:val="24"/>
                <w:szCs w:val="24"/>
                <w:highlight w:val="none"/>
              </w:rPr>
              <w:t>公告部分</w:t>
            </w:r>
          </w:p>
        </w:tc>
      </w:tr>
      <w:tr w14:paraId="408A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77BA4F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60C0633">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磋商小组的组建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217AA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磋商小组成员为3人，采购人代表1人，其余专家2人</w:t>
            </w:r>
            <w:r>
              <w:rPr>
                <w:rFonts w:hint="eastAsia" w:ascii="宋体" w:hAnsi="宋体" w:cs="宋体"/>
                <w:spacing w:val="6"/>
                <w:kern w:val="2"/>
                <w:sz w:val="24"/>
                <w:szCs w:val="24"/>
                <w:highlight w:val="none"/>
                <w:lang w:eastAsia="zh-CN"/>
              </w:rPr>
              <w:t>，开标后</w:t>
            </w:r>
            <w:r>
              <w:rPr>
                <w:rFonts w:hint="eastAsia" w:ascii="宋体" w:hAnsi="宋体" w:cs="宋体"/>
                <w:spacing w:val="6"/>
                <w:kern w:val="2"/>
                <w:sz w:val="24"/>
                <w:szCs w:val="24"/>
                <w:highlight w:val="none"/>
                <w:lang w:val="en-US" w:eastAsia="zh-CN"/>
              </w:rPr>
              <w:t>在三门峡市</w:t>
            </w:r>
            <w:r>
              <w:rPr>
                <w:rFonts w:hint="eastAsia" w:ascii="宋体" w:hAnsi="宋体" w:cs="宋体"/>
                <w:spacing w:val="6"/>
                <w:kern w:val="2"/>
                <w:sz w:val="24"/>
                <w:szCs w:val="24"/>
                <w:highlight w:val="none"/>
                <w:lang w:eastAsia="zh-CN"/>
              </w:rPr>
              <w:t>卢氏</w:t>
            </w:r>
            <w:r>
              <w:rPr>
                <w:rFonts w:hint="eastAsia" w:ascii="宋体" w:hAnsi="宋体" w:cs="宋体"/>
                <w:spacing w:val="6"/>
                <w:kern w:val="2"/>
                <w:sz w:val="24"/>
                <w:szCs w:val="24"/>
                <w:highlight w:val="none"/>
                <w:lang w:val="en-US" w:eastAsia="zh-CN"/>
              </w:rPr>
              <w:t>县抽取</w:t>
            </w:r>
            <w:r>
              <w:rPr>
                <w:rFonts w:hint="eastAsia" w:ascii="宋体" w:hAnsi="宋体" w:cs="宋体"/>
                <w:spacing w:val="6"/>
                <w:kern w:val="2"/>
                <w:sz w:val="24"/>
                <w:szCs w:val="24"/>
                <w:highlight w:val="none"/>
                <w:lang w:eastAsia="zh-CN"/>
              </w:rPr>
              <w:t>终端</w:t>
            </w:r>
            <w:r>
              <w:rPr>
                <w:rFonts w:hint="eastAsia" w:ascii="宋体" w:hAnsi="宋体" w:cs="宋体"/>
                <w:spacing w:val="6"/>
                <w:kern w:val="2"/>
                <w:sz w:val="24"/>
                <w:szCs w:val="24"/>
                <w:highlight w:val="none"/>
                <w:lang w:val="en-US" w:eastAsia="zh-CN"/>
              </w:rPr>
              <w:t>通过河南省政府采购评审专家库</w:t>
            </w:r>
            <w:r>
              <w:rPr>
                <w:rFonts w:hint="eastAsia" w:ascii="宋体" w:hAnsi="宋体" w:cs="宋体"/>
                <w:spacing w:val="6"/>
                <w:kern w:val="2"/>
                <w:sz w:val="24"/>
                <w:szCs w:val="24"/>
                <w:highlight w:val="none"/>
                <w:lang w:eastAsia="zh-CN"/>
              </w:rPr>
              <w:t>中随机抽取。</w:t>
            </w:r>
            <w:r>
              <w:rPr>
                <w:rFonts w:hint="eastAsia" w:ascii="宋体" w:hAnsi="宋体" w:eastAsia="宋体" w:cs="仿宋"/>
                <w:kern w:val="2"/>
                <w:sz w:val="24"/>
                <w:szCs w:val="24"/>
              </w:rPr>
              <w:t>评标专家确定方</w:t>
            </w:r>
            <w:r>
              <w:rPr>
                <w:rFonts w:hint="eastAsia" w:ascii="宋体" w:hAnsi="宋体" w:eastAsia="宋体" w:cs="仿宋"/>
                <w:kern w:val="2"/>
                <w:sz w:val="24"/>
                <w:szCs w:val="24"/>
                <w:lang w:eastAsia="zh-CN"/>
              </w:rPr>
              <w:t>法</w:t>
            </w:r>
            <w:r>
              <w:rPr>
                <w:rFonts w:hint="eastAsia" w:ascii="宋体" w:hAnsi="宋体" w:eastAsia="宋体" w:cs="仿宋"/>
                <w:kern w:val="2"/>
                <w:sz w:val="24"/>
                <w:szCs w:val="24"/>
              </w:rPr>
              <w:t>：评标专家库随机抽取</w:t>
            </w:r>
          </w:p>
        </w:tc>
      </w:tr>
      <w:tr w14:paraId="40ABF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904872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3</w:t>
            </w:r>
            <w:r>
              <w:rPr>
                <w:rFonts w:hint="eastAsia" w:ascii="宋体" w:hAnsi="宋体" w:cs="宋体"/>
                <w:spacing w:val="6"/>
                <w:kern w:val="2"/>
                <w:sz w:val="24"/>
                <w:szCs w:val="24"/>
                <w:highlight w:val="none"/>
                <w:lang w:val="en-US" w:eastAsia="zh-CN"/>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2328562">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是否授权</w:t>
            </w:r>
            <w:r>
              <w:rPr>
                <w:rFonts w:hint="eastAsia" w:ascii="宋体" w:hAnsi="宋体" w:cs="宋体"/>
                <w:spacing w:val="6"/>
                <w:kern w:val="2"/>
                <w:sz w:val="24"/>
                <w:szCs w:val="24"/>
                <w:highlight w:val="none"/>
                <w:lang w:eastAsia="zh-CN"/>
              </w:rPr>
              <w:t>磋商小组</w:t>
            </w:r>
            <w:r>
              <w:rPr>
                <w:rFonts w:hint="eastAsia" w:ascii="宋体" w:hAnsi="宋体" w:eastAsia="宋体" w:cs="宋体"/>
                <w:spacing w:val="6"/>
                <w:kern w:val="2"/>
                <w:sz w:val="24"/>
                <w:szCs w:val="24"/>
                <w:highlight w:val="none"/>
              </w:rPr>
              <w:t>确定中标人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67D1C01">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否，</w:t>
            </w:r>
            <w:r>
              <w:rPr>
                <w:rFonts w:hint="eastAsia" w:ascii="宋体" w:hAnsi="宋体" w:cs="宋体"/>
                <w:spacing w:val="6"/>
                <w:kern w:val="2"/>
                <w:sz w:val="24"/>
                <w:szCs w:val="24"/>
                <w:highlight w:val="none"/>
                <w:lang w:eastAsia="zh-CN"/>
              </w:rPr>
              <w:t>磋商小组</w:t>
            </w:r>
            <w:r>
              <w:rPr>
                <w:rFonts w:hint="eastAsia" w:ascii="宋体" w:hAnsi="宋体" w:eastAsia="宋体" w:cs="宋体"/>
                <w:spacing w:val="6"/>
                <w:kern w:val="2"/>
                <w:sz w:val="24"/>
                <w:szCs w:val="24"/>
                <w:highlight w:val="none"/>
              </w:rPr>
              <w:t>推选三名中标候选人</w:t>
            </w:r>
          </w:p>
        </w:tc>
      </w:tr>
      <w:tr w14:paraId="20E7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095E85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3</w:t>
            </w:r>
            <w:r>
              <w:rPr>
                <w:rFonts w:hint="eastAsia" w:ascii="宋体" w:hAnsi="宋体" w:cs="宋体"/>
                <w:spacing w:val="6"/>
                <w:kern w:val="2"/>
                <w:sz w:val="24"/>
                <w:szCs w:val="24"/>
                <w:highlight w:val="none"/>
                <w:lang w:val="en-US" w:eastAsia="zh-CN"/>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F722F8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评标标</w:t>
            </w:r>
          </w:p>
          <w:p w14:paraId="2A1BE69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准及方法</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5C036E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评定办法：由磋商小组采用综合评分法对提交最后报价的</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的响应文件和最后报价进行综合评分。综合评分法，是指响应文件满足磋商文件全部实质性要求且按评审因素的量化指标评审得分最高的</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为成交候选</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的评审方法（且推荐候选人为三名）</w:t>
            </w:r>
          </w:p>
        </w:tc>
      </w:tr>
      <w:tr w14:paraId="2733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55F5FC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BE581E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履约保证金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66CCC58">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val="en-US" w:eastAsia="zh-CN"/>
              </w:rPr>
            </w:pPr>
            <w:r>
              <w:rPr>
                <w:rFonts w:hint="eastAsia" w:ascii="宋体" w:hAnsi="宋体" w:eastAsia="宋体" w:cs="宋体"/>
                <w:sz w:val="24"/>
                <w:szCs w:val="24"/>
                <w:highlight w:val="none"/>
              </w:rPr>
              <w:t>不收取</w:t>
            </w:r>
          </w:p>
        </w:tc>
      </w:tr>
      <w:tr w14:paraId="2EB7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FEE55F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2BFFD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color w:val="auto"/>
                <w:spacing w:val="6"/>
                <w:kern w:val="2"/>
                <w:sz w:val="24"/>
                <w:szCs w:val="24"/>
                <w:highlight w:val="none"/>
                <w:lang w:eastAsia="zh-CN"/>
              </w:rPr>
            </w:pPr>
            <w:r>
              <w:rPr>
                <w:rFonts w:hint="eastAsia" w:ascii="宋体" w:hAnsi="宋体" w:eastAsia="宋体" w:cs="宋体"/>
                <w:color w:val="auto"/>
                <w:spacing w:val="6"/>
                <w:kern w:val="2"/>
                <w:sz w:val="24"/>
                <w:szCs w:val="24"/>
                <w:highlight w:val="none"/>
                <w:lang w:eastAsia="zh-CN"/>
              </w:rPr>
              <w:t>付款方式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543DCF">
            <w:pPr>
              <w:kinsoku/>
              <w:wordWrap w:val="0"/>
              <w:overflowPunct/>
              <w:topLinePunct w:val="0"/>
              <w:bidi w:val="0"/>
              <w:spacing w:line="360" w:lineRule="auto"/>
              <w:rPr>
                <w:rFonts w:hint="default" w:eastAsia="宋体"/>
                <w:color w:val="auto"/>
                <w:highlight w:val="none"/>
                <w:lang w:val="en-US" w:eastAsia="zh-CN"/>
              </w:rPr>
            </w:pPr>
            <w:r>
              <w:rPr>
                <w:rFonts w:hint="eastAsia" w:ascii="宋体" w:hAnsi="宋体" w:cs="宋体"/>
                <w:color w:val="auto"/>
                <w:kern w:val="2"/>
                <w:sz w:val="24"/>
                <w:szCs w:val="24"/>
                <w:highlight w:val="none"/>
                <w:lang w:eastAsia="zh-CN"/>
              </w:rPr>
              <w:t>按照工程进度付款，合同签订预付合同价款的30%，完成阶段性验收后支付到合同价款60%，工程竣工验收合格后支付到合同价款的80%，提交完整结算资料审计完成后累计支付到审定金额的97%，质量保证金为工程造价的3%，工程通过验收后12个月缺陷责任，期满复验合格后支付。质量保证金不计算利息。（</w:t>
            </w:r>
            <w:r>
              <w:rPr>
                <w:rFonts w:hint="eastAsia" w:ascii="宋体" w:hAnsi="宋体" w:cs="宋体"/>
                <w:color w:val="auto"/>
                <w:kern w:val="2"/>
                <w:sz w:val="24"/>
                <w:szCs w:val="24"/>
                <w:highlight w:val="none"/>
                <w:lang w:val="en-US" w:eastAsia="zh-CN"/>
              </w:rPr>
              <w:t>以最终实际签订合同为准）</w:t>
            </w:r>
          </w:p>
        </w:tc>
      </w:tr>
      <w:tr w14:paraId="1FCB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AD89B0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9CD23E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lang w:eastAsia="zh-CN"/>
              </w:rPr>
              <w:t>发布公告媒介</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503527E">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同时在《中国招标投标公共服务平台》、《河南省政府采购网》、《三门峡市公共资源交易中心网》上发布</w:t>
            </w:r>
          </w:p>
        </w:tc>
      </w:tr>
      <w:tr w14:paraId="03DA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CDBE76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A0CBBD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其他</w:t>
            </w:r>
            <w:r>
              <w:rPr>
                <w:rFonts w:hint="eastAsia" w:ascii="宋体" w:hAnsi="宋体" w:eastAsia="宋体" w:cs="宋体"/>
                <w:spacing w:val="6"/>
                <w:kern w:val="2"/>
                <w:sz w:val="24"/>
                <w:szCs w:val="24"/>
                <w:highlight w:val="none"/>
                <w:lang w:eastAsia="zh-CN"/>
              </w:rPr>
              <w:t>事项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34841F">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1.电子化</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文件应在投标截止时间前成功上传至三门峡市公共资源电子化交易系统。至</w:t>
            </w:r>
            <w:r>
              <w:rPr>
                <w:rFonts w:hint="eastAsia" w:ascii="宋体" w:hAnsi="宋体" w:eastAsia="宋体" w:cs="宋体"/>
                <w:kern w:val="2"/>
                <w:sz w:val="24"/>
                <w:szCs w:val="24"/>
                <w:highlight w:val="none"/>
                <w:lang w:eastAsia="zh-CN"/>
              </w:rPr>
              <w:t>递交</w:t>
            </w:r>
            <w:r>
              <w:rPr>
                <w:rFonts w:hint="eastAsia" w:ascii="宋体" w:hAnsi="宋体" w:eastAsia="宋体" w:cs="宋体"/>
                <w:kern w:val="2"/>
                <w:sz w:val="24"/>
                <w:szCs w:val="24"/>
                <w:highlight w:val="none"/>
              </w:rPr>
              <w:t>截止时间止，仍未上传成功的电子化</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文件，将不予接受</w:t>
            </w:r>
            <w:r>
              <w:rPr>
                <w:rFonts w:hint="eastAsia" w:ascii="宋体" w:hAnsi="宋体" w:cs="宋体"/>
                <w:kern w:val="2"/>
                <w:sz w:val="24"/>
                <w:szCs w:val="24"/>
                <w:highlight w:val="none"/>
                <w:lang w:eastAsia="zh-CN"/>
              </w:rPr>
              <w:t>；</w:t>
            </w:r>
          </w:p>
          <w:p w14:paraId="61C05204">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cs="宋体"/>
                <w:kern w:val="2"/>
                <w:sz w:val="24"/>
                <w:szCs w:val="24"/>
                <w:highlight w:val="none"/>
                <w:lang w:eastAsia="zh-CN"/>
              </w:rPr>
            </w:pPr>
            <w:r>
              <w:rPr>
                <w:rFonts w:hint="eastAsia" w:ascii="宋体" w:hAnsi="宋体" w:eastAsia="宋体" w:cs="宋体"/>
                <w:kern w:val="2"/>
                <w:sz w:val="24"/>
                <w:szCs w:val="24"/>
                <w:highlight w:val="none"/>
              </w:rPr>
              <w:t>2.开标时不再递交纸质投标文件</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中标</w:t>
            </w:r>
            <w:r>
              <w:rPr>
                <w:rFonts w:hint="eastAsia" w:ascii="宋体" w:hAnsi="宋体" w:cs="宋体"/>
                <w:kern w:val="2"/>
                <w:sz w:val="24"/>
                <w:szCs w:val="24"/>
                <w:highlight w:val="none"/>
                <w:lang w:val="en-US" w:eastAsia="zh-CN"/>
              </w:rPr>
              <w:t>单位</w:t>
            </w:r>
            <w:r>
              <w:rPr>
                <w:rFonts w:hint="eastAsia" w:ascii="宋体" w:hAnsi="宋体" w:eastAsia="宋体" w:cs="宋体"/>
                <w:kern w:val="2"/>
                <w:sz w:val="24"/>
                <w:szCs w:val="24"/>
                <w:highlight w:val="none"/>
              </w:rPr>
              <w:t>领取</w:t>
            </w:r>
            <w:r>
              <w:rPr>
                <w:rFonts w:hint="eastAsia" w:ascii="宋体" w:hAnsi="宋体" w:cs="宋体"/>
                <w:kern w:val="2"/>
                <w:sz w:val="24"/>
                <w:szCs w:val="24"/>
                <w:highlight w:val="none"/>
                <w:lang w:val="en-US" w:eastAsia="zh-CN"/>
              </w:rPr>
              <w:t>中标</w:t>
            </w:r>
            <w:r>
              <w:rPr>
                <w:rFonts w:hint="eastAsia" w:ascii="宋体" w:hAnsi="宋体" w:eastAsia="宋体" w:cs="宋体"/>
                <w:kern w:val="2"/>
                <w:sz w:val="24"/>
                <w:szCs w:val="24"/>
                <w:highlight w:val="none"/>
              </w:rPr>
              <w:t>通知书时，须提供与上传电子版内容一致的纸质版</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文件一份，不得采用活页夹形式装订</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应有目录，并逐页标注连续页码，需加盖公章</w:t>
            </w:r>
            <w:r>
              <w:rPr>
                <w:rFonts w:hint="eastAsia" w:ascii="宋体" w:hAnsi="宋体" w:cs="宋体"/>
                <w:kern w:val="2"/>
                <w:sz w:val="24"/>
                <w:szCs w:val="24"/>
                <w:highlight w:val="none"/>
                <w:lang w:eastAsia="zh-CN"/>
              </w:rPr>
              <w:t>。</w:t>
            </w:r>
          </w:p>
          <w:p w14:paraId="58DDD78A">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ascii="宋体" w:hAnsi="宋体" w:cs="宋体"/>
                <w:kern w:val="2"/>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成交人与采购人签订合同后，将合同原件扫描件报采购代理机构备案。</w:t>
            </w:r>
          </w:p>
        </w:tc>
      </w:tr>
      <w:tr w14:paraId="7C3F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6A4131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F7EA801">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代理服务费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F78734A">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招标代理服务收费参照豫招协[2023]002号河南省招标投标协会关于印发《河南省招标代理服务收费指导意见》规定的收费标准收取中标服务费。</w:t>
            </w:r>
            <w:r>
              <w:rPr>
                <w:rFonts w:hint="eastAsia" w:ascii="宋体" w:hAnsi="宋体" w:eastAsia="宋体" w:cs="宋体"/>
                <w:kern w:val="2"/>
                <w:sz w:val="24"/>
                <w:szCs w:val="24"/>
                <w:highlight w:val="none"/>
                <w:lang w:val="en-US" w:eastAsia="zh-CN"/>
              </w:rPr>
              <w:t>招标代理服务收费按差额定率累进法计算。</w:t>
            </w:r>
          </w:p>
        </w:tc>
      </w:tr>
      <w:tr w14:paraId="3022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1470A1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4542AD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竞争性磋商文件的解释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1C242FF">
            <w:pPr>
              <w:keepNext w:val="0"/>
              <w:keepLines w:val="0"/>
              <w:pageBreakBefore w:val="0"/>
              <w:kinsoku/>
              <w:wordWrap w:val="0"/>
              <w:overflowPunct/>
              <w:topLinePunct w:val="0"/>
              <w:autoSpaceDE/>
              <w:autoSpaceDN/>
              <w:bidi w:val="0"/>
              <w:spacing w:before="0" w:beforeLines="0" w:after="0" w:afterLines="0" w:line="400" w:lineRule="exact"/>
              <w:ind w:right="-153" w:rightChars="-73"/>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在符合相关法律法规的前题下，竞争性磋商文件的解释权归采购人所有。本竞争性磋商文件中其他部分内容与响应人须知前附表不一致的，以响应人须知前附表为准。</w:t>
            </w:r>
          </w:p>
        </w:tc>
      </w:tr>
      <w:tr w14:paraId="482F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2682DC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08E7B9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答疑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52807BE">
            <w:pPr>
              <w:keepNext w:val="0"/>
              <w:keepLines w:val="0"/>
              <w:pageBreakBefore w:val="0"/>
              <w:kinsoku/>
              <w:wordWrap w:val="0"/>
              <w:overflowPunct/>
              <w:topLinePunct w:val="0"/>
              <w:autoSpaceDE/>
              <w:autoSpaceDN/>
              <w:bidi w:val="0"/>
              <w:spacing w:before="0" w:beforeLines="0" w:after="0" w:afterLines="0" w:line="400" w:lineRule="exact"/>
              <w:ind w:right="-153" w:rightChars="-73"/>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需要解答的疑问以书面形式加盖单位公章递交至采购人或代理机构，逾期提交的问题概不做回复。采购人将需要解答的内容以公告形式发至所有潜在响应人。</w:t>
            </w:r>
          </w:p>
        </w:tc>
      </w:tr>
      <w:tr w14:paraId="7F5D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0CC3D7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C1C3EB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结果公告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86233F2">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在《中国招标投标公共服务平台》、《河南省政府采购网》、《三门峡市公共资源交易中心网》同时进行公示</w:t>
            </w:r>
          </w:p>
        </w:tc>
      </w:tr>
      <w:tr w14:paraId="2947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34E63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059C57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知识产权</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382402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0D87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D9152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CB7B8B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重新招标的其他情形</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393B8B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除响应人须知正文规定的情形外，除非已经产生中标候选人，在磋商有效期内同意延长磋商有效期的响应人少于三个的，采购人应当依法重新招标。</w:t>
            </w:r>
          </w:p>
        </w:tc>
      </w:tr>
      <w:tr w14:paraId="082F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85A007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76184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同义词语</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3741DE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构成竞争性磋商文件组成部分的“通用合同条款”、“专用合同条款”、“技术标准和要求”和“工程量清单”等章节中出现的措辞“发包人”和“承包人”，在招标磋商阶段应当分别按“采购人”和“响应人”进行理解。</w:t>
            </w:r>
          </w:p>
        </w:tc>
      </w:tr>
      <w:tr w14:paraId="4F80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19A72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5DEF67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监  督</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16565E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本项目的招标磋商活动及其相关当事人应当接受有管辖权的招标投标行政监督部门依法实施的监督。</w:t>
            </w:r>
          </w:p>
        </w:tc>
      </w:tr>
      <w:tr w14:paraId="38DA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D4077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51</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2309D97">
            <w:pPr>
              <w:kinsoku/>
              <w:wordWrap w:val="0"/>
              <w:overflowPunct/>
              <w:topLinePunct w:val="0"/>
              <w:bidi w:val="0"/>
              <w:spacing w:line="360" w:lineRule="exact"/>
              <w:jc w:val="center"/>
              <w:rPr>
                <w:rFonts w:hint="eastAsia" w:cs="宋体" w:asciiTheme="minorEastAsia" w:hAnsiTheme="minorEastAsia" w:eastAsiaTheme="minorEastAsia"/>
                <w:sz w:val="24"/>
                <w:highlight w:val="none"/>
                <w:lang w:val="en-US" w:eastAsia="zh-CN" w:bidi="ar-SA"/>
              </w:rPr>
            </w:pPr>
            <w:r>
              <w:rPr>
                <w:rFonts w:hint="eastAsia" w:cs="宋体" w:asciiTheme="minorEastAsia" w:hAnsiTheme="minorEastAsia" w:eastAsiaTheme="minorEastAsia"/>
                <w:sz w:val="24"/>
                <w:highlight w:val="none"/>
              </w:rPr>
              <w:t>采购标的所属行业</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1E89E99D">
            <w:pPr>
              <w:kinsoku/>
              <w:wordWrap w:val="0"/>
              <w:overflowPunct/>
              <w:topLinePunct w:val="0"/>
              <w:bidi w:val="0"/>
              <w:spacing w:line="360" w:lineRule="exa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本项目为工程类采购项目</w:t>
            </w:r>
          </w:p>
          <w:p w14:paraId="11B04B90">
            <w:pPr>
              <w:kinsoku/>
              <w:wordWrap w:val="0"/>
              <w:overflowPunct/>
              <w:topLinePunct w:val="0"/>
              <w:bidi w:val="0"/>
              <w:spacing w:line="360" w:lineRule="exa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采购标的所属行业：建筑业</w:t>
            </w:r>
          </w:p>
          <w:p w14:paraId="71323F3E">
            <w:pPr>
              <w:kinsoku/>
              <w:wordWrap w:val="0"/>
              <w:overflowPunct/>
              <w:topLinePunct w:val="0"/>
              <w:bidi w:val="0"/>
              <w:spacing w:line="360" w:lineRule="exact"/>
              <w:jc w:val="left"/>
              <w:rPr>
                <w:rFonts w:hint="eastAsia" w:cs="宋体" w:asciiTheme="minorEastAsia" w:hAnsiTheme="minorEastAsia" w:eastAsiaTheme="minorEastAsia"/>
                <w:sz w:val="24"/>
                <w:highlight w:val="none"/>
                <w:lang w:val="en-US" w:eastAsia="zh-CN" w:bidi="ar-SA"/>
              </w:rPr>
            </w:pPr>
            <w:r>
              <w:rPr>
                <w:rFonts w:hint="eastAsia" w:cs="宋体" w:asciiTheme="minorEastAsia" w:hAnsiTheme="minorEastAsia" w:eastAsiaTheme="minorEastAsia"/>
                <w:sz w:val="24"/>
                <w:highlight w:val="none"/>
              </w:rPr>
              <w:t>划定标准为：《工业和信息化部、国家统计局、国家发展和改革委员会、财政部关于印发&lt;中小企业划型标准规定的通知&gt;（工信部联企业〔2011〕300号）规定的划分标准为依据。</w:t>
            </w:r>
          </w:p>
        </w:tc>
      </w:tr>
      <w:tr w14:paraId="4182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62" w:type="dxa"/>
            <w:tcBorders>
              <w:top w:val="single" w:color="auto" w:sz="6" w:space="0"/>
              <w:left w:val="single" w:color="auto" w:sz="12" w:space="0"/>
              <w:bottom w:val="single" w:color="auto" w:sz="12" w:space="0"/>
              <w:right w:val="single" w:color="auto" w:sz="6" w:space="0"/>
            </w:tcBorders>
            <w:noWrap w:val="0"/>
            <w:vAlign w:val="center"/>
          </w:tcPr>
          <w:p w14:paraId="1F47FD0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52</w:t>
            </w:r>
          </w:p>
        </w:tc>
        <w:tc>
          <w:tcPr>
            <w:tcW w:w="2113" w:type="dxa"/>
            <w:tcBorders>
              <w:top w:val="single" w:color="auto" w:sz="6" w:space="0"/>
              <w:left w:val="single" w:color="auto" w:sz="6" w:space="0"/>
              <w:bottom w:val="single" w:color="auto" w:sz="12" w:space="0"/>
              <w:right w:val="single" w:color="auto" w:sz="6" w:space="0"/>
            </w:tcBorders>
            <w:noWrap w:val="0"/>
            <w:vAlign w:val="center"/>
          </w:tcPr>
          <w:p w14:paraId="7800816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b/>
                <w:kern w:val="2"/>
                <w:sz w:val="24"/>
                <w:szCs w:val="24"/>
                <w:highlight w:val="none"/>
              </w:rPr>
              <w:t>电子化注意事项</w:t>
            </w:r>
          </w:p>
        </w:tc>
        <w:tc>
          <w:tcPr>
            <w:tcW w:w="5814" w:type="dxa"/>
            <w:tcBorders>
              <w:top w:val="single" w:color="auto" w:sz="6" w:space="0"/>
              <w:left w:val="single" w:color="auto" w:sz="6" w:space="0"/>
              <w:bottom w:val="single" w:color="auto" w:sz="12" w:space="0"/>
              <w:right w:val="single" w:color="auto" w:sz="12" w:space="0"/>
            </w:tcBorders>
            <w:noWrap w:val="0"/>
            <w:vAlign w:val="center"/>
          </w:tcPr>
          <w:p w14:paraId="71808E4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本项目为电子化、无纸化交易项目，</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文件是</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通过中心投标文件制作系统制作，并经过电子签章和加密后生成的电子版</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标时，将不再接受任何纸质文件资料。</w:t>
            </w:r>
          </w:p>
          <w:p w14:paraId="5FC318C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文件具体制作教材请</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通过CA证书登录三门峡市公共资源电子交易系统在“组件下载”中查看。</w:t>
            </w:r>
          </w:p>
          <w:p w14:paraId="77EA82B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温馨提示：本项目为电子化、无纸化交易项目，开标时不接受任何纸质资料，为保证您能</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标成功，请需仔细阅读以下条款。</w:t>
            </w:r>
          </w:p>
          <w:p w14:paraId="0080A32E">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一、电子化投标</w:t>
            </w:r>
          </w:p>
          <w:p w14:paraId="69D0B23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文件的签章</w:t>
            </w:r>
          </w:p>
          <w:p w14:paraId="1216A6D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在生成电子化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文件后，应对电子化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文件进行签章，未进行签章的视为无效</w:t>
            </w:r>
            <w:r>
              <w:rPr>
                <w:rFonts w:hint="eastAsia" w:ascii="宋体" w:hAnsi="宋体" w:cs="宋体"/>
                <w:kern w:val="2"/>
                <w:sz w:val="24"/>
                <w:szCs w:val="24"/>
                <w:highlight w:val="none"/>
                <w:lang w:eastAsia="zh-CN"/>
              </w:rPr>
              <w:t>文件</w:t>
            </w:r>
            <w:r>
              <w:rPr>
                <w:rFonts w:hint="eastAsia" w:ascii="宋体" w:hAnsi="宋体" w:eastAsia="宋体" w:cs="宋体"/>
                <w:kern w:val="2"/>
                <w:sz w:val="24"/>
                <w:szCs w:val="24"/>
                <w:highlight w:val="none"/>
              </w:rPr>
              <w:t>。</w:t>
            </w:r>
          </w:p>
          <w:p w14:paraId="448983D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cs="宋体"/>
                <w:kern w:val="2"/>
                <w:sz w:val="24"/>
                <w:szCs w:val="24"/>
                <w:highlight w:val="none"/>
                <w:lang w:eastAsia="zh-CN"/>
              </w:rPr>
              <w:t>磋商</w:t>
            </w:r>
            <w:r>
              <w:rPr>
                <w:rFonts w:hint="eastAsia" w:ascii="宋体" w:hAnsi="宋体" w:eastAsia="宋体" w:cs="宋体"/>
                <w:kern w:val="2"/>
                <w:sz w:val="24"/>
                <w:szCs w:val="24"/>
                <w:highlight w:val="none"/>
              </w:rPr>
              <w:t>文件中要求法定代表人或授权委托人签字或盖章的，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在进行电子化响应文件</w:t>
            </w:r>
            <w:r>
              <w:rPr>
                <w:rFonts w:hint="eastAsia" w:ascii="宋体" w:hAnsi="宋体" w:eastAsia="宋体" w:cs="宋体"/>
                <w:kern w:val="2"/>
                <w:sz w:val="24"/>
                <w:szCs w:val="24"/>
                <w:highlight w:val="none"/>
                <w:lang w:eastAsia="zh-CN"/>
              </w:rPr>
              <w:t>需逐页</w:t>
            </w:r>
            <w:r>
              <w:rPr>
                <w:rFonts w:hint="eastAsia" w:ascii="宋体" w:hAnsi="宋体" w:eastAsia="宋体" w:cs="宋体"/>
                <w:kern w:val="2"/>
                <w:sz w:val="24"/>
                <w:szCs w:val="24"/>
                <w:highlight w:val="none"/>
              </w:rPr>
              <w:t>签章</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签章时以签盖法定代表人签章为准。电子化响应文件具体制作教材请</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通过CA证书登录三门峡市公共资源电子化交易系统在右上角“组建下载”中查看。</w:t>
            </w:r>
          </w:p>
          <w:p w14:paraId="35B0A2D4">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文件的格式及上传</w:t>
            </w:r>
          </w:p>
          <w:p w14:paraId="54E34E82">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所上传的电子化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文件，应是通过中心</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文件制作系统制作的，经过签章和加密后生成的电子版</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文件。上传</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文件格式后缀为SMXTF，上传完后，建议验证CA 锁是否正常。</w:t>
            </w:r>
          </w:p>
          <w:p w14:paraId="1B0050F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投报多个标段的，每个标段均要生成独立的电子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w:t>
            </w:r>
          </w:p>
          <w:p w14:paraId="23BDBE0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文件应在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截止时间前成功上传至三门峡市公共资源电子化交易系统。至</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截止时间止，仍未上传成功的电子化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文件将不予接收。</w:t>
            </w:r>
          </w:p>
          <w:p w14:paraId="7A23855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 ：如按照电子化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操作教材制作完成的电子化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文件无法上传的，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 xml:space="preserve">截止时间前尽早的联系中心技术人员，以便有充分的时间进行处理。 </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应充分考虑到处理技术问题和上传数据等工作所需的时间问题，</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文件未在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截止时间前成功上传的，其</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文件不予接收。</w:t>
            </w:r>
          </w:p>
          <w:p w14:paraId="68556C6E">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技术联系电话：</w:t>
            </w:r>
            <w:r>
              <w:rPr>
                <w:rFonts w:hint="eastAsia" w:ascii="宋体" w:hAnsi="宋体" w:eastAsia="宋体" w:cs="宋体"/>
                <w:kern w:val="2"/>
                <w:sz w:val="24"/>
                <w:szCs w:val="24"/>
                <w:highlight w:val="none"/>
                <w:lang w:val="en-US" w:eastAsia="zh-CN"/>
              </w:rPr>
              <w:t>400 998 0000</w:t>
            </w:r>
          </w:p>
          <w:p w14:paraId="3AF56D2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（四）电子化项目开标、解密、唱标、评标</w:t>
            </w:r>
          </w:p>
          <w:p w14:paraId="517D710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1、本项目采用电子化、无纸化进行招标，开标当日，</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无需到开标现场参加开标会议。</w:t>
            </w:r>
          </w:p>
          <w:p w14:paraId="74C9B56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应当在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截止时间前，登陆不见面开标大厅选择登陆三门峡市公共资源电子招</w:t>
            </w:r>
            <w:r>
              <w:rPr>
                <w:rFonts w:hint="eastAsia" w:ascii="宋体" w:hAnsi="宋体" w:cs="宋体"/>
                <w:kern w:val="2"/>
                <w:sz w:val="24"/>
                <w:szCs w:val="24"/>
                <w:highlight w:val="none"/>
                <w:lang w:eastAsia="zh-CN"/>
              </w:rPr>
              <w:t>投标</w:t>
            </w:r>
            <w:r>
              <w:rPr>
                <w:rFonts w:hint="eastAsia" w:ascii="宋体" w:hAnsi="宋体" w:eastAsia="宋体" w:cs="宋体"/>
                <w:kern w:val="2"/>
                <w:sz w:val="24"/>
                <w:szCs w:val="24"/>
                <w:highlight w:val="none"/>
              </w:rPr>
              <w:t>系统进行登陆http://120.194.249.36:10094/BidOpening/bidopeninghallaction/hall/login）,在线准时参加开标活动并进行</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文件解密等。每位</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的解密时间为开标时间起30分钟内完成。未按时解密的其</w:t>
            </w:r>
            <w:r>
              <w:rPr>
                <w:rFonts w:hint="eastAsia" w:ascii="宋体" w:hAnsi="宋体" w:cs="宋体"/>
                <w:kern w:val="2"/>
                <w:sz w:val="24"/>
                <w:szCs w:val="24"/>
                <w:highlight w:val="none"/>
                <w:lang w:eastAsia="zh-CN"/>
              </w:rPr>
              <w:t>响应文件</w:t>
            </w:r>
            <w:r>
              <w:rPr>
                <w:rFonts w:hint="eastAsia" w:ascii="宋体" w:hAnsi="宋体" w:eastAsia="宋体" w:cs="宋体"/>
                <w:kern w:val="2"/>
                <w:sz w:val="24"/>
                <w:szCs w:val="24"/>
                <w:highlight w:val="none"/>
              </w:rPr>
              <w:t>将被否决。因</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原因未能解密、解密失败或解密超时的将被拒绝。</w:t>
            </w:r>
          </w:p>
          <w:p w14:paraId="32A31C7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文件解密异常的处理</w:t>
            </w:r>
          </w:p>
          <w:p w14:paraId="6554DB7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如出现</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的电子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文件无法解密的情况，</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应及时致电中介服务机构说明。</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文件解密异常，按以下步骤进行处理：</w:t>
            </w:r>
          </w:p>
          <w:p w14:paraId="4C7B9C9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（1）首先由技术人员进行问题排查。</w:t>
            </w:r>
          </w:p>
          <w:p w14:paraId="0F565F0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（2）经技术人员排查后，是</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文件自身问题导致</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文件无法解密的，该</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文件将不予接收、解密和唱标。开标会议继续进行。</w:t>
            </w:r>
          </w:p>
          <w:p w14:paraId="1040C74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（3）经技术人员排查后，如果是电子化交易系统问题造成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文件无法解密的，将由技术人员对问题进行处理。如短时间内问题无法解决的，将由中介服务机构向监督部门申请，经监督部门同意后，暂停开标会议，待问题解决后继续开标。</w:t>
            </w:r>
          </w:p>
          <w:p w14:paraId="3C8DD98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4、待所有</w:t>
            </w:r>
            <w:r>
              <w:rPr>
                <w:rFonts w:hint="eastAsia" w:ascii="宋体" w:hAnsi="宋体" w:cs="宋体"/>
                <w:kern w:val="2"/>
                <w:sz w:val="24"/>
                <w:szCs w:val="24"/>
                <w:highlight w:val="none"/>
                <w:lang w:eastAsia="zh-CN"/>
              </w:rPr>
              <w:t>响应人响应</w:t>
            </w:r>
            <w:r>
              <w:rPr>
                <w:rFonts w:hint="eastAsia" w:ascii="宋体" w:hAnsi="宋体" w:eastAsia="宋体" w:cs="宋体"/>
                <w:kern w:val="2"/>
                <w:sz w:val="24"/>
                <w:szCs w:val="24"/>
                <w:highlight w:val="none"/>
              </w:rPr>
              <w:t>文件解密完成后，由中介服务机构操作，对所有已解密</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文件进行唱标。</w:t>
            </w:r>
          </w:p>
          <w:p w14:paraId="4522876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应保证在开标期间电话、电脑、网络能够正常工作，</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因停电、电脑病毒、网络堵塞等原因，未在规定的解密时间内对</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文件进行解密的，其</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文件不予接收、唱标。</w:t>
            </w:r>
          </w:p>
          <w:p w14:paraId="05D842F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5、开标时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可登录到交易系统中在开标大厅中点击开标一览表查看自己的报价。如对自己的唱标内容有异议的，应在唱标内容显示后10分钟内向</w:t>
            </w:r>
            <w:r>
              <w:rPr>
                <w:rFonts w:hint="eastAsia" w:ascii="宋体" w:hAnsi="宋体" w:cs="宋体"/>
                <w:sz w:val="24"/>
                <w:highlight w:val="none"/>
              </w:rPr>
              <w:t>中服务机构通过开标大厅对话框提出质疑。中介服务机构做好书面记录。</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未在规定时间内提出质疑的，视为认可</w:t>
            </w:r>
            <w:r>
              <w:rPr>
                <w:rFonts w:hint="eastAsia" w:ascii="宋体" w:hAnsi="宋体" w:eastAsia="宋体" w:cs="宋体"/>
                <w:kern w:val="2"/>
                <w:sz w:val="24"/>
                <w:szCs w:val="24"/>
                <w:highlight w:val="none"/>
                <w:lang w:eastAsia="zh-CN"/>
              </w:rPr>
              <w:t>唱标内容。</w:t>
            </w:r>
          </w:p>
          <w:p w14:paraId="6BED7D7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02CBCB7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highlight w:val="none"/>
              </w:rPr>
            </w:pPr>
            <w:r>
              <w:rPr>
                <w:rFonts w:hint="eastAsia" w:ascii="宋体" w:hAnsi="宋体" w:eastAsia="宋体" w:cs="宋体"/>
                <w:kern w:val="2"/>
                <w:sz w:val="24"/>
                <w:szCs w:val="24"/>
                <w:highlight w:val="none"/>
                <w:lang w:eastAsia="zh-CN"/>
              </w:rPr>
              <w:t>7、如评标委员会对需要回</w:t>
            </w:r>
            <w:r>
              <w:rPr>
                <w:rFonts w:hint="eastAsia" w:ascii="宋体" w:hAnsi="宋体" w:cs="宋体"/>
                <w:sz w:val="24"/>
                <w:highlight w:val="none"/>
              </w:rPr>
              <w:t>复的</w:t>
            </w:r>
            <w:r>
              <w:rPr>
                <w:rFonts w:hint="eastAsia" w:ascii="宋体" w:hAnsi="宋体" w:eastAsia="宋体" w:cs="宋体"/>
                <w:kern w:val="2"/>
                <w:sz w:val="24"/>
                <w:szCs w:val="24"/>
                <w:highlight w:val="none"/>
                <w:lang w:eastAsia="zh-CN"/>
              </w:rPr>
              <w:t>响应人</w:t>
            </w:r>
            <w:r>
              <w:rPr>
                <w:rFonts w:hint="eastAsia" w:ascii="宋体" w:hAnsi="宋体" w:cs="宋体"/>
                <w:sz w:val="24"/>
                <w:highlight w:val="none"/>
              </w:rPr>
              <w:t>在规定时间内通过电子化交易系统未收到回复的，视为</w:t>
            </w:r>
            <w:r>
              <w:rPr>
                <w:rFonts w:hint="eastAsia" w:ascii="宋体" w:hAnsi="宋体" w:eastAsia="宋体" w:cs="宋体"/>
                <w:kern w:val="2"/>
                <w:sz w:val="24"/>
                <w:szCs w:val="24"/>
                <w:highlight w:val="none"/>
                <w:lang w:eastAsia="zh-CN"/>
              </w:rPr>
              <w:t>响应人</w:t>
            </w:r>
            <w:r>
              <w:rPr>
                <w:rFonts w:hint="eastAsia" w:ascii="宋体" w:hAnsi="宋体" w:cs="宋体"/>
                <w:sz w:val="24"/>
                <w:highlight w:val="none"/>
              </w:rPr>
              <w:t>放弃回复，评标委员会将自行对需要回复的内容进行认定。</w:t>
            </w:r>
          </w:p>
          <w:p w14:paraId="36DC472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 相关证书原件的提交</w:t>
            </w:r>
          </w:p>
          <w:p w14:paraId="62FBDE7D">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本项目实行资格后审，</w:t>
            </w:r>
            <w:r>
              <w:rPr>
                <w:rFonts w:hint="eastAsia" w:ascii="宋体" w:hAnsi="宋体" w:cs="宋体"/>
                <w:kern w:val="2"/>
                <w:sz w:val="24"/>
                <w:szCs w:val="24"/>
                <w:highlight w:val="none"/>
                <w:lang w:eastAsia="zh-CN"/>
              </w:rPr>
              <w:t>磋商</w:t>
            </w:r>
            <w:r>
              <w:rPr>
                <w:rFonts w:hint="eastAsia" w:ascii="宋体" w:hAnsi="宋体" w:eastAsia="宋体" w:cs="宋体"/>
                <w:kern w:val="2"/>
                <w:sz w:val="24"/>
                <w:szCs w:val="24"/>
                <w:highlight w:val="none"/>
              </w:rPr>
              <w:t>文件中要求</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提交资质、业绩、荣誉及单位人员等相关资料原件的，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需将原件扫描件制作到电子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文件中，其上传资料真实性由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自行承担，同时，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要完善主体库。</w:t>
            </w:r>
            <w:r>
              <w:rPr>
                <w:rFonts w:hint="eastAsia" w:ascii="宋体" w:hAnsi="宋体" w:cs="宋体"/>
                <w:kern w:val="2"/>
                <w:sz w:val="24"/>
                <w:szCs w:val="24"/>
                <w:highlight w:val="none"/>
                <w:lang w:eastAsia="zh-CN"/>
              </w:rPr>
              <w:t>磋商小组</w:t>
            </w:r>
            <w:r>
              <w:rPr>
                <w:rFonts w:hint="eastAsia" w:ascii="宋体" w:hAnsi="宋体" w:eastAsia="宋体" w:cs="宋体"/>
                <w:kern w:val="2"/>
                <w:sz w:val="24"/>
                <w:szCs w:val="24"/>
                <w:highlight w:val="none"/>
              </w:rPr>
              <w:t>对原件的核验工作按以下条款进行：</w:t>
            </w:r>
          </w:p>
          <w:p w14:paraId="0631BD2A">
            <w:pPr>
              <w:keepNext w:val="0"/>
              <w:keepLines w:val="0"/>
              <w:pageBreakBefore w:val="0"/>
              <w:widowControl w:val="0"/>
              <w:numPr>
                <w:ilvl w:val="0"/>
                <w:numId w:val="1"/>
              </w:numPr>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评标时，评委先查阅</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文件中是否具有该资料的原件扫描件，其上传资料真实性由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自行承担，同时，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需要完善主体库信息。本项目需要提交的原件扫描件以</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截止时间前在以</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自行上传到</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文件中的相应内容为准。规定时间外上传或更改的信息不作为评标依据。评标时不接受</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所提交的任何原件</w:t>
            </w:r>
            <w:r>
              <w:rPr>
                <w:rFonts w:hint="eastAsia" w:ascii="宋体" w:hAnsi="宋体" w:eastAsia="宋体" w:cs="宋体"/>
                <w:kern w:val="2"/>
                <w:sz w:val="24"/>
                <w:szCs w:val="24"/>
                <w:highlight w:val="none"/>
                <w:lang w:eastAsia="zh-CN"/>
              </w:rPr>
              <w:t>。</w:t>
            </w:r>
          </w:p>
          <w:p w14:paraId="6EC1FC4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(二</w:t>
            </w:r>
            <w:r>
              <w:rPr>
                <w:rFonts w:hint="eastAsia" w:ascii="宋体" w:hAnsi="宋体" w:eastAsia="宋体" w:cs="宋体"/>
                <w:kern w:val="2"/>
                <w:sz w:val="24"/>
                <w:szCs w:val="24"/>
                <w:highlight w:val="none"/>
              </w:rPr>
              <w:t>）</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需应仔细阅读操作手册，保证上传内容齐全，真实有效，原件扫描件清晰可辨。因</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上传原因导致应得分项而未得分或资格审查不合格等情况的，由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自行承担责任。</w:t>
            </w:r>
          </w:p>
          <w:p w14:paraId="7A5420C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提示：本项目为电子化、无纸化交易项目，开标时不再接受任何纸质资料，为保证您能</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标成功，请需仔细阅读以上条款。</w:t>
            </w:r>
          </w:p>
        </w:tc>
      </w:tr>
    </w:tbl>
    <w:p w14:paraId="1566B220">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eastAsiaTheme="minorEastAsia"/>
          <w:b/>
          <w:sz w:val="28"/>
          <w:szCs w:val="28"/>
          <w:highlight w:val="none"/>
          <w:lang w:eastAsia="zh-CN"/>
        </w:rPr>
      </w:pPr>
      <w:bookmarkStart w:id="11" w:name="_Toc461977414"/>
      <w:bookmarkEnd w:id="11"/>
      <w:bookmarkStart w:id="12" w:name="_Toc12657"/>
      <w:r>
        <w:rPr>
          <w:rFonts w:hint="eastAsia" w:ascii="宋体" w:hAnsi="宋体" w:cs="宋体"/>
          <w:b/>
          <w:sz w:val="28"/>
          <w:szCs w:val="28"/>
          <w:highlight w:val="none"/>
        </w:rPr>
        <w:t>一、</w:t>
      </w:r>
      <w:bookmarkEnd w:id="12"/>
      <w:r>
        <w:rPr>
          <w:rFonts w:hint="eastAsia" w:ascii="宋体" w:hAnsi="宋体" w:cs="宋体"/>
          <w:b/>
          <w:sz w:val="28"/>
          <w:szCs w:val="28"/>
          <w:highlight w:val="none"/>
          <w:lang w:val="en-US" w:eastAsia="zh-CN"/>
        </w:rPr>
        <w:t>总则</w:t>
      </w:r>
    </w:p>
    <w:p w14:paraId="05071067">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outlineLvl w:val="2"/>
        <w:rPr>
          <w:rFonts w:ascii="宋体" w:hAnsi="宋体" w:cs="宋体"/>
          <w:spacing w:val="-3"/>
          <w:sz w:val="28"/>
          <w:szCs w:val="28"/>
          <w:highlight w:val="none"/>
        </w:rPr>
      </w:pPr>
      <w:bookmarkStart w:id="13" w:name="_Toc19964"/>
      <w:r>
        <w:rPr>
          <w:rFonts w:hint="eastAsia" w:ascii="宋体" w:hAnsi="宋体" w:cs="宋体"/>
          <w:spacing w:val="-3"/>
          <w:sz w:val="28"/>
          <w:szCs w:val="28"/>
          <w:highlight w:val="none"/>
        </w:rPr>
        <w:t>1.适用范围</w:t>
      </w:r>
      <w:bookmarkEnd w:id="13"/>
    </w:p>
    <w:p w14:paraId="3CDA969B">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本竞争性磋商文件仅适用于竞争性磋商公告中所叙述项目的相关采购。</w:t>
      </w:r>
    </w:p>
    <w:p w14:paraId="3B53148B">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outlineLvl w:val="2"/>
        <w:rPr>
          <w:rFonts w:ascii="宋体" w:hAnsi="宋体" w:cs="宋体"/>
          <w:spacing w:val="-3"/>
          <w:sz w:val="28"/>
          <w:szCs w:val="28"/>
          <w:highlight w:val="none"/>
        </w:rPr>
      </w:pPr>
      <w:bookmarkStart w:id="14" w:name="_Toc7846"/>
      <w:r>
        <w:rPr>
          <w:rFonts w:hint="eastAsia" w:ascii="宋体" w:hAnsi="宋体" w:cs="宋体"/>
          <w:spacing w:val="-3"/>
          <w:sz w:val="28"/>
          <w:szCs w:val="28"/>
          <w:highlight w:val="none"/>
        </w:rPr>
        <w:t>2.定义</w:t>
      </w:r>
      <w:bookmarkEnd w:id="14"/>
    </w:p>
    <w:p w14:paraId="37E06A9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2.1  “采购人”系指本次项目内容的采购单位。</w:t>
      </w:r>
    </w:p>
    <w:p w14:paraId="0FEB961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2.2  “采购代理机构”系指本次采购项目活动组织方。</w:t>
      </w:r>
    </w:p>
    <w:p w14:paraId="00A86D0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2.3 “</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”系指响应采购、参加磋商竞争的法人或者其他组织。</w:t>
      </w:r>
    </w:p>
    <w:p w14:paraId="56D4368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2.4 “</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代表”系指代表</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参加本次磋商活动的</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的法定代表人或其委托代理人。</w:t>
      </w:r>
    </w:p>
    <w:p w14:paraId="33B0E70A">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2.5 “服务”系指</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按竞争性磋商文件规定提供采购人所要求的一切项目内容。</w:t>
      </w:r>
    </w:p>
    <w:p w14:paraId="3698FE2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2.6 “相关服务”系指竞争性磋商文件规定</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须承担的与本次采购项目相关的服务、协调工作以及其他类似的义务。</w:t>
      </w:r>
    </w:p>
    <w:p w14:paraId="2E3B3F5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hint="eastAsia" w:ascii="宋体" w:hAnsi="宋体" w:cs="宋体"/>
          <w:spacing w:val="-3"/>
          <w:sz w:val="28"/>
          <w:szCs w:val="28"/>
          <w:highlight w:val="none"/>
        </w:rPr>
      </w:pPr>
      <w:r>
        <w:rPr>
          <w:rFonts w:hint="eastAsia" w:ascii="宋体" w:hAnsi="宋体" w:cs="宋体"/>
          <w:spacing w:val="-3"/>
          <w:sz w:val="28"/>
          <w:szCs w:val="28"/>
          <w:highlight w:val="none"/>
        </w:rPr>
        <w:t>2.7 “竞争性磋商文件有效期”系指本次采购项目递交响应性文件截止之日起至合同签订之日止的期限。成交</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的竞争性磋商文件有效期至合同完全履行止。</w:t>
      </w:r>
    </w:p>
    <w:p w14:paraId="6D11BF91">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hint="eastAsia" w:ascii="宋体" w:hAnsi="宋体" w:cs="宋体"/>
          <w:spacing w:val="-3"/>
          <w:sz w:val="28"/>
          <w:szCs w:val="28"/>
          <w:highlight w:val="none"/>
        </w:rPr>
      </w:pPr>
      <w:r>
        <w:rPr>
          <w:rFonts w:hint="eastAsia" w:ascii="宋体" w:hAnsi="宋体" w:cs="宋体"/>
          <w:spacing w:val="-3"/>
          <w:sz w:val="28"/>
          <w:szCs w:val="28"/>
          <w:highlight w:val="none"/>
        </w:rPr>
        <w:t>2.8磋商范围、计划工期和质量要求</w:t>
      </w:r>
    </w:p>
    <w:p w14:paraId="0A34A84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highlight w:val="none"/>
        </w:rPr>
      </w:pPr>
      <w:r>
        <w:rPr>
          <w:rFonts w:hint="eastAsia" w:ascii="宋体" w:hAnsi="宋体" w:cs="宋体"/>
          <w:spacing w:val="-3"/>
          <w:sz w:val="28"/>
          <w:szCs w:val="28"/>
          <w:highlight w:val="none"/>
        </w:rPr>
        <w:t>2.8.1 磋商范围：见</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须知前附表。</w:t>
      </w:r>
    </w:p>
    <w:p w14:paraId="5CDBCD6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highlight w:val="none"/>
        </w:rPr>
      </w:pPr>
      <w:r>
        <w:rPr>
          <w:rFonts w:hint="eastAsia" w:ascii="宋体" w:hAnsi="宋体" w:cs="宋体"/>
          <w:spacing w:val="-3"/>
          <w:sz w:val="28"/>
          <w:szCs w:val="28"/>
          <w:highlight w:val="none"/>
        </w:rPr>
        <w:t>2.8.2 计划工期：见</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须知前附表。</w:t>
      </w:r>
    </w:p>
    <w:p w14:paraId="5F2812D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highlight w:val="none"/>
        </w:rPr>
      </w:pPr>
      <w:r>
        <w:rPr>
          <w:rFonts w:hint="eastAsia" w:ascii="宋体" w:hAnsi="宋体" w:cs="宋体"/>
          <w:spacing w:val="-3"/>
          <w:sz w:val="28"/>
          <w:szCs w:val="28"/>
          <w:highlight w:val="none"/>
        </w:rPr>
        <w:t>2.8.3 质量要求：见</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须知前附表。</w:t>
      </w:r>
    </w:p>
    <w:p w14:paraId="0E4BF75D">
      <w:pPr>
        <w:pageBreakBefore w:val="0"/>
        <w:kinsoku/>
        <w:wordWrap w:val="0"/>
        <w:overflowPunct/>
        <w:topLinePunct w:val="0"/>
        <w:bidi w:val="0"/>
        <w:snapToGrid/>
        <w:spacing w:before="0" w:beforeLines="0" w:after="0" w:afterLines="0" w:line="600" w:lineRule="exact"/>
        <w:ind w:left="0" w:leftChars="0" w:right="0" w:firstLine="548" w:firstLineChars="200"/>
        <w:textAlignment w:val="auto"/>
        <w:rPr>
          <w:rFonts w:hint="eastAsia" w:ascii="宋体" w:hAnsi="宋体" w:cs="宋体"/>
          <w:spacing w:val="-3"/>
          <w:sz w:val="28"/>
          <w:szCs w:val="28"/>
          <w:highlight w:val="none"/>
          <w:lang w:eastAsia="zh-CN"/>
        </w:rPr>
      </w:pPr>
      <w:bookmarkStart w:id="15" w:name="_Toc25077"/>
      <w:r>
        <w:rPr>
          <w:rFonts w:hint="eastAsia" w:ascii="宋体" w:hAnsi="宋体" w:cs="宋体"/>
          <w:spacing w:val="-3"/>
          <w:sz w:val="28"/>
          <w:szCs w:val="28"/>
          <w:highlight w:val="none"/>
        </w:rPr>
        <w:t>3.资金来</w:t>
      </w:r>
      <w:r>
        <w:rPr>
          <w:rFonts w:hint="eastAsia" w:ascii="宋体" w:hAnsi="宋体" w:cs="宋体"/>
          <w:spacing w:val="-3"/>
          <w:sz w:val="28"/>
          <w:szCs w:val="28"/>
          <w:highlight w:val="none"/>
          <w:lang w:eastAsia="zh-CN"/>
        </w:rPr>
        <w:t>源：</w:t>
      </w:r>
      <w:bookmarkEnd w:id="15"/>
      <w:bookmarkStart w:id="16" w:name="_Toc16278"/>
      <w:r>
        <w:rPr>
          <w:rFonts w:hint="eastAsia" w:ascii="宋体" w:hAnsi="宋体" w:cs="宋体"/>
          <w:spacing w:val="-3"/>
          <w:sz w:val="28"/>
          <w:szCs w:val="28"/>
          <w:highlight w:val="none"/>
          <w:lang w:val="en-US" w:eastAsia="zh-CN"/>
        </w:rPr>
        <w:t>财政资金，已落实</w:t>
      </w:r>
      <w:r>
        <w:rPr>
          <w:rFonts w:hint="eastAsia" w:ascii="宋体" w:hAnsi="宋体" w:cs="宋体"/>
          <w:spacing w:val="-3"/>
          <w:sz w:val="28"/>
          <w:szCs w:val="28"/>
          <w:highlight w:val="none"/>
          <w:lang w:eastAsia="zh-CN"/>
        </w:rPr>
        <w:t>。</w:t>
      </w:r>
    </w:p>
    <w:p w14:paraId="4B9BF17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4.响应人资格要求</w:t>
      </w:r>
    </w:p>
    <w:p w14:paraId="6226717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4.1 响应人应具备承担本工程施工的资质条件、能力见具体详见响应人须知。</w:t>
      </w:r>
    </w:p>
    <w:p w14:paraId="6B99CE1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4.2 响应人不得存在下列情形之一：</w:t>
      </w:r>
    </w:p>
    <w:p w14:paraId="7E4D556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(l）为采购人不具有独立法人资格的附属机构（单位）；</w:t>
      </w:r>
    </w:p>
    <w:p w14:paraId="6634E55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(2）为本磋商项目前期准备提供设计或咨询服务，但设计施工总承包的除外；</w:t>
      </w:r>
    </w:p>
    <w:p w14:paraId="2D598B4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(3）为本磋商项目的监理人；</w:t>
      </w:r>
    </w:p>
    <w:p w14:paraId="5F3B833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(4）为本磋商项目的代建人；</w:t>
      </w:r>
    </w:p>
    <w:p w14:paraId="2206573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(5）为本磋商项目提供采购代理服务的；</w:t>
      </w:r>
    </w:p>
    <w:p w14:paraId="1373DAF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(6）与本磋商项目的监理人或代建人或采购代理机构同为一个法定代表人的；</w:t>
      </w:r>
    </w:p>
    <w:p w14:paraId="66DDAAF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(7）与本磋商项目的监理人或代建人或采购代理机构相互控股或参股的；</w:t>
      </w:r>
    </w:p>
    <w:p w14:paraId="449EB4F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(8）与本磋商项目的监理人或代建人或采购代理机构相互任职或工作的；</w:t>
      </w:r>
    </w:p>
    <w:p w14:paraId="1ED55E2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(9）被责令停业的；</w:t>
      </w:r>
    </w:p>
    <w:p w14:paraId="47C7D8D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(10）被暂停或取消磋商资格的；</w:t>
      </w:r>
    </w:p>
    <w:p w14:paraId="6F7E796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(11）财产被接管或冻结的；</w:t>
      </w:r>
    </w:p>
    <w:p w14:paraId="22D4919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(12）在最近三年内有骗取成交或严重违约或重大质量问题的。</w:t>
      </w:r>
    </w:p>
    <w:bookmarkEnd w:id="16"/>
    <w:p w14:paraId="59842B4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highlight w:val="none"/>
        </w:rPr>
      </w:pPr>
      <w:bookmarkStart w:id="17" w:name="_Toc6584"/>
      <w:r>
        <w:rPr>
          <w:rFonts w:hint="eastAsia" w:ascii="宋体" w:hAnsi="宋体" w:cs="宋体"/>
          <w:spacing w:val="-3"/>
          <w:sz w:val="28"/>
          <w:szCs w:val="28"/>
          <w:highlight w:val="none"/>
        </w:rPr>
        <w:t>5.磋商费用</w:t>
      </w:r>
      <w:bookmarkEnd w:id="17"/>
    </w:p>
    <w:p w14:paraId="06E2D3C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不论磋商结果如何，</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均应自行承担所有与磋商有关的全部费用。</w:t>
      </w:r>
    </w:p>
    <w:p w14:paraId="0F5D2C5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highlight w:val="none"/>
        </w:rPr>
      </w:pPr>
      <w:bookmarkStart w:id="18" w:name="_Toc13621"/>
      <w:r>
        <w:rPr>
          <w:rFonts w:hint="eastAsia" w:ascii="宋体" w:hAnsi="宋体" w:cs="宋体"/>
          <w:spacing w:val="-3"/>
          <w:sz w:val="28"/>
          <w:szCs w:val="28"/>
          <w:highlight w:val="none"/>
        </w:rPr>
        <w:t>6.联合体参加磋商</w:t>
      </w:r>
      <w:bookmarkEnd w:id="18"/>
    </w:p>
    <w:p w14:paraId="37291AF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6.1 本项目不接受联合体参加磋商。</w:t>
      </w:r>
    </w:p>
    <w:p w14:paraId="1E653E6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highlight w:val="none"/>
        </w:rPr>
      </w:pPr>
      <w:bookmarkStart w:id="19" w:name="_Toc7233"/>
      <w:r>
        <w:rPr>
          <w:rFonts w:hint="eastAsia" w:ascii="宋体" w:hAnsi="宋体" w:cs="宋体"/>
          <w:spacing w:val="-3"/>
          <w:sz w:val="28"/>
          <w:szCs w:val="28"/>
          <w:highlight w:val="none"/>
        </w:rPr>
        <w:t>7.转包与分包</w:t>
      </w:r>
      <w:bookmarkEnd w:id="19"/>
    </w:p>
    <w:p w14:paraId="2C42014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7.1 本项目不允许采取转包方式履行合同。</w:t>
      </w:r>
    </w:p>
    <w:p w14:paraId="4440DA2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7.2 本项目不允许采取分包方式履行合同。</w:t>
      </w:r>
    </w:p>
    <w:p w14:paraId="364A159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highlight w:val="none"/>
        </w:rPr>
      </w:pPr>
      <w:bookmarkStart w:id="20" w:name="_Toc21763"/>
      <w:r>
        <w:rPr>
          <w:rFonts w:hint="eastAsia" w:ascii="宋体" w:hAnsi="宋体" w:cs="宋体"/>
          <w:spacing w:val="-3"/>
          <w:sz w:val="28"/>
          <w:szCs w:val="28"/>
          <w:highlight w:val="none"/>
        </w:rPr>
        <w:t>8.特别说明：</w:t>
      </w:r>
      <w:bookmarkEnd w:id="20"/>
    </w:p>
    <w:p w14:paraId="07CFAF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 xml:space="preserve">8.1 </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参加磋商所使用的资格、信誉、荣誉、业绩与企业认证必须为本法人所拥有。</w:t>
      </w:r>
    </w:p>
    <w:p w14:paraId="53439BC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 xml:space="preserve">8.2 </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代表只能接受一个</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的委托参加磋商。</w:t>
      </w:r>
    </w:p>
    <w:p w14:paraId="0846DE1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 xml:space="preserve">8.3 </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在磋商活动中提供虚假材料或从事其他违法活动的,其响应无效，由相关部门查处。</w:t>
      </w:r>
    </w:p>
    <w:p w14:paraId="3231A62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highlight w:val="none"/>
        </w:rPr>
      </w:pPr>
      <w:bookmarkStart w:id="21" w:name="_Toc20927"/>
      <w:r>
        <w:rPr>
          <w:rFonts w:hint="eastAsia" w:ascii="宋体" w:hAnsi="宋体" w:cs="宋体"/>
          <w:spacing w:val="-3"/>
          <w:sz w:val="28"/>
          <w:szCs w:val="28"/>
          <w:highlight w:val="none"/>
        </w:rPr>
        <w:t>9.质疑和投诉</w:t>
      </w:r>
      <w:bookmarkEnd w:id="21"/>
    </w:p>
    <w:p w14:paraId="0B5786F4">
      <w:pPr>
        <w:keepNext w:val="0"/>
        <w:keepLines w:val="0"/>
        <w:pageBreakBefore w:val="0"/>
        <w:widowControl w:val="0"/>
        <w:suppressLineNumbers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eastAsia="宋体" w:cs="宋体"/>
          <w:spacing w:val="-3"/>
          <w:sz w:val="28"/>
          <w:szCs w:val="28"/>
          <w:highlight w:val="none"/>
          <w:lang w:val="en-US"/>
        </w:rPr>
      </w:pPr>
      <w:r>
        <w:rPr>
          <w:rFonts w:hint="eastAsia" w:ascii="宋体" w:hAnsi="宋体" w:cs="宋体"/>
          <w:spacing w:val="-3"/>
          <w:sz w:val="28"/>
          <w:szCs w:val="28"/>
          <w:highlight w:val="none"/>
        </w:rPr>
        <w:t xml:space="preserve">9.1 </w:t>
      </w:r>
      <w:r>
        <w:rPr>
          <w:rFonts w:hint="eastAsia" w:ascii="宋体" w:hAnsi="宋体" w:eastAsia="宋体" w:cs="宋体"/>
          <w:spacing w:val="-3"/>
          <w:kern w:val="0"/>
          <w:sz w:val="28"/>
          <w:szCs w:val="28"/>
          <w:highlight w:val="none"/>
          <w:lang w:val="en-US" w:eastAsia="zh-CN" w:bidi="ar"/>
        </w:rPr>
        <w:t>响应人认为磋商过程和成交结果使自己的合法权益受到损害的，应当在知道或者应知其权益受到损害之日起7个工作日内，向采购人或采购代理机构提出质疑。响应人对采购人或采购代理机构的质疑答复不满意或采购人或采购代理机构未在规定时间内作出答复的，可以在答复期满后15个工作日内向同级财政部门投诉。</w:t>
      </w:r>
    </w:p>
    <w:p w14:paraId="7E8C5F8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7C1186B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highlight w:val="none"/>
        </w:rPr>
      </w:pPr>
      <w:bookmarkStart w:id="22" w:name="_Toc21617"/>
      <w:r>
        <w:rPr>
          <w:rFonts w:hint="eastAsia" w:ascii="宋体" w:hAnsi="宋体" w:cs="宋体"/>
          <w:spacing w:val="-3"/>
          <w:sz w:val="28"/>
          <w:szCs w:val="28"/>
          <w:highlight w:val="none"/>
        </w:rPr>
        <w:t>10.</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的风险</w:t>
      </w:r>
      <w:bookmarkEnd w:id="22"/>
    </w:p>
    <w:p w14:paraId="422201B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没有按照竞争性磋商文件要求提供全部资料，或者</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没有对响应性文件在各方面都作出实质性响应是</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的风险，并可能导致其响应被拒绝。</w:t>
      </w:r>
    </w:p>
    <w:p w14:paraId="2FC6B7EE">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23" w:name="_Toc461977415"/>
      <w:bookmarkEnd w:id="23"/>
      <w:bookmarkStart w:id="24" w:name="_Toc22484"/>
      <w:r>
        <w:rPr>
          <w:rFonts w:hint="eastAsia" w:ascii="宋体" w:hAnsi="宋体" w:cs="宋体"/>
          <w:b/>
          <w:sz w:val="28"/>
          <w:szCs w:val="28"/>
          <w:highlight w:val="none"/>
        </w:rPr>
        <w:t>二、竞争性磋商文件</w:t>
      </w:r>
      <w:bookmarkEnd w:id="24"/>
    </w:p>
    <w:p w14:paraId="6E79777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highlight w:val="none"/>
        </w:rPr>
      </w:pPr>
      <w:r>
        <w:rPr>
          <w:rFonts w:hint="eastAsia" w:ascii="宋体" w:hAnsi="宋体" w:cs="宋体"/>
          <w:spacing w:val="-3"/>
          <w:sz w:val="28"/>
          <w:szCs w:val="28"/>
          <w:highlight w:val="none"/>
        </w:rPr>
        <w:t>11.竞争性磋商文件的构成。本竞争性磋商文件由以下部分组成：</w:t>
      </w:r>
    </w:p>
    <w:p w14:paraId="3996CA2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highlight w:val="none"/>
        </w:rPr>
      </w:pPr>
      <w:r>
        <w:rPr>
          <w:rFonts w:hint="eastAsia" w:ascii="宋体" w:hAnsi="宋体" w:cs="宋体"/>
          <w:spacing w:val="-3"/>
          <w:sz w:val="28"/>
          <w:szCs w:val="28"/>
          <w:highlight w:val="none"/>
        </w:rPr>
        <w:t>11.1 竞争性磋商公告</w:t>
      </w:r>
    </w:p>
    <w:p w14:paraId="759EA1E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highlight w:val="none"/>
        </w:rPr>
      </w:pPr>
      <w:r>
        <w:rPr>
          <w:rFonts w:hint="eastAsia" w:ascii="宋体" w:hAnsi="宋体" w:cs="宋体"/>
          <w:spacing w:val="-3"/>
          <w:sz w:val="28"/>
          <w:szCs w:val="28"/>
          <w:highlight w:val="none"/>
        </w:rPr>
        <w:t xml:space="preserve">11.2 </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须知</w:t>
      </w:r>
    </w:p>
    <w:p w14:paraId="6FD1FF2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hint="eastAsia" w:ascii="宋体" w:hAnsi="宋体" w:cs="宋体"/>
          <w:spacing w:val="-3"/>
          <w:sz w:val="28"/>
          <w:szCs w:val="28"/>
          <w:highlight w:val="none"/>
          <w:lang w:val="en-US" w:eastAsia="zh-CN"/>
        </w:rPr>
      </w:pPr>
      <w:r>
        <w:rPr>
          <w:rFonts w:hint="eastAsia" w:ascii="宋体" w:hAnsi="宋体" w:cs="宋体"/>
          <w:spacing w:val="-3"/>
          <w:sz w:val="28"/>
          <w:szCs w:val="28"/>
          <w:highlight w:val="none"/>
        </w:rPr>
        <w:t xml:space="preserve">11.3 </w:t>
      </w:r>
      <w:r>
        <w:rPr>
          <w:rFonts w:hint="eastAsia" w:ascii="宋体" w:hAnsi="宋体" w:cs="宋体"/>
          <w:spacing w:val="-3"/>
          <w:sz w:val="28"/>
          <w:szCs w:val="28"/>
          <w:highlight w:val="none"/>
          <w:lang w:val="en-US" w:eastAsia="zh-CN"/>
        </w:rPr>
        <w:t>工程量清单</w:t>
      </w:r>
    </w:p>
    <w:p w14:paraId="354E9BD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36" w:firstLineChars="200"/>
        <w:textAlignment w:val="auto"/>
        <w:rPr>
          <w:rFonts w:ascii="宋体" w:hAnsi="宋体" w:cs="宋体"/>
          <w:spacing w:val="-6"/>
          <w:sz w:val="28"/>
          <w:szCs w:val="28"/>
          <w:highlight w:val="none"/>
        </w:rPr>
      </w:pPr>
      <w:r>
        <w:rPr>
          <w:rFonts w:hint="eastAsia" w:ascii="宋体" w:hAnsi="宋体" w:cs="宋体"/>
          <w:spacing w:val="-6"/>
          <w:sz w:val="28"/>
          <w:szCs w:val="28"/>
          <w:highlight w:val="none"/>
        </w:rPr>
        <w:t>11.4 合同主要条款</w:t>
      </w:r>
    </w:p>
    <w:p w14:paraId="5C3DBCD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highlight w:val="none"/>
        </w:rPr>
      </w:pPr>
      <w:r>
        <w:rPr>
          <w:rFonts w:hint="eastAsia" w:ascii="宋体" w:hAnsi="宋体" w:cs="宋体"/>
          <w:spacing w:val="-3"/>
          <w:sz w:val="28"/>
          <w:szCs w:val="28"/>
          <w:highlight w:val="none"/>
        </w:rPr>
        <w:t>11.5 响应性文件格式</w:t>
      </w:r>
    </w:p>
    <w:p w14:paraId="567BFD2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highlight w:val="none"/>
        </w:rPr>
      </w:pPr>
      <w:r>
        <w:rPr>
          <w:rFonts w:hint="eastAsia" w:ascii="宋体" w:hAnsi="宋体" w:cs="宋体"/>
          <w:spacing w:val="-3"/>
          <w:sz w:val="28"/>
          <w:szCs w:val="28"/>
          <w:highlight w:val="none"/>
        </w:rPr>
        <w:t>12.竞争性磋商文件的澄清与修改</w:t>
      </w:r>
    </w:p>
    <w:p w14:paraId="078E2CA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12.1 采购代理机构对已发出的竞争性磋商文件进行必要澄清、修改或补充</w:t>
      </w:r>
      <w:r>
        <w:rPr>
          <w:rFonts w:hint="eastAsia" w:ascii="宋体" w:hAnsi="宋体" w:cs="宋体"/>
          <w:spacing w:val="-6"/>
          <w:sz w:val="28"/>
          <w:szCs w:val="28"/>
          <w:highlight w:val="none"/>
        </w:rPr>
        <w:t>的，应当在竞争性磋商文件要求提交响应性文件截止时间</w:t>
      </w:r>
      <w:r>
        <w:rPr>
          <w:rFonts w:hint="eastAsia" w:ascii="宋体" w:hAnsi="宋体" w:cs="宋体"/>
          <w:spacing w:val="-6"/>
          <w:sz w:val="28"/>
          <w:szCs w:val="28"/>
          <w:highlight w:val="none"/>
          <w:lang w:val="en-US" w:eastAsia="zh-CN"/>
        </w:rPr>
        <w:t>5</w:t>
      </w:r>
      <w:r>
        <w:rPr>
          <w:rFonts w:hint="eastAsia" w:ascii="宋体" w:hAnsi="宋体" w:cs="宋体"/>
          <w:spacing w:val="-6"/>
          <w:sz w:val="28"/>
          <w:szCs w:val="28"/>
          <w:highlight w:val="none"/>
        </w:rPr>
        <w:t>日（如至原定</w:t>
      </w:r>
      <w:r>
        <w:rPr>
          <w:rFonts w:hint="eastAsia" w:ascii="宋体" w:hAnsi="宋体" w:cs="宋体"/>
          <w:spacing w:val="-4"/>
          <w:sz w:val="28"/>
          <w:szCs w:val="28"/>
          <w:highlight w:val="none"/>
        </w:rPr>
        <w:t>截止时间不足</w:t>
      </w:r>
      <w:r>
        <w:rPr>
          <w:rFonts w:hint="eastAsia" w:ascii="宋体" w:hAnsi="宋体" w:cs="宋体"/>
          <w:spacing w:val="-4"/>
          <w:sz w:val="28"/>
          <w:szCs w:val="28"/>
          <w:highlight w:val="none"/>
          <w:lang w:val="en-US" w:eastAsia="zh-CN"/>
        </w:rPr>
        <w:t>5</w:t>
      </w:r>
      <w:r>
        <w:rPr>
          <w:rFonts w:hint="eastAsia" w:ascii="宋体" w:hAnsi="宋体" w:cs="宋体"/>
          <w:spacing w:val="-4"/>
          <w:sz w:val="28"/>
          <w:szCs w:val="28"/>
          <w:highlight w:val="none"/>
        </w:rPr>
        <w:t>日，则需延长磋商开始时间）前，在发布公告的相关媒体上发布更正公告</w:t>
      </w:r>
      <w:r>
        <w:rPr>
          <w:rFonts w:hint="eastAsia" w:ascii="宋体" w:hAnsi="宋体" w:cs="宋体"/>
          <w:spacing w:val="-3"/>
          <w:sz w:val="28"/>
          <w:szCs w:val="28"/>
          <w:highlight w:val="none"/>
        </w:rPr>
        <w:t>。竞争性磋商文件公示期间对竞争性磋商文件进行的澄清、修改或补充不受上述限制。</w:t>
      </w:r>
    </w:p>
    <w:p w14:paraId="1482E76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highlight w:val="none"/>
        </w:rPr>
      </w:pPr>
      <w:r>
        <w:rPr>
          <w:rFonts w:hint="eastAsia" w:ascii="宋体" w:hAnsi="宋体" w:cs="宋体"/>
          <w:spacing w:val="-3"/>
          <w:sz w:val="28"/>
          <w:szCs w:val="28"/>
          <w:highlight w:val="none"/>
        </w:rPr>
        <w:t>12.2 竞争性磋商文件澄清、修改或补充的内容为竞争性磋商文件的组成部分。</w:t>
      </w:r>
    </w:p>
    <w:p w14:paraId="6D6A1DB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5"/>
          <w:sz w:val="28"/>
          <w:szCs w:val="28"/>
          <w:highlight w:val="none"/>
        </w:rPr>
      </w:pPr>
      <w:r>
        <w:rPr>
          <w:rFonts w:hint="eastAsia" w:ascii="宋体" w:hAnsi="宋体" w:cs="宋体"/>
          <w:spacing w:val="-3"/>
          <w:sz w:val="28"/>
          <w:szCs w:val="28"/>
          <w:highlight w:val="none"/>
        </w:rPr>
        <w:t>12.3 竞争性磋商文件的澄清、修改或补充都应通过本采购代理机构以法定形式</w:t>
      </w:r>
      <w:r>
        <w:rPr>
          <w:rFonts w:hint="eastAsia" w:ascii="宋体" w:hAnsi="宋体" w:cs="宋体"/>
          <w:spacing w:val="-5"/>
          <w:sz w:val="28"/>
          <w:szCs w:val="28"/>
          <w:highlight w:val="none"/>
        </w:rPr>
        <w:t>发布。采购人未通过本采购代理机构对竞争性磋商文件进行的澄清、修改或补充无效，磋商时不予认可。</w:t>
      </w:r>
    </w:p>
    <w:p w14:paraId="27F0005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4"/>
          <w:sz w:val="28"/>
          <w:szCs w:val="28"/>
          <w:highlight w:val="none"/>
        </w:rPr>
      </w:pPr>
      <w:r>
        <w:rPr>
          <w:rFonts w:hint="eastAsia" w:ascii="宋体" w:hAnsi="宋体" w:cs="宋体"/>
          <w:spacing w:val="-3"/>
          <w:sz w:val="28"/>
          <w:szCs w:val="28"/>
          <w:highlight w:val="none"/>
        </w:rPr>
        <w:t>12.4 采购代理机构可以视采购具体情况，延长递交响应性文件截止时间和</w:t>
      </w:r>
      <w:r>
        <w:rPr>
          <w:rFonts w:hint="eastAsia" w:ascii="宋体" w:hAnsi="宋体" w:cs="宋体"/>
          <w:spacing w:val="-4"/>
          <w:sz w:val="28"/>
          <w:szCs w:val="28"/>
          <w:highlight w:val="none"/>
        </w:rPr>
        <w:t>开始磋商时间，但至少应当在竞争性磋商文件要求提交响应性文件的截止时间</w:t>
      </w:r>
      <w:r>
        <w:rPr>
          <w:rFonts w:hint="eastAsia" w:ascii="宋体" w:hAnsi="宋体" w:cs="宋体"/>
          <w:spacing w:val="-4"/>
          <w:sz w:val="28"/>
          <w:szCs w:val="28"/>
          <w:highlight w:val="none"/>
          <w:lang w:val="en-US" w:eastAsia="zh-CN"/>
        </w:rPr>
        <w:t>5</w:t>
      </w:r>
      <w:r>
        <w:rPr>
          <w:rFonts w:hint="eastAsia" w:ascii="宋体" w:hAnsi="宋体" w:cs="宋体"/>
          <w:spacing w:val="-4"/>
          <w:sz w:val="28"/>
          <w:szCs w:val="28"/>
          <w:highlight w:val="none"/>
        </w:rPr>
        <w:t>日前，将变更时间在《中国招标投标公共服务平台》、《河南省政府采购网》、《三门峡市公共资源交易中心网》等相关媒体上发布更正公告。</w:t>
      </w:r>
    </w:p>
    <w:p w14:paraId="2871CBF2">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25" w:name="_Toc461977416"/>
      <w:bookmarkEnd w:id="25"/>
      <w:bookmarkStart w:id="26" w:name="_Toc2226"/>
      <w:r>
        <w:rPr>
          <w:rFonts w:hint="eastAsia" w:ascii="宋体" w:hAnsi="宋体" w:cs="宋体"/>
          <w:b/>
          <w:sz w:val="28"/>
          <w:szCs w:val="28"/>
          <w:highlight w:val="none"/>
        </w:rPr>
        <w:t>三、响应性文件的编制</w:t>
      </w:r>
      <w:bookmarkEnd w:id="26"/>
    </w:p>
    <w:p w14:paraId="6D53730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13.要求</w:t>
      </w:r>
      <w:bookmarkStart w:id="661" w:name="_GoBack"/>
      <w:bookmarkEnd w:id="661"/>
    </w:p>
    <w:p w14:paraId="7634845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13.1</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对所提供的全部资料的合法性、真实性负责。</w:t>
      </w:r>
    </w:p>
    <w:p w14:paraId="2347B7F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14.响应性文件的语言和计量单位</w:t>
      </w:r>
    </w:p>
    <w:p w14:paraId="3851D00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14.1 响应性文件以及</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与采购、代理机构就有关磋商事宜的所有来往函电均应使用简体中文书写。</w:t>
      </w:r>
    </w:p>
    <w:p w14:paraId="0818423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14.2 关于计量单位，竞争性磋商文件已有明确规定的，使用竞争性磋商文件规定的计量单位；竞争性磋商文件没有规定的，应采用中华人民共和国法定计量单位。</w:t>
      </w:r>
    </w:p>
    <w:p w14:paraId="1DB55F5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15.响应性文件的组成。响应性文件应包括：详见磋商文件</w:t>
      </w:r>
    </w:p>
    <w:p w14:paraId="2C0FDD8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16.响应性文件有效期</w:t>
      </w:r>
    </w:p>
    <w:p w14:paraId="1CFABD4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16.1 响应性文件从所规定的递交响应性文件截止期之后开始生效，有效期不足将导致其响应性文件被拒绝。成交</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的响应性文件有效期至合同完全履行止。</w:t>
      </w:r>
    </w:p>
    <w:p w14:paraId="6B2AAA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16.2 特殊情况下采购代理机构可于响应性文件有效期满之前要求</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同意延长有效期，</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应在采购代理机构规定的期限内予以答复。</w:t>
      </w:r>
    </w:p>
    <w:p w14:paraId="61D20EE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17.磋商报价</w:t>
      </w:r>
    </w:p>
    <w:p w14:paraId="5BD1431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17.1 所有磋商报价均以人民币元为计算单位。</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的报价为项目实施所需的人工费、服务费、运输费、税费及完成项目所需其他一切费用。</w:t>
      </w:r>
    </w:p>
    <w:p w14:paraId="6EB47A8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 xml:space="preserve">17.2 </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要按初次报价一览表的内容填写。</w:t>
      </w:r>
    </w:p>
    <w:p w14:paraId="487EE12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17.3本次磋商应以人民币报价，</w:t>
      </w:r>
      <w:r>
        <w:rPr>
          <w:rFonts w:hint="eastAsia" w:ascii="宋体" w:hAnsi="宋体" w:cs="宋体"/>
          <w:spacing w:val="-4"/>
          <w:sz w:val="28"/>
          <w:szCs w:val="28"/>
          <w:highlight w:val="none"/>
          <w:lang w:val="en-US" w:eastAsia="zh-CN"/>
        </w:rPr>
        <w:t>各供应商需注意系统内磋商小组发起的</w:t>
      </w:r>
      <w:r>
        <w:rPr>
          <w:rFonts w:hint="eastAsia" w:ascii="宋体" w:hAnsi="宋体" w:cs="宋体"/>
          <w:spacing w:val="-4"/>
          <w:sz w:val="28"/>
          <w:szCs w:val="28"/>
          <w:highlight w:val="none"/>
        </w:rPr>
        <w:t>二次报价</w:t>
      </w:r>
      <w:r>
        <w:rPr>
          <w:rFonts w:hint="eastAsia" w:ascii="宋体" w:hAnsi="宋体" w:cs="宋体"/>
          <w:spacing w:val="-4"/>
          <w:sz w:val="28"/>
          <w:szCs w:val="28"/>
          <w:highlight w:val="none"/>
          <w:lang w:val="en-US" w:eastAsia="zh-CN"/>
        </w:rPr>
        <w:t>并在规定时间内进行二次报价</w:t>
      </w:r>
      <w:r>
        <w:rPr>
          <w:rFonts w:hint="eastAsia" w:ascii="宋体" w:hAnsi="宋体" w:cs="宋体"/>
          <w:spacing w:val="-4"/>
          <w:sz w:val="28"/>
          <w:szCs w:val="28"/>
          <w:highlight w:val="none"/>
          <w:lang w:eastAsia="zh-CN"/>
        </w:rPr>
        <w:t>，</w:t>
      </w:r>
      <w:r>
        <w:rPr>
          <w:rFonts w:hint="eastAsia" w:ascii="宋体" w:hAnsi="宋体" w:cs="宋体"/>
          <w:spacing w:val="-4"/>
          <w:sz w:val="28"/>
          <w:szCs w:val="28"/>
          <w:highlight w:val="none"/>
          <w:lang w:val="en-US" w:eastAsia="zh-CN"/>
        </w:rPr>
        <w:t>评标过程如有相关答疑澄清，各供应商需注意并及时回复，未在规定时间内进行二次报价及相关澄清回复的按自动放弃处理</w:t>
      </w:r>
      <w:r>
        <w:rPr>
          <w:rFonts w:hint="eastAsia" w:ascii="宋体" w:hAnsi="宋体" w:cs="宋体"/>
          <w:spacing w:val="-4"/>
          <w:sz w:val="28"/>
          <w:szCs w:val="28"/>
          <w:highlight w:val="none"/>
        </w:rPr>
        <w:t>。</w:t>
      </w:r>
    </w:p>
    <w:p w14:paraId="6441F3E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18.磋商保证金</w:t>
      </w:r>
    </w:p>
    <w:p w14:paraId="0EE5FD4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cs="宋体"/>
          <w:spacing w:val="-4"/>
          <w:sz w:val="28"/>
          <w:szCs w:val="28"/>
          <w:highlight w:val="none"/>
          <w:lang w:eastAsia="zh-CN"/>
        </w:rPr>
      </w:pPr>
      <w:r>
        <w:rPr>
          <w:rFonts w:hint="eastAsia" w:ascii="宋体" w:hAnsi="宋体" w:cs="宋体"/>
          <w:spacing w:val="-4"/>
          <w:sz w:val="28"/>
          <w:szCs w:val="28"/>
          <w:highlight w:val="none"/>
        </w:rPr>
        <w:t>18.1按照《河南省财政厅关于优化政府采购营商环境有关问题的通知》（豫财购[2019]4号文）的要求本项目不再收取</w:t>
      </w:r>
      <w:r>
        <w:rPr>
          <w:rFonts w:hint="eastAsia" w:ascii="宋体" w:hAnsi="宋体" w:cs="宋体"/>
          <w:spacing w:val="-4"/>
          <w:sz w:val="28"/>
          <w:szCs w:val="28"/>
          <w:highlight w:val="none"/>
          <w:lang w:eastAsia="zh-CN"/>
        </w:rPr>
        <w:t>磋商</w:t>
      </w:r>
      <w:r>
        <w:rPr>
          <w:rFonts w:hint="eastAsia" w:ascii="宋体" w:hAnsi="宋体" w:cs="宋体"/>
          <w:spacing w:val="-4"/>
          <w:sz w:val="28"/>
          <w:szCs w:val="28"/>
          <w:highlight w:val="none"/>
        </w:rPr>
        <w:t>保证金</w:t>
      </w:r>
      <w:r>
        <w:rPr>
          <w:rFonts w:hint="eastAsia" w:ascii="宋体" w:hAnsi="宋体" w:cs="宋体"/>
          <w:spacing w:val="-4"/>
          <w:sz w:val="28"/>
          <w:szCs w:val="28"/>
          <w:highlight w:val="none"/>
          <w:lang w:eastAsia="zh-CN"/>
        </w:rPr>
        <w:t>。</w:t>
      </w:r>
    </w:p>
    <w:p w14:paraId="3807A5C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19. 响应性文件的签署</w:t>
      </w:r>
    </w:p>
    <w:p w14:paraId="133F4EC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lang w:eastAsia="zh-CN"/>
        </w:rPr>
      </w:pPr>
      <w:r>
        <w:rPr>
          <w:rFonts w:hint="eastAsia" w:ascii="宋体" w:hAnsi="宋体" w:cs="宋体"/>
          <w:spacing w:val="-4"/>
          <w:sz w:val="28"/>
          <w:szCs w:val="28"/>
          <w:highlight w:val="none"/>
        </w:rPr>
        <w:t xml:space="preserve">19.1 </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应按</w:t>
      </w:r>
      <w:r>
        <w:rPr>
          <w:rFonts w:hint="eastAsia" w:ascii="宋体" w:hAnsi="宋体" w:cs="宋体"/>
          <w:spacing w:val="-4"/>
          <w:sz w:val="28"/>
          <w:szCs w:val="28"/>
          <w:highlight w:val="none"/>
          <w:lang w:val="en-US" w:eastAsia="zh-CN"/>
        </w:rPr>
        <w:t>响应人前附表中要求</w:t>
      </w:r>
      <w:r>
        <w:rPr>
          <w:rFonts w:hint="eastAsia" w:ascii="宋体" w:hAnsi="宋体" w:cs="宋体"/>
          <w:spacing w:val="-4"/>
          <w:sz w:val="28"/>
          <w:szCs w:val="28"/>
          <w:highlight w:val="none"/>
        </w:rPr>
        <w:t>签署。响应性文件内容不完整、编排混乱导致被误读、漏读或者查找不到相关内容的，由</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负责</w:t>
      </w:r>
      <w:r>
        <w:rPr>
          <w:rFonts w:hint="eastAsia" w:ascii="宋体" w:hAnsi="宋体" w:cs="宋体"/>
          <w:spacing w:val="-4"/>
          <w:sz w:val="28"/>
          <w:szCs w:val="28"/>
          <w:highlight w:val="none"/>
          <w:lang w:eastAsia="zh-CN"/>
        </w:rPr>
        <w:t>。</w:t>
      </w:r>
    </w:p>
    <w:p w14:paraId="53CE4F7B">
      <w:pPr>
        <w:pStyle w:val="34"/>
        <w:ind w:firstLine="544" w:firstLineChars="200"/>
        <w:rPr>
          <w:rFonts w:hint="eastAsia" w:ascii="宋体" w:hAnsi="宋体" w:cs="宋体"/>
          <w:spacing w:val="-4"/>
          <w:sz w:val="28"/>
          <w:szCs w:val="28"/>
          <w:highlight w:val="none"/>
          <w:lang w:val="en-US" w:eastAsia="zh-CN"/>
        </w:rPr>
      </w:pPr>
      <w:bookmarkStart w:id="27" w:name="_Toc27830"/>
      <w:r>
        <w:rPr>
          <w:rFonts w:hint="eastAsia" w:ascii="宋体" w:hAnsi="宋体" w:cs="宋体"/>
          <w:spacing w:val="-4"/>
          <w:sz w:val="28"/>
          <w:szCs w:val="28"/>
          <w:highlight w:val="none"/>
          <w:lang w:val="en-US" w:eastAsia="zh-CN"/>
        </w:rPr>
        <w:t>20.控制价编制说明：</w:t>
      </w:r>
    </w:p>
    <w:p w14:paraId="2D2012F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center"/>
        <w:textAlignment w:val="auto"/>
        <w:rPr>
          <w:rFonts w:hint="eastAsia" w:ascii="宋体" w:hAnsi="宋体" w:cs="宋体"/>
          <w:spacing w:val="-4"/>
          <w:sz w:val="28"/>
          <w:szCs w:val="28"/>
          <w:highlight w:val="none"/>
          <w:lang w:eastAsia="zh-CN"/>
        </w:rPr>
      </w:pPr>
      <w:r>
        <w:rPr>
          <w:rFonts w:hint="eastAsia" w:ascii="宋体" w:hAnsi="宋体" w:cs="宋体"/>
          <w:spacing w:val="-4"/>
          <w:sz w:val="28"/>
          <w:szCs w:val="28"/>
          <w:highlight w:val="none"/>
          <w:lang w:eastAsia="zh-CN"/>
        </w:rPr>
        <w:t>总说明</w:t>
      </w:r>
    </w:p>
    <w:p w14:paraId="43FA7D3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lang w:eastAsia="zh-CN"/>
        </w:rPr>
      </w:pPr>
      <w:r>
        <w:rPr>
          <w:rFonts w:hint="eastAsia" w:ascii="宋体" w:hAnsi="宋体" w:cs="宋体"/>
          <w:spacing w:val="-4"/>
          <w:sz w:val="28"/>
          <w:szCs w:val="28"/>
          <w:highlight w:val="none"/>
          <w:lang w:eastAsia="zh-CN"/>
        </w:rPr>
        <w:t>工程名称：卢氏县官坡镇2024年灾后恢复重建项目</w:t>
      </w:r>
      <w:r>
        <w:rPr>
          <w:rFonts w:hint="eastAsia" w:ascii="宋体" w:hAnsi="宋体" w:cs="宋体"/>
          <w:spacing w:val="-4"/>
          <w:sz w:val="28"/>
          <w:szCs w:val="28"/>
          <w:highlight w:val="none"/>
          <w:lang w:val="en-US" w:eastAsia="zh-CN"/>
        </w:rPr>
        <w:t xml:space="preserve">              </w:t>
      </w:r>
      <w:r>
        <w:rPr>
          <w:rFonts w:hint="eastAsia" w:ascii="宋体" w:hAnsi="宋体" w:cs="宋体"/>
          <w:spacing w:val="-4"/>
          <w:sz w:val="28"/>
          <w:szCs w:val="28"/>
          <w:highlight w:val="none"/>
          <w:lang w:eastAsia="zh-CN"/>
        </w:rPr>
        <w:t xml:space="preserve"> </w:t>
      </w:r>
    </w:p>
    <w:p w14:paraId="55A79A4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lang w:eastAsia="zh-CN"/>
        </w:rPr>
      </w:pPr>
      <w:r>
        <w:rPr>
          <w:rFonts w:hint="eastAsia" w:ascii="宋体" w:hAnsi="宋体" w:cs="宋体"/>
          <w:spacing w:val="-4"/>
          <w:sz w:val="28"/>
          <w:szCs w:val="28"/>
          <w:highlight w:val="none"/>
          <w:lang w:eastAsia="zh-CN"/>
        </w:rPr>
        <w:t>一、工程概况：</w:t>
      </w:r>
    </w:p>
    <w:p w14:paraId="7356C41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lang w:eastAsia="zh-CN"/>
        </w:rPr>
      </w:pPr>
      <w:r>
        <w:rPr>
          <w:rFonts w:hint="eastAsia" w:ascii="宋体" w:hAnsi="宋体" w:cs="宋体"/>
          <w:spacing w:val="-4"/>
          <w:sz w:val="28"/>
          <w:szCs w:val="28"/>
          <w:highlight w:val="none"/>
          <w:lang w:eastAsia="zh-CN"/>
        </w:rPr>
        <w:t>本工程为卢氏县官坡镇2024年灾后恢复重建项目，工程地点位于卢氏县官坡镇蔡家沟村、庙台村、竹园村、白花村等，主要建设内容为修建护岸1565m，基础加固218.5m，恢复饮水管道3640m，新建生产桥1座、新建漫水路1座、河道清淤375m</w:t>
      </w:r>
      <w:r>
        <w:rPr>
          <w:rFonts w:hint="eastAsia" w:ascii="宋体" w:hAnsi="宋体" w:cs="宋体"/>
          <w:spacing w:val="-4"/>
          <w:sz w:val="28"/>
          <w:szCs w:val="28"/>
          <w:highlight w:val="none"/>
          <w:lang w:val="en-US" w:eastAsia="zh-CN"/>
        </w:rPr>
        <w:t>3</w:t>
      </w:r>
      <w:r>
        <w:rPr>
          <w:rFonts w:hint="eastAsia" w:ascii="宋体" w:hAnsi="宋体" w:cs="宋体"/>
          <w:spacing w:val="-4"/>
          <w:sz w:val="28"/>
          <w:szCs w:val="28"/>
          <w:highlight w:val="none"/>
          <w:lang w:eastAsia="zh-CN"/>
        </w:rPr>
        <w:t>。</w:t>
      </w:r>
    </w:p>
    <w:p w14:paraId="04459CC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lang w:eastAsia="zh-CN"/>
        </w:rPr>
      </w:pPr>
      <w:r>
        <w:rPr>
          <w:rFonts w:hint="eastAsia" w:ascii="宋体" w:hAnsi="宋体" w:cs="宋体"/>
          <w:spacing w:val="-4"/>
          <w:sz w:val="28"/>
          <w:szCs w:val="28"/>
          <w:highlight w:val="none"/>
          <w:lang w:eastAsia="zh-CN"/>
        </w:rPr>
        <w:t>二、编制依据：</w:t>
      </w:r>
    </w:p>
    <w:p w14:paraId="357B8E2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lang w:val="en-US" w:eastAsia="zh-CN"/>
        </w:rPr>
      </w:pPr>
      <w:r>
        <w:rPr>
          <w:rFonts w:hint="eastAsia" w:ascii="宋体" w:hAnsi="宋体" w:cs="宋体"/>
          <w:spacing w:val="-4"/>
          <w:sz w:val="28"/>
          <w:szCs w:val="28"/>
          <w:highlight w:val="none"/>
          <w:lang w:val="en-US" w:eastAsia="zh-CN"/>
        </w:rPr>
        <w:t>（1）河南省水利厅、省发展和改革委员会豫水建〔2017〕1号文颁发的《河南省水利水电工程设计概（估）算编制规定》，以下简称《规定》；</w:t>
      </w:r>
    </w:p>
    <w:p w14:paraId="68C8737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lang w:val="en-US" w:eastAsia="zh-CN"/>
        </w:rPr>
      </w:pPr>
      <w:r>
        <w:rPr>
          <w:rFonts w:hint="eastAsia" w:ascii="宋体" w:hAnsi="宋体" w:cs="宋体"/>
          <w:spacing w:val="-4"/>
          <w:sz w:val="28"/>
          <w:szCs w:val="28"/>
          <w:highlight w:val="none"/>
          <w:lang w:val="en-US" w:eastAsia="zh-CN"/>
        </w:rPr>
        <w:t>（2）豫水建〔2006〕52号文颁发的《河南省水利水电建筑工程估算定额》；</w:t>
      </w:r>
    </w:p>
    <w:p w14:paraId="3E4550C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lang w:val="en-US" w:eastAsia="zh-CN"/>
        </w:rPr>
      </w:pPr>
      <w:r>
        <w:rPr>
          <w:rFonts w:hint="eastAsia" w:ascii="宋体" w:hAnsi="宋体" w:cs="宋体"/>
          <w:spacing w:val="-4"/>
          <w:sz w:val="28"/>
          <w:szCs w:val="28"/>
          <w:highlight w:val="none"/>
          <w:lang w:val="en-US" w:eastAsia="zh-CN"/>
        </w:rPr>
        <w:t>（3）豫水建〔2006〕52号文颁发的《河南省水利水电设备安装工程概（预）算补充定额》；</w:t>
      </w:r>
    </w:p>
    <w:p w14:paraId="7CC97B7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lang w:val="en-US" w:eastAsia="zh-CN"/>
        </w:rPr>
      </w:pPr>
      <w:r>
        <w:rPr>
          <w:rFonts w:hint="eastAsia" w:ascii="宋体" w:hAnsi="宋体" w:cs="宋体"/>
          <w:spacing w:val="-4"/>
          <w:sz w:val="28"/>
          <w:szCs w:val="28"/>
          <w:highlight w:val="none"/>
          <w:lang w:val="en-US" w:eastAsia="zh-CN"/>
        </w:rPr>
        <w:t>（4）豫水建〔2006〕52号文颁发的《河南省水利水电工程施工机械台时费定额》；</w:t>
      </w:r>
    </w:p>
    <w:p w14:paraId="575D12A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lang w:val="en-US" w:eastAsia="zh-CN"/>
        </w:rPr>
      </w:pPr>
      <w:r>
        <w:rPr>
          <w:rFonts w:hint="eastAsia" w:ascii="宋体" w:hAnsi="宋体" w:cs="宋体"/>
          <w:spacing w:val="-4"/>
          <w:sz w:val="28"/>
          <w:szCs w:val="28"/>
          <w:highlight w:val="none"/>
          <w:lang w:val="en-US" w:eastAsia="zh-CN"/>
        </w:rPr>
        <w:t>（5）国家计委计价格〔2002〕10号文颁发的《工程勘察设计收费管理规定》；</w:t>
      </w:r>
    </w:p>
    <w:p w14:paraId="5ACA46B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lang w:val="en-US" w:eastAsia="zh-CN"/>
        </w:rPr>
      </w:pPr>
      <w:r>
        <w:rPr>
          <w:rFonts w:hint="eastAsia" w:ascii="宋体" w:hAnsi="宋体" w:cs="宋体"/>
          <w:spacing w:val="-4"/>
          <w:sz w:val="28"/>
          <w:szCs w:val="28"/>
          <w:highlight w:val="none"/>
          <w:lang w:val="en-US" w:eastAsia="zh-CN"/>
        </w:rPr>
        <w:t>（6）《水利工程工程量清单计价规范GB50501-2007》；</w:t>
      </w:r>
    </w:p>
    <w:p w14:paraId="55D384F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lang w:val="en-US" w:eastAsia="zh-CN"/>
        </w:rPr>
      </w:pPr>
      <w:r>
        <w:rPr>
          <w:rFonts w:hint="eastAsia" w:ascii="宋体" w:hAnsi="宋体" w:cs="宋体"/>
          <w:spacing w:val="-4"/>
          <w:sz w:val="28"/>
          <w:szCs w:val="28"/>
          <w:highlight w:val="none"/>
          <w:lang w:val="en-US" w:eastAsia="zh-CN"/>
        </w:rPr>
        <w:t>（7）国家计委关于加强基本建设在中型项目控制价中“价差预备费”管理有关问题的通知；</w:t>
      </w:r>
    </w:p>
    <w:p w14:paraId="3036FB4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lang w:val="en-US" w:eastAsia="zh-CN"/>
        </w:rPr>
      </w:pPr>
      <w:r>
        <w:rPr>
          <w:rFonts w:hint="eastAsia" w:ascii="宋体" w:hAnsi="宋体" w:cs="宋体"/>
          <w:spacing w:val="-4"/>
          <w:sz w:val="28"/>
          <w:szCs w:val="28"/>
          <w:highlight w:val="none"/>
          <w:lang w:val="en-US" w:eastAsia="zh-CN"/>
        </w:rPr>
        <w:t>（8）项目承办单位提供的有关数据；</w:t>
      </w:r>
    </w:p>
    <w:p w14:paraId="3150CAD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lang w:val="en-US" w:eastAsia="zh-CN"/>
        </w:rPr>
      </w:pPr>
      <w:r>
        <w:rPr>
          <w:rFonts w:hint="eastAsia" w:ascii="宋体" w:hAnsi="宋体" w:cs="宋体"/>
          <w:spacing w:val="-4"/>
          <w:sz w:val="28"/>
          <w:szCs w:val="28"/>
          <w:highlight w:val="none"/>
          <w:lang w:val="en-US" w:eastAsia="zh-CN"/>
        </w:rPr>
        <w:t>（9）豫水建〔2007〕1号文颁发的《河南省水利水电工程设计概（估）算编制规定》；</w:t>
      </w:r>
    </w:p>
    <w:p w14:paraId="68C694D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lang w:val="en-US" w:eastAsia="zh-CN"/>
        </w:rPr>
      </w:pPr>
      <w:r>
        <w:rPr>
          <w:rFonts w:hint="eastAsia" w:ascii="宋体" w:hAnsi="宋体" w:cs="宋体"/>
          <w:spacing w:val="-4"/>
          <w:sz w:val="28"/>
          <w:szCs w:val="28"/>
          <w:highlight w:val="none"/>
          <w:lang w:val="en-US" w:eastAsia="zh-CN"/>
        </w:rPr>
        <w:t>（10）《河南省水利厅关于进一步加强安全生产费用使用管理的通知》（2023年11月16日）。</w:t>
      </w:r>
    </w:p>
    <w:p w14:paraId="64BFA24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default" w:ascii="宋体" w:hAnsi="宋体" w:cs="宋体"/>
          <w:spacing w:val="-4"/>
          <w:sz w:val="28"/>
          <w:szCs w:val="28"/>
          <w:highlight w:val="none"/>
          <w:lang w:val="en-US" w:eastAsia="zh-CN"/>
        </w:rPr>
      </w:pPr>
      <w:r>
        <w:rPr>
          <w:rFonts w:hint="eastAsia" w:ascii="宋体" w:hAnsi="宋体" w:cs="宋体"/>
          <w:spacing w:val="-4"/>
          <w:sz w:val="28"/>
          <w:szCs w:val="28"/>
          <w:highlight w:val="none"/>
          <w:lang w:val="en-US" w:eastAsia="zh-CN"/>
        </w:rPr>
        <w:t>三</w:t>
      </w:r>
      <w:r>
        <w:rPr>
          <w:rFonts w:hint="eastAsia" w:ascii="宋体" w:hAnsi="宋体" w:cs="宋体"/>
          <w:spacing w:val="-4"/>
          <w:sz w:val="28"/>
          <w:szCs w:val="28"/>
          <w:highlight w:val="none"/>
          <w:lang w:eastAsia="zh-CN"/>
        </w:rPr>
        <w:t>、材料价格执行《三门峡工程标准造价信息》202</w:t>
      </w:r>
      <w:r>
        <w:rPr>
          <w:rFonts w:hint="eastAsia" w:ascii="宋体" w:hAnsi="宋体" w:cs="宋体"/>
          <w:spacing w:val="-4"/>
          <w:sz w:val="28"/>
          <w:szCs w:val="28"/>
          <w:highlight w:val="none"/>
          <w:lang w:val="en-US" w:eastAsia="zh-CN"/>
        </w:rPr>
        <w:t>4</w:t>
      </w:r>
      <w:r>
        <w:rPr>
          <w:rFonts w:hint="eastAsia" w:ascii="宋体" w:hAnsi="宋体" w:cs="宋体"/>
          <w:spacing w:val="-4"/>
          <w:sz w:val="28"/>
          <w:szCs w:val="28"/>
          <w:highlight w:val="none"/>
          <w:lang w:eastAsia="zh-CN"/>
        </w:rPr>
        <w:t>年第</w:t>
      </w:r>
      <w:r>
        <w:rPr>
          <w:rFonts w:hint="eastAsia" w:ascii="宋体" w:hAnsi="宋体" w:cs="宋体"/>
          <w:spacing w:val="-4"/>
          <w:sz w:val="28"/>
          <w:szCs w:val="28"/>
          <w:highlight w:val="none"/>
          <w:lang w:val="en-US" w:eastAsia="zh-CN"/>
        </w:rPr>
        <w:t>5</w:t>
      </w:r>
      <w:r>
        <w:rPr>
          <w:rFonts w:hint="eastAsia" w:ascii="宋体" w:hAnsi="宋体" w:cs="宋体"/>
          <w:spacing w:val="-4"/>
          <w:sz w:val="28"/>
          <w:szCs w:val="28"/>
          <w:highlight w:val="none"/>
          <w:lang w:eastAsia="zh-CN"/>
        </w:rPr>
        <w:t>期卢氏县信息价，信息价未有的执行周边地区市场价，</w:t>
      </w:r>
      <w:r>
        <w:rPr>
          <w:rFonts w:hint="eastAsia" w:ascii="宋体" w:hAnsi="宋体" w:cs="宋体"/>
          <w:spacing w:val="-4"/>
          <w:sz w:val="28"/>
          <w:szCs w:val="28"/>
          <w:highlight w:val="none"/>
          <w:lang w:val="en-US" w:eastAsia="zh-CN"/>
        </w:rPr>
        <w:t>其中碎石、砂、水泥按照运距按照45km，块石运距按照60km，运杂费按照1元/km计入。</w:t>
      </w:r>
    </w:p>
    <w:p w14:paraId="524338F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2" w:firstLineChars="200"/>
        <w:jc w:val="center"/>
        <w:textAlignment w:val="auto"/>
        <w:rPr>
          <w:rFonts w:ascii="宋体" w:hAnsi="宋体" w:cs="宋体"/>
          <w:spacing w:val="-4"/>
          <w:sz w:val="28"/>
          <w:szCs w:val="28"/>
          <w:highlight w:val="none"/>
        </w:rPr>
      </w:pPr>
      <w:r>
        <w:rPr>
          <w:rFonts w:hint="eastAsia" w:ascii="宋体" w:hAnsi="宋体" w:cs="宋体"/>
          <w:b/>
          <w:sz w:val="28"/>
          <w:szCs w:val="28"/>
          <w:highlight w:val="none"/>
        </w:rPr>
        <w:t>四、响应性文件的递交</w:t>
      </w:r>
      <w:bookmarkEnd w:id="27"/>
    </w:p>
    <w:p w14:paraId="60CE827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21</w:t>
      </w:r>
      <w:r>
        <w:rPr>
          <w:rFonts w:hint="eastAsia" w:ascii="宋体" w:hAnsi="宋体" w:cs="宋体"/>
          <w:spacing w:val="-4"/>
          <w:sz w:val="28"/>
          <w:szCs w:val="28"/>
          <w:highlight w:val="none"/>
        </w:rPr>
        <w:t>.响应性文件的递交</w:t>
      </w:r>
    </w:p>
    <w:p w14:paraId="07A115F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在响应文件截止时间前上传至三门峡市公共资源交易中心系统平台。</w:t>
      </w:r>
    </w:p>
    <w:p w14:paraId="5A5C7CB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22</w:t>
      </w:r>
      <w:r>
        <w:rPr>
          <w:rFonts w:hint="eastAsia" w:ascii="宋体" w:hAnsi="宋体" w:cs="宋体"/>
          <w:spacing w:val="-4"/>
          <w:sz w:val="28"/>
          <w:szCs w:val="28"/>
          <w:highlight w:val="none"/>
        </w:rPr>
        <w:t>.响应性文件的修改和撤回</w:t>
      </w:r>
    </w:p>
    <w:p w14:paraId="43B7F83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22</w:t>
      </w:r>
      <w:r>
        <w:rPr>
          <w:rFonts w:hint="eastAsia" w:ascii="宋体" w:hAnsi="宋体" w:cs="宋体"/>
          <w:spacing w:val="-4"/>
          <w:sz w:val="28"/>
          <w:szCs w:val="28"/>
          <w:highlight w:val="none"/>
        </w:rPr>
        <w:t>.1</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在递交竞争性磋商文件截止时间前，可以对所提交的响应性文件进行补充、修改或者撤回。</w:t>
      </w:r>
    </w:p>
    <w:p w14:paraId="0DCB8C8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23</w:t>
      </w:r>
      <w:r>
        <w:rPr>
          <w:rFonts w:hint="eastAsia" w:ascii="宋体" w:hAnsi="宋体" w:cs="宋体"/>
          <w:spacing w:val="-4"/>
          <w:sz w:val="28"/>
          <w:szCs w:val="28"/>
          <w:highlight w:val="none"/>
        </w:rPr>
        <w:t>.</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有下列情形之一的，采购人或采购代理机构将拒绝接受其响应性文件：</w:t>
      </w:r>
    </w:p>
    <w:p w14:paraId="775D51D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23</w:t>
      </w:r>
      <w:r>
        <w:rPr>
          <w:rFonts w:hint="eastAsia" w:ascii="宋体" w:hAnsi="宋体" w:cs="宋体"/>
          <w:spacing w:val="-4"/>
          <w:sz w:val="28"/>
          <w:szCs w:val="28"/>
          <w:highlight w:val="none"/>
        </w:rPr>
        <w:t>.1 在竞争性磋商文件规定的递交竞争性磋商文件截止时间之后上传竞争性磋商文件的。</w:t>
      </w:r>
    </w:p>
    <w:p w14:paraId="4E8D0DB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23</w:t>
      </w:r>
      <w:r>
        <w:rPr>
          <w:rFonts w:hint="eastAsia" w:ascii="宋体" w:hAnsi="宋体" w:cs="宋体"/>
          <w:spacing w:val="-4"/>
          <w:sz w:val="28"/>
          <w:szCs w:val="28"/>
          <w:highlight w:val="none"/>
        </w:rPr>
        <w:t>.2</w:t>
      </w:r>
      <w:r>
        <w:rPr>
          <w:rFonts w:hint="eastAsia" w:ascii="宋体" w:hAnsi="宋体" w:cs="宋体"/>
          <w:spacing w:val="-4"/>
          <w:sz w:val="28"/>
          <w:szCs w:val="28"/>
          <w:highlight w:val="none"/>
          <w:lang w:val="en-US" w:eastAsia="zh-CN"/>
        </w:rPr>
        <w:t xml:space="preserve"> </w:t>
      </w:r>
      <w:r>
        <w:rPr>
          <w:rFonts w:hint="eastAsia" w:ascii="宋体" w:hAnsi="宋体" w:cs="宋体"/>
          <w:spacing w:val="-4"/>
          <w:sz w:val="28"/>
          <w:szCs w:val="28"/>
          <w:highlight w:val="none"/>
        </w:rPr>
        <w:t>未按竞争性磋商文件</w:t>
      </w:r>
      <w:r>
        <w:rPr>
          <w:rFonts w:hint="eastAsia" w:ascii="宋体" w:hAnsi="宋体" w:cs="宋体"/>
          <w:spacing w:val="-4"/>
          <w:sz w:val="28"/>
          <w:szCs w:val="28"/>
          <w:highlight w:val="none"/>
          <w:lang w:eastAsia="zh-CN"/>
        </w:rPr>
        <w:t>要求</w:t>
      </w:r>
      <w:r>
        <w:rPr>
          <w:rFonts w:hint="eastAsia" w:ascii="宋体" w:hAnsi="宋体" w:cs="宋体"/>
          <w:spacing w:val="-4"/>
          <w:sz w:val="28"/>
          <w:szCs w:val="28"/>
          <w:highlight w:val="none"/>
        </w:rPr>
        <w:t>参加磋商的。</w:t>
      </w:r>
    </w:p>
    <w:p w14:paraId="0B8DCBF2">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28" w:name="_Toc461977418"/>
      <w:bookmarkEnd w:id="28"/>
      <w:bookmarkStart w:id="29" w:name="_Toc9665"/>
      <w:r>
        <w:rPr>
          <w:rFonts w:hint="eastAsia" w:ascii="宋体" w:hAnsi="宋体" w:cs="宋体"/>
          <w:b/>
          <w:sz w:val="28"/>
          <w:szCs w:val="28"/>
          <w:highlight w:val="none"/>
        </w:rPr>
        <w:t>五、磋商</w:t>
      </w:r>
      <w:bookmarkEnd w:id="29"/>
    </w:p>
    <w:p w14:paraId="11328D2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cs="宋体"/>
          <w:spacing w:val="-4"/>
          <w:sz w:val="28"/>
          <w:szCs w:val="28"/>
          <w:highlight w:val="none"/>
          <w:lang w:eastAsia="zh-CN"/>
        </w:rPr>
      </w:pPr>
      <w:r>
        <w:rPr>
          <w:rFonts w:hint="eastAsia" w:ascii="宋体" w:hAnsi="宋体" w:cs="宋体"/>
          <w:spacing w:val="-4"/>
          <w:sz w:val="28"/>
          <w:szCs w:val="28"/>
          <w:highlight w:val="none"/>
          <w:lang w:val="en-US" w:eastAsia="zh-CN"/>
        </w:rPr>
        <w:t>24.</w:t>
      </w:r>
      <w:r>
        <w:rPr>
          <w:rFonts w:hint="eastAsia" w:ascii="宋体" w:hAnsi="宋体" w:cs="宋体"/>
          <w:spacing w:val="-4"/>
          <w:sz w:val="28"/>
          <w:szCs w:val="28"/>
          <w:highlight w:val="none"/>
        </w:rPr>
        <w:t>磋商仪式</w:t>
      </w:r>
    </w:p>
    <w:p w14:paraId="2240F8E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sz w:val="28"/>
          <w:szCs w:val="28"/>
          <w:highlight w:val="none"/>
          <w:shd w:val="clear" w:color="auto" w:fill="FFFFFF"/>
          <w:lang w:eastAsia="zh-CN"/>
        </w:rPr>
      </w:pPr>
      <w:r>
        <w:rPr>
          <w:rFonts w:hint="eastAsia" w:ascii="宋体" w:hAnsi="宋体" w:cs="宋体"/>
          <w:spacing w:val="-4"/>
          <w:sz w:val="28"/>
          <w:szCs w:val="28"/>
          <w:highlight w:val="none"/>
        </w:rPr>
        <w:t>磋商仪式由代理</w:t>
      </w:r>
      <w:r>
        <w:rPr>
          <w:rFonts w:hint="eastAsia" w:ascii="宋体" w:hAnsi="宋体" w:cs="宋体"/>
          <w:spacing w:val="-4"/>
          <w:sz w:val="28"/>
          <w:szCs w:val="28"/>
          <w:highlight w:val="none"/>
          <w:lang w:val="en-US" w:eastAsia="zh-CN"/>
        </w:rPr>
        <w:t>机构</w:t>
      </w:r>
      <w:r>
        <w:rPr>
          <w:rFonts w:hint="eastAsia" w:ascii="宋体" w:hAnsi="宋体" w:cs="宋体"/>
          <w:spacing w:val="-4"/>
          <w:sz w:val="28"/>
          <w:szCs w:val="28"/>
          <w:highlight w:val="none"/>
        </w:rPr>
        <w:t>主持，竞争性磋商采购人代表、监督代表及有关工作人员参加，本项目为不见面开标项目，所有参与交易活动的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可以不到现场参加开标，</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进行远程开标解密工作，每位</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的解密时间为开标时间起</w:t>
      </w:r>
      <w:r>
        <w:rPr>
          <w:rFonts w:hint="eastAsia" w:ascii="宋体" w:hAnsi="宋体" w:cs="宋体"/>
          <w:spacing w:val="-4"/>
          <w:sz w:val="28"/>
          <w:szCs w:val="28"/>
          <w:highlight w:val="none"/>
          <w:lang w:val="en-US" w:eastAsia="zh-CN"/>
        </w:rPr>
        <w:t>3</w:t>
      </w:r>
      <w:r>
        <w:rPr>
          <w:rFonts w:hint="eastAsia" w:ascii="宋体" w:hAnsi="宋体" w:cs="宋体"/>
          <w:spacing w:val="-4"/>
          <w:sz w:val="28"/>
          <w:szCs w:val="28"/>
          <w:highlight w:val="none"/>
        </w:rPr>
        <w:t>0分钟内完成，</w:t>
      </w:r>
      <w:r>
        <w:rPr>
          <w:rFonts w:hint="eastAsia" w:ascii="宋体" w:hAnsi="宋体"/>
          <w:sz w:val="28"/>
          <w:szCs w:val="28"/>
          <w:highlight w:val="none"/>
          <w:shd w:val="clear" w:color="auto" w:fill="FFFFFF"/>
        </w:rPr>
        <w:t>因</w:t>
      </w:r>
      <w:r>
        <w:rPr>
          <w:rFonts w:hint="eastAsia" w:ascii="宋体" w:hAnsi="宋体"/>
          <w:sz w:val="28"/>
          <w:szCs w:val="28"/>
          <w:highlight w:val="none"/>
          <w:shd w:val="clear" w:color="auto" w:fill="FFFFFF"/>
          <w:lang w:eastAsia="zh-CN"/>
        </w:rPr>
        <w:t>响应人</w:t>
      </w:r>
      <w:r>
        <w:rPr>
          <w:rFonts w:hint="eastAsia" w:ascii="宋体" w:hAnsi="宋体"/>
          <w:sz w:val="28"/>
          <w:szCs w:val="28"/>
          <w:highlight w:val="none"/>
          <w:shd w:val="clear" w:color="auto" w:fill="FFFFFF"/>
        </w:rPr>
        <w:t>原因未能解密、解密失败或解密超时的将被拒绝</w:t>
      </w:r>
      <w:r>
        <w:rPr>
          <w:rFonts w:hint="eastAsia" w:ascii="宋体" w:hAnsi="宋体"/>
          <w:sz w:val="28"/>
          <w:szCs w:val="28"/>
          <w:highlight w:val="none"/>
          <w:shd w:val="clear" w:color="auto" w:fill="FFFFFF"/>
          <w:lang w:eastAsia="zh-CN"/>
        </w:rPr>
        <w:t>。</w:t>
      </w:r>
    </w:p>
    <w:p w14:paraId="74EC18E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25.</w:t>
      </w:r>
      <w:r>
        <w:rPr>
          <w:rFonts w:hint="eastAsia" w:ascii="宋体" w:hAnsi="宋体" w:cs="宋体"/>
          <w:spacing w:val="-4"/>
          <w:sz w:val="28"/>
          <w:szCs w:val="28"/>
          <w:highlight w:val="none"/>
        </w:rPr>
        <w:t>磋商小组</w:t>
      </w:r>
      <w:r>
        <w:rPr>
          <w:rFonts w:hint="eastAsia" w:ascii="宋体" w:hAnsi="宋体" w:cs="宋体"/>
          <w:spacing w:val="-4"/>
          <w:sz w:val="28"/>
          <w:szCs w:val="28"/>
          <w:highlight w:val="none"/>
        </w:rPr>
        <w:tab/>
      </w:r>
    </w:p>
    <w:p w14:paraId="36BD19E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1BBA29F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26.</w:t>
      </w:r>
      <w:r>
        <w:rPr>
          <w:rFonts w:hint="eastAsia" w:ascii="宋体" w:hAnsi="宋体" w:cs="宋体"/>
          <w:spacing w:val="-4"/>
          <w:sz w:val="28"/>
          <w:szCs w:val="28"/>
          <w:highlight w:val="none"/>
        </w:rPr>
        <w:t>磋商工作纪律及保密</w:t>
      </w:r>
    </w:p>
    <w:p w14:paraId="4FBC672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评审专家应当遵守评审工作纪律，不得泄露评审情况和评审中获悉的商业秘密。</w:t>
      </w:r>
    </w:p>
    <w:p w14:paraId="4BEB3DC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27.</w:t>
      </w:r>
      <w:r>
        <w:rPr>
          <w:rFonts w:hint="eastAsia" w:ascii="宋体" w:hAnsi="宋体" w:cs="宋体"/>
          <w:spacing w:val="-4"/>
          <w:sz w:val="28"/>
          <w:szCs w:val="28"/>
          <w:highlight w:val="none"/>
        </w:rPr>
        <w:t>磋商小组工作原则</w:t>
      </w:r>
    </w:p>
    <w:p w14:paraId="459037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w:t>
      </w:r>
    </w:p>
    <w:p w14:paraId="6208569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28.</w:t>
      </w:r>
      <w:r>
        <w:rPr>
          <w:rFonts w:hint="eastAsia" w:ascii="宋体" w:hAnsi="宋体" w:cs="宋体"/>
          <w:spacing w:val="-4"/>
          <w:sz w:val="28"/>
          <w:szCs w:val="28"/>
          <w:highlight w:val="none"/>
        </w:rPr>
        <w:t>响应文件审查</w:t>
      </w:r>
    </w:p>
    <w:p w14:paraId="5DEDFA2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磋商小组在对响应文件的有效性、完整性和响应程度进行审查时，可以要求</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对响应文件中含义不明确、同类问题表述不一致或者有明显文字和计算错误的内容等作出必要的澄清、说明或者更正。</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的澄清、说明或者更正不得超出响应文件的范围或者改变响应文件的实质性内容。</w:t>
      </w:r>
    </w:p>
    <w:p w14:paraId="50C4F03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29.</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澄清</w:t>
      </w:r>
    </w:p>
    <w:p w14:paraId="4FCA555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磋商小组要求</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澄清、说明或者更正响应文件将在电子系统作出。</w:t>
      </w:r>
    </w:p>
    <w:p w14:paraId="7C0ECAA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30.</w:t>
      </w:r>
      <w:r>
        <w:rPr>
          <w:rFonts w:hint="eastAsia" w:ascii="宋体" w:hAnsi="宋体" w:cs="宋体"/>
          <w:spacing w:val="-4"/>
          <w:sz w:val="28"/>
          <w:szCs w:val="28"/>
          <w:highlight w:val="none"/>
        </w:rPr>
        <w:t>磋商程序、最后报价、综合评分</w:t>
      </w:r>
    </w:p>
    <w:p w14:paraId="0AF4902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rPr>
      </w:pPr>
      <w:r>
        <w:rPr>
          <w:rFonts w:hint="eastAsia" w:ascii="宋体" w:hAnsi="宋体" w:cs="宋体"/>
          <w:spacing w:val="-4"/>
          <w:sz w:val="28"/>
          <w:szCs w:val="28"/>
          <w:highlight w:val="none"/>
        </w:rPr>
        <w:t>在磋商过程中，磋商小组可以根据磋商文件和磋商情况实质性变动采购需求中的技术、服务要求以及合同草案条款，但不得变动磋商文件中的其他内容。</w:t>
      </w:r>
    </w:p>
    <w:p w14:paraId="23E316F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磋商文件能够详细列明采购的的技术、服务要求的，磋商结束后，磋商小组将要求所有实质性响应的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在规定时间内提交最后报价。最后报价是</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响应文件的有效组成部分。</w:t>
      </w:r>
    </w:p>
    <w:p w14:paraId="1BDA9F2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rPr>
      </w:pPr>
      <w:r>
        <w:rPr>
          <w:rFonts w:hint="eastAsia" w:ascii="宋体" w:hAnsi="宋体" w:cs="宋体"/>
          <w:spacing w:val="-4"/>
          <w:sz w:val="28"/>
          <w:szCs w:val="28"/>
          <w:highlight w:val="none"/>
        </w:rPr>
        <w:t>已提交响应文件的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，在提交最后报价之前，可以根据情况退出磋商。</w:t>
      </w:r>
    </w:p>
    <w:p w14:paraId="1C208A9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经磋商确定最终采购需求和提交最后报价的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后，由磋商小组采用综合评分法对提交最后报价的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的响应文件和最后报价进行综合评分。综合评分法，是指响应文件满足磋商文件全部实质性要求且按评审因素的量化指标评审得分最高的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为成交候选</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的评审方法。</w:t>
      </w:r>
    </w:p>
    <w:p w14:paraId="3ACDB89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评审时，磋商小组各成员独立对每个有效响应的文件进行评价、打分，然后汇总每个</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每项评分因素的得分。</w:t>
      </w:r>
    </w:p>
    <w:p w14:paraId="7E7B59A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磋商小组应当根据综合评分情况，按照评审得分由高到低顺序推荐3名成交候选</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并编写评审报告。评审得分相同的，按照最后报价由低到高的顺序推荐。评审得分且最后报价相同的，按照技术指标优劣顺序推荐。</w:t>
      </w:r>
    </w:p>
    <w:p w14:paraId="067C464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出现下列情形之一的，将终止竞争性磋商采购活动，发布项目终止公告并说明原因，重新开展采购活动：</w:t>
      </w:r>
    </w:p>
    <w:p w14:paraId="7E4FC90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1、不符合法律、法规和竞争性磋商文件中规定的其他实质性要求的；</w:t>
      </w:r>
    </w:p>
    <w:p w14:paraId="388733B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2、其他法律、法规及本竞争性磋商文件规定的属响应无效的情形。终止竞争性磋商采购活动的条款；</w:t>
      </w:r>
    </w:p>
    <w:p w14:paraId="641987F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3、因情况变化，不再符合规定的竞争性磋商采购方式适用情形的；出现影响采购公正的违法、违规行为的；</w:t>
      </w:r>
    </w:p>
    <w:p w14:paraId="0BAB283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cs="宋体"/>
          <w:spacing w:val="-4"/>
          <w:sz w:val="28"/>
          <w:szCs w:val="28"/>
          <w:highlight w:val="none"/>
          <w:lang w:eastAsia="zh-CN"/>
        </w:rPr>
      </w:pPr>
      <w:r>
        <w:rPr>
          <w:rFonts w:hint="eastAsia" w:ascii="宋体" w:hAnsi="宋体" w:cs="宋体"/>
          <w:spacing w:val="-4"/>
          <w:sz w:val="28"/>
          <w:szCs w:val="28"/>
          <w:highlight w:val="none"/>
        </w:rPr>
        <w:t>3</w:t>
      </w:r>
      <w:r>
        <w:rPr>
          <w:rFonts w:hint="eastAsia" w:ascii="宋体" w:hAnsi="宋体" w:cs="宋体"/>
          <w:spacing w:val="-4"/>
          <w:sz w:val="28"/>
          <w:szCs w:val="28"/>
          <w:highlight w:val="none"/>
          <w:lang w:val="en-US" w:eastAsia="zh-CN"/>
        </w:rPr>
        <w:t>1.</w:t>
      </w:r>
      <w:r>
        <w:rPr>
          <w:rFonts w:hint="eastAsia" w:ascii="宋体" w:hAnsi="宋体" w:cs="宋体"/>
          <w:spacing w:val="-4"/>
          <w:sz w:val="28"/>
          <w:szCs w:val="28"/>
          <w:highlight w:val="none"/>
        </w:rPr>
        <w:t>磋商截止时间结束后参加</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不足3家的，</w:t>
      </w:r>
      <w:r>
        <w:rPr>
          <w:rFonts w:hint="eastAsia" w:ascii="宋体" w:hAnsi="宋体" w:cs="宋体"/>
          <w:spacing w:val="-4"/>
          <w:sz w:val="28"/>
          <w:szCs w:val="28"/>
          <w:highlight w:val="none"/>
          <w:lang w:eastAsia="zh-CN"/>
        </w:rPr>
        <w:t>应</w:t>
      </w:r>
      <w:r>
        <w:rPr>
          <w:rFonts w:hint="eastAsia" w:ascii="宋体" w:hAnsi="宋体" w:cs="宋体"/>
          <w:spacing w:val="-4"/>
          <w:sz w:val="28"/>
          <w:szCs w:val="28"/>
          <w:highlight w:val="none"/>
        </w:rPr>
        <w:t>重新组织采购</w:t>
      </w:r>
      <w:r>
        <w:rPr>
          <w:rFonts w:hint="eastAsia" w:ascii="宋体" w:hAnsi="宋体" w:cs="宋体"/>
          <w:spacing w:val="-4"/>
          <w:sz w:val="28"/>
          <w:szCs w:val="28"/>
          <w:highlight w:val="none"/>
          <w:lang w:eastAsia="zh-CN"/>
        </w:rPr>
        <w:t>。</w:t>
      </w:r>
      <w:r>
        <w:rPr>
          <w:rFonts w:hint="eastAsia" w:ascii="宋体" w:hAnsi="宋体" w:cs="宋体"/>
          <w:spacing w:val="-4"/>
          <w:sz w:val="28"/>
          <w:szCs w:val="28"/>
          <w:highlight w:val="none"/>
        </w:rPr>
        <w:t>评审期间符合专业条件的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或者对磋商响应文件作出实质响应的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不足3家的，</w:t>
      </w:r>
      <w:r>
        <w:rPr>
          <w:rFonts w:hint="eastAsia" w:ascii="宋体" w:hAnsi="宋体" w:cs="宋体"/>
          <w:sz w:val="28"/>
          <w:szCs w:val="28"/>
          <w:highlight w:val="none"/>
        </w:rPr>
        <w:t>应重新组织采购</w:t>
      </w:r>
      <w:r>
        <w:rPr>
          <w:rFonts w:hint="eastAsia" w:ascii="宋体" w:hAnsi="宋体" w:cs="宋体"/>
          <w:sz w:val="28"/>
          <w:szCs w:val="28"/>
          <w:highlight w:val="none"/>
          <w:lang w:eastAsia="zh-CN"/>
        </w:rPr>
        <w:t>。</w:t>
      </w:r>
    </w:p>
    <w:p w14:paraId="60753759">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30" w:name="_Toc461977419"/>
      <w:bookmarkEnd w:id="30"/>
      <w:bookmarkStart w:id="31" w:name="_Toc12427"/>
      <w:r>
        <w:rPr>
          <w:rFonts w:hint="eastAsia" w:ascii="宋体" w:hAnsi="宋体" w:cs="宋体"/>
          <w:b/>
          <w:sz w:val="28"/>
          <w:szCs w:val="28"/>
          <w:highlight w:val="none"/>
        </w:rPr>
        <w:t>六、确定成交</w:t>
      </w:r>
      <w:bookmarkEnd w:id="31"/>
    </w:p>
    <w:p w14:paraId="45194DD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32.</w:t>
      </w:r>
      <w:r>
        <w:rPr>
          <w:rFonts w:hint="eastAsia" w:ascii="宋体" w:hAnsi="宋体" w:cs="宋体"/>
          <w:spacing w:val="-4"/>
          <w:sz w:val="28"/>
          <w:szCs w:val="28"/>
          <w:highlight w:val="none"/>
        </w:rPr>
        <w:t>评标结束后，采购人和其委托的采购代理机构，在政府采购项目评审结束</w:t>
      </w:r>
      <w:r>
        <w:rPr>
          <w:rFonts w:hint="eastAsia" w:ascii="宋体" w:hAnsi="宋体" w:cs="宋体"/>
          <w:spacing w:val="-4"/>
          <w:sz w:val="28"/>
          <w:szCs w:val="28"/>
          <w:highlight w:val="none"/>
          <w:lang w:eastAsia="zh-CN"/>
        </w:rPr>
        <w:t>当</w:t>
      </w:r>
      <w:r>
        <w:rPr>
          <w:rFonts w:hint="eastAsia" w:ascii="宋体" w:hAnsi="宋体" w:cs="宋体"/>
          <w:spacing w:val="-4"/>
          <w:sz w:val="28"/>
          <w:szCs w:val="28"/>
          <w:highlight w:val="none"/>
        </w:rPr>
        <w:t>日完成评标报告的报送、中标</w:t>
      </w:r>
      <w:r>
        <w:rPr>
          <w:rFonts w:hint="eastAsia" w:ascii="宋体" w:hAnsi="宋体" w:cs="宋体"/>
          <w:spacing w:val="-4"/>
          <w:sz w:val="28"/>
          <w:szCs w:val="28"/>
          <w:highlight w:val="none"/>
          <w:lang w:eastAsia="zh-CN"/>
        </w:rPr>
        <w:t>（</w:t>
      </w:r>
      <w:r>
        <w:rPr>
          <w:rFonts w:hint="eastAsia" w:ascii="宋体" w:hAnsi="宋体" w:cs="宋体"/>
          <w:spacing w:val="-4"/>
          <w:sz w:val="28"/>
          <w:szCs w:val="28"/>
          <w:highlight w:val="none"/>
        </w:rPr>
        <w:t>成交</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的确定、</w:t>
      </w:r>
      <w:r>
        <w:rPr>
          <w:rFonts w:hint="eastAsia" w:ascii="宋体" w:hAnsi="宋体" w:cs="宋体"/>
          <w:spacing w:val="-4"/>
          <w:sz w:val="28"/>
          <w:szCs w:val="28"/>
          <w:highlight w:val="none"/>
          <w:lang w:eastAsia="zh-CN"/>
        </w:rPr>
        <w:t>成交</w:t>
      </w:r>
      <w:r>
        <w:rPr>
          <w:rFonts w:hint="eastAsia" w:ascii="宋体" w:hAnsi="宋体" w:cs="宋体"/>
          <w:spacing w:val="-4"/>
          <w:sz w:val="28"/>
          <w:szCs w:val="28"/>
          <w:highlight w:val="none"/>
        </w:rPr>
        <w:t>公告的发布、成交通知书发出。成交通知书对采购人和中标</w:t>
      </w:r>
      <w:r>
        <w:rPr>
          <w:rFonts w:hint="eastAsia" w:ascii="宋体" w:hAnsi="宋体" w:cs="宋体"/>
          <w:spacing w:val="-4"/>
          <w:sz w:val="28"/>
          <w:szCs w:val="28"/>
          <w:highlight w:val="none"/>
          <w:lang w:eastAsia="zh-CN"/>
        </w:rPr>
        <w:t>（</w:t>
      </w:r>
      <w:r>
        <w:rPr>
          <w:rFonts w:hint="eastAsia" w:ascii="宋体" w:hAnsi="宋体" w:cs="宋体"/>
          <w:spacing w:val="-4"/>
          <w:sz w:val="28"/>
          <w:szCs w:val="28"/>
          <w:highlight w:val="none"/>
        </w:rPr>
        <w:t>成交</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具有同等法律效力。成交通知书发出后，采购人改变中标结果，或者成交</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放弃中标，应按相关法律、规章、规范性文件的要求承担相应的法律责任。中标</w:t>
      </w:r>
      <w:r>
        <w:rPr>
          <w:rFonts w:hint="eastAsia" w:ascii="宋体" w:hAnsi="宋体" w:cs="宋体"/>
          <w:spacing w:val="-4"/>
          <w:sz w:val="28"/>
          <w:szCs w:val="28"/>
          <w:highlight w:val="none"/>
          <w:lang w:eastAsia="zh-CN"/>
        </w:rPr>
        <w:t>（</w:t>
      </w:r>
      <w:r>
        <w:rPr>
          <w:rFonts w:hint="eastAsia" w:ascii="宋体" w:hAnsi="宋体" w:cs="宋体"/>
          <w:spacing w:val="-4"/>
          <w:sz w:val="28"/>
          <w:szCs w:val="28"/>
          <w:highlight w:val="none"/>
        </w:rPr>
        <w:t>成交</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未按规定交纳服务费、领取成交通知书的视为自动放弃中标。</w:t>
      </w:r>
    </w:p>
    <w:p w14:paraId="094BADD4">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0" w:firstLineChars="200"/>
        <w:jc w:val="left"/>
        <w:textAlignment w:val="auto"/>
        <w:outlineLvl w:val="1"/>
        <w:rPr>
          <w:rFonts w:hint="eastAsia" w:ascii="宋体" w:hAnsi="宋体" w:cs="宋体"/>
          <w:b w:val="0"/>
          <w:bCs/>
          <w:sz w:val="28"/>
          <w:szCs w:val="28"/>
          <w:highlight w:val="none"/>
          <w:lang w:val="en-US" w:eastAsia="zh-CN"/>
        </w:rPr>
      </w:pPr>
      <w:bookmarkStart w:id="32" w:name="_Toc461977420"/>
      <w:bookmarkEnd w:id="32"/>
      <w:r>
        <w:rPr>
          <w:rFonts w:hint="eastAsia" w:ascii="宋体" w:hAnsi="宋体" w:cs="宋体"/>
          <w:b w:val="0"/>
          <w:bCs/>
          <w:sz w:val="28"/>
          <w:szCs w:val="28"/>
          <w:highlight w:val="none"/>
          <w:lang w:val="en-US" w:eastAsia="zh-CN"/>
        </w:rPr>
        <w:t>33.招标代理服务收费参照豫招协[2023]002号河南省招标投标协会关于印发《河南省招标代理服务收费指导意见》规定的收费标准收取中标服务费。</w:t>
      </w:r>
    </w:p>
    <w:p w14:paraId="29CF823C">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0" w:firstLineChars="200"/>
        <w:jc w:val="left"/>
        <w:textAlignment w:val="auto"/>
        <w:outlineLvl w:val="1"/>
        <w:rPr>
          <w:rFonts w:hint="default" w:ascii="宋体" w:hAnsi="宋体" w:eastAsia="宋体" w:cs="宋体"/>
          <w:b w:val="0"/>
          <w:bCs/>
          <w:sz w:val="28"/>
          <w:szCs w:val="28"/>
          <w:highlight w:val="none"/>
          <w:lang w:val="en-US" w:eastAsia="zh-CN"/>
        </w:rPr>
      </w:pPr>
      <w:r>
        <w:rPr>
          <w:rFonts w:hint="eastAsia" w:ascii="宋体" w:hAnsi="宋体" w:cs="宋体"/>
          <w:b w:val="0"/>
          <w:bCs/>
          <w:sz w:val="28"/>
          <w:szCs w:val="28"/>
          <w:highlight w:val="none"/>
          <w:lang w:val="en-US" w:eastAsia="zh-CN"/>
        </w:rPr>
        <w:t>河南省招标代理服务费计算标准</w:t>
      </w:r>
    </w:p>
    <w:tbl>
      <w:tblPr>
        <w:tblStyle w:val="17"/>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39CA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DDD3A6D">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1E41E91">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4967D7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298044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14:paraId="67B6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CCD227C">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2F7BEF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69284A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57BE381">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14:paraId="388BE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D5F15A9">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D86E13B">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9753534">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4908FA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14:paraId="770B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7C6A39C">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691FF95">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C12DD65">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6CB648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14:paraId="0662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A37DF62">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07624F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443E5C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187781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14:paraId="7E2E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D9CE252">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562A182">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6D3E0A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793E28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14:paraId="0B82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84E88C1">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1D1AF0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F693C5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6AB243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14:paraId="47F1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7258EF7F">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3435A26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28637F3C">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6F91714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14:paraId="1BA3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21FB797">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741B35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059A04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C51E6DF">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14:paraId="662C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91C80BD">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FE3C8DB">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C641F3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ED601B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14:paraId="2381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0EEE398">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69AD00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252F652">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DD896A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14:paraId="3DE4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35229A10">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14:paraId="27AC82AA">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14:paraId="6FC49D4C">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某工程招标代理业务，项目预算金额（招标控制价）为10000万元，招标代理服务收费计算如下:</w:t>
            </w:r>
          </w:p>
          <w:p w14:paraId="5912275D">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14:paraId="1665A31F">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14:paraId="69D2CA39">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14:paraId="180496BD">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14:paraId="67C57FDF">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（10000-5000）×0.25%=12.5万元合计收费=1.2+4+3.5+16+12.5=37.2万元</w:t>
            </w:r>
          </w:p>
        </w:tc>
      </w:tr>
    </w:tbl>
    <w:p w14:paraId="013B37A8">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firstLine="562" w:firstLineChars="200"/>
        <w:jc w:val="center"/>
        <w:textAlignment w:val="auto"/>
        <w:outlineLvl w:val="9"/>
        <w:rPr>
          <w:rFonts w:hint="eastAsia" w:ascii="宋体" w:hAnsi="宋体" w:cs="宋体"/>
          <w:b/>
          <w:sz w:val="28"/>
          <w:szCs w:val="28"/>
          <w:highlight w:val="none"/>
        </w:rPr>
      </w:pPr>
    </w:p>
    <w:p w14:paraId="4D3D4A08">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both"/>
        <w:textAlignment w:val="auto"/>
        <w:outlineLvl w:val="9"/>
        <w:rPr>
          <w:rFonts w:hint="eastAsia" w:ascii="宋体" w:hAnsi="宋体" w:cs="宋体"/>
          <w:b/>
          <w:sz w:val="28"/>
          <w:szCs w:val="28"/>
          <w:highlight w:val="none"/>
        </w:rPr>
      </w:pPr>
    </w:p>
    <w:p w14:paraId="38760819">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cs="宋体"/>
          <w:b/>
          <w:sz w:val="28"/>
          <w:szCs w:val="28"/>
          <w:highlight w:val="none"/>
        </w:rPr>
      </w:pPr>
    </w:p>
    <w:p w14:paraId="4EF05CFD">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cs="宋体"/>
          <w:b/>
          <w:sz w:val="28"/>
          <w:szCs w:val="28"/>
          <w:highlight w:val="none"/>
        </w:rPr>
      </w:pPr>
    </w:p>
    <w:p w14:paraId="7A3D79AA">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cs="宋体"/>
          <w:b/>
          <w:sz w:val="28"/>
          <w:szCs w:val="28"/>
          <w:highlight w:val="none"/>
        </w:rPr>
      </w:pPr>
    </w:p>
    <w:p w14:paraId="00B0A6D0">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cs="宋体"/>
          <w:b/>
          <w:sz w:val="28"/>
          <w:szCs w:val="28"/>
          <w:highlight w:val="none"/>
        </w:rPr>
      </w:pPr>
    </w:p>
    <w:p w14:paraId="4852F909">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cs="宋体"/>
          <w:b/>
          <w:sz w:val="28"/>
          <w:szCs w:val="28"/>
          <w:highlight w:val="none"/>
        </w:rPr>
      </w:pPr>
    </w:p>
    <w:p w14:paraId="35A6C4BC">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cs="宋体"/>
          <w:b/>
          <w:sz w:val="28"/>
          <w:szCs w:val="28"/>
          <w:highlight w:val="none"/>
        </w:rPr>
      </w:pPr>
    </w:p>
    <w:p w14:paraId="43E34D5F">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cs="宋体"/>
          <w:b/>
          <w:sz w:val="28"/>
          <w:szCs w:val="28"/>
          <w:highlight w:val="none"/>
        </w:rPr>
      </w:pPr>
    </w:p>
    <w:p w14:paraId="322838E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right="0" w:firstLine="816" w:firstLineChars="300"/>
        <w:jc w:val="both"/>
        <w:textAlignment w:val="auto"/>
        <w:rPr>
          <w:rFonts w:hint="eastAsia" w:ascii="宋体" w:hAnsi="宋体" w:cs="宋体"/>
          <w:spacing w:val="-4"/>
          <w:sz w:val="28"/>
          <w:szCs w:val="28"/>
          <w:highlight w:val="none"/>
          <w:lang w:val="en-US" w:eastAsia="zh-CN"/>
        </w:rPr>
      </w:pPr>
    </w:p>
    <w:p w14:paraId="257C4787">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cs="宋体"/>
          <w:spacing w:val="-4"/>
          <w:sz w:val="28"/>
          <w:szCs w:val="28"/>
          <w:highlight w:val="none"/>
          <w:lang w:val="en-US" w:eastAsia="zh-CN"/>
        </w:rPr>
      </w:pPr>
      <w:r>
        <w:rPr>
          <w:rFonts w:hint="eastAsia" w:ascii="宋体" w:hAnsi="宋体" w:cs="宋体"/>
          <w:b/>
          <w:sz w:val="28"/>
          <w:szCs w:val="28"/>
          <w:highlight w:val="none"/>
        </w:rPr>
        <w:t>七、授予合同</w:t>
      </w:r>
    </w:p>
    <w:p w14:paraId="47FC55B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right="0" w:firstLine="816" w:firstLineChars="3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34.</w:t>
      </w:r>
      <w:r>
        <w:rPr>
          <w:rFonts w:hint="eastAsia" w:ascii="宋体" w:hAnsi="宋体" w:cs="宋体"/>
          <w:spacing w:val="-4"/>
          <w:sz w:val="28"/>
          <w:szCs w:val="28"/>
          <w:highlight w:val="none"/>
        </w:rPr>
        <w:t>签订合同</w:t>
      </w:r>
    </w:p>
    <w:p w14:paraId="686C88FF">
      <w:pPr>
        <w:widowControl w:val="0"/>
        <w:kinsoku/>
        <w:wordWrap w:val="0"/>
        <w:overflowPunct/>
        <w:topLinePunct w:val="0"/>
        <w:bidi w:val="0"/>
        <w:ind w:firstLine="560" w:firstLineChars="200"/>
        <w:rPr>
          <w:rFonts w:ascii="宋体" w:hAnsi="宋体" w:cs="宋体"/>
          <w:sz w:val="28"/>
          <w:szCs w:val="28"/>
          <w:highlight w:val="none"/>
        </w:rPr>
      </w:pP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1）</w:t>
      </w:r>
      <w:r>
        <w:rPr>
          <w:rFonts w:hint="eastAsia" w:ascii="宋体" w:hAnsi="宋体" w:cs="宋体"/>
          <w:sz w:val="28"/>
          <w:szCs w:val="28"/>
          <w:highlight w:val="none"/>
        </w:rPr>
        <w:t>采购人、成交供应商在成交通知书发出</w:t>
      </w:r>
      <w:r>
        <w:rPr>
          <w:rFonts w:hint="eastAsia" w:ascii="宋体" w:hAnsi="宋体" w:cs="宋体"/>
          <w:sz w:val="28"/>
          <w:szCs w:val="28"/>
          <w:highlight w:val="none"/>
          <w:lang w:val="en-US" w:eastAsia="zh-CN"/>
        </w:rPr>
        <w:t>当</w:t>
      </w:r>
      <w:r>
        <w:rPr>
          <w:rFonts w:hint="eastAsia" w:ascii="宋体" w:hAnsi="宋体" w:cs="宋体"/>
          <w:sz w:val="28"/>
          <w:szCs w:val="28"/>
          <w:highlight w:val="none"/>
        </w:rPr>
        <w:t>日，根据竞争性磋商文件确定的事项和成交供应商响应性文件签订合同。合同签订后</w:t>
      </w:r>
      <w:r>
        <w:rPr>
          <w:rFonts w:hint="eastAsia" w:ascii="宋体" w:hAnsi="宋体" w:cs="宋体"/>
          <w:sz w:val="28"/>
          <w:szCs w:val="28"/>
          <w:highlight w:val="none"/>
          <w:lang w:val="en-US" w:eastAsia="zh-CN"/>
        </w:rPr>
        <w:t>2</w:t>
      </w:r>
      <w:r>
        <w:rPr>
          <w:rFonts w:hint="eastAsia" w:ascii="宋体" w:hAnsi="宋体" w:cs="宋体"/>
          <w:sz w:val="28"/>
          <w:szCs w:val="28"/>
          <w:highlight w:val="none"/>
        </w:rPr>
        <w:t>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5B40BD20">
      <w:pPr>
        <w:widowControl w:val="0"/>
        <w:kinsoku/>
        <w:wordWrap w:val="0"/>
        <w:overflowPunct/>
        <w:topLinePunct w:val="0"/>
        <w:bidi w:val="0"/>
        <w:ind w:firstLine="560" w:firstLineChars="200"/>
        <w:rPr>
          <w:rFonts w:ascii="宋体" w:hAnsi="宋体" w:cs="宋体"/>
          <w:sz w:val="28"/>
          <w:szCs w:val="28"/>
          <w:highlight w:val="none"/>
        </w:rPr>
      </w:pP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2)</w:t>
      </w:r>
      <w:r>
        <w:rPr>
          <w:rFonts w:hint="eastAsia" w:ascii="宋体" w:hAnsi="宋体" w:cs="宋体"/>
          <w:sz w:val="28"/>
          <w:szCs w:val="28"/>
          <w:highlight w:val="none"/>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55F860E3">
      <w:pPr>
        <w:widowControl w:val="0"/>
        <w:kinsoku/>
        <w:wordWrap w:val="0"/>
        <w:overflowPunct/>
        <w:topLinePunct w:val="0"/>
        <w:bidi w:val="0"/>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(3)</w:t>
      </w:r>
      <w:r>
        <w:rPr>
          <w:rFonts w:hint="eastAsia" w:ascii="宋体" w:hAnsi="宋体" w:cs="宋体"/>
          <w:sz w:val="28"/>
          <w:szCs w:val="28"/>
          <w:highlight w:val="none"/>
        </w:rPr>
        <w:t>成交供应商放弃成交、因不可抗力不能履行合同，或者被查实存在影响成交结果的违法行为等情形，不符合成交条件的，采购人可以按照磋商小组提出的成交候选供应商名单排序依次确定其他成</w:t>
      </w:r>
      <w:r>
        <w:rPr>
          <w:rFonts w:hint="eastAsia" w:ascii="宋体" w:hAnsi="宋体" w:cs="宋体"/>
          <w:sz w:val="28"/>
          <w:szCs w:val="28"/>
          <w:highlight w:val="none"/>
          <w:lang w:val="en-US" w:eastAsia="zh-CN"/>
        </w:rPr>
        <w:t>交候选供应商为成交供应商，也可以重新组织采购。</w:t>
      </w:r>
    </w:p>
    <w:p w14:paraId="5E0243E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360" w:lineRule="auto"/>
        <w:ind w:right="-58" w:firstLine="560" w:firstLineChars="200"/>
        <w:jc w:val="both"/>
        <w:textAlignment w:val="auto"/>
        <w:rPr>
          <w:rFonts w:ascii="宋体" w:hAnsi="宋体" w:cs="宋体"/>
          <w:spacing w:val="-4"/>
          <w:sz w:val="28"/>
          <w:szCs w:val="28"/>
          <w:highlight w:val="none"/>
        </w:rPr>
      </w:pPr>
      <w:r>
        <w:rPr>
          <w:rFonts w:hint="eastAsia" w:ascii="宋体" w:hAnsi="宋体" w:cs="宋体"/>
          <w:sz w:val="28"/>
          <w:szCs w:val="28"/>
          <w:highlight w:val="none"/>
          <w:lang w:val="en-US" w:eastAsia="zh-CN"/>
        </w:rPr>
        <w:t>(4)本项目支持河南省政府采购合同融资政策，具体内容详见附件4。</w:t>
      </w:r>
      <w:r>
        <w:rPr>
          <w:rFonts w:hint="eastAsia" w:ascii="宋体" w:hAnsi="宋体" w:cs="宋体"/>
          <w:spacing w:val="-4"/>
          <w:sz w:val="28"/>
          <w:szCs w:val="28"/>
          <w:highlight w:val="none"/>
        </w:rPr>
        <w:t xml:space="preserve"> </w:t>
      </w:r>
    </w:p>
    <w:p w14:paraId="3EF6E5C0">
      <w:pPr>
        <w:widowControl w:val="0"/>
        <w:kinsoku/>
        <w:wordWrap w:val="0"/>
        <w:overflowPunct/>
        <w:topLinePunct w:val="0"/>
        <w:autoSpaceDE w:val="0"/>
        <w:autoSpaceDN w:val="0"/>
        <w:bidi w:val="0"/>
        <w:adjustRightInd w:val="0"/>
        <w:spacing w:beforeAutospacing="0" w:afterAutospacing="0" w:line="600" w:lineRule="exact"/>
        <w:ind w:right="-58"/>
        <w:jc w:val="center"/>
        <w:outlineLvl w:val="0"/>
        <w:rPr>
          <w:rFonts w:hint="default" w:ascii="黑体" w:cs="宋体"/>
          <w:b/>
          <w:kern w:val="2"/>
          <w:sz w:val="28"/>
          <w:szCs w:val="28"/>
          <w:highlight w:val="none"/>
          <w:lang w:val="en-US"/>
        </w:rPr>
      </w:pPr>
      <w:r>
        <w:rPr>
          <w:rFonts w:hint="eastAsia"/>
          <w:sz w:val="28"/>
          <w:szCs w:val="28"/>
          <w:highlight w:val="none"/>
        </w:rPr>
        <w:br w:type="page"/>
      </w:r>
      <w:bookmarkStart w:id="33" w:name="_Toc461977421"/>
      <w:bookmarkEnd w:id="33"/>
      <w:bookmarkStart w:id="34" w:name="_Toc8674"/>
      <w:r>
        <w:rPr>
          <w:rFonts w:hint="eastAsia" w:ascii="黑体" w:cs="宋体"/>
          <w:b/>
          <w:kern w:val="2"/>
          <w:sz w:val="32"/>
          <w:szCs w:val="32"/>
          <w:highlight w:val="none"/>
          <w:lang w:val="en-US" w:eastAsia="zh-CN"/>
        </w:rPr>
        <w:t xml:space="preserve">第三章   </w:t>
      </w:r>
      <w:r>
        <w:rPr>
          <w:rFonts w:hint="default" w:ascii="黑体" w:cs="宋体"/>
          <w:b/>
          <w:kern w:val="2"/>
          <w:sz w:val="32"/>
          <w:szCs w:val="32"/>
          <w:highlight w:val="none"/>
          <w:lang w:val="en-US"/>
        </w:rPr>
        <w:t>工程量清单</w:t>
      </w:r>
      <w:bookmarkEnd w:id="34"/>
    </w:p>
    <w:p w14:paraId="5E6DDD2C">
      <w:pPr>
        <w:widowControl w:val="0"/>
        <w:kinsoku/>
        <w:wordWrap w:val="0"/>
        <w:overflowPunct/>
        <w:topLinePunct w:val="0"/>
        <w:autoSpaceDE w:val="0"/>
        <w:autoSpaceDN w:val="0"/>
        <w:bidi w:val="0"/>
        <w:adjustRightInd w:val="0"/>
        <w:spacing w:beforeAutospacing="0" w:afterAutospacing="0" w:line="600" w:lineRule="exact"/>
        <w:ind w:right="-58" w:firstLine="3808" w:firstLineChars="1400"/>
        <w:jc w:val="both"/>
        <w:rPr>
          <w:rFonts w:hint="eastAsia" w:ascii="宋体" w:hAnsi="宋体" w:cs="宋体"/>
          <w:color w:val="auto"/>
          <w:spacing w:val="-4"/>
          <w:sz w:val="28"/>
          <w:szCs w:val="28"/>
          <w:highlight w:val="none"/>
          <w:lang w:val="en-US" w:eastAsia="zh-CN"/>
        </w:rPr>
      </w:pPr>
    </w:p>
    <w:p w14:paraId="052120D1">
      <w:pPr>
        <w:widowControl w:val="0"/>
        <w:kinsoku/>
        <w:wordWrap w:val="0"/>
        <w:overflowPunct/>
        <w:topLinePunct w:val="0"/>
        <w:autoSpaceDE w:val="0"/>
        <w:autoSpaceDN w:val="0"/>
        <w:bidi w:val="0"/>
        <w:adjustRightInd w:val="0"/>
        <w:spacing w:beforeAutospacing="0" w:afterAutospacing="0" w:line="600" w:lineRule="exact"/>
        <w:ind w:right="-58" w:firstLine="4624" w:firstLineChars="1700"/>
        <w:jc w:val="both"/>
        <w:rPr>
          <w:rFonts w:hint="default" w:ascii="宋体" w:hAnsi="宋体" w:eastAsia="宋体" w:cs="宋体"/>
          <w:color w:val="auto"/>
          <w:spacing w:val="-4"/>
          <w:sz w:val="28"/>
          <w:szCs w:val="28"/>
          <w:highlight w:val="none"/>
          <w:lang w:val="en-US" w:eastAsia="zh-CN"/>
        </w:rPr>
      </w:pPr>
      <w:r>
        <w:rPr>
          <w:rFonts w:hint="eastAsia" w:ascii="宋体" w:hAnsi="宋体" w:cs="宋体"/>
          <w:color w:val="auto"/>
          <w:spacing w:val="-4"/>
          <w:sz w:val="28"/>
          <w:szCs w:val="28"/>
          <w:highlight w:val="none"/>
          <w:lang w:val="en-US" w:eastAsia="zh-CN"/>
        </w:rPr>
        <w:t>另 附</w:t>
      </w:r>
    </w:p>
    <w:p w14:paraId="3B007096">
      <w:pPr>
        <w:widowControl w:val="0"/>
        <w:kinsoku/>
        <w:wordWrap w:val="0"/>
        <w:overflowPunct/>
        <w:topLinePunct w:val="0"/>
        <w:autoSpaceDE w:val="0"/>
        <w:autoSpaceDN w:val="0"/>
        <w:bidi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highlight w:val="none"/>
          <w:lang w:val="en-US" w:eastAsia="zh-CN"/>
        </w:rPr>
      </w:pPr>
    </w:p>
    <w:p w14:paraId="1A6F0753">
      <w:pPr>
        <w:widowControl w:val="0"/>
        <w:kinsoku/>
        <w:wordWrap w:val="0"/>
        <w:overflowPunct/>
        <w:topLinePunct w:val="0"/>
        <w:autoSpaceDE w:val="0"/>
        <w:autoSpaceDN w:val="0"/>
        <w:bidi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highlight w:val="none"/>
          <w:lang w:val="en-US" w:eastAsia="zh-CN"/>
        </w:rPr>
      </w:pPr>
    </w:p>
    <w:p w14:paraId="0E74750E">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4FCB7F46">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54E4783">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4785E69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C720E6A">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4DD5738">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2278A1B">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278DE0D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6A45789">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67917BE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39BB763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17EC388A">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61387835">
      <w:pPr>
        <w:kinsoku/>
        <w:wordWrap w:val="0"/>
        <w:overflowPunct/>
        <w:topLinePunct w:val="0"/>
        <w:bidi w:val="0"/>
        <w:spacing w:beforeAutospacing="0" w:afterAutospacing="0" w:line="600" w:lineRule="exact"/>
        <w:rPr>
          <w:rFonts w:hint="eastAsia" w:ascii="黑体" w:cs="宋体"/>
          <w:b w:val="0"/>
          <w:bCs/>
          <w:kern w:val="2"/>
          <w:sz w:val="28"/>
          <w:szCs w:val="28"/>
          <w:highlight w:val="none"/>
          <w:lang w:val="en-US" w:eastAsia="zh-CN"/>
        </w:rPr>
      </w:pPr>
    </w:p>
    <w:p w14:paraId="192D750B">
      <w:pPr>
        <w:keepNext/>
        <w:widowControl w:val="0"/>
        <w:kinsoku/>
        <w:wordWrap w:val="0"/>
        <w:overflowPunct/>
        <w:topLinePunct w:val="0"/>
        <w:bidi w:val="0"/>
        <w:spacing w:beforeAutospacing="0" w:afterAutospacing="0" w:line="600" w:lineRule="exact"/>
        <w:jc w:val="both"/>
        <w:outlineLvl w:val="9"/>
        <w:rPr>
          <w:rFonts w:hint="eastAsia" w:ascii="黑体" w:cs="宋体"/>
          <w:b/>
          <w:kern w:val="2"/>
          <w:sz w:val="28"/>
          <w:szCs w:val="28"/>
          <w:highlight w:val="none"/>
        </w:rPr>
      </w:pPr>
      <w:bookmarkStart w:id="35" w:name="_Toc7143"/>
    </w:p>
    <w:p w14:paraId="7672AC4B">
      <w:pPr>
        <w:keepNext/>
        <w:widowControl w:val="0"/>
        <w:numPr>
          <w:ilvl w:val="0"/>
          <w:numId w:val="0"/>
        </w:numPr>
        <w:kinsoku/>
        <w:wordWrap w:val="0"/>
        <w:overflowPunct/>
        <w:topLinePunct w:val="0"/>
        <w:bidi w:val="0"/>
        <w:spacing w:beforeAutospacing="0" w:afterAutospacing="0" w:line="600" w:lineRule="exact"/>
        <w:jc w:val="both"/>
        <w:outlineLvl w:val="9"/>
        <w:rPr>
          <w:rFonts w:hint="eastAsia" w:ascii="黑体" w:hAnsi="Times New Roman" w:eastAsia="宋体" w:cs="宋体"/>
          <w:b/>
          <w:kern w:val="2"/>
          <w:sz w:val="28"/>
          <w:szCs w:val="28"/>
          <w:highlight w:val="none"/>
          <w:lang w:val="en-US" w:eastAsia="zh-CN" w:bidi="ar-SA"/>
        </w:rPr>
      </w:pPr>
    </w:p>
    <w:p w14:paraId="39C1E646">
      <w:pPr>
        <w:rPr>
          <w:rFonts w:hint="eastAsia" w:ascii="黑体" w:hAnsi="Times New Roman" w:eastAsia="宋体" w:cs="宋体"/>
          <w:b/>
          <w:kern w:val="2"/>
          <w:sz w:val="28"/>
          <w:szCs w:val="28"/>
          <w:highlight w:val="none"/>
          <w:lang w:val="en-US" w:eastAsia="zh-CN" w:bidi="ar-SA"/>
        </w:rPr>
      </w:pPr>
      <w:r>
        <w:rPr>
          <w:rFonts w:hint="eastAsia" w:ascii="黑体" w:hAnsi="Times New Roman" w:eastAsia="宋体" w:cs="宋体"/>
          <w:b/>
          <w:kern w:val="2"/>
          <w:sz w:val="28"/>
          <w:szCs w:val="28"/>
          <w:highlight w:val="none"/>
          <w:lang w:val="en-US" w:eastAsia="zh-CN" w:bidi="ar-SA"/>
        </w:rPr>
        <w:br w:type="page"/>
      </w:r>
    </w:p>
    <w:p w14:paraId="0D23B069">
      <w:pPr>
        <w:keepNext/>
        <w:widowControl w:val="0"/>
        <w:numPr>
          <w:ilvl w:val="0"/>
          <w:numId w:val="0"/>
        </w:numPr>
        <w:kinsoku/>
        <w:wordWrap w:val="0"/>
        <w:overflowPunct/>
        <w:topLinePunct w:val="0"/>
        <w:bidi w:val="0"/>
        <w:spacing w:beforeAutospacing="0" w:afterAutospacing="0" w:line="600" w:lineRule="exact"/>
        <w:jc w:val="center"/>
        <w:outlineLvl w:val="0"/>
        <w:rPr>
          <w:rFonts w:ascii="黑体" w:cs="宋体"/>
          <w:b/>
          <w:kern w:val="2"/>
          <w:sz w:val="32"/>
          <w:szCs w:val="32"/>
          <w:highlight w:val="none"/>
        </w:rPr>
      </w:pPr>
      <w:bookmarkStart w:id="36" w:name="_Toc8026"/>
      <w:r>
        <w:rPr>
          <w:rFonts w:hint="eastAsia" w:ascii="黑体" w:hAnsi="Times New Roman" w:eastAsia="宋体" w:cs="宋体"/>
          <w:b/>
          <w:kern w:val="2"/>
          <w:sz w:val="32"/>
          <w:szCs w:val="32"/>
          <w:highlight w:val="none"/>
          <w:lang w:val="en-US" w:eastAsia="zh-CN" w:bidi="ar-SA"/>
        </w:rPr>
        <w:t>第四章</w:t>
      </w:r>
      <w:r>
        <w:rPr>
          <w:rFonts w:hint="eastAsia" w:ascii="黑体" w:cs="宋体"/>
          <w:b/>
          <w:kern w:val="2"/>
          <w:sz w:val="32"/>
          <w:szCs w:val="32"/>
          <w:highlight w:val="none"/>
          <w:lang w:val="en-US" w:eastAsia="zh-CN"/>
        </w:rPr>
        <w:t xml:space="preserve"> </w:t>
      </w:r>
      <w:r>
        <w:rPr>
          <w:rFonts w:hint="eastAsia" w:ascii="黑体" w:cs="宋体"/>
          <w:b/>
          <w:kern w:val="2"/>
          <w:sz w:val="32"/>
          <w:szCs w:val="32"/>
          <w:highlight w:val="none"/>
        </w:rPr>
        <w:t>合同条款及合同文件格式</w:t>
      </w:r>
      <w:bookmarkEnd w:id="35"/>
      <w:bookmarkEnd w:id="36"/>
    </w:p>
    <w:p w14:paraId="68F1F4E0">
      <w:pPr>
        <w:keepNext/>
        <w:widowControl w:val="0"/>
        <w:kinsoku/>
        <w:wordWrap w:val="0"/>
        <w:overflowPunct/>
        <w:topLinePunct w:val="0"/>
        <w:bidi w:val="0"/>
        <w:spacing w:beforeAutospacing="0" w:afterAutospacing="0" w:line="600" w:lineRule="exact"/>
        <w:ind w:left="720" w:hanging="720"/>
        <w:jc w:val="center"/>
        <w:outlineLvl w:val="0"/>
        <w:rPr>
          <w:rFonts w:ascii="黑体"/>
          <w:b/>
          <w:kern w:val="2"/>
          <w:sz w:val="28"/>
          <w:szCs w:val="28"/>
          <w:highlight w:val="none"/>
        </w:rPr>
      </w:pPr>
      <w:bookmarkStart w:id="37" w:name="_Toc27433"/>
      <w:bookmarkStart w:id="38" w:name="_Toc5336"/>
      <w:r>
        <w:rPr>
          <w:rFonts w:hint="eastAsia" w:ascii="黑体" w:cs="宋体"/>
          <w:b/>
          <w:kern w:val="2"/>
          <w:sz w:val="28"/>
          <w:szCs w:val="28"/>
          <w:highlight w:val="none"/>
        </w:rPr>
        <w:t>（以</w:t>
      </w:r>
      <w:r>
        <w:rPr>
          <w:rFonts w:hint="eastAsia" w:ascii="黑体" w:cs="宋体"/>
          <w:b/>
          <w:kern w:val="2"/>
          <w:sz w:val="28"/>
          <w:szCs w:val="28"/>
          <w:highlight w:val="none"/>
          <w:lang w:eastAsia="zh-CN"/>
        </w:rPr>
        <w:t>实际</w:t>
      </w:r>
      <w:r>
        <w:rPr>
          <w:rFonts w:hint="eastAsia" w:ascii="黑体" w:cs="宋体"/>
          <w:b/>
          <w:kern w:val="2"/>
          <w:sz w:val="28"/>
          <w:szCs w:val="28"/>
          <w:highlight w:val="none"/>
        </w:rPr>
        <w:t>签订</w:t>
      </w:r>
      <w:r>
        <w:rPr>
          <w:rFonts w:hint="eastAsia" w:ascii="黑体" w:cs="宋体"/>
          <w:b/>
          <w:kern w:val="2"/>
          <w:sz w:val="28"/>
          <w:szCs w:val="28"/>
          <w:highlight w:val="none"/>
          <w:lang w:eastAsia="zh-CN"/>
        </w:rPr>
        <w:t>合同</w:t>
      </w:r>
      <w:r>
        <w:rPr>
          <w:rFonts w:hint="eastAsia" w:ascii="黑体" w:cs="宋体"/>
          <w:b/>
          <w:kern w:val="2"/>
          <w:sz w:val="28"/>
          <w:szCs w:val="28"/>
          <w:highlight w:val="none"/>
        </w:rPr>
        <w:t>为准）</w:t>
      </w:r>
      <w:bookmarkEnd w:id="37"/>
      <w:bookmarkEnd w:id="38"/>
    </w:p>
    <w:p w14:paraId="2A3C4C01">
      <w:pPr>
        <w:keepNext/>
        <w:widowControl w:val="0"/>
        <w:kinsoku/>
        <w:wordWrap w:val="0"/>
        <w:overflowPunct/>
        <w:topLinePunct w:val="0"/>
        <w:bidi w:val="0"/>
        <w:spacing w:beforeAutospacing="0" w:afterAutospacing="0" w:line="600" w:lineRule="exact"/>
        <w:ind w:left="720" w:hanging="720"/>
        <w:jc w:val="center"/>
        <w:outlineLvl w:val="0"/>
        <w:rPr>
          <w:rFonts w:hint="eastAsia" w:ascii="黑体" w:hAnsi="Times New Roman" w:eastAsia="宋体" w:cs="宋体"/>
          <w:b/>
          <w:kern w:val="2"/>
          <w:sz w:val="28"/>
          <w:szCs w:val="28"/>
          <w:highlight w:val="none"/>
        </w:rPr>
      </w:pPr>
      <w:bookmarkStart w:id="39" w:name="_Toc461977428"/>
      <w:bookmarkEnd w:id="39"/>
      <w:bookmarkStart w:id="40" w:name="_Toc18775"/>
      <w:bookmarkStart w:id="41" w:name="_Toc21009"/>
      <w:r>
        <w:rPr>
          <w:rFonts w:hint="eastAsia" w:ascii="黑体" w:hAnsi="Times New Roman" w:eastAsia="宋体" w:cs="宋体"/>
          <w:b/>
          <w:kern w:val="2"/>
          <w:sz w:val="28"/>
          <w:szCs w:val="28"/>
          <w:highlight w:val="none"/>
        </w:rPr>
        <w:t>(仅供参考)</w:t>
      </w:r>
      <w:bookmarkEnd w:id="40"/>
    </w:p>
    <w:p w14:paraId="7CDE0184">
      <w:pPr>
        <w:kinsoku/>
        <w:wordWrap w:val="0"/>
        <w:overflowPunct/>
        <w:topLinePunct w:val="0"/>
        <w:bidi w:val="0"/>
        <w:jc w:val="center"/>
        <w:outlineLvl w:val="1"/>
        <w:rPr>
          <w:rFonts w:ascii="宋体" w:hAnsi="宋体"/>
          <w:b/>
          <w:bCs w:val="0"/>
          <w:sz w:val="28"/>
          <w:szCs w:val="28"/>
          <w:highlight w:val="none"/>
        </w:rPr>
      </w:pPr>
      <w:r>
        <w:rPr>
          <w:rFonts w:hint="eastAsia" w:ascii="宋体" w:hAnsi="宋体"/>
          <w:b/>
          <w:bCs w:val="0"/>
          <w:sz w:val="28"/>
          <w:szCs w:val="28"/>
          <w:highlight w:val="none"/>
        </w:rPr>
        <w:t>第一部分</w:t>
      </w:r>
      <w:r>
        <w:rPr>
          <w:rFonts w:hint="eastAsia" w:ascii="宋体" w:hAnsi="宋体"/>
          <w:b/>
          <w:bCs w:val="0"/>
          <w:sz w:val="28"/>
          <w:szCs w:val="28"/>
          <w:highlight w:val="none"/>
          <w:lang w:val="en-US" w:eastAsia="zh-CN"/>
        </w:rPr>
        <w:t xml:space="preserve">  </w:t>
      </w:r>
      <w:r>
        <w:rPr>
          <w:rFonts w:hint="eastAsia" w:ascii="宋体" w:hAnsi="宋体"/>
          <w:b/>
          <w:bCs w:val="0"/>
          <w:sz w:val="28"/>
          <w:szCs w:val="28"/>
          <w:highlight w:val="none"/>
        </w:rPr>
        <w:t>合同协议书</w:t>
      </w:r>
    </w:p>
    <w:p w14:paraId="48A6785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hint="eastAsia" w:ascii="宋体" w:hAnsi="Courier New" w:cs="宋体"/>
          <w:sz w:val="24"/>
          <w:szCs w:val="24"/>
          <w:highlight w:val="none"/>
        </w:rPr>
        <w:t>发包方</w:t>
      </w:r>
      <w:r>
        <w:rPr>
          <w:rFonts w:ascii="宋体" w:hAnsi="Courier New" w:cs="宋体"/>
          <w:sz w:val="24"/>
          <w:szCs w:val="24"/>
          <w:highlight w:val="none"/>
        </w:rPr>
        <w:t>（全称）：</w:t>
      </w:r>
      <w:r>
        <w:rPr>
          <w:rFonts w:hint="eastAsia" w:ascii="宋体" w:hAnsi="Courier New" w:cs="宋体"/>
          <w:sz w:val="24"/>
          <w:szCs w:val="24"/>
          <w:highlight w:val="none"/>
          <w:u w:val="single"/>
        </w:rPr>
        <w:t></w:t>
      </w:r>
    </w:p>
    <w:p w14:paraId="0930D2D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hint="eastAsia" w:ascii="宋体" w:hAnsi="Courier New" w:cs="宋体"/>
          <w:sz w:val="24"/>
          <w:szCs w:val="24"/>
          <w:highlight w:val="none"/>
        </w:rPr>
        <w:t>承包人</w:t>
      </w:r>
      <w:r>
        <w:rPr>
          <w:rFonts w:ascii="宋体" w:hAnsi="Courier New" w:cs="宋体"/>
          <w:sz w:val="24"/>
          <w:szCs w:val="24"/>
          <w:highlight w:val="none"/>
        </w:rPr>
        <w:t>（全称）：</w:t>
      </w:r>
      <w:r>
        <w:rPr>
          <w:rFonts w:hint="eastAsia" w:ascii="宋体" w:hAnsi="Courier New" w:cs="宋体"/>
          <w:sz w:val="24"/>
          <w:szCs w:val="24"/>
          <w:highlight w:val="none"/>
          <w:u w:val="single"/>
        </w:rPr>
        <w:t>    </w:t>
      </w:r>
    </w:p>
    <w:p w14:paraId="0370B69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根据</w:t>
      </w:r>
      <w:r>
        <w:rPr>
          <w:rFonts w:hint="eastAsia" w:ascii="宋体" w:hAnsi="Courier New" w:cs="宋体"/>
          <w:sz w:val="24"/>
          <w:szCs w:val="24"/>
          <w:highlight w:val="none"/>
          <w:u w:val="single"/>
        </w:rPr>
        <w:t></w:t>
      </w:r>
      <w:r>
        <w:rPr>
          <w:rFonts w:hint="eastAsia" w:ascii="宋体" w:hAnsi="Courier New" w:cs="宋体"/>
          <w:sz w:val="24"/>
          <w:szCs w:val="24"/>
          <w:highlight w:val="none"/>
          <w:u w:val="single"/>
          <w:lang w:val="en-US" w:eastAsia="zh-CN"/>
        </w:rPr>
        <w:t xml:space="preserve">  </w:t>
      </w:r>
      <w:r>
        <w:rPr>
          <w:rFonts w:hint="eastAsia" w:ascii="宋体" w:hAnsi="Courier New" w:cs="宋体"/>
          <w:sz w:val="24"/>
          <w:szCs w:val="24"/>
          <w:highlight w:val="none"/>
        </w:rPr>
        <w:t>中标通知书和</w:t>
      </w:r>
      <w:r>
        <w:rPr>
          <w:rFonts w:ascii="宋体" w:hAnsi="Courier New" w:cs="宋体"/>
          <w:sz w:val="24"/>
          <w:szCs w:val="24"/>
          <w:highlight w:val="none"/>
        </w:rPr>
        <w:t>《中华人民共和国合同法》、《中华人民共和国建筑法》及有关法律规定，遵循平等、自愿、公平和诚实信用的原则，双方就工程施工及有关事项协商一致</w:t>
      </w:r>
      <w:r>
        <w:rPr>
          <w:rFonts w:hint="eastAsia" w:ascii="宋体" w:hAnsi="Courier New" w:cs="宋体"/>
          <w:sz w:val="24"/>
          <w:szCs w:val="24"/>
          <w:highlight w:val="none"/>
        </w:rPr>
        <w:t>，</w:t>
      </w:r>
      <w:r>
        <w:rPr>
          <w:rFonts w:ascii="宋体" w:hAnsi="Courier New" w:cs="宋体"/>
          <w:sz w:val="24"/>
          <w:szCs w:val="24"/>
          <w:highlight w:val="none"/>
        </w:rPr>
        <w:t>共同达成如下协议：</w:t>
      </w:r>
    </w:p>
    <w:p w14:paraId="071A32D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一、工程概况</w:t>
      </w:r>
    </w:p>
    <w:p w14:paraId="006252D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default" w:ascii="宋体" w:hAnsi="Courier New" w:cs="宋体"/>
          <w:b/>
          <w:sz w:val="24"/>
          <w:szCs w:val="24"/>
          <w:highlight w:val="none"/>
          <w:lang w:val="en-US"/>
        </w:rPr>
      </w:pPr>
      <w:r>
        <w:rPr>
          <w:rFonts w:ascii="宋体" w:hAnsi="Courier New" w:cs="宋体"/>
          <w:bCs/>
          <w:sz w:val="24"/>
          <w:szCs w:val="24"/>
          <w:highlight w:val="none"/>
        </w:rPr>
        <w:t>1.工程名称</w:t>
      </w:r>
      <w:r>
        <w:rPr>
          <w:rFonts w:ascii="宋体" w:hAnsi="Courier New" w:cs="宋体"/>
          <w:sz w:val="24"/>
          <w:szCs w:val="24"/>
          <w:highlight w:val="none"/>
        </w:rPr>
        <w:t>：</w:t>
      </w:r>
      <w:r>
        <w:rPr>
          <w:rFonts w:hint="eastAsia" w:ascii="宋体" w:hAnsi="Courier New" w:cs="宋体"/>
          <w:sz w:val="24"/>
          <w:szCs w:val="24"/>
          <w:highlight w:val="none"/>
          <w:u w:val="single"/>
          <w:lang w:val="en-US" w:eastAsia="zh-CN"/>
        </w:rPr>
        <w:t xml:space="preserve">                            </w:t>
      </w:r>
    </w:p>
    <w:p w14:paraId="54EA8CE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2.工程地点：</w:t>
      </w:r>
      <w:r>
        <w:rPr>
          <w:rFonts w:hint="eastAsia" w:ascii="宋体" w:hAnsi="Courier New" w:cs="宋体"/>
          <w:sz w:val="24"/>
          <w:szCs w:val="24"/>
          <w:highlight w:val="none"/>
          <w:u w:val="single"/>
          <w:lang w:val="en-US" w:eastAsia="zh-CN"/>
        </w:rPr>
        <w:t xml:space="preserve">                  </w:t>
      </w:r>
    </w:p>
    <w:p w14:paraId="066A336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3.工程立项批准文号：</w:t>
      </w:r>
      <w:r>
        <w:rPr>
          <w:rFonts w:hint="eastAsia" w:ascii="宋体" w:hAnsi="Courier New" w:cs="宋体"/>
          <w:sz w:val="24"/>
          <w:szCs w:val="24"/>
          <w:highlight w:val="none"/>
          <w:u w:val="single"/>
        </w:rPr>
        <w:t></w:t>
      </w:r>
    </w:p>
    <w:p w14:paraId="1336ECE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4.资金来源：</w:t>
      </w:r>
      <w:r>
        <w:rPr>
          <w:rFonts w:hint="eastAsia" w:ascii="宋体" w:hAnsi="Courier New" w:cs="宋体"/>
          <w:sz w:val="24"/>
          <w:szCs w:val="24"/>
          <w:highlight w:val="none"/>
          <w:lang w:val="en-US" w:eastAsia="zh-CN"/>
        </w:rPr>
        <w:t xml:space="preserve"> </w:t>
      </w:r>
      <w:r>
        <w:rPr>
          <w:rFonts w:hint="eastAsia" w:ascii="宋体" w:hAnsi="Courier New" w:cs="宋体"/>
          <w:sz w:val="24"/>
          <w:szCs w:val="24"/>
          <w:highlight w:val="none"/>
          <w:u w:val="single"/>
          <w:lang w:val="en-US" w:eastAsia="zh-CN"/>
        </w:rPr>
        <w:t xml:space="preserve">               </w:t>
      </w:r>
    </w:p>
    <w:p w14:paraId="34B6772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5.工程内容：</w:t>
      </w:r>
      <w:r>
        <w:rPr>
          <w:rFonts w:hint="eastAsia" w:ascii="宋体" w:hAnsi="Courier New" w:cs="宋体"/>
          <w:sz w:val="24"/>
          <w:szCs w:val="24"/>
          <w:highlight w:val="none"/>
          <w:u w:val="single"/>
          <w:lang w:val="en-US" w:eastAsia="zh-CN"/>
        </w:rPr>
        <w:t xml:space="preserve">                  </w:t>
      </w:r>
    </w:p>
    <w:p w14:paraId="0930AEB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hint="eastAsia" w:ascii="宋体" w:hAnsi="Courier New" w:cs="宋体"/>
          <w:sz w:val="24"/>
          <w:szCs w:val="24"/>
          <w:highlight w:val="none"/>
        </w:rPr>
        <w:t>6</w:t>
      </w:r>
      <w:r>
        <w:rPr>
          <w:rFonts w:ascii="宋体" w:hAnsi="Courier New" w:cs="宋体"/>
          <w:sz w:val="24"/>
          <w:szCs w:val="24"/>
          <w:highlight w:val="none"/>
        </w:rPr>
        <w:t>.工程承包范围：</w:t>
      </w:r>
      <w:r>
        <w:rPr>
          <w:rFonts w:hint="eastAsia" w:ascii="宋体" w:hAnsi="Courier New" w:cs="宋体"/>
          <w:sz w:val="24"/>
          <w:szCs w:val="24"/>
          <w:highlight w:val="none"/>
          <w:u w:val="single"/>
          <w:lang w:val="en-US" w:eastAsia="zh-CN"/>
        </w:rPr>
        <w:t xml:space="preserve">                       </w:t>
      </w:r>
    </w:p>
    <w:p w14:paraId="1061628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highlight w:val="none"/>
        </w:rPr>
      </w:pPr>
      <w:r>
        <w:rPr>
          <w:rFonts w:ascii="宋体" w:hAnsi="Courier New" w:cs="宋体"/>
          <w:b/>
          <w:sz w:val="24"/>
          <w:szCs w:val="24"/>
          <w:highlight w:val="none"/>
        </w:rPr>
        <w:t>二、合同工期</w:t>
      </w:r>
    </w:p>
    <w:p w14:paraId="3F6C71C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计划开工日期：</w:t>
      </w:r>
      <w:r>
        <w:rPr>
          <w:rFonts w:hint="eastAsia" w:ascii="宋体" w:hAnsi="Courier New" w:cs="宋体"/>
          <w:sz w:val="24"/>
          <w:szCs w:val="24"/>
          <w:highlight w:val="none"/>
          <w:u w:val="single"/>
        </w:rPr>
        <w:t></w:t>
      </w:r>
      <w:r>
        <w:rPr>
          <w:rFonts w:ascii="宋体" w:hAnsi="Courier New" w:cs="宋体"/>
          <w:sz w:val="24"/>
          <w:szCs w:val="24"/>
          <w:highlight w:val="none"/>
          <w:u w:val="single"/>
        </w:rPr>
        <w:t>年</w:t>
      </w:r>
      <w:r>
        <w:rPr>
          <w:rFonts w:hint="eastAsia" w:ascii="宋体" w:hAnsi="Courier New" w:cs="宋体"/>
          <w:sz w:val="24"/>
          <w:szCs w:val="24"/>
          <w:highlight w:val="none"/>
          <w:u w:val="single"/>
        </w:rPr>
        <w:t></w:t>
      </w:r>
      <w:r>
        <w:rPr>
          <w:rFonts w:ascii="宋体" w:hAnsi="Courier New" w:cs="宋体"/>
          <w:sz w:val="24"/>
          <w:szCs w:val="24"/>
          <w:highlight w:val="none"/>
          <w:u w:val="single"/>
        </w:rPr>
        <w:t>月</w:t>
      </w:r>
      <w:r>
        <w:rPr>
          <w:rFonts w:hint="eastAsia" w:ascii="宋体" w:hAnsi="Courier New" w:cs="宋体"/>
          <w:sz w:val="24"/>
          <w:szCs w:val="24"/>
          <w:highlight w:val="none"/>
          <w:u w:val="single"/>
        </w:rPr>
        <w:t></w:t>
      </w:r>
      <w:r>
        <w:rPr>
          <w:rFonts w:ascii="宋体" w:hAnsi="Courier New" w:cs="宋体"/>
          <w:sz w:val="24"/>
          <w:szCs w:val="24"/>
          <w:highlight w:val="none"/>
          <w:u w:val="single"/>
        </w:rPr>
        <w:t>日</w:t>
      </w:r>
    </w:p>
    <w:p w14:paraId="0F0A543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计划竣工日期：</w:t>
      </w:r>
      <w:r>
        <w:rPr>
          <w:rFonts w:hint="eastAsia" w:ascii="宋体" w:hAnsi="Courier New" w:cs="宋体"/>
          <w:sz w:val="24"/>
          <w:szCs w:val="24"/>
          <w:highlight w:val="none"/>
          <w:u w:val="single"/>
        </w:rPr>
        <w:t></w:t>
      </w:r>
      <w:r>
        <w:rPr>
          <w:rFonts w:ascii="宋体" w:hAnsi="Courier New" w:cs="宋体"/>
          <w:sz w:val="24"/>
          <w:szCs w:val="24"/>
          <w:highlight w:val="none"/>
          <w:u w:val="single"/>
        </w:rPr>
        <w:t>年</w:t>
      </w:r>
      <w:r>
        <w:rPr>
          <w:rFonts w:hint="eastAsia" w:ascii="宋体" w:hAnsi="Courier New" w:cs="宋体"/>
          <w:sz w:val="24"/>
          <w:szCs w:val="24"/>
          <w:highlight w:val="none"/>
          <w:u w:val="single"/>
        </w:rPr>
        <w:t></w:t>
      </w:r>
      <w:r>
        <w:rPr>
          <w:rFonts w:ascii="宋体" w:hAnsi="Courier New" w:cs="宋体"/>
          <w:sz w:val="24"/>
          <w:szCs w:val="24"/>
          <w:highlight w:val="none"/>
          <w:u w:val="single"/>
        </w:rPr>
        <w:t>月</w:t>
      </w:r>
      <w:r>
        <w:rPr>
          <w:rFonts w:hint="eastAsia" w:ascii="宋体" w:hAnsi="Courier New" w:cs="宋体"/>
          <w:sz w:val="24"/>
          <w:szCs w:val="24"/>
          <w:highlight w:val="none"/>
          <w:u w:val="single"/>
        </w:rPr>
        <w:t></w:t>
      </w:r>
      <w:r>
        <w:rPr>
          <w:rFonts w:ascii="宋体" w:hAnsi="Courier New" w:cs="宋体"/>
          <w:sz w:val="24"/>
          <w:szCs w:val="24"/>
          <w:highlight w:val="none"/>
          <w:u w:val="single"/>
        </w:rPr>
        <w:t>日</w:t>
      </w:r>
    </w:p>
    <w:p w14:paraId="54C126C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工期总日历天数：</w:t>
      </w:r>
      <w:r>
        <w:rPr>
          <w:rFonts w:hint="eastAsia" w:ascii="宋体" w:hAnsi="Courier New" w:cs="宋体"/>
          <w:sz w:val="24"/>
          <w:szCs w:val="24"/>
          <w:highlight w:val="none"/>
          <w:u w:val="single"/>
        </w:rPr>
        <w:t></w:t>
      </w:r>
      <w:r>
        <w:rPr>
          <w:rFonts w:ascii="宋体" w:hAnsi="Courier New" w:cs="宋体"/>
          <w:sz w:val="24"/>
          <w:szCs w:val="24"/>
          <w:highlight w:val="none"/>
          <w:u w:val="single"/>
        </w:rPr>
        <w:t>天</w:t>
      </w:r>
    </w:p>
    <w:p w14:paraId="399ADF1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三、质量标准</w:t>
      </w:r>
    </w:p>
    <w:p w14:paraId="3B44661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工程质量</w:t>
      </w:r>
      <w:r>
        <w:rPr>
          <w:rFonts w:hint="eastAsia" w:ascii="宋体" w:hAnsi="Courier New" w:cs="宋体"/>
          <w:sz w:val="24"/>
          <w:szCs w:val="24"/>
          <w:highlight w:val="none"/>
          <w:u w:val="single"/>
        </w:rPr>
        <w:t></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w:t>
      </w:r>
    </w:p>
    <w:p w14:paraId="02F2120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四、签约合同价与合同价格形式</w:t>
      </w:r>
      <w:r>
        <w:rPr>
          <w:rFonts w:ascii="宋体" w:hAnsi="Courier New" w:cs="宋体"/>
          <w:bCs/>
          <w:sz w:val="24"/>
          <w:szCs w:val="24"/>
          <w:highlight w:val="none"/>
        </w:rPr>
        <w:tab/>
      </w:r>
    </w:p>
    <w:p w14:paraId="6063856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1.签约合同价为：</w:t>
      </w:r>
    </w:p>
    <w:p w14:paraId="4376F97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人民币（大写）(¥元)；</w:t>
      </w:r>
    </w:p>
    <w:p w14:paraId="4DE1820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其中：</w:t>
      </w:r>
    </w:p>
    <w:p w14:paraId="397151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（1）安全文明施工费：</w:t>
      </w:r>
    </w:p>
    <w:p w14:paraId="610DCE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01F610E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（2）材料和工程设备暂估价金额：</w:t>
      </w:r>
    </w:p>
    <w:p w14:paraId="38B041BF">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57F1A05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（3）专业工程暂估价金额：</w:t>
      </w:r>
    </w:p>
    <w:p w14:paraId="4DB8674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7A92F48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（4）暂列金额：</w:t>
      </w:r>
    </w:p>
    <w:p w14:paraId="25313B1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2C637EC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2.合同价格形式：。</w:t>
      </w:r>
    </w:p>
    <w:p w14:paraId="54AD0DA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五、项目经理</w:t>
      </w:r>
    </w:p>
    <w:p w14:paraId="614FD32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承包人项目经理：</w:t>
      </w:r>
      <w:r>
        <w:rPr>
          <w:rFonts w:hint="eastAsia" w:ascii="宋体" w:hAnsi="Courier New" w:cs="宋体"/>
          <w:sz w:val="24"/>
          <w:szCs w:val="24"/>
          <w:highlight w:val="none"/>
          <w:u w:val="single"/>
        </w:rPr>
        <w:t></w:t>
      </w:r>
      <w:r>
        <w:rPr>
          <w:rFonts w:ascii="宋体" w:hAnsi="Courier New" w:cs="宋体"/>
          <w:sz w:val="24"/>
          <w:szCs w:val="24"/>
          <w:highlight w:val="none"/>
          <w:u w:val="single"/>
        </w:rPr>
        <w:t>。</w:t>
      </w:r>
    </w:p>
    <w:p w14:paraId="799B095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六、合同文件构成</w:t>
      </w:r>
    </w:p>
    <w:p w14:paraId="6F9890E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本协议书与下列文件一起构成合同文件：</w:t>
      </w:r>
    </w:p>
    <w:p w14:paraId="37A2BDE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Courier New" w:cs="宋体" w:eastAsiaTheme="minorEastAsia"/>
          <w:sz w:val="24"/>
          <w:szCs w:val="24"/>
          <w:highlight w:val="none"/>
          <w:lang w:eastAsia="zh-CN"/>
        </w:rPr>
      </w:pPr>
      <w:r>
        <w:rPr>
          <w:rFonts w:hint="eastAsia" w:ascii="宋体" w:hAnsi="Courier New" w:cs="宋体"/>
          <w:sz w:val="24"/>
          <w:szCs w:val="24"/>
          <w:highlight w:val="none"/>
        </w:rPr>
        <w:t>（1）</w:t>
      </w:r>
      <w:r>
        <w:rPr>
          <w:rFonts w:hint="eastAsia" w:ascii="宋体" w:hAnsi="Courier New" w:cs="宋体"/>
          <w:sz w:val="24"/>
          <w:szCs w:val="24"/>
          <w:highlight w:val="none"/>
          <w:lang w:eastAsia="zh-CN"/>
        </w:rPr>
        <w:t>磋商文件</w:t>
      </w:r>
    </w:p>
    <w:p w14:paraId="0A41CA1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2</w:t>
      </w:r>
      <w:r>
        <w:rPr>
          <w:rFonts w:ascii="宋体" w:hAnsi="Courier New" w:cs="宋体"/>
          <w:sz w:val="24"/>
          <w:szCs w:val="24"/>
          <w:highlight w:val="none"/>
        </w:rPr>
        <w:t>）中标通知书；</w:t>
      </w:r>
    </w:p>
    <w:p w14:paraId="76AD0E0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3</w:t>
      </w:r>
      <w:r>
        <w:rPr>
          <w:rFonts w:ascii="宋体" w:hAnsi="Courier New" w:cs="宋体"/>
          <w:sz w:val="24"/>
          <w:szCs w:val="24"/>
          <w:highlight w:val="none"/>
        </w:rPr>
        <w:t>）</w:t>
      </w:r>
      <w:r>
        <w:rPr>
          <w:rFonts w:hint="eastAsia" w:ascii="宋体" w:hAnsi="Courier New" w:cs="宋体"/>
          <w:sz w:val="24"/>
          <w:szCs w:val="24"/>
          <w:highlight w:val="none"/>
        </w:rPr>
        <w:t>投标文件、</w:t>
      </w:r>
      <w:r>
        <w:rPr>
          <w:rFonts w:ascii="宋体" w:hAnsi="Courier New" w:cs="宋体"/>
          <w:sz w:val="24"/>
          <w:szCs w:val="24"/>
          <w:highlight w:val="none"/>
        </w:rPr>
        <w:t>投标函及其附录；</w:t>
      </w:r>
    </w:p>
    <w:p w14:paraId="35FEC05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4</w:t>
      </w:r>
      <w:r>
        <w:rPr>
          <w:rFonts w:ascii="宋体" w:hAnsi="Courier New" w:cs="宋体"/>
          <w:sz w:val="24"/>
          <w:szCs w:val="24"/>
          <w:highlight w:val="none"/>
        </w:rPr>
        <w:t>）专用合同条款及其附件；</w:t>
      </w:r>
    </w:p>
    <w:p w14:paraId="1167131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5</w:t>
      </w:r>
      <w:r>
        <w:rPr>
          <w:rFonts w:ascii="宋体" w:hAnsi="Courier New" w:cs="宋体"/>
          <w:sz w:val="24"/>
          <w:szCs w:val="24"/>
          <w:highlight w:val="none"/>
        </w:rPr>
        <w:t>）通用合同条款；</w:t>
      </w:r>
    </w:p>
    <w:p w14:paraId="7AC1ACB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6</w:t>
      </w:r>
      <w:r>
        <w:rPr>
          <w:rFonts w:ascii="宋体" w:hAnsi="Courier New" w:cs="宋体"/>
          <w:sz w:val="24"/>
          <w:szCs w:val="24"/>
          <w:highlight w:val="none"/>
        </w:rPr>
        <w:t>）技术标准和要求；</w:t>
      </w:r>
    </w:p>
    <w:p w14:paraId="5E95F42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7</w:t>
      </w:r>
      <w:r>
        <w:rPr>
          <w:rFonts w:ascii="宋体" w:hAnsi="Courier New" w:cs="宋体"/>
          <w:sz w:val="24"/>
          <w:szCs w:val="24"/>
          <w:highlight w:val="none"/>
        </w:rPr>
        <w:t>）图纸；</w:t>
      </w:r>
    </w:p>
    <w:p w14:paraId="35FEC8E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8</w:t>
      </w:r>
      <w:r>
        <w:rPr>
          <w:rFonts w:ascii="宋体" w:hAnsi="Courier New" w:cs="宋体"/>
          <w:sz w:val="24"/>
          <w:szCs w:val="24"/>
          <w:highlight w:val="none"/>
        </w:rPr>
        <w:t>）已标价工程量清单；</w:t>
      </w:r>
    </w:p>
    <w:p w14:paraId="238C39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9</w:t>
      </w:r>
      <w:r>
        <w:rPr>
          <w:rFonts w:ascii="宋体" w:hAnsi="Courier New" w:cs="宋体"/>
          <w:sz w:val="24"/>
          <w:szCs w:val="24"/>
          <w:highlight w:val="none"/>
        </w:rPr>
        <w:t>）其他合同文件。</w:t>
      </w:r>
    </w:p>
    <w:p w14:paraId="7666C95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在合同订立及履行过程中形成的与合同有关的文件均构成合同文件组成部分。</w:t>
      </w:r>
    </w:p>
    <w:p w14:paraId="1A04132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上述各项合同文件包括合同当事人就该项合同文件所作出的补充和修改，属于同一类内容的文件，应以最新签署的为准。</w:t>
      </w:r>
      <w:r>
        <w:rPr>
          <w:rFonts w:hint="eastAsia" w:ascii="宋体" w:hAnsi="Courier New" w:cs="宋体"/>
          <w:sz w:val="24"/>
          <w:szCs w:val="24"/>
          <w:highlight w:val="none"/>
        </w:rPr>
        <w:t>专用合同条款及其附件须经合同当事人签字或盖章。</w:t>
      </w:r>
    </w:p>
    <w:p w14:paraId="245898C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七、承诺</w:t>
      </w:r>
    </w:p>
    <w:p w14:paraId="4D38697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 承包人承诺按照法律规定及合同约定组织完成工程施工，确保工程质量和安全，不进行转包及违法分包，并在缺陷责任期及保修期内承担相应的工程维修责任。</w:t>
      </w:r>
    </w:p>
    <w:p w14:paraId="55CEE78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 xml:space="preserve"> 2. 发包人和承包人</w:t>
      </w:r>
      <w:r>
        <w:rPr>
          <w:rFonts w:hint="eastAsia" w:ascii="宋体" w:hAnsi="Courier New" w:cs="宋体"/>
          <w:sz w:val="24"/>
          <w:szCs w:val="24"/>
          <w:highlight w:val="none"/>
        </w:rPr>
        <w:t>是</w:t>
      </w:r>
      <w:r>
        <w:rPr>
          <w:rFonts w:ascii="宋体" w:hAnsi="Courier New" w:cs="宋体"/>
          <w:sz w:val="24"/>
          <w:szCs w:val="24"/>
          <w:highlight w:val="none"/>
        </w:rPr>
        <w:t>通过招投标形式签订合同的，双方理解并</w:t>
      </w:r>
      <w:r>
        <w:rPr>
          <w:rFonts w:hint="eastAsia" w:ascii="宋体" w:hAnsi="Courier New" w:cs="宋体"/>
          <w:sz w:val="24"/>
          <w:szCs w:val="24"/>
          <w:highlight w:val="none"/>
        </w:rPr>
        <w:t>承诺</w:t>
      </w:r>
      <w:r>
        <w:rPr>
          <w:rFonts w:ascii="宋体" w:hAnsi="Courier New" w:cs="宋体"/>
          <w:sz w:val="24"/>
          <w:szCs w:val="24"/>
          <w:highlight w:val="none"/>
        </w:rPr>
        <w:t>不再就同一工程另行签订与合同实质性内容相背离的协议。</w:t>
      </w:r>
    </w:p>
    <w:p w14:paraId="3225DBE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highlight w:val="none"/>
        </w:rPr>
      </w:pPr>
      <w:r>
        <w:rPr>
          <w:rFonts w:ascii="宋体" w:hAnsi="Courier New" w:cs="宋体"/>
          <w:b/>
          <w:sz w:val="24"/>
          <w:szCs w:val="24"/>
          <w:highlight w:val="none"/>
        </w:rPr>
        <w:t>八、词语含义</w:t>
      </w:r>
    </w:p>
    <w:p w14:paraId="040476B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本协议书中词语含义与第二部分通用合同条款中赋予的含义相同。</w:t>
      </w:r>
    </w:p>
    <w:p w14:paraId="3258659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九、签订时间</w:t>
      </w:r>
    </w:p>
    <w:p w14:paraId="2EFAE24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本合同于</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年</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月</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日签订。</w:t>
      </w:r>
    </w:p>
    <w:p w14:paraId="1A2A4844">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十、签订地点</w:t>
      </w:r>
    </w:p>
    <w:p w14:paraId="56E0D89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本合同在</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签订。</w:t>
      </w:r>
    </w:p>
    <w:p w14:paraId="7B78B7D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十一、补充协议</w:t>
      </w:r>
    </w:p>
    <w:p w14:paraId="2A0CEA9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b/>
          <w:sz w:val="24"/>
          <w:szCs w:val="24"/>
          <w:highlight w:val="none"/>
        </w:rPr>
      </w:pPr>
      <w:r>
        <w:rPr>
          <w:rFonts w:ascii="宋体" w:hAnsi="Courier New" w:cs="宋体"/>
          <w:sz w:val="24"/>
          <w:szCs w:val="24"/>
          <w:highlight w:val="none"/>
        </w:rPr>
        <w:t>合同未尽事宜，合同当事人另行签订补充协议</w:t>
      </w:r>
      <w:r>
        <w:rPr>
          <w:rFonts w:hint="eastAsia" w:ascii="宋体" w:hAnsi="Courier New" w:cs="宋体"/>
          <w:sz w:val="24"/>
          <w:szCs w:val="24"/>
          <w:highlight w:val="none"/>
        </w:rPr>
        <w:t>，</w:t>
      </w:r>
      <w:r>
        <w:rPr>
          <w:rFonts w:ascii="宋体" w:hAnsi="Courier New" w:cs="宋体"/>
          <w:sz w:val="24"/>
          <w:szCs w:val="24"/>
          <w:highlight w:val="none"/>
        </w:rPr>
        <w:t>补充协议是合同的组成部分。</w:t>
      </w:r>
    </w:p>
    <w:p w14:paraId="4F0B105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十二、合同生效</w:t>
      </w:r>
    </w:p>
    <w:p w14:paraId="6A7EDB9F">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本合同自</w:t>
      </w:r>
      <w:r>
        <w:rPr>
          <w:rFonts w:hint="eastAsia" w:ascii="宋体" w:hAnsi="Courier New" w:cs="宋体"/>
          <w:sz w:val="24"/>
          <w:szCs w:val="24"/>
          <w:highlight w:val="none"/>
          <w:u w:val="single"/>
        </w:rPr>
        <w:t>签订之日起</w:t>
      </w:r>
      <w:r>
        <w:rPr>
          <w:rFonts w:ascii="宋体" w:hAnsi="Courier New" w:cs="宋体"/>
          <w:sz w:val="24"/>
          <w:szCs w:val="24"/>
          <w:highlight w:val="none"/>
        </w:rPr>
        <w:t>生效。</w:t>
      </w:r>
    </w:p>
    <w:p w14:paraId="5002A24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十三、合同份数</w:t>
      </w:r>
    </w:p>
    <w:p w14:paraId="182725C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bCs/>
          <w:sz w:val="24"/>
          <w:szCs w:val="24"/>
          <w:highlight w:val="none"/>
        </w:rPr>
        <w:t>本合同一式份，均具有同等法律效力，发包人执份，承包人执份。</w:t>
      </w:r>
    </w:p>
    <w:p w14:paraId="130D581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p>
    <w:p w14:paraId="30D7D6D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发包人：  (公章)                      承包人：  (公章)</w:t>
      </w:r>
    </w:p>
    <w:p w14:paraId="20A6006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法定代表人或其委托代理人：</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法定代表人或其委托代理人：</w:t>
      </w:r>
    </w:p>
    <w:p w14:paraId="4D9B63F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（签字）</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（签字）</w:t>
      </w:r>
    </w:p>
    <w:p w14:paraId="1DE133B1">
      <w:pPr>
        <w:keepNext w:val="0"/>
        <w:keepLines w:val="0"/>
        <w:pageBreakBefore w:val="0"/>
        <w:widowControl/>
        <w:tabs>
          <w:tab w:val="left" w:pos="142"/>
          <w:tab w:val="left" w:pos="4410"/>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hint="eastAsia" w:ascii="宋体" w:hAnsi="宋体" w:cs="宋体"/>
          <w:kern w:val="1"/>
          <w:sz w:val="24"/>
          <w:szCs w:val="24"/>
          <w:highlight w:val="none"/>
        </w:rPr>
        <w:t>组织机构代码：</w:t>
      </w:r>
      <w:r>
        <w:rPr>
          <w:rFonts w:hint="eastAsia" w:ascii="宋体" w:hAnsi="Courier New" w:cs="宋体"/>
          <w:sz w:val="24"/>
          <w:szCs w:val="24"/>
          <w:highlight w:val="none"/>
          <w:u w:val="single"/>
        </w:rPr>
        <w:t xml:space="preserve">       </w:t>
      </w:r>
      <w:r>
        <w:rPr>
          <w:rFonts w:hint="eastAsia" w:ascii="宋体" w:hAnsi="Courier New" w:cs="宋体"/>
          <w:sz w:val="24"/>
          <w:szCs w:val="24"/>
          <w:highlight w:val="none"/>
          <w:u w:val="single"/>
          <w:lang w:val="en-US" w:eastAsia="zh-CN"/>
        </w:rPr>
        <w:t xml:space="preserve">         </w:t>
      </w:r>
      <w:r>
        <w:rPr>
          <w:rFonts w:hint="eastAsia" w:ascii="宋体" w:hAnsi="宋体" w:cs="宋体"/>
          <w:kern w:val="1"/>
          <w:sz w:val="24"/>
          <w:szCs w:val="24"/>
          <w:highlight w:val="none"/>
        </w:rPr>
        <w:t>组织机构代码</w:t>
      </w:r>
      <w:r>
        <w:rPr>
          <w:rFonts w:hint="eastAsia" w:ascii="宋体" w:hAnsi="Courier New" w:cs="宋体"/>
          <w:sz w:val="24"/>
          <w:szCs w:val="24"/>
          <w:highlight w:val="none"/>
          <w:u w:val="single"/>
        </w:rPr>
        <w:t xml:space="preserve">：                    </w:t>
      </w:r>
    </w:p>
    <w:p w14:paraId="793CBAC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地址</w:t>
      </w:r>
      <w:r>
        <w:rPr>
          <w:rFonts w:hint="eastAsia" w:ascii="宋体" w:hAnsi="宋体" w:cs="宋体"/>
          <w:kern w:val="1"/>
          <w:sz w:val="24"/>
          <w:szCs w:val="24"/>
          <w:highlight w:val="none"/>
          <w:lang w:eastAsia="zh-CN"/>
        </w:rPr>
        <w:t>：</w:t>
      </w:r>
      <w:r>
        <w:rPr>
          <w:rFonts w:hint="eastAsia" w:ascii="宋体" w:hAnsi="宋体" w:cs="宋体"/>
          <w:kern w:val="1"/>
          <w:sz w:val="24"/>
          <w:szCs w:val="24"/>
          <w:highlight w:val="none"/>
          <w:lang w:val="en-US" w:eastAsia="zh-CN"/>
        </w:rPr>
        <w:t xml:space="preserve"> </w:t>
      </w:r>
      <w:r>
        <w:rPr>
          <w:rFonts w:hint="eastAsia" w:ascii="宋体" w:hAnsi="宋体" w:cs="宋体"/>
          <w:kern w:val="1"/>
          <w:sz w:val="24"/>
          <w:szCs w:val="24"/>
          <w:highlight w:val="none"/>
          <w:u w:val="single"/>
          <w:lang w:val="en-US" w:eastAsia="zh-CN"/>
        </w:rPr>
        <w:t xml:space="preserve">                             </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地址：</w:t>
      </w:r>
      <w:r>
        <w:rPr>
          <w:rFonts w:hint="eastAsia" w:ascii="宋体" w:hAnsi="Courier New" w:cs="宋体"/>
          <w:sz w:val="24"/>
          <w:szCs w:val="24"/>
          <w:highlight w:val="none"/>
          <w:u w:val="single"/>
        </w:rPr>
        <w:t xml:space="preserve">                </w:t>
      </w:r>
    </w:p>
    <w:p w14:paraId="66E6CB3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宋体" w:cs="宋体"/>
          <w:kern w:val="1"/>
          <w:sz w:val="24"/>
          <w:szCs w:val="24"/>
          <w:highlight w:val="none"/>
        </w:rPr>
        <w:t>邮政编码：</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邮政编码：</w:t>
      </w:r>
      <w:r>
        <w:rPr>
          <w:rFonts w:hint="eastAsia" w:ascii="宋体" w:hAnsi="Courier New" w:cs="宋体"/>
          <w:sz w:val="24"/>
          <w:szCs w:val="24"/>
          <w:highlight w:val="none"/>
          <w:u w:val="single"/>
        </w:rPr>
        <w:t>            </w:t>
      </w:r>
    </w:p>
    <w:p w14:paraId="2BB3740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法定代表人：</w:t>
      </w:r>
      <w:r>
        <w:rPr>
          <w:rFonts w:hint="eastAsia" w:ascii="宋体" w:hAnsi="Courier New" w:cs="宋体"/>
          <w:sz w:val="24"/>
          <w:szCs w:val="24"/>
          <w:highlight w:val="none"/>
          <w:u w:val="single"/>
        </w:rPr>
        <w:t xml:space="preserve">                      </w:t>
      </w:r>
      <w:r>
        <w:rPr>
          <w:rFonts w:ascii="宋体" w:hAnsi="宋体" w:cs="宋体"/>
          <w:kern w:val="1"/>
          <w:sz w:val="24"/>
          <w:szCs w:val="24"/>
          <w:highlight w:val="none"/>
        </w:rPr>
        <w:t>法定代表人：</w:t>
      </w:r>
      <w:r>
        <w:rPr>
          <w:rFonts w:hint="eastAsia" w:ascii="宋体" w:hAnsi="Courier New" w:cs="宋体"/>
          <w:sz w:val="24"/>
          <w:szCs w:val="24"/>
          <w:highlight w:val="none"/>
          <w:u w:val="single"/>
        </w:rPr>
        <w:t xml:space="preserve">                    </w:t>
      </w:r>
    </w:p>
    <w:p w14:paraId="2E4E9C1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委托代理人：</w:t>
      </w:r>
      <w:r>
        <w:rPr>
          <w:rFonts w:hint="eastAsia" w:ascii="宋体" w:hAnsi="Courier New" w:cs="宋体"/>
          <w:sz w:val="24"/>
          <w:szCs w:val="24"/>
          <w:highlight w:val="none"/>
          <w:u w:val="single"/>
        </w:rPr>
        <w:t xml:space="preserve">                      </w:t>
      </w:r>
      <w:r>
        <w:rPr>
          <w:rFonts w:ascii="宋体" w:hAnsi="宋体" w:cs="宋体"/>
          <w:kern w:val="1"/>
          <w:sz w:val="24"/>
          <w:szCs w:val="24"/>
          <w:highlight w:val="none"/>
        </w:rPr>
        <w:t>委托代理人：</w:t>
      </w:r>
      <w:r>
        <w:rPr>
          <w:rFonts w:hint="eastAsia" w:ascii="宋体" w:hAnsi="Courier New" w:cs="宋体"/>
          <w:sz w:val="24"/>
          <w:szCs w:val="24"/>
          <w:highlight w:val="none"/>
          <w:u w:val="single"/>
        </w:rPr>
        <w:t xml:space="preserve">                    </w:t>
      </w:r>
    </w:p>
    <w:p w14:paraId="65E71E9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电话：</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电话：</w:t>
      </w:r>
      <w:r>
        <w:rPr>
          <w:rFonts w:hint="eastAsia" w:ascii="宋体" w:hAnsi="Courier New" w:cs="宋体"/>
          <w:sz w:val="24"/>
          <w:szCs w:val="24"/>
          <w:highlight w:val="none"/>
          <w:u w:val="single"/>
        </w:rPr>
        <w:t xml:space="preserve">            </w:t>
      </w:r>
    </w:p>
    <w:p w14:paraId="4E77217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传真：</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传真：</w:t>
      </w:r>
      <w:r>
        <w:rPr>
          <w:rFonts w:hint="eastAsia" w:ascii="宋体" w:hAnsi="Courier New" w:cs="宋体"/>
          <w:sz w:val="24"/>
          <w:szCs w:val="24"/>
          <w:highlight w:val="none"/>
          <w:u w:val="single"/>
        </w:rPr>
        <w:t xml:space="preserve">             </w:t>
      </w:r>
    </w:p>
    <w:p w14:paraId="64B72B4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宋体" w:cs="宋体"/>
          <w:kern w:val="1"/>
          <w:sz w:val="24"/>
          <w:szCs w:val="24"/>
          <w:highlight w:val="none"/>
        </w:rPr>
        <w:t>电子信箱：</w:t>
      </w:r>
      <w:r>
        <w:rPr>
          <w:rFonts w:hint="eastAsia" w:ascii="宋体" w:hAnsi="Courier New" w:cs="宋体"/>
          <w:sz w:val="24"/>
          <w:szCs w:val="24"/>
          <w:highlight w:val="none"/>
          <w:u w:val="single"/>
        </w:rPr>
        <w:t>            </w:t>
      </w:r>
      <w:r>
        <w:rPr>
          <w:rFonts w:ascii="宋体" w:hAnsi="宋体" w:cs="宋体"/>
          <w:kern w:val="1"/>
          <w:sz w:val="24"/>
          <w:szCs w:val="24"/>
          <w:highlight w:val="none"/>
        </w:rPr>
        <w:t>电子信箱：</w:t>
      </w:r>
      <w:r>
        <w:rPr>
          <w:rFonts w:hint="eastAsia" w:ascii="宋体" w:hAnsi="Courier New" w:cs="宋体"/>
          <w:sz w:val="24"/>
          <w:szCs w:val="24"/>
          <w:highlight w:val="none"/>
          <w:u w:val="single"/>
        </w:rPr>
        <w:t xml:space="preserve">          </w:t>
      </w:r>
    </w:p>
    <w:p w14:paraId="4C986F1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开户银行：</w:t>
      </w:r>
      <w:r>
        <w:rPr>
          <w:rFonts w:hint="eastAsia" w:ascii="宋体" w:hAnsi="Courier New" w:cs="宋体"/>
          <w:sz w:val="24"/>
          <w:szCs w:val="24"/>
          <w:highlight w:val="none"/>
          <w:u w:val="single"/>
        </w:rPr>
        <w:t>              </w:t>
      </w:r>
      <w:r>
        <w:rPr>
          <w:rFonts w:ascii="宋体" w:hAnsi="宋体" w:cs="宋体"/>
          <w:kern w:val="1"/>
          <w:sz w:val="24"/>
          <w:szCs w:val="24"/>
          <w:highlight w:val="none"/>
        </w:rPr>
        <w:t>开户银行：</w:t>
      </w:r>
      <w:r>
        <w:rPr>
          <w:rFonts w:hint="eastAsia" w:ascii="宋体" w:hAnsi="Courier New" w:cs="宋体"/>
          <w:sz w:val="24"/>
          <w:szCs w:val="24"/>
          <w:highlight w:val="none"/>
          <w:u w:val="single"/>
        </w:rPr>
        <w:t xml:space="preserve">         </w:t>
      </w:r>
    </w:p>
    <w:p w14:paraId="765B4A0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Courier New" w:cs="宋体"/>
          <w:sz w:val="24"/>
          <w:szCs w:val="24"/>
          <w:highlight w:val="none"/>
          <w:u w:val="single"/>
        </w:rPr>
      </w:pPr>
      <w:r>
        <w:rPr>
          <w:rFonts w:ascii="宋体" w:hAnsi="宋体" w:cs="宋体"/>
          <w:kern w:val="1"/>
          <w:sz w:val="24"/>
          <w:szCs w:val="24"/>
          <w:highlight w:val="none"/>
        </w:rPr>
        <w:t>账号：</w:t>
      </w:r>
      <w:r>
        <w:rPr>
          <w:rFonts w:hint="eastAsia" w:ascii="宋体" w:hAnsi="Courier New" w:cs="宋体"/>
          <w:sz w:val="24"/>
          <w:szCs w:val="24"/>
          <w:highlight w:val="none"/>
          <w:u w:val="single"/>
        </w:rPr>
        <w:t>                    </w:t>
      </w:r>
      <w:r>
        <w:rPr>
          <w:rFonts w:ascii="宋体" w:hAnsi="宋体" w:cs="宋体"/>
          <w:kern w:val="1"/>
          <w:sz w:val="24"/>
          <w:szCs w:val="24"/>
          <w:highlight w:val="none"/>
        </w:rPr>
        <w:t>账号：</w:t>
      </w:r>
      <w:r>
        <w:rPr>
          <w:rFonts w:hint="eastAsia" w:ascii="宋体" w:hAnsi="Courier New" w:cs="宋体"/>
          <w:sz w:val="24"/>
          <w:szCs w:val="24"/>
          <w:highlight w:val="none"/>
          <w:u w:val="single"/>
        </w:rPr>
        <w:t>              </w:t>
      </w:r>
    </w:p>
    <w:bookmarkEnd w:id="41"/>
    <w:p w14:paraId="616080AF">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045842F1">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4BD4AD6D">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1D8EB4A">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6ABE15A">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4D3C629">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B577B27">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0902F35">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2FF74B3">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4C306BDC">
      <w:pPr>
        <w:keepNext w:val="0"/>
        <w:keepLines w:val="0"/>
        <w:pageBreakBefore w:val="0"/>
        <w:widowControl/>
        <w:kinsoku/>
        <w:wordWrap w:val="0"/>
        <w:overflowPunct/>
        <w:topLinePunct w:val="0"/>
        <w:autoSpaceDE/>
        <w:autoSpaceDN/>
        <w:bidi w:val="0"/>
        <w:adjustRightInd/>
        <w:snapToGrid/>
        <w:spacing w:line="460" w:lineRule="exact"/>
        <w:jc w:val="both"/>
        <w:textAlignment w:val="auto"/>
        <w:outlineLvl w:val="9"/>
        <w:rPr>
          <w:rFonts w:hint="eastAsia" w:ascii="宋体" w:hAnsi="宋体"/>
          <w:b/>
          <w:sz w:val="24"/>
          <w:szCs w:val="24"/>
          <w:highlight w:val="none"/>
        </w:rPr>
      </w:pPr>
    </w:p>
    <w:p w14:paraId="030EE9A5">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1"/>
        <w:rPr>
          <w:rFonts w:ascii="宋体" w:hAnsi="宋体"/>
          <w:b/>
          <w:sz w:val="28"/>
          <w:szCs w:val="28"/>
          <w:highlight w:val="none"/>
        </w:rPr>
      </w:pPr>
      <w:r>
        <w:rPr>
          <w:rFonts w:hint="eastAsia" w:ascii="宋体" w:hAnsi="宋体"/>
          <w:b/>
          <w:sz w:val="28"/>
          <w:szCs w:val="28"/>
          <w:highlight w:val="none"/>
        </w:rPr>
        <w:t>第二部分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通用合同条款</w:t>
      </w:r>
    </w:p>
    <w:p w14:paraId="1EE555D3">
      <w:pPr>
        <w:keepNext w:val="0"/>
        <w:keepLines w:val="0"/>
        <w:pageBreakBefore w:val="0"/>
        <w:widowControl/>
        <w:tabs>
          <w:tab w:val="left" w:pos="2580"/>
        </w:tabs>
        <w:kinsoku/>
        <w:wordWrap w:val="0"/>
        <w:overflowPunct/>
        <w:topLinePunct w:val="0"/>
        <w:autoSpaceDE/>
        <w:autoSpaceDN/>
        <w:bidi w:val="0"/>
        <w:adjustRightInd/>
        <w:snapToGrid/>
        <w:spacing w:line="460" w:lineRule="exact"/>
        <w:ind w:left="10" w:firstLine="482"/>
        <w:jc w:val="center"/>
        <w:textAlignment w:val="auto"/>
        <w:rPr>
          <w:rFonts w:ascii="宋体" w:hAnsi="宋体" w:cs="宋体"/>
          <w:b/>
          <w:kern w:val="1"/>
          <w:sz w:val="24"/>
          <w:szCs w:val="24"/>
          <w:highlight w:val="none"/>
        </w:rPr>
      </w:pPr>
      <w:r>
        <w:rPr>
          <w:rFonts w:ascii="宋体" w:hAnsi="宋体" w:cs="宋体"/>
          <w:b/>
          <w:kern w:val="1"/>
          <w:sz w:val="24"/>
          <w:szCs w:val="24"/>
          <w:highlight w:val="none"/>
        </w:rPr>
        <w:t>使用住房城乡建设部、工商总局建市[2013]56号文印发的</w:t>
      </w:r>
    </w:p>
    <w:p w14:paraId="49CB1D8C">
      <w:pPr>
        <w:keepNext w:val="0"/>
        <w:keepLines w:val="0"/>
        <w:pageBreakBefore w:val="0"/>
        <w:widowControl/>
        <w:kinsoku/>
        <w:wordWrap w:val="0"/>
        <w:overflowPunct/>
        <w:topLinePunct w:val="0"/>
        <w:autoSpaceDE/>
        <w:autoSpaceDN/>
        <w:bidi w:val="0"/>
        <w:adjustRightInd/>
        <w:snapToGrid/>
        <w:spacing w:line="460" w:lineRule="exact"/>
        <w:jc w:val="center"/>
        <w:textAlignment w:val="auto"/>
        <w:rPr>
          <w:rFonts w:ascii="宋体" w:hAnsi="宋体" w:cs="宋体"/>
          <w:sz w:val="24"/>
          <w:szCs w:val="24"/>
          <w:highlight w:val="none"/>
        </w:rPr>
      </w:pPr>
      <w:r>
        <w:rPr>
          <w:rFonts w:ascii="宋体" w:hAnsi="宋体" w:cs="宋体"/>
          <w:b/>
          <w:kern w:val="1"/>
          <w:sz w:val="24"/>
          <w:szCs w:val="24"/>
          <w:highlight w:val="none"/>
        </w:rPr>
        <w:t>《建设工程施工合同(示范文本)》（GF-2013-0201）通用合同条款。</w:t>
      </w:r>
    </w:p>
    <w:p w14:paraId="1EC218B1">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ascii="宋体" w:hAnsi="宋体"/>
          <w:b/>
          <w:sz w:val="24"/>
          <w:szCs w:val="24"/>
          <w:highlight w:val="none"/>
        </w:rPr>
      </w:pPr>
    </w:p>
    <w:p w14:paraId="7FD9847C">
      <w:pPr>
        <w:keepNext w:val="0"/>
        <w:keepLines w:val="0"/>
        <w:pageBreakBefore w:val="0"/>
        <w:widowControl/>
        <w:kinsoku/>
        <w:wordWrap w:val="0"/>
        <w:overflowPunct/>
        <w:topLinePunct w:val="0"/>
        <w:autoSpaceDE/>
        <w:autoSpaceDN/>
        <w:bidi w:val="0"/>
        <w:adjustRightInd/>
        <w:snapToGrid/>
        <w:spacing w:line="460" w:lineRule="exact"/>
        <w:textAlignment w:val="auto"/>
        <w:outlineLvl w:val="9"/>
        <w:rPr>
          <w:rFonts w:ascii="宋体" w:hAnsi="宋体"/>
          <w:b/>
          <w:sz w:val="24"/>
          <w:szCs w:val="24"/>
          <w:highlight w:val="none"/>
        </w:rPr>
      </w:pPr>
    </w:p>
    <w:p w14:paraId="49D76BA7">
      <w:pPr>
        <w:keepNext w:val="0"/>
        <w:keepLines w:val="0"/>
        <w:pageBreakBefore w:val="0"/>
        <w:widowControl/>
        <w:kinsoku/>
        <w:wordWrap w:val="0"/>
        <w:overflowPunct/>
        <w:topLinePunct w:val="0"/>
        <w:autoSpaceDE/>
        <w:autoSpaceDN/>
        <w:bidi w:val="0"/>
        <w:adjustRightInd/>
        <w:snapToGrid/>
        <w:spacing w:line="460" w:lineRule="exact"/>
        <w:textAlignment w:val="auto"/>
        <w:rPr>
          <w:sz w:val="24"/>
          <w:szCs w:val="24"/>
          <w:highlight w:val="none"/>
        </w:rPr>
      </w:pPr>
    </w:p>
    <w:p w14:paraId="5086B73C">
      <w:pPr>
        <w:keepNext w:val="0"/>
        <w:keepLines w:val="0"/>
        <w:pageBreakBefore w:val="0"/>
        <w:widowControl/>
        <w:kinsoku/>
        <w:wordWrap w:val="0"/>
        <w:overflowPunct/>
        <w:topLinePunct w:val="0"/>
        <w:autoSpaceDE/>
        <w:autoSpaceDN/>
        <w:bidi w:val="0"/>
        <w:adjustRightInd/>
        <w:snapToGrid/>
        <w:spacing w:line="460" w:lineRule="exact"/>
        <w:jc w:val="left"/>
        <w:textAlignment w:val="auto"/>
        <w:rPr>
          <w:rFonts w:ascii="宋体" w:hAnsi="宋体"/>
          <w:b/>
          <w:sz w:val="24"/>
          <w:szCs w:val="24"/>
          <w:highlight w:val="none"/>
        </w:rPr>
      </w:pPr>
      <w:r>
        <w:rPr>
          <w:rFonts w:ascii="宋体" w:hAnsi="宋体"/>
          <w:b/>
          <w:sz w:val="24"/>
          <w:szCs w:val="24"/>
          <w:highlight w:val="none"/>
        </w:rPr>
        <w:br w:type="page"/>
      </w:r>
    </w:p>
    <w:p w14:paraId="1B318F0C">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1"/>
        <w:rPr>
          <w:rFonts w:ascii="宋体" w:hAnsi="宋体"/>
          <w:b/>
          <w:sz w:val="28"/>
          <w:szCs w:val="28"/>
          <w:highlight w:val="none"/>
        </w:rPr>
      </w:pPr>
      <w:r>
        <w:rPr>
          <w:rFonts w:hint="eastAsia" w:ascii="宋体" w:hAnsi="宋体"/>
          <w:b/>
          <w:sz w:val="28"/>
          <w:szCs w:val="28"/>
          <w:highlight w:val="none"/>
        </w:rPr>
        <w:t>第三部分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专用合同条款</w:t>
      </w:r>
    </w:p>
    <w:p w14:paraId="520CF06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2" w:name="_Toc351203633"/>
      <w:bookmarkEnd w:id="42"/>
      <w:r>
        <w:rPr>
          <w:rFonts w:ascii="宋体" w:hAnsi="Courier New" w:cs="宋体"/>
          <w:b/>
          <w:sz w:val="24"/>
          <w:szCs w:val="24"/>
          <w:highlight w:val="none"/>
        </w:rPr>
        <w:t>1</w:t>
      </w:r>
      <w:bookmarkStart w:id="43" w:name="_Toc296891196"/>
      <w:bookmarkEnd w:id="43"/>
      <w:bookmarkStart w:id="44" w:name="_Toc292559866"/>
      <w:bookmarkEnd w:id="44"/>
      <w:bookmarkStart w:id="45" w:name="_Toc296503156"/>
      <w:bookmarkEnd w:id="45"/>
      <w:bookmarkStart w:id="46" w:name="_Toc296944495"/>
      <w:bookmarkEnd w:id="46"/>
      <w:bookmarkStart w:id="47" w:name="_Toc296347155"/>
      <w:bookmarkEnd w:id="47"/>
      <w:bookmarkStart w:id="48" w:name="_Toc296346657"/>
      <w:bookmarkEnd w:id="48"/>
      <w:bookmarkStart w:id="49" w:name="_Toc297120456"/>
      <w:bookmarkEnd w:id="49"/>
      <w:bookmarkStart w:id="50" w:name="_Toc297048342"/>
      <w:bookmarkEnd w:id="50"/>
      <w:bookmarkStart w:id="51" w:name="_Toc292559361"/>
      <w:bookmarkEnd w:id="51"/>
      <w:bookmarkStart w:id="52" w:name="_Toc296890984"/>
      <w:bookmarkEnd w:id="52"/>
      <w:r>
        <w:rPr>
          <w:rFonts w:ascii="宋体" w:hAnsi="Courier New" w:cs="宋体"/>
          <w:b/>
          <w:sz w:val="24"/>
          <w:szCs w:val="24"/>
          <w:highlight w:val="none"/>
        </w:rPr>
        <w:t>. 一般约定</w:t>
      </w:r>
    </w:p>
    <w:p w14:paraId="075F1DF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 词语定义</w:t>
      </w:r>
    </w:p>
    <w:p w14:paraId="5837862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1.1.1合同</w:t>
      </w:r>
    </w:p>
    <w:p w14:paraId="78CD0B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1.1.1.10其他合同文件包括：</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磋商文件</w:t>
      </w:r>
      <w:r>
        <w:rPr>
          <w:rFonts w:hint="eastAsia" w:ascii="宋体" w:hAnsi="宋体" w:cs="宋体"/>
          <w:sz w:val="24"/>
          <w:szCs w:val="24"/>
          <w:highlight w:val="none"/>
          <w:u w:val="single"/>
        </w:rPr>
        <w:t>、中标通知书、投标文件、投标函及投标函附录、专用合同条款及其附件、通用合同条款、技术标准和要求、图纸、已标价工程量清单、其它合同文件</w:t>
      </w:r>
      <w:r>
        <w:rPr>
          <w:rFonts w:ascii="宋体" w:hAnsi="Courier New" w:cs="宋体"/>
          <w:sz w:val="24"/>
          <w:szCs w:val="24"/>
          <w:highlight w:val="none"/>
        </w:rPr>
        <w:t>。</w:t>
      </w:r>
    </w:p>
    <w:p w14:paraId="1020DB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 合同当事人及其他相关方</w:t>
      </w:r>
    </w:p>
    <w:p w14:paraId="05C515E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1.1.2.4监理人：</w:t>
      </w:r>
    </w:p>
    <w:p w14:paraId="0389C38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名称：</w:t>
      </w:r>
      <w:r>
        <w:rPr>
          <w:rFonts w:hint="eastAsia" w:ascii="宋体" w:hAnsi="宋体" w:cs="宋体"/>
          <w:sz w:val="24"/>
          <w:szCs w:val="24"/>
          <w:highlight w:val="none"/>
          <w:u w:val="single"/>
        </w:rPr>
        <w:t></w:t>
      </w:r>
      <w:r>
        <w:rPr>
          <w:rFonts w:ascii="宋体" w:hAnsi="Courier New" w:cs="宋体"/>
          <w:sz w:val="24"/>
          <w:szCs w:val="24"/>
          <w:highlight w:val="none"/>
        </w:rPr>
        <w:t>；</w:t>
      </w:r>
    </w:p>
    <w:p w14:paraId="4ACBD09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资质类别和等级：</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1ABFFA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ED0030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1A1BB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3FABC1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1.1.2.5 设计人：</w:t>
      </w:r>
    </w:p>
    <w:p w14:paraId="441D152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名称：</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1D5F9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资质类别和等级：</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7A76B8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7CAD80D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0B5F68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3C454E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 工程和设备</w:t>
      </w:r>
    </w:p>
    <w:p w14:paraId="3AFB608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1.1.3.7 作为施工现场组成部分的其他场所包括：</w:t>
      </w:r>
      <w:r>
        <w:rPr>
          <w:rFonts w:hint="eastAsia" w:ascii="宋体" w:hAnsi="宋体" w:cs="宋体"/>
          <w:sz w:val="24"/>
          <w:szCs w:val="24"/>
          <w:highlight w:val="none"/>
          <w:u w:val="single"/>
        </w:rPr>
        <w:t xml:space="preserve"> /   </w:t>
      </w:r>
      <w:r>
        <w:rPr>
          <w:rFonts w:ascii="宋体" w:hAnsi="Courier New" w:cs="宋体"/>
          <w:sz w:val="24"/>
          <w:szCs w:val="24"/>
          <w:highlight w:val="none"/>
        </w:rPr>
        <w:t>。</w:t>
      </w:r>
    </w:p>
    <w:p w14:paraId="535E66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1.1.3.9 永久占地包括：</w:t>
      </w:r>
      <w:r>
        <w:rPr>
          <w:rFonts w:hint="eastAsia" w:ascii="宋体" w:hAnsi="宋体" w:cs="宋体"/>
          <w:sz w:val="24"/>
          <w:szCs w:val="24"/>
          <w:highlight w:val="none"/>
          <w:u w:val="single"/>
        </w:rPr>
        <w:t></w:t>
      </w:r>
      <w:r>
        <w:rPr>
          <w:rFonts w:ascii="宋体" w:hAnsi="Courier New" w:cs="宋体"/>
          <w:sz w:val="24"/>
          <w:szCs w:val="24"/>
          <w:highlight w:val="none"/>
        </w:rPr>
        <w:t>。</w:t>
      </w:r>
    </w:p>
    <w:p w14:paraId="5BEC3C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1.1.3.10 临时占地包括：</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EBCCB1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1.3法律</w:t>
      </w:r>
    </w:p>
    <w:p w14:paraId="62697D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适用于合同的其他规范性文件：</w:t>
      </w:r>
      <w:r>
        <w:rPr>
          <w:rFonts w:hint="eastAsia" w:ascii="宋体" w:hAnsi="Courier New" w:cs="宋体"/>
          <w:sz w:val="24"/>
          <w:szCs w:val="24"/>
          <w:highlight w:val="none"/>
          <w:u w:val="single"/>
        </w:rPr>
        <w:t>《中华人民共和国建筑法》、《中华人民共和国合同法》、《中华人民共和国招标投标法》、《建设工程质量管理条例》、河南省关于安全文明施工的法规、条例和行政规范性文件等</w:t>
      </w:r>
      <w:r>
        <w:rPr>
          <w:rFonts w:ascii="宋体" w:hAnsi="Courier New" w:cs="宋体"/>
          <w:sz w:val="24"/>
          <w:szCs w:val="24"/>
          <w:highlight w:val="none"/>
        </w:rPr>
        <w:t>。</w:t>
      </w:r>
    </w:p>
    <w:p w14:paraId="24B69E4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 标准和规范</w:t>
      </w:r>
    </w:p>
    <w:p w14:paraId="76B010B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1.4.1适用于工程的标准规范包括：</w:t>
      </w:r>
      <w:r>
        <w:rPr>
          <w:rFonts w:hint="eastAsia" w:ascii="宋体" w:hAnsi="Courier New" w:cs="宋体"/>
          <w:sz w:val="24"/>
          <w:szCs w:val="24"/>
          <w:highlight w:val="none"/>
          <w:u w:val="single"/>
        </w:rPr>
        <w:t>《建设工程工程量清单计价规范》（GB50500-2013）、《建筑工程施工质量验收统一标准》及现行标准、规范等</w:t>
      </w:r>
      <w:r>
        <w:rPr>
          <w:rFonts w:ascii="宋体" w:hAnsi="Courier New" w:cs="宋体"/>
          <w:sz w:val="24"/>
          <w:szCs w:val="24"/>
          <w:highlight w:val="none"/>
        </w:rPr>
        <w:t>。</w:t>
      </w:r>
    </w:p>
    <w:p w14:paraId="195F679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1.4.2 发包人提供国外标准、规范的名称：</w:t>
      </w:r>
    </w:p>
    <w:p w14:paraId="27011E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178FBA7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发包人提供国外标准、规范的份数：</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626E10A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发包人提供国外标准、规范的名称：</w:t>
      </w:r>
      <w:r>
        <w:rPr>
          <w:rFonts w:hint="eastAsia" w:ascii="宋体" w:hAnsi="Courier New" w:cs="宋体"/>
          <w:sz w:val="24"/>
          <w:szCs w:val="24"/>
          <w:highlight w:val="none"/>
          <w:u w:val="single"/>
        </w:rPr>
        <w:t>/</w:t>
      </w:r>
      <w:r>
        <w:rPr>
          <w:rFonts w:ascii="宋体" w:hAnsi="Courier New" w:cs="宋体"/>
          <w:sz w:val="24"/>
          <w:szCs w:val="24"/>
          <w:highlight w:val="none"/>
        </w:rPr>
        <w:t>。</w:t>
      </w:r>
    </w:p>
    <w:p w14:paraId="61A77C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1.4.3发包人对工程的技术标准和功能要求的特殊要求：</w:t>
      </w:r>
      <w:r>
        <w:rPr>
          <w:rFonts w:hint="eastAsia" w:ascii="宋体" w:hAnsi="宋体" w:cs="宋体"/>
          <w:sz w:val="24"/>
          <w:szCs w:val="24"/>
          <w:highlight w:val="none"/>
          <w:u w:val="single"/>
        </w:rPr>
        <w:t>/</w:t>
      </w:r>
      <w:r>
        <w:rPr>
          <w:rFonts w:ascii="宋体" w:hAnsi="Courier New" w:cs="宋体"/>
          <w:sz w:val="24"/>
          <w:szCs w:val="24"/>
          <w:highlight w:val="none"/>
        </w:rPr>
        <w:t>。</w:t>
      </w:r>
    </w:p>
    <w:p w14:paraId="0A69AA4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1.5 合同文件的优先顺序</w:t>
      </w:r>
    </w:p>
    <w:p w14:paraId="736D6FF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合同文件组成及优先顺序为：</w:t>
      </w:r>
      <w:r>
        <w:rPr>
          <w:rFonts w:hint="eastAsia" w:ascii="宋体" w:hAnsi="Courier New" w:cs="宋体"/>
          <w:sz w:val="24"/>
          <w:szCs w:val="24"/>
          <w:highlight w:val="none"/>
          <w:u w:val="single"/>
        </w:rPr>
        <w:t>（1）</w:t>
      </w:r>
      <w:r>
        <w:rPr>
          <w:rFonts w:hint="eastAsia" w:ascii="宋体" w:hAnsi="Courier New" w:cs="宋体"/>
          <w:sz w:val="24"/>
          <w:szCs w:val="24"/>
          <w:highlight w:val="none"/>
          <w:u w:val="single"/>
          <w:lang w:eastAsia="zh-CN"/>
        </w:rPr>
        <w:t>磋商文件</w:t>
      </w:r>
      <w:r>
        <w:rPr>
          <w:rFonts w:hint="eastAsia" w:ascii="宋体" w:hAnsi="Courier New" w:cs="宋体"/>
          <w:sz w:val="24"/>
          <w:szCs w:val="24"/>
          <w:highlight w:val="none"/>
          <w:u w:val="single"/>
        </w:rPr>
        <w:t>；</w:t>
      </w:r>
      <w:r>
        <w:rPr>
          <w:rFonts w:ascii="宋体" w:hAnsi="Courier New" w:cs="宋体"/>
          <w:sz w:val="24"/>
          <w:szCs w:val="24"/>
          <w:highlight w:val="none"/>
          <w:u w:val="single"/>
        </w:rPr>
        <w:t>（</w:t>
      </w:r>
      <w:r>
        <w:rPr>
          <w:rFonts w:hint="eastAsia" w:ascii="宋体" w:hAnsi="Courier New" w:cs="宋体"/>
          <w:sz w:val="24"/>
          <w:szCs w:val="24"/>
          <w:highlight w:val="none"/>
          <w:u w:val="single"/>
        </w:rPr>
        <w:t>2</w:t>
      </w:r>
      <w:r>
        <w:rPr>
          <w:rFonts w:ascii="宋体" w:hAnsi="Courier New" w:cs="宋体"/>
          <w:sz w:val="24"/>
          <w:szCs w:val="24"/>
          <w:highlight w:val="none"/>
          <w:u w:val="single"/>
        </w:rPr>
        <w:t>）中标通知书（如果有）；（</w:t>
      </w:r>
      <w:r>
        <w:rPr>
          <w:rFonts w:hint="eastAsia" w:ascii="宋体" w:hAnsi="Courier New" w:cs="宋体"/>
          <w:sz w:val="24"/>
          <w:szCs w:val="24"/>
          <w:highlight w:val="none"/>
          <w:u w:val="single"/>
        </w:rPr>
        <w:t>3</w:t>
      </w:r>
      <w:r>
        <w:rPr>
          <w:rFonts w:ascii="宋体" w:hAnsi="Courier New" w:cs="宋体"/>
          <w:sz w:val="24"/>
          <w:szCs w:val="24"/>
          <w:highlight w:val="none"/>
          <w:u w:val="single"/>
        </w:rPr>
        <w:t>）投标函及其附录（如果有）；（</w:t>
      </w:r>
      <w:r>
        <w:rPr>
          <w:rFonts w:hint="eastAsia" w:ascii="宋体" w:hAnsi="Courier New" w:cs="宋体"/>
          <w:sz w:val="24"/>
          <w:szCs w:val="24"/>
          <w:highlight w:val="none"/>
          <w:u w:val="single"/>
        </w:rPr>
        <w:t>4</w:t>
      </w:r>
      <w:r>
        <w:rPr>
          <w:rFonts w:ascii="宋体" w:hAnsi="Courier New" w:cs="宋体"/>
          <w:sz w:val="24"/>
          <w:szCs w:val="24"/>
          <w:highlight w:val="none"/>
          <w:u w:val="single"/>
        </w:rPr>
        <w:t>）专用合同条款及其附件；（</w:t>
      </w:r>
      <w:r>
        <w:rPr>
          <w:rFonts w:hint="eastAsia" w:ascii="宋体" w:hAnsi="Courier New" w:cs="宋体"/>
          <w:sz w:val="24"/>
          <w:szCs w:val="24"/>
          <w:highlight w:val="none"/>
          <w:u w:val="single"/>
        </w:rPr>
        <w:t>5</w:t>
      </w:r>
      <w:r>
        <w:rPr>
          <w:rFonts w:ascii="宋体" w:hAnsi="Courier New" w:cs="宋体"/>
          <w:sz w:val="24"/>
          <w:szCs w:val="24"/>
          <w:highlight w:val="none"/>
          <w:u w:val="single"/>
        </w:rPr>
        <w:t>）通用合同条款；（</w:t>
      </w:r>
      <w:r>
        <w:rPr>
          <w:rFonts w:hint="eastAsia" w:ascii="宋体" w:hAnsi="Courier New" w:cs="宋体"/>
          <w:sz w:val="24"/>
          <w:szCs w:val="24"/>
          <w:highlight w:val="none"/>
          <w:u w:val="single"/>
        </w:rPr>
        <w:t>6</w:t>
      </w:r>
      <w:r>
        <w:rPr>
          <w:rFonts w:ascii="宋体" w:hAnsi="Courier New" w:cs="宋体"/>
          <w:sz w:val="24"/>
          <w:szCs w:val="24"/>
          <w:highlight w:val="none"/>
          <w:u w:val="single"/>
        </w:rPr>
        <w:t>）技术标准和要求；（</w:t>
      </w:r>
      <w:r>
        <w:rPr>
          <w:rFonts w:hint="eastAsia" w:ascii="宋体" w:hAnsi="Courier New" w:cs="宋体"/>
          <w:sz w:val="24"/>
          <w:szCs w:val="24"/>
          <w:highlight w:val="none"/>
          <w:u w:val="single"/>
        </w:rPr>
        <w:t>7</w:t>
      </w:r>
      <w:r>
        <w:rPr>
          <w:rFonts w:ascii="宋体" w:hAnsi="Courier New" w:cs="宋体"/>
          <w:sz w:val="24"/>
          <w:szCs w:val="24"/>
          <w:highlight w:val="none"/>
          <w:u w:val="single"/>
        </w:rPr>
        <w:t>）图纸；（</w:t>
      </w:r>
      <w:r>
        <w:rPr>
          <w:rFonts w:hint="eastAsia" w:ascii="宋体" w:hAnsi="Courier New" w:cs="宋体"/>
          <w:sz w:val="24"/>
          <w:szCs w:val="24"/>
          <w:highlight w:val="none"/>
          <w:u w:val="single"/>
        </w:rPr>
        <w:t>8</w:t>
      </w:r>
      <w:r>
        <w:rPr>
          <w:rFonts w:ascii="宋体" w:hAnsi="Courier New" w:cs="宋体"/>
          <w:sz w:val="24"/>
          <w:szCs w:val="24"/>
          <w:highlight w:val="none"/>
          <w:u w:val="single"/>
        </w:rPr>
        <w:t>）已标价工程量清单；（</w:t>
      </w:r>
      <w:r>
        <w:rPr>
          <w:rFonts w:hint="eastAsia" w:ascii="宋体" w:hAnsi="Courier New" w:cs="宋体"/>
          <w:sz w:val="24"/>
          <w:szCs w:val="24"/>
          <w:highlight w:val="none"/>
          <w:u w:val="single"/>
        </w:rPr>
        <w:t>9</w:t>
      </w:r>
      <w:r>
        <w:rPr>
          <w:rFonts w:ascii="宋体" w:hAnsi="Courier New" w:cs="宋体"/>
          <w:sz w:val="24"/>
          <w:szCs w:val="24"/>
          <w:highlight w:val="none"/>
          <w:u w:val="single"/>
        </w:rPr>
        <w:t>）其他合同文件</w:t>
      </w:r>
      <w:r>
        <w:rPr>
          <w:rFonts w:ascii="宋体" w:hAnsi="Courier New" w:cs="宋体"/>
          <w:sz w:val="24"/>
          <w:szCs w:val="24"/>
          <w:highlight w:val="none"/>
        </w:rPr>
        <w:t>。</w:t>
      </w:r>
    </w:p>
    <w:p w14:paraId="3DF83AE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 图纸和承包人文件</w:t>
      </w:r>
      <w:r>
        <w:rPr>
          <w:rFonts w:ascii="宋体" w:hAnsi="Courier New" w:cs="宋体"/>
          <w:b/>
          <w:sz w:val="24"/>
          <w:szCs w:val="24"/>
          <w:highlight w:val="none"/>
        </w:rPr>
        <w:tab/>
      </w:r>
    </w:p>
    <w:p w14:paraId="4EE2BBA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 图纸的提供</w:t>
      </w:r>
    </w:p>
    <w:p w14:paraId="6073040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发包人向承包人提供图纸的期限：</w:t>
      </w:r>
      <w:r>
        <w:rPr>
          <w:rFonts w:hint="eastAsia" w:ascii="宋体" w:hAnsi="宋体" w:cs="宋体"/>
          <w:sz w:val="24"/>
          <w:szCs w:val="24"/>
          <w:highlight w:val="none"/>
          <w:u w:val="single"/>
        </w:rPr>
        <w:t>进场三天内</w:t>
      </w:r>
      <w:r>
        <w:rPr>
          <w:rFonts w:ascii="宋体" w:hAnsi="宋体" w:cs="宋体"/>
          <w:sz w:val="24"/>
          <w:szCs w:val="24"/>
          <w:highlight w:val="none"/>
          <w:u w:val="single"/>
        </w:rPr>
        <w:t>；</w:t>
      </w:r>
    </w:p>
    <w:p w14:paraId="13C4033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发包人向承包人提供图纸的数量：</w:t>
      </w:r>
      <w:r>
        <w:rPr>
          <w:rFonts w:hint="eastAsia" w:ascii="宋体" w:hAnsi="宋体" w:cs="宋体"/>
          <w:sz w:val="24"/>
          <w:szCs w:val="24"/>
          <w:highlight w:val="none"/>
          <w:u w:val="single"/>
        </w:rPr>
        <w:t>1份</w:t>
      </w:r>
      <w:r>
        <w:rPr>
          <w:rFonts w:ascii="宋体" w:hAnsi="宋体" w:cs="宋体"/>
          <w:sz w:val="24"/>
          <w:szCs w:val="24"/>
          <w:highlight w:val="none"/>
          <w:u w:val="single"/>
        </w:rPr>
        <w:t>；</w:t>
      </w:r>
    </w:p>
    <w:p w14:paraId="6BBBB9F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发包人向承包人提供图纸的内容：</w:t>
      </w:r>
      <w:r>
        <w:rPr>
          <w:rFonts w:hint="eastAsia" w:ascii="宋体" w:hAnsi="宋体" w:cs="宋体"/>
          <w:sz w:val="24"/>
          <w:szCs w:val="24"/>
          <w:highlight w:val="none"/>
          <w:u w:val="single"/>
        </w:rPr>
        <w:t>施工图设计</w:t>
      </w:r>
      <w:r>
        <w:rPr>
          <w:rFonts w:ascii="宋体" w:hAnsi="Courier New" w:cs="宋体"/>
          <w:sz w:val="24"/>
          <w:szCs w:val="24"/>
          <w:highlight w:val="none"/>
          <w:u w:val="single"/>
        </w:rPr>
        <w:t>。</w:t>
      </w:r>
    </w:p>
    <w:p w14:paraId="1243E6D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1.6.4 承包人文件</w:t>
      </w:r>
    </w:p>
    <w:p w14:paraId="30D91CA0">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Courier New" w:cs="宋体"/>
          <w:sz w:val="24"/>
          <w:szCs w:val="24"/>
          <w:highlight w:val="none"/>
          <w:u w:val="single"/>
        </w:rPr>
      </w:pPr>
      <w:r>
        <w:rPr>
          <w:rFonts w:ascii="宋体" w:hAnsi="Courier New" w:cs="宋体"/>
          <w:sz w:val="24"/>
          <w:szCs w:val="24"/>
          <w:highlight w:val="none"/>
        </w:rPr>
        <w:t>需要由承包人提供的文件，包括：</w:t>
      </w:r>
      <w:r>
        <w:rPr>
          <w:rFonts w:hint="eastAsia" w:ascii="宋体" w:hAnsi="宋体" w:cs="宋体"/>
          <w:sz w:val="24"/>
          <w:szCs w:val="24"/>
          <w:highlight w:val="none"/>
          <w:u w:val="single"/>
        </w:rPr>
        <w:t></w:t>
      </w:r>
      <w:r>
        <w:rPr>
          <w:rFonts w:ascii="宋体" w:hAnsi="宋体" w:cs="宋体"/>
          <w:sz w:val="24"/>
          <w:szCs w:val="24"/>
          <w:highlight w:val="none"/>
          <w:u w:val="single"/>
        </w:rPr>
        <w:t>施工组织设计</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16E6232D">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宋体" w:cs="宋体"/>
          <w:sz w:val="24"/>
          <w:szCs w:val="24"/>
          <w:highlight w:val="none"/>
          <w:u w:val="single"/>
        </w:rPr>
      </w:pPr>
      <w:r>
        <w:rPr>
          <w:rFonts w:ascii="宋体" w:hAnsi="Courier New" w:cs="宋体"/>
          <w:sz w:val="24"/>
          <w:szCs w:val="24"/>
          <w:highlight w:val="none"/>
        </w:rPr>
        <w:t>承包人提供的文件的期限为：</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86F7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承包人提供的文件的数量为：</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30E4C8D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承包人提供的文件的形式为：</w:t>
      </w:r>
      <w:r>
        <w:rPr>
          <w:rFonts w:hint="eastAsia" w:ascii="宋体" w:hAnsi="宋体" w:cs="宋体"/>
          <w:sz w:val="24"/>
          <w:szCs w:val="24"/>
          <w:highlight w:val="none"/>
          <w:u w:val="single"/>
        </w:rPr>
        <w:t>书面形式</w:t>
      </w:r>
      <w:r>
        <w:rPr>
          <w:rFonts w:ascii="宋体" w:hAnsi="Courier New" w:cs="宋体"/>
          <w:sz w:val="24"/>
          <w:szCs w:val="24"/>
          <w:highlight w:val="none"/>
          <w:u w:val="single"/>
        </w:rPr>
        <w:t>；</w:t>
      </w:r>
    </w:p>
    <w:p w14:paraId="67FC33D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w:t>
      </w:r>
      <w:r>
        <w:rPr>
          <w:rFonts w:hint="eastAsia" w:ascii="宋体" w:hAnsi="Courier New" w:cs="宋体"/>
          <w:sz w:val="24"/>
          <w:szCs w:val="24"/>
          <w:highlight w:val="none"/>
        </w:rPr>
        <w:t>审批</w:t>
      </w:r>
      <w:r>
        <w:rPr>
          <w:rFonts w:ascii="宋体" w:hAnsi="Courier New" w:cs="宋体"/>
          <w:sz w:val="24"/>
          <w:szCs w:val="24"/>
          <w:highlight w:val="none"/>
        </w:rPr>
        <w:t>承包人文件的期限：</w:t>
      </w:r>
      <w:r>
        <w:rPr>
          <w:rFonts w:hint="eastAsia" w:ascii="宋体" w:hAnsi="宋体" w:cs="宋体"/>
          <w:sz w:val="24"/>
          <w:szCs w:val="24"/>
          <w:highlight w:val="none"/>
          <w:u w:val="single"/>
        </w:rPr>
        <w:t>执行通用条款</w:t>
      </w:r>
      <w:r>
        <w:rPr>
          <w:rFonts w:ascii="宋体" w:hAnsi="Courier New" w:cs="宋体"/>
          <w:sz w:val="24"/>
          <w:szCs w:val="24"/>
          <w:highlight w:val="none"/>
          <w:u w:val="single"/>
        </w:rPr>
        <w:t>。</w:t>
      </w:r>
    </w:p>
    <w:p w14:paraId="0519F01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1.6.5 现场图纸准备</w:t>
      </w:r>
    </w:p>
    <w:p w14:paraId="745850F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关于现场图纸准备的约定：</w:t>
      </w:r>
      <w:r>
        <w:rPr>
          <w:rFonts w:hint="eastAsia" w:ascii="宋体" w:hAnsi="宋体" w:cs="宋体"/>
          <w:sz w:val="24"/>
          <w:szCs w:val="24"/>
          <w:highlight w:val="none"/>
          <w:u w:val="single"/>
        </w:rPr>
        <w:t>执行通用条款</w:t>
      </w:r>
      <w:r>
        <w:rPr>
          <w:rFonts w:ascii="宋体" w:hAnsi="Courier New" w:cs="宋体"/>
          <w:sz w:val="24"/>
          <w:szCs w:val="24"/>
          <w:highlight w:val="none"/>
          <w:u w:val="single"/>
        </w:rPr>
        <w:t>。</w:t>
      </w:r>
    </w:p>
    <w:p w14:paraId="49953FD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1.7 联络</w:t>
      </w:r>
    </w:p>
    <w:p w14:paraId="2DC33CD7">
      <w:pPr>
        <w:keepNext w:val="0"/>
        <w:keepLines w:val="0"/>
        <w:pageBreakBefore w:val="0"/>
        <w:widowControl/>
        <w:kinsoku/>
        <w:wordWrap w:val="0"/>
        <w:overflowPunct/>
        <w:topLinePunct w:val="0"/>
        <w:autoSpaceDE/>
        <w:autoSpaceDN/>
        <w:bidi w:val="0"/>
        <w:adjustRightInd/>
        <w:snapToGrid/>
        <w:spacing w:line="460" w:lineRule="exact"/>
        <w:ind w:left="420"/>
        <w:jc w:val="left"/>
        <w:textAlignment w:val="auto"/>
        <w:rPr>
          <w:rFonts w:ascii="宋体" w:hAnsi="Courier New" w:cs="宋体"/>
          <w:sz w:val="24"/>
          <w:szCs w:val="24"/>
          <w:highlight w:val="none"/>
        </w:rPr>
      </w:pPr>
      <w:r>
        <w:rPr>
          <w:rFonts w:ascii="宋体" w:hAnsi="Courier New" w:cs="宋体"/>
          <w:sz w:val="24"/>
          <w:szCs w:val="24"/>
          <w:highlight w:val="none"/>
        </w:rPr>
        <w:t>1.7.1发包人和承包人应当在</w:t>
      </w:r>
      <w:r>
        <w:rPr>
          <w:rFonts w:hint="eastAsia" w:ascii="宋体" w:hAnsi="宋体" w:cs="宋体"/>
          <w:sz w:val="24"/>
          <w:szCs w:val="24"/>
          <w:highlight w:val="none"/>
          <w:u w:val="single"/>
        </w:rPr>
        <w:t></w:t>
      </w:r>
      <w:r>
        <w:rPr>
          <w:rFonts w:ascii="宋体" w:hAnsi="宋体" w:cs="宋体"/>
          <w:sz w:val="24"/>
          <w:szCs w:val="24"/>
          <w:highlight w:val="none"/>
          <w:u w:val="single"/>
        </w:rPr>
        <w:t>7</w:t>
      </w:r>
      <w:r>
        <w:rPr>
          <w:rFonts w:ascii="宋体" w:hAnsi="Courier New" w:cs="宋体"/>
          <w:sz w:val="24"/>
          <w:szCs w:val="24"/>
          <w:highlight w:val="none"/>
        </w:rPr>
        <w:t>天内将与合同有关的通知、批准、证明、证书、指示、指令、要求、请求、同意、意见、确定和决定等书面函件送达对方当事人。</w:t>
      </w:r>
    </w:p>
    <w:p w14:paraId="6011867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1.7.2 发包人接收文件的地点：</w:t>
      </w:r>
      <w:r>
        <w:rPr>
          <w:rFonts w:hint="eastAsia" w:ascii="宋体" w:hAnsi="宋体" w:cs="宋体"/>
          <w:sz w:val="24"/>
          <w:szCs w:val="24"/>
          <w:highlight w:val="none"/>
          <w:u w:val="single"/>
        </w:rPr>
        <w:t>业主办公室</w:t>
      </w:r>
      <w:r>
        <w:rPr>
          <w:rFonts w:ascii="宋体" w:hAnsi="Courier New" w:cs="宋体"/>
          <w:sz w:val="24"/>
          <w:szCs w:val="24"/>
          <w:highlight w:val="none"/>
          <w:u w:val="single"/>
        </w:rPr>
        <w:t>；</w:t>
      </w:r>
    </w:p>
    <w:p w14:paraId="2A52A3C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发包人指定的接收人为：</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C6469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承包人接收文件的地点：</w:t>
      </w:r>
      <w:r>
        <w:rPr>
          <w:rFonts w:hint="eastAsia" w:ascii="宋体" w:hAnsi="宋体" w:cs="宋体"/>
          <w:sz w:val="24"/>
          <w:szCs w:val="24"/>
          <w:highlight w:val="none"/>
          <w:u w:val="single"/>
        </w:rPr>
        <w:t>项目经理办公室</w:t>
      </w:r>
      <w:r>
        <w:rPr>
          <w:rFonts w:ascii="宋体" w:hAnsi="Courier New" w:cs="宋体"/>
          <w:sz w:val="24"/>
          <w:szCs w:val="24"/>
          <w:highlight w:val="none"/>
          <w:u w:val="single"/>
        </w:rPr>
        <w:t>；</w:t>
      </w:r>
    </w:p>
    <w:p w14:paraId="39E428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承包人指定的接收人为：</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208398C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监理人接收文件的地点：</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1F7AC84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监理人指定的接收人为：</w:t>
      </w:r>
      <w:r>
        <w:rPr>
          <w:rFonts w:hint="eastAsia" w:ascii="宋体" w:hAnsi="宋体" w:cs="宋体"/>
          <w:sz w:val="24"/>
          <w:szCs w:val="24"/>
          <w:highlight w:val="none"/>
          <w:u w:val="single"/>
        </w:rPr>
        <w:t>/          </w:t>
      </w:r>
      <w:r>
        <w:rPr>
          <w:rFonts w:ascii="宋体" w:hAnsi="Courier New" w:cs="宋体"/>
          <w:sz w:val="24"/>
          <w:szCs w:val="24"/>
          <w:highlight w:val="none"/>
          <w:u w:val="single"/>
        </w:rPr>
        <w:t>。</w:t>
      </w:r>
    </w:p>
    <w:p w14:paraId="724C547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1.10 交通运输</w:t>
      </w:r>
    </w:p>
    <w:p w14:paraId="276967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53" w:name="_Toc303539100"/>
      <w:bookmarkEnd w:id="53"/>
      <w:bookmarkStart w:id="54" w:name="_Toc312677986"/>
      <w:bookmarkEnd w:id="54"/>
      <w:bookmarkStart w:id="55" w:name="_Toc318581155"/>
      <w:bookmarkEnd w:id="55"/>
      <w:bookmarkStart w:id="56" w:name="_Toc304295521"/>
      <w:bookmarkEnd w:id="56"/>
      <w:bookmarkStart w:id="57" w:name="_Toc300934943"/>
      <w:bookmarkEnd w:id="57"/>
      <w:r>
        <w:rPr>
          <w:rFonts w:ascii="宋体" w:hAnsi="Courier New" w:cs="宋体"/>
          <w:sz w:val="24"/>
          <w:szCs w:val="24"/>
          <w:highlight w:val="none"/>
        </w:rPr>
        <w:t>.10.1 出入现场的权利</w:t>
      </w:r>
    </w:p>
    <w:p w14:paraId="540B97C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关于出入现场的权利的约定：</w:t>
      </w:r>
      <w:r>
        <w:rPr>
          <w:rFonts w:hint="eastAsia" w:ascii="宋体" w:hAnsi="宋体" w:cs="宋体"/>
          <w:sz w:val="24"/>
          <w:szCs w:val="24"/>
          <w:highlight w:val="none"/>
          <w:u w:val="single"/>
        </w:rPr>
        <w:t>执行通用条款。</w:t>
      </w:r>
    </w:p>
    <w:p w14:paraId="6D52A98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58" w:name="_Toc300934944"/>
      <w:bookmarkEnd w:id="58"/>
      <w:bookmarkStart w:id="59" w:name="_Toc303539101"/>
      <w:bookmarkEnd w:id="59"/>
      <w:bookmarkStart w:id="60" w:name="_Toc304295522"/>
      <w:bookmarkEnd w:id="60"/>
      <w:bookmarkStart w:id="61" w:name="_Toc318581156"/>
      <w:bookmarkEnd w:id="61"/>
      <w:bookmarkStart w:id="62" w:name="_Toc312677987"/>
      <w:bookmarkEnd w:id="62"/>
      <w:r>
        <w:rPr>
          <w:rFonts w:ascii="宋体" w:hAnsi="Courier New" w:cs="宋体"/>
          <w:sz w:val="24"/>
          <w:szCs w:val="24"/>
          <w:highlight w:val="none"/>
        </w:rPr>
        <w:t>.10.3 场内交通</w:t>
      </w:r>
    </w:p>
    <w:p w14:paraId="3D2970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关于场外交通和场内交通的边界的约定：</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B52320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关于发包人向承包人免费提供满足工程施工需要的场内道路和交通设施的约定：</w:t>
      </w:r>
      <w:r>
        <w:rPr>
          <w:rFonts w:ascii="宋体" w:hAnsi="Courier New" w:cs="宋体"/>
          <w:sz w:val="24"/>
          <w:szCs w:val="24"/>
          <w:highlight w:val="none"/>
          <w:u w:val="single"/>
        </w:rPr>
        <w:t>发包人不提供</w:t>
      </w:r>
      <w:r>
        <w:rPr>
          <w:rFonts w:ascii="宋体" w:hAnsi="Courier New" w:cs="宋体"/>
          <w:sz w:val="24"/>
          <w:szCs w:val="24"/>
          <w:highlight w:val="none"/>
        </w:rPr>
        <w:t>。</w:t>
      </w:r>
      <w:bookmarkStart w:id="63" w:name="_Toc318581157"/>
      <w:bookmarkEnd w:id="63"/>
    </w:p>
    <w:p w14:paraId="6AE8075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1.10.4超大件和超重件的运输</w:t>
      </w:r>
    </w:p>
    <w:p w14:paraId="43A2F8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运输超大件或超重件所需的道路和桥梁临时加固改造费用和其他有关费用由承包人承担。</w:t>
      </w:r>
    </w:p>
    <w:p w14:paraId="2E20A00D">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1.11 知识产权</w:t>
      </w:r>
    </w:p>
    <w:p w14:paraId="5F0A7E1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Courier New" w:cs="宋体"/>
          <w:sz w:val="24"/>
          <w:szCs w:val="24"/>
          <w:highlight w:val="none"/>
          <w:u w:val="single"/>
        </w:rPr>
        <w:t>按通用条款1.11执行</w:t>
      </w:r>
      <w:r>
        <w:rPr>
          <w:rFonts w:ascii="宋体" w:hAnsi="Courier New" w:cs="宋体"/>
          <w:sz w:val="24"/>
          <w:szCs w:val="24"/>
          <w:highlight w:val="none"/>
        </w:rPr>
        <w:t>。</w:t>
      </w:r>
    </w:p>
    <w:p w14:paraId="268B4D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关于发包人提供的上述文件的使用限制的要求：未经发包人书面同意，承包人不得为了合同以外的目的而复制、使用上述文件或将之提供给任何第三方。</w:t>
      </w:r>
    </w:p>
    <w:p w14:paraId="738C66D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1.11.2 关于承包人为实施工程所编制文件的著作权的归属：</w:t>
      </w:r>
      <w:r>
        <w:rPr>
          <w:rFonts w:hint="eastAsia" w:ascii="宋体" w:hAnsi="Courier New" w:cs="宋体"/>
          <w:sz w:val="24"/>
          <w:szCs w:val="24"/>
          <w:highlight w:val="none"/>
          <w:u w:val="single"/>
        </w:rPr>
        <w:t>按通用条款1.11执行</w:t>
      </w:r>
      <w:r>
        <w:rPr>
          <w:rFonts w:ascii="宋体" w:hAnsi="Courier New" w:cs="宋体"/>
          <w:sz w:val="24"/>
          <w:szCs w:val="24"/>
          <w:highlight w:val="none"/>
        </w:rPr>
        <w:t>。</w:t>
      </w:r>
    </w:p>
    <w:p w14:paraId="235CD6A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关于承包人提供的上述文件的使用限制的要求：未经发包人书面同意，承包人不得为了合同以外的目的而复制、使用上述文件或将之提供给任何第三方。</w:t>
      </w:r>
    </w:p>
    <w:p w14:paraId="37C99F8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w:t>
      </w:r>
      <w:r>
        <w:rPr>
          <w:rFonts w:hint="eastAsia" w:ascii="宋体" w:hAnsi="Courier New" w:cs="宋体"/>
          <w:sz w:val="24"/>
          <w:szCs w:val="24"/>
          <w:highlight w:val="none"/>
        </w:rPr>
        <w:t>3</w:t>
      </w:r>
      <w:r>
        <w:rPr>
          <w:rFonts w:ascii="宋体" w:hAnsi="Courier New" w:cs="宋体"/>
          <w:sz w:val="24"/>
          <w:szCs w:val="24"/>
          <w:highlight w:val="none"/>
        </w:rPr>
        <w:t xml:space="preserve"> 承包人在施工过程中所采用的专利、专有技术、技术秘密的使用费的承担方式：</w:t>
      </w:r>
      <w:r>
        <w:rPr>
          <w:rFonts w:hint="eastAsia" w:ascii="宋体" w:hAnsi="Courier New" w:cs="宋体"/>
          <w:sz w:val="24"/>
          <w:szCs w:val="24"/>
          <w:highlight w:val="none"/>
        </w:rPr>
        <w:t>执行通用条款</w:t>
      </w:r>
      <w:r>
        <w:rPr>
          <w:rFonts w:ascii="宋体" w:hAnsi="Courier New" w:cs="宋体"/>
          <w:sz w:val="24"/>
          <w:szCs w:val="24"/>
          <w:highlight w:val="none"/>
        </w:rPr>
        <w:t>。</w:t>
      </w:r>
    </w:p>
    <w:p w14:paraId="11CEDB7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1.13工程量清单错误的修正</w:t>
      </w:r>
    </w:p>
    <w:p w14:paraId="1A29C0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出现工程量清单错误时，是否调整合同价格：</w:t>
      </w:r>
      <w:r>
        <w:rPr>
          <w:rFonts w:ascii="宋体" w:hAnsi="宋体" w:cs="宋体"/>
          <w:sz w:val="24"/>
          <w:szCs w:val="24"/>
          <w:highlight w:val="none"/>
          <w:u w:val="single"/>
        </w:rPr>
        <w:t>是</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31023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允许调整合同价格的工程量偏差范围：</w:t>
      </w:r>
      <w:r>
        <w:rPr>
          <w:rFonts w:hint="eastAsia" w:ascii="宋体" w:hAnsi="Courier New" w:cs="宋体"/>
          <w:sz w:val="24"/>
          <w:szCs w:val="24"/>
          <w:highlight w:val="none"/>
          <w:u w:val="single"/>
        </w:rPr>
        <w:t>超出签约合同价正负3%以外的对正负3%以外的部分相应增减</w:t>
      </w:r>
      <w:r>
        <w:rPr>
          <w:rFonts w:ascii="宋体" w:hAnsi="Courier New" w:cs="宋体"/>
          <w:sz w:val="24"/>
          <w:szCs w:val="24"/>
          <w:highlight w:val="none"/>
        </w:rPr>
        <w:t>。</w:t>
      </w:r>
    </w:p>
    <w:p w14:paraId="1F4DC23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64" w:name="_Toc351203634"/>
      <w:bookmarkEnd w:id="64"/>
      <w:r>
        <w:rPr>
          <w:rFonts w:ascii="宋体" w:hAnsi="Courier New" w:cs="宋体"/>
          <w:b/>
          <w:sz w:val="24"/>
          <w:szCs w:val="24"/>
          <w:highlight w:val="none"/>
        </w:rPr>
        <w:t>2</w:t>
      </w:r>
      <w:bookmarkStart w:id="65" w:name="_Toc296891197"/>
      <w:bookmarkEnd w:id="65"/>
      <w:bookmarkStart w:id="66" w:name="_Toc297120457"/>
      <w:bookmarkEnd w:id="66"/>
      <w:bookmarkStart w:id="67" w:name="_Toc292559867"/>
      <w:bookmarkEnd w:id="67"/>
      <w:bookmarkStart w:id="68" w:name="_Toc296944496"/>
      <w:bookmarkEnd w:id="68"/>
      <w:bookmarkStart w:id="69" w:name="_Toc296347156"/>
      <w:bookmarkEnd w:id="69"/>
      <w:bookmarkStart w:id="70" w:name="_Toc292559362"/>
      <w:bookmarkEnd w:id="70"/>
      <w:bookmarkStart w:id="71" w:name="_Toc296890985"/>
      <w:bookmarkEnd w:id="71"/>
      <w:bookmarkStart w:id="72" w:name="_Toc297048343"/>
      <w:bookmarkEnd w:id="72"/>
      <w:bookmarkStart w:id="73" w:name="_Toc296503157"/>
      <w:bookmarkEnd w:id="73"/>
      <w:bookmarkStart w:id="74" w:name="_Toc296346658"/>
      <w:bookmarkEnd w:id="74"/>
      <w:r>
        <w:rPr>
          <w:rFonts w:ascii="宋体" w:hAnsi="Courier New" w:cs="宋体"/>
          <w:b/>
          <w:sz w:val="24"/>
          <w:szCs w:val="24"/>
          <w:highlight w:val="none"/>
        </w:rPr>
        <w:t>. 发包人</w:t>
      </w:r>
    </w:p>
    <w:p w14:paraId="36ACFE1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2.2 发包人代表</w:t>
      </w:r>
    </w:p>
    <w:p w14:paraId="6ED725B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发包人代表：</w:t>
      </w:r>
    </w:p>
    <w:p w14:paraId="63DDD99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姓名：</w:t>
      </w:r>
      <w:r>
        <w:rPr>
          <w:rFonts w:hint="eastAsia" w:ascii="宋体" w:hAnsi="宋体" w:cs="宋体"/>
          <w:sz w:val="24"/>
          <w:szCs w:val="24"/>
          <w:highlight w:val="none"/>
          <w:u w:val="single"/>
        </w:rPr>
        <w:t>   </w:t>
      </w:r>
      <w:r>
        <w:rPr>
          <w:rFonts w:ascii="宋体" w:hAnsi="宋体" w:cs="宋体"/>
          <w:sz w:val="24"/>
          <w:szCs w:val="24"/>
          <w:highlight w:val="none"/>
          <w:u w:val="single"/>
        </w:rPr>
        <w:t>；</w:t>
      </w:r>
    </w:p>
    <w:p w14:paraId="1C882C0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身份证号：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1DE63A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职务：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EBFAB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   </w:t>
      </w:r>
      <w:r>
        <w:rPr>
          <w:rFonts w:ascii="宋体" w:hAnsi="宋体" w:cs="宋体"/>
          <w:sz w:val="24"/>
          <w:szCs w:val="24"/>
          <w:highlight w:val="none"/>
          <w:u w:val="single"/>
        </w:rPr>
        <w:t>；</w:t>
      </w:r>
    </w:p>
    <w:p w14:paraId="21487F3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87490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5FA9F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发包人对发包人代表的授权范围如下：</w:t>
      </w:r>
      <w:r>
        <w:rPr>
          <w:rFonts w:hint="eastAsia" w:ascii="宋体" w:hAnsi="Courier New" w:cs="宋体"/>
          <w:sz w:val="24"/>
          <w:szCs w:val="24"/>
          <w:highlight w:val="none"/>
          <w:u w:val="single"/>
        </w:rPr>
        <w:t>协调沟通，审批工程款，批复合同价调整及与工程相关的事宜</w:t>
      </w:r>
      <w:r>
        <w:rPr>
          <w:rFonts w:ascii="宋体" w:hAnsi="Courier New" w:cs="宋体"/>
          <w:sz w:val="24"/>
          <w:szCs w:val="24"/>
          <w:highlight w:val="none"/>
        </w:rPr>
        <w:t>。</w:t>
      </w:r>
    </w:p>
    <w:p w14:paraId="6AED7B4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2.4 施工现场、施工条件和基础资料的提供</w:t>
      </w:r>
    </w:p>
    <w:p w14:paraId="2ACC2E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2.4.1 提供施工现场</w:t>
      </w:r>
    </w:p>
    <w:p w14:paraId="57447E6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关于发包人移交施工现场的期限要求：</w:t>
      </w:r>
      <w:r>
        <w:rPr>
          <w:rFonts w:ascii="宋体" w:hAnsi="Courier New" w:cs="宋体"/>
          <w:sz w:val="24"/>
          <w:szCs w:val="24"/>
          <w:highlight w:val="none"/>
          <w:u w:val="single"/>
        </w:rPr>
        <w:t>开工日期7天前</w:t>
      </w:r>
      <w:r>
        <w:rPr>
          <w:rFonts w:ascii="宋体" w:hAnsi="Courier New" w:cs="宋体"/>
          <w:sz w:val="24"/>
          <w:szCs w:val="24"/>
          <w:highlight w:val="none"/>
        </w:rPr>
        <w:t>。</w:t>
      </w:r>
    </w:p>
    <w:p w14:paraId="31E6964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2.4.2 提供施工条件</w:t>
      </w:r>
    </w:p>
    <w:p w14:paraId="3989CA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关于发包人应负责提供施工</w:t>
      </w:r>
      <w:r>
        <w:rPr>
          <w:rFonts w:hint="eastAsia" w:ascii="宋体" w:hAnsi="Courier New" w:cs="宋体"/>
          <w:sz w:val="24"/>
          <w:szCs w:val="24"/>
          <w:highlight w:val="none"/>
        </w:rPr>
        <w:t>所需要的条件，</w:t>
      </w:r>
      <w:r>
        <w:rPr>
          <w:rFonts w:ascii="宋体" w:hAnsi="Courier New" w:cs="宋体"/>
          <w:sz w:val="24"/>
          <w:szCs w:val="24"/>
          <w:highlight w:val="none"/>
        </w:rPr>
        <w:t>包括：</w:t>
      </w:r>
      <w:r>
        <w:rPr>
          <w:rFonts w:hint="eastAsia" w:ascii="宋体" w:hAnsi="Courier New" w:cs="宋体"/>
          <w:sz w:val="24"/>
          <w:szCs w:val="24"/>
          <w:highlight w:val="none"/>
          <w:u w:val="single"/>
        </w:rPr>
        <w:t>以目前现场情况</w:t>
      </w:r>
      <w:r>
        <w:rPr>
          <w:rFonts w:ascii="宋体" w:hAnsi="Courier New" w:cs="宋体"/>
          <w:sz w:val="24"/>
          <w:szCs w:val="24"/>
          <w:highlight w:val="none"/>
          <w:u w:val="single"/>
        </w:rPr>
        <w:t>向承包人提供施工所需要的交通条件</w:t>
      </w:r>
      <w:r>
        <w:rPr>
          <w:rFonts w:ascii="宋体" w:hAnsi="Courier New" w:cs="宋体"/>
          <w:sz w:val="24"/>
          <w:szCs w:val="24"/>
          <w:highlight w:val="none"/>
        </w:rPr>
        <w:t>。</w:t>
      </w:r>
    </w:p>
    <w:p w14:paraId="4B2E3E2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2.5 资金来源证明及支付担保</w:t>
      </w:r>
    </w:p>
    <w:p w14:paraId="763703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发包人提供资金来源证明的期限要求：</w:t>
      </w:r>
      <w:r>
        <w:rPr>
          <w:rFonts w:ascii="宋体" w:hAnsi="Courier New" w:cs="宋体"/>
          <w:sz w:val="24"/>
          <w:szCs w:val="24"/>
          <w:highlight w:val="none"/>
          <w:u w:val="single"/>
        </w:rPr>
        <w:t>在收到承包人要求提供资金来源证明的书面通知后28天内</w:t>
      </w:r>
      <w:r>
        <w:rPr>
          <w:rFonts w:ascii="宋体" w:hAnsi="Courier New" w:cs="宋体"/>
          <w:sz w:val="24"/>
          <w:szCs w:val="24"/>
          <w:highlight w:val="none"/>
        </w:rPr>
        <w:t>。</w:t>
      </w:r>
    </w:p>
    <w:p w14:paraId="02B582D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发包人是否提供支付担保：</w:t>
      </w:r>
      <w:r>
        <w:rPr>
          <w:rFonts w:hint="eastAsia" w:ascii="宋体" w:hAnsi="宋体" w:cs="宋体"/>
          <w:sz w:val="24"/>
          <w:szCs w:val="24"/>
          <w:highlight w:val="none"/>
          <w:u w:val="single"/>
        </w:rPr>
        <w:t>不提供</w:t>
      </w:r>
      <w:r>
        <w:rPr>
          <w:rFonts w:ascii="宋体" w:hAnsi="宋体" w:cs="宋体"/>
          <w:sz w:val="24"/>
          <w:szCs w:val="24"/>
          <w:highlight w:val="none"/>
          <w:u w:val="single"/>
        </w:rPr>
        <w:t>。</w:t>
      </w:r>
    </w:p>
    <w:p w14:paraId="1FFEA80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发包人提供支付担保的形式：</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70404B2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75" w:name="_Toc351203635"/>
      <w:bookmarkEnd w:id="75"/>
      <w:r>
        <w:rPr>
          <w:rFonts w:ascii="宋体" w:hAnsi="Courier New" w:cs="宋体"/>
          <w:b/>
          <w:sz w:val="24"/>
          <w:szCs w:val="24"/>
          <w:highlight w:val="none"/>
        </w:rPr>
        <w:t>3</w:t>
      </w:r>
      <w:bookmarkStart w:id="76" w:name="_Toc296503158"/>
      <w:bookmarkEnd w:id="76"/>
      <w:bookmarkStart w:id="77" w:name="_Toc297120458"/>
      <w:bookmarkEnd w:id="77"/>
      <w:bookmarkStart w:id="78" w:name="_Toc296890986"/>
      <w:bookmarkEnd w:id="78"/>
      <w:bookmarkStart w:id="79" w:name="_Toc297048344"/>
      <w:bookmarkEnd w:id="79"/>
      <w:bookmarkStart w:id="80" w:name="_Toc296347157"/>
      <w:bookmarkEnd w:id="80"/>
      <w:bookmarkStart w:id="81" w:name="_Toc296891198"/>
      <w:bookmarkEnd w:id="81"/>
      <w:bookmarkStart w:id="82" w:name="_Toc296944497"/>
      <w:bookmarkEnd w:id="82"/>
      <w:bookmarkStart w:id="83" w:name="_Toc296346659"/>
      <w:bookmarkEnd w:id="83"/>
      <w:bookmarkStart w:id="84" w:name="_Toc292559363"/>
      <w:bookmarkEnd w:id="84"/>
      <w:bookmarkStart w:id="85" w:name="_Toc292559868"/>
      <w:bookmarkEnd w:id="85"/>
      <w:r>
        <w:rPr>
          <w:rFonts w:ascii="宋体" w:hAnsi="Courier New" w:cs="宋体"/>
          <w:b/>
          <w:sz w:val="24"/>
          <w:szCs w:val="24"/>
          <w:highlight w:val="none"/>
        </w:rPr>
        <w:t>. 承包人</w:t>
      </w:r>
    </w:p>
    <w:p w14:paraId="393AD30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3.1 承包人的一般义务</w:t>
      </w:r>
    </w:p>
    <w:p w14:paraId="7BF8F58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（5）承包人提交的竣工资料的内容：</w:t>
      </w:r>
      <w:r>
        <w:rPr>
          <w:rFonts w:hint="eastAsia" w:ascii="宋体" w:hAnsi="Courier New" w:cs="宋体"/>
          <w:sz w:val="24"/>
          <w:szCs w:val="24"/>
          <w:highlight w:val="none"/>
          <w:u w:val="single"/>
        </w:rPr>
        <w:t>向发包人提供竣工验收报告及完整的竣工资料（含竣工图）</w:t>
      </w:r>
      <w:r>
        <w:rPr>
          <w:rFonts w:ascii="宋体" w:hAnsi="Courier New" w:cs="宋体"/>
          <w:sz w:val="24"/>
          <w:szCs w:val="24"/>
          <w:highlight w:val="none"/>
        </w:rPr>
        <w:t>。</w:t>
      </w:r>
    </w:p>
    <w:p w14:paraId="400F641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承包人需要提交的竣工资料套数：</w:t>
      </w:r>
      <w:r>
        <w:rPr>
          <w:rFonts w:hint="eastAsia" w:ascii="宋体" w:hAnsi="Courier New" w:cs="宋体"/>
          <w:sz w:val="24"/>
          <w:szCs w:val="24"/>
          <w:highlight w:val="none"/>
          <w:u w:val="single"/>
        </w:rPr>
        <w:t>六套</w:t>
      </w:r>
      <w:r>
        <w:rPr>
          <w:rFonts w:ascii="宋体" w:hAnsi="Courier New" w:cs="宋体"/>
          <w:sz w:val="24"/>
          <w:szCs w:val="24"/>
          <w:highlight w:val="none"/>
        </w:rPr>
        <w:t>。</w:t>
      </w:r>
    </w:p>
    <w:p w14:paraId="449EAD3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承包人提交的竣工资料的费用承担：</w:t>
      </w:r>
      <w:r>
        <w:rPr>
          <w:rFonts w:hint="eastAsia" w:ascii="宋体" w:hAnsi="Courier New" w:cs="宋体"/>
          <w:sz w:val="24"/>
          <w:szCs w:val="24"/>
          <w:highlight w:val="none"/>
          <w:u w:val="single"/>
        </w:rPr>
        <w:t>由</w:t>
      </w:r>
      <w:r>
        <w:rPr>
          <w:rFonts w:ascii="宋体" w:hAnsi="Courier New" w:cs="宋体"/>
          <w:sz w:val="24"/>
          <w:szCs w:val="24"/>
          <w:highlight w:val="none"/>
          <w:u w:val="single"/>
        </w:rPr>
        <w:t>承包人</w:t>
      </w:r>
      <w:r>
        <w:rPr>
          <w:rFonts w:hint="eastAsia" w:ascii="宋体" w:hAnsi="Courier New" w:cs="宋体"/>
          <w:sz w:val="24"/>
          <w:szCs w:val="24"/>
          <w:highlight w:val="none"/>
          <w:u w:val="single"/>
        </w:rPr>
        <w:t>承担</w:t>
      </w:r>
      <w:r>
        <w:rPr>
          <w:rFonts w:ascii="宋体" w:hAnsi="Courier New" w:cs="宋体"/>
          <w:sz w:val="24"/>
          <w:szCs w:val="24"/>
          <w:highlight w:val="none"/>
        </w:rPr>
        <w:t>。</w:t>
      </w:r>
    </w:p>
    <w:p w14:paraId="49E05C8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承包人提交的竣工资料移交时间：</w:t>
      </w:r>
      <w:r>
        <w:rPr>
          <w:rFonts w:hint="eastAsia" w:ascii="宋体" w:hAnsi="Courier New" w:cs="宋体"/>
          <w:sz w:val="24"/>
          <w:szCs w:val="24"/>
          <w:highlight w:val="none"/>
          <w:u w:val="single"/>
        </w:rPr>
        <w:t>五大责任主体验收合格后7天内</w:t>
      </w:r>
      <w:r>
        <w:rPr>
          <w:rFonts w:ascii="宋体" w:hAnsi="Courier New" w:cs="宋体"/>
          <w:sz w:val="24"/>
          <w:szCs w:val="24"/>
          <w:highlight w:val="none"/>
        </w:rPr>
        <w:t>。</w:t>
      </w:r>
    </w:p>
    <w:p w14:paraId="6BC0582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承包人提交的竣工资料形式要求：</w:t>
      </w:r>
      <w:r>
        <w:rPr>
          <w:rFonts w:ascii="宋体" w:hAnsi="Courier New" w:cs="宋体"/>
          <w:sz w:val="24"/>
          <w:szCs w:val="24"/>
          <w:highlight w:val="none"/>
          <w:u w:val="single"/>
        </w:rPr>
        <w:t>纸质书面形式</w:t>
      </w:r>
      <w:r>
        <w:rPr>
          <w:rFonts w:hint="eastAsia" w:ascii="宋体" w:hAnsi="Courier New" w:cs="宋体"/>
          <w:sz w:val="24"/>
          <w:szCs w:val="24"/>
          <w:highlight w:val="none"/>
          <w:u w:val="single"/>
        </w:rPr>
        <w:t>，胶装成册</w:t>
      </w:r>
      <w:r>
        <w:rPr>
          <w:rFonts w:ascii="宋体" w:hAnsi="Courier New" w:cs="宋体"/>
          <w:sz w:val="24"/>
          <w:szCs w:val="24"/>
          <w:highlight w:val="none"/>
        </w:rPr>
        <w:t>。</w:t>
      </w:r>
    </w:p>
    <w:p w14:paraId="2CEB970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（6）承包人应履行的其他义务：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91FDC2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3.2 项目经理</w:t>
      </w:r>
    </w:p>
    <w:p w14:paraId="3F1EA02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3.2.1 项目经理：</w:t>
      </w:r>
    </w:p>
    <w:p w14:paraId="6BA76F0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姓名</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A43140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身份证号</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8EEB1B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建造师执业资格等级</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3A880A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建造师注册证书号：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0F49BF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建造师执业印章号：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5F617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安全生产考核合格证书号：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D689E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E65F8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18978C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11F78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承包人对项目经理的授权范围如下：</w:t>
      </w:r>
      <w:r>
        <w:rPr>
          <w:rFonts w:hint="eastAsia" w:ascii="宋体" w:hAnsi="Courier New" w:cs="宋体"/>
          <w:sz w:val="24"/>
          <w:szCs w:val="24"/>
          <w:highlight w:val="none"/>
          <w:u w:val="single"/>
        </w:rPr>
        <w:t>对质量、安全、进度负责</w:t>
      </w:r>
      <w:r>
        <w:rPr>
          <w:rFonts w:ascii="宋体" w:hAnsi="Courier New" w:cs="宋体"/>
          <w:sz w:val="24"/>
          <w:szCs w:val="24"/>
          <w:highlight w:val="none"/>
        </w:rPr>
        <w:t>。</w:t>
      </w:r>
    </w:p>
    <w:p w14:paraId="4B8B844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关于项目经理每月在施工现场的时间要求：</w:t>
      </w:r>
      <w:r>
        <w:rPr>
          <w:rFonts w:hint="eastAsia" w:ascii="宋体" w:hAnsi="Courier New" w:cs="宋体"/>
          <w:sz w:val="24"/>
          <w:szCs w:val="24"/>
          <w:highlight w:val="none"/>
          <w:u w:val="single"/>
        </w:rPr>
        <w:t>22天</w:t>
      </w:r>
      <w:r>
        <w:rPr>
          <w:rFonts w:ascii="宋体" w:hAnsi="Courier New" w:cs="宋体"/>
          <w:sz w:val="24"/>
          <w:szCs w:val="24"/>
          <w:highlight w:val="none"/>
        </w:rPr>
        <w:t>。</w:t>
      </w:r>
    </w:p>
    <w:p w14:paraId="7E2B0C8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承包人未提交劳动合同，以及没有为项目经理缴纳社会保险证明的违约责任：</w:t>
      </w:r>
      <w:r>
        <w:rPr>
          <w:rFonts w:ascii="宋体" w:hAnsi="Courier New" w:cs="宋体"/>
          <w:sz w:val="24"/>
          <w:szCs w:val="24"/>
          <w:highlight w:val="none"/>
          <w:u w:val="single"/>
        </w:rPr>
        <w:t>承包人不提交上述文件的，项目经理无权履行职责，发包人有权要求更换项目经理，由此增加的费用和（或）延误的工期由承包人承担</w:t>
      </w:r>
      <w:r>
        <w:rPr>
          <w:rFonts w:ascii="宋体" w:hAnsi="Courier New" w:cs="宋体"/>
          <w:sz w:val="24"/>
          <w:szCs w:val="24"/>
          <w:highlight w:val="none"/>
        </w:rPr>
        <w:t>。</w:t>
      </w:r>
    </w:p>
    <w:p w14:paraId="1F28D010">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3.2.2 项目经理未经批准，擅自离开施工现场的违约责任：。</w:t>
      </w:r>
    </w:p>
    <w:p w14:paraId="598F3AA8">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3.2.3 承包人擅自更换项目经理的违约责任：。</w:t>
      </w:r>
    </w:p>
    <w:p w14:paraId="433EDBFB">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3.2.4 承包人无正当理由拒绝更换项目经理的违约责任：。</w:t>
      </w:r>
    </w:p>
    <w:p w14:paraId="3DD7D09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3.3 承包人人员</w:t>
      </w:r>
    </w:p>
    <w:p w14:paraId="68C58B3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3.3.1 承包人提交项目管理机构及施工现场管理人员安排报告的期限：</w:t>
      </w:r>
      <w:r>
        <w:rPr>
          <w:rFonts w:ascii="宋体" w:hAnsi="Courier New" w:cs="宋体"/>
          <w:sz w:val="24"/>
          <w:szCs w:val="24"/>
          <w:highlight w:val="none"/>
          <w:u w:val="single"/>
        </w:rPr>
        <w:t>承包人应在接到开工通知后7天内</w:t>
      </w:r>
      <w:r>
        <w:rPr>
          <w:rFonts w:ascii="宋体" w:hAnsi="Courier New" w:cs="宋体"/>
          <w:sz w:val="24"/>
          <w:szCs w:val="24"/>
          <w:highlight w:val="none"/>
        </w:rPr>
        <w:t>。</w:t>
      </w:r>
    </w:p>
    <w:p w14:paraId="635C5F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3.3.3 承包人无正当理由拒绝撤换主要施工管理人员的违约责任：。</w:t>
      </w:r>
    </w:p>
    <w:p w14:paraId="2FA9C5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3.3.4 承包人主要施工管理人员离开施工现场的批准要求：</w:t>
      </w:r>
      <w:r>
        <w:rPr>
          <w:rFonts w:hint="eastAsia" w:ascii="宋体" w:hAnsi="Courier New" w:cs="宋体"/>
          <w:spacing w:val="-4"/>
          <w:sz w:val="24"/>
          <w:szCs w:val="24"/>
          <w:highlight w:val="none"/>
          <w:u w:val="single"/>
        </w:rPr>
        <w:t>按通用条款3.3.4条款执</w:t>
      </w:r>
      <w:r>
        <w:rPr>
          <w:rFonts w:hint="eastAsia" w:ascii="宋体" w:hAnsi="Courier New" w:cs="宋体"/>
          <w:sz w:val="24"/>
          <w:szCs w:val="24"/>
          <w:highlight w:val="none"/>
          <w:u w:val="single"/>
        </w:rPr>
        <w:t>行</w:t>
      </w:r>
      <w:r>
        <w:rPr>
          <w:rFonts w:ascii="宋体" w:hAnsi="Courier New" w:cs="宋体"/>
          <w:sz w:val="24"/>
          <w:szCs w:val="24"/>
          <w:highlight w:val="none"/>
        </w:rPr>
        <w:t>。</w:t>
      </w:r>
    </w:p>
    <w:p w14:paraId="1D8EC7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3.3.5承包人擅自更换主要施工管理人员的违约责任</w:t>
      </w:r>
      <w:r>
        <w:rPr>
          <w:rFonts w:ascii="宋体" w:hAnsi="Courier New" w:cs="宋体"/>
          <w:sz w:val="24"/>
          <w:szCs w:val="24"/>
          <w:highlight w:val="none"/>
          <w:u w:val="single"/>
        </w:rPr>
        <w:t>每发生一次罚款</w:t>
      </w:r>
      <w:r>
        <w:rPr>
          <w:rFonts w:hint="eastAsia" w:ascii="宋体" w:hAnsi="Courier New" w:cs="宋体"/>
          <w:sz w:val="24"/>
          <w:szCs w:val="24"/>
          <w:highlight w:val="none"/>
          <w:u w:val="single"/>
        </w:rPr>
        <w:t>5千</w:t>
      </w:r>
      <w:r>
        <w:rPr>
          <w:rFonts w:ascii="宋体" w:hAnsi="Courier New" w:cs="宋体"/>
          <w:sz w:val="24"/>
          <w:szCs w:val="24"/>
          <w:highlight w:val="none"/>
          <w:u w:val="single"/>
        </w:rPr>
        <w:t>元</w:t>
      </w:r>
      <w:r>
        <w:rPr>
          <w:rFonts w:ascii="宋体" w:hAnsi="Courier New" w:cs="宋体"/>
          <w:sz w:val="24"/>
          <w:szCs w:val="24"/>
          <w:highlight w:val="none"/>
        </w:rPr>
        <w:t>。</w:t>
      </w:r>
    </w:p>
    <w:p w14:paraId="072171C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承包人主要施工管理人员擅自离开施工现场的违约责任：</w:t>
      </w:r>
      <w:r>
        <w:rPr>
          <w:rFonts w:hint="eastAsia" w:ascii="宋体" w:hAnsi="Courier New" w:cs="宋体"/>
          <w:sz w:val="24"/>
          <w:szCs w:val="24"/>
          <w:highlight w:val="none"/>
          <w:u w:val="single"/>
        </w:rPr>
        <w:t>每发生一次罚款5千元</w:t>
      </w:r>
      <w:r>
        <w:rPr>
          <w:rFonts w:hint="eastAsia" w:ascii="宋体" w:hAnsi="Courier New" w:cs="宋体"/>
          <w:sz w:val="24"/>
          <w:szCs w:val="24"/>
          <w:highlight w:val="none"/>
        </w:rPr>
        <w:t>。</w:t>
      </w:r>
    </w:p>
    <w:p w14:paraId="30BC1D4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w:t>
      </w:r>
      <w:bookmarkStart w:id="86" w:name="_Toc296891199"/>
      <w:bookmarkEnd w:id="86"/>
      <w:bookmarkStart w:id="87" w:name="_Toc296346660"/>
      <w:bookmarkEnd w:id="87"/>
      <w:bookmarkStart w:id="88" w:name="_Toc296890987"/>
      <w:bookmarkEnd w:id="88"/>
      <w:bookmarkStart w:id="89" w:name="_Toc312677988"/>
      <w:bookmarkEnd w:id="89"/>
      <w:bookmarkStart w:id="90" w:name="_Toc296347158"/>
      <w:bookmarkEnd w:id="90"/>
      <w:bookmarkStart w:id="91" w:name="_Toc292559869"/>
      <w:bookmarkEnd w:id="91"/>
      <w:bookmarkStart w:id="92" w:name="_Toc297123492"/>
      <w:bookmarkEnd w:id="92"/>
      <w:bookmarkStart w:id="93" w:name="_Toc296944498"/>
      <w:bookmarkEnd w:id="93"/>
      <w:bookmarkStart w:id="94" w:name="_Toc297120459"/>
      <w:bookmarkEnd w:id="94"/>
      <w:bookmarkStart w:id="95" w:name="_Toc297216151"/>
      <w:bookmarkEnd w:id="95"/>
      <w:bookmarkStart w:id="96" w:name="_Toc296503159"/>
      <w:bookmarkEnd w:id="96"/>
      <w:bookmarkStart w:id="97" w:name="_Toc292559364"/>
      <w:bookmarkEnd w:id="97"/>
      <w:bookmarkStart w:id="98" w:name="_Toc300934945"/>
      <w:bookmarkEnd w:id="98"/>
      <w:bookmarkStart w:id="99" w:name="_Toc303539102"/>
      <w:bookmarkEnd w:id="99"/>
      <w:bookmarkStart w:id="100" w:name="_Toc297048345"/>
      <w:bookmarkEnd w:id="100"/>
      <w:bookmarkStart w:id="101" w:name="_Toc304295523"/>
      <w:bookmarkEnd w:id="101"/>
      <w:r>
        <w:rPr>
          <w:rFonts w:ascii="宋体" w:hAnsi="Courier New" w:cs="宋体"/>
          <w:b/>
          <w:sz w:val="24"/>
          <w:szCs w:val="24"/>
          <w:highlight w:val="none"/>
        </w:rPr>
        <w:t>.5 分包</w:t>
      </w:r>
    </w:p>
    <w:p w14:paraId="20C45C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bookmarkStart w:id="102" w:name="_Toc296890988"/>
      <w:bookmarkEnd w:id="102"/>
      <w:bookmarkStart w:id="103" w:name="_Toc292559365"/>
      <w:bookmarkEnd w:id="103"/>
      <w:bookmarkStart w:id="104" w:name="_Toc296346661"/>
      <w:bookmarkEnd w:id="104"/>
      <w:bookmarkStart w:id="105" w:name="_Toc297123493"/>
      <w:bookmarkEnd w:id="105"/>
      <w:bookmarkStart w:id="106" w:name="_Toc296944499"/>
      <w:bookmarkEnd w:id="106"/>
      <w:bookmarkStart w:id="107" w:name="_Toc304295524"/>
      <w:bookmarkEnd w:id="107"/>
      <w:bookmarkStart w:id="108" w:name="_Toc318581158"/>
      <w:bookmarkEnd w:id="108"/>
      <w:bookmarkStart w:id="109" w:name="_Toc296891200"/>
      <w:bookmarkEnd w:id="109"/>
      <w:bookmarkStart w:id="110" w:name="_Toc300934946"/>
      <w:bookmarkEnd w:id="110"/>
      <w:bookmarkStart w:id="111" w:name="_Toc303539103"/>
      <w:bookmarkEnd w:id="111"/>
      <w:bookmarkStart w:id="112" w:name="_Toc312677989"/>
      <w:bookmarkEnd w:id="112"/>
      <w:bookmarkStart w:id="113" w:name="_Toc297048346"/>
      <w:bookmarkEnd w:id="113"/>
      <w:bookmarkStart w:id="114" w:name="_Toc296503160"/>
      <w:bookmarkEnd w:id="114"/>
      <w:bookmarkStart w:id="115" w:name="_Toc297216152"/>
      <w:bookmarkEnd w:id="115"/>
      <w:bookmarkStart w:id="116" w:name="_Toc292559870"/>
      <w:bookmarkEnd w:id="116"/>
      <w:bookmarkStart w:id="117" w:name="_Toc297120460"/>
      <w:bookmarkEnd w:id="117"/>
      <w:bookmarkStart w:id="118" w:name="_Toc296347159"/>
      <w:bookmarkEnd w:id="118"/>
      <w:r>
        <w:rPr>
          <w:rFonts w:ascii="宋体" w:hAnsi="Courier New" w:cs="宋体"/>
          <w:sz w:val="24"/>
          <w:szCs w:val="24"/>
          <w:highlight w:val="none"/>
        </w:rPr>
        <w:t>.5.1 分包的一般约定</w:t>
      </w:r>
    </w:p>
    <w:p w14:paraId="540ACAF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禁止分包的工程包括：</w:t>
      </w:r>
      <w:r>
        <w:rPr>
          <w:rFonts w:hint="eastAsia" w:ascii="宋体" w:hAnsi="Courier New" w:cs="宋体"/>
          <w:sz w:val="24"/>
          <w:szCs w:val="24"/>
          <w:highlight w:val="none"/>
          <w:u w:val="single"/>
        </w:rPr>
        <w:t>按通用条款3.5.1条款执行</w:t>
      </w:r>
      <w:r>
        <w:rPr>
          <w:rFonts w:ascii="宋体" w:hAnsi="Courier New" w:cs="宋体"/>
          <w:sz w:val="24"/>
          <w:szCs w:val="24"/>
          <w:highlight w:val="none"/>
        </w:rPr>
        <w:t>。</w:t>
      </w:r>
    </w:p>
    <w:p w14:paraId="6A55C9F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主体结构、关键性工作的范围：。</w:t>
      </w:r>
    </w:p>
    <w:p w14:paraId="350518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bookmarkStart w:id="119" w:name="_Toc312677990"/>
      <w:bookmarkEnd w:id="119"/>
      <w:bookmarkStart w:id="120" w:name="_Toc318581159"/>
      <w:bookmarkEnd w:id="120"/>
      <w:r>
        <w:rPr>
          <w:rFonts w:ascii="宋体" w:hAnsi="Courier New" w:cs="宋体"/>
          <w:sz w:val="24"/>
          <w:szCs w:val="24"/>
          <w:highlight w:val="none"/>
        </w:rPr>
        <w:t>.5.2分包的确定</w:t>
      </w:r>
    </w:p>
    <w:p w14:paraId="58A53B0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允许分包的专业工程包括</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 xml:space="preserve">  /   </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CB3C1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其他关于分包的约定：</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69FC1D8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3.5.4 分包合同价款</w:t>
      </w:r>
    </w:p>
    <w:p w14:paraId="1E01E8F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关于分包合同价款支付的约定：</w:t>
      </w:r>
      <w:r>
        <w:rPr>
          <w:rFonts w:hint="eastAsia" w:ascii="宋体" w:hAnsi="Courier New" w:cs="宋体"/>
          <w:sz w:val="24"/>
          <w:szCs w:val="24"/>
          <w:highlight w:val="none"/>
          <w:u w:val="single"/>
        </w:rPr>
        <w:t>/</w:t>
      </w:r>
      <w:r>
        <w:rPr>
          <w:rFonts w:ascii="宋体" w:hAnsi="Courier New" w:cs="宋体"/>
          <w:sz w:val="24"/>
          <w:szCs w:val="24"/>
          <w:highlight w:val="none"/>
        </w:rPr>
        <w:t>。</w:t>
      </w:r>
    </w:p>
    <w:p w14:paraId="1642B6F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3.6 工程照管与成品、半成品保护</w:t>
      </w:r>
    </w:p>
    <w:p w14:paraId="7172B10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pacing w:val="-12"/>
          <w:sz w:val="24"/>
          <w:szCs w:val="24"/>
          <w:highlight w:val="none"/>
          <w:u w:val="single"/>
        </w:rPr>
      </w:pPr>
      <w:r>
        <w:rPr>
          <w:rFonts w:ascii="宋体" w:hAnsi="Courier New" w:cs="宋体"/>
          <w:sz w:val="24"/>
          <w:szCs w:val="24"/>
          <w:highlight w:val="none"/>
        </w:rPr>
        <w:t>承包人负责照管工程及工程相关的材料、工程设备的起始时间：</w:t>
      </w:r>
      <w:r>
        <w:rPr>
          <w:rFonts w:hint="eastAsia" w:ascii="宋体" w:hAnsi="Courier New" w:cs="宋体"/>
          <w:spacing w:val="-12"/>
          <w:sz w:val="24"/>
          <w:szCs w:val="24"/>
          <w:highlight w:val="none"/>
          <w:u w:val="single"/>
        </w:rPr>
        <w:t>按通用条款3.6条款执行</w:t>
      </w:r>
      <w:r>
        <w:rPr>
          <w:rFonts w:ascii="宋体" w:hAnsi="Courier New" w:cs="宋体"/>
          <w:spacing w:val="-12"/>
          <w:sz w:val="24"/>
          <w:szCs w:val="24"/>
          <w:highlight w:val="none"/>
        </w:rPr>
        <w:t>。</w:t>
      </w:r>
    </w:p>
    <w:p w14:paraId="1E6FBD4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3.7 履约担保</w:t>
      </w:r>
    </w:p>
    <w:p w14:paraId="2C5DC27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承包人是否提供履约担保：</w:t>
      </w:r>
      <w:r>
        <w:rPr>
          <w:rFonts w:hint="eastAsia" w:ascii="宋体" w:hAnsi="Courier New" w:cs="宋体"/>
          <w:sz w:val="24"/>
          <w:szCs w:val="24"/>
          <w:highlight w:val="none"/>
        </w:rPr>
        <w:t>是</w:t>
      </w:r>
      <w:r>
        <w:rPr>
          <w:rFonts w:ascii="宋体" w:hAnsi="Courier New" w:cs="宋体"/>
          <w:sz w:val="24"/>
          <w:szCs w:val="24"/>
          <w:highlight w:val="none"/>
        </w:rPr>
        <w:t>。</w:t>
      </w:r>
    </w:p>
    <w:p w14:paraId="646FB9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承包人提供履约担保的形式</w:t>
      </w:r>
      <w:r>
        <w:rPr>
          <w:rFonts w:hint="eastAsia" w:ascii="宋体" w:hAnsi="Courier New" w:cs="宋体"/>
          <w:sz w:val="24"/>
          <w:szCs w:val="24"/>
          <w:highlight w:val="none"/>
        </w:rPr>
        <w:t>、金额及期限的</w:t>
      </w:r>
      <w:r>
        <w:rPr>
          <w:rFonts w:ascii="宋体" w:hAnsi="Courier New" w:cs="宋体"/>
          <w:sz w:val="24"/>
          <w:szCs w:val="24"/>
          <w:highlight w:val="none"/>
        </w:rPr>
        <w:t>：。</w:t>
      </w:r>
    </w:p>
    <w:p w14:paraId="3E9FF35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21" w:name="_Toc351203636"/>
      <w:bookmarkEnd w:id="121"/>
      <w:r>
        <w:rPr>
          <w:rFonts w:ascii="宋体" w:hAnsi="Courier New" w:cs="宋体"/>
          <w:b/>
          <w:sz w:val="24"/>
          <w:szCs w:val="24"/>
          <w:highlight w:val="none"/>
        </w:rPr>
        <w:t>4</w:t>
      </w:r>
      <w:bookmarkStart w:id="122" w:name="_Toc297120462"/>
      <w:bookmarkEnd w:id="122"/>
      <w:bookmarkStart w:id="123" w:name="_Toc296890990"/>
      <w:bookmarkEnd w:id="123"/>
      <w:bookmarkStart w:id="124" w:name="_Toc267251413"/>
      <w:bookmarkEnd w:id="124"/>
      <w:bookmarkStart w:id="125" w:name="_Toc292559366"/>
      <w:bookmarkEnd w:id="125"/>
      <w:bookmarkStart w:id="126" w:name="_Toc297048348"/>
      <w:bookmarkEnd w:id="126"/>
      <w:bookmarkStart w:id="127" w:name="_Toc292559871"/>
      <w:bookmarkEnd w:id="127"/>
      <w:bookmarkStart w:id="128" w:name="_Toc296503162"/>
      <w:bookmarkEnd w:id="128"/>
      <w:bookmarkStart w:id="129" w:name="_Toc296346663"/>
      <w:bookmarkEnd w:id="129"/>
      <w:bookmarkStart w:id="130" w:name="_Toc296891202"/>
      <w:bookmarkEnd w:id="130"/>
      <w:bookmarkStart w:id="131" w:name="_Toc296944501"/>
      <w:bookmarkEnd w:id="131"/>
      <w:bookmarkStart w:id="132" w:name="_Toc296347161"/>
      <w:bookmarkEnd w:id="132"/>
      <w:r>
        <w:rPr>
          <w:rFonts w:ascii="宋体" w:hAnsi="Courier New" w:cs="宋体"/>
          <w:b/>
          <w:sz w:val="24"/>
          <w:szCs w:val="24"/>
          <w:highlight w:val="none"/>
        </w:rPr>
        <w:t>. 监理人</w:t>
      </w:r>
    </w:p>
    <w:p w14:paraId="6C2F45AA">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4.1监理人的一般规定</w:t>
      </w:r>
    </w:p>
    <w:p w14:paraId="4DD414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关于监理人的监理内容：</w:t>
      </w:r>
      <w:r>
        <w:rPr>
          <w:rFonts w:hint="eastAsia" w:ascii="宋体" w:hAnsi="Courier New" w:cs="宋体"/>
          <w:sz w:val="24"/>
          <w:szCs w:val="24"/>
          <w:highlight w:val="none"/>
          <w:u w:val="single"/>
        </w:rPr>
        <w:t>/</w:t>
      </w:r>
      <w:r>
        <w:rPr>
          <w:rFonts w:ascii="宋体" w:hAnsi="Courier New" w:cs="宋体"/>
          <w:sz w:val="24"/>
          <w:szCs w:val="24"/>
          <w:highlight w:val="none"/>
        </w:rPr>
        <w:t>。</w:t>
      </w:r>
    </w:p>
    <w:p w14:paraId="24CD98B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关于监理人的监理权限：</w:t>
      </w:r>
      <w:r>
        <w:rPr>
          <w:rFonts w:hint="eastAsia" w:ascii="宋体" w:hAnsi="Courier New" w:cs="宋体"/>
          <w:sz w:val="24"/>
          <w:szCs w:val="24"/>
          <w:highlight w:val="none"/>
          <w:u w:val="single"/>
        </w:rPr>
        <w:t>/</w:t>
      </w:r>
      <w:r>
        <w:rPr>
          <w:rFonts w:ascii="宋体" w:hAnsi="Courier New" w:cs="宋体"/>
          <w:sz w:val="24"/>
          <w:szCs w:val="24"/>
          <w:highlight w:val="none"/>
        </w:rPr>
        <w:t>。</w:t>
      </w:r>
    </w:p>
    <w:p w14:paraId="2A63534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关于监理人在施工现场的办公场所、生活场所的提供和费用承担的约定：</w:t>
      </w:r>
      <w:r>
        <w:rPr>
          <w:rFonts w:ascii="宋体" w:hAnsi="Courier New" w:cs="宋体"/>
          <w:sz w:val="24"/>
          <w:szCs w:val="24"/>
          <w:highlight w:val="none"/>
          <w:u w:val="single"/>
        </w:rPr>
        <w:t>/</w:t>
      </w:r>
      <w:r>
        <w:rPr>
          <w:rFonts w:ascii="宋体" w:hAnsi="Courier New" w:cs="宋体"/>
          <w:sz w:val="24"/>
          <w:szCs w:val="24"/>
          <w:highlight w:val="none"/>
        </w:rPr>
        <w:t>。</w:t>
      </w:r>
    </w:p>
    <w:p w14:paraId="54F947D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4.2 监理人员</w:t>
      </w:r>
    </w:p>
    <w:p w14:paraId="2E4E8BA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总监理工程师：</w:t>
      </w:r>
    </w:p>
    <w:p w14:paraId="239082B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姓名：</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2D3F39A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职务：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26CFB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监理工程师执业资格证书号：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277652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2C0A29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34B435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EE0D7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关于监理人的其他约定：</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7B479BD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4.4 商定或确定</w:t>
      </w:r>
    </w:p>
    <w:p w14:paraId="16FC4781">
      <w:pPr>
        <w:keepNext w:val="0"/>
        <w:keepLines w:val="0"/>
        <w:pageBreakBefore w:val="0"/>
        <w:widowControl/>
        <w:kinsoku/>
        <w:wordWrap w:val="0"/>
        <w:overflowPunct/>
        <w:topLinePunct w:val="0"/>
        <w:autoSpaceDE/>
        <w:autoSpaceDN/>
        <w:bidi w:val="0"/>
        <w:adjustRightInd/>
        <w:snapToGrid/>
        <w:spacing w:line="460" w:lineRule="exact"/>
        <w:ind w:firstLine="456" w:firstLineChars="200"/>
        <w:jc w:val="center"/>
        <w:textAlignment w:val="auto"/>
        <w:rPr>
          <w:rFonts w:ascii="宋体" w:hAnsi="Courier New" w:cs="宋体"/>
          <w:spacing w:val="-6"/>
          <w:sz w:val="24"/>
          <w:szCs w:val="24"/>
          <w:highlight w:val="none"/>
        </w:rPr>
      </w:pPr>
      <w:bookmarkStart w:id="133" w:name="_Toc267251418"/>
      <w:bookmarkEnd w:id="133"/>
      <w:r>
        <w:rPr>
          <w:rFonts w:ascii="宋体" w:hAnsi="Courier New" w:cs="宋体"/>
          <w:spacing w:val="-6"/>
          <w:sz w:val="24"/>
          <w:szCs w:val="24"/>
          <w:highlight w:val="none"/>
        </w:rPr>
        <w:t>在发包人和承包人不能通过协商达成一致意见时，发包人授权监理人对以下事项进行确定：</w:t>
      </w:r>
    </w:p>
    <w:p w14:paraId="026D386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r>
        <w:rPr>
          <w:rFonts w:hint="eastAsia" w:ascii="宋体" w:hAnsi="Courier New" w:cs="宋体"/>
          <w:sz w:val="24"/>
          <w:szCs w:val="24"/>
          <w:highlight w:val="none"/>
          <w:u w:val="single"/>
        </w:rPr>
        <w:t>/</w:t>
      </w:r>
      <w:r>
        <w:rPr>
          <w:rFonts w:ascii="宋体" w:hAnsi="Courier New" w:cs="宋体"/>
          <w:sz w:val="24"/>
          <w:szCs w:val="24"/>
          <w:highlight w:val="none"/>
        </w:rPr>
        <w:t>；</w:t>
      </w:r>
    </w:p>
    <w:p w14:paraId="27A862A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u w:val="single"/>
        </w:rPr>
        <w:t>/</w:t>
      </w:r>
      <w:r>
        <w:rPr>
          <w:rFonts w:ascii="宋体" w:hAnsi="Courier New" w:cs="宋体"/>
          <w:sz w:val="24"/>
          <w:szCs w:val="24"/>
          <w:highlight w:val="none"/>
        </w:rPr>
        <w:t>。</w:t>
      </w:r>
    </w:p>
    <w:p w14:paraId="13B1B1C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34" w:name="_Toc351203637"/>
      <w:bookmarkEnd w:id="134"/>
      <w:r>
        <w:rPr>
          <w:rFonts w:ascii="宋体" w:hAnsi="Courier New" w:cs="宋体"/>
          <w:b/>
          <w:sz w:val="24"/>
          <w:szCs w:val="24"/>
          <w:highlight w:val="none"/>
        </w:rPr>
        <w:t>5</w:t>
      </w:r>
      <w:bookmarkStart w:id="135" w:name="_Toc297120463"/>
      <w:bookmarkEnd w:id="135"/>
      <w:bookmarkStart w:id="136" w:name="_Toc296503163"/>
      <w:bookmarkEnd w:id="136"/>
      <w:bookmarkStart w:id="137" w:name="_Toc292559872"/>
      <w:bookmarkEnd w:id="137"/>
      <w:bookmarkStart w:id="138" w:name="_Toc296891203"/>
      <w:bookmarkEnd w:id="138"/>
      <w:bookmarkStart w:id="139" w:name="_Toc296890991"/>
      <w:bookmarkEnd w:id="139"/>
      <w:bookmarkStart w:id="140" w:name="_Toc296346664"/>
      <w:bookmarkEnd w:id="140"/>
      <w:bookmarkStart w:id="141" w:name="_Toc292559367"/>
      <w:bookmarkEnd w:id="141"/>
      <w:bookmarkStart w:id="142" w:name="_Toc296347162"/>
      <w:bookmarkEnd w:id="142"/>
      <w:bookmarkStart w:id="143" w:name="_Toc296944502"/>
      <w:bookmarkEnd w:id="143"/>
      <w:bookmarkStart w:id="144" w:name="_Toc297048349"/>
      <w:bookmarkEnd w:id="144"/>
      <w:r>
        <w:rPr>
          <w:rFonts w:ascii="宋体" w:hAnsi="Courier New" w:cs="宋体"/>
          <w:b/>
          <w:sz w:val="24"/>
          <w:szCs w:val="24"/>
          <w:highlight w:val="none"/>
        </w:rPr>
        <w:t>. 工程质量</w:t>
      </w:r>
    </w:p>
    <w:p w14:paraId="57B9866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5.1 质量要求</w:t>
      </w:r>
    </w:p>
    <w:p w14:paraId="5020D8C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5</w:t>
      </w:r>
      <w:bookmarkStart w:id="145" w:name="_Toc300934949"/>
      <w:bookmarkEnd w:id="145"/>
      <w:bookmarkStart w:id="146" w:name="_Toc297123496"/>
      <w:bookmarkEnd w:id="146"/>
      <w:bookmarkStart w:id="147" w:name="_Toc312677997"/>
      <w:bookmarkEnd w:id="147"/>
      <w:bookmarkStart w:id="148" w:name="_Toc304295527"/>
      <w:bookmarkEnd w:id="148"/>
      <w:bookmarkStart w:id="149" w:name="_Toc297216155"/>
      <w:bookmarkEnd w:id="149"/>
      <w:bookmarkStart w:id="150" w:name="_Toc303539106"/>
      <w:bookmarkEnd w:id="150"/>
      <w:bookmarkStart w:id="151" w:name="_Toc318581164"/>
      <w:bookmarkEnd w:id="151"/>
      <w:r>
        <w:rPr>
          <w:rFonts w:ascii="宋体" w:hAnsi="Courier New" w:cs="宋体"/>
          <w:sz w:val="24"/>
          <w:szCs w:val="24"/>
          <w:highlight w:val="none"/>
        </w:rPr>
        <w:t>.1.1 特殊质量标准和要求：。</w:t>
      </w:r>
    </w:p>
    <w:p w14:paraId="519C5B2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关于工程奖项的约定：。</w:t>
      </w:r>
    </w:p>
    <w:p w14:paraId="24D53B82">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5.3 隐蔽工程检查</w:t>
      </w:r>
    </w:p>
    <w:p w14:paraId="430EC5C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5.3.2承包人提前通知</w:t>
      </w:r>
      <w:r>
        <w:rPr>
          <w:rFonts w:hint="eastAsia" w:ascii="宋体" w:hAnsi="Courier New" w:cs="宋体"/>
          <w:sz w:val="24"/>
          <w:szCs w:val="24"/>
          <w:highlight w:val="none"/>
        </w:rPr>
        <w:t>发包</w:t>
      </w:r>
      <w:r>
        <w:rPr>
          <w:rFonts w:ascii="宋体" w:hAnsi="Courier New" w:cs="宋体"/>
          <w:sz w:val="24"/>
          <w:szCs w:val="24"/>
          <w:highlight w:val="none"/>
        </w:rPr>
        <w:t>人隐蔽工程检查的期限的约定：</w:t>
      </w:r>
      <w:r>
        <w:rPr>
          <w:rFonts w:ascii="宋体" w:hAnsi="Courier New" w:cs="宋体"/>
          <w:sz w:val="24"/>
          <w:szCs w:val="24"/>
          <w:highlight w:val="none"/>
          <w:u w:val="single"/>
        </w:rPr>
        <w:t>承包人应在</w:t>
      </w:r>
      <w:r>
        <w:rPr>
          <w:rFonts w:hint="eastAsia" w:ascii="宋体" w:hAnsi="Courier New" w:cs="宋体"/>
          <w:sz w:val="24"/>
          <w:szCs w:val="24"/>
          <w:highlight w:val="none"/>
          <w:u w:val="single"/>
        </w:rPr>
        <w:t>共同</w:t>
      </w:r>
      <w:r>
        <w:rPr>
          <w:rFonts w:ascii="宋体" w:hAnsi="Courier New" w:cs="宋体"/>
          <w:sz w:val="24"/>
          <w:szCs w:val="24"/>
          <w:highlight w:val="none"/>
          <w:u w:val="single"/>
        </w:rPr>
        <w:t>检查前48小时书面通知</w:t>
      </w:r>
      <w:r>
        <w:rPr>
          <w:rFonts w:hint="eastAsia" w:ascii="宋体" w:hAnsi="Courier New" w:cs="宋体"/>
          <w:sz w:val="24"/>
          <w:szCs w:val="24"/>
          <w:highlight w:val="none"/>
          <w:u w:val="single"/>
        </w:rPr>
        <w:t>发包人</w:t>
      </w:r>
      <w:r>
        <w:rPr>
          <w:rFonts w:ascii="宋体" w:hAnsi="Courier New" w:cs="宋体"/>
          <w:sz w:val="24"/>
          <w:szCs w:val="24"/>
          <w:highlight w:val="none"/>
          <w:u w:val="single"/>
        </w:rPr>
        <w:t>检查</w:t>
      </w:r>
      <w:r>
        <w:rPr>
          <w:rFonts w:ascii="宋体" w:hAnsi="Courier New" w:cs="宋体"/>
          <w:sz w:val="24"/>
          <w:szCs w:val="24"/>
          <w:highlight w:val="none"/>
        </w:rPr>
        <w:t>。</w:t>
      </w:r>
    </w:p>
    <w:p w14:paraId="33459AA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Courier New" w:cs="宋体"/>
          <w:sz w:val="24"/>
          <w:szCs w:val="24"/>
          <w:highlight w:val="none"/>
        </w:rPr>
        <w:t>发包人</w:t>
      </w:r>
      <w:r>
        <w:rPr>
          <w:rFonts w:ascii="宋体" w:hAnsi="Courier New" w:cs="宋体"/>
          <w:sz w:val="24"/>
          <w:szCs w:val="24"/>
          <w:highlight w:val="none"/>
        </w:rPr>
        <w:t>不能按时进行检查时，应提前</w:t>
      </w:r>
      <w:r>
        <w:rPr>
          <w:rFonts w:hint="eastAsia" w:ascii="宋体" w:hAnsi="Courier New" w:cs="宋体"/>
          <w:sz w:val="24"/>
          <w:szCs w:val="24"/>
          <w:highlight w:val="none"/>
          <w:u w:val="single"/>
        </w:rPr>
        <w:t xml:space="preserve">      24      </w:t>
      </w:r>
      <w:r>
        <w:rPr>
          <w:rFonts w:ascii="宋体" w:hAnsi="Courier New" w:cs="宋体"/>
          <w:sz w:val="24"/>
          <w:szCs w:val="24"/>
          <w:highlight w:val="none"/>
        </w:rPr>
        <w:t>小时提交书面延期要求。</w:t>
      </w:r>
    </w:p>
    <w:p w14:paraId="2097DB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关于延期最长不得超过：</w:t>
      </w:r>
      <w:r>
        <w:rPr>
          <w:rFonts w:hint="eastAsia" w:ascii="宋体" w:hAnsi="Courier New" w:cs="宋体"/>
          <w:sz w:val="24"/>
          <w:szCs w:val="24"/>
          <w:highlight w:val="none"/>
          <w:u w:val="single"/>
        </w:rPr>
        <w:t xml:space="preserve">      48</w:t>
      </w:r>
      <w:r>
        <w:rPr>
          <w:rFonts w:ascii="宋体" w:hAnsi="Courier New" w:cs="宋体"/>
          <w:sz w:val="24"/>
          <w:szCs w:val="24"/>
          <w:highlight w:val="none"/>
        </w:rPr>
        <w:t>小时。</w:t>
      </w:r>
    </w:p>
    <w:p w14:paraId="4CA3394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52" w:name="_Toc351203638"/>
      <w:bookmarkEnd w:id="152"/>
      <w:r>
        <w:rPr>
          <w:rFonts w:ascii="宋体" w:hAnsi="Courier New" w:cs="宋体"/>
          <w:b/>
          <w:sz w:val="24"/>
          <w:szCs w:val="24"/>
          <w:highlight w:val="none"/>
        </w:rPr>
        <w:t>6. 安全文明施工与环境保护</w:t>
      </w:r>
    </w:p>
    <w:p w14:paraId="46258E55">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6.1安全文明施工</w:t>
      </w:r>
    </w:p>
    <w:p w14:paraId="1A5A13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 xml:space="preserve">   6.1.1 项目安全生产的达标目标及相应事项的约定：</w:t>
      </w:r>
      <w:r>
        <w:rPr>
          <w:rFonts w:ascii="宋体" w:hAnsi="Courier New" w:cs="宋体"/>
          <w:sz w:val="24"/>
          <w:szCs w:val="24"/>
          <w:highlight w:val="none"/>
          <w:u w:val="single"/>
        </w:rPr>
        <w:t>遵守国家和工程所在地有关安全生产的要求</w:t>
      </w:r>
      <w:r>
        <w:rPr>
          <w:rFonts w:ascii="宋体" w:hAnsi="Courier New" w:cs="宋体"/>
          <w:sz w:val="24"/>
          <w:szCs w:val="24"/>
          <w:highlight w:val="none"/>
        </w:rPr>
        <w:t>。</w:t>
      </w:r>
    </w:p>
    <w:p w14:paraId="038460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6.1.4 关于治安保卫的特别约定：</w:t>
      </w:r>
      <w:r>
        <w:rPr>
          <w:rFonts w:hint="eastAsia" w:ascii="宋体" w:hAnsi="Courier New" w:cs="宋体"/>
          <w:sz w:val="24"/>
          <w:szCs w:val="24"/>
          <w:highlight w:val="none"/>
        </w:rPr>
        <w:t>按通用条款6.1.4款执行</w:t>
      </w:r>
      <w:r>
        <w:rPr>
          <w:rFonts w:ascii="宋体" w:hAnsi="Courier New" w:cs="宋体"/>
          <w:sz w:val="24"/>
          <w:szCs w:val="24"/>
          <w:highlight w:val="none"/>
        </w:rPr>
        <w:t>。</w:t>
      </w:r>
    </w:p>
    <w:p w14:paraId="7839910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关于编制施工场地治安管理计划的约定：</w:t>
      </w:r>
      <w:r>
        <w:rPr>
          <w:rFonts w:ascii="宋体" w:hAnsi="Courier New" w:cs="宋体"/>
          <w:sz w:val="24"/>
          <w:szCs w:val="24"/>
          <w:highlight w:val="none"/>
          <w:u w:val="single"/>
        </w:rPr>
        <w:t>按通用条款6.1.4款执行</w:t>
      </w:r>
      <w:r>
        <w:rPr>
          <w:rFonts w:ascii="宋体" w:hAnsi="Courier New" w:cs="宋体"/>
          <w:sz w:val="24"/>
          <w:szCs w:val="24"/>
          <w:highlight w:val="none"/>
        </w:rPr>
        <w:t>。</w:t>
      </w:r>
    </w:p>
    <w:p w14:paraId="1A182C0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6.1.5 文明施工</w:t>
      </w:r>
    </w:p>
    <w:p w14:paraId="77372582">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hint="eastAsia" w:ascii="宋体" w:hAnsi="Courier New" w:cs="宋体"/>
          <w:sz w:val="24"/>
          <w:szCs w:val="24"/>
          <w:highlight w:val="none"/>
        </w:rPr>
        <w:t>合同当事人对文明施工的要求：</w:t>
      </w:r>
      <w:r>
        <w:rPr>
          <w:rFonts w:hint="eastAsia" w:ascii="宋体" w:hAnsi="Courier New" w:cs="宋体"/>
          <w:sz w:val="24"/>
          <w:szCs w:val="24"/>
          <w:highlight w:val="none"/>
          <w:u w:val="single"/>
        </w:rPr>
        <w:t>承包人在工程施工期间，应当采取措施保持施工现场平整，物料堆放整齐。工程所在地有关政府行政管理部门有特殊要求的，按照其要求执行</w:t>
      </w:r>
      <w:r>
        <w:rPr>
          <w:rFonts w:hint="eastAsia" w:ascii="宋体" w:hAnsi="Courier New" w:cs="宋体"/>
          <w:sz w:val="24"/>
          <w:szCs w:val="24"/>
          <w:highlight w:val="none"/>
        </w:rPr>
        <w:t>。</w:t>
      </w:r>
    </w:p>
    <w:p w14:paraId="2EB1D2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6.1.6 关于安全文明施工费支付比例和支付期限的约定：。</w:t>
      </w:r>
    </w:p>
    <w:p w14:paraId="0851D9D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53" w:name="_Toc351203639"/>
      <w:bookmarkEnd w:id="153"/>
      <w:r>
        <w:rPr>
          <w:rFonts w:ascii="宋体" w:hAnsi="Courier New" w:cs="宋体"/>
          <w:b/>
          <w:sz w:val="24"/>
          <w:szCs w:val="24"/>
          <w:highlight w:val="none"/>
        </w:rPr>
        <w:t>7. 工期和进度</w:t>
      </w:r>
    </w:p>
    <w:p w14:paraId="412CBFF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7.1 施工组织设计</w:t>
      </w:r>
    </w:p>
    <w:p w14:paraId="4576F0A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7.1.</w:t>
      </w:r>
      <w:r>
        <w:rPr>
          <w:rFonts w:hint="eastAsia" w:ascii="宋体" w:hAnsi="Courier New" w:cs="宋体"/>
          <w:sz w:val="24"/>
          <w:szCs w:val="24"/>
          <w:highlight w:val="none"/>
        </w:rPr>
        <w:t>1 合同当事人约定的</w:t>
      </w:r>
      <w:r>
        <w:rPr>
          <w:rFonts w:ascii="宋体" w:hAnsi="Courier New" w:cs="宋体"/>
          <w:sz w:val="24"/>
          <w:szCs w:val="24"/>
          <w:highlight w:val="none"/>
        </w:rPr>
        <w:t>施工组织设计</w:t>
      </w:r>
      <w:r>
        <w:rPr>
          <w:rFonts w:hint="eastAsia" w:ascii="宋体" w:hAnsi="Courier New" w:cs="宋体"/>
          <w:sz w:val="24"/>
          <w:szCs w:val="24"/>
          <w:highlight w:val="none"/>
        </w:rPr>
        <w:t>应包括的其他内容</w:t>
      </w:r>
      <w:r>
        <w:rPr>
          <w:rFonts w:ascii="宋体" w:hAnsi="Courier New" w:cs="宋体"/>
          <w:sz w:val="24"/>
          <w:szCs w:val="24"/>
          <w:highlight w:val="none"/>
        </w:rPr>
        <w:t>：</w:t>
      </w:r>
      <w:r>
        <w:rPr>
          <w:rFonts w:ascii="宋体" w:hAnsi="Courier New" w:cs="宋体"/>
          <w:sz w:val="24"/>
          <w:szCs w:val="24"/>
          <w:highlight w:val="none"/>
          <w:u w:val="single"/>
        </w:rPr>
        <w:t>（1）施工方案；（2）施工现场平面布置图；（3）施工进度计划和保证措施；（4）劳动力及材料供应计划；（5）施工机械设备的选用；（6）质量保证体系及措施；（7）安全生产、文明施工措施；（8）环境保护、成本控制措施</w:t>
      </w:r>
      <w:r>
        <w:rPr>
          <w:rFonts w:hint="eastAsia" w:ascii="宋体" w:hAnsi="Courier New" w:cs="宋体"/>
          <w:sz w:val="24"/>
          <w:szCs w:val="24"/>
          <w:highlight w:val="none"/>
          <w:u w:val="single"/>
        </w:rPr>
        <w:t>；（9）合同当事人约定的其他内容</w:t>
      </w:r>
      <w:r>
        <w:rPr>
          <w:rFonts w:ascii="宋体" w:hAnsi="Courier New" w:cs="宋体"/>
          <w:sz w:val="24"/>
          <w:szCs w:val="24"/>
          <w:highlight w:val="none"/>
          <w:u w:val="single"/>
        </w:rPr>
        <w:t>。</w:t>
      </w:r>
    </w:p>
    <w:p w14:paraId="4F06147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7.1.2 施工组织设计的提交和修改</w:t>
      </w:r>
    </w:p>
    <w:p w14:paraId="65FA151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承包人提交详细施工组织设计的期限的约定：</w:t>
      </w:r>
      <w:r>
        <w:rPr>
          <w:rFonts w:ascii="宋体" w:hAnsi="Courier New" w:cs="宋体"/>
          <w:sz w:val="24"/>
          <w:szCs w:val="24"/>
          <w:highlight w:val="none"/>
          <w:u w:val="single"/>
        </w:rPr>
        <w:t>承包人应在合同签订后14天内，但最迟不得晚于开工日期前7天</w:t>
      </w:r>
      <w:r>
        <w:rPr>
          <w:rFonts w:ascii="宋体" w:hAnsi="Courier New" w:cs="宋体"/>
          <w:sz w:val="24"/>
          <w:szCs w:val="24"/>
          <w:highlight w:val="none"/>
        </w:rPr>
        <w:t>。</w:t>
      </w:r>
    </w:p>
    <w:p w14:paraId="6E15632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发包人在收到</w:t>
      </w:r>
      <w:r>
        <w:rPr>
          <w:rFonts w:hint="eastAsia" w:ascii="宋体" w:hAnsi="Courier New" w:cs="宋体"/>
          <w:sz w:val="24"/>
          <w:szCs w:val="24"/>
          <w:highlight w:val="none"/>
        </w:rPr>
        <w:t>详细的施工组织设计</w:t>
      </w:r>
      <w:r>
        <w:rPr>
          <w:rFonts w:ascii="宋体" w:hAnsi="Courier New" w:cs="宋体"/>
          <w:sz w:val="24"/>
          <w:szCs w:val="24"/>
          <w:highlight w:val="none"/>
        </w:rPr>
        <w:t>后确认或提出修改意见的期限：</w:t>
      </w:r>
      <w:r>
        <w:rPr>
          <w:rFonts w:hint="eastAsia" w:ascii="宋体" w:hAnsi="Courier New" w:cs="宋体"/>
          <w:sz w:val="24"/>
          <w:szCs w:val="24"/>
          <w:highlight w:val="none"/>
          <w:u w:val="single"/>
        </w:rPr>
        <w:t xml:space="preserve"> 7天内</w:t>
      </w:r>
      <w:r>
        <w:rPr>
          <w:rFonts w:ascii="宋体" w:hAnsi="Courier New" w:cs="宋体"/>
          <w:sz w:val="24"/>
          <w:szCs w:val="24"/>
          <w:highlight w:val="none"/>
        </w:rPr>
        <w:t>。</w:t>
      </w:r>
    </w:p>
    <w:p w14:paraId="296063B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54" w:name="_Toc312678005"/>
      <w:bookmarkEnd w:id="154"/>
      <w:bookmarkStart w:id="155" w:name="_Toc297123514"/>
      <w:bookmarkEnd w:id="155"/>
      <w:bookmarkStart w:id="156" w:name="_Toc312677479"/>
      <w:bookmarkEnd w:id="156"/>
      <w:bookmarkStart w:id="157" w:name="_Toc300934966"/>
      <w:bookmarkEnd w:id="157"/>
      <w:bookmarkStart w:id="158" w:name="_Toc304295541"/>
      <w:bookmarkEnd w:id="158"/>
      <w:bookmarkStart w:id="159" w:name="_Toc303539123"/>
      <w:bookmarkEnd w:id="159"/>
      <w:bookmarkStart w:id="160" w:name="_Toc297216173"/>
      <w:bookmarkEnd w:id="160"/>
      <w:r>
        <w:rPr>
          <w:rFonts w:ascii="宋体" w:hAnsi="Courier New" w:cs="宋体"/>
          <w:sz w:val="24"/>
          <w:szCs w:val="24"/>
          <w:highlight w:val="none"/>
        </w:rPr>
        <w:t>.2 施工进度计划</w:t>
      </w:r>
    </w:p>
    <w:p w14:paraId="57FD16F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7.2.2 施工进度计划的修订</w:t>
      </w:r>
    </w:p>
    <w:p w14:paraId="08B0808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发包人在收到修订的施工进度计划后确认或提出修改意见的期限：</w:t>
      </w:r>
      <w:r>
        <w:rPr>
          <w:rFonts w:ascii="宋体" w:hAnsi="Courier New" w:cs="宋体"/>
          <w:sz w:val="24"/>
          <w:szCs w:val="24"/>
          <w:highlight w:val="none"/>
          <w:u w:val="single"/>
        </w:rPr>
        <w:t xml:space="preserve"> 7天内</w:t>
      </w:r>
      <w:r>
        <w:rPr>
          <w:rFonts w:ascii="宋体" w:hAnsi="Courier New" w:cs="宋体"/>
          <w:sz w:val="24"/>
          <w:szCs w:val="24"/>
          <w:highlight w:val="none"/>
        </w:rPr>
        <w:t>。</w:t>
      </w:r>
    </w:p>
    <w:p w14:paraId="0AFA175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 开工</w:t>
      </w:r>
    </w:p>
    <w:p w14:paraId="1AA598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7.3.1 开工准备</w:t>
      </w:r>
    </w:p>
    <w:p w14:paraId="194EF7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关于承包人提交工程开工报审表的期限：</w:t>
      </w:r>
      <w:r>
        <w:rPr>
          <w:rFonts w:hint="eastAsia" w:ascii="宋体" w:hAnsi="Courier New" w:cs="宋体"/>
          <w:sz w:val="24"/>
          <w:szCs w:val="24"/>
          <w:highlight w:val="none"/>
          <w:u w:val="single"/>
        </w:rPr>
        <w:t>同专用条款</w:t>
      </w:r>
      <w:r>
        <w:rPr>
          <w:rFonts w:ascii="宋体" w:hAnsi="Courier New" w:cs="宋体"/>
          <w:sz w:val="24"/>
          <w:szCs w:val="24"/>
          <w:highlight w:val="none"/>
          <w:u w:val="single"/>
        </w:rPr>
        <w:t>7.1.2</w:t>
      </w:r>
      <w:r>
        <w:rPr>
          <w:rFonts w:hint="eastAsia" w:ascii="宋体" w:hAnsi="Courier New" w:cs="宋体"/>
          <w:sz w:val="24"/>
          <w:szCs w:val="24"/>
          <w:highlight w:val="none"/>
          <w:u w:val="single"/>
        </w:rPr>
        <w:t>款</w:t>
      </w:r>
      <w:r>
        <w:rPr>
          <w:rFonts w:ascii="宋体" w:hAnsi="Courier New" w:cs="宋体"/>
          <w:sz w:val="24"/>
          <w:szCs w:val="24"/>
          <w:highlight w:val="none"/>
        </w:rPr>
        <w:t>。</w:t>
      </w:r>
    </w:p>
    <w:p w14:paraId="5E57747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关于发包人应完成的其他开工准备工作及期限：。</w:t>
      </w:r>
    </w:p>
    <w:p w14:paraId="48BBB50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关于承包人应完成的其他开工准备工作及期限：。</w:t>
      </w:r>
    </w:p>
    <w:p w14:paraId="01A7BE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7.3.2开工通知</w:t>
      </w:r>
    </w:p>
    <w:p w14:paraId="6871184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因发包人原因造成未能在计划开工日期之日起</w:t>
      </w:r>
      <w:r>
        <w:rPr>
          <w:rFonts w:hint="eastAsia" w:ascii="宋体" w:hAnsi="Courier New" w:cs="宋体"/>
          <w:sz w:val="24"/>
          <w:szCs w:val="24"/>
          <w:highlight w:val="none"/>
        </w:rPr>
        <w:t>120</w:t>
      </w:r>
      <w:r>
        <w:rPr>
          <w:rFonts w:ascii="宋体" w:hAnsi="Courier New" w:cs="宋体"/>
          <w:sz w:val="24"/>
          <w:szCs w:val="24"/>
          <w:highlight w:val="none"/>
        </w:rPr>
        <w:t>天内发出开工通知的，承包人有权提出价格调整要求，或者解除合同。</w:t>
      </w:r>
    </w:p>
    <w:p w14:paraId="2614585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7.4 测量放线</w:t>
      </w:r>
    </w:p>
    <w:p w14:paraId="6D57FC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7.4.1发包人向承包人提供测量基准点、基准线和水准点及其书面资料的期限：。</w:t>
      </w:r>
    </w:p>
    <w:p w14:paraId="233D94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61" w:name="_Toc304295546"/>
      <w:bookmarkEnd w:id="161"/>
      <w:bookmarkStart w:id="162" w:name="_Toc297216175"/>
      <w:bookmarkEnd w:id="162"/>
      <w:bookmarkStart w:id="163" w:name="_Toc303539125"/>
      <w:bookmarkEnd w:id="163"/>
      <w:bookmarkStart w:id="164" w:name="_Toc312677484"/>
      <w:bookmarkEnd w:id="164"/>
      <w:bookmarkStart w:id="165" w:name="_Toc312678010"/>
      <w:bookmarkEnd w:id="165"/>
      <w:bookmarkStart w:id="166" w:name="_Toc297123516"/>
      <w:bookmarkEnd w:id="166"/>
      <w:bookmarkStart w:id="167" w:name="_Toc300934968"/>
      <w:bookmarkEnd w:id="167"/>
      <w:r>
        <w:rPr>
          <w:rFonts w:ascii="宋体" w:hAnsi="Courier New" w:cs="宋体"/>
          <w:sz w:val="24"/>
          <w:szCs w:val="24"/>
          <w:highlight w:val="none"/>
        </w:rPr>
        <w:t>.5 工期延误</w:t>
      </w:r>
    </w:p>
    <w:p w14:paraId="2BB7D74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7.5.1 因发包人原因导致工期延误</w:t>
      </w:r>
    </w:p>
    <w:p w14:paraId="174BEB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（7）因发包人原因导致工期延误的其他情形：</w:t>
      </w:r>
      <w:r>
        <w:rPr>
          <w:rFonts w:ascii="宋体" w:hAnsi="Courier New" w:cs="宋体"/>
          <w:sz w:val="24"/>
          <w:szCs w:val="24"/>
          <w:highlight w:val="none"/>
          <w:u w:val="single"/>
        </w:rPr>
        <w:t>（1）发包人未能按合同约定提供图纸或所提供图纸不符合合同约定的；（2）发包人提供的测量基准点、基准线和水准点及其书面资料存在错误或疏漏的；（</w:t>
      </w:r>
      <w:r>
        <w:rPr>
          <w:rFonts w:hint="eastAsia" w:ascii="宋体" w:hAnsi="Courier New" w:cs="宋体"/>
          <w:sz w:val="24"/>
          <w:szCs w:val="24"/>
          <w:highlight w:val="none"/>
          <w:u w:val="single"/>
        </w:rPr>
        <w:t>3</w:t>
      </w:r>
      <w:r>
        <w:rPr>
          <w:rFonts w:ascii="宋体" w:hAnsi="Courier New" w:cs="宋体"/>
          <w:sz w:val="24"/>
          <w:szCs w:val="24"/>
          <w:highlight w:val="none"/>
          <w:u w:val="single"/>
        </w:rPr>
        <w:t>）发包人未能在计划开工日期之日起7天内同意下达开工通知的；（</w:t>
      </w:r>
      <w:r>
        <w:rPr>
          <w:rFonts w:hint="eastAsia" w:ascii="宋体" w:hAnsi="Courier New" w:cs="宋体"/>
          <w:sz w:val="24"/>
          <w:szCs w:val="24"/>
          <w:highlight w:val="none"/>
          <w:u w:val="single"/>
        </w:rPr>
        <w:t>4</w:t>
      </w:r>
      <w:r>
        <w:rPr>
          <w:rFonts w:ascii="宋体" w:hAnsi="Courier New" w:cs="宋体"/>
          <w:sz w:val="24"/>
          <w:szCs w:val="24"/>
          <w:highlight w:val="none"/>
          <w:u w:val="single"/>
        </w:rPr>
        <w:t>）发包人未能按合同约定日期支付工程预付款、进度款或竣工结算款的；（</w:t>
      </w:r>
      <w:r>
        <w:rPr>
          <w:rFonts w:hint="eastAsia" w:ascii="宋体" w:hAnsi="Courier New" w:cs="宋体"/>
          <w:sz w:val="24"/>
          <w:szCs w:val="24"/>
          <w:highlight w:val="none"/>
          <w:u w:val="single"/>
        </w:rPr>
        <w:t>5</w:t>
      </w:r>
      <w:r>
        <w:rPr>
          <w:rFonts w:ascii="宋体" w:hAnsi="Courier New" w:cs="宋体"/>
          <w:sz w:val="24"/>
          <w:szCs w:val="24"/>
          <w:highlight w:val="none"/>
          <w:u w:val="single"/>
        </w:rPr>
        <w:t>）监理人未按合同约定发出指示、批准等文件的</w:t>
      </w:r>
      <w:r>
        <w:rPr>
          <w:rFonts w:hint="eastAsia" w:ascii="宋体" w:hAnsi="Courier New" w:cs="宋体"/>
          <w:sz w:val="24"/>
          <w:szCs w:val="24"/>
          <w:highlight w:val="none"/>
          <w:u w:val="single"/>
        </w:rPr>
        <w:t>工期顺延</w:t>
      </w:r>
      <w:r>
        <w:rPr>
          <w:rFonts w:ascii="宋体" w:hAnsi="Courier New" w:cs="宋体"/>
          <w:sz w:val="24"/>
          <w:szCs w:val="24"/>
          <w:highlight w:val="none"/>
        </w:rPr>
        <w:t>。</w:t>
      </w:r>
    </w:p>
    <w:p w14:paraId="06EEB94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68" w:name="_Toc312677486"/>
      <w:bookmarkEnd w:id="168"/>
      <w:bookmarkStart w:id="169" w:name="_Toc297123518"/>
      <w:bookmarkEnd w:id="169"/>
      <w:bookmarkStart w:id="170" w:name="_Toc300934970"/>
      <w:bookmarkEnd w:id="170"/>
      <w:bookmarkStart w:id="171" w:name="_Toc304295548"/>
      <w:bookmarkEnd w:id="171"/>
      <w:bookmarkStart w:id="172" w:name="_Toc303539127"/>
      <w:bookmarkEnd w:id="172"/>
      <w:bookmarkStart w:id="173" w:name="_Toc318581169"/>
      <w:bookmarkEnd w:id="173"/>
      <w:bookmarkStart w:id="174" w:name="_Toc312678012"/>
      <w:bookmarkEnd w:id="174"/>
      <w:bookmarkStart w:id="175" w:name="_Toc297216177"/>
      <w:bookmarkEnd w:id="175"/>
      <w:r>
        <w:rPr>
          <w:rFonts w:ascii="宋体" w:hAnsi="Courier New" w:cs="宋体"/>
          <w:sz w:val="24"/>
          <w:szCs w:val="24"/>
          <w:highlight w:val="none"/>
        </w:rPr>
        <w:t>.5.2 因承包人原因导致工期延误</w:t>
      </w:r>
    </w:p>
    <w:p w14:paraId="783E4BC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因</w:t>
      </w:r>
      <w:bookmarkStart w:id="176" w:name="_Toc312678013"/>
      <w:bookmarkEnd w:id="176"/>
      <w:bookmarkStart w:id="177" w:name="_Toc318581170"/>
      <w:bookmarkEnd w:id="177"/>
      <w:bookmarkStart w:id="178" w:name="_Toc312677487"/>
      <w:bookmarkEnd w:id="178"/>
      <w:r>
        <w:rPr>
          <w:rFonts w:ascii="宋体" w:hAnsi="Courier New" w:cs="宋体"/>
          <w:sz w:val="24"/>
          <w:szCs w:val="24"/>
          <w:highlight w:val="none"/>
        </w:rPr>
        <w:t>承包人原因造成工期延误，逾期竣工违约金的计算方法为：</w:t>
      </w:r>
      <w:r>
        <w:rPr>
          <w:rFonts w:hint="eastAsia" w:ascii="宋体" w:hAnsi="Courier New" w:cs="宋体"/>
          <w:sz w:val="24"/>
          <w:szCs w:val="24"/>
          <w:highlight w:val="none"/>
          <w:u w:val="single"/>
        </w:rPr>
        <w:t>每天1000元累计计算</w:t>
      </w:r>
      <w:r>
        <w:rPr>
          <w:rFonts w:ascii="宋体" w:hAnsi="Courier New" w:cs="宋体"/>
          <w:sz w:val="24"/>
          <w:szCs w:val="24"/>
          <w:highlight w:val="none"/>
        </w:rPr>
        <w:t>。</w:t>
      </w:r>
    </w:p>
    <w:p w14:paraId="74B69BE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因承包人原因造成工期延误，逾</w:t>
      </w:r>
      <w:bookmarkStart w:id="179" w:name="_Toc318581171"/>
      <w:bookmarkEnd w:id="179"/>
      <w:bookmarkStart w:id="180" w:name="_Toc312678014"/>
      <w:bookmarkEnd w:id="180"/>
      <w:r>
        <w:rPr>
          <w:rFonts w:ascii="宋体" w:hAnsi="Courier New" w:cs="宋体"/>
          <w:sz w:val="24"/>
          <w:szCs w:val="24"/>
          <w:highlight w:val="none"/>
        </w:rPr>
        <w:t>期竣工违约金的上限：</w:t>
      </w:r>
      <w:r>
        <w:rPr>
          <w:rFonts w:hint="eastAsia" w:ascii="宋体" w:hAnsi="Courier New" w:cs="宋体"/>
          <w:sz w:val="24"/>
          <w:szCs w:val="24"/>
          <w:highlight w:val="none"/>
          <w:u w:val="single"/>
        </w:rPr>
        <w:t>10万元</w:t>
      </w:r>
      <w:r>
        <w:rPr>
          <w:rFonts w:ascii="宋体" w:hAnsi="Courier New" w:cs="宋体"/>
          <w:sz w:val="24"/>
          <w:szCs w:val="24"/>
          <w:highlight w:val="none"/>
        </w:rPr>
        <w:t>。</w:t>
      </w:r>
    </w:p>
    <w:p w14:paraId="7DE2BA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81" w:name="_Toc312678015"/>
      <w:bookmarkEnd w:id="181"/>
      <w:bookmarkStart w:id="182" w:name="_Toc297216178"/>
      <w:bookmarkEnd w:id="182"/>
      <w:bookmarkStart w:id="183" w:name="_Toc300934971"/>
      <w:bookmarkEnd w:id="183"/>
      <w:bookmarkStart w:id="184" w:name="_Toc304295549"/>
      <w:bookmarkEnd w:id="184"/>
      <w:bookmarkStart w:id="185" w:name="_Toc303539128"/>
      <w:bookmarkEnd w:id="185"/>
      <w:bookmarkStart w:id="186" w:name="_Toc297123519"/>
      <w:bookmarkEnd w:id="186"/>
      <w:r>
        <w:rPr>
          <w:rFonts w:ascii="宋体" w:hAnsi="Courier New" w:cs="宋体"/>
          <w:sz w:val="24"/>
          <w:szCs w:val="24"/>
          <w:highlight w:val="none"/>
        </w:rPr>
        <w:t>.6 不利物质条件</w:t>
      </w:r>
    </w:p>
    <w:p w14:paraId="72F37BF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187" w:name="_Toc303539129"/>
      <w:bookmarkEnd w:id="187"/>
      <w:bookmarkStart w:id="188" w:name="_Toc312678016"/>
      <w:bookmarkEnd w:id="188"/>
      <w:bookmarkStart w:id="189" w:name="_Toc297216179"/>
      <w:bookmarkEnd w:id="189"/>
      <w:bookmarkStart w:id="190" w:name="_Toc318581172"/>
      <w:bookmarkEnd w:id="190"/>
      <w:bookmarkStart w:id="191" w:name="_Toc300934972"/>
      <w:bookmarkEnd w:id="191"/>
      <w:bookmarkStart w:id="192" w:name="_Toc304295550"/>
      <w:bookmarkEnd w:id="192"/>
      <w:bookmarkStart w:id="193" w:name="_Toc297123520"/>
      <w:bookmarkEnd w:id="193"/>
      <w:r>
        <w:rPr>
          <w:rFonts w:ascii="宋体" w:hAnsi="Courier New" w:cs="宋体"/>
          <w:sz w:val="24"/>
          <w:szCs w:val="24"/>
          <w:highlight w:val="none"/>
        </w:rPr>
        <w:t>不利物质条件的其他情形和有关约定：</w:t>
      </w:r>
      <w:r>
        <w:rPr>
          <w:rFonts w:hint="eastAsia" w:ascii="宋体" w:hAnsi="Courier New" w:cs="宋体"/>
          <w:sz w:val="24"/>
          <w:szCs w:val="24"/>
          <w:highlight w:val="none"/>
          <w:u w:val="single"/>
        </w:rPr>
        <w:t>按通用条款</w:t>
      </w:r>
      <w:r>
        <w:rPr>
          <w:rFonts w:ascii="宋体" w:hAnsi="Courier New" w:cs="宋体"/>
          <w:sz w:val="24"/>
          <w:szCs w:val="24"/>
          <w:highlight w:val="none"/>
          <w:u w:val="single"/>
        </w:rPr>
        <w:t>7.6</w:t>
      </w:r>
      <w:r>
        <w:rPr>
          <w:rFonts w:hint="eastAsia" w:ascii="宋体" w:hAnsi="Courier New" w:cs="宋体"/>
          <w:sz w:val="24"/>
          <w:szCs w:val="24"/>
          <w:highlight w:val="none"/>
          <w:u w:val="single"/>
        </w:rPr>
        <w:t>款执行</w:t>
      </w:r>
      <w:r>
        <w:rPr>
          <w:rFonts w:ascii="宋体" w:hAnsi="Courier New" w:cs="宋体"/>
          <w:sz w:val="24"/>
          <w:szCs w:val="24"/>
          <w:highlight w:val="none"/>
        </w:rPr>
        <w:t>。</w:t>
      </w:r>
    </w:p>
    <w:p w14:paraId="29EED8D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94" w:name="_Toc304295551"/>
      <w:bookmarkEnd w:id="194"/>
      <w:bookmarkStart w:id="195" w:name="_Toc303539130"/>
      <w:bookmarkEnd w:id="195"/>
      <w:bookmarkStart w:id="196" w:name="_Toc297123521"/>
      <w:bookmarkEnd w:id="196"/>
      <w:bookmarkStart w:id="197" w:name="_Toc312678017"/>
      <w:bookmarkEnd w:id="197"/>
      <w:bookmarkStart w:id="198" w:name="_Toc300934973"/>
      <w:bookmarkEnd w:id="198"/>
      <w:bookmarkStart w:id="199" w:name="_Toc297216180"/>
      <w:bookmarkEnd w:id="199"/>
      <w:r>
        <w:rPr>
          <w:rFonts w:ascii="宋体" w:hAnsi="Courier New" w:cs="宋体"/>
          <w:sz w:val="24"/>
          <w:szCs w:val="24"/>
          <w:highlight w:val="none"/>
        </w:rPr>
        <w:t>.7异常恶劣的气候条件</w:t>
      </w:r>
    </w:p>
    <w:p w14:paraId="32658DA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发包人和承包人同意以下情形视为异常恶劣的气候条件：</w:t>
      </w:r>
    </w:p>
    <w:p w14:paraId="3201984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r>
        <w:rPr>
          <w:rFonts w:hint="eastAsia" w:ascii="宋体" w:hAnsi="Courier New" w:cs="宋体"/>
          <w:sz w:val="24"/>
          <w:szCs w:val="24"/>
          <w:highlight w:val="none"/>
          <w:u w:val="single"/>
        </w:rPr>
        <w:t>日气温超过37摄氏度或低于零下10摄氏度</w:t>
      </w:r>
      <w:r>
        <w:rPr>
          <w:rFonts w:ascii="宋体" w:hAnsi="Courier New" w:cs="宋体"/>
          <w:sz w:val="24"/>
          <w:szCs w:val="24"/>
          <w:highlight w:val="none"/>
          <w:u w:val="single"/>
        </w:rPr>
        <w:t>；</w:t>
      </w:r>
    </w:p>
    <w:p w14:paraId="04CA461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u w:val="single"/>
        </w:rPr>
        <w:t>雷电强降雨、24小时内降水量达到50.0mm的暴雨</w:t>
      </w:r>
      <w:r>
        <w:rPr>
          <w:rFonts w:ascii="宋体" w:hAnsi="Courier New" w:cs="宋体"/>
          <w:sz w:val="24"/>
          <w:szCs w:val="24"/>
          <w:highlight w:val="none"/>
        </w:rPr>
        <w:t>；</w:t>
      </w:r>
    </w:p>
    <w:p w14:paraId="6E1A01E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r>
        <w:rPr>
          <w:rFonts w:hint="eastAsia" w:ascii="宋体" w:hAnsi="Courier New" w:cs="宋体"/>
          <w:sz w:val="24"/>
          <w:szCs w:val="24"/>
          <w:highlight w:val="none"/>
          <w:u w:val="single"/>
        </w:rPr>
        <w:t>大雪、冰雹、冰灾、龙卷风、6级以上大风、雾霾等</w:t>
      </w:r>
      <w:r>
        <w:rPr>
          <w:rFonts w:ascii="宋体" w:hAnsi="Courier New" w:cs="宋体"/>
          <w:sz w:val="24"/>
          <w:szCs w:val="24"/>
          <w:highlight w:val="none"/>
          <w:u w:val="single"/>
        </w:rPr>
        <w:t>。</w:t>
      </w:r>
    </w:p>
    <w:p w14:paraId="05FE80B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7.9 提前竣工的奖励</w:t>
      </w:r>
    </w:p>
    <w:p w14:paraId="2AA7BC4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7.9.2提前竣工的奖励：</w:t>
      </w:r>
      <w:r>
        <w:rPr>
          <w:rFonts w:ascii="宋体" w:hAnsi="Courier New" w:cs="宋体"/>
          <w:sz w:val="24"/>
          <w:szCs w:val="24"/>
          <w:highlight w:val="none"/>
          <w:u w:val="single"/>
        </w:rPr>
        <w:t>由双方协商确定。</w:t>
      </w:r>
    </w:p>
    <w:p w14:paraId="217EBC6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00" w:name="_Toc351203640"/>
      <w:bookmarkEnd w:id="200"/>
      <w:r>
        <w:rPr>
          <w:rFonts w:ascii="宋体" w:hAnsi="Courier New" w:cs="宋体"/>
          <w:b/>
          <w:sz w:val="24"/>
          <w:szCs w:val="24"/>
          <w:highlight w:val="none"/>
        </w:rPr>
        <w:t>8. 材料与设备</w:t>
      </w:r>
    </w:p>
    <w:p w14:paraId="67E2989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8</w:t>
      </w:r>
      <w:bookmarkStart w:id="201" w:name="_Toc296503167"/>
      <w:bookmarkEnd w:id="201"/>
      <w:bookmarkStart w:id="202" w:name="_Toc267251424"/>
      <w:bookmarkEnd w:id="202"/>
      <w:bookmarkStart w:id="203" w:name="_Toc300934979"/>
      <w:bookmarkEnd w:id="203"/>
      <w:bookmarkStart w:id="204" w:name="_Toc296944506"/>
      <w:bookmarkEnd w:id="204"/>
      <w:bookmarkStart w:id="205" w:name="_Toc304295556"/>
      <w:bookmarkEnd w:id="205"/>
      <w:bookmarkStart w:id="206" w:name="_Toc296891207"/>
      <w:bookmarkEnd w:id="206"/>
      <w:bookmarkStart w:id="207" w:name="_Toc280868656"/>
      <w:bookmarkEnd w:id="207"/>
      <w:bookmarkStart w:id="208" w:name="_Toc296890995"/>
      <w:bookmarkEnd w:id="208"/>
      <w:bookmarkStart w:id="209" w:name="_Toc303539136"/>
      <w:bookmarkEnd w:id="209"/>
      <w:bookmarkStart w:id="210" w:name="_Toc296347166"/>
      <w:bookmarkEnd w:id="210"/>
      <w:bookmarkStart w:id="211" w:name="_Toc297216186"/>
      <w:bookmarkEnd w:id="211"/>
      <w:bookmarkStart w:id="212" w:name="_Toc292559877"/>
      <w:bookmarkEnd w:id="212"/>
      <w:bookmarkStart w:id="213" w:name="_Toc296346668"/>
      <w:bookmarkEnd w:id="213"/>
      <w:bookmarkStart w:id="214" w:name="_Toc297123527"/>
      <w:bookmarkEnd w:id="214"/>
      <w:bookmarkStart w:id="215" w:name="_Toc297120467"/>
      <w:bookmarkEnd w:id="215"/>
      <w:bookmarkStart w:id="216" w:name="_Toc312678019"/>
      <w:bookmarkEnd w:id="216"/>
      <w:bookmarkStart w:id="217" w:name="_Toc297048353"/>
      <w:bookmarkEnd w:id="217"/>
      <w:bookmarkStart w:id="218" w:name="_Toc312677493"/>
      <w:bookmarkEnd w:id="218"/>
      <w:bookmarkStart w:id="219" w:name="_Toc280868655"/>
      <w:bookmarkEnd w:id="219"/>
      <w:bookmarkStart w:id="220" w:name="_Toc292559372"/>
      <w:bookmarkEnd w:id="220"/>
      <w:bookmarkStart w:id="221" w:name="_Toc280868654"/>
      <w:bookmarkEnd w:id="221"/>
      <w:r>
        <w:rPr>
          <w:rFonts w:ascii="宋体" w:hAnsi="Courier New" w:cs="宋体"/>
          <w:b/>
          <w:sz w:val="24"/>
          <w:szCs w:val="24"/>
          <w:highlight w:val="none"/>
        </w:rPr>
        <w:t>.4材料与工程设备的保管与使用</w:t>
      </w:r>
    </w:p>
    <w:p w14:paraId="261C245D">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8</w:t>
      </w:r>
      <w:bookmarkStart w:id="222" w:name="_Toc297120468"/>
      <w:bookmarkEnd w:id="222"/>
      <w:bookmarkStart w:id="223" w:name="_Toc300934980"/>
      <w:bookmarkEnd w:id="223"/>
      <w:bookmarkStart w:id="224" w:name="_Toc312678020"/>
      <w:bookmarkEnd w:id="224"/>
      <w:bookmarkStart w:id="225" w:name="_Toc292559878"/>
      <w:bookmarkEnd w:id="225"/>
      <w:bookmarkStart w:id="226" w:name="_Toc297216187"/>
      <w:bookmarkEnd w:id="226"/>
      <w:bookmarkStart w:id="227" w:name="_Toc292559373"/>
      <w:bookmarkEnd w:id="227"/>
      <w:bookmarkStart w:id="228" w:name="_Toc297048354"/>
      <w:bookmarkEnd w:id="228"/>
      <w:bookmarkStart w:id="229" w:name="_Toc303539137"/>
      <w:bookmarkEnd w:id="229"/>
      <w:bookmarkStart w:id="230" w:name="_Toc296347167"/>
      <w:bookmarkEnd w:id="230"/>
      <w:bookmarkStart w:id="231" w:name="_Toc304295557"/>
      <w:bookmarkEnd w:id="231"/>
      <w:bookmarkStart w:id="232" w:name="_Toc296346669"/>
      <w:bookmarkEnd w:id="232"/>
      <w:bookmarkStart w:id="233" w:name="_Toc297123528"/>
      <w:bookmarkEnd w:id="233"/>
      <w:bookmarkStart w:id="234" w:name="_Toc296503168"/>
      <w:bookmarkEnd w:id="234"/>
      <w:bookmarkStart w:id="235" w:name="_Toc318581173"/>
      <w:bookmarkEnd w:id="235"/>
      <w:bookmarkStart w:id="236" w:name="_Toc296944507"/>
      <w:bookmarkEnd w:id="236"/>
      <w:bookmarkStart w:id="237" w:name="_Toc296890996"/>
      <w:bookmarkEnd w:id="237"/>
      <w:bookmarkStart w:id="238" w:name="_Toc296891208"/>
      <w:bookmarkEnd w:id="238"/>
      <w:bookmarkStart w:id="239" w:name="_Toc312677494"/>
      <w:bookmarkEnd w:id="239"/>
      <w:r>
        <w:rPr>
          <w:rFonts w:ascii="宋体" w:hAnsi="Courier New" w:cs="宋体"/>
          <w:sz w:val="24"/>
          <w:szCs w:val="24"/>
          <w:highlight w:val="none"/>
        </w:rPr>
        <w:t>.4.1发包人供应的材料设备的保管费用的承担：</w:t>
      </w:r>
      <w:r>
        <w:rPr>
          <w:rFonts w:hint="eastAsia" w:ascii="宋体" w:hAnsi="Courier New" w:cs="宋体"/>
          <w:sz w:val="24"/>
          <w:szCs w:val="24"/>
          <w:highlight w:val="none"/>
          <w:u w:val="single"/>
        </w:rPr>
        <w:t>按通用条款8</w:t>
      </w:r>
      <w:r>
        <w:rPr>
          <w:rFonts w:ascii="宋体" w:hAnsi="Courier New" w:cs="宋体"/>
          <w:sz w:val="24"/>
          <w:szCs w:val="24"/>
          <w:highlight w:val="none"/>
          <w:u w:val="single"/>
        </w:rPr>
        <w:t>.</w:t>
      </w:r>
      <w:r>
        <w:rPr>
          <w:rFonts w:hint="eastAsia" w:ascii="宋体" w:hAnsi="Courier New" w:cs="宋体"/>
          <w:sz w:val="24"/>
          <w:szCs w:val="24"/>
          <w:highlight w:val="none"/>
          <w:u w:val="single"/>
        </w:rPr>
        <w:t>4.1款执行</w:t>
      </w:r>
      <w:r>
        <w:rPr>
          <w:rFonts w:ascii="宋体" w:hAnsi="Courier New" w:cs="宋体"/>
          <w:sz w:val="24"/>
          <w:szCs w:val="24"/>
          <w:highlight w:val="none"/>
        </w:rPr>
        <w:t>。</w:t>
      </w:r>
    </w:p>
    <w:p w14:paraId="07D91AE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8.6 样品</w:t>
      </w:r>
    </w:p>
    <w:p w14:paraId="7E5FBFD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8.6.1</w:t>
      </w:r>
      <w:r>
        <w:rPr>
          <w:rFonts w:ascii="宋体" w:hAnsi="Courier New" w:cs="宋体"/>
          <w:sz w:val="24"/>
          <w:szCs w:val="24"/>
          <w:highlight w:val="none"/>
        </w:rPr>
        <w:tab/>
      </w:r>
      <w:r>
        <w:rPr>
          <w:rFonts w:ascii="宋体" w:hAnsi="Courier New" w:cs="宋体"/>
          <w:sz w:val="24"/>
          <w:szCs w:val="24"/>
          <w:highlight w:val="none"/>
        </w:rPr>
        <w:t>样品的报送</w:t>
      </w:r>
      <w:r>
        <w:rPr>
          <w:rFonts w:hint="eastAsia" w:ascii="宋体" w:hAnsi="Courier New" w:cs="宋体"/>
          <w:sz w:val="24"/>
          <w:szCs w:val="24"/>
          <w:highlight w:val="none"/>
        </w:rPr>
        <w:t>与封存</w:t>
      </w:r>
    </w:p>
    <w:p w14:paraId="0A87BD0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需要承包人报送样品的材料或工程设备，样品的种类、名称、规格、数量要求：。</w:t>
      </w:r>
    </w:p>
    <w:p w14:paraId="0CF1975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8.8 施工设备和临时设施</w:t>
      </w:r>
    </w:p>
    <w:p w14:paraId="481625F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8.8.1 承包人提供的施工设备和临时设施</w:t>
      </w:r>
    </w:p>
    <w:p w14:paraId="1D60B4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关于修建临时设施费用承担的约定：</w:t>
      </w:r>
      <w:r>
        <w:rPr>
          <w:rFonts w:hint="eastAsia" w:ascii="宋体" w:hAnsi="Courier New" w:cs="宋体"/>
          <w:sz w:val="24"/>
          <w:szCs w:val="24"/>
          <w:highlight w:val="none"/>
          <w:u w:val="single"/>
        </w:rPr>
        <w:t>按通用条款8</w:t>
      </w:r>
      <w:r>
        <w:rPr>
          <w:rFonts w:ascii="宋体" w:hAnsi="Courier New" w:cs="宋体"/>
          <w:sz w:val="24"/>
          <w:szCs w:val="24"/>
          <w:highlight w:val="none"/>
          <w:u w:val="single"/>
        </w:rPr>
        <w:t>.</w:t>
      </w:r>
      <w:r>
        <w:rPr>
          <w:rFonts w:hint="eastAsia" w:ascii="宋体" w:hAnsi="Courier New" w:cs="宋体"/>
          <w:sz w:val="24"/>
          <w:szCs w:val="24"/>
          <w:highlight w:val="none"/>
          <w:u w:val="single"/>
        </w:rPr>
        <w:t>8款执行，由承包人承担</w:t>
      </w:r>
      <w:r>
        <w:rPr>
          <w:rFonts w:ascii="宋体" w:hAnsi="Courier New" w:cs="宋体"/>
          <w:sz w:val="24"/>
          <w:szCs w:val="24"/>
          <w:highlight w:val="none"/>
        </w:rPr>
        <w:t>。</w:t>
      </w:r>
    </w:p>
    <w:p w14:paraId="2CBBF36D">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40" w:name="_Toc351203641"/>
      <w:bookmarkEnd w:id="240"/>
      <w:r>
        <w:rPr>
          <w:rFonts w:ascii="宋体" w:hAnsi="Courier New" w:cs="宋体"/>
          <w:b/>
          <w:sz w:val="24"/>
          <w:szCs w:val="24"/>
          <w:highlight w:val="none"/>
        </w:rPr>
        <w:t>9</w:t>
      </w:r>
      <w:bookmarkStart w:id="241" w:name="_Toc296346674"/>
      <w:bookmarkEnd w:id="241"/>
      <w:bookmarkStart w:id="242" w:name="_Toc312678021"/>
      <w:bookmarkEnd w:id="242"/>
      <w:bookmarkStart w:id="243" w:name="_Toc292559378"/>
      <w:bookmarkEnd w:id="243"/>
      <w:bookmarkStart w:id="244" w:name="_Toc303539139"/>
      <w:bookmarkEnd w:id="244"/>
      <w:bookmarkStart w:id="245" w:name="_Toc312677495"/>
      <w:bookmarkEnd w:id="245"/>
      <w:bookmarkStart w:id="246" w:name="_Toc267251427"/>
      <w:bookmarkEnd w:id="246"/>
      <w:bookmarkStart w:id="247" w:name="_Toc300934982"/>
      <w:bookmarkEnd w:id="247"/>
      <w:bookmarkStart w:id="248" w:name="_Toc297216192"/>
      <w:bookmarkEnd w:id="248"/>
      <w:bookmarkStart w:id="249" w:name="_Toc296944512"/>
      <w:bookmarkEnd w:id="249"/>
      <w:bookmarkStart w:id="250" w:name="_Toc297048359"/>
      <w:bookmarkEnd w:id="250"/>
      <w:bookmarkStart w:id="251" w:name="_Toc292559883"/>
      <w:bookmarkEnd w:id="251"/>
      <w:bookmarkStart w:id="252" w:name="_Toc296891213"/>
      <w:bookmarkEnd w:id="252"/>
      <w:bookmarkStart w:id="253" w:name="_Toc296891001"/>
      <w:bookmarkEnd w:id="253"/>
      <w:bookmarkStart w:id="254" w:name="_Toc296503173"/>
      <w:bookmarkEnd w:id="254"/>
      <w:bookmarkStart w:id="255" w:name="_Toc297120473"/>
      <w:bookmarkEnd w:id="255"/>
      <w:bookmarkStart w:id="256" w:name="_Toc267251428"/>
      <w:bookmarkEnd w:id="256"/>
      <w:bookmarkStart w:id="257" w:name="_Toc297123533"/>
      <w:bookmarkEnd w:id="257"/>
      <w:bookmarkStart w:id="258" w:name="_Toc304295559"/>
      <w:bookmarkEnd w:id="258"/>
      <w:bookmarkStart w:id="259" w:name="_Toc296347172"/>
      <w:bookmarkEnd w:id="259"/>
      <w:r>
        <w:rPr>
          <w:rFonts w:ascii="宋体" w:hAnsi="Courier New" w:cs="宋体"/>
          <w:b/>
          <w:sz w:val="24"/>
          <w:szCs w:val="24"/>
          <w:highlight w:val="none"/>
        </w:rPr>
        <w:t>. 试验与检验</w:t>
      </w:r>
    </w:p>
    <w:p w14:paraId="778F151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w:t>
      </w:r>
      <w:bookmarkStart w:id="260" w:name="_Toc303539140"/>
      <w:bookmarkEnd w:id="260"/>
      <w:bookmarkStart w:id="261" w:name="_Toc312677496"/>
      <w:bookmarkEnd w:id="261"/>
      <w:bookmarkStart w:id="262" w:name="_Toc300934983"/>
      <w:bookmarkEnd w:id="262"/>
      <w:bookmarkStart w:id="263" w:name="_Toc297216193"/>
      <w:bookmarkEnd w:id="263"/>
      <w:bookmarkStart w:id="264" w:name="_Toc297123534"/>
      <w:bookmarkEnd w:id="264"/>
      <w:bookmarkStart w:id="265" w:name="_Toc312678022"/>
      <w:bookmarkEnd w:id="265"/>
      <w:bookmarkStart w:id="266" w:name="_Toc304295560"/>
      <w:bookmarkEnd w:id="266"/>
      <w:r>
        <w:rPr>
          <w:rFonts w:ascii="宋体" w:hAnsi="Courier New" w:cs="宋体"/>
          <w:sz w:val="24"/>
          <w:szCs w:val="24"/>
          <w:highlight w:val="none"/>
        </w:rPr>
        <w:t>.1试验设备与试验人员</w:t>
      </w:r>
    </w:p>
    <w:p w14:paraId="57D5439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w:t>
      </w:r>
      <w:bookmarkStart w:id="267" w:name="_Toc297123535"/>
      <w:bookmarkEnd w:id="267"/>
      <w:bookmarkStart w:id="268" w:name="_Toc312678023"/>
      <w:bookmarkEnd w:id="268"/>
      <w:bookmarkStart w:id="269" w:name="_Toc312677497"/>
      <w:bookmarkEnd w:id="269"/>
      <w:bookmarkStart w:id="270" w:name="_Toc304295561"/>
      <w:bookmarkEnd w:id="270"/>
      <w:bookmarkStart w:id="271" w:name="_Toc303539141"/>
      <w:bookmarkEnd w:id="271"/>
      <w:bookmarkStart w:id="272" w:name="_Toc300934984"/>
      <w:bookmarkEnd w:id="272"/>
      <w:bookmarkStart w:id="273" w:name="_Toc297216194"/>
      <w:bookmarkEnd w:id="273"/>
      <w:bookmarkStart w:id="274" w:name="_Toc318581174"/>
      <w:bookmarkEnd w:id="274"/>
      <w:r>
        <w:rPr>
          <w:rFonts w:ascii="宋体" w:hAnsi="Courier New" w:cs="宋体"/>
          <w:sz w:val="24"/>
          <w:szCs w:val="24"/>
          <w:highlight w:val="none"/>
        </w:rPr>
        <w:t>.1.2 试验设备</w:t>
      </w:r>
    </w:p>
    <w:p w14:paraId="2612EF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施工现场需要配置的试验场所：</w:t>
      </w:r>
      <w:bookmarkStart w:id="275" w:name="_Toc303539142"/>
      <w:bookmarkEnd w:id="275"/>
      <w:bookmarkStart w:id="276" w:name="_Toc312678024"/>
      <w:bookmarkEnd w:id="276"/>
      <w:bookmarkStart w:id="277" w:name="_Toc297216195"/>
      <w:bookmarkEnd w:id="277"/>
      <w:bookmarkStart w:id="278" w:name="_Toc297123536"/>
      <w:bookmarkEnd w:id="278"/>
      <w:bookmarkStart w:id="279" w:name="_Toc300934985"/>
      <w:bookmarkEnd w:id="279"/>
      <w:bookmarkStart w:id="280" w:name="_Toc312677498"/>
      <w:bookmarkEnd w:id="280"/>
      <w:bookmarkStart w:id="281" w:name="_Toc304295562"/>
      <w:bookmarkEnd w:id="281"/>
      <w:r>
        <w:rPr>
          <w:rFonts w:hint="eastAsia" w:ascii="宋体" w:hAnsi="Courier New" w:cs="宋体"/>
          <w:sz w:val="24"/>
          <w:szCs w:val="24"/>
          <w:highlight w:val="none"/>
          <w:u w:val="single"/>
        </w:rPr>
        <w:t>/</w:t>
      </w:r>
      <w:r>
        <w:rPr>
          <w:rFonts w:ascii="宋体" w:hAnsi="Courier New" w:cs="宋体"/>
          <w:sz w:val="24"/>
          <w:szCs w:val="24"/>
          <w:highlight w:val="none"/>
        </w:rPr>
        <w:t>。</w:t>
      </w:r>
    </w:p>
    <w:p w14:paraId="3736FD7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施工现场需要配备的试验设备：</w:t>
      </w:r>
      <w:r>
        <w:rPr>
          <w:rFonts w:hint="eastAsia" w:ascii="宋体" w:hAnsi="Courier New" w:cs="宋体"/>
          <w:sz w:val="24"/>
          <w:szCs w:val="24"/>
          <w:highlight w:val="none"/>
          <w:u w:val="single"/>
        </w:rPr>
        <w:t>/</w:t>
      </w:r>
      <w:r>
        <w:rPr>
          <w:rFonts w:ascii="宋体" w:hAnsi="Courier New" w:cs="宋体"/>
          <w:sz w:val="24"/>
          <w:szCs w:val="24"/>
          <w:highlight w:val="none"/>
        </w:rPr>
        <w:t>。</w:t>
      </w:r>
    </w:p>
    <w:p w14:paraId="7D64B7E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施工现场需要具备的其他试验条件：</w:t>
      </w:r>
      <w:r>
        <w:rPr>
          <w:rFonts w:hint="eastAsia" w:ascii="宋体" w:hAnsi="Courier New" w:cs="宋体"/>
          <w:sz w:val="24"/>
          <w:szCs w:val="24"/>
          <w:highlight w:val="none"/>
          <w:u w:val="single"/>
        </w:rPr>
        <w:t>/</w:t>
      </w:r>
      <w:r>
        <w:rPr>
          <w:rFonts w:ascii="宋体" w:hAnsi="Courier New" w:cs="宋体"/>
          <w:sz w:val="24"/>
          <w:szCs w:val="24"/>
          <w:highlight w:val="none"/>
        </w:rPr>
        <w:t>。</w:t>
      </w:r>
    </w:p>
    <w:p w14:paraId="67EB15A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9.4 现场工艺试验</w:t>
      </w:r>
    </w:p>
    <w:p w14:paraId="4B50997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现场工艺试验的有关约定：</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0344EC8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82" w:name="_Toc351203642"/>
      <w:bookmarkEnd w:id="282"/>
      <w:r>
        <w:rPr>
          <w:rFonts w:ascii="宋体" w:hAnsi="Courier New" w:cs="宋体"/>
          <w:b/>
          <w:sz w:val="24"/>
          <w:szCs w:val="24"/>
          <w:highlight w:val="none"/>
        </w:rPr>
        <w:t>1</w:t>
      </w:r>
      <w:bookmarkStart w:id="283" w:name="_Toc297120493"/>
      <w:bookmarkEnd w:id="283"/>
      <w:bookmarkStart w:id="284" w:name="_Toc300934989"/>
      <w:bookmarkEnd w:id="284"/>
      <w:bookmarkStart w:id="285" w:name="_Toc297123540"/>
      <w:bookmarkEnd w:id="285"/>
      <w:bookmarkStart w:id="286" w:name="_Toc297048379"/>
      <w:bookmarkEnd w:id="286"/>
      <w:bookmarkStart w:id="287" w:name="_Toc267251440"/>
      <w:bookmarkEnd w:id="287"/>
      <w:bookmarkStart w:id="288" w:name="_Toc267251435"/>
      <w:bookmarkEnd w:id="288"/>
      <w:bookmarkStart w:id="289" w:name="_Toc267251433"/>
      <w:bookmarkEnd w:id="289"/>
      <w:bookmarkStart w:id="290" w:name="_Toc296346694"/>
      <w:bookmarkEnd w:id="290"/>
      <w:bookmarkStart w:id="291" w:name="_Toc296347192"/>
      <w:bookmarkEnd w:id="291"/>
      <w:bookmarkStart w:id="292" w:name="_Toc312678025"/>
      <w:bookmarkEnd w:id="292"/>
      <w:bookmarkStart w:id="293" w:name="_Toc297216199"/>
      <w:bookmarkEnd w:id="293"/>
      <w:bookmarkStart w:id="294" w:name="_Toc267251439"/>
      <w:bookmarkEnd w:id="294"/>
      <w:bookmarkStart w:id="295" w:name="_Toc312677499"/>
      <w:bookmarkEnd w:id="295"/>
      <w:bookmarkStart w:id="296" w:name="_Toc267251437"/>
      <w:bookmarkEnd w:id="296"/>
      <w:bookmarkStart w:id="297" w:name="_Toc267251442"/>
      <w:bookmarkEnd w:id="297"/>
      <w:bookmarkStart w:id="298" w:name="_Toc292559903"/>
      <w:bookmarkEnd w:id="298"/>
      <w:bookmarkStart w:id="299" w:name="_Toc304295566"/>
      <w:bookmarkEnd w:id="299"/>
      <w:bookmarkStart w:id="300" w:name="_Toc296503193"/>
      <w:bookmarkEnd w:id="300"/>
      <w:bookmarkStart w:id="301" w:name="_Toc296891021"/>
      <w:bookmarkEnd w:id="301"/>
      <w:bookmarkStart w:id="302" w:name="_Toc303539146"/>
      <w:bookmarkEnd w:id="302"/>
      <w:bookmarkStart w:id="303" w:name="_Toc292559398"/>
      <w:bookmarkEnd w:id="303"/>
      <w:bookmarkStart w:id="304" w:name="_Toc296891233"/>
      <w:bookmarkEnd w:id="304"/>
      <w:bookmarkStart w:id="305" w:name="_Toc296944532"/>
      <w:bookmarkEnd w:id="305"/>
      <w:bookmarkStart w:id="306" w:name="_Toc267251441"/>
      <w:bookmarkEnd w:id="306"/>
      <w:r>
        <w:rPr>
          <w:rFonts w:ascii="宋体" w:hAnsi="Courier New" w:cs="宋体"/>
          <w:b/>
          <w:sz w:val="24"/>
          <w:szCs w:val="24"/>
          <w:highlight w:val="none"/>
        </w:rPr>
        <w:t>0. 变更</w:t>
      </w:r>
    </w:p>
    <w:p w14:paraId="74A4E81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07" w:name="_Toc304295567"/>
      <w:bookmarkEnd w:id="307"/>
      <w:bookmarkStart w:id="308" w:name="_Toc296347193"/>
      <w:bookmarkEnd w:id="308"/>
      <w:bookmarkStart w:id="309" w:name="_Toc296891234"/>
      <w:bookmarkEnd w:id="309"/>
      <w:bookmarkStart w:id="310" w:name="_Toc296944533"/>
      <w:bookmarkEnd w:id="310"/>
      <w:bookmarkStart w:id="311" w:name="_Toc297216200"/>
      <w:bookmarkEnd w:id="311"/>
      <w:bookmarkStart w:id="312" w:name="_Toc292559904"/>
      <w:bookmarkEnd w:id="312"/>
      <w:bookmarkStart w:id="313" w:name="_Toc296891022"/>
      <w:bookmarkEnd w:id="313"/>
      <w:bookmarkStart w:id="314" w:name="_Toc292559399"/>
      <w:bookmarkEnd w:id="314"/>
      <w:bookmarkStart w:id="315" w:name="_Toc296346695"/>
      <w:bookmarkEnd w:id="315"/>
      <w:bookmarkStart w:id="316" w:name="_Toc297048380"/>
      <w:bookmarkEnd w:id="316"/>
      <w:bookmarkStart w:id="317" w:name="_Toc303539147"/>
      <w:bookmarkEnd w:id="317"/>
      <w:bookmarkStart w:id="318" w:name="_Toc297123541"/>
      <w:bookmarkEnd w:id="318"/>
      <w:bookmarkStart w:id="319" w:name="_Toc312678026"/>
      <w:bookmarkEnd w:id="319"/>
      <w:bookmarkStart w:id="320" w:name="_Toc296503194"/>
      <w:bookmarkEnd w:id="320"/>
      <w:bookmarkStart w:id="321" w:name="_Toc297120494"/>
      <w:bookmarkEnd w:id="321"/>
      <w:bookmarkStart w:id="322" w:name="_Toc300934990"/>
      <w:bookmarkEnd w:id="322"/>
      <w:bookmarkStart w:id="323" w:name="_Toc312677500"/>
      <w:bookmarkEnd w:id="323"/>
      <w:r>
        <w:rPr>
          <w:rFonts w:ascii="宋体" w:hAnsi="Courier New" w:cs="宋体"/>
          <w:sz w:val="24"/>
          <w:szCs w:val="24"/>
          <w:highlight w:val="none"/>
        </w:rPr>
        <w:t>0.1变更的范围</w:t>
      </w:r>
    </w:p>
    <w:p w14:paraId="15E280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关于变更的范围的约定：</w:t>
      </w:r>
      <w:r>
        <w:rPr>
          <w:rFonts w:ascii="宋体" w:hAnsi="Courier New" w:cs="宋体"/>
          <w:sz w:val="24"/>
          <w:szCs w:val="24"/>
          <w:highlight w:val="none"/>
          <w:u w:val="single"/>
        </w:rPr>
        <w:t>（1）</w:t>
      </w:r>
      <w:r>
        <w:rPr>
          <w:rFonts w:ascii="宋体" w:hAnsi="Courier New" w:cs="宋体"/>
          <w:spacing w:val="-6"/>
          <w:sz w:val="24"/>
          <w:szCs w:val="24"/>
          <w:highlight w:val="none"/>
          <w:u w:val="single"/>
        </w:rPr>
        <w:t>增加或减少合同中任何工作，或追加额外的工作；（2）取消合同中任何工作，但转由他人实施的工作除外；（3）改变合同中任何工作的质量标准或其他特性；（4）改变工程的时</w:t>
      </w:r>
      <w:r>
        <w:rPr>
          <w:rFonts w:ascii="宋体" w:hAnsi="Courier New" w:cs="宋体"/>
          <w:sz w:val="24"/>
          <w:szCs w:val="24"/>
          <w:highlight w:val="none"/>
          <w:u w:val="single"/>
        </w:rPr>
        <w:t>间安排或实施顺序</w:t>
      </w:r>
      <w:r>
        <w:rPr>
          <w:rFonts w:ascii="宋体" w:hAnsi="Courier New" w:cs="宋体"/>
          <w:sz w:val="24"/>
          <w:szCs w:val="24"/>
          <w:highlight w:val="none"/>
        </w:rPr>
        <w:t>。</w:t>
      </w:r>
    </w:p>
    <w:p w14:paraId="0542A19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10.4 变更估价</w:t>
      </w:r>
    </w:p>
    <w:p w14:paraId="6138524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10.4.1 变更估价原则</w:t>
      </w:r>
    </w:p>
    <w:p w14:paraId="52677C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关于变更估价的约定:。</w:t>
      </w:r>
    </w:p>
    <w:p w14:paraId="632798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24" w:name="_Toc304295570"/>
      <w:bookmarkEnd w:id="324"/>
      <w:bookmarkStart w:id="325" w:name="_Toc296503197"/>
      <w:bookmarkEnd w:id="325"/>
      <w:bookmarkStart w:id="326" w:name="_Toc297216203"/>
      <w:bookmarkEnd w:id="326"/>
      <w:bookmarkStart w:id="327" w:name="_Toc297048383"/>
      <w:bookmarkEnd w:id="327"/>
      <w:bookmarkStart w:id="328" w:name="_Toc296347196"/>
      <w:bookmarkEnd w:id="328"/>
      <w:bookmarkStart w:id="329" w:name="_Toc312678029"/>
      <w:bookmarkEnd w:id="329"/>
      <w:bookmarkStart w:id="330" w:name="_Toc297120497"/>
      <w:bookmarkEnd w:id="330"/>
      <w:bookmarkStart w:id="331" w:name="_Toc300934993"/>
      <w:bookmarkEnd w:id="331"/>
      <w:bookmarkStart w:id="332" w:name="_Toc297123544"/>
      <w:bookmarkEnd w:id="332"/>
      <w:bookmarkStart w:id="333" w:name="_Toc303539150"/>
      <w:bookmarkEnd w:id="333"/>
      <w:bookmarkStart w:id="334" w:name="_Toc296891237"/>
      <w:bookmarkEnd w:id="334"/>
      <w:bookmarkStart w:id="335" w:name="_Toc296891025"/>
      <w:bookmarkEnd w:id="335"/>
      <w:bookmarkStart w:id="336" w:name="_Toc312677503"/>
      <w:bookmarkEnd w:id="336"/>
      <w:bookmarkStart w:id="337" w:name="_Toc296346698"/>
      <w:bookmarkEnd w:id="337"/>
      <w:bookmarkStart w:id="338" w:name="_Toc292559907"/>
      <w:bookmarkEnd w:id="338"/>
      <w:bookmarkStart w:id="339" w:name="_Toc296944536"/>
      <w:bookmarkEnd w:id="339"/>
      <w:bookmarkStart w:id="340" w:name="_Toc292559402"/>
      <w:bookmarkEnd w:id="340"/>
      <w:r>
        <w:rPr>
          <w:rFonts w:ascii="宋体" w:hAnsi="Courier New" w:cs="宋体"/>
          <w:sz w:val="24"/>
          <w:szCs w:val="24"/>
          <w:highlight w:val="none"/>
        </w:rPr>
        <w:t>0.5承</w:t>
      </w:r>
      <w:bookmarkStart w:id="341" w:name="_Toc292559913"/>
      <w:bookmarkEnd w:id="341"/>
      <w:bookmarkStart w:id="342" w:name="_Toc296347202"/>
      <w:bookmarkEnd w:id="342"/>
      <w:bookmarkStart w:id="343" w:name="_Toc297216204"/>
      <w:bookmarkEnd w:id="343"/>
      <w:bookmarkStart w:id="344" w:name="_Toc297123545"/>
      <w:bookmarkEnd w:id="344"/>
      <w:bookmarkStart w:id="345" w:name="_Toc296346704"/>
      <w:bookmarkEnd w:id="345"/>
      <w:bookmarkStart w:id="346" w:name="_Toc296503203"/>
      <w:bookmarkEnd w:id="346"/>
      <w:bookmarkStart w:id="347" w:name="_Toc292559408"/>
      <w:bookmarkEnd w:id="347"/>
      <w:bookmarkStart w:id="348" w:name="_Toc297048389"/>
      <w:bookmarkEnd w:id="348"/>
      <w:bookmarkStart w:id="349" w:name="_Toc296891243"/>
      <w:bookmarkEnd w:id="349"/>
      <w:bookmarkStart w:id="350" w:name="_Toc297120503"/>
      <w:bookmarkEnd w:id="350"/>
      <w:bookmarkStart w:id="351" w:name="_Toc296944542"/>
      <w:bookmarkEnd w:id="351"/>
      <w:bookmarkStart w:id="352" w:name="_Toc296891031"/>
      <w:bookmarkEnd w:id="352"/>
      <w:bookmarkStart w:id="353" w:name="_Toc300934994"/>
      <w:bookmarkEnd w:id="353"/>
      <w:bookmarkStart w:id="354" w:name="_Toc303539151"/>
      <w:bookmarkEnd w:id="354"/>
      <w:r>
        <w:rPr>
          <w:rFonts w:ascii="宋体" w:hAnsi="Courier New" w:cs="宋体"/>
          <w:sz w:val="24"/>
          <w:szCs w:val="24"/>
          <w:highlight w:val="none"/>
        </w:rPr>
        <w:t>包人的合理化建议</w:t>
      </w:r>
    </w:p>
    <w:p w14:paraId="28D89A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发包人审批承包人合理化建议的期限：</w:t>
      </w:r>
      <w:r>
        <w:rPr>
          <w:rFonts w:hint="eastAsia" w:ascii="宋体" w:hAnsi="Courier New" w:cs="宋体"/>
          <w:sz w:val="24"/>
          <w:szCs w:val="24"/>
          <w:highlight w:val="none"/>
          <w:u w:val="single"/>
        </w:rPr>
        <w:t>/</w:t>
      </w:r>
      <w:r>
        <w:rPr>
          <w:rFonts w:ascii="宋体" w:hAnsi="Courier New" w:cs="宋体"/>
          <w:sz w:val="24"/>
          <w:szCs w:val="24"/>
          <w:highlight w:val="none"/>
        </w:rPr>
        <w:t>。</w:t>
      </w:r>
    </w:p>
    <w:p w14:paraId="69967F8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w:t>
      </w:r>
      <w:bookmarkStart w:id="355" w:name="_Toc296503204"/>
      <w:bookmarkEnd w:id="355"/>
      <w:bookmarkStart w:id="356" w:name="_Toc296891032"/>
      <w:bookmarkEnd w:id="356"/>
      <w:bookmarkStart w:id="357" w:name="_Toc292559409"/>
      <w:bookmarkEnd w:id="357"/>
      <w:bookmarkStart w:id="358" w:name="_Toc297216205"/>
      <w:bookmarkEnd w:id="358"/>
      <w:bookmarkStart w:id="359" w:name="_Toc296347203"/>
      <w:bookmarkEnd w:id="359"/>
      <w:bookmarkStart w:id="360" w:name="_Toc304295571"/>
      <w:bookmarkEnd w:id="360"/>
      <w:bookmarkStart w:id="361" w:name="_Toc296346705"/>
      <w:bookmarkEnd w:id="361"/>
      <w:bookmarkStart w:id="362" w:name="_Toc292559914"/>
      <w:bookmarkEnd w:id="362"/>
      <w:bookmarkStart w:id="363" w:name="_Toc312678030"/>
      <w:bookmarkEnd w:id="363"/>
      <w:bookmarkStart w:id="364" w:name="_Toc312677504"/>
      <w:bookmarkEnd w:id="364"/>
      <w:bookmarkStart w:id="365" w:name="_Toc296944543"/>
      <w:bookmarkEnd w:id="365"/>
      <w:bookmarkStart w:id="366" w:name="_Toc318581175"/>
      <w:bookmarkEnd w:id="366"/>
      <w:bookmarkStart w:id="367" w:name="_Toc300934995"/>
      <w:bookmarkEnd w:id="367"/>
      <w:bookmarkStart w:id="368" w:name="_Toc297120504"/>
      <w:bookmarkEnd w:id="368"/>
      <w:bookmarkStart w:id="369" w:name="_Toc303539152"/>
      <w:bookmarkEnd w:id="369"/>
      <w:bookmarkStart w:id="370" w:name="_Toc297123546"/>
      <w:bookmarkEnd w:id="370"/>
      <w:bookmarkStart w:id="371" w:name="_Toc297048390"/>
      <w:bookmarkEnd w:id="371"/>
      <w:bookmarkStart w:id="372" w:name="_Toc296891244"/>
      <w:bookmarkEnd w:id="372"/>
      <w:r>
        <w:rPr>
          <w:rFonts w:ascii="宋体" w:hAnsi="Courier New" w:cs="宋体"/>
          <w:sz w:val="24"/>
          <w:szCs w:val="24"/>
          <w:highlight w:val="none"/>
        </w:rPr>
        <w:t>包人提出的合理化建议降低了合同价格或者提高了工程经济效益的奖励的方法和金额为：。</w:t>
      </w:r>
    </w:p>
    <w:p w14:paraId="3101DA7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73" w:name="_Toc296347198"/>
      <w:bookmarkEnd w:id="373"/>
      <w:bookmarkStart w:id="374" w:name="_Toc296503199"/>
      <w:bookmarkEnd w:id="374"/>
      <w:bookmarkStart w:id="375" w:name="_Toc303539154"/>
      <w:bookmarkEnd w:id="375"/>
      <w:bookmarkStart w:id="376" w:name="_Toc304295574"/>
      <w:bookmarkEnd w:id="376"/>
      <w:bookmarkStart w:id="377" w:name="_Toc297123548"/>
      <w:bookmarkEnd w:id="377"/>
      <w:bookmarkStart w:id="378" w:name="_Toc297216207"/>
      <w:bookmarkEnd w:id="378"/>
      <w:bookmarkStart w:id="379" w:name="_Toc297048385"/>
      <w:bookmarkEnd w:id="379"/>
      <w:bookmarkStart w:id="380" w:name="_Toc312677507"/>
      <w:bookmarkEnd w:id="380"/>
      <w:bookmarkStart w:id="381" w:name="_Toc296346700"/>
      <w:bookmarkEnd w:id="381"/>
      <w:bookmarkStart w:id="382" w:name="_Toc292559909"/>
      <w:bookmarkEnd w:id="382"/>
      <w:bookmarkStart w:id="383" w:name="_Toc296891027"/>
      <w:bookmarkEnd w:id="383"/>
      <w:bookmarkStart w:id="384" w:name="_Toc292559404"/>
      <w:bookmarkEnd w:id="384"/>
      <w:bookmarkStart w:id="385" w:name="_Toc300934997"/>
      <w:bookmarkEnd w:id="385"/>
      <w:bookmarkStart w:id="386" w:name="_Toc296891239"/>
      <w:bookmarkEnd w:id="386"/>
      <w:bookmarkStart w:id="387" w:name="_Toc297120499"/>
      <w:bookmarkEnd w:id="387"/>
      <w:bookmarkStart w:id="388" w:name="_Toc312678033"/>
      <w:bookmarkEnd w:id="388"/>
      <w:bookmarkStart w:id="389" w:name="_Toc296944538"/>
      <w:bookmarkEnd w:id="389"/>
      <w:r>
        <w:rPr>
          <w:rFonts w:ascii="宋体" w:hAnsi="Courier New" w:cs="宋体"/>
          <w:sz w:val="24"/>
          <w:szCs w:val="24"/>
          <w:highlight w:val="none"/>
        </w:rPr>
        <w:t>0.7 暂估价</w:t>
      </w:r>
    </w:p>
    <w:p w14:paraId="70B1E4E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暂</w:t>
      </w:r>
      <w:bookmarkStart w:id="390" w:name="_Toc312678034"/>
      <w:bookmarkEnd w:id="390"/>
      <w:bookmarkStart w:id="391" w:name="_Toc318581176"/>
      <w:bookmarkEnd w:id="391"/>
      <w:bookmarkStart w:id="392" w:name="_Toc312677508"/>
      <w:bookmarkEnd w:id="392"/>
      <w:r>
        <w:rPr>
          <w:rFonts w:ascii="宋体" w:hAnsi="Courier New" w:cs="宋体"/>
          <w:sz w:val="24"/>
          <w:szCs w:val="24"/>
          <w:highlight w:val="none"/>
        </w:rPr>
        <w:t>估价材料和工程设备的明细详见附件</w:t>
      </w:r>
      <w:r>
        <w:rPr>
          <w:rFonts w:hint="eastAsia" w:ascii="宋体" w:hAnsi="Courier New" w:cs="宋体"/>
          <w:sz w:val="24"/>
          <w:szCs w:val="24"/>
          <w:highlight w:val="none"/>
        </w:rPr>
        <w:t>11：《</w:t>
      </w:r>
      <w:r>
        <w:rPr>
          <w:rFonts w:ascii="宋体" w:hAnsi="Courier New" w:cs="宋体"/>
          <w:sz w:val="24"/>
          <w:szCs w:val="24"/>
          <w:highlight w:val="none"/>
        </w:rPr>
        <w:t>暂估价一览表</w:t>
      </w:r>
      <w:r>
        <w:rPr>
          <w:rFonts w:hint="eastAsia" w:ascii="宋体" w:hAnsi="Courier New" w:cs="宋体"/>
          <w:sz w:val="24"/>
          <w:szCs w:val="24"/>
          <w:highlight w:val="none"/>
        </w:rPr>
        <w:t>》。</w:t>
      </w:r>
    </w:p>
    <w:p w14:paraId="3638EE8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93" w:name="_Toc312677509"/>
      <w:bookmarkEnd w:id="393"/>
      <w:bookmarkStart w:id="394" w:name="_Toc318581177"/>
      <w:bookmarkEnd w:id="394"/>
      <w:bookmarkStart w:id="395" w:name="_Toc312678035"/>
      <w:bookmarkEnd w:id="395"/>
      <w:r>
        <w:rPr>
          <w:rFonts w:ascii="宋体" w:hAnsi="Courier New" w:cs="宋体"/>
          <w:sz w:val="24"/>
          <w:szCs w:val="24"/>
          <w:highlight w:val="none"/>
        </w:rPr>
        <w:t>0.7.1 依法必须招标的暂估价项目</w:t>
      </w:r>
    </w:p>
    <w:p w14:paraId="260E4342">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Courier New" w:cs="宋体"/>
          <w:sz w:val="24"/>
          <w:szCs w:val="24"/>
          <w:highlight w:val="none"/>
        </w:rPr>
      </w:pPr>
      <w:r>
        <w:rPr>
          <w:rFonts w:ascii="宋体" w:hAnsi="Courier New" w:cs="宋体"/>
          <w:sz w:val="24"/>
          <w:szCs w:val="24"/>
          <w:highlight w:val="none"/>
        </w:rPr>
        <w:t>对于依法必须招标的暂估价项目</w:t>
      </w:r>
      <w:r>
        <w:rPr>
          <w:rFonts w:hint="eastAsia" w:ascii="宋体" w:hAnsi="Courier New" w:cs="宋体"/>
          <w:sz w:val="24"/>
          <w:szCs w:val="24"/>
          <w:highlight w:val="none"/>
          <w:u w:val="single"/>
        </w:rPr>
        <w:t>由发包人依法进行招标确定暂估价供应商或分包人</w:t>
      </w:r>
      <w:r>
        <w:rPr>
          <w:rFonts w:hint="eastAsia" w:ascii="宋体" w:hAnsi="Courier New" w:cs="宋体"/>
          <w:sz w:val="24"/>
          <w:szCs w:val="24"/>
          <w:highlight w:val="none"/>
        </w:rPr>
        <w:t>。</w:t>
      </w:r>
    </w:p>
    <w:p w14:paraId="3AE634D4">
      <w:pPr>
        <w:keepNext w:val="0"/>
        <w:keepLines w:val="0"/>
        <w:pageBreakBefore w:val="0"/>
        <w:widowControl/>
        <w:kinsoku/>
        <w:wordWrap w:val="0"/>
        <w:overflowPunct/>
        <w:topLinePunct w:val="0"/>
        <w:autoSpaceDE/>
        <w:autoSpaceDN/>
        <w:bidi w:val="0"/>
        <w:adjustRightInd/>
        <w:snapToGrid/>
        <w:spacing w:line="460" w:lineRule="exact"/>
        <w:ind w:left="424" w:leftChars="202"/>
        <w:textAlignment w:val="auto"/>
        <w:rPr>
          <w:rFonts w:ascii="宋体" w:hAnsi="Courier New" w:cs="宋体"/>
          <w:sz w:val="24"/>
          <w:szCs w:val="24"/>
          <w:highlight w:val="none"/>
        </w:rPr>
      </w:pPr>
      <w:r>
        <w:rPr>
          <w:rFonts w:ascii="宋体" w:hAnsi="Courier New" w:cs="宋体"/>
          <w:sz w:val="24"/>
          <w:szCs w:val="24"/>
          <w:highlight w:val="none"/>
        </w:rPr>
        <w:t>10.7.2 不属于依法必须招标的暂估价项目</w:t>
      </w:r>
    </w:p>
    <w:p w14:paraId="46945E6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color w:val="FF0000"/>
          <w:sz w:val="24"/>
          <w:szCs w:val="24"/>
          <w:highlight w:val="none"/>
        </w:rPr>
      </w:pPr>
      <w:r>
        <w:rPr>
          <w:rFonts w:ascii="宋体" w:hAnsi="Courier New" w:cs="宋体"/>
          <w:sz w:val="24"/>
          <w:szCs w:val="24"/>
          <w:highlight w:val="none"/>
        </w:rPr>
        <w:t>对于不属于依法必须招标的暂估价项目</w:t>
      </w:r>
      <w:r>
        <w:rPr>
          <w:rFonts w:ascii="宋体" w:hAnsi="Courier New" w:cs="宋体"/>
          <w:sz w:val="24"/>
          <w:szCs w:val="24"/>
          <w:highlight w:val="none"/>
          <w:u w:val="single"/>
        </w:rPr>
        <w:t>由发包人</w:t>
      </w:r>
      <w:r>
        <w:rPr>
          <w:rFonts w:hint="eastAsia" w:ascii="宋体" w:hAnsi="Courier New" w:cs="宋体"/>
          <w:sz w:val="24"/>
          <w:szCs w:val="24"/>
          <w:highlight w:val="none"/>
          <w:u w:val="single"/>
        </w:rPr>
        <w:t>、</w:t>
      </w:r>
      <w:r>
        <w:rPr>
          <w:rFonts w:ascii="宋体" w:hAnsi="Courier New" w:cs="宋体"/>
          <w:sz w:val="24"/>
          <w:szCs w:val="24"/>
          <w:highlight w:val="none"/>
          <w:u w:val="single"/>
        </w:rPr>
        <w:t>承包人</w:t>
      </w:r>
      <w:r>
        <w:rPr>
          <w:rFonts w:hint="eastAsia" w:ascii="宋体" w:hAnsi="Courier New" w:cs="宋体"/>
          <w:sz w:val="24"/>
          <w:szCs w:val="24"/>
          <w:highlight w:val="none"/>
          <w:u w:val="single"/>
        </w:rPr>
        <w:t>、监理和监督单位</w:t>
      </w:r>
      <w:r>
        <w:rPr>
          <w:rFonts w:ascii="宋体" w:hAnsi="Courier New" w:cs="宋体"/>
          <w:sz w:val="24"/>
          <w:szCs w:val="24"/>
          <w:highlight w:val="none"/>
          <w:u w:val="single"/>
        </w:rPr>
        <w:t>共同</w:t>
      </w:r>
      <w:r>
        <w:rPr>
          <w:rFonts w:hint="eastAsia" w:ascii="宋体" w:hAnsi="Courier New" w:cs="宋体"/>
          <w:sz w:val="24"/>
          <w:szCs w:val="24"/>
          <w:highlight w:val="none"/>
          <w:u w:val="single"/>
        </w:rPr>
        <w:t>询价</w:t>
      </w:r>
      <w:r>
        <w:rPr>
          <w:rFonts w:ascii="宋体" w:hAnsi="Courier New" w:cs="宋体"/>
          <w:sz w:val="24"/>
          <w:szCs w:val="24"/>
          <w:highlight w:val="none"/>
          <w:u w:val="single"/>
        </w:rPr>
        <w:t>确定暂估价供应商或分包人</w:t>
      </w:r>
      <w:r>
        <w:rPr>
          <w:rFonts w:ascii="宋体" w:hAnsi="Courier New" w:cs="宋体"/>
          <w:sz w:val="24"/>
          <w:szCs w:val="24"/>
          <w:highlight w:val="none"/>
        </w:rPr>
        <w:t>。</w:t>
      </w:r>
    </w:p>
    <w:p w14:paraId="34C6176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10.8 暂列金额</w:t>
      </w:r>
    </w:p>
    <w:p w14:paraId="4BC1CB6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合同当事人关于暂列金额使用的约定：。</w:t>
      </w:r>
    </w:p>
    <w:p w14:paraId="5B9206C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396" w:name="_Toc351203643"/>
      <w:bookmarkEnd w:id="396"/>
      <w:r>
        <w:rPr>
          <w:rFonts w:ascii="宋体" w:hAnsi="Courier New" w:cs="宋体"/>
          <w:b/>
          <w:sz w:val="24"/>
          <w:szCs w:val="24"/>
          <w:highlight w:val="none"/>
        </w:rPr>
        <w:t>11. 价格调整</w:t>
      </w:r>
    </w:p>
    <w:p w14:paraId="33560D7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397" w:name="_Toc296891029"/>
      <w:bookmarkEnd w:id="397"/>
      <w:bookmarkStart w:id="398" w:name="_Toc297123550"/>
      <w:bookmarkEnd w:id="398"/>
      <w:bookmarkStart w:id="399" w:name="_Toc300935000"/>
      <w:bookmarkEnd w:id="399"/>
      <w:bookmarkStart w:id="400" w:name="_Toc296503201"/>
      <w:bookmarkEnd w:id="400"/>
      <w:bookmarkStart w:id="401" w:name="_Toc303539157"/>
      <w:bookmarkEnd w:id="401"/>
      <w:bookmarkStart w:id="402" w:name="_Toc297048387"/>
      <w:bookmarkEnd w:id="402"/>
      <w:bookmarkStart w:id="403" w:name="_Toc297120501"/>
      <w:bookmarkEnd w:id="403"/>
      <w:bookmarkStart w:id="404" w:name="_Toc296944540"/>
      <w:bookmarkEnd w:id="404"/>
      <w:bookmarkStart w:id="405" w:name="_Toc296347200"/>
      <w:bookmarkEnd w:id="405"/>
      <w:bookmarkStart w:id="406" w:name="_Toc292559406"/>
      <w:bookmarkEnd w:id="406"/>
      <w:bookmarkStart w:id="407" w:name="_Toc296346702"/>
      <w:bookmarkEnd w:id="407"/>
      <w:bookmarkStart w:id="408" w:name="_Toc312678039"/>
      <w:bookmarkEnd w:id="408"/>
      <w:bookmarkStart w:id="409" w:name="_Toc297216209"/>
      <w:bookmarkEnd w:id="409"/>
      <w:bookmarkStart w:id="410" w:name="_Toc296891241"/>
      <w:bookmarkEnd w:id="410"/>
      <w:bookmarkStart w:id="411" w:name="_Toc292559911"/>
      <w:bookmarkEnd w:id="411"/>
      <w:bookmarkStart w:id="412" w:name="_Toc304295577"/>
      <w:bookmarkEnd w:id="412"/>
      <w:r>
        <w:rPr>
          <w:rFonts w:ascii="宋体" w:hAnsi="Courier New" w:cs="宋体"/>
          <w:b/>
          <w:sz w:val="24"/>
          <w:szCs w:val="24"/>
          <w:highlight w:val="none"/>
        </w:rPr>
        <w:t>11.1 市场价格波动引起的调整</w:t>
      </w:r>
    </w:p>
    <w:p w14:paraId="0209488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市场价格波动是否调整合同价格的约定：</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40EAE8F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因市场价格波动调整合同价格，采用以下第</w:t>
      </w:r>
      <w:r>
        <w:rPr>
          <w:rFonts w:hint="eastAsia" w:ascii="宋体" w:hAnsi="Courier New" w:cs="宋体"/>
          <w:sz w:val="24"/>
          <w:szCs w:val="24"/>
          <w:highlight w:val="none"/>
          <w:u w:val="single"/>
        </w:rPr>
        <w:t xml:space="preserve">/  </w:t>
      </w:r>
      <w:r>
        <w:rPr>
          <w:rFonts w:ascii="宋体" w:hAnsi="Courier New" w:cs="宋体"/>
          <w:sz w:val="24"/>
          <w:szCs w:val="24"/>
          <w:highlight w:val="none"/>
        </w:rPr>
        <w:t>种方式对合同价格进行调整：</w:t>
      </w:r>
    </w:p>
    <w:p w14:paraId="5EBCF1D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第1种方式：采用价格指数</w:t>
      </w:r>
      <w:r>
        <w:rPr>
          <w:rFonts w:hint="eastAsia" w:ascii="宋体" w:hAnsi="Courier New" w:cs="宋体"/>
          <w:sz w:val="24"/>
          <w:szCs w:val="24"/>
          <w:highlight w:val="none"/>
        </w:rPr>
        <w:t>进行价格</w:t>
      </w:r>
      <w:r>
        <w:rPr>
          <w:rFonts w:ascii="宋体" w:hAnsi="Courier New" w:cs="宋体"/>
          <w:sz w:val="24"/>
          <w:szCs w:val="24"/>
          <w:highlight w:val="none"/>
        </w:rPr>
        <w:t>调整。</w:t>
      </w:r>
    </w:p>
    <w:p w14:paraId="46C63D6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第2种方式：采用造价信息</w:t>
      </w:r>
      <w:r>
        <w:rPr>
          <w:rFonts w:hint="eastAsia" w:ascii="宋体" w:hAnsi="Courier New" w:cs="宋体"/>
          <w:sz w:val="24"/>
          <w:szCs w:val="24"/>
          <w:highlight w:val="none"/>
        </w:rPr>
        <w:t>进行价格</w:t>
      </w:r>
      <w:r>
        <w:rPr>
          <w:rFonts w:ascii="宋体" w:hAnsi="Courier New" w:cs="宋体"/>
          <w:sz w:val="24"/>
          <w:szCs w:val="24"/>
          <w:highlight w:val="none"/>
        </w:rPr>
        <w:t>调整。</w:t>
      </w:r>
    </w:p>
    <w:p w14:paraId="7B2008E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（2）关于基准价格的约定：。</w:t>
      </w:r>
    </w:p>
    <w:p w14:paraId="2DE77E3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13" w:name="_Toc304295579"/>
      <w:bookmarkEnd w:id="413"/>
      <w:bookmarkStart w:id="414" w:name="_Toc296347204"/>
      <w:bookmarkEnd w:id="414"/>
      <w:bookmarkStart w:id="415" w:name="_Toc297216211"/>
      <w:bookmarkEnd w:id="415"/>
      <w:bookmarkStart w:id="416" w:name="_Toc297048391"/>
      <w:bookmarkEnd w:id="416"/>
      <w:bookmarkStart w:id="417" w:name="_Toc300935002"/>
      <w:bookmarkEnd w:id="417"/>
      <w:bookmarkStart w:id="418" w:name="_Toc296346706"/>
      <w:bookmarkEnd w:id="418"/>
      <w:bookmarkStart w:id="419" w:name="_Toc292559915"/>
      <w:bookmarkEnd w:id="419"/>
      <w:bookmarkStart w:id="420" w:name="_Toc292559410"/>
      <w:bookmarkEnd w:id="420"/>
      <w:bookmarkStart w:id="421" w:name="_Toc303539159"/>
      <w:bookmarkEnd w:id="421"/>
      <w:bookmarkStart w:id="422" w:name="_Toc351203644"/>
      <w:bookmarkEnd w:id="422"/>
      <w:bookmarkStart w:id="423" w:name="_Toc297123552"/>
      <w:bookmarkEnd w:id="423"/>
      <w:bookmarkStart w:id="424" w:name="_Toc296503205"/>
      <w:bookmarkEnd w:id="424"/>
      <w:bookmarkStart w:id="425" w:name="_Toc297120505"/>
      <w:bookmarkEnd w:id="425"/>
      <w:bookmarkStart w:id="426" w:name="_Toc296891245"/>
      <w:bookmarkEnd w:id="426"/>
      <w:bookmarkStart w:id="427" w:name="_Toc296891033"/>
      <w:bookmarkEnd w:id="427"/>
      <w:bookmarkStart w:id="428" w:name="_Toc312678040"/>
      <w:bookmarkEnd w:id="428"/>
      <w:bookmarkStart w:id="429" w:name="_Toc296944544"/>
      <w:bookmarkEnd w:id="429"/>
      <w:r>
        <w:rPr>
          <w:rFonts w:ascii="宋体" w:hAnsi="Courier New" w:cs="宋体"/>
          <w:b/>
          <w:sz w:val="24"/>
          <w:szCs w:val="24"/>
          <w:highlight w:val="none"/>
        </w:rPr>
        <w:t>12. 合同价格、计量与支付</w:t>
      </w:r>
    </w:p>
    <w:p w14:paraId="6F62A01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30" w:name="_Toc297216212"/>
      <w:bookmarkEnd w:id="430"/>
      <w:bookmarkStart w:id="431" w:name="_Toc304295580"/>
      <w:bookmarkEnd w:id="431"/>
      <w:bookmarkStart w:id="432" w:name="_Toc303539160"/>
      <w:bookmarkEnd w:id="432"/>
      <w:bookmarkStart w:id="433" w:name="_Toc312678041"/>
      <w:bookmarkEnd w:id="433"/>
      <w:bookmarkStart w:id="434" w:name="_Toc297123553"/>
      <w:bookmarkEnd w:id="434"/>
      <w:bookmarkStart w:id="435" w:name="_Toc296891034"/>
      <w:bookmarkEnd w:id="435"/>
      <w:bookmarkStart w:id="436" w:name="_Toc292559916"/>
      <w:bookmarkEnd w:id="436"/>
      <w:bookmarkStart w:id="437" w:name="_Toc296944545"/>
      <w:bookmarkEnd w:id="437"/>
      <w:bookmarkStart w:id="438" w:name="_Toc296891246"/>
      <w:bookmarkEnd w:id="438"/>
      <w:bookmarkStart w:id="439" w:name="_Toc297048392"/>
      <w:bookmarkEnd w:id="439"/>
      <w:bookmarkStart w:id="440" w:name="_Toc267251461"/>
      <w:bookmarkEnd w:id="440"/>
      <w:bookmarkStart w:id="441" w:name="_Toc292559411"/>
      <w:bookmarkEnd w:id="441"/>
      <w:bookmarkStart w:id="442" w:name="_Toc296346707"/>
      <w:bookmarkEnd w:id="442"/>
      <w:bookmarkStart w:id="443" w:name="_Toc296347205"/>
      <w:bookmarkEnd w:id="443"/>
      <w:bookmarkStart w:id="444" w:name="_Toc300935003"/>
      <w:bookmarkEnd w:id="444"/>
      <w:bookmarkStart w:id="445" w:name="_Toc296503206"/>
      <w:bookmarkEnd w:id="445"/>
      <w:bookmarkStart w:id="446" w:name="_Toc297120506"/>
      <w:bookmarkEnd w:id="446"/>
      <w:r>
        <w:rPr>
          <w:rFonts w:ascii="宋体" w:hAnsi="Courier New" w:cs="宋体"/>
          <w:b/>
          <w:sz w:val="24"/>
          <w:szCs w:val="24"/>
          <w:highlight w:val="none"/>
        </w:rPr>
        <w:t>12.1 合同价格形式</w:t>
      </w:r>
    </w:p>
    <w:p w14:paraId="6111790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1、本合同价款采用</w:t>
      </w:r>
      <w:r>
        <w:rPr>
          <w:rFonts w:hint="eastAsia" w:ascii="宋体" w:hAnsi="Courier New" w:cs="宋体"/>
          <w:sz w:val="24"/>
          <w:szCs w:val="24"/>
          <w:highlight w:val="none"/>
          <w:u w:val="single"/>
        </w:rPr>
        <w:t>固定单/总价</w:t>
      </w:r>
      <w:r>
        <w:rPr>
          <w:rFonts w:ascii="宋体" w:hAnsi="Courier New" w:cs="宋体"/>
          <w:sz w:val="24"/>
          <w:szCs w:val="24"/>
          <w:highlight w:val="none"/>
          <w:u w:val="single"/>
        </w:rPr>
        <w:t>合同</w:t>
      </w:r>
      <w:r>
        <w:rPr>
          <w:rFonts w:ascii="宋体" w:hAnsi="Courier New" w:cs="宋体"/>
          <w:sz w:val="24"/>
          <w:szCs w:val="24"/>
          <w:highlight w:val="none"/>
        </w:rPr>
        <w:t>方式确定。</w:t>
      </w:r>
    </w:p>
    <w:p w14:paraId="7240BA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（1）采用固定</w:t>
      </w:r>
      <w:r>
        <w:rPr>
          <w:rFonts w:hint="eastAsia" w:ascii="宋体" w:hAnsi="Courier New" w:cs="宋体"/>
          <w:sz w:val="24"/>
          <w:szCs w:val="24"/>
          <w:highlight w:val="none"/>
        </w:rPr>
        <w:t>总</w:t>
      </w:r>
      <w:r>
        <w:rPr>
          <w:rFonts w:ascii="宋体" w:hAnsi="Courier New" w:cs="宋体"/>
          <w:sz w:val="24"/>
          <w:szCs w:val="24"/>
          <w:highlight w:val="none"/>
        </w:rPr>
        <w:t>价合同，合同价款中包括的风险范围：</w:t>
      </w:r>
    </w:p>
    <w:p w14:paraId="71D66E4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宋体" w:cs="宋体"/>
          <w:sz w:val="24"/>
          <w:szCs w:val="24"/>
          <w:highlight w:val="none"/>
        </w:rPr>
        <w:t>①</w:t>
      </w:r>
      <w:r>
        <w:rPr>
          <w:rFonts w:ascii="宋体" w:hAnsi="Courier New" w:cs="宋体"/>
          <w:sz w:val="24"/>
          <w:szCs w:val="24"/>
          <w:highlight w:val="none"/>
        </w:rPr>
        <w:t>风险费用的计算方法：</w:t>
      </w:r>
      <w:r>
        <w:rPr>
          <w:rFonts w:hint="eastAsia" w:ascii="宋体" w:hAnsi="Courier New" w:cs="宋体"/>
          <w:sz w:val="24"/>
          <w:szCs w:val="24"/>
          <w:highlight w:val="none"/>
          <w:u w:val="single"/>
        </w:rPr>
        <w:t>/；</w:t>
      </w:r>
    </w:p>
    <w:p w14:paraId="7A00853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宋体" w:cs="宋体"/>
          <w:sz w:val="24"/>
          <w:szCs w:val="24"/>
          <w:highlight w:val="none"/>
        </w:rPr>
        <w:t>②</w:t>
      </w:r>
      <w:r>
        <w:rPr>
          <w:rFonts w:ascii="宋体" w:hAnsi="Courier New" w:cs="宋体"/>
          <w:sz w:val="24"/>
          <w:szCs w:val="24"/>
          <w:highlight w:val="none"/>
        </w:rPr>
        <w:t>风险范围以外合同价款调整方法：</w:t>
      </w:r>
      <w:r>
        <w:rPr>
          <w:rFonts w:hint="eastAsia" w:ascii="宋体" w:hAnsi="Courier New" w:cs="宋体"/>
          <w:sz w:val="24"/>
          <w:szCs w:val="24"/>
          <w:highlight w:val="none"/>
          <w:u w:val="single"/>
        </w:rPr>
        <w:t>当</w:t>
      </w:r>
      <w:r>
        <w:rPr>
          <w:rFonts w:hint="eastAsia" w:ascii="宋体" w:hAnsi="Courier New" w:cs="宋体"/>
          <w:sz w:val="24"/>
          <w:szCs w:val="24"/>
          <w:highlight w:val="none"/>
          <w:u w:val="single"/>
          <w:lang w:eastAsia="zh-CN"/>
        </w:rPr>
        <w:t>磋商文件</w:t>
      </w:r>
      <w:r>
        <w:rPr>
          <w:rFonts w:hint="eastAsia" w:ascii="宋体" w:hAnsi="Courier New" w:cs="宋体"/>
          <w:sz w:val="24"/>
          <w:szCs w:val="24"/>
          <w:highlight w:val="none"/>
          <w:u w:val="single"/>
        </w:rPr>
        <w:t>工程量清单中所列的工程量与实际完成工程量不符或由于设计变更引起工程量增减时,按以下原则结算；</w:t>
      </w:r>
    </w:p>
    <w:p w14:paraId="0D622CA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按照《建设工程工程量清单计价规范》（2013年）计算规则计算增减的工程量。</w:t>
      </w:r>
    </w:p>
    <w:p w14:paraId="41A0C43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工程量增减幅度在±3%以外的按中标相应项目的单价结算；</w:t>
      </w:r>
    </w:p>
    <w:p w14:paraId="2A6EA0E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如承包人投标文件的综合单价明显不合理，调整工程造价时按照工程招标控制价时的相应单价执行。</w:t>
      </w:r>
    </w:p>
    <w:p w14:paraId="048BAE2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因变更所发生的清单缺项子目，如原清单中有类似的，可参考类似单价，无类似项目的，按《河南省房屋建筑与装饰工程预算定额》（HA 01-31-2016）。另行编制结算单价，乘以根据承包人中标价和招标控制价计算得出的优惠费率，即为结算单价。</w:t>
      </w:r>
    </w:p>
    <w:p w14:paraId="7ADAF8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宋体" w:cs="宋体"/>
          <w:color w:val="000000"/>
          <w:sz w:val="24"/>
          <w:szCs w:val="24"/>
          <w:highlight w:val="none"/>
        </w:rPr>
        <w:t>当合同双方对调整综合单价发生争议时,可提请审计部门审定。</w:t>
      </w:r>
    </w:p>
    <w:p w14:paraId="4184721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47" w:name="_Toc292559917"/>
      <w:bookmarkEnd w:id="447"/>
      <w:bookmarkStart w:id="448" w:name="_Toc296891035"/>
      <w:bookmarkEnd w:id="448"/>
      <w:bookmarkStart w:id="449" w:name="_Toc296346708"/>
      <w:bookmarkEnd w:id="449"/>
      <w:bookmarkStart w:id="450" w:name="_Toc303539161"/>
      <w:bookmarkEnd w:id="450"/>
      <w:bookmarkStart w:id="451" w:name="_Toc297123554"/>
      <w:bookmarkEnd w:id="451"/>
      <w:bookmarkStart w:id="452" w:name="_Toc297216213"/>
      <w:bookmarkEnd w:id="452"/>
      <w:bookmarkStart w:id="453" w:name="_Toc297048393"/>
      <w:bookmarkEnd w:id="453"/>
      <w:bookmarkStart w:id="454" w:name="_Toc300935004"/>
      <w:bookmarkEnd w:id="454"/>
      <w:bookmarkStart w:id="455" w:name="_Toc312678042"/>
      <w:bookmarkEnd w:id="455"/>
      <w:bookmarkStart w:id="456" w:name="_Toc296503207"/>
      <w:bookmarkEnd w:id="456"/>
      <w:bookmarkStart w:id="457" w:name="_Toc297120507"/>
      <w:bookmarkEnd w:id="457"/>
      <w:bookmarkStart w:id="458" w:name="_Toc296347206"/>
      <w:bookmarkEnd w:id="458"/>
      <w:bookmarkStart w:id="459" w:name="_Toc304295581"/>
      <w:bookmarkEnd w:id="459"/>
      <w:bookmarkStart w:id="460" w:name="_Toc296944546"/>
      <w:bookmarkEnd w:id="460"/>
      <w:bookmarkStart w:id="461" w:name="_Toc292559412"/>
      <w:bookmarkEnd w:id="461"/>
      <w:bookmarkStart w:id="462" w:name="_Toc296891247"/>
      <w:bookmarkEnd w:id="462"/>
      <w:r>
        <w:rPr>
          <w:rFonts w:ascii="宋体" w:hAnsi="Courier New" w:cs="宋体"/>
          <w:b/>
          <w:sz w:val="24"/>
          <w:szCs w:val="24"/>
          <w:highlight w:val="none"/>
        </w:rPr>
        <w:t>12.2 预付款</w:t>
      </w:r>
    </w:p>
    <w:p w14:paraId="0E35AEB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12.2.1 预付款的支付</w:t>
      </w:r>
    </w:p>
    <w:p w14:paraId="6F2344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预付款支付比例或金额：</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52590F1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预付款支付期限：</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08029D5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预付款扣回的方式：</w:t>
      </w:r>
      <w:r>
        <w:rPr>
          <w:rFonts w:hint="eastAsia" w:ascii="宋体" w:hAnsi="Courier New" w:cs="宋体"/>
          <w:sz w:val="24"/>
          <w:szCs w:val="24"/>
          <w:highlight w:val="none"/>
          <w:u w:val="single"/>
        </w:rPr>
        <w:t>/</w:t>
      </w:r>
      <w:r>
        <w:rPr>
          <w:rFonts w:ascii="宋体" w:hAnsi="Courier New" w:cs="宋体"/>
          <w:sz w:val="24"/>
          <w:szCs w:val="24"/>
          <w:highlight w:val="none"/>
        </w:rPr>
        <w:t>。</w:t>
      </w:r>
    </w:p>
    <w:p w14:paraId="5FDE1E0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12.2.2 预付款担保</w:t>
      </w:r>
    </w:p>
    <w:p w14:paraId="5AF8F1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承包人提交预付款担保的期限：</w:t>
      </w: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1C6D994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预付款担保的形式为：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16550DF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12.3 计量</w:t>
      </w:r>
    </w:p>
    <w:p w14:paraId="4FB1CDC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12.3.1 计量原则</w:t>
      </w:r>
    </w:p>
    <w:p w14:paraId="6A7AC1B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工程量计算规则：。</w:t>
      </w:r>
    </w:p>
    <w:p w14:paraId="1A42F9A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12.3.2 计量周期</w:t>
      </w:r>
    </w:p>
    <w:p w14:paraId="7E804AE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关于计量周期的约定：</w:t>
      </w:r>
      <w:r>
        <w:rPr>
          <w:rFonts w:hint="eastAsia" w:ascii="宋体" w:hAnsi="Courier New" w:cs="宋体"/>
          <w:sz w:val="24"/>
          <w:szCs w:val="24"/>
          <w:highlight w:val="none"/>
          <w:u w:val="single"/>
        </w:rPr>
        <w:t>按形象进度付款</w:t>
      </w:r>
      <w:r>
        <w:rPr>
          <w:rFonts w:ascii="宋体" w:hAnsi="Courier New" w:cs="宋体"/>
          <w:sz w:val="24"/>
          <w:szCs w:val="24"/>
          <w:highlight w:val="none"/>
        </w:rPr>
        <w:t>。</w:t>
      </w:r>
    </w:p>
    <w:p w14:paraId="4D5EF9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12.3.3 单价合同的计量</w:t>
      </w:r>
    </w:p>
    <w:p w14:paraId="531ED6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关于单价合同计量的约定：</w:t>
      </w:r>
      <w:r>
        <w:rPr>
          <w:rFonts w:hint="eastAsia" w:ascii="宋体" w:hAnsi="Courier New" w:cs="宋体"/>
          <w:sz w:val="24"/>
          <w:szCs w:val="24"/>
          <w:highlight w:val="none"/>
          <w:u w:val="single"/>
        </w:rPr>
        <w:t>/</w:t>
      </w:r>
      <w:r>
        <w:rPr>
          <w:rFonts w:ascii="宋体" w:hAnsi="Courier New" w:cs="宋体"/>
          <w:sz w:val="24"/>
          <w:szCs w:val="24"/>
          <w:highlight w:val="none"/>
        </w:rPr>
        <w:t>。</w:t>
      </w:r>
    </w:p>
    <w:p w14:paraId="601ABF2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12.3.4 总价合同的计量</w:t>
      </w:r>
    </w:p>
    <w:p w14:paraId="594A6F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关于总价合同计量的约定：</w:t>
      </w:r>
      <w:r>
        <w:rPr>
          <w:rFonts w:ascii="宋体" w:hAnsi="Courier New" w:cs="宋体"/>
          <w:sz w:val="24"/>
          <w:szCs w:val="24"/>
          <w:highlight w:val="none"/>
          <w:u w:val="single"/>
        </w:rPr>
        <w:t>按通用条款12.3.4款执行</w:t>
      </w:r>
      <w:r>
        <w:rPr>
          <w:rFonts w:ascii="宋体" w:hAnsi="Courier New" w:cs="宋体"/>
          <w:sz w:val="24"/>
          <w:szCs w:val="24"/>
          <w:highlight w:val="none"/>
        </w:rPr>
        <w:t>。</w:t>
      </w:r>
    </w:p>
    <w:p w14:paraId="00A2C47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12.3.5总价合同采用支付分解表计量支付的，是否适用第12.3.4 项</w:t>
      </w:r>
      <w:r>
        <w:rPr>
          <w:rFonts w:hint="eastAsia" w:ascii="宋体" w:hAnsi="Courier New" w:cs="宋体"/>
          <w:sz w:val="24"/>
          <w:szCs w:val="24"/>
          <w:highlight w:val="none"/>
        </w:rPr>
        <w:t>〔</w:t>
      </w:r>
      <w:r>
        <w:rPr>
          <w:rFonts w:ascii="宋体" w:hAnsi="Courier New" w:cs="宋体"/>
          <w:sz w:val="24"/>
          <w:szCs w:val="24"/>
          <w:highlight w:val="none"/>
        </w:rPr>
        <w:t>总价合同的计量</w:t>
      </w:r>
      <w:r>
        <w:rPr>
          <w:rFonts w:hint="eastAsia" w:ascii="宋体" w:hAnsi="Courier New" w:cs="宋体"/>
          <w:sz w:val="24"/>
          <w:szCs w:val="24"/>
          <w:highlight w:val="none"/>
        </w:rPr>
        <w:t>〕</w:t>
      </w:r>
      <w:r>
        <w:rPr>
          <w:rFonts w:ascii="宋体" w:hAnsi="Courier New" w:cs="宋体"/>
          <w:sz w:val="24"/>
          <w:szCs w:val="24"/>
          <w:highlight w:val="none"/>
        </w:rPr>
        <w:t>约定</w:t>
      </w:r>
      <w:r>
        <w:rPr>
          <w:rFonts w:hint="eastAsia" w:ascii="宋体" w:hAnsi="Courier New" w:cs="宋体"/>
          <w:sz w:val="24"/>
          <w:szCs w:val="24"/>
          <w:highlight w:val="none"/>
        </w:rPr>
        <w:t>进行计量：</w:t>
      </w:r>
      <w:r>
        <w:rPr>
          <w:rFonts w:ascii="宋体" w:hAnsi="Courier New" w:cs="宋体"/>
          <w:sz w:val="24"/>
          <w:szCs w:val="24"/>
          <w:highlight w:val="none"/>
        </w:rPr>
        <w:t>。</w:t>
      </w:r>
    </w:p>
    <w:p w14:paraId="5E70135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12.3.6其他价格形式合同的计量</w:t>
      </w:r>
    </w:p>
    <w:p w14:paraId="242C757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其他价格形式的计量方式和程序：。</w:t>
      </w:r>
    </w:p>
    <w:p w14:paraId="353BA27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12.4 工程进度款支付</w:t>
      </w:r>
    </w:p>
    <w:p w14:paraId="342A79E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color w:val="FF0000"/>
          <w:spacing w:val="6"/>
          <w:sz w:val="24"/>
          <w:szCs w:val="24"/>
          <w:highlight w:val="none"/>
          <w:u w:val="single"/>
        </w:rPr>
      </w:pPr>
      <w:r>
        <w:rPr>
          <w:rFonts w:ascii="宋体" w:hAnsi="Courier New" w:cs="宋体"/>
          <w:sz w:val="24"/>
          <w:szCs w:val="24"/>
          <w:highlight w:val="none"/>
        </w:rPr>
        <w:t>双方约定的工程进度款支付的方式和时间：</w:t>
      </w:r>
      <w:r>
        <w:rPr>
          <w:rFonts w:hint="eastAsia" w:ascii="宋体" w:hAnsi="Courier New" w:cs="宋体"/>
          <w:sz w:val="24"/>
          <w:szCs w:val="24"/>
          <w:highlight w:val="none"/>
          <w:u w:val="single"/>
        </w:rPr>
        <w:t>以发包人于承包方签订的合同为准</w:t>
      </w:r>
      <w:r>
        <w:rPr>
          <w:rFonts w:ascii="宋体" w:hAnsi="Courier New" w:cs="宋体"/>
          <w:sz w:val="24"/>
          <w:szCs w:val="24"/>
          <w:highlight w:val="none"/>
          <w:u w:val="single"/>
        </w:rPr>
        <w:t>。</w:t>
      </w:r>
    </w:p>
    <w:p w14:paraId="7CFC151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63" w:name="_Toc292559929"/>
      <w:bookmarkEnd w:id="463"/>
      <w:bookmarkStart w:id="464" w:name="_Toc297048405"/>
      <w:bookmarkEnd w:id="464"/>
      <w:bookmarkStart w:id="465" w:name="_Toc304295593"/>
      <w:bookmarkEnd w:id="465"/>
      <w:bookmarkStart w:id="466" w:name="_Toc296944558"/>
      <w:bookmarkEnd w:id="466"/>
      <w:bookmarkStart w:id="467" w:name="_Toc297120519"/>
      <w:bookmarkEnd w:id="467"/>
      <w:bookmarkStart w:id="468" w:name="_Toc296346720"/>
      <w:bookmarkEnd w:id="468"/>
      <w:bookmarkStart w:id="469" w:name="_Toc300935015"/>
      <w:bookmarkEnd w:id="469"/>
      <w:bookmarkStart w:id="470" w:name="_Toc351203645"/>
      <w:bookmarkEnd w:id="470"/>
      <w:bookmarkStart w:id="471" w:name="_Toc303539172"/>
      <w:bookmarkEnd w:id="471"/>
      <w:bookmarkStart w:id="472" w:name="_Toc297123564"/>
      <w:bookmarkEnd w:id="472"/>
      <w:bookmarkStart w:id="473" w:name="_Toc296891047"/>
      <w:bookmarkEnd w:id="473"/>
      <w:bookmarkStart w:id="474" w:name="_Toc297216223"/>
      <w:bookmarkEnd w:id="474"/>
      <w:bookmarkStart w:id="475" w:name="_Toc296503219"/>
      <w:bookmarkEnd w:id="475"/>
      <w:bookmarkStart w:id="476" w:name="_Toc296891259"/>
      <w:bookmarkEnd w:id="476"/>
      <w:bookmarkStart w:id="477" w:name="_Toc296347218"/>
      <w:bookmarkEnd w:id="477"/>
      <w:bookmarkStart w:id="478" w:name="_Toc312678053"/>
      <w:bookmarkEnd w:id="478"/>
      <w:bookmarkStart w:id="479" w:name="_Toc292559424"/>
      <w:bookmarkEnd w:id="479"/>
      <w:r>
        <w:rPr>
          <w:rFonts w:ascii="宋体" w:hAnsi="Courier New" w:cs="宋体"/>
          <w:b/>
          <w:sz w:val="24"/>
          <w:szCs w:val="24"/>
          <w:highlight w:val="none"/>
        </w:rPr>
        <w:t>13.验收和工程试车</w:t>
      </w:r>
    </w:p>
    <w:p w14:paraId="7F3EE97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13.1 分部分项工程验收</w:t>
      </w:r>
    </w:p>
    <w:p w14:paraId="34F587F6">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13.1.2监理人不能按时进行验收时，应提前</w:t>
      </w:r>
      <w:r>
        <w:rPr>
          <w:rFonts w:ascii="宋体" w:hAnsi="Courier New" w:cs="宋体"/>
          <w:sz w:val="24"/>
          <w:szCs w:val="24"/>
          <w:highlight w:val="none"/>
          <w:u w:val="single"/>
        </w:rPr>
        <w:t xml:space="preserve">   24    </w:t>
      </w:r>
      <w:r>
        <w:rPr>
          <w:rFonts w:ascii="宋体" w:hAnsi="Courier New" w:cs="宋体"/>
          <w:sz w:val="24"/>
          <w:szCs w:val="24"/>
          <w:highlight w:val="none"/>
        </w:rPr>
        <w:t>小时提交书面延期要求。</w:t>
      </w:r>
    </w:p>
    <w:p w14:paraId="787CE75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b/>
          <w:sz w:val="24"/>
          <w:szCs w:val="24"/>
          <w:highlight w:val="none"/>
        </w:rPr>
      </w:pPr>
      <w:r>
        <w:rPr>
          <w:rFonts w:ascii="宋体" w:hAnsi="Courier New" w:cs="宋体"/>
          <w:sz w:val="24"/>
          <w:szCs w:val="24"/>
          <w:highlight w:val="none"/>
        </w:rPr>
        <w:t>关于延期最长不得超过：</w:t>
      </w:r>
      <w:r>
        <w:rPr>
          <w:rFonts w:hint="eastAsia" w:ascii="宋体" w:hAnsi="Courier New" w:cs="宋体"/>
          <w:sz w:val="24"/>
          <w:szCs w:val="24"/>
          <w:highlight w:val="none"/>
          <w:u w:val="single"/>
        </w:rPr>
        <w:t>48</w:t>
      </w:r>
      <w:r>
        <w:rPr>
          <w:rFonts w:ascii="宋体" w:hAnsi="Courier New" w:cs="宋体"/>
          <w:sz w:val="24"/>
          <w:szCs w:val="24"/>
          <w:highlight w:val="none"/>
        </w:rPr>
        <w:t>小时。</w:t>
      </w:r>
    </w:p>
    <w:p w14:paraId="106864B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480" w:name="_Toc297048409"/>
      <w:bookmarkEnd w:id="480"/>
      <w:bookmarkStart w:id="481" w:name="_Toc267251473"/>
      <w:bookmarkEnd w:id="481"/>
      <w:bookmarkStart w:id="482" w:name="_Toc296944562"/>
      <w:bookmarkEnd w:id="482"/>
      <w:bookmarkStart w:id="483" w:name="_Toc267251471"/>
      <w:bookmarkEnd w:id="483"/>
      <w:bookmarkStart w:id="484" w:name="_Toc267251472"/>
      <w:bookmarkEnd w:id="484"/>
      <w:bookmarkStart w:id="485" w:name="_Toc297123565"/>
      <w:bookmarkEnd w:id="485"/>
      <w:bookmarkStart w:id="486" w:name="_Toc304295596"/>
      <w:bookmarkEnd w:id="486"/>
      <w:bookmarkStart w:id="487" w:name="_Toc292559933"/>
      <w:bookmarkEnd w:id="487"/>
      <w:bookmarkStart w:id="488" w:name="_Toc267251476"/>
      <w:bookmarkEnd w:id="488"/>
      <w:bookmarkStart w:id="489" w:name="_Toc267251475"/>
      <w:bookmarkEnd w:id="489"/>
      <w:bookmarkStart w:id="490" w:name="_Toc296346724"/>
      <w:bookmarkEnd w:id="490"/>
      <w:bookmarkStart w:id="491" w:name="_Toc300935016"/>
      <w:bookmarkEnd w:id="491"/>
      <w:bookmarkStart w:id="492" w:name="_Toc296503223"/>
      <w:bookmarkEnd w:id="492"/>
      <w:bookmarkStart w:id="493" w:name="_Toc303539173"/>
      <w:bookmarkEnd w:id="493"/>
      <w:bookmarkStart w:id="494" w:name="_Toc267251474"/>
      <w:bookmarkEnd w:id="494"/>
      <w:bookmarkStart w:id="495" w:name="_Toc296891051"/>
      <w:bookmarkEnd w:id="495"/>
      <w:bookmarkStart w:id="496" w:name="_Toc296347222"/>
      <w:bookmarkEnd w:id="496"/>
      <w:bookmarkStart w:id="497" w:name="_Toc267251470"/>
      <w:bookmarkEnd w:id="497"/>
      <w:bookmarkStart w:id="498" w:name="_Toc297120523"/>
      <w:bookmarkEnd w:id="498"/>
      <w:bookmarkStart w:id="499" w:name="_Toc297216224"/>
      <w:bookmarkEnd w:id="499"/>
      <w:bookmarkStart w:id="500" w:name="_Toc292559428"/>
      <w:bookmarkEnd w:id="500"/>
      <w:bookmarkStart w:id="501" w:name="_Toc296891263"/>
      <w:bookmarkEnd w:id="501"/>
      <w:bookmarkStart w:id="502" w:name="_Toc312678056"/>
      <w:bookmarkEnd w:id="502"/>
      <w:r>
        <w:rPr>
          <w:rFonts w:ascii="宋体" w:hAnsi="Courier New" w:cs="宋体"/>
          <w:sz w:val="24"/>
          <w:szCs w:val="24"/>
          <w:highlight w:val="none"/>
        </w:rPr>
        <w:t>13.2 竣工验收</w:t>
      </w:r>
    </w:p>
    <w:p w14:paraId="6098D70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503" w:name="_Toc280868706"/>
      <w:bookmarkEnd w:id="503"/>
      <w:bookmarkStart w:id="504" w:name="_Toc280868704"/>
      <w:bookmarkEnd w:id="504"/>
      <w:bookmarkStart w:id="505" w:name="_Toc280868708"/>
      <w:bookmarkEnd w:id="505"/>
      <w:bookmarkStart w:id="506" w:name="_Toc280868705"/>
      <w:bookmarkEnd w:id="506"/>
      <w:bookmarkStart w:id="507" w:name="_Toc280868707"/>
      <w:bookmarkEnd w:id="507"/>
      <w:bookmarkStart w:id="508" w:name="_Toc280868709"/>
      <w:bookmarkEnd w:id="508"/>
      <w:r>
        <w:rPr>
          <w:rFonts w:ascii="宋体" w:hAnsi="Courier New" w:cs="宋体"/>
          <w:sz w:val="24"/>
          <w:szCs w:val="24"/>
          <w:highlight w:val="none"/>
        </w:rPr>
        <w:t>13.2.2竣工验收程序</w:t>
      </w:r>
    </w:p>
    <w:p w14:paraId="017F81C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关于竣工验收程序的约定：</w:t>
      </w:r>
      <w:r>
        <w:rPr>
          <w:rFonts w:hint="eastAsia" w:ascii="宋体" w:hAnsi="Courier New" w:cs="宋体"/>
          <w:sz w:val="24"/>
          <w:szCs w:val="24"/>
          <w:highlight w:val="none"/>
          <w:u w:val="single"/>
        </w:rPr>
        <w:t>按通用条款13.2.2款执行</w:t>
      </w:r>
      <w:r>
        <w:rPr>
          <w:rFonts w:ascii="宋体" w:hAnsi="Courier New" w:cs="宋体"/>
          <w:sz w:val="24"/>
          <w:szCs w:val="24"/>
          <w:highlight w:val="none"/>
        </w:rPr>
        <w:t>。</w:t>
      </w:r>
    </w:p>
    <w:p w14:paraId="4738DF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发包人不按照本项约定组织竣工验收、颁发工程接收证书的违约金的计算方法：</w:t>
      </w:r>
      <w:r>
        <w:rPr>
          <w:rFonts w:hint="eastAsia" w:ascii="宋体" w:hAnsi="Courier New" w:cs="宋体"/>
          <w:sz w:val="24"/>
          <w:szCs w:val="24"/>
          <w:highlight w:val="none"/>
          <w:u w:val="single"/>
        </w:rPr>
        <w:t>/</w:t>
      </w:r>
      <w:r>
        <w:rPr>
          <w:rFonts w:ascii="宋体" w:hAnsi="Courier New" w:cs="宋体"/>
          <w:sz w:val="24"/>
          <w:szCs w:val="24"/>
          <w:highlight w:val="none"/>
        </w:rPr>
        <w:t>。</w:t>
      </w:r>
    </w:p>
    <w:p w14:paraId="18D94A9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13.2.5移交、接收全部与部分工程</w:t>
      </w:r>
    </w:p>
    <w:p w14:paraId="6A89B8EF">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承包人向发包人移交工程的期限：</w:t>
      </w:r>
      <w:r>
        <w:rPr>
          <w:rFonts w:ascii="宋体" w:hAnsi="Courier New" w:cs="宋体"/>
          <w:sz w:val="24"/>
          <w:szCs w:val="24"/>
          <w:highlight w:val="none"/>
          <w:u w:val="single"/>
        </w:rPr>
        <w:t>在颁发工程接收证书后7天内完成工程的移交</w:t>
      </w:r>
      <w:r>
        <w:rPr>
          <w:rFonts w:ascii="宋体" w:hAnsi="Courier New" w:cs="宋体"/>
          <w:sz w:val="24"/>
          <w:szCs w:val="24"/>
          <w:highlight w:val="none"/>
        </w:rPr>
        <w:t>。</w:t>
      </w:r>
    </w:p>
    <w:p w14:paraId="41AB597B">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发包人未按本合同约定接收全部或部分工程的，违约金的计算方法为：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2F8D15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承包人未按时移交工程的，违约金的计算方法为：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2F6E513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 工程试车</w:t>
      </w:r>
    </w:p>
    <w:p w14:paraId="2B0704C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13.3.1 试车程序</w:t>
      </w:r>
    </w:p>
    <w:p w14:paraId="09122BE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工程试车内容：</w:t>
      </w:r>
      <w:r>
        <w:rPr>
          <w:rFonts w:hint="eastAsia" w:ascii="宋体" w:hAnsi="Courier New" w:cs="宋体"/>
          <w:sz w:val="24"/>
          <w:szCs w:val="24"/>
          <w:highlight w:val="none"/>
          <w:u w:val="single"/>
        </w:rPr>
        <w:t>按通用条款13.3.1款执行</w:t>
      </w:r>
      <w:r>
        <w:rPr>
          <w:rFonts w:ascii="宋体" w:hAnsi="Courier New" w:cs="宋体"/>
          <w:sz w:val="24"/>
          <w:szCs w:val="24"/>
          <w:highlight w:val="none"/>
        </w:rPr>
        <w:t>。</w:t>
      </w:r>
    </w:p>
    <w:p w14:paraId="45209C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（1）单机无负荷试车费用由</w:t>
      </w:r>
      <w:r>
        <w:rPr>
          <w:rFonts w:ascii="宋体" w:hAnsi="Courier New" w:cs="宋体"/>
          <w:sz w:val="24"/>
          <w:szCs w:val="24"/>
          <w:highlight w:val="none"/>
          <w:u w:val="single"/>
        </w:rPr>
        <w:t>承包人</w:t>
      </w:r>
      <w:r>
        <w:rPr>
          <w:rFonts w:ascii="宋体" w:hAnsi="Courier New" w:cs="宋体"/>
          <w:sz w:val="24"/>
          <w:szCs w:val="24"/>
          <w:highlight w:val="none"/>
        </w:rPr>
        <w:t>承担；</w:t>
      </w:r>
    </w:p>
    <w:p w14:paraId="034804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（2）无负荷联动试车费用由</w:t>
      </w:r>
      <w:r>
        <w:rPr>
          <w:rFonts w:ascii="宋体" w:hAnsi="Courier New" w:cs="宋体"/>
          <w:sz w:val="24"/>
          <w:szCs w:val="24"/>
          <w:highlight w:val="none"/>
          <w:u w:val="single"/>
        </w:rPr>
        <w:t>承包人</w:t>
      </w:r>
      <w:r>
        <w:rPr>
          <w:rFonts w:ascii="宋体" w:hAnsi="Courier New" w:cs="宋体"/>
          <w:sz w:val="24"/>
          <w:szCs w:val="24"/>
          <w:highlight w:val="none"/>
        </w:rPr>
        <w:t>承担。</w:t>
      </w:r>
    </w:p>
    <w:p w14:paraId="746443E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13.3.3 投料试车</w:t>
      </w:r>
    </w:p>
    <w:p w14:paraId="2914DE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关于投料试车相关事项的约定：</w:t>
      </w:r>
      <w:r>
        <w:rPr>
          <w:rFonts w:ascii="宋体" w:hAnsi="Courier New" w:cs="宋体"/>
          <w:sz w:val="24"/>
          <w:szCs w:val="24"/>
          <w:highlight w:val="none"/>
        </w:rPr>
        <w:t>。</w:t>
      </w:r>
    </w:p>
    <w:p w14:paraId="6C26146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13.6 竣工退场</w:t>
      </w:r>
    </w:p>
    <w:p w14:paraId="43AA91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13.6.1 竣工退场</w:t>
      </w:r>
    </w:p>
    <w:p w14:paraId="0BBB1A4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承包人完成竣工退场的期限：。</w:t>
      </w:r>
      <w:bookmarkStart w:id="509" w:name="_Toc351203646"/>
      <w:bookmarkEnd w:id="509"/>
    </w:p>
    <w:p w14:paraId="00CE87B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sz w:val="24"/>
          <w:szCs w:val="24"/>
          <w:highlight w:val="none"/>
        </w:rPr>
      </w:pPr>
      <w:r>
        <w:rPr>
          <w:rFonts w:ascii="宋体" w:hAnsi="Courier New" w:cs="宋体"/>
          <w:b/>
          <w:bCs/>
          <w:sz w:val="24"/>
          <w:szCs w:val="24"/>
          <w:highlight w:val="none"/>
        </w:rPr>
        <w:t>14. 竣工结算</w:t>
      </w:r>
    </w:p>
    <w:p w14:paraId="3B56ADB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14.1 竣工付款申请</w:t>
      </w:r>
    </w:p>
    <w:p w14:paraId="5137570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承包人提交竣工付款申请单的期限：。</w:t>
      </w:r>
    </w:p>
    <w:p w14:paraId="191018C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竣工付款申请单应包括的内容：</w:t>
      </w:r>
      <w:r>
        <w:rPr>
          <w:rFonts w:ascii="宋体" w:hAnsi="Courier New" w:cs="宋体"/>
          <w:sz w:val="24"/>
          <w:szCs w:val="24"/>
          <w:highlight w:val="none"/>
          <w:u w:val="single"/>
        </w:rPr>
        <w:t>（1）竣工结算合同价格；（2）发包人已支付承包人的款项；（3）应扣留的质量保证金；（4）发包人应支付承包人的合同价款</w:t>
      </w:r>
      <w:r>
        <w:rPr>
          <w:rFonts w:hint="eastAsia" w:ascii="宋体" w:hAnsi="Courier New" w:cs="宋体"/>
          <w:sz w:val="24"/>
          <w:szCs w:val="24"/>
          <w:highlight w:val="none"/>
          <w:u w:val="single"/>
        </w:rPr>
        <w:t>；（5）随财政要求而变</w:t>
      </w:r>
      <w:r>
        <w:rPr>
          <w:rFonts w:ascii="宋体" w:hAnsi="Courier New" w:cs="宋体"/>
          <w:sz w:val="24"/>
          <w:szCs w:val="24"/>
          <w:highlight w:val="none"/>
        </w:rPr>
        <w:t>。</w:t>
      </w:r>
    </w:p>
    <w:p w14:paraId="2FA5DDF2">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14.2 竣工结算审核</w:t>
      </w:r>
    </w:p>
    <w:p w14:paraId="1F3F6CC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w:t>
      </w:r>
      <w:r>
        <w:rPr>
          <w:rFonts w:hint="eastAsia" w:ascii="宋体" w:hAnsi="Courier New" w:cs="宋体"/>
          <w:sz w:val="24"/>
          <w:szCs w:val="24"/>
          <w:highlight w:val="none"/>
        </w:rPr>
        <w:t>审批</w:t>
      </w:r>
      <w:r>
        <w:rPr>
          <w:rFonts w:ascii="宋体" w:hAnsi="Courier New" w:cs="宋体"/>
          <w:sz w:val="24"/>
          <w:szCs w:val="24"/>
          <w:highlight w:val="none"/>
        </w:rPr>
        <w:t>竣工付款申请单的期限：</w:t>
      </w: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7F023D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发包人完成竣工付款的期限：</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77A30E5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关于竣工付款证书异议部分复核的方式和程序：</w:t>
      </w:r>
      <w:r>
        <w:rPr>
          <w:rFonts w:ascii="宋体" w:hAnsi="Courier New" w:cs="宋体"/>
          <w:sz w:val="24"/>
          <w:szCs w:val="24"/>
          <w:highlight w:val="none"/>
        </w:rPr>
        <w:t>。</w:t>
      </w:r>
    </w:p>
    <w:p w14:paraId="7DCA87E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14.4 最终结清</w:t>
      </w:r>
    </w:p>
    <w:p w14:paraId="73FA33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14.4.1 最终结清申请单</w:t>
      </w:r>
    </w:p>
    <w:p w14:paraId="245777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承包人提交最终结清申请单的份数：。</w:t>
      </w:r>
    </w:p>
    <w:p w14:paraId="4564A2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承包人提交最终结算申请单的期限：。</w:t>
      </w:r>
    </w:p>
    <w:p w14:paraId="183D98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14.4.2 最终结清证书和支付</w:t>
      </w:r>
    </w:p>
    <w:p w14:paraId="5430583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（1）发包人完成最终结清申请单的</w:t>
      </w:r>
      <w:r>
        <w:rPr>
          <w:rFonts w:hint="eastAsia" w:ascii="宋体" w:hAnsi="Courier New" w:cs="宋体"/>
          <w:sz w:val="24"/>
          <w:szCs w:val="24"/>
          <w:highlight w:val="none"/>
        </w:rPr>
        <w:t>审批</w:t>
      </w:r>
      <w:r>
        <w:rPr>
          <w:rFonts w:ascii="宋体" w:hAnsi="Courier New" w:cs="宋体"/>
          <w:sz w:val="24"/>
          <w:szCs w:val="24"/>
          <w:highlight w:val="none"/>
        </w:rPr>
        <w:t>并颁发最终结清证书的期限：。</w:t>
      </w:r>
    </w:p>
    <w:p w14:paraId="4CC6C2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（2）发包人完成支付的期限：。</w:t>
      </w:r>
    </w:p>
    <w:p w14:paraId="507959A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10" w:name="_Toc267251509"/>
      <w:bookmarkEnd w:id="510"/>
      <w:bookmarkStart w:id="511" w:name="_Toc267251503"/>
      <w:bookmarkEnd w:id="511"/>
      <w:bookmarkStart w:id="512" w:name="_Toc267251493"/>
      <w:bookmarkEnd w:id="512"/>
      <w:bookmarkStart w:id="513" w:name="_Toc267251486"/>
      <w:bookmarkEnd w:id="513"/>
      <w:bookmarkStart w:id="514" w:name="_Toc267251501"/>
      <w:bookmarkEnd w:id="514"/>
      <w:bookmarkStart w:id="515" w:name="_Toc267251489"/>
      <w:bookmarkEnd w:id="515"/>
      <w:bookmarkStart w:id="516" w:name="_Toc267251502"/>
      <w:bookmarkEnd w:id="516"/>
      <w:bookmarkStart w:id="517" w:name="_Toc267251494"/>
      <w:bookmarkEnd w:id="517"/>
      <w:bookmarkStart w:id="518" w:name="_Toc267251483"/>
      <w:bookmarkEnd w:id="518"/>
      <w:bookmarkStart w:id="519" w:name="_Toc267251498"/>
      <w:bookmarkEnd w:id="519"/>
      <w:bookmarkStart w:id="520" w:name="_Toc267251515"/>
      <w:bookmarkEnd w:id="520"/>
      <w:bookmarkStart w:id="521" w:name="_Toc267251514"/>
      <w:bookmarkEnd w:id="521"/>
      <w:bookmarkStart w:id="522" w:name="_Toc267251490"/>
      <w:bookmarkEnd w:id="522"/>
      <w:bookmarkStart w:id="523" w:name="_Toc267251492"/>
      <w:bookmarkEnd w:id="523"/>
      <w:bookmarkStart w:id="524" w:name="_Toc267251497"/>
      <w:bookmarkEnd w:id="524"/>
      <w:bookmarkStart w:id="525" w:name="_Toc267251506"/>
      <w:bookmarkEnd w:id="525"/>
      <w:bookmarkStart w:id="526" w:name="_Toc267251510"/>
      <w:bookmarkEnd w:id="526"/>
      <w:bookmarkStart w:id="527" w:name="_Toc351203647"/>
      <w:bookmarkEnd w:id="527"/>
      <w:bookmarkStart w:id="528" w:name="_Toc267251499"/>
      <w:bookmarkEnd w:id="528"/>
      <w:bookmarkStart w:id="529" w:name="_Toc267251507"/>
      <w:bookmarkEnd w:id="529"/>
      <w:bookmarkStart w:id="530" w:name="_Toc267251488"/>
      <w:bookmarkEnd w:id="530"/>
      <w:bookmarkStart w:id="531" w:name="_Toc267251511"/>
      <w:bookmarkEnd w:id="531"/>
      <w:bookmarkStart w:id="532" w:name="_Toc267251495"/>
      <w:bookmarkEnd w:id="532"/>
      <w:bookmarkStart w:id="533" w:name="_Toc267251491"/>
      <w:bookmarkEnd w:id="533"/>
      <w:bookmarkStart w:id="534" w:name="_Toc267251496"/>
      <w:bookmarkEnd w:id="534"/>
      <w:bookmarkStart w:id="535" w:name="_Toc267251482"/>
      <w:bookmarkEnd w:id="535"/>
      <w:bookmarkStart w:id="536" w:name="_Toc267251513"/>
      <w:bookmarkEnd w:id="536"/>
      <w:bookmarkStart w:id="537" w:name="_Toc267251484"/>
      <w:bookmarkEnd w:id="537"/>
      <w:bookmarkStart w:id="538" w:name="_Toc267251508"/>
      <w:bookmarkEnd w:id="538"/>
      <w:bookmarkStart w:id="539" w:name="_Toc267251485"/>
      <w:bookmarkEnd w:id="539"/>
      <w:bookmarkStart w:id="540" w:name="_Toc267251504"/>
      <w:bookmarkEnd w:id="540"/>
      <w:r>
        <w:rPr>
          <w:rFonts w:ascii="宋体" w:hAnsi="Courier New" w:cs="宋体"/>
          <w:b/>
          <w:sz w:val="24"/>
          <w:szCs w:val="24"/>
          <w:highlight w:val="none"/>
        </w:rPr>
        <w:t>15. 缺陷责任期与保修</w:t>
      </w:r>
    </w:p>
    <w:p w14:paraId="66BE2A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15.2缺陷责任期</w:t>
      </w:r>
    </w:p>
    <w:p w14:paraId="27DA7D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缺陷责任期的具体期限：。</w:t>
      </w:r>
    </w:p>
    <w:p w14:paraId="34DB37C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15.3 质量保证金</w:t>
      </w:r>
    </w:p>
    <w:p w14:paraId="5582C2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关于是否扣留质量保证金的约定：。</w:t>
      </w:r>
    </w:p>
    <w:p w14:paraId="4E5F29F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 xml:space="preserve">15.3.1 </w:t>
      </w:r>
      <w:r>
        <w:rPr>
          <w:rFonts w:hint="eastAsia" w:ascii="宋体" w:hAnsi="Courier New" w:cs="宋体"/>
          <w:sz w:val="24"/>
          <w:szCs w:val="24"/>
          <w:highlight w:val="none"/>
        </w:rPr>
        <w:t>承包人提供</w:t>
      </w:r>
      <w:r>
        <w:rPr>
          <w:rFonts w:ascii="宋体" w:hAnsi="Courier New" w:cs="宋体"/>
          <w:sz w:val="24"/>
          <w:szCs w:val="24"/>
          <w:highlight w:val="none"/>
        </w:rPr>
        <w:t>质量保证金的</w:t>
      </w:r>
      <w:r>
        <w:rPr>
          <w:rFonts w:hint="eastAsia" w:ascii="宋体" w:hAnsi="Courier New" w:cs="宋体"/>
          <w:sz w:val="24"/>
          <w:szCs w:val="24"/>
          <w:highlight w:val="none"/>
        </w:rPr>
        <w:t>方</w:t>
      </w:r>
      <w:r>
        <w:rPr>
          <w:rFonts w:ascii="宋体" w:hAnsi="Courier New" w:cs="宋体"/>
          <w:sz w:val="24"/>
          <w:szCs w:val="24"/>
          <w:highlight w:val="none"/>
        </w:rPr>
        <w:t>式</w:t>
      </w:r>
    </w:p>
    <w:p w14:paraId="4CC57DC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质量保证金采用以下第</w:t>
      </w:r>
      <w:r>
        <w:rPr>
          <w:rFonts w:hint="eastAsia" w:ascii="宋体" w:hAnsi="Courier New" w:cs="宋体"/>
          <w:sz w:val="24"/>
          <w:szCs w:val="24"/>
          <w:highlight w:val="none"/>
        </w:rPr>
        <w:t>2</w:t>
      </w:r>
      <w:r>
        <w:rPr>
          <w:rFonts w:ascii="宋体" w:hAnsi="Courier New" w:cs="宋体"/>
          <w:sz w:val="24"/>
          <w:szCs w:val="24"/>
          <w:highlight w:val="none"/>
        </w:rPr>
        <w:t>种方式：</w:t>
      </w:r>
    </w:p>
    <w:p w14:paraId="48DBFE1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（1）质量保证金保函，保证金额为：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6103C4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rPr>
        <w:t>3</w:t>
      </w:r>
      <w:r>
        <w:rPr>
          <w:rFonts w:ascii="宋体" w:hAnsi="Courier New" w:cs="宋体"/>
          <w:sz w:val="24"/>
          <w:szCs w:val="24"/>
          <w:highlight w:val="none"/>
        </w:rPr>
        <w:t>%的工程款。</w:t>
      </w:r>
    </w:p>
    <w:p w14:paraId="2F3373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15.3.2 质量保证金的扣留</w:t>
      </w:r>
    </w:p>
    <w:p w14:paraId="588C876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质量保证金的扣留采取以下第</w:t>
      </w:r>
      <w:r>
        <w:rPr>
          <w:rFonts w:hint="eastAsia" w:ascii="宋体" w:hAnsi="Courier New" w:cs="宋体"/>
          <w:sz w:val="24"/>
          <w:szCs w:val="24"/>
          <w:highlight w:val="none"/>
        </w:rPr>
        <w:t>2</w:t>
      </w:r>
      <w:r>
        <w:rPr>
          <w:rFonts w:ascii="宋体" w:hAnsi="Courier New" w:cs="宋体"/>
          <w:sz w:val="24"/>
          <w:szCs w:val="24"/>
          <w:highlight w:val="none"/>
        </w:rPr>
        <w:t>种方式：</w:t>
      </w:r>
    </w:p>
    <w:p w14:paraId="7132E9A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（1）在支付工程进度款时逐次扣留，在此情形下，质量保证金的计算基数不包括预付款的支付、扣回以及价格调整的金额；</w:t>
      </w:r>
    </w:p>
    <w:p w14:paraId="215C336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（2）工程竣工结算时一次性扣留质量保证金；</w:t>
      </w:r>
    </w:p>
    <w:p w14:paraId="0D44310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（3）其他扣留方式:。</w:t>
      </w:r>
    </w:p>
    <w:p w14:paraId="7D7D26F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关于质量保证金的补充约定：。</w:t>
      </w:r>
    </w:p>
    <w:p w14:paraId="0269712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15.4保修</w:t>
      </w:r>
    </w:p>
    <w:p w14:paraId="15B2519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15.4.1 保修责任</w:t>
      </w:r>
    </w:p>
    <w:p w14:paraId="5B9AD67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工程保修期为：</w:t>
      </w:r>
      <w:r>
        <w:rPr>
          <w:rFonts w:hint="eastAsia" w:ascii="宋体" w:hAnsi="Courier New" w:cs="宋体"/>
          <w:sz w:val="24"/>
          <w:szCs w:val="24"/>
          <w:highlight w:val="none"/>
          <w:u w:val="single"/>
        </w:rPr>
        <w:t>按国家规定执行</w:t>
      </w:r>
      <w:r>
        <w:rPr>
          <w:rFonts w:ascii="宋体" w:hAnsi="Courier New" w:cs="宋体"/>
          <w:sz w:val="24"/>
          <w:szCs w:val="24"/>
          <w:highlight w:val="none"/>
        </w:rPr>
        <w:t>。</w:t>
      </w:r>
    </w:p>
    <w:p w14:paraId="309D07A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15.4.3 修复通知</w:t>
      </w:r>
    </w:p>
    <w:p w14:paraId="7DADD48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承包人收到保修通知并到达工程现场的合理时间：。</w:t>
      </w:r>
    </w:p>
    <w:p w14:paraId="3C66D27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1" w:name="_Toc280868718"/>
      <w:bookmarkEnd w:id="541"/>
      <w:bookmarkStart w:id="542" w:name="_Toc351203648"/>
      <w:bookmarkEnd w:id="542"/>
      <w:bookmarkStart w:id="543" w:name="_Toc280868717"/>
      <w:bookmarkEnd w:id="543"/>
      <w:r>
        <w:rPr>
          <w:rFonts w:ascii="宋体" w:hAnsi="Courier New" w:cs="宋体"/>
          <w:b/>
          <w:sz w:val="24"/>
          <w:szCs w:val="24"/>
          <w:highlight w:val="none"/>
        </w:rPr>
        <w:t>16. 违约</w:t>
      </w:r>
    </w:p>
    <w:p w14:paraId="15E6908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16.1 发包人违约</w:t>
      </w:r>
    </w:p>
    <w:p w14:paraId="2B5BCCA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16.1.1发包人违约的情形</w:t>
      </w:r>
    </w:p>
    <w:p w14:paraId="352AFB4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发包人违约的其他情形：</w:t>
      </w:r>
      <w:r>
        <w:rPr>
          <w:rFonts w:ascii="宋体" w:hAnsi="Courier New" w:cs="宋体"/>
          <w:sz w:val="24"/>
          <w:szCs w:val="24"/>
          <w:highlight w:val="none"/>
          <w:u w:val="single"/>
        </w:rPr>
        <w:t>按通用条款16.1.1款执行</w:t>
      </w:r>
      <w:r>
        <w:rPr>
          <w:rFonts w:ascii="宋体" w:hAnsi="Courier New" w:cs="宋体"/>
          <w:sz w:val="24"/>
          <w:szCs w:val="24"/>
          <w:highlight w:val="none"/>
        </w:rPr>
        <w:t>。</w:t>
      </w:r>
    </w:p>
    <w:p w14:paraId="3954726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16.1.2 发包人违约的责任</w:t>
      </w:r>
    </w:p>
    <w:p w14:paraId="1CC71CB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发包人违约责任的承担方式和计算方法：</w:t>
      </w:r>
    </w:p>
    <w:p w14:paraId="544FF04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（1）因发包人原因未能在计划开工日期前7天内下达开工通知的违约责任：。</w:t>
      </w:r>
    </w:p>
    <w:p w14:paraId="7FBAD21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（2）因发包人原因未能按合同约定支付合同价款的违约责任：。</w:t>
      </w:r>
    </w:p>
    <w:p w14:paraId="1FAD9276">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（3）发包人违反第10.1款</w:t>
      </w:r>
      <w:r>
        <w:rPr>
          <w:rFonts w:hint="eastAsia" w:ascii="宋体" w:hAnsi="Courier New" w:cs="宋体"/>
          <w:sz w:val="24"/>
          <w:szCs w:val="24"/>
          <w:highlight w:val="none"/>
        </w:rPr>
        <w:t>〔</w:t>
      </w:r>
      <w:r>
        <w:rPr>
          <w:rFonts w:ascii="宋体" w:hAnsi="Courier New" w:cs="宋体"/>
          <w:sz w:val="24"/>
          <w:szCs w:val="24"/>
          <w:highlight w:val="none"/>
        </w:rPr>
        <w:t>变更的范围</w:t>
      </w:r>
      <w:r>
        <w:rPr>
          <w:rFonts w:hint="eastAsia" w:ascii="宋体" w:hAnsi="Courier New" w:cs="宋体"/>
          <w:sz w:val="24"/>
          <w:szCs w:val="24"/>
          <w:highlight w:val="none"/>
        </w:rPr>
        <w:t>〕</w:t>
      </w:r>
      <w:r>
        <w:rPr>
          <w:rFonts w:ascii="宋体" w:hAnsi="Courier New" w:cs="宋体"/>
          <w:sz w:val="24"/>
          <w:szCs w:val="24"/>
          <w:highlight w:val="none"/>
        </w:rPr>
        <w:t>第（2）项约定，自行实施被取消的工作或转由他人实施的违约责任：。</w:t>
      </w:r>
    </w:p>
    <w:p w14:paraId="7658388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（4）发包人提供的材料、工程设备的规格、数量或质量不符合合同约定，或因发包人原因导致交货日期延误或交货地点变更等情况的违约责任：。</w:t>
      </w:r>
    </w:p>
    <w:p w14:paraId="5FDE00B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（5）因发包人违反合同约定造成暂停施工的违约责任：。</w:t>
      </w:r>
    </w:p>
    <w:p w14:paraId="6BCFC3B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（6）发包人无正当理由没有在约定期限内发出复工指示，导致承包人无法复工的违约责任：。</w:t>
      </w:r>
    </w:p>
    <w:p w14:paraId="4985EA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r>
        <w:rPr>
          <w:rFonts w:hint="eastAsia" w:ascii="宋体" w:hAnsi="Courier New" w:cs="宋体"/>
          <w:sz w:val="24"/>
          <w:szCs w:val="24"/>
          <w:highlight w:val="none"/>
        </w:rPr>
        <w:t>其他：</w:t>
      </w:r>
      <w:r>
        <w:rPr>
          <w:rFonts w:ascii="宋体" w:hAnsi="Courier New" w:cs="宋体"/>
          <w:sz w:val="24"/>
          <w:szCs w:val="24"/>
          <w:highlight w:val="none"/>
        </w:rPr>
        <w:t>。</w:t>
      </w:r>
    </w:p>
    <w:p w14:paraId="1F372F3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16.1.3 因发包人违约解除合同</w:t>
      </w:r>
    </w:p>
    <w:p w14:paraId="6FC813F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承包人按16.1.1项〔发包人违约的情形〕约定暂停施工满</w:t>
      </w:r>
      <w:r>
        <w:rPr>
          <w:rFonts w:ascii="宋体" w:hAnsi="Courier New" w:cs="宋体"/>
          <w:sz w:val="24"/>
          <w:szCs w:val="24"/>
          <w:highlight w:val="none"/>
          <w:u w:val="single"/>
        </w:rPr>
        <w:t xml:space="preserve">  28  </w:t>
      </w:r>
      <w:r>
        <w:rPr>
          <w:rFonts w:ascii="宋体" w:hAnsi="Courier New" w:cs="宋体"/>
          <w:sz w:val="24"/>
          <w:szCs w:val="24"/>
          <w:highlight w:val="none"/>
        </w:rPr>
        <w:t>天后发包人仍不纠正其违约行为并致使合同目的不能实现的，承包人有权解除合同。</w:t>
      </w:r>
    </w:p>
    <w:p w14:paraId="1006754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16.2 承包人违约</w:t>
      </w:r>
    </w:p>
    <w:p w14:paraId="793CF6B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16.2.1 承包人违约的情形</w:t>
      </w:r>
    </w:p>
    <w:p w14:paraId="7717D98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承包人违约的其他情形：。</w:t>
      </w:r>
    </w:p>
    <w:p w14:paraId="797253A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16.2.2承包人违约的责任</w:t>
      </w:r>
    </w:p>
    <w:p w14:paraId="1EA89AD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承包人违约责任的承担方式和计算方法：。</w:t>
      </w:r>
    </w:p>
    <w:p w14:paraId="071DFC2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16.2.3 因承包人违约解除合同</w:t>
      </w:r>
    </w:p>
    <w:p w14:paraId="1BE7C9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关于承包人违约解除合同的特别约定：。</w:t>
      </w:r>
    </w:p>
    <w:p w14:paraId="3D32D04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w:t>
      </w:r>
      <w:r>
        <w:rPr>
          <w:rFonts w:hint="eastAsia" w:ascii="宋体" w:hAnsi="Courier New" w:cs="宋体"/>
          <w:sz w:val="24"/>
          <w:szCs w:val="24"/>
          <w:highlight w:val="none"/>
        </w:rPr>
        <w:t>继续</w:t>
      </w:r>
      <w:r>
        <w:rPr>
          <w:rFonts w:ascii="宋体" w:hAnsi="Courier New" w:cs="宋体"/>
          <w:sz w:val="24"/>
          <w:szCs w:val="24"/>
          <w:highlight w:val="none"/>
        </w:rPr>
        <w:t>使用承包人在施工现场的材料、设备、临时工程、承包人文件和由承包人或以其名义编制的其他文件</w:t>
      </w:r>
      <w:r>
        <w:rPr>
          <w:rFonts w:hint="eastAsia" w:ascii="宋体" w:hAnsi="Courier New" w:cs="宋体"/>
          <w:sz w:val="24"/>
          <w:szCs w:val="24"/>
          <w:highlight w:val="none"/>
        </w:rPr>
        <w:t>的费用承担方式</w:t>
      </w:r>
      <w:r>
        <w:rPr>
          <w:rFonts w:ascii="宋体" w:hAnsi="Courier New" w:cs="宋体"/>
          <w:sz w:val="24"/>
          <w:szCs w:val="24"/>
          <w:highlight w:val="none"/>
        </w:rPr>
        <w:t>：</w:t>
      </w:r>
      <w:r>
        <w:rPr>
          <w:rFonts w:hint="eastAsia" w:ascii="宋体" w:hAnsi="Courier New" w:cs="宋体"/>
          <w:sz w:val="24"/>
          <w:szCs w:val="24"/>
          <w:highlight w:val="none"/>
        </w:rPr>
        <w:t>。</w:t>
      </w:r>
    </w:p>
    <w:p w14:paraId="4AA12AA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4" w:name="_Toc351203649"/>
      <w:bookmarkEnd w:id="544"/>
      <w:r>
        <w:rPr>
          <w:rFonts w:ascii="宋体" w:hAnsi="Courier New" w:cs="宋体"/>
          <w:b/>
          <w:sz w:val="24"/>
          <w:szCs w:val="24"/>
          <w:highlight w:val="none"/>
        </w:rPr>
        <w:t>17. 不可抗力</w:t>
      </w:r>
    </w:p>
    <w:p w14:paraId="2369B32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17.1 不可抗力的确认</w:t>
      </w:r>
    </w:p>
    <w:p w14:paraId="2C28D08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b/>
          <w:sz w:val="24"/>
          <w:szCs w:val="24"/>
          <w:highlight w:val="none"/>
        </w:rPr>
      </w:pPr>
      <w:r>
        <w:rPr>
          <w:rFonts w:ascii="宋体" w:hAnsi="Courier New" w:cs="宋体"/>
          <w:sz w:val="24"/>
          <w:szCs w:val="24"/>
          <w:highlight w:val="none"/>
        </w:rPr>
        <w:t>除通用合同条款约定的不可抗力事件之外，视为不可抗力的其他情</w:t>
      </w:r>
      <w:r>
        <w:rPr>
          <w:rFonts w:ascii="宋体" w:hAnsi="Courier New" w:cs="宋体"/>
          <w:spacing w:val="-10"/>
          <w:sz w:val="24"/>
          <w:szCs w:val="24"/>
          <w:highlight w:val="none"/>
        </w:rPr>
        <w:t>形</w:t>
      </w:r>
      <w:r>
        <w:rPr>
          <w:rFonts w:hint="eastAsia" w:ascii="宋体" w:hAnsi="Courier New" w:cs="宋体"/>
          <w:sz w:val="24"/>
          <w:szCs w:val="24"/>
          <w:highlight w:val="none"/>
        </w:rPr>
        <w:t>：</w:t>
      </w:r>
      <w:r>
        <w:rPr>
          <w:rFonts w:ascii="宋体" w:hAnsi="Courier New" w:cs="宋体"/>
          <w:sz w:val="24"/>
          <w:szCs w:val="24"/>
          <w:highlight w:val="none"/>
        </w:rPr>
        <w:t>。</w:t>
      </w:r>
    </w:p>
    <w:p w14:paraId="586E831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17.4 因不可抗力解除合同</w:t>
      </w:r>
    </w:p>
    <w:p w14:paraId="5EA41CA7">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合同解除后，发包人应在商定或确定发包人应支付款项后天内完成款项的支付。</w:t>
      </w:r>
    </w:p>
    <w:p w14:paraId="562BEE0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5" w:name="_Toc351203650"/>
      <w:bookmarkEnd w:id="545"/>
      <w:r>
        <w:rPr>
          <w:rFonts w:ascii="宋体" w:hAnsi="Courier New" w:cs="宋体"/>
          <w:b/>
          <w:sz w:val="24"/>
          <w:szCs w:val="24"/>
          <w:highlight w:val="none"/>
        </w:rPr>
        <w:t>18. 保险</w:t>
      </w:r>
    </w:p>
    <w:p w14:paraId="0A12BA1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18.1 工程保险</w:t>
      </w:r>
    </w:p>
    <w:p w14:paraId="64A660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关于工程保险的特别约定：。</w:t>
      </w:r>
    </w:p>
    <w:p w14:paraId="6A04FD0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18.3 其他保险</w:t>
      </w:r>
    </w:p>
    <w:p w14:paraId="61A960E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关于其他保险的约定：。</w:t>
      </w:r>
    </w:p>
    <w:p w14:paraId="128C3F1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承包人是否应为其施工设备等办理财产保险：。</w:t>
      </w:r>
    </w:p>
    <w:p w14:paraId="3F1A85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18.7 通知义务</w:t>
      </w:r>
    </w:p>
    <w:p w14:paraId="69D5D20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关于变更保险合同时的通知义务的约定：。</w:t>
      </w:r>
    </w:p>
    <w:p w14:paraId="317D411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6" w:name="_Toc351203651"/>
      <w:bookmarkEnd w:id="546"/>
      <w:r>
        <w:rPr>
          <w:rFonts w:ascii="宋体" w:hAnsi="Courier New" w:cs="宋体"/>
          <w:b/>
          <w:sz w:val="24"/>
          <w:szCs w:val="24"/>
          <w:highlight w:val="none"/>
        </w:rPr>
        <w:t>20. 争议解决</w:t>
      </w:r>
    </w:p>
    <w:p w14:paraId="12C07A3A">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20.3 争议评审</w:t>
      </w:r>
    </w:p>
    <w:p w14:paraId="461B09E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合同当事人是否同意将工程争议提交争议评审小组决</w:t>
      </w:r>
      <w:r>
        <w:rPr>
          <w:rFonts w:hint="eastAsia" w:ascii="宋体" w:hAnsi="Courier New" w:cs="宋体"/>
          <w:sz w:val="24"/>
          <w:szCs w:val="24"/>
          <w:highlight w:val="none"/>
        </w:rPr>
        <w:t>定：。</w:t>
      </w:r>
    </w:p>
    <w:p w14:paraId="1E860BE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20.3.1 争议评审小组的确定</w:t>
      </w:r>
    </w:p>
    <w:p w14:paraId="600DDC9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争议评审小组成员的确定：。</w:t>
      </w:r>
    </w:p>
    <w:p w14:paraId="6A8F56B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选定争议评审员的期限：。</w:t>
      </w:r>
    </w:p>
    <w:p w14:paraId="35E7A81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争议评审小组成员的报酬承担方式：。</w:t>
      </w:r>
    </w:p>
    <w:p w14:paraId="2AFBA53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其他事项的约定：。</w:t>
      </w:r>
    </w:p>
    <w:p w14:paraId="3D9A128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20.3.2 争议评审小组的决定</w:t>
      </w:r>
    </w:p>
    <w:p w14:paraId="7F42F1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合同当事人关于本项的约定：。</w:t>
      </w:r>
    </w:p>
    <w:p w14:paraId="15C8A9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20.4仲裁或诉讼</w:t>
      </w:r>
    </w:p>
    <w:p w14:paraId="3C1571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因合同及合同有关事项发生的争议，按下列第</w:t>
      </w:r>
      <w:r>
        <w:rPr>
          <w:rFonts w:hint="eastAsia" w:ascii="宋体" w:hAnsi="Courier New" w:cs="宋体"/>
          <w:sz w:val="24"/>
          <w:szCs w:val="24"/>
          <w:highlight w:val="none"/>
          <w:u w:val="single"/>
        </w:rPr>
        <w:t>(2)</w:t>
      </w:r>
      <w:r>
        <w:rPr>
          <w:rFonts w:ascii="宋体" w:hAnsi="Courier New" w:cs="宋体"/>
          <w:sz w:val="24"/>
          <w:szCs w:val="24"/>
          <w:highlight w:val="none"/>
        </w:rPr>
        <w:t>种方式</w:t>
      </w:r>
      <w:r>
        <w:rPr>
          <w:rFonts w:hint="eastAsia" w:ascii="宋体" w:hAnsi="Courier New" w:cs="宋体"/>
          <w:sz w:val="24"/>
          <w:szCs w:val="24"/>
          <w:highlight w:val="none"/>
        </w:rPr>
        <w:t>解</w:t>
      </w:r>
      <w:r>
        <w:rPr>
          <w:rFonts w:ascii="宋体" w:hAnsi="Courier New" w:cs="宋体"/>
          <w:sz w:val="24"/>
          <w:szCs w:val="24"/>
          <w:highlight w:val="none"/>
        </w:rPr>
        <w:t>决：</w:t>
      </w:r>
    </w:p>
    <w:p w14:paraId="22E01B7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（1）向</w:t>
      </w:r>
      <w:r>
        <w:rPr>
          <w:rFonts w:hint="eastAsia" w:ascii="宋体" w:hAnsi="Courier New" w:cs="宋体"/>
          <w:sz w:val="24"/>
          <w:szCs w:val="24"/>
          <w:highlight w:val="none"/>
          <w:u w:val="single"/>
        </w:rPr>
        <w:t>工程所在地</w:t>
      </w:r>
      <w:r>
        <w:rPr>
          <w:rFonts w:ascii="宋体" w:hAnsi="Courier New" w:cs="宋体"/>
          <w:sz w:val="24"/>
          <w:szCs w:val="24"/>
          <w:highlight w:val="none"/>
        </w:rPr>
        <w:t>仲裁委员会申请仲裁；</w:t>
      </w:r>
    </w:p>
    <w:p w14:paraId="7CC3746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（2）向</w:t>
      </w:r>
      <w:r>
        <w:rPr>
          <w:rFonts w:hint="eastAsia" w:ascii="宋体" w:hAnsi="Courier New" w:cs="宋体"/>
          <w:sz w:val="24"/>
          <w:szCs w:val="24"/>
          <w:highlight w:val="none"/>
          <w:u w:val="single"/>
        </w:rPr>
        <w:t>工程所在地</w:t>
      </w:r>
      <w:r>
        <w:rPr>
          <w:rFonts w:ascii="宋体" w:hAnsi="Courier New" w:cs="宋体"/>
          <w:sz w:val="24"/>
          <w:szCs w:val="24"/>
          <w:highlight w:val="none"/>
        </w:rPr>
        <w:t>人民法院起诉。</w:t>
      </w:r>
    </w:p>
    <w:p w14:paraId="7270FD0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21. 补充合同条款</w:t>
      </w:r>
    </w:p>
    <w:p w14:paraId="04621DE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21.1承包人负责相关安全措施（包含自身的人身、财产及周边的设施及人身安全），按规定办理相应的各种保险并承担相应费用。</w:t>
      </w:r>
    </w:p>
    <w:p w14:paraId="6CA009E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21.2在施工过程中，因建材的供应、人工的使用等原因引起的地方关系纠纷，由承包人协调解决。</w:t>
      </w:r>
    </w:p>
    <w:p w14:paraId="6941FD9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21.3与相邻施工单位交叉施工时严格服从甲方组织安排，无偿提供配合，积极配合甲方开展工作。</w:t>
      </w:r>
    </w:p>
    <w:p w14:paraId="4E3F1B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21.4乙方负责协调周边关系，甲方配合。</w:t>
      </w:r>
    </w:p>
    <w:p w14:paraId="4161108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21.5乙方保证按照甲方要求进行安全文明施工，做到工完场清；承诺施工产生的垃圾清运至发包人指定地点不另外计取费用。</w:t>
      </w:r>
    </w:p>
    <w:p w14:paraId="2D1D89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21.6在工程交工后乙方定期的回访保修确保甲方满意。</w:t>
      </w:r>
    </w:p>
    <w:p w14:paraId="62B7CF6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21.7保证按正常施工进度连续施工至竣工验收。</w:t>
      </w:r>
    </w:p>
    <w:p w14:paraId="0F952AE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21.8在工程施工过程中，乙方保证决不拖欠农民工工资。</w:t>
      </w:r>
    </w:p>
    <w:p w14:paraId="4F58871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21.9乙方要服从甲方现场协调指挥。</w:t>
      </w:r>
    </w:p>
    <w:p w14:paraId="1184C3E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21.10对于主材甲方有权认质认价，对于不符合甲方要求的甲方有权要求乙方更换。</w:t>
      </w:r>
    </w:p>
    <w:p w14:paraId="7AFD9D4B">
      <w:pPr>
        <w:kinsoku/>
        <w:wordWrap w:val="0"/>
        <w:overflowPunct/>
        <w:topLinePunct w:val="0"/>
        <w:bidi w:val="0"/>
        <w:spacing w:line="320" w:lineRule="exact"/>
        <w:rPr>
          <w:rFonts w:cs="宋体"/>
          <w:sz w:val="24"/>
          <w:szCs w:val="24"/>
          <w:highlight w:val="none"/>
        </w:rPr>
      </w:pPr>
    </w:p>
    <w:p w14:paraId="1C8B7FCB">
      <w:pPr>
        <w:widowControl w:val="0"/>
        <w:kinsoku/>
        <w:wordWrap w:val="0"/>
        <w:overflowPunct/>
        <w:topLinePunct w:val="0"/>
        <w:bidi w:val="0"/>
        <w:spacing w:beforeAutospacing="0" w:afterAutospacing="0" w:line="600" w:lineRule="exact"/>
        <w:jc w:val="both"/>
        <w:rPr>
          <w:rFonts w:hint="eastAsia"/>
          <w:kern w:val="2"/>
          <w:sz w:val="28"/>
          <w:szCs w:val="28"/>
          <w:highlight w:val="none"/>
        </w:rPr>
      </w:pPr>
      <w:r>
        <w:rPr>
          <w:rFonts w:hint="eastAsia"/>
          <w:kern w:val="2"/>
          <w:sz w:val="28"/>
          <w:szCs w:val="28"/>
          <w:highlight w:val="none"/>
        </w:rPr>
        <w:t xml:space="preserve"> </w:t>
      </w:r>
    </w:p>
    <w:p w14:paraId="7A357F65">
      <w:pPr>
        <w:kinsoku/>
        <w:wordWrap w:val="0"/>
        <w:overflowPunct/>
        <w:topLinePunct w:val="0"/>
        <w:bidi w:val="0"/>
        <w:rPr>
          <w:highlight w:val="none"/>
        </w:rPr>
      </w:pPr>
    </w:p>
    <w:p w14:paraId="5388780F">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bookmarkStart w:id="547" w:name="_Toc17665"/>
    </w:p>
    <w:p w14:paraId="76E507BC">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0330303">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333841FF">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77AA85B">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59C537D8">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65ECA2F6">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1163320A">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2E503D3">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4B1C8A44">
      <w:pPr>
        <w:rPr>
          <w:rFonts w:hint="eastAsia" w:ascii="宋体" w:hAnsi="宋体" w:cs="宋体"/>
          <w:b/>
          <w:kern w:val="2"/>
          <w:sz w:val="28"/>
          <w:szCs w:val="28"/>
          <w:highlight w:val="none"/>
        </w:rPr>
      </w:pPr>
    </w:p>
    <w:p w14:paraId="457F749C">
      <w:pPr>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28"/>
          <w:szCs w:val="28"/>
          <w:highlight w:val="none"/>
        </w:rPr>
      </w:pPr>
      <w:bookmarkStart w:id="548" w:name="_Toc4324"/>
      <w:r>
        <w:rPr>
          <w:rFonts w:hint="eastAsia" w:ascii="宋体" w:hAnsi="宋体" w:cs="宋体"/>
          <w:b/>
          <w:kern w:val="2"/>
          <w:sz w:val="28"/>
          <w:szCs w:val="28"/>
          <w:highlight w:val="none"/>
        </w:rPr>
        <w:t>第五章   评审标准</w:t>
      </w:r>
      <w:bookmarkEnd w:id="548"/>
    </w:p>
    <w:p w14:paraId="775DC70C">
      <w:pPr>
        <w:widowControl w:val="0"/>
        <w:kinsoku/>
        <w:wordWrap w:val="0"/>
        <w:overflowPunct/>
        <w:topLinePunct w:val="0"/>
        <w:bidi w:val="0"/>
        <w:spacing w:beforeAutospacing="0" w:afterAutospacing="0" w:line="600" w:lineRule="exact"/>
        <w:jc w:val="center"/>
        <w:outlineLvl w:val="1"/>
        <w:rPr>
          <w:rFonts w:ascii="宋体" w:hAnsi="宋体" w:cs="宋体"/>
          <w:b/>
          <w:sz w:val="28"/>
          <w:szCs w:val="28"/>
          <w:highlight w:val="none"/>
        </w:rPr>
      </w:pPr>
      <w:r>
        <w:rPr>
          <w:rFonts w:hint="eastAsia" w:ascii="宋体" w:hAnsi="宋体" w:cs="宋体"/>
          <w:b/>
          <w:kern w:val="2"/>
          <w:sz w:val="28"/>
          <w:szCs w:val="28"/>
          <w:highlight w:val="none"/>
        </w:rPr>
        <w:t>评标办法前附表</w:t>
      </w:r>
      <w:bookmarkEnd w:id="547"/>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
        <w:gridCol w:w="1244"/>
        <w:gridCol w:w="1752"/>
        <w:gridCol w:w="5416"/>
      </w:tblGrid>
      <w:tr w14:paraId="0CA4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6" w:hRule="atLeast"/>
          <w:jc w:val="center"/>
        </w:trPr>
        <w:tc>
          <w:tcPr>
            <w:tcW w:w="2085" w:type="dxa"/>
            <w:gridSpan w:val="2"/>
            <w:tcBorders>
              <w:top w:val="single" w:color="auto" w:sz="4" w:space="0"/>
              <w:left w:val="single" w:color="auto" w:sz="4" w:space="0"/>
              <w:bottom w:val="single" w:color="auto" w:sz="4" w:space="0"/>
              <w:right w:val="single" w:color="auto" w:sz="4" w:space="0"/>
            </w:tcBorders>
            <w:noWrap w:val="0"/>
            <w:vAlign w:val="center"/>
          </w:tcPr>
          <w:p w14:paraId="67AE59E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2.1初步评审</w:t>
            </w:r>
          </w:p>
        </w:tc>
        <w:tc>
          <w:tcPr>
            <w:tcW w:w="1752" w:type="dxa"/>
            <w:tcBorders>
              <w:top w:val="single" w:color="auto" w:sz="4" w:space="0"/>
              <w:left w:val="nil"/>
              <w:bottom w:val="single" w:color="auto" w:sz="4" w:space="0"/>
              <w:right w:val="single" w:color="auto" w:sz="4" w:space="0"/>
            </w:tcBorders>
            <w:noWrap w:val="0"/>
            <w:vAlign w:val="center"/>
          </w:tcPr>
          <w:p w14:paraId="328D737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评审因素</w:t>
            </w:r>
          </w:p>
        </w:tc>
        <w:tc>
          <w:tcPr>
            <w:tcW w:w="5416" w:type="dxa"/>
            <w:tcBorders>
              <w:top w:val="single" w:color="auto" w:sz="4" w:space="0"/>
              <w:left w:val="nil"/>
              <w:bottom w:val="single" w:color="auto" w:sz="4" w:space="0"/>
              <w:right w:val="single" w:color="auto" w:sz="4" w:space="0"/>
            </w:tcBorders>
            <w:noWrap w:val="0"/>
            <w:vAlign w:val="center"/>
          </w:tcPr>
          <w:p w14:paraId="01A0926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评审标准</w:t>
            </w:r>
          </w:p>
        </w:tc>
      </w:tr>
      <w:tr w14:paraId="34FC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restart"/>
            <w:tcBorders>
              <w:top w:val="nil"/>
              <w:left w:val="single" w:color="auto" w:sz="4" w:space="0"/>
              <w:right w:val="single" w:color="auto" w:sz="4" w:space="0"/>
            </w:tcBorders>
            <w:noWrap w:val="0"/>
            <w:vAlign w:val="center"/>
          </w:tcPr>
          <w:p w14:paraId="24E9A233">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w:t>
            </w:r>
          </w:p>
        </w:tc>
        <w:tc>
          <w:tcPr>
            <w:tcW w:w="1244" w:type="dxa"/>
            <w:vMerge w:val="restart"/>
            <w:tcBorders>
              <w:top w:val="nil"/>
              <w:left w:val="nil"/>
              <w:right w:val="single" w:color="auto" w:sz="4" w:space="0"/>
            </w:tcBorders>
            <w:noWrap w:val="0"/>
            <w:vAlign w:val="center"/>
          </w:tcPr>
          <w:p w14:paraId="04612DC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0000FF"/>
                <w:kern w:val="2"/>
                <w:sz w:val="24"/>
                <w:szCs w:val="24"/>
                <w:highlight w:val="none"/>
              </w:rPr>
            </w:pPr>
            <w:r>
              <w:rPr>
                <w:rFonts w:hint="eastAsia" w:ascii="宋体" w:hAnsi="宋体" w:eastAsia="宋体" w:cs="宋体"/>
                <w:spacing w:val="-4"/>
                <w:sz w:val="24"/>
                <w:szCs w:val="24"/>
                <w:highlight w:val="none"/>
              </w:rPr>
              <w:t>资格</w:t>
            </w:r>
            <w:r>
              <w:rPr>
                <w:rFonts w:hint="eastAsia" w:ascii="宋体" w:hAnsi="宋体" w:eastAsia="宋体" w:cs="宋体"/>
                <w:color w:val="auto"/>
                <w:kern w:val="2"/>
                <w:sz w:val="24"/>
                <w:szCs w:val="24"/>
                <w:highlight w:val="none"/>
              </w:rPr>
              <w:t>性</w:t>
            </w:r>
            <w:r>
              <w:rPr>
                <w:rFonts w:hint="eastAsia" w:ascii="宋体" w:hAnsi="宋体" w:eastAsia="宋体" w:cs="宋体"/>
                <w:spacing w:val="-4"/>
                <w:sz w:val="24"/>
                <w:szCs w:val="24"/>
                <w:highlight w:val="none"/>
              </w:rPr>
              <w:t>评审标准</w:t>
            </w:r>
          </w:p>
        </w:tc>
        <w:tc>
          <w:tcPr>
            <w:tcW w:w="7168" w:type="dxa"/>
            <w:gridSpan w:val="2"/>
            <w:tcBorders>
              <w:top w:val="single" w:color="auto" w:sz="4" w:space="0"/>
              <w:left w:val="nil"/>
              <w:bottom w:val="single" w:color="auto" w:sz="4" w:space="0"/>
              <w:right w:val="single" w:color="auto" w:sz="4" w:space="0"/>
            </w:tcBorders>
            <w:shd w:val="clear" w:color="auto" w:fill="auto"/>
            <w:noWrap w:val="0"/>
            <w:vAlign w:val="center"/>
          </w:tcPr>
          <w:p w14:paraId="361A582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供应商符合《中华人民共和国政府采购法》第二十二条规定条件</w:t>
            </w:r>
          </w:p>
        </w:tc>
      </w:tr>
      <w:tr w14:paraId="2BA2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left w:val="single" w:color="auto" w:sz="4" w:space="0"/>
              <w:right w:val="single" w:color="auto" w:sz="4" w:space="0"/>
            </w:tcBorders>
            <w:noWrap w:val="0"/>
            <w:vAlign w:val="center"/>
          </w:tcPr>
          <w:p w14:paraId="7EA4507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p>
        </w:tc>
        <w:tc>
          <w:tcPr>
            <w:tcW w:w="1244" w:type="dxa"/>
            <w:vMerge w:val="continue"/>
            <w:tcBorders>
              <w:left w:val="nil"/>
              <w:right w:val="single" w:color="auto" w:sz="4" w:space="0"/>
            </w:tcBorders>
            <w:noWrap w:val="0"/>
            <w:vAlign w:val="center"/>
          </w:tcPr>
          <w:p w14:paraId="6027255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0000FF"/>
                <w:kern w:val="2"/>
                <w:sz w:val="24"/>
                <w:szCs w:val="24"/>
                <w:highlight w:val="none"/>
              </w:rPr>
            </w:pP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14:paraId="15C646D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落实政府采购政策满足的资格要求</w:t>
            </w:r>
          </w:p>
        </w:tc>
        <w:tc>
          <w:tcPr>
            <w:tcW w:w="5416" w:type="dxa"/>
            <w:tcBorders>
              <w:top w:val="single" w:color="auto" w:sz="4" w:space="0"/>
              <w:left w:val="nil"/>
              <w:bottom w:val="single" w:color="auto" w:sz="4" w:space="0"/>
              <w:right w:val="single" w:color="auto" w:sz="4" w:space="0"/>
            </w:tcBorders>
            <w:shd w:val="clear" w:color="auto" w:fill="auto"/>
            <w:noWrap w:val="0"/>
            <w:vAlign w:val="center"/>
          </w:tcPr>
          <w:p w14:paraId="4B932DF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根据《政府采购促进中小企业发展管理办法》（财库〔2020〕46号）规定，本项目专门面向中小企业采购,同时响应人须提供《中小企业声明函》</w:t>
            </w:r>
          </w:p>
        </w:tc>
      </w:tr>
      <w:tr w14:paraId="7A84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left w:val="single" w:color="auto" w:sz="4" w:space="0"/>
              <w:right w:val="single" w:color="auto" w:sz="4" w:space="0"/>
            </w:tcBorders>
            <w:noWrap w:val="0"/>
            <w:vAlign w:val="center"/>
          </w:tcPr>
          <w:p w14:paraId="56932A9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p>
        </w:tc>
        <w:tc>
          <w:tcPr>
            <w:tcW w:w="1244" w:type="dxa"/>
            <w:vMerge w:val="continue"/>
            <w:tcBorders>
              <w:left w:val="nil"/>
              <w:right w:val="single" w:color="auto" w:sz="4" w:space="0"/>
            </w:tcBorders>
            <w:noWrap w:val="0"/>
            <w:vAlign w:val="center"/>
          </w:tcPr>
          <w:p w14:paraId="6656849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spacing w:val="-4"/>
                <w:sz w:val="24"/>
                <w:szCs w:val="24"/>
                <w:highlight w:val="none"/>
              </w:rPr>
            </w:pP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14:paraId="0421515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营业执照</w:t>
            </w:r>
          </w:p>
        </w:tc>
        <w:tc>
          <w:tcPr>
            <w:tcW w:w="5416" w:type="dxa"/>
            <w:tcBorders>
              <w:top w:val="single" w:color="auto" w:sz="4" w:space="0"/>
              <w:left w:val="nil"/>
              <w:right w:val="single" w:color="auto" w:sz="4" w:space="0"/>
            </w:tcBorders>
            <w:shd w:val="clear" w:color="auto" w:fill="auto"/>
            <w:noWrap w:val="0"/>
            <w:vAlign w:val="center"/>
          </w:tcPr>
          <w:p w14:paraId="73B497A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在中华人民共和国境内注册的独立法人并具有履行合同能力的施工企业，具有独立企业法人资格，持有国家工商行政管理部门核发的有效营业执照</w:t>
            </w:r>
          </w:p>
        </w:tc>
      </w:tr>
      <w:tr w14:paraId="3895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left w:val="single" w:color="auto" w:sz="4" w:space="0"/>
              <w:right w:val="single" w:color="auto" w:sz="4" w:space="0"/>
            </w:tcBorders>
            <w:noWrap w:val="0"/>
            <w:vAlign w:val="center"/>
          </w:tcPr>
          <w:p w14:paraId="090FEF8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nil"/>
              <w:right w:val="single" w:color="auto" w:sz="4" w:space="0"/>
            </w:tcBorders>
            <w:noWrap w:val="0"/>
            <w:vAlign w:val="center"/>
          </w:tcPr>
          <w:p w14:paraId="6DE1F38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76CAD7C9">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企业资质能力</w:t>
            </w:r>
          </w:p>
        </w:tc>
        <w:tc>
          <w:tcPr>
            <w:tcW w:w="5416" w:type="dxa"/>
            <w:tcBorders>
              <w:top w:val="single" w:color="auto" w:sz="4" w:space="0"/>
              <w:left w:val="nil"/>
              <w:bottom w:val="single" w:color="auto" w:sz="4" w:space="0"/>
              <w:right w:val="single" w:color="auto" w:sz="4" w:space="0"/>
            </w:tcBorders>
            <w:noWrap w:val="0"/>
            <w:vAlign w:val="center"/>
          </w:tcPr>
          <w:p w14:paraId="4D4607FE">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响应人须具备水利水电工程施工总承包叁级（含叁级）及以上资质及有效的安全生产许可证，具备相应的施工能力</w:t>
            </w:r>
          </w:p>
        </w:tc>
      </w:tr>
      <w:tr w14:paraId="1315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left w:val="single" w:color="auto" w:sz="4" w:space="0"/>
              <w:right w:val="single" w:color="auto" w:sz="4" w:space="0"/>
            </w:tcBorders>
            <w:noWrap w:val="0"/>
            <w:vAlign w:val="center"/>
          </w:tcPr>
          <w:p w14:paraId="319507AC">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nil"/>
              <w:right w:val="single" w:color="auto" w:sz="4" w:space="0"/>
            </w:tcBorders>
            <w:noWrap w:val="0"/>
            <w:vAlign w:val="center"/>
          </w:tcPr>
          <w:p w14:paraId="71B208D8">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DE9740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项目经理</w:t>
            </w:r>
          </w:p>
        </w:tc>
        <w:tc>
          <w:tcPr>
            <w:tcW w:w="5416" w:type="dxa"/>
            <w:tcBorders>
              <w:top w:val="single" w:color="auto" w:sz="4" w:space="0"/>
              <w:left w:val="nil"/>
              <w:bottom w:val="single" w:color="auto" w:sz="4" w:space="0"/>
              <w:right w:val="single" w:color="auto" w:sz="4" w:space="0"/>
            </w:tcBorders>
            <w:noWrap w:val="0"/>
            <w:vAlign w:val="center"/>
          </w:tcPr>
          <w:p w14:paraId="721A474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经理须具备水利水电工程专业贰级(含贰级)以上注册证书，具有有效的安全生产考核合格证，与投标单位签订劳动合同且未在其他在建工程项目中担任项目经理，已参加社会养老保险，提供相关缴费证明材料（新成立的企业从成立之日起计算）</w:t>
            </w:r>
          </w:p>
        </w:tc>
      </w:tr>
      <w:tr w14:paraId="7CDB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left w:val="single" w:color="auto" w:sz="4" w:space="0"/>
              <w:right w:val="single" w:color="auto" w:sz="4" w:space="0"/>
            </w:tcBorders>
            <w:noWrap w:val="0"/>
            <w:vAlign w:val="center"/>
          </w:tcPr>
          <w:p w14:paraId="4EE9BAA9">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nil"/>
              <w:right w:val="single" w:color="auto" w:sz="4" w:space="0"/>
            </w:tcBorders>
            <w:noWrap w:val="0"/>
            <w:vAlign w:val="center"/>
          </w:tcPr>
          <w:p w14:paraId="201279C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25B59B69">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财务状况</w:t>
            </w:r>
          </w:p>
        </w:tc>
        <w:tc>
          <w:tcPr>
            <w:tcW w:w="5416" w:type="dxa"/>
            <w:tcBorders>
              <w:top w:val="single" w:color="auto" w:sz="4" w:space="0"/>
              <w:left w:val="nil"/>
              <w:bottom w:val="single" w:color="auto" w:sz="4" w:space="0"/>
              <w:right w:val="single" w:color="auto" w:sz="4" w:space="0"/>
            </w:tcBorders>
            <w:noWrap w:val="0"/>
            <w:vAlign w:val="center"/>
          </w:tcPr>
          <w:p w14:paraId="45859E6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具有良好的财务状况且没有处于被责令停业，提供相关证明材料或承诺书（格式自拟）</w:t>
            </w:r>
          </w:p>
        </w:tc>
      </w:tr>
      <w:tr w14:paraId="2553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left w:val="single" w:color="auto" w:sz="4" w:space="0"/>
              <w:right w:val="single" w:color="auto" w:sz="4" w:space="0"/>
            </w:tcBorders>
            <w:noWrap w:val="0"/>
            <w:vAlign w:val="center"/>
          </w:tcPr>
          <w:p w14:paraId="5E1C6A6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nil"/>
              <w:right w:val="single" w:color="auto" w:sz="4" w:space="0"/>
            </w:tcBorders>
            <w:noWrap w:val="0"/>
            <w:vAlign w:val="center"/>
          </w:tcPr>
          <w:p w14:paraId="1973C87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FACD2F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依法缴纳税收的证明资料</w:t>
            </w:r>
          </w:p>
        </w:tc>
        <w:tc>
          <w:tcPr>
            <w:tcW w:w="5416" w:type="dxa"/>
            <w:tcBorders>
              <w:top w:val="single" w:color="auto" w:sz="4" w:space="0"/>
              <w:left w:val="nil"/>
              <w:bottom w:val="single" w:color="auto" w:sz="4" w:space="0"/>
              <w:right w:val="single" w:color="auto" w:sz="4" w:space="0"/>
            </w:tcBorders>
            <w:noWrap w:val="0"/>
            <w:vAlign w:val="center"/>
          </w:tcPr>
          <w:p w14:paraId="745FC8E3">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须提供企业依法缴纳税收的证明资料（新成立的企业从成立之日起计算）：主要是指缴纳增值税或企业所得税或企业附加税的缴费证明，依法免税的投标响应人，应提供相应文件证明其依法免税</w:t>
            </w:r>
          </w:p>
        </w:tc>
      </w:tr>
      <w:tr w14:paraId="001F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left w:val="single" w:color="auto" w:sz="4" w:space="0"/>
              <w:right w:val="single" w:color="auto" w:sz="4" w:space="0"/>
            </w:tcBorders>
            <w:noWrap w:val="0"/>
            <w:vAlign w:val="center"/>
          </w:tcPr>
          <w:p w14:paraId="44CF8D77">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nil"/>
              <w:right w:val="single" w:color="auto" w:sz="4" w:space="0"/>
            </w:tcBorders>
            <w:noWrap w:val="0"/>
            <w:vAlign w:val="center"/>
          </w:tcPr>
          <w:p w14:paraId="34137946">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928E3D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无行贿犯罪</w:t>
            </w:r>
            <w:r>
              <w:rPr>
                <w:rFonts w:hint="eastAsia" w:ascii="宋体" w:hAnsi="宋体" w:eastAsia="宋体" w:cs="宋体"/>
                <w:color w:val="auto"/>
                <w:kern w:val="2"/>
                <w:sz w:val="24"/>
                <w:szCs w:val="24"/>
                <w:highlight w:val="none"/>
              </w:rPr>
              <w:t>查询</w:t>
            </w:r>
          </w:p>
        </w:tc>
        <w:tc>
          <w:tcPr>
            <w:tcW w:w="5416" w:type="dxa"/>
            <w:tcBorders>
              <w:top w:val="single" w:color="auto" w:sz="4" w:space="0"/>
              <w:left w:val="nil"/>
              <w:bottom w:val="single" w:color="auto" w:sz="4" w:space="0"/>
              <w:right w:val="single" w:color="auto" w:sz="4" w:space="0"/>
            </w:tcBorders>
            <w:noWrap w:val="0"/>
            <w:vAlign w:val="center"/>
          </w:tcPr>
          <w:p w14:paraId="50147BE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参加政府采购活动前3年内无行贿犯罪记录，（开标时提供《中国裁判文书网》查询结果网页截图或企业自行承诺的无行贿犯罪承诺书，查询&lt;承诺&gt;对象为“企业，法定代表人，项目经理”）</w:t>
            </w:r>
          </w:p>
        </w:tc>
      </w:tr>
      <w:tr w14:paraId="650A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left w:val="single" w:color="auto" w:sz="4" w:space="0"/>
              <w:right w:val="single" w:color="auto" w:sz="4" w:space="0"/>
            </w:tcBorders>
            <w:noWrap w:val="0"/>
            <w:vAlign w:val="center"/>
          </w:tcPr>
          <w:p w14:paraId="51B1574D">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nil"/>
              <w:right w:val="single" w:color="auto" w:sz="4" w:space="0"/>
            </w:tcBorders>
            <w:noWrap w:val="0"/>
            <w:vAlign w:val="center"/>
          </w:tcPr>
          <w:p w14:paraId="531E575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4A97DB8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无商业贿赂和不正当竞争行为</w:t>
            </w:r>
          </w:p>
        </w:tc>
        <w:tc>
          <w:tcPr>
            <w:tcW w:w="5416" w:type="dxa"/>
            <w:tcBorders>
              <w:top w:val="single" w:color="auto" w:sz="4" w:space="0"/>
              <w:left w:val="nil"/>
              <w:bottom w:val="single" w:color="auto" w:sz="4" w:space="0"/>
              <w:right w:val="single" w:color="auto" w:sz="4" w:space="0"/>
            </w:tcBorders>
            <w:noWrap w:val="0"/>
            <w:vAlign w:val="center"/>
          </w:tcPr>
          <w:p w14:paraId="10EAC07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tc>
      </w:tr>
      <w:tr w14:paraId="4ADF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left w:val="single" w:color="auto" w:sz="4" w:space="0"/>
              <w:right w:val="single" w:color="auto" w:sz="4" w:space="0"/>
            </w:tcBorders>
            <w:noWrap w:val="0"/>
            <w:vAlign w:val="center"/>
          </w:tcPr>
          <w:p w14:paraId="50F05560">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nil"/>
              <w:right w:val="single" w:color="auto" w:sz="4" w:space="0"/>
            </w:tcBorders>
            <w:noWrap w:val="0"/>
            <w:vAlign w:val="center"/>
          </w:tcPr>
          <w:p w14:paraId="07A99AE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0450B8F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网站查询信息</w:t>
            </w:r>
          </w:p>
        </w:tc>
        <w:tc>
          <w:tcPr>
            <w:tcW w:w="5416" w:type="dxa"/>
            <w:tcBorders>
              <w:top w:val="single" w:color="auto" w:sz="4" w:space="0"/>
              <w:left w:val="nil"/>
              <w:bottom w:val="single" w:color="auto" w:sz="4" w:space="0"/>
              <w:right w:val="single" w:color="auto" w:sz="4" w:space="0"/>
            </w:tcBorders>
            <w:noWrap w:val="0"/>
            <w:vAlign w:val="center"/>
          </w:tcPr>
          <w:p w14:paraId="5882878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tc>
      </w:tr>
      <w:tr w14:paraId="2903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left w:val="single" w:color="auto" w:sz="4" w:space="0"/>
              <w:bottom w:val="single" w:color="auto" w:sz="4" w:space="0"/>
              <w:right w:val="single" w:color="auto" w:sz="4" w:space="0"/>
            </w:tcBorders>
            <w:noWrap w:val="0"/>
            <w:vAlign w:val="center"/>
          </w:tcPr>
          <w:p w14:paraId="5B8B1FF8">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nil"/>
              <w:bottom w:val="single" w:color="auto" w:sz="4" w:space="0"/>
              <w:right w:val="single" w:color="auto" w:sz="4" w:space="0"/>
            </w:tcBorders>
            <w:noWrap w:val="0"/>
            <w:vAlign w:val="center"/>
          </w:tcPr>
          <w:p w14:paraId="31D91C7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2ECB85D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其他内容</w:t>
            </w:r>
          </w:p>
        </w:tc>
        <w:tc>
          <w:tcPr>
            <w:tcW w:w="5416" w:type="dxa"/>
            <w:tcBorders>
              <w:top w:val="single" w:color="auto" w:sz="4" w:space="0"/>
              <w:left w:val="nil"/>
              <w:bottom w:val="single" w:color="auto" w:sz="4" w:space="0"/>
              <w:right w:val="single" w:color="auto" w:sz="4" w:space="0"/>
            </w:tcBorders>
            <w:noWrap w:val="0"/>
            <w:vAlign w:val="center"/>
          </w:tcPr>
          <w:p w14:paraId="7EC3171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竞争性磋商文件</w:t>
            </w:r>
            <w:r>
              <w:rPr>
                <w:rFonts w:hint="eastAsia" w:ascii="宋体" w:hAnsi="宋体" w:eastAsia="宋体" w:cs="宋体"/>
                <w:color w:val="auto"/>
                <w:kern w:val="2"/>
                <w:sz w:val="24"/>
                <w:szCs w:val="24"/>
                <w:highlight w:val="none"/>
                <w:lang w:eastAsia="zh-CN"/>
              </w:rPr>
              <w:t>及公告</w:t>
            </w:r>
            <w:r>
              <w:rPr>
                <w:rFonts w:hint="eastAsia" w:ascii="宋体" w:hAnsi="宋体" w:eastAsia="宋体" w:cs="宋体"/>
                <w:color w:val="auto"/>
                <w:kern w:val="2"/>
                <w:sz w:val="24"/>
                <w:szCs w:val="24"/>
                <w:highlight w:val="none"/>
              </w:rPr>
              <w:t>规定的其他资料</w:t>
            </w:r>
          </w:p>
        </w:tc>
      </w:tr>
      <w:tr w14:paraId="2076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14:paraId="18407A8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w:t>
            </w:r>
          </w:p>
        </w:tc>
        <w:tc>
          <w:tcPr>
            <w:tcW w:w="1244" w:type="dxa"/>
            <w:vMerge w:val="restart"/>
            <w:tcBorders>
              <w:top w:val="nil"/>
              <w:left w:val="nil"/>
              <w:bottom w:val="single" w:color="auto" w:sz="4" w:space="0"/>
              <w:right w:val="single" w:color="auto" w:sz="4" w:space="0"/>
            </w:tcBorders>
            <w:noWrap w:val="0"/>
            <w:vAlign w:val="center"/>
          </w:tcPr>
          <w:p w14:paraId="7996B28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响应性评审标准</w:t>
            </w:r>
          </w:p>
        </w:tc>
        <w:tc>
          <w:tcPr>
            <w:tcW w:w="1752" w:type="dxa"/>
            <w:tcBorders>
              <w:top w:val="single" w:color="auto" w:sz="4" w:space="0"/>
              <w:left w:val="nil"/>
              <w:bottom w:val="single" w:color="auto" w:sz="4" w:space="0"/>
              <w:right w:val="single" w:color="auto" w:sz="4" w:space="0"/>
            </w:tcBorders>
            <w:noWrap w:val="0"/>
            <w:vAlign w:val="center"/>
          </w:tcPr>
          <w:p w14:paraId="2A6C8E4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质量要求</w:t>
            </w:r>
          </w:p>
        </w:tc>
        <w:tc>
          <w:tcPr>
            <w:tcW w:w="5416" w:type="dxa"/>
            <w:tcBorders>
              <w:top w:val="single" w:color="auto" w:sz="4" w:space="0"/>
              <w:left w:val="nil"/>
              <w:bottom w:val="single" w:color="auto" w:sz="4" w:space="0"/>
              <w:right w:val="single" w:color="auto" w:sz="4" w:space="0"/>
            </w:tcBorders>
            <w:noWrap w:val="0"/>
            <w:vAlign w:val="center"/>
          </w:tcPr>
          <w:p w14:paraId="6DCE5065">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达到国家现行建设工程施工质量验收规范合格标准</w:t>
            </w:r>
          </w:p>
        </w:tc>
      </w:tr>
      <w:tr w14:paraId="3E1D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1A3C773B">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237126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413D43A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计划工期</w:t>
            </w:r>
          </w:p>
        </w:tc>
        <w:tc>
          <w:tcPr>
            <w:tcW w:w="5416" w:type="dxa"/>
            <w:tcBorders>
              <w:top w:val="single" w:color="auto" w:sz="4" w:space="0"/>
              <w:left w:val="nil"/>
              <w:bottom w:val="single" w:color="auto" w:sz="4" w:space="0"/>
              <w:right w:val="single" w:color="auto" w:sz="4" w:space="0"/>
            </w:tcBorders>
            <w:noWrap w:val="0"/>
            <w:vAlign w:val="center"/>
          </w:tcPr>
          <w:p w14:paraId="6680BDE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60日历天</w:t>
            </w:r>
          </w:p>
        </w:tc>
      </w:tr>
      <w:tr w14:paraId="58F0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6B6CA72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w:t>
            </w:r>
          </w:p>
        </w:tc>
        <w:tc>
          <w:tcPr>
            <w:tcW w:w="1244" w:type="dxa"/>
            <w:vMerge w:val="continue"/>
            <w:tcBorders>
              <w:top w:val="nil"/>
              <w:left w:val="nil"/>
              <w:bottom w:val="single" w:color="auto" w:sz="4" w:space="0"/>
              <w:right w:val="single" w:color="auto" w:sz="4" w:space="0"/>
            </w:tcBorders>
            <w:noWrap w:val="0"/>
            <w:vAlign w:val="center"/>
          </w:tcPr>
          <w:p w14:paraId="6CD8C29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562F05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磋商有效期</w:t>
            </w:r>
          </w:p>
        </w:tc>
        <w:tc>
          <w:tcPr>
            <w:tcW w:w="5416" w:type="dxa"/>
            <w:tcBorders>
              <w:top w:val="single" w:color="auto" w:sz="4" w:space="0"/>
              <w:left w:val="nil"/>
              <w:bottom w:val="single" w:color="auto" w:sz="4" w:space="0"/>
              <w:right w:val="single" w:color="auto" w:sz="4" w:space="0"/>
            </w:tcBorders>
            <w:noWrap w:val="0"/>
            <w:vAlign w:val="center"/>
          </w:tcPr>
          <w:p w14:paraId="692C1465">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391DB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72716AE2">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0C191E8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2ED7CF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磋商内容及范围</w:t>
            </w:r>
          </w:p>
        </w:tc>
        <w:tc>
          <w:tcPr>
            <w:tcW w:w="5416" w:type="dxa"/>
            <w:tcBorders>
              <w:top w:val="single" w:color="auto" w:sz="4" w:space="0"/>
              <w:left w:val="nil"/>
              <w:bottom w:val="single" w:color="auto" w:sz="4" w:space="0"/>
              <w:right w:val="single" w:color="auto" w:sz="4" w:space="0"/>
            </w:tcBorders>
            <w:noWrap w:val="0"/>
            <w:vAlign w:val="center"/>
          </w:tcPr>
          <w:p w14:paraId="0849F0C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5DBC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789E50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4E5E3EF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DE78A4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磋商报价</w:t>
            </w:r>
          </w:p>
        </w:tc>
        <w:tc>
          <w:tcPr>
            <w:tcW w:w="5416" w:type="dxa"/>
            <w:tcBorders>
              <w:top w:val="single" w:color="auto" w:sz="4" w:space="0"/>
              <w:left w:val="nil"/>
              <w:bottom w:val="single" w:color="auto" w:sz="4" w:space="0"/>
              <w:right w:val="single" w:color="auto" w:sz="4" w:space="0"/>
            </w:tcBorders>
            <w:noWrap w:val="0"/>
            <w:vAlign w:val="center"/>
          </w:tcPr>
          <w:p w14:paraId="33DDD68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招标控制价：¥3832129.74元</w:t>
            </w:r>
          </w:p>
          <w:p w14:paraId="710136D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响应人磋商总报价不得高于采购人公布的招标控制价，否则其投标将予否决。</w:t>
            </w:r>
          </w:p>
          <w:p w14:paraId="24F4EF9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磋商小组认为响应人的报价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463A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906DD1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66C71A6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10C976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其他内容</w:t>
            </w:r>
          </w:p>
        </w:tc>
        <w:tc>
          <w:tcPr>
            <w:tcW w:w="5416" w:type="dxa"/>
            <w:tcBorders>
              <w:top w:val="single" w:color="auto" w:sz="4" w:space="0"/>
              <w:left w:val="nil"/>
              <w:bottom w:val="single" w:color="auto" w:sz="4" w:space="0"/>
              <w:right w:val="single" w:color="auto" w:sz="4" w:space="0"/>
            </w:tcBorders>
            <w:noWrap w:val="0"/>
            <w:vAlign w:val="center"/>
          </w:tcPr>
          <w:p w14:paraId="4410CE63">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磋商文件规定的其他内容</w:t>
            </w:r>
          </w:p>
        </w:tc>
      </w:tr>
      <w:tr w14:paraId="5898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41" w:type="dxa"/>
            <w:vMerge w:val="restart"/>
            <w:tcBorders>
              <w:top w:val="single" w:color="auto" w:sz="4" w:space="0"/>
              <w:left w:val="single" w:color="auto" w:sz="4" w:space="0"/>
              <w:right w:val="single" w:color="auto" w:sz="4" w:space="0"/>
            </w:tcBorders>
            <w:noWrap w:val="0"/>
            <w:vAlign w:val="center"/>
          </w:tcPr>
          <w:p w14:paraId="3A182199">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2.1.3</w:t>
            </w:r>
          </w:p>
        </w:tc>
        <w:tc>
          <w:tcPr>
            <w:tcW w:w="1244" w:type="dxa"/>
            <w:vMerge w:val="restart"/>
            <w:tcBorders>
              <w:top w:val="single" w:color="auto" w:sz="4" w:space="0"/>
              <w:left w:val="single" w:color="auto" w:sz="4" w:space="0"/>
              <w:right w:val="single" w:color="auto" w:sz="4" w:space="0"/>
            </w:tcBorders>
            <w:noWrap w:val="0"/>
            <w:vAlign w:val="center"/>
          </w:tcPr>
          <w:p w14:paraId="1735A82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形式</w:t>
            </w:r>
            <w:r>
              <w:rPr>
                <w:rFonts w:hint="eastAsia" w:ascii="宋体" w:hAnsi="宋体" w:eastAsia="宋体" w:cs="宋体"/>
                <w:color w:val="auto"/>
                <w:kern w:val="2"/>
                <w:sz w:val="24"/>
                <w:szCs w:val="24"/>
                <w:highlight w:val="none"/>
              </w:rPr>
              <w:t>性</w:t>
            </w:r>
            <w:r>
              <w:rPr>
                <w:rFonts w:hint="eastAsia" w:ascii="宋体" w:hAnsi="宋体" w:eastAsia="宋体" w:cs="宋体"/>
                <w:color w:val="auto"/>
                <w:sz w:val="24"/>
                <w:szCs w:val="24"/>
                <w:highlight w:val="none"/>
                <w:lang w:val="en-US" w:eastAsia="zh-CN" w:bidi="ar-SA"/>
              </w:rPr>
              <w:t>评审标准</w:t>
            </w:r>
          </w:p>
        </w:tc>
        <w:tc>
          <w:tcPr>
            <w:tcW w:w="1752" w:type="dxa"/>
            <w:tcBorders>
              <w:top w:val="single" w:color="auto" w:sz="4" w:space="0"/>
              <w:left w:val="nil"/>
              <w:bottom w:val="single" w:color="auto" w:sz="4" w:space="0"/>
              <w:right w:val="single" w:color="auto" w:sz="4" w:space="0"/>
            </w:tcBorders>
            <w:noWrap w:val="0"/>
            <w:vAlign w:val="center"/>
          </w:tcPr>
          <w:p w14:paraId="079B37C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响应人名称</w:t>
            </w:r>
          </w:p>
        </w:tc>
        <w:tc>
          <w:tcPr>
            <w:tcW w:w="5416" w:type="dxa"/>
            <w:tcBorders>
              <w:top w:val="single" w:color="auto" w:sz="4" w:space="0"/>
              <w:left w:val="nil"/>
              <w:bottom w:val="single" w:color="auto" w:sz="4" w:space="0"/>
              <w:right w:val="single" w:color="auto" w:sz="4" w:space="0"/>
            </w:tcBorders>
            <w:noWrap w:val="0"/>
            <w:vAlign w:val="center"/>
          </w:tcPr>
          <w:p w14:paraId="0C6E155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与营业执照、资质证书等名称一致</w:t>
            </w:r>
          </w:p>
        </w:tc>
      </w:tr>
      <w:tr w14:paraId="3DBB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41" w:type="dxa"/>
            <w:vMerge w:val="continue"/>
            <w:tcBorders>
              <w:left w:val="single" w:color="auto" w:sz="4" w:space="0"/>
              <w:right w:val="single" w:color="auto" w:sz="4" w:space="0"/>
            </w:tcBorders>
            <w:noWrap w:val="0"/>
            <w:vAlign w:val="center"/>
          </w:tcPr>
          <w:p w14:paraId="452E7A8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right w:val="single" w:color="auto" w:sz="4" w:space="0"/>
            </w:tcBorders>
            <w:noWrap w:val="0"/>
            <w:vAlign w:val="center"/>
          </w:tcPr>
          <w:p w14:paraId="7D4C535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p>
        </w:tc>
        <w:tc>
          <w:tcPr>
            <w:tcW w:w="1752" w:type="dxa"/>
            <w:tcBorders>
              <w:top w:val="single" w:color="auto" w:sz="4" w:space="0"/>
              <w:left w:val="nil"/>
              <w:bottom w:val="single" w:color="auto" w:sz="4" w:space="0"/>
              <w:right w:val="single" w:color="auto" w:sz="4" w:space="0"/>
            </w:tcBorders>
            <w:noWrap w:val="0"/>
            <w:vAlign w:val="center"/>
          </w:tcPr>
          <w:p w14:paraId="2A571A8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签字盖章</w:t>
            </w:r>
          </w:p>
        </w:tc>
        <w:tc>
          <w:tcPr>
            <w:tcW w:w="5416" w:type="dxa"/>
            <w:tcBorders>
              <w:top w:val="single" w:color="auto" w:sz="4" w:space="0"/>
              <w:left w:val="nil"/>
              <w:bottom w:val="single" w:color="auto" w:sz="4" w:space="0"/>
              <w:right w:val="single" w:color="auto" w:sz="4" w:space="0"/>
            </w:tcBorders>
            <w:noWrap w:val="0"/>
            <w:vAlign w:val="center"/>
          </w:tcPr>
          <w:p w14:paraId="70F0FAE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w:t>
            </w:r>
            <w:r>
              <w:rPr>
                <w:rFonts w:hint="eastAsia" w:ascii="宋体" w:hAnsi="宋体" w:eastAsia="宋体" w:cs="宋体"/>
                <w:sz w:val="24"/>
                <w:szCs w:val="24"/>
                <w:highlight w:val="none"/>
              </w:rPr>
              <w:t>竞争性磋商文件要求签署、盖章</w:t>
            </w:r>
          </w:p>
        </w:tc>
      </w:tr>
      <w:tr w14:paraId="1BA1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841" w:type="dxa"/>
            <w:vMerge w:val="continue"/>
            <w:tcBorders>
              <w:left w:val="single" w:color="auto" w:sz="4" w:space="0"/>
              <w:right w:val="single" w:color="auto" w:sz="4" w:space="0"/>
            </w:tcBorders>
            <w:noWrap w:val="0"/>
            <w:vAlign w:val="center"/>
          </w:tcPr>
          <w:p w14:paraId="1BB7F6A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right w:val="single" w:color="auto" w:sz="4" w:space="0"/>
            </w:tcBorders>
            <w:noWrap w:val="0"/>
            <w:vAlign w:val="center"/>
          </w:tcPr>
          <w:p w14:paraId="666447C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74B72AF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磋商响应性文件格式</w:t>
            </w:r>
          </w:p>
        </w:tc>
        <w:tc>
          <w:tcPr>
            <w:tcW w:w="5416" w:type="dxa"/>
            <w:tcBorders>
              <w:top w:val="single" w:color="auto" w:sz="4" w:space="0"/>
              <w:left w:val="nil"/>
              <w:bottom w:val="single" w:color="auto" w:sz="4" w:space="0"/>
              <w:right w:val="single" w:color="auto" w:sz="4" w:space="0"/>
            </w:tcBorders>
            <w:noWrap w:val="0"/>
            <w:vAlign w:val="center"/>
          </w:tcPr>
          <w:p w14:paraId="1910A6B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符合磋商文件格式要求</w:t>
            </w:r>
          </w:p>
        </w:tc>
      </w:tr>
      <w:tr w14:paraId="4626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841" w:type="dxa"/>
            <w:vMerge w:val="continue"/>
            <w:tcBorders>
              <w:left w:val="single" w:color="auto" w:sz="4" w:space="0"/>
              <w:bottom w:val="single" w:color="auto" w:sz="4" w:space="0"/>
              <w:right w:val="single" w:color="auto" w:sz="4" w:space="0"/>
            </w:tcBorders>
            <w:noWrap w:val="0"/>
            <w:vAlign w:val="center"/>
          </w:tcPr>
          <w:p w14:paraId="44A1876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bottom w:val="single" w:color="auto" w:sz="4" w:space="0"/>
              <w:right w:val="single" w:color="auto" w:sz="4" w:space="0"/>
            </w:tcBorders>
            <w:noWrap w:val="0"/>
            <w:vAlign w:val="center"/>
          </w:tcPr>
          <w:p w14:paraId="4A11AB7B">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337060D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报价唯一</w:t>
            </w:r>
          </w:p>
        </w:tc>
        <w:tc>
          <w:tcPr>
            <w:tcW w:w="5416" w:type="dxa"/>
            <w:tcBorders>
              <w:top w:val="single" w:color="auto" w:sz="4" w:space="0"/>
              <w:left w:val="nil"/>
              <w:bottom w:val="single" w:color="auto" w:sz="4" w:space="0"/>
              <w:right w:val="single" w:color="auto" w:sz="4" w:space="0"/>
            </w:tcBorders>
            <w:noWrap w:val="0"/>
            <w:vAlign w:val="center"/>
          </w:tcPr>
          <w:p w14:paraId="4FB104F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只能有一个有效报价</w:t>
            </w:r>
          </w:p>
        </w:tc>
      </w:tr>
    </w:tbl>
    <w:p w14:paraId="423371DE">
      <w:pPr>
        <w:widowControl w:val="0"/>
        <w:kinsoku/>
        <w:wordWrap w:val="0"/>
        <w:overflowPunct/>
        <w:topLinePunct w:val="0"/>
        <w:bidi w:val="0"/>
        <w:spacing w:beforeAutospacing="0" w:afterAutospacing="0" w:line="600" w:lineRule="exact"/>
        <w:jc w:val="both"/>
        <w:rPr>
          <w:sz w:val="28"/>
          <w:szCs w:val="28"/>
          <w:highlight w:val="none"/>
        </w:rPr>
      </w:pPr>
      <w:r>
        <w:rPr>
          <w:rFonts w:hint="eastAsia"/>
          <w:kern w:val="2"/>
          <w:sz w:val="28"/>
          <w:szCs w:val="28"/>
          <w:highlight w:val="none"/>
        </w:rPr>
        <w:t xml:space="preserve"> </w:t>
      </w:r>
    </w:p>
    <w:p w14:paraId="0D80F7A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highlight w:val="none"/>
        </w:rPr>
      </w:pPr>
      <w:r>
        <w:rPr>
          <w:rFonts w:hint="eastAsia" w:ascii="宋体" w:cs="宋体"/>
          <w:b/>
          <w:bCs/>
          <w:spacing w:val="-4"/>
          <w:sz w:val="28"/>
          <w:szCs w:val="28"/>
          <w:highlight w:val="none"/>
        </w:rPr>
        <w:t>1.评标方法</w:t>
      </w:r>
    </w:p>
    <w:p w14:paraId="20CFFAC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本次评标先进行资格审查。通过资格审查的</w:t>
      </w:r>
      <w:r>
        <w:rPr>
          <w:rFonts w:hint="eastAsia" w:ascii="宋体" w:cs="宋体"/>
          <w:spacing w:val="-4"/>
          <w:sz w:val="28"/>
          <w:szCs w:val="28"/>
          <w:highlight w:val="none"/>
          <w:lang w:val="en-US" w:eastAsia="zh-CN"/>
        </w:rPr>
        <w:t>供应商</w:t>
      </w:r>
      <w:r>
        <w:rPr>
          <w:rFonts w:hint="eastAsia" w:ascii="宋体" w:cs="宋体"/>
          <w:spacing w:val="-4"/>
          <w:sz w:val="28"/>
          <w:szCs w:val="28"/>
          <w:highlight w:val="none"/>
        </w:rPr>
        <w:t>进行下一步的综合得分评审。形式评审、资格评审、响应性评审未合格的按无效标处理。</w:t>
      </w:r>
    </w:p>
    <w:p w14:paraId="22A985D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本次评标采用综合评分法。竞争性磋商小组对满足磋商文件实质性要求的响应文件，按照本章规定的评分标准进行打分，并按得分由高到低顺序推荐成交候选人，或根据采购人授权直接确定成交响应人，但报价低于国家规定的除外。最终评分相等时，以最终报价低的优先；最终报价也相等的，由采购人自行确定。 </w:t>
      </w:r>
    </w:p>
    <w:p w14:paraId="5D40134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highlight w:val="none"/>
        </w:rPr>
      </w:pPr>
      <w:bookmarkStart w:id="549" w:name="_Toc449367501"/>
      <w:r>
        <w:rPr>
          <w:rFonts w:hint="eastAsia" w:ascii="宋体" w:cs="宋体"/>
          <w:b/>
          <w:bCs/>
          <w:spacing w:val="-4"/>
          <w:sz w:val="28"/>
          <w:szCs w:val="28"/>
          <w:highlight w:val="none"/>
        </w:rPr>
        <w:t>2. 评审标准</w:t>
      </w:r>
      <w:bookmarkEnd w:id="549"/>
    </w:p>
    <w:p w14:paraId="043DDCF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2.1 初步评审标准 </w:t>
      </w:r>
    </w:p>
    <w:p w14:paraId="3EFE4BF3">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2.1.1 形式评审标准：见评标办法前附表。 </w:t>
      </w:r>
    </w:p>
    <w:p w14:paraId="6016D26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2.1.2 资格评审标准：见评标办法前附表。 </w:t>
      </w:r>
    </w:p>
    <w:p w14:paraId="132EF01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2.1.3 响应性评审标准：见评标办法前附表。 </w:t>
      </w:r>
    </w:p>
    <w:p w14:paraId="5CEEACA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2.2 分值构成与评分标准 </w:t>
      </w:r>
    </w:p>
    <w:p w14:paraId="353D234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2.2.1 分值构成</w:t>
      </w:r>
    </w:p>
    <w:p w14:paraId="30CACA8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（1）</w:t>
      </w:r>
      <w:r>
        <w:rPr>
          <w:rFonts w:hint="eastAsia" w:ascii="宋体" w:cs="宋体"/>
          <w:spacing w:val="-4"/>
          <w:sz w:val="28"/>
          <w:szCs w:val="28"/>
          <w:highlight w:val="none"/>
          <w:lang w:eastAsia="zh-CN"/>
        </w:rPr>
        <w:t>商务</w:t>
      </w:r>
      <w:r>
        <w:rPr>
          <w:rFonts w:hint="eastAsia" w:ascii="宋体" w:cs="宋体"/>
          <w:spacing w:val="-4"/>
          <w:sz w:val="28"/>
          <w:szCs w:val="28"/>
          <w:highlight w:val="none"/>
        </w:rPr>
        <w:t>部分：见评标办法前附表；</w:t>
      </w:r>
    </w:p>
    <w:p w14:paraId="696EED0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（2）综合部分：见评标办法前附表；</w:t>
      </w:r>
    </w:p>
    <w:p w14:paraId="602025C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（3）技术部分：见评标办法前附表；</w:t>
      </w:r>
    </w:p>
    <w:p w14:paraId="48E6E54A">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2.2.4评分标准</w:t>
      </w:r>
    </w:p>
    <w:p w14:paraId="4588C6D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（1）</w:t>
      </w:r>
      <w:r>
        <w:rPr>
          <w:rFonts w:hint="eastAsia" w:ascii="宋体" w:cs="宋体"/>
          <w:spacing w:val="-4"/>
          <w:sz w:val="28"/>
          <w:szCs w:val="28"/>
          <w:highlight w:val="none"/>
          <w:lang w:eastAsia="zh-CN"/>
        </w:rPr>
        <w:t>商务</w:t>
      </w:r>
      <w:r>
        <w:rPr>
          <w:rFonts w:hint="eastAsia" w:ascii="宋体" w:cs="宋体"/>
          <w:spacing w:val="-4"/>
          <w:sz w:val="28"/>
          <w:szCs w:val="28"/>
          <w:highlight w:val="none"/>
        </w:rPr>
        <w:t>部分：见评标办法前附表；</w:t>
      </w:r>
    </w:p>
    <w:p w14:paraId="036A3A9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（2）综合部分：见评标办法前附表；</w:t>
      </w:r>
    </w:p>
    <w:p w14:paraId="178958A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（3）技术部分：见评标办法前附表；</w:t>
      </w:r>
    </w:p>
    <w:p w14:paraId="04CED87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highlight w:val="none"/>
        </w:rPr>
      </w:pPr>
      <w:bookmarkStart w:id="550" w:name="_Toc449367502"/>
      <w:r>
        <w:rPr>
          <w:rFonts w:hint="eastAsia" w:ascii="宋体" w:cs="宋体"/>
          <w:b/>
          <w:bCs/>
          <w:spacing w:val="-4"/>
          <w:sz w:val="28"/>
          <w:szCs w:val="28"/>
          <w:highlight w:val="none"/>
        </w:rPr>
        <w:t>3.评标程序</w:t>
      </w:r>
      <w:bookmarkEnd w:id="550"/>
    </w:p>
    <w:p w14:paraId="5EC9B46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3.1 初步评审 </w:t>
      </w:r>
    </w:p>
    <w:p w14:paraId="2AAAD14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3.1.1竞争性磋商小组依据本章规定的评审标准对响应文件进行初步评审。有一项不符合评审标准的，作废标处理。</w:t>
      </w:r>
    </w:p>
    <w:p w14:paraId="5E13534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3.1.2 响应人有以下情形之一的，其投标作废标处理：</w:t>
      </w:r>
    </w:p>
    <w:p w14:paraId="3C56FD9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（1）串通投标或弄虚作假或有其他违法行为的；</w:t>
      </w:r>
    </w:p>
    <w:p w14:paraId="37240AE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（2）不按竞争性磋商小组要求澄清、说明或补正的。</w:t>
      </w:r>
    </w:p>
    <w:p w14:paraId="088C1586">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3.1.3投标报价有算术错误的，竞争性磋商小组按以下原则对报价进行修正，修正的价格经响应人书面确认后具有约束力。响应人不接受修正价格的，其投标作废标处理。响应文件中填报的投标报价、工期、质量目标前后不一致时，以磋商响应书中填报的相应内容为准。</w:t>
      </w:r>
    </w:p>
    <w:p w14:paraId="7F6DFBCC">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(1）响应文件中的大写金额与小写金额不一致的，以大写金额为准；</w:t>
      </w:r>
    </w:p>
    <w:p w14:paraId="4F058F02">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(2）总价金额与依据单价计算出的结果不一致的，以单价金额为准修正总价，但单价金额小数点有明显错误的除外。</w:t>
      </w:r>
    </w:p>
    <w:p w14:paraId="4F79FE8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3.2 详细评审 </w:t>
      </w:r>
    </w:p>
    <w:p w14:paraId="69B8725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3.2.1 竞争性磋商小组按本章规定的量化因素和分值进行打分，并计算出综合评估得分。每个响应人最终得分为各评委打分的算术平均值。</w:t>
      </w:r>
    </w:p>
    <w:p w14:paraId="16C7AAC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(1）按本章详细评审标准规定的评审因素和分值对报价部分计算出得分A；</w:t>
      </w:r>
    </w:p>
    <w:p w14:paraId="19C380E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(2）按本章详细评审标准规定的评审因素和分值对综合部分计算出得分B；</w:t>
      </w:r>
    </w:p>
    <w:p w14:paraId="3D83CDB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(3）按本章详细评审标准规定的评审因素和分值对技术部分计算出得分C；</w:t>
      </w:r>
    </w:p>
    <w:p w14:paraId="49B9CCF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3.2.2 评分分值计算保留小数点后两位，小数点后第三位“四舍五入”。</w:t>
      </w:r>
    </w:p>
    <w:p w14:paraId="670AD35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3.2.3 响应人得分=A 十B 十C 。</w:t>
      </w:r>
    </w:p>
    <w:p w14:paraId="1EB08FA3">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9C2C97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3.3 响应文件的澄清和补正 </w:t>
      </w:r>
    </w:p>
    <w:p w14:paraId="245A17B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6E10539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3.3.2澄清、说明和补正不得改变响应文件的实质性内容（算术性错误修正的除外）。响应人的书面澄清、说明和补正属于响应文件的组成部分。 </w:t>
      </w:r>
    </w:p>
    <w:p w14:paraId="114C3AE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3.3.3 竞争性磋商小组对响应人提交的澄清、说明或补正有疑问的，可以要求响应人进一步澄清、说明或补正，直至满足竞争性磋商小组的要求。</w:t>
      </w:r>
    </w:p>
    <w:p w14:paraId="0E55EE9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3.4定标办法</w:t>
      </w:r>
    </w:p>
    <w:p w14:paraId="514D0D1B">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3.4.1 竞争性磋商小组按照上述办法打分，最后按照各响应人最终得分从高到低排序。</w:t>
      </w:r>
    </w:p>
    <w:p w14:paraId="71219E82">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7BF15AE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确定另一名成交候选人为成交人。</w:t>
      </w:r>
    </w:p>
    <w:p w14:paraId="393BF586">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3.4.4 成交人确定后，面向社会公示，公示期为1个工作日，采购人向成交响应人签发成交通知书，采购人与成交响应人应自成交通知书签发之日起1个工作日内签定合同。</w:t>
      </w:r>
    </w:p>
    <w:p w14:paraId="620A29D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highlight w:val="none"/>
        </w:rPr>
      </w:pPr>
      <w:bookmarkStart w:id="551" w:name="_Toc449367503"/>
      <w:r>
        <w:rPr>
          <w:rFonts w:hint="eastAsia" w:ascii="宋体" w:cs="宋体"/>
          <w:b/>
          <w:bCs/>
          <w:spacing w:val="-4"/>
          <w:sz w:val="28"/>
          <w:szCs w:val="28"/>
          <w:highlight w:val="none"/>
        </w:rPr>
        <w:t>4. 评标注意事项</w:t>
      </w:r>
      <w:bookmarkEnd w:id="551"/>
    </w:p>
    <w:p w14:paraId="33A96BB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竞争性磋商小组应按下列原则进行评分汇总统计：</w:t>
      </w:r>
    </w:p>
    <w:p w14:paraId="0372887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1、分数计算过程中，保留两位小数，小数点后第三位四舍五入。</w:t>
      </w:r>
    </w:p>
    <w:p w14:paraId="5FB03C2C">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2、分数汇总时，将所有评委打分取算术平均值作为该响应人的最终得分。</w:t>
      </w:r>
    </w:p>
    <w:p w14:paraId="2955953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highlight w:val="none"/>
        </w:rPr>
      </w:pPr>
      <w:bookmarkStart w:id="552" w:name="_Toc449367504"/>
      <w:r>
        <w:rPr>
          <w:rFonts w:hint="eastAsia" w:ascii="宋体" w:cs="宋体"/>
          <w:b/>
          <w:bCs/>
          <w:spacing w:val="-4"/>
          <w:sz w:val="28"/>
          <w:szCs w:val="28"/>
          <w:highlight w:val="none"/>
        </w:rPr>
        <w:t>5.评标报告</w:t>
      </w:r>
      <w:bookmarkEnd w:id="552"/>
    </w:p>
    <w:p w14:paraId="238F1A6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竞争性磋商小组根据响应人须知前附表的规定向采购人提交评标报告。评标报告应当由全体竞争性磋商小组成员签字，并于评标结束后抄送有关行政监督部门。</w:t>
      </w:r>
    </w:p>
    <w:p w14:paraId="4B588C1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highlight w:val="none"/>
          <w:lang w:val="en-US" w:eastAsia="zh-CN"/>
        </w:rPr>
      </w:pPr>
      <w:r>
        <w:rPr>
          <w:rFonts w:hint="eastAsia" w:ascii="宋体" w:cs="宋体"/>
          <w:spacing w:val="-4"/>
          <w:sz w:val="28"/>
          <w:szCs w:val="28"/>
          <w:highlight w:val="none"/>
        </w:rPr>
        <w:t>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r>
        <w:rPr>
          <w:rFonts w:hint="eastAsia" w:ascii="宋体" w:cs="宋体"/>
          <w:spacing w:val="-4"/>
          <w:sz w:val="28"/>
          <w:szCs w:val="28"/>
          <w:highlight w:val="none"/>
        </w:rPr>
        <w:br w:type="page"/>
      </w:r>
    </w:p>
    <w:p w14:paraId="4D818B59">
      <w:pPr>
        <w:pStyle w:val="4"/>
        <w:kinsoku/>
        <w:wordWrap w:val="0"/>
        <w:overflowPunct/>
        <w:topLinePunct w:val="0"/>
        <w:bidi w:val="0"/>
        <w:jc w:val="center"/>
        <w:outlineLvl w:val="0"/>
        <w:rPr>
          <w:highlight w:val="none"/>
        </w:rPr>
      </w:pPr>
      <w:bookmarkStart w:id="553" w:name="_Toc24407"/>
      <w:r>
        <w:rPr>
          <w:rFonts w:hint="eastAsia" w:ascii="宋体" w:hAnsi="宋体" w:eastAsia="宋体" w:cs="宋体"/>
          <w:b/>
          <w:kern w:val="0"/>
          <w:sz w:val="28"/>
          <w:szCs w:val="28"/>
          <w:highlight w:val="none"/>
          <w:lang w:val="en-US" w:eastAsia="zh-CN" w:bidi="ar-SA"/>
        </w:rPr>
        <w:t>详细评审标准</w:t>
      </w:r>
      <w:bookmarkEnd w:id="553"/>
    </w:p>
    <w:tbl>
      <w:tblPr>
        <w:tblStyle w:val="17"/>
        <w:tblpPr w:leftFromText="180" w:rightFromText="180" w:vertAnchor="text" w:horzAnchor="page" w:tblpX="1322" w:tblpY="617"/>
        <w:tblOverlap w:val="never"/>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367"/>
        <w:gridCol w:w="7039"/>
      </w:tblGrid>
      <w:tr w14:paraId="3356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14:paraId="70BC2DC6">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条款内容</w:t>
            </w:r>
          </w:p>
        </w:tc>
        <w:tc>
          <w:tcPr>
            <w:tcW w:w="7039" w:type="dxa"/>
            <w:tcBorders>
              <w:top w:val="single" w:color="auto" w:sz="4" w:space="0"/>
              <w:left w:val="nil"/>
              <w:bottom w:val="single" w:color="auto" w:sz="4" w:space="0"/>
              <w:right w:val="single" w:color="auto" w:sz="4" w:space="0"/>
            </w:tcBorders>
            <w:vAlign w:val="center"/>
          </w:tcPr>
          <w:p w14:paraId="5AD888F4">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编列内容</w:t>
            </w:r>
          </w:p>
        </w:tc>
      </w:tr>
      <w:tr w14:paraId="47AF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14:paraId="0EF50207">
            <w:pPr>
              <w:keepNext w:val="0"/>
              <w:keepLines w:val="0"/>
              <w:pageBreakBefore w:val="0"/>
              <w:widowControl/>
              <w:kinsoku/>
              <w:wordWrap w:val="0"/>
              <w:overflowPunct/>
              <w:topLinePunct w:val="0"/>
              <w:bidi w:val="0"/>
              <w:spacing w:before="0" w:beforeAutospacing="0" w:after="0" w:afterAutospacing="0" w:line="440" w:lineRule="exact"/>
              <w:ind w:left="0" w:right="0"/>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分值构成（总分100分）</w:t>
            </w:r>
          </w:p>
        </w:tc>
        <w:tc>
          <w:tcPr>
            <w:tcW w:w="7039" w:type="dxa"/>
            <w:tcBorders>
              <w:top w:val="single" w:color="auto" w:sz="4" w:space="0"/>
              <w:left w:val="nil"/>
              <w:bottom w:val="single" w:color="auto" w:sz="4" w:space="0"/>
              <w:right w:val="single" w:color="auto" w:sz="4" w:space="0"/>
            </w:tcBorders>
            <w:vAlign w:val="center"/>
          </w:tcPr>
          <w:p w14:paraId="4848A609">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投标报价：</w:t>
            </w:r>
            <w:r>
              <w:rPr>
                <w:rFonts w:hint="eastAsia" w:ascii="宋体" w:hAnsi="宋体" w:eastAsia="宋体" w:cs="宋体"/>
                <w:b w:val="0"/>
                <w:bCs w:val="0"/>
                <w:kern w:val="2"/>
                <w:sz w:val="24"/>
                <w:szCs w:val="24"/>
                <w:highlight w:val="none"/>
                <w:lang w:val="en-US" w:eastAsia="zh-CN"/>
              </w:rPr>
              <w:t>3</w:t>
            </w:r>
            <w:r>
              <w:rPr>
                <w:rFonts w:hint="eastAsia" w:ascii="宋体" w:hAnsi="宋体" w:eastAsia="宋体" w:cs="宋体"/>
                <w:b w:val="0"/>
                <w:bCs w:val="0"/>
                <w:kern w:val="2"/>
                <w:sz w:val="24"/>
                <w:szCs w:val="24"/>
                <w:highlight w:val="none"/>
              </w:rPr>
              <w:t>0分</w:t>
            </w:r>
          </w:p>
          <w:p w14:paraId="1D13A824">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技术部分：</w:t>
            </w:r>
            <w:r>
              <w:rPr>
                <w:rFonts w:hint="eastAsia" w:ascii="宋体" w:hAnsi="宋体" w:eastAsia="宋体" w:cs="宋体"/>
                <w:b w:val="0"/>
                <w:bCs w:val="0"/>
                <w:kern w:val="2"/>
                <w:sz w:val="24"/>
                <w:szCs w:val="24"/>
                <w:highlight w:val="none"/>
                <w:lang w:val="en-US" w:eastAsia="zh-CN"/>
              </w:rPr>
              <w:t>50</w:t>
            </w:r>
            <w:r>
              <w:rPr>
                <w:rFonts w:hint="eastAsia" w:ascii="宋体" w:hAnsi="宋体" w:eastAsia="宋体" w:cs="宋体"/>
                <w:b w:val="0"/>
                <w:bCs w:val="0"/>
                <w:kern w:val="2"/>
                <w:sz w:val="24"/>
                <w:szCs w:val="24"/>
                <w:highlight w:val="none"/>
              </w:rPr>
              <w:t>分</w:t>
            </w:r>
          </w:p>
          <w:p w14:paraId="3ED7523D">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kern w:val="2"/>
                <w:sz w:val="24"/>
                <w:szCs w:val="24"/>
                <w:highlight w:val="none"/>
                <w:lang w:val="en-US" w:eastAsia="zh-CN"/>
              </w:rPr>
              <w:t>商务</w:t>
            </w:r>
            <w:r>
              <w:rPr>
                <w:rFonts w:hint="eastAsia" w:ascii="宋体" w:hAnsi="宋体" w:eastAsia="宋体" w:cs="宋体"/>
                <w:b w:val="0"/>
                <w:bCs w:val="0"/>
                <w:kern w:val="2"/>
                <w:sz w:val="24"/>
                <w:szCs w:val="24"/>
                <w:highlight w:val="none"/>
              </w:rPr>
              <w:t>部分：</w:t>
            </w:r>
            <w:r>
              <w:rPr>
                <w:rFonts w:hint="eastAsia" w:ascii="宋体" w:hAnsi="宋体" w:eastAsia="宋体" w:cs="宋体"/>
                <w:b w:val="0"/>
                <w:bCs w:val="0"/>
                <w:kern w:val="2"/>
                <w:sz w:val="24"/>
                <w:szCs w:val="24"/>
                <w:highlight w:val="none"/>
                <w:lang w:val="en-US" w:eastAsia="zh-CN"/>
              </w:rPr>
              <w:t>20</w:t>
            </w:r>
            <w:r>
              <w:rPr>
                <w:rFonts w:hint="eastAsia" w:ascii="宋体" w:hAnsi="宋体" w:eastAsia="宋体" w:cs="宋体"/>
                <w:b w:val="0"/>
                <w:bCs w:val="0"/>
                <w:kern w:val="2"/>
                <w:sz w:val="24"/>
                <w:szCs w:val="24"/>
                <w:highlight w:val="none"/>
              </w:rPr>
              <w:t>分</w:t>
            </w:r>
          </w:p>
        </w:tc>
      </w:tr>
      <w:tr w14:paraId="4D97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14:paraId="502E3A4E">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招标采购预算</w:t>
            </w:r>
          </w:p>
        </w:tc>
        <w:tc>
          <w:tcPr>
            <w:tcW w:w="7039" w:type="dxa"/>
            <w:tcBorders>
              <w:top w:val="single" w:color="auto" w:sz="4" w:space="0"/>
              <w:left w:val="nil"/>
              <w:bottom w:val="single" w:color="auto" w:sz="4" w:space="0"/>
              <w:right w:val="single" w:color="auto" w:sz="4" w:space="0"/>
            </w:tcBorders>
            <w:vAlign w:val="center"/>
          </w:tcPr>
          <w:p w14:paraId="14B38A0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本项目设招标采购预算，响应人的总报价超出采购预算的</w:t>
            </w:r>
            <w:r>
              <w:rPr>
                <w:rFonts w:hint="eastAsia" w:ascii="宋体" w:hAnsi="宋体" w:eastAsia="宋体" w:cs="宋体"/>
                <w:b w:val="0"/>
                <w:bCs/>
                <w:kern w:val="2"/>
                <w:sz w:val="24"/>
                <w:szCs w:val="24"/>
                <w:highlight w:val="none"/>
                <w:lang w:val="en-US" w:eastAsia="zh-CN"/>
              </w:rPr>
              <w:t>采购人不予接受且</w:t>
            </w:r>
            <w:r>
              <w:rPr>
                <w:rFonts w:hint="eastAsia" w:ascii="宋体" w:hAnsi="宋体" w:eastAsia="宋体" w:cs="宋体"/>
                <w:b w:val="0"/>
                <w:i w:val="0"/>
                <w:caps w:val="0"/>
                <w:color w:val="000000"/>
                <w:spacing w:val="0"/>
                <w:w w:val="100"/>
                <w:kern w:val="2"/>
                <w:sz w:val="24"/>
                <w:szCs w:val="24"/>
                <w:highlight w:val="none"/>
                <w:lang w:val="en-US" w:eastAsia="zh-CN"/>
              </w:rPr>
              <w:t>按无效标处理。</w:t>
            </w:r>
          </w:p>
        </w:tc>
      </w:tr>
      <w:tr w14:paraId="307A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14:paraId="4A0BE0F1">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评标基准值计算</w:t>
            </w:r>
          </w:p>
          <w:p w14:paraId="38AC8CB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方法</w:t>
            </w:r>
          </w:p>
        </w:tc>
        <w:tc>
          <w:tcPr>
            <w:tcW w:w="7039" w:type="dxa"/>
            <w:tcBorders>
              <w:top w:val="single" w:color="auto" w:sz="4" w:space="0"/>
              <w:left w:val="nil"/>
              <w:bottom w:val="single" w:color="auto" w:sz="4" w:space="0"/>
              <w:right w:val="single" w:color="auto" w:sz="4" w:space="0"/>
            </w:tcBorders>
            <w:vAlign w:val="center"/>
          </w:tcPr>
          <w:p w14:paraId="6196F2D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1、低于采购预算且通过初步评审的有效响应人报价为有效报价。</w:t>
            </w:r>
          </w:p>
          <w:p w14:paraId="6C1A91D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2、评标基准价=满足磋商文件要求的最低有效报价为基准价</w:t>
            </w:r>
          </w:p>
        </w:tc>
      </w:tr>
      <w:tr w14:paraId="13A9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3" w:type="dxa"/>
            <w:tcBorders>
              <w:top w:val="single" w:color="auto" w:sz="4" w:space="0"/>
              <w:left w:val="single" w:color="auto" w:sz="4" w:space="0"/>
              <w:bottom w:val="single" w:color="auto" w:sz="4" w:space="0"/>
              <w:right w:val="single" w:color="auto" w:sz="4" w:space="0"/>
            </w:tcBorders>
            <w:vAlign w:val="center"/>
          </w:tcPr>
          <w:p w14:paraId="063DA7EA">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评审项</w:t>
            </w:r>
          </w:p>
        </w:tc>
        <w:tc>
          <w:tcPr>
            <w:tcW w:w="1367" w:type="dxa"/>
            <w:tcBorders>
              <w:top w:val="single" w:color="auto" w:sz="4" w:space="0"/>
              <w:left w:val="nil"/>
              <w:bottom w:val="single" w:color="auto" w:sz="4" w:space="0"/>
              <w:right w:val="single" w:color="auto" w:sz="4" w:space="0"/>
            </w:tcBorders>
            <w:vAlign w:val="center"/>
          </w:tcPr>
          <w:p w14:paraId="55297076">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编列内容</w:t>
            </w:r>
          </w:p>
        </w:tc>
        <w:tc>
          <w:tcPr>
            <w:tcW w:w="7039" w:type="dxa"/>
            <w:tcBorders>
              <w:top w:val="single" w:color="auto" w:sz="4" w:space="0"/>
              <w:left w:val="nil"/>
              <w:bottom w:val="single" w:color="auto" w:sz="4" w:space="0"/>
              <w:right w:val="single" w:color="auto" w:sz="4" w:space="0"/>
            </w:tcBorders>
            <w:vAlign w:val="center"/>
          </w:tcPr>
          <w:p w14:paraId="46822B09">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评审方法</w:t>
            </w:r>
          </w:p>
        </w:tc>
      </w:tr>
      <w:tr w14:paraId="18A4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7" w:hRule="atLeast"/>
        </w:trPr>
        <w:tc>
          <w:tcPr>
            <w:tcW w:w="1153" w:type="dxa"/>
            <w:tcBorders>
              <w:top w:val="single" w:color="auto" w:sz="4" w:space="0"/>
              <w:left w:val="single" w:color="auto" w:sz="4" w:space="0"/>
              <w:bottom w:val="single" w:color="auto" w:sz="4" w:space="0"/>
              <w:right w:val="single" w:color="auto" w:sz="4" w:space="0"/>
            </w:tcBorders>
            <w:vAlign w:val="center"/>
          </w:tcPr>
          <w:p w14:paraId="549D5D06">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0分）</w:t>
            </w:r>
          </w:p>
        </w:tc>
        <w:tc>
          <w:tcPr>
            <w:tcW w:w="1367" w:type="dxa"/>
            <w:tcBorders>
              <w:top w:val="single" w:color="auto" w:sz="4" w:space="0"/>
              <w:left w:val="nil"/>
              <w:bottom w:val="single" w:color="auto" w:sz="4" w:space="0"/>
              <w:right w:val="single" w:color="auto" w:sz="4" w:space="0"/>
            </w:tcBorders>
            <w:vAlign w:val="center"/>
          </w:tcPr>
          <w:p w14:paraId="7CF08C85">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0分）</w:t>
            </w:r>
          </w:p>
        </w:tc>
        <w:tc>
          <w:tcPr>
            <w:tcW w:w="7039" w:type="dxa"/>
            <w:tcBorders>
              <w:top w:val="single" w:color="auto" w:sz="4" w:space="0"/>
              <w:left w:val="nil"/>
              <w:bottom w:val="single" w:color="auto" w:sz="4" w:space="0"/>
              <w:right w:val="single" w:color="auto" w:sz="4" w:space="0"/>
            </w:tcBorders>
            <w:vAlign w:val="center"/>
          </w:tcPr>
          <w:p w14:paraId="623E459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1、价格分采用低价优先法计算，即满足磋商文件通过资格性和符合性审查且价格最低的投标报价为评标基准价，其价格得分为满分30分。</w:t>
            </w:r>
          </w:p>
          <w:p w14:paraId="4A903D32">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2、其他响应人的价格分统一按照下列公式计算：</w:t>
            </w:r>
          </w:p>
          <w:p w14:paraId="6F445D65">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投标报价得分=(评标基准价／投标报价)×30%*100</w:t>
            </w:r>
          </w:p>
          <w:p w14:paraId="7C26542A">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6F61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153" w:type="dxa"/>
            <w:vMerge w:val="restart"/>
            <w:tcBorders>
              <w:top w:val="single" w:color="auto" w:sz="4" w:space="0"/>
              <w:left w:val="single" w:color="auto" w:sz="4" w:space="0"/>
              <w:right w:val="single" w:color="auto" w:sz="4" w:space="0"/>
            </w:tcBorders>
            <w:vAlign w:val="center"/>
          </w:tcPr>
          <w:p w14:paraId="244833D8">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p w14:paraId="26ED4689">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p w14:paraId="4BB77C2C">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技术部分（50分）</w:t>
            </w:r>
          </w:p>
          <w:p w14:paraId="7696813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right w:val="single" w:color="auto" w:sz="4" w:space="0"/>
            </w:tcBorders>
            <w:vAlign w:val="center"/>
          </w:tcPr>
          <w:p w14:paraId="09D0318E">
            <w:pPr>
              <w:keepNext w:val="0"/>
              <w:keepLines w:val="0"/>
              <w:pageBreakBefore w:val="0"/>
              <w:widowControl/>
              <w:kinsoku/>
              <w:wordWrap w:val="0"/>
              <w:overflowPunct/>
              <w:topLinePunct w:val="0"/>
              <w:bidi w:val="0"/>
              <w:snapToGrid/>
              <w:spacing w:before="0" w:beforeAutospacing="0" w:after="0" w:afterAutospacing="0" w:line="440" w:lineRule="exact"/>
              <w:ind w:left="0" w:right="0"/>
              <w:jc w:val="left"/>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内容完整性（0-4分）</w:t>
            </w:r>
          </w:p>
        </w:tc>
        <w:tc>
          <w:tcPr>
            <w:tcW w:w="7039" w:type="dxa"/>
            <w:tcBorders>
              <w:top w:val="single" w:color="auto" w:sz="4" w:space="0"/>
              <w:left w:val="nil"/>
              <w:right w:val="single" w:color="auto" w:sz="4" w:space="0"/>
            </w:tcBorders>
            <w:vAlign w:val="center"/>
          </w:tcPr>
          <w:p w14:paraId="3DBA91F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响应文件编制的主要内容完整、科学、对各专业工程叙述切实可行的得4分；</w:t>
            </w:r>
          </w:p>
          <w:p w14:paraId="2D65420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响应文件主要内容大致完整，满足磋商文件要求得3分；</w:t>
            </w:r>
          </w:p>
          <w:p w14:paraId="1FEFBC6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响应文件基本满足磋商文件要求的得2分；</w:t>
            </w:r>
          </w:p>
          <w:p w14:paraId="42D7094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不符合磋商文件要求不得分。</w:t>
            </w:r>
          </w:p>
        </w:tc>
      </w:tr>
      <w:tr w14:paraId="7176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153" w:type="dxa"/>
            <w:vMerge w:val="continue"/>
            <w:tcBorders>
              <w:left w:val="single" w:color="auto" w:sz="4" w:space="0"/>
              <w:right w:val="single" w:color="auto" w:sz="4" w:space="0"/>
            </w:tcBorders>
            <w:vAlign w:val="center"/>
          </w:tcPr>
          <w:p w14:paraId="51BB41B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right w:val="single" w:color="auto" w:sz="4" w:space="0"/>
            </w:tcBorders>
            <w:vAlign w:val="center"/>
          </w:tcPr>
          <w:p w14:paraId="568AC11A">
            <w:pPr>
              <w:keepNext w:val="0"/>
              <w:keepLines w:val="0"/>
              <w:pageBreakBefore w:val="0"/>
              <w:widowControl/>
              <w:kinsoku/>
              <w:wordWrap w:val="0"/>
              <w:overflowPunct/>
              <w:topLinePunct w:val="0"/>
              <w:bidi w:val="0"/>
              <w:spacing w:line="440" w:lineRule="exact"/>
              <w:ind w:right="0"/>
              <w:jc w:val="center"/>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sz w:val="24"/>
                <w:szCs w:val="24"/>
                <w:highlight w:val="none"/>
              </w:rPr>
              <w:t>施工方案与技术措施（</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w:t>
            </w:r>
          </w:p>
        </w:tc>
        <w:tc>
          <w:tcPr>
            <w:tcW w:w="7039" w:type="dxa"/>
            <w:tcBorders>
              <w:top w:val="single" w:color="auto" w:sz="4" w:space="0"/>
              <w:left w:val="nil"/>
              <w:right w:val="single" w:color="auto" w:sz="4" w:space="0"/>
            </w:tcBorders>
            <w:vAlign w:val="center"/>
          </w:tcPr>
          <w:p w14:paraId="3309A7B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施工方案总体安排完整、科学运用先进、流水段的划分、各项交叉作业切合实际得8分；</w:t>
            </w:r>
          </w:p>
          <w:p w14:paraId="53F7E3ED">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施工方案安排大体上符合项目特点、施工工艺及机械符合施工要求得5分；</w:t>
            </w:r>
          </w:p>
          <w:p w14:paraId="58A86F52">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施工方案总体安排简略、欠完善的得2分 ；</w:t>
            </w:r>
          </w:p>
          <w:p w14:paraId="2A64E3E0">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769F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1153" w:type="dxa"/>
            <w:vMerge w:val="continue"/>
            <w:tcBorders>
              <w:left w:val="single" w:color="auto" w:sz="4" w:space="0"/>
              <w:right w:val="single" w:color="auto" w:sz="4" w:space="0"/>
            </w:tcBorders>
            <w:vAlign w:val="center"/>
          </w:tcPr>
          <w:p w14:paraId="4F53B7A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right w:val="single" w:color="auto" w:sz="4" w:space="0"/>
            </w:tcBorders>
            <w:vAlign w:val="center"/>
          </w:tcPr>
          <w:p w14:paraId="0CD053CF">
            <w:pPr>
              <w:keepNext w:val="0"/>
              <w:keepLines w:val="0"/>
              <w:pageBreakBefore w:val="0"/>
              <w:widowControl/>
              <w:kinsoku/>
              <w:wordWrap w:val="0"/>
              <w:overflowPunct/>
              <w:topLinePunct w:val="0"/>
              <w:bidi w:val="0"/>
              <w:spacing w:line="44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kern w:val="2"/>
                <w:sz w:val="24"/>
                <w:szCs w:val="24"/>
                <w:highlight w:val="none"/>
              </w:rPr>
              <w:t>质量管理体系与措施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w:t>
            </w:r>
          </w:p>
        </w:tc>
        <w:tc>
          <w:tcPr>
            <w:tcW w:w="7039" w:type="dxa"/>
            <w:tcBorders>
              <w:top w:val="single" w:color="auto" w:sz="4" w:space="0"/>
              <w:left w:val="nil"/>
              <w:right w:val="single" w:color="auto" w:sz="4" w:space="0"/>
            </w:tcBorders>
            <w:vAlign w:val="center"/>
          </w:tcPr>
          <w:p w14:paraId="6A58E206">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质量管理组织机构形式合理，质量保证措施完整得力、经济、安全、切实可行的得8分；</w:t>
            </w:r>
          </w:p>
          <w:p w14:paraId="6FA2AAC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质量管理组织机构形式大体上合理，质量保证措施大致完整的得5分；</w:t>
            </w:r>
          </w:p>
          <w:p w14:paraId="6A92160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质量管理组织机构形式不太明确，措施简略、欠完善的得2分；缺项不得分</w:t>
            </w:r>
          </w:p>
        </w:tc>
      </w:tr>
      <w:tr w14:paraId="4D1A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153" w:type="dxa"/>
            <w:vMerge w:val="continue"/>
            <w:tcBorders>
              <w:left w:val="single" w:color="auto" w:sz="4" w:space="0"/>
              <w:right w:val="single" w:color="auto" w:sz="4" w:space="0"/>
            </w:tcBorders>
            <w:vAlign w:val="center"/>
          </w:tcPr>
          <w:p w14:paraId="6A7BAA5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right w:val="single" w:color="auto" w:sz="4" w:space="0"/>
            </w:tcBorders>
            <w:vAlign w:val="center"/>
          </w:tcPr>
          <w:p w14:paraId="2BC282DF">
            <w:pPr>
              <w:keepNext w:val="0"/>
              <w:keepLines w:val="0"/>
              <w:pageBreakBefore w:val="0"/>
              <w:widowControl/>
              <w:kinsoku/>
              <w:wordWrap w:val="0"/>
              <w:overflowPunct/>
              <w:topLinePunct w:val="0"/>
              <w:bidi w:val="0"/>
              <w:spacing w:line="44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auto"/>
                <w:kern w:val="2"/>
                <w:sz w:val="24"/>
                <w:szCs w:val="24"/>
                <w:highlight w:val="none"/>
              </w:rPr>
              <w:t>安全管理体系与措施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039" w:type="dxa"/>
            <w:tcBorders>
              <w:top w:val="single" w:color="auto" w:sz="4" w:space="0"/>
              <w:left w:val="nil"/>
              <w:right w:val="single" w:color="auto" w:sz="4" w:space="0"/>
            </w:tcBorders>
            <w:vAlign w:val="center"/>
          </w:tcPr>
          <w:p w14:paraId="613814AC">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安全管理体系和措施合理完整、安全管理制度严谨可行的得6分；</w:t>
            </w:r>
          </w:p>
          <w:p w14:paraId="3B0521D7">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安全管理体系和措施大致合理、安全管理制度较为可行的得4分 ；</w:t>
            </w:r>
          </w:p>
          <w:p w14:paraId="5274F31B">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安全管理体系和措施简略、欠完善的得2分；</w:t>
            </w:r>
          </w:p>
          <w:p w14:paraId="71B99635">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323D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1153" w:type="dxa"/>
            <w:vMerge w:val="continue"/>
            <w:tcBorders>
              <w:left w:val="single" w:color="auto" w:sz="4" w:space="0"/>
              <w:right w:val="single" w:color="auto" w:sz="4" w:space="0"/>
            </w:tcBorders>
            <w:vAlign w:val="center"/>
          </w:tcPr>
          <w:p w14:paraId="666F6235">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bottom w:val="single" w:color="auto" w:sz="4" w:space="0"/>
              <w:right w:val="single" w:color="auto" w:sz="4" w:space="0"/>
            </w:tcBorders>
            <w:vAlign w:val="center"/>
          </w:tcPr>
          <w:p w14:paraId="65FBFCAC">
            <w:pPr>
              <w:keepNext w:val="0"/>
              <w:keepLines w:val="0"/>
              <w:pageBreakBefore w:val="0"/>
              <w:widowControl/>
              <w:kinsoku/>
              <w:wordWrap w:val="0"/>
              <w:overflowPunct/>
              <w:topLinePunct w:val="0"/>
              <w:bidi w:val="0"/>
              <w:spacing w:line="440" w:lineRule="exact"/>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kern w:val="2"/>
                <w:sz w:val="24"/>
                <w:szCs w:val="24"/>
                <w:highlight w:val="none"/>
              </w:rPr>
              <w:t>工程进度计划与措施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tc>
        <w:tc>
          <w:tcPr>
            <w:tcW w:w="7039" w:type="dxa"/>
            <w:tcBorders>
              <w:top w:val="single" w:color="auto" w:sz="4" w:space="0"/>
              <w:left w:val="nil"/>
              <w:bottom w:val="single" w:color="auto" w:sz="4" w:space="0"/>
              <w:right w:val="single" w:color="auto" w:sz="4" w:space="0"/>
            </w:tcBorders>
            <w:vAlign w:val="center"/>
          </w:tcPr>
          <w:p w14:paraId="277262E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工期承诺优于磋商文件要求，工期保证措施科学、合理且有针对性的得5分；</w:t>
            </w:r>
          </w:p>
          <w:p w14:paraId="2144C2D4">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工期承诺满足磋商文件要求，工期保证措施大致科学、合理、有针对性的得3分；</w:t>
            </w:r>
          </w:p>
          <w:p w14:paraId="7A1C40B7">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工程进度计划简略、欠完善的得1分；</w:t>
            </w:r>
          </w:p>
          <w:p w14:paraId="18F5560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17D0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1153" w:type="dxa"/>
            <w:vMerge w:val="continue"/>
            <w:tcBorders>
              <w:left w:val="single" w:color="auto" w:sz="4" w:space="0"/>
              <w:right w:val="single" w:color="auto" w:sz="4" w:space="0"/>
            </w:tcBorders>
            <w:vAlign w:val="center"/>
          </w:tcPr>
          <w:p w14:paraId="543D2323">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bottom w:val="single" w:color="auto" w:sz="4" w:space="0"/>
              <w:right w:val="single" w:color="auto" w:sz="4" w:space="0"/>
            </w:tcBorders>
            <w:vAlign w:val="center"/>
          </w:tcPr>
          <w:p w14:paraId="1A7E1875">
            <w:pPr>
              <w:keepNext w:val="0"/>
              <w:keepLines w:val="0"/>
              <w:pageBreakBefore w:val="0"/>
              <w:widowControl/>
              <w:kinsoku/>
              <w:wordWrap w:val="0"/>
              <w:overflowPunct/>
              <w:topLinePunct w:val="0"/>
              <w:bidi w:val="0"/>
              <w:spacing w:line="440" w:lineRule="exact"/>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color w:val="auto"/>
                <w:kern w:val="2"/>
                <w:sz w:val="24"/>
                <w:szCs w:val="24"/>
                <w:highlight w:val="none"/>
              </w:rPr>
              <w:t>资源配备计划</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039" w:type="dxa"/>
            <w:tcBorders>
              <w:top w:val="single" w:color="auto" w:sz="4" w:space="0"/>
              <w:left w:val="nil"/>
              <w:bottom w:val="single" w:color="auto" w:sz="4" w:space="0"/>
              <w:right w:val="single" w:color="auto" w:sz="4" w:space="0"/>
            </w:tcBorders>
            <w:vAlign w:val="center"/>
          </w:tcPr>
          <w:p w14:paraId="22991242">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拟投入资源配备，根据机械设备配备计划、主要材料配备及进场计划表达、劳动力配备及进场计划表达完整齐全情况得6分；</w:t>
            </w:r>
          </w:p>
          <w:p w14:paraId="6DD7E859">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根据机械设备配备计划、主要材料配备及进场计划表达、劳动力配备及进场计划基本满足项目要求的得4分；</w:t>
            </w:r>
          </w:p>
          <w:p w14:paraId="5854CA7D">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根据机械设备配备计划、主要材料配备及进场计划表达、劳动力配备及进场计划简略、欠完善的得2分；</w:t>
            </w:r>
          </w:p>
          <w:p w14:paraId="06ABB1E3">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1848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153" w:type="dxa"/>
            <w:vMerge w:val="continue"/>
            <w:tcBorders>
              <w:left w:val="single" w:color="auto" w:sz="4" w:space="0"/>
              <w:right w:val="single" w:color="auto" w:sz="4" w:space="0"/>
            </w:tcBorders>
            <w:vAlign w:val="center"/>
          </w:tcPr>
          <w:p w14:paraId="659DE4E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bottom w:val="single" w:color="auto" w:sz="4" w:space="0"/>
              <w:right w:val="single" w:color="auto" w:sz="4" w:space="0"/>
            </w:tcBorders>
            <w:vAlign w:val="center"/>
          </w:tcPr>
          <w:p w14:paraId="698A7E16">
            <w:pPr>
              <w:keepNext w:val="0"/>
              <w:keepLines w:val="0"/>
              <w:pageBreakBefore w:val="0"/>
              <w:widowControl/>
              <w:kinsoku/>
              <w:wordWrap w:val="0"/>
              <w:overflowPunct/>
              <w:topLinePunct w:val="0"/>
              <w:bidi w:val="0"/>
              <w:spacing w:line="440" w:lineRule="exact"/>
              <w:ind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扬尘治理措施（0-7分）</w:t>
            </w:r>
          </w:p>
        </w:tc>
        <w:tc>
          <w:tcPr>
            <w:tcW w:w="7039" w:type="dxa"/>
            <w:tcBorders>
              <w:top w:val="single" w:color="auto" w:sz="4" w:space="0"/>
              <w:left w:val="nil"/>
              <w:bottom w:val="single" w:color="auto" w:sz="4" w:space="0"/>
              <w:right w:val="single" w:color="auto" w:sz="4" w:space="0"/>
            </w:tcBorders>
            <w:vAlign w:val="center"/>
          </w:tcPr>
          <w:p w14:paraId="1144CFE9">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文明施工、环境保护管理体系及施工现场扬尘治理措施科学、合理、满足要求的得7分；</w:t>
            </w:r>
          </w:p>
          <w:p w14:paraId="50C791A5">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措施大致科学、合理、基本满足要求的得4分；</w:t>
            </w:r>
          </w:p>
          <w:p w14:paraId="738061F4">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施工现场扬尘治理措施简略、欠完善的得1分；</w:t>
            </w:r>
          </w:p>
          <w:p w14:paraId="76AA4C85">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7089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53" w:type="dxa"/>
            <w:vMerge w:val="continue"/>
            <w:tcBorders>
              <w:left w:val="single" w:color="auto" w:sz="4" w:space="0"/>
              <w:right w:val="single" w:color="auto" w:sz="4" w:space="0"/>
            </w:tcBorders>
            <w:vAlign w:val="top"/>
          </w:tcPr>
          <w:p w14:paraId="28095290">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bottom w:val="single" w:color="auto" w:sz="4" w:space="0"/>
            </w:tcBorders>
            <w:vAlign w:val="top"/>
          </w:tcPr>
          <w:p w14:paraId="0BAB1B42">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 xml:space="preserve">提高工效措施（0-4分） </w:t>
            </w:r>
          </w:p>
        </w:tc>
        <w:tc>
          <w:tcPr>
            <w:tcW w:w="7039" w:type="dxa"/>
            <w:tcBorders>
              <w:bottom w:val="single" w:color="auto" w:sz="4" w:space="0"/>
            </w:tcBorders>
            <w:vAlign w:val="center"/>
          </w:tcPr>
          <w:p w14:paraId="3AB33637">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1、在节能减排、绿色施工、工艺创新等方面针对本工程有具体措施或企业自有创新技术的得2分，不提供不得分；</w:t>
            </w:r>
          </w:p>
          <w:p w14:paraId="79C800B4">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 xml:space="preserve">2、确保质量降低成本、缩短工期、减轻劳动强度、提高工效等方面措施科学、合理、可行性强满足要求的得2分，不提供不得分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val="en-US" w:eastAsia="zh-CN"/>
              </w:rPr>
              <w:t xml:space="preserve"> </w:t>
            </w:r>
          </w:p>
        </w:tc>
      </w:tr>
      <w:tr w14:paraId="7947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153" w:type="dxa"/>
            <w:vMerge w:val="continue"/>
            <w:tcBorders>
              <w:left w:val="single" w:color="auto" w:sz="4" w:space="0"/>
              <w:right w:val="single" w:color="auto" w:sz="4" w:space="0"/>
            </w:tcBorders>
            <w:vAlign w:val="top"/>
          </w:tcPr>
          <w:p w14:paraId="41EFD80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vAlign w:val="center"/>
          </w:tcPr>
          <w:p w14:paraId="471357F2">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kern w:val="2"/>
                <w:sz w:val="24"/>
                <w:szCs w:val="24"/>
                <w:highlight w:val="none"/>
              </w:rPr>
              <w:t>信息化管理</w:t>
            </w:r>
            <w:r>
              <w:rPr>
                <w:rFonts w:hint="eastAsia" w:ascii="宋体" w:hAnsi="宋体" w:eastAsia="宋体" w:cs="宋体"/>
                <w:b w:val="0"/>
                <w:i w:val="0"/>
                <w:caps w:val="0"/>
                <w:color w:val="000000"/>
                <w:spacing w:val="0"/>
                <w:w w:val="100"/>
                <w:kern w:val="2"/>
                <w:sz w:val="24"/>
                <w:szCs w:val="24"/>
                <w:highlight w:val="none"/>
                <w:lang w:val="en-US" w:eastAsia="zh-CN"/>
              </w:rPr>
              <w:t>（0-2分）</w:t>
            </w:r>
          </w:p>
        </w:tc>
        <w:tc>
          <w:tcPr>
            <w:tcW w:w="7039" w:type="dxa"/>
            <w:vAlign w:val="center"/>
          </w:tcPr>
          <w:p w14:paraId="23DD73E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企业具备信息化管理平台，能够使工程管理者对现场实施监控和数据处理</w:t>
            </w:r>
            <w:r>
              <w:rPr>
                <w:rFonts w:hint="eastAsia" w:ascii="宋体" w:hAnsi="宋体" w:eastAsia="宋体" w:cs="宋体"/>
                <w:b w:val="0"/>
                <w:i w:val="0"/>
                <w:caps w:val="0"/>
                <w:color w:val="000000"/>
                <w:spacing w:val="0"/>
                <w:w w:val="100"/>
                <w:kern w:val="2"/>
                <w:sz w:val="24"/>
                <w:szCs w:val="24"/>
                <w:highlight w:val="none"/>
                <w:lang w:val="en-US" w:eastAsia="zh-CN"/>
              </w:rPr>
              <w:t>的得2分，不提供不得分</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val="en-US" w:eastAsia="zh-CN"/>
              </w:rPr>
              <w:t xml:space="preserve">  </w:t>
            </w:r>
          </w:p>
        </w:tc>
      </w:tr>
      <w:tr w14:paraId="280E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153" w:type="dxa"/>
            <w:vMerge w:val="restart"/>
            <w:vAlign w:val="top"/>
          </w:tcPr>
          <w:p w14:paraId="2ACF6C5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3066ECE3">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10BD615D">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094A3E73">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kern w:val="2"/>
                <w:sz w:val="24"/>
                <w:szCs w:val="24"/>
                <w:highlight w:val="none"/>
                <w:lang w:val="en-US" w:eastAsia="zh-CN"/>
              </w:rPr>
              <w:t>商务</w:t>
            </w:r>
            <w:r>
              <w:rPr>
                <w:rFonts w:hint="eastAsia" w:ascii="宋体" w:hAnsi="宋体" w:eastAsia="宋体" w:cs="宋体"/>
                <w:b w:val="0"/>
                <w:i w:val="0"/>
                <w:caps w:val="0"/>
                <w:color w:val="000000"/>
                <w:spacing w:val="0"/>
                <w:w w:val="100"/>
                <w:kern w:val="2"/>
                <w:sz w:val="24"/>
                <w:szCs w:val="24"/>
                <w:highlight w:val="none"/>
                <w:lang w:val="en-US" w:eastAsia="zh-CN"/>
              </w:rPr>
              <w:t>部分（20分）</w:t>
            </w:r>
          </w:p>
        </w:tc>
        <w:tc>
          <w:tcPr>
            <w:tcW w:w="1367" w:type="dxa"/>
            <w:vAlign w:val="center"/>
          </w:tcPr>
          <w:p w14:paraId="618B07C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企业业绩</w:t>
            </w:r>
          </w:p>
          <w:p w14:paraId="3A8A531D">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（0-6分）</w:t>
            </w:r>
          </w:p>
        </w:tc>
        <w:tc>
          <w:tcPr>
            <w:tcW w:w="7039" w:type="dxa"/>
            <w:vAlign w:val="center"/>
          </w:tcPr>
          <w:p w14:paraId="079BC3EA">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企业2022年1月1日以来企业承担过的类似工程业绩（提供合同协议书和中标通知书原件扫描件，时间以合同协议书签订时间为准）每提供一份得3分，最多得6分，不提供不得分；</w:t>
            </w:r>
          </w:p>
        </w:tc>
      </w:tr>
      <w:tr w14:paraId="16E1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153" w:type="dxa"/>
            <w:vMerge w:val="continue"/>
            <w:vAlign w:val="top"/>
          </w:tcPr>
          <w:p w14:paraId="754D48D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vAlign w:val="center"/>
          </w:tcPr>
          <w:p w14:paraId="146CA9E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项目经理业绩（0-4分）</w:t>
            </w:r>
          </w:p>
        </w:tc>
        <w:tc>
          <w:tcPr>
            <w:tcW w:w="7039" w:type="dxa"/>
            <w:vAlign w:val="center"/>
          </w:tcPr>
          <w:p w14:paraId="5799ED06">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2022年1月1日以来承担过的类似工程业绩（提供合同协议书和中标通知书原件扫描件，时间以合同协议书签订时间为准）每提供一份得2分，最多得4分，不提供不得分；</w:t>
            </w:r>
          </w:p>
        </w:tc>
      </w:tr>
      <w:tr w14:paraId="3D5D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153" w:type="dxa"/>
            <w:vMerge w:val="continue"/>
            <w:vAlign w:val="top"/>
          </w:tcPr>
          <w:p w14:paraId="55361CE8">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vAlign w:val="center"/>
          </w:tcPr>
          <w:p w14:paraId="485AC09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拟配备人员</w:t>
            </w:r>
            <w:r>
              <w:rPr>
                <w:rFonts w:hint="eastAsia" w:ascii="宋体" w:hAnsi="宋体" w:eastAsia="宋体" w:cs="宋体"/>
                <w:b w:val="0"/>
                <w:i w:val="0"/>
                <w:caps w:val="0"/>
                <w:color w:val="000000"/>
                <w:spacing w:val="0"/>
                <w:w w:val="100"/>
                <w:kern w:val="2"/>
                <w:sz w:val="24"/>
                <w:szCs w:val="24"/>
                <w:highlight w:val="none"/>
                <w:lang w:val="en-US" w:eastAsia="zh-CN"/>
              </w:rPr>
              <w:t>（0-</w:t>
            </w:r>
            <w:r>
              <w:rPr>
                <w:rFonts w:hint="eastAsia" w:ascii="宋体" w:hAnsi="宋体" w:cs="宋体"/>
                <w:b w:val="0"/>
                <w:i w:val="0"/>
                <w:caps w:val="0"/>
                <w:color w:val="000000"/>
                <w:spacing w:val="0"/>
                <w:w w:val="100"/>
                <w:kern w:val="2"/>
                <w:sz w:val="24"/>
                <w:szCs w:val="24"/>
                <w:highlight w:val="none"/>
                <w:lang w:val="en-US" w:eastAsia="zh-CN"/>
              </w:rPr>
              <w:t>3</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7039" w:type="dxa"/>
            <w:vAlign w:val="center"/>
          </w:tcPr>
          <w:p w14:paraId="59E9203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项目组织机构人员齐全得</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分,缺一项扣一分，扣完为止。（</w:t>
            </w:r>
            <w:r>
              <w:rPr>
                <w:rFonts w:hint="eastAsia" w:ascii="宋体" w:hAnsi="宋体" w:eastAsia="宋体" w:cs="宋体"/>
                <w:kern w:val="2"/>
                <w:sz w:val="24"/>
                <w:szCs w:val="24"/>
                <w:highlight w:val="none"/>
                <w:lang w:eastAsia="zh-CN"/>
              </w:rPr>
              <w:t>响应文件</w:t>
            </w:r>
            <w:r>
              <w:rPr>
                <w:rFonts w:hint="eastAsia" w:ascii="宋体" w:hAnsi="宋体" w:eastAsia="宋体" w:cs="宋体"/>
                <w:kern w:val="2"/>
                <w:sz w:val="24"/>
                <w:szCs w:val="24"/>
                <w:highlight w:val="none"/>
              </w:rPr>
              <w:t>中附</w:t>
            </w:r>
            <w:r>
              <w:rPr>
                <w:rFonts w:hint="eastAsia" w:ascii="宋体" w:hAnsi="宋体" w:eastAsia="宋体" w:cs="宋体"/>
                <w:kern w:val="2"/>
                <w:sz w:val="24"/>
                <w:szCs w:val="24"/>
                <w:highlight w:val="none"/>
                <w:lang w:eastAsia="zh-CN"/>
              </w:rPr>
              <w:t>相应证件</w:t>
            </w:r>
            <w:r>
              <w:rPr>
                <w:rFonts w:hint="eastAsia" w:ascii="宋体" w:hAnsi="宋体" w:eastAsia="宋体" w:cs="宋体"/>
                <w:kern w:val="2"/>
                <w:sz w:val="24"/>
                <w:szCs w:val="24"/>
                <w:highlight w:val="none"/>
              </w:rPr>
              <w:t>扫描件，且在有效期内）</w:t>
            </w:r>
          </w:p>
        </w:tc>
      </w:tr>
      <w:tr w14:paraId="28B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153" w:type="dxa"/>
            <w:vMerge w:val="continue"/>
            <w:vAlign w:val="top"/>
          </w:tcPr>
          <w:p w14:paraId="270680C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vAlign w:val="center"/>
          </w:tcPr>
          <w:p w14:paraId="06DD6EBB">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履职尽责承诺</w:t>
            </w:r>
            <w:r>
              <w:rPr>
                <w:rFonts w:hint="eastAsia" w:ascii="宋体" w:hAnsi="宋体" w:eastAsia="宋体" w:cs="宋体"/>
                <w:b w:val="0"/>
                <w:i w:val="0"/>
                <w:caps w:val="0"/>
                <w:color w:val="000000"/>
                <w:spacing w:val="0"/>
                <w:w w:val="100"/>
                <w:kern w:val="2"/>
                <w:sz w:val="24"/>
                <w:szCs w:val="24"/>
                <w:highlight w:val="none"/>
                <w:lang w:val="en-US" w:eastAsia="zh-CN"/>
              </w:rPr>
              <w:t>（0-</w:t>
            </w:r>
            <w:r>
              <w:rPr>
                <w:rFonts w:hint="eastAsia" w:ascii="宋体" w:hAnsi="宋体" w:cs="宋体"/>
                <w:b w:val="0"/>
                <w:i w:val="0"/>
                <w:caps w:val="0"/>
                <w:color w:val="000000"/>
                <w:spacing w:val="0"/>
                <w:w w:val="100"/>
                <w:kern w:val="2"/>
                <w:sz w:val="24"/>
                <w:szCs w:val="24"/>
                <w:highlight w:val="none"/>
                <w:lang w:val="en-US" w:eastAsia="zh-CN"/>
              </w:rPr>
              <w:t>4</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7039" w:type="dxa"/>
            <w:vAlign w:val="center"/>
          </w:tcPr>
          <w:p w14:paraId="066CBB69">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宋体" w:hAnsi="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履职尽责承诺具有全面、详实、可行、合法有效的书面保证技术措施落实到位的承诺和落实不到位的处理承诺，其中包括各关键岗位人员（项目经理等）的在岗、更换等履职尽责承诺，提供承包商履约保证的得4分；具有可行、合法有效的保证技术措施落实到位的承诺和落实不到位的处理承诺的得2分；履职尽责承诺一般的得1分。不提供不得分。</w:t>
            </w:r>
          </w:p>
        </w:tc>
      </w:tr>
      <w:tr w14:paraId="58CF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153" w:type="dxa"/>
            <w:vMerge w:val="continue"/>
            <w:vAlign w:val="top"/>
          </w:tcPr>
          <w:p w14:paraId="1F4D4D4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vAlign w:val="top"/>
          </w:tcPr>
          <w:p w14:paraId="122E076C">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p>
          <w:p w14:paraId="6B368883">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优惠承诺</w:t>
            </w:r>
            <w:r>
              <w:rPr>
                <w:rFonts w:hint="eastAsia" w:ascii="宋体" w:hAnsi="宋体" w:eastAsia="宋体" w:cs="宋体"/>
                <w:b w:val="0"/>
                <w:i w:val="0"/>
                <w:caps w:val="0"/>
                <w:color w:val="000000"/>
                <w:spacing w:val="0"/>
                <w:w w:val="100"/>
                <w:kern w:val="2"/>
                <w:sz w:val="24"/>
                <w:szCs w:val="24"/>
                <w:highlight w:val="none"/>
                <w:lang w:val="en-US" w:eastAsia="zh-CN"/>
              </w:rPr>
              <w:t>（0-</w:t>
            </w:r>
            <w:r>
              <w:rPr>
                <w:rFonts w:hint="eastAsia" w:ascii="宋体" w:hAnsi="宋体" w:cs="宋体"/>
                <w:b w:val="0"/>
                <w:i w:val="0"/>
                <w:caps w:val="0"/>
                <w:color w:val="000000"/>
                <w:spacing w:val="0"/>
                <w:w w:val="100"/>
                <w:kern w:val="2"/>
                <w:sz w:val="24"/>
                <w:szCs w:val="24"/>
                <w:highlight w:val="none"/>
                <w:lang w:val="en-US" w:eastAsia="zh-CN"/>
              </w:rPr>
              <w:t>3</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7039" w:type="dxa"/>
            <w:vAlign w:val="center"/>
          </w:tcPr>
          <w:p w14:paraId="4F101CF7">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Courier New"/>
                <w:sz w:val="24"/>
                <w:szCs w:val="24"/>
                <w:highlight w:val="none"/>
              </w:rPr>
              <w:t>优惠承诺：应是书面的符合工程实际情况，确保依法依规，优惠合理，详实可行</w:t>
            </w:r>
            <w:r>
              <w:rPr>
                <w:rFonts w:hint="eastAsia" w:ascii="宋体" w:hAnsi="宋体" w:eastAsia="宋体" w:cs="宋体"/>
                <w:sz w:val="24"/>
                <w:highlight w:val="none"/>
              </w:rPr>
              <w:t>的得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分；优惠承诺符合工程实际情况，确保依法依规，优惠基本合理，基本详实可行的得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分；优惠承诺一般的得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r>
              <w:rPr>
                <w:rFonts w:hint="eastAsia" w:ascii="宋体" w:hAnsi="宋体" w:eastAsia="宋体" w:cs="宋体"/>
                <w:kern w:val="2"/>
                <w:sz w:val="24"/>
                <w:szCs w:val="24"/>
                <w:highlight w:val="none"/>
                <w:lang w:val="en-US" w:eastAsia="zh-CN"/>
              </w:rPr>
              <w:t>不提供不得分</w:t>
            </w:r>
            <w:r>
              <w:rPr>
                <w:rFonts w:hint="eastAsia" w:asciiTheme="minorEastAsia" w:hAnsiTheme="minorEastAsia" w:eastAsiaTheme="minorEastAsia" w:cstheme="minorEastAsia"/>
                <w:color w:val="auto"/>
                <w:kern w:val="2"/>
                <w:sz w:val="24"/>
                <w:szCs w:val="24"/>
                <w:highlight w:val="none"/>
              </w:rPr>
              <w:t>。</w:t>
            </w:r>
          </w:p>
        </w:tc>
      </w:tr>
      <w:tr w14:paraId="4C91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559" w:type="dxa"/>
            <w:gridSpan w:val="3"/>
            <w:vAlign w:val="top"/>
          </w:tcPr>
          <w:p w14:paraId="2EF2312C">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综合得分=商务标得分＋技术标得分＋综合标得分。</w:t>
            </w:r>
          </w:p>
          <w:p w14:paraId="7602DE47">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磋商小组完成对技术标、商务标和综合标的汇总后取平均值作为该</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的最终得分。</w:t>
            </w:r>
          </w:p>
          <w:p w14:paraId="7A599BDD">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本办法计算过程中分值按四舍五入保留三位小数，结果按四舍五入保留两位小数。 </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的报价应包含</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所承诺的应达到的工程质量标准及其他承诺应达到的标准所包含的所有费用。</w:t>
            </w:r>
          </w:p>
          <w:p w14:paraId="461E6F31">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rPr>
              <w:t>注：</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评标过程中涉及到资格审查、企业业绩等计分部分时，以</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自行上传到</w:t>
            </w:r>
            <w:r>
              <w:rPr>
                <w:rFonts w:hint="eastAsia" w:asciiTheme="minorEastAsia" w:hAnsiTheme="minorEastAsia" w:eastAsiaTheme="minorEastAsia" w:cstheme="minorEastAsia"/>
                <w:b w:val="0"/>
                <w:bCs/>
                <w:sz w:val="24"/>
                <w:szCs w:val="24"/>
                <w:highlight w:val="none"/>
                <w:lang w:eastAsia="zh-CN"/>
              </w:rPr>
              <w:t>响应</w:t>
            </w:r>
            <w:r>
              <w:rPr>
                <w:rFonts w:hint="eastAsia" w:asciiTheme="minorEastAsia" w:hAnsiTheme="minorEastAsia" w:eastAsiaTheme="minorEastAsia" w:cstheme="minorEastAsia"/>
                <w:b w:val="0"/>
                <w:bCs/>
                <w:sz w:val="24"/>
                <w:szCs w:val="24"/>
                <w:highlight w:val="none"/>
              </w:rPr>
              <w:t>文件中的相应内容为准</w:t>
            </w:r>
            <w:r>
              <w:rPr>
                <w:rFonts w:hint="eastAsia" w:asciiTheme="minorEastAsia" w:hAnsiTheme="minorEastAsia" w:eastAsiaTheme="minorEastAsia" w:cstheme="minorEastAsia"/>
                <w:b w:val="0"/>
                <w:bCs/>
                <w:sz w:val="24"/>
                <w:szCs w:val="24"/>
                <w:highlight w:val="none"/>
                <w:lang w:eastAsia="zh-CN"/>
              </w:rPr>
              <w:t>。</w:t>
            </w:r>
          </w:p>
          <w:p w14:paraId="24BFB2A7">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2、评标开始后，不再接受任何补充材料。</w:t>
            </w:r>
          </w:p>
          <w:p w14:paraId="6CBFCAEA">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投标人对投标文件信息的真实性、有效性、清晰可辩性负责。</w:t>
            </w:r>
          </w:p>
          <w:p w14:paraId="5DE51BD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 xml:space="preserve">4、项目经理业绩与企业业绩不重复计分。  </w:t>
            </w:r>
          </w:p>
        </w:tc>
      </w:tr>
    </w:tbl>
    <w:p w14:paraId="69026BC1">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32"/>
          <w:szCs w:val="32"/>
          <w:highlight w:val="none"/>
        </w:rPr>
      </w:pPr>
      <w:bookmarkStart w:id="554" w:name="_Toc18462"/>
    </w:p>
    <w:p w14:paraId="29BE1459">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32"/>
          <w:szCs w:val="32"/>
          <w:highlight w:val="none"/>
        </w:rPr>
      </w:pPr>
    </w:p>
    <w:p w14:paraId="0EAC0696">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32"/>
          <w:szCs w:val="32"/>
          <w:highlight w:val="none"/>
        </w:rPr>
      </w:pPr>
    </w:p>
    <w:p w14:paraId="17C62CBF">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32"/>
          <w:szCs w:val="32"/>
          <w:highlight w:val="none"/>
        </w:rPr>
      </w:pPr>
    </w:p>
    <w:p w14:paraId="32206FBB">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32"/>
          <w:szCs w:val="32"/>
          <w:highlight w:val="none"/>
        </w:rPr>
      </w:pPr>
    </w:p>
    <w:p w14:paraId="674244D8">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32"/>
          <w:szCs w:val="32"/>
          <w:highlight w:val="none"/>
        </w:rPr>
      </w:pPr>
    </w:p>
    <w:p w14:paraId="632F9D2B">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32"/>
          <w:szCs w:val="32"/>
          <w:highlight w:val="none"/>
        </w:rPr>
      </w:pPr>
    </w:p>
    <w:p w14:paraId="6F664D77">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32"/>
          <w:szCs w:val="32"/>
          <w:highlight w:val="none"/>
        </w:rPr>
      </w:pPr>
    </w:p>
    <w:p w14:paraId="69B9A348">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32"/>
          <w:szCs w:val="32"/>
          <w:highlight w:val="none"/>
        </w:rPr>
      </w:pPr>
    </w:p>
    <w:p w14:paraId="25276030">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32"/>
          <w:szCs w:val="32"/>
          <w:highlight w:val="none"/>
        </w:rPr>
      </w:pPr>
    </w:p>
    <w:p w14:paraId="4CA654D8">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32"/>
          <w:szCs w:val="32"/>
          <w:highlight w:val="none"/>
        </w:rPr>
      </w:pPr>
    </w:p>
    <w:bookmarkEnd w:id="554"/>
    <w:p w14:paraId="21921129">
      <w:pPr>
        <w:kinsoku/>
        <w:wordWrap w:val="0"/>
        <w:overflowPunct/>
        <w:topLinePunct w:val="0"/>
        <w:bidi w:val="0"/>
        <w:jc w:val="both"/>
        <w:rPr>
          <w:rFonts w:hint="eastAsia" w:ascii="宋体" w:hAnsi="宋体" w:eastAsia="宋体"/>
          <w:b/>
          <w:bCs/>
          <w:kern w:val="0"/>
          <w:sz w:val="28"/>
          <w:szCs w:val="28"/>
          <w:highlight w:val="none"/>
        </w:rPr>
      </w:pPr>
      <w:r>
        <w:rPr>
          <w:rFonts w:hint="eastAsia" w:ascii="宋体" w:hAnsi="宋体" w:eastAsia="宋体"/>
          <w:b/>
          <w:bCs/>
          <w:kern w:val="0"/>
          <w:sz w:val="28"/>
          <w:szCs w:val="28"/>
          <w:highlight w:val="none"/>
        </w:rPr>
        <w:t xml:space="preserve">                      </w:t>
      </w:r>
    </w:p>
    <w:p w14:paraId="350941F7">
      <w:pPr>
        <w:kinsoku/>
        <w:wordWrap w:val="0"/>
        <w:overflowPunct/>
        <w:topLinePunct w:val="0"/>
        <w:bidi w:val="0"/>
        <w:jc w:val="both"/>
        <w:rPr>
          <w:rFonts w:hint="eastAsia" w:ascii="宋体" w:hAnsi="宋体" w:eastAsia="宋体"/>
          <w:b/>
          <w:bCs/>
          <w:kern w:val="0"/>
          <w:sz w:val="28"/>
          <w:szCs w:val="28"/>
          <w:highlight w:val="none"/>
        </w:rPr>
      </w:pPr>
    </w:p>
    <w:p w14:paraId="496FABAE">
      <w:pPr>
        <w:kinsoku/>
        <w:wordWrap w:val="0"/>
        <w:overflowPunct/>
        <w:topLinePunct w:val="0"/>
        <w:bidi w:val="0"/>
        <w:jc w:val="both"/>
        <w:rPr>
          <w:rFonts w:hint="eastAsia" w:ascii="宋体" w:hAnsi="宋体" w:eastAsia="宋体"/>
          <w:b/>
          <w:bCs/>
          <w:kern w:val="0"/>
          <w:sz w:val="28"/>
          <w:szCs w:val="28"/>
          <w:highlight w:val="none"/>
        </w:rPr>
      </w:pPr>
      <w:r>
        <w:rPr>
          <w:rFonts w:hint="eastAsia" w:ascii="宋体" w:hAnsi="宋体" w:eastAsia="宋体"/>
          <w:b/>
          <w:bCs/>
          <w:kern w:val="0"/>
          <w:sz w:val="28"/>
          <w:szCs w:val="28"/>
          <w:highlight w:val="none"/>
        </w:rPr>
        <w:t xml:space="preserve">                            </w:t>
      </w:r>
    </w:p>
    <w:p w14:paraId="3EF9C11F">
      <w:pPr>
        <w:kinsoku/>
        <w:wordWrap w:val="0"/>
        <w:overflowPunct/>
        <w:topLinePunct w:val="0"/>
        <w:bidi w:val="0"/>
        <w:jc w:val="both"/>
        <w:rPr>
          <w:rFonts w:hint="eastAsia" w:ascii="宋体" w:hAnsi="宋体" w:eastAsia="宋体"/>
          <w:b/>
          <w:bCs/>
          <w:kern w:val="0"/>
          <w:sz w:val="28"/>
          <w:szCs w:val="28"/>
          <w:highlight w:val="none"/>
        </w:rPr>
      </w:pPr>
    </w:p>
    <w:p w14:paraId="26F48DC9">
      <w:pPr>
        <w:kinsoku/>
        <w:wordWrap w:val="0"/>
        <w:overflowPunct/>
        <w:topLinePunct w:val="0"/>
        <w:bidi w:val="0"/>
        <w:jc w:val="both"/>
        <w:rPr>
          <w:rFonts w:hint="eastAsia" w:ascii="宋体" w:hAnsi="宋体" w:eastAsia="宋体"/>
          <w:b/>
          <w:bCs/>
          <w:kern w:val="0"/>
          <w:sz w:val="28"/>
          <w:szCs w:val="28"/>
          <w:highlight w:val="none"/>
        </w:rPr>
      </w:pPr>
    </w:p>
    <w:p w14:paraId="273036D0">
      <w:pPr>
        <w:kinsoku/>
        <w:wordWrap w:val="0"/>
        <w:overflowPunct/>
        <w:topLinePunct w:val="0"/>
        <w:bidi w:val="0"/>
        <w:jc w:val="both"/>
        <w:rPr>
          <w:rFonts w:hint="eastAsia" w:ascii="宋体" w:hAnsi="宋体" w:eastAsia="宋体"/>
          <w:b/>
          <w:bCs/>
          <w:kern w:val="0"/>
          <w:sz w:val="28"/>
          <w:szCs w:val="28"/>
          <w:highlight w:val="none"/>
        </w:rPr>
      </w:pPr>
    </w:p>
    <w:p w14:paraId="7B95DE04">
      <w:pPr>
        <w:kinsoku/>
        <w:wordWrap w:val="0"/>
        <w:overflowPunct/>
        <w:topLinePunct w:val="0"/>
        <w:bidi w:val="0"/>
        <w:jc w:val="both"/>
        <w:rPr>
          <w:rFonts w:hint="eastAsia" w:ascii="宋体" w:hAnsi="宋体" w:eastAsia="宋体"/>
          <w:b/>
          <w:bCs/>
          <w:kern w:val="0"/>
          <w:sz w:val="28"/>
          <w:szCs w:val="28"/>
          <w:highlight w:val="none"/>
        </w:rPr>
      </w:pPr>
    </w:p>
    <w:p w14:paraId="0A84FA2D">
      <w:pPr>
        <w:kinsoku/>
        <w:wordWrap w:val="0"/>
        <w:overflowPunct/>
        <w:topLinePunct w:val="0"/>
        <w:bidi w:val="0"/>
        <w:jc w:val="both"/>
        <w:rPr>
          <w:rFonts w:hint="eastAsia" w:ascii="宋体" w:hAnsi="宋体" w:eastAsia="宋体"/>
          <w:b/>
          <w:bCs/>
          <w:kern w:val="0"/>
          <w:sz w:val="28"/>
          <w:szCs w:val="28"/>
          <w:highlight w:val="none"/>
        </w:rPr>
      </w:pPr>
    </w:p>
    <w:p w14:paraId="0E26CC67">
      <w:pPr>
        <w:kinsoku/>
        <w:wordWrap w:val="0"/>
        <w:overflowPunct/>
        <w:topLinePunct w:val="0"/>
        <w:bidi w:val="0"/>
        <w:jc w:val="both"/>
        <w:rPr>
          <w:rFonts w:hint="eastAsia" w:ascii="宋体" w:hAnsi="宋体" w:eastAsia="宋体"/>
          <w:b/>
          <w:bCs/>
          <w:kern w:val="0"/>
          <w:sz w:val="28"/>
          <w:szCs w:val="28"/>
          <w:highlight w:val="none"/>
        </w:rPr>
      </w:pPr>
    </w:p>
    <w:p w14:paraId="7114D230">
      <w:pPr>
        <w:kinsoku/>
        <w:wordWrap w:val="0"/>
        <w:overflowPunct/>
        <w:topLinePunct w:val="0"/>
        <w:bidi w:val="0"/>
        <w:jc w:val="both"/>
        <w:rPr>
          <w:rFonts w:hint="eastAsia" w:ascii="宋体" w:hAnsi="宋体" w:eastAsia="宋体"/>
          <w:b/>
          <w:bCs/>
          <w:kern w:val="0"/>
          <w:sz w:val="28"/>
          <w:szCs w:val="28"/>
          <w:highlight w:val="none"/>
        </w:rPr>
      </w:pPr>
    </w:p>
    <w:p w14:paraId="2091CE59">
      <w:pPr>
        <w:keepNext/>
        <w:widowControl w:val="0"/>
        <w:kinsoku/>
        <w:wordWrap w:val="0"/>
        <w:overflowPunct/>
        <w:topLinePunct w:val="0"/>
        <w:bidi w:val="0"/>
        <w:spacing w:beforeAutospacing="0" w:afterAutospacing="0" w:line="600" w:lineRule="exact"/>
        <w:jc w:val="center"/>
        <w:outlineLvl w:val="0"/>
        <w:rPr>
          <w:rFonts w:ascii="宋体" w:hAnsi="宋体" w:cs="黑体"/>
          <w:b/>
          <w:sz w:val="32"/>
          <w:szCs w:val="32"/>
          <w:highlight w:val="none"/>
        </w:rPr>
      </w:pPr>
      <w:r>
        <w:rPr>
          <w:rFonts w:hint="eastAsia" w:ascii="宋体" w:hAnsi="宋体" w:cs="宋体"/>
          <w:b/>
          <w:kern w:val="2"/>
          <w:sz w:val="32"/>
          <w:szCs w:val="32"/>
          <w:highlight w:val="none"/>
        </w:rPr>
        <w:t>第六章</w:t>
      </w:r>
      <w:r>
        <w:rPr>
          <w:rFonts w:hint="eastAsia" w:ascii="宋体" w:hAnsi="宋体" w:cs="宋体"/>
          <w:b/>
          <w:kern w:val="2"/>
          <w:sz w:val="32"/>
          <w:szCs w:val="32"/>
          <w:highlight w:val="none"/>
          <w:lang w:val="en-US" w:eastAsia="zh-CN"/>
        </w:rPr>
        <w:t xml:space="preserve">  </w:t>
      </w:r>
      <w:r>
        <w:rPr>
          <w:rFonts w:hint="eastAsia" w:ascii="宋体" w:hAnsi="宋体" w:cs="宋体"/>
          <w:b/>
          <w:kern w:val="2"/>
          <w:sz w:val="32"/>
          <w:szCs w:val="32"/>
          <w:highlight w:val="none"/>
          <w:lang w:eastAsia="zh-CN"/>
        </w:rPr>
        <w:t>响应</w:t>
      </w:r>
      <w:r>
        <w:rPr>
          <w:rFonts w:hint="eastAsia" w:ascii="宋体" w:hAnsi="宋体" w:cs="宋体"/>
          <w:b/>
          <w:kern w:val="2"/>
          <w:sz w:val="32"/>
          <w:szCs w:val="32"/>
          <w:highlight w:val="none"/>
        </w:rPr>
        <w:t>文件格式</w:t>
      </w:r>
    </w:p>
    <w:p w14:paraId="6BEB9686">
      <w:pPr>
        <w:kinsoku/>
        <w:wordWrap w:val="0"/>
        <w:overflowPunct/>
        <w:topLinePunct w:val="0"/>
        <w:bidi w:val="0"/>
        <w:jc w:val="both"/>
        <w:rPr>
          <w:rFonts w:hint="eastAsia" w:ascii="宋体" w:hAnsi="宋体" w:eastAsia="宋体"/>
          <w:b/>
          <w:bCs/>
          <w:kern w:val="0"/>
          <w:sz w:val="28"/>
          <w:szCs w:val="28"/>
          <w:highlight w:val="none"/>
        </w:rPr>
      </w:pPr>
    </w:p>
    <w:p w14:paraId="351109CE">
      <w:pPr>
        <w:kinsoku/>
        <w:wordWrap w:val="0"/>
        <w:overflowPunct/>
        <w:topLinePunct w:val="0"/>
        <w:bidi w:val="0"/>
        <w:jc w:val="both"/>
        <w:rPr>
          <w:rFonts w:hint="eastAsia" w:ascii="宋体" w:hAnsi="宋体" w:eastAsia="宋体"/>
          <w:b/>
          <w:bCs/>
          <w:kern w:val="0"/>
          <w:sz w:val="28"/>
          <w:szCs w:val="28"/>
          <w:highlight w:val="none"/>
        </w:rPr>
      </w:pPr>
    </w:p>
    <w:p w14:paraId="5FF14AC7">
      <w:pPr>
        <w:kinsoku/>
        <w:wordWrap w:val="0"/>
        <w:overflowPunct/>
        <w:topLinePunct w:val="0"/>
        <w:bidi w:val="0"/>
        <w:jc w:val="both"/>
        <w:rPr>
          <w:rFonts w:ascii="宋体" w:hAnsi="宋体" w:eastAsia="宋体"/>
          <w:b/>
          <w:bCs/>
          <w:kern w:val="0"/>
          <w:sz w:val="28"/>
          <w:szCs w:val="28"/>
          <w:highlight w:val="none"/>
        </w:rPr>
      </w:pPr>
      <w:r>
        <w:rPr>
          <w:rFonts w:hint="eastAsia" w:ascii="宋体" w:hAnsi="宋体" w:eastAsia="宋体"/>
          <w:b/>
          <w:bCs/>
          <w:kern w:val="0"/>
          <w:sz w:val="28"/>
          <w:szCs w:val="28"/>
          <w:highlight w:val="none"/>
        </w:rPr>
        <w:t xml:space="preserve">           </w:t>
      </w:r>
    </w:p>
    <w:p w14:paraId="1A55A522">
      <w:pPr>
        <w:kinsoku/>
        <w:wordWrap w:val="0"/>
        <w:overflowPunct/>
        <w:topLinePunct w:val="0"/>
        <w:bidi w:val="0"/>
        <w:spacing w:line="360" w:lineRule="auto"/>
        <w:ind w:firstLine="2800" w:firstLineChars="1000"/>
        <w:jc w:val="both"/>
        <w:outlineLvl w:val="0"/>
        <w:rPr>
          <w:rFonts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rPr>
        <w:t xml:space="preserve"> </w:t>
      </w:r>
      <w:bookmarkStart w:id="555" w:name="_Toc24054"/>
      <w:bookmarkStart w:id="556" w:name="_Toc15366"/>
      <w:bookmarkStart w:id="557" w:name="_Toc1811"/>
      <w:bookmarkStart w:id="558" w:name="_Toc28974"/>
      <w:r>
        <w:rPr>
          <w:rFonts w:hint="eastAsia" w:ascii="宋体" w:hAnsi="宋体" w:eastAsia="宋体" w:cs="宋体"/>
          <w:sz w:val="28"/>
          <w:szCs w:val="28"/>
          <w:highlight w:val="none"/>
          <w:u w:val="single"/>
        </w:rPr>
        <w:t>（项目名称）</w:t>
      </w:r>
      <w:bookmarkEnd w:id="555"/>
      <w:bookmarkEnd w:id="556"/>
      <w:bookmarkEnd w:id="557"/>
      <w:bookmarkEnd w:id="558"/>
    </w:p>
    <w:p w14:paraId="08351BAC">
      <w:pPr>
        <w:kinsoku/>
        <w:wordWrap w:val="0"/>
        <w:overflowPunct/>
        <w:topLinePunct w:val="0"/>
        <w:bidi w:val="0"/>
        <w:spacing w:line="360" w:lineRule="auto"/>
        <w:jc w:val="center"/>
        <w:outlineLvl w:val="0"/>
        <w:rPr>
          <w:rFonts w:ascii="宋体" w:hAnsi="宋体" w:eastAsia="宋体" w:cs="宋体"/>
          <w:sz w:val="28"/>
          <w:szCs w:val="28"/>
          <w:highlight w:val="none"/>
        </w:rPr>
      </w:pPr>
      <w:bookmarkStart w:id="559" w:name="_Toc14209"/>
      <w:bookmarkStart w:id="560" w:name="_Toc15684"/>
      <w:bookmarkStart w:id="561" w:name="_Toc13495"/>
      <w:bookmarkStart w:id="562" w:name="_Toc26224"/>
      <w:r>
        <w:rPr>
          <w:rFonts w:hint="eastAsia" w:ascii="宋体" w:hAnsi="宋体" w:eastAsia="宋体" w:cs="宋体"/>
          <w:sz w:val="28"/>
          <w:szCs w:val="28"/>
          <w:highlight w:val="none"/>
        </w:rPr>
        <w:t>响  应  文  件</w:t>
      </w:r>
      <w:bookmarkEnd w:id="559"/>
      <w:bookmarkEnd w:id="560"/>
      <w:bookmarkEnd w:id="561"/>
      <w:bookmarkEnd w:id="562"/>
    </w:p>
    <w:p w14:paraId="30A0BB09">
      <w:pPr>
        <w:kinsoku/>
        <w:wordWrap w:val="0"/>
        <w:overflowPunct/>
        <w:topLinePunct w:val="0"/>
        <w:bidi w:val="0"/>
        <w:spacing w:line="360" w:lineRule="auto"/>
        <w:rPr>
          <w:rFonts w:ascii="宋体" w:hAnsi="宋体" w:eastAsia="宋体" w:cs="宋体"/>
          <w:sz w:val="28"/>
          <w:szCs w:val="28"/>
          <w:highlight w:val="none"/>
        </w:rPr>
      </w:pPr>
    </w:p>
    <w:p w14:paraId="13B3C0D4">
      <w:pPr>
        <w:kinsoku/>
        <w:wordWrap w:val="0"/>
        <w:overflowPunct/>
        <w:topLinePunct w:val="0"/>
        <w:bidi w:val="0"/>
        <w:spacing w:line="360" w:lineRule="auto"/>
        <w:ind w:firstLine="3220" w:firstLineChars="1150"/>
        <w:rPr>
          <w:rFonts w:ascii="宋体" w:hAnsi="宋体" w:eastAsia="宋体" w:cs="宋体"/>
          <w:sz w:val="28"/>
          <w:szCs w:val="28"/>
          <w:highlight w:val="none"/>
        </w:rPr>
      </w:pPr>
      <w:r>
        <w:rPr>
          <w:rFonts w:hint="eastAsia" w:ascii="宋体" w:hAnsi="宋体" w:eastAsia="宋体" w:cs="宋体"/>
          <w:sz w:val="28"/>
          <w:szCs w:val="28"/>
          <w:highlight w:val="none"/>
        </w:rPr>
        <w:t xml:space="preserve">项目编号： </w:t>
      </w:r>
    </w:p>
    <w:p w14:paraId="12D94CBD">
      <w:pPr>
        <w:pStyle w:val="15"/>
        <w:kinsoku/>
        <w:wordWrap w:val="0"/>
        <w:overflowPunct/>
        <w:topLinePunct w:val="0"/>
        <w:bidi w:val="0"/>
        <w:ind w:left="0" w:leftChars="0" w:firstLine="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w:t>
      </w:r>
    </w:p>
    <w:p w14:paraId="40052628">
      <w:pPr>
        <w:pStyle w:val="15"/>
        <w:kinsoku/>
        <w:wordWrap w:val="0"/>
        <w:overflowPunct/>
        <w:topLinePunct w:val="0"/>
        <w:bidi w:val="0"/>
        <w:ind w:firstLine="240"/>
        <w:rPr>
          <w:rFonts w:ascii="宋体" w:hAnsi="宋体" w:eastAsia="宋体" w:cs="宋体"/>
          <w:sz w:val="28"/>
          <w:szCs w:val="28"/>
          <w:highlight w:val="none"/>
        </w:rPr>
      </w:pPr>
    </w:p>
    <w:p w14:paraId="77915983">
      <w:pPr>
        <w:kinsoku/>
        <w:wordWrap w:val="0"/>
        <w:overflowPunct/>
        <w:topLinePunct w:val="0"/>
        <w:bidi w:val="0"/>
        <w:spacing w:line="358" w:lineRule="exact"/>
        <w:ind w:firstLine="2240" w:firstLineChars="800"/>
        <w:jc w:val="both"/>
        <w:outlineLvl w:val="0"/>
        <w:rPr>
          <w:rFonts w:ascii="宋体" w:hAnsi="宋体" w:eastAsia="宋体" w:cs="宋体"/>
          <w:sz w:val="28"/>
          <w:szCs w:val="28"/>
          <w:highlight w:val="none"/>
        </w:rPr>
      </w:pPr>
      <w:bookmarkStart w:id="563" w:name="_Toc26563"/>
      <w:bookmarkStart w:id="564" w:name="_Toc3755"/>
      <w:bookmarkStart w:id="565" w:name="_Toc16543"/>
      <w:r>
        <w:rPr>
          <w:rFonts w:hint="eastAsia" w:ascii="宋体" w:hAnsi="宋体" w:eastAsia="宋体" w:cs="宋体"/>
          <w:sz w:val="28"/>
          <w:szCs w:val="28"/>
          <w:highlight w:val="none"/>
        </w:rPr>
        <w:t xml:space="preserve"> </w:t>
      </w:r>
      <w:bookmarkStart w:id="566" w:name="_Toc25779"/>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bookmarkEnd w:id="563"/>
      <w:bookmarkEnd w:id="564"/>
      <w:bookmarkEnd w:id="565"/>
      <w:bookmarkEnd w:id="566"/>
    </w:p>
    <w:p w14:paraId="5F777C30">
      <w:pPr>
        <w:kinsoku/>
        <w:wordWrap w:val="0"/>
        <w:overflowPunct/>
        <w:topLinePunct w:val="0"/>
        <w:bidi w:val="0"/>
        <w:spacing w:line="358" w:lineRule="exact"/>
        <w:jc w:val="center"/>
        <w:rPr>
          <w:rFonts w:ascii="宋体" w:hAnsi="宋体" w:eastAsia="宋体" w:cs="宋体"/>
          <w:sz w:val="28"/>
          <w:szCs w:val="28"/>
          <w:highlight w:val="none"/>
        </w:rPr>
      </w:pPr>
    </w:p>
    <w:p w14:paraId="091D8C7D">
      <w:pPr>
        <w:kinsoku/>
        <w:wordWrap w:val="0"/>
        <w:overflowPunct/>
        <w:topLinePunct w:val="0"/>
        <w:bidi w:val="0"/>
        <w:spacing w:line="358" w:lineRule="exact"/>
        <w:jc w:val="center"/>
        <w:outlineLvl w:val="0"/>
        <w:rPr>
          <w:rFonts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ascii="宋体" w:hAnsi="宋体" w:eastAsia="宋体" w:cs="宋体"/>
          <w:sz w:val="28"/>
          <w:szCs w:val="28"/>
          <w:highlight w:val="none"/>
        </w:rPr>
        <w:t xml:space="preserve"> </w:t>
      </w:r>
      <w:r>
        <w:rPr>
          <w:rFonts w:hint="eastAsia" w:ascii="宋体" w:hAnsi="宋体" w:eastAsia="宋体" w:cs="宋体"/>
          <w:sz w:val="28"/>
          <w:szCs w:val="28"/>
          <w:highlight w:val="none"/>
        </w:rPr>
        <w:t xml:space="preserve">   </w:t>
      </w:r>
      <w:bookmarkStart w:id="567" w:name="_Toc15935"/>
      <w:bookmarkStart w:id="568" w:name="_Toc24251"/>
      <w:bookmarkStart w:id="569" w:name="_Toc26319"/>
      <w:bookmarkStart w:id="570" w:name="_Toc16729"/>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bookmarkEnd w:id="567"/>
      <w:bookmarkEnd w:id="568"/>
      <w:bookmarkEnd w:id="569"/>
      <w:bookmarkEnd w:id="570"/>
    </w:p>
    <w:p w14:paraId="4E48CD16">
      <w:pPr>
        <w:kinsoku/>
        <w:wordWrap w:val="0"/>
        <w:overflowPunct/>
        <w:topLinePunct w:val="0"/>
        <w:bidi w:val="0"/>
        <w:spacing w:line="358" w:lineRule="exact"/>
        <w:rPr>
          <w:rFonts w:ascii="宋体" w:hAnsi="宋体" w:eastAsia="宋体" w:cs="宋体"/>
          <w:sz w:val="28"/>
          <w:szCs w:val="28"/>
          <w:highlight w:val="none"/>
          <w:u w:val="single"/>
        </w:rPr>
      </w:pPr>
    </w:p>
    <w:p w14:paraId="1CFFFA93">
      <w:pPr>
        <w:kinsoku/>
        <w:wordWrap w:val="0"/>
        <w:overflowPunct/>
        <w:topLinePunct w:val="0"/>
        <w:bidi w:val="0"/>
        <w:spacing w:line="358" w:lineRule="exact"/>
        <w:jc w:val="center"/>
        <w:outlineLvl w:val="0"/>
        <w:rPr>
          <w:rFonts w:ascii="宋体" w:hAnsi="宋体" w:eastAsia="宋体" w:cs="宋体"/>
          <w:sz w:val="28"/>
          <w:szCs w:val="28"/>
          <w:highlight w:val="none"/>
        </w:rPr>
      </w:pPr>
      <w:r>
        <w:rPr>
          <w:rFonts w:hint="eastAsia" w:ascii="宋体" w:hAnsi="宋体" w:eastAsia="宋体" w:cs="宋体"/>
          <w:sz w:val="28"/>
          <w:szCs w:val="28"/>
          <w:highlight w:val="none"/>
          <w:u w:val="single"/>
        </w:rPr>
        <w:t xml:space="preserve">      </w:t>
      </w:r>
      <w:bookmarkStart w:id="571" w:name="_Toc6022"/>
      <w:bookmarkStart w:id="572" w:name="_Toc13299"/>
      <w:bookmarkStart w:id="573" w:name="_Toc11028"/>
      <w:bookmarkStart w:id="574" w:name="_Toc22871"/>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bookmarkEnd w:id="571"/>
      <w:bookmarkEnd w:id="572"/>
      <w:bookmarkEnd w:id="573"/>
      <w:bookmarkEnd w:id="574"/>
    </w:p>
    <w:p w14:paraId="2A4A618A">
      <w:pPr>
        <w:kinsoku/>
        <w:wordWrap w:val="0"/>
        <w:overflowPunct/>
        <w:topLinePunct w:val="0"/>
        <w:bidi w:val="0"/>
        <w:spacing w:line="0" w:lineRule="atLeast"/>
        <w:ind w:left="420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802E548">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5FBDA987">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06334F58">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696F184C">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7829EBF3">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56939D09">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6718FD6E">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3B616DE3">
      <w:pPr>
        <w:pStyle w:val="4"/>
        <w:kinsoku/>
        <w:wordWrap w:val="0"/>
        <w:overflowPunct/>
        <w:topLinePunct w:val="0"/>
        <w:bidi w:val="0"/>
        <w:rPr>
          <w:rFonts w:hint="eastAsia" w:ascii="宋体" w:hAnsi="宋体" w:eastAsia="宋体" w:cs="宋体"/>
          <w:b/>
          <w:bCs/>
          <w:sz w:val="28"/>
          <w:szCs w:val="28"/>
          <w:highlight w:val="none"/>
        </w:rPr>
      </w:pPr>
    </w:p>
    <w:p w14:paraId="457490C1">
      <w:pPr>
        <w:pStyle w:val="5"/>
        <w:kinsoku/>
        <w:wordWrap w:val="0"/>
        <w:overflowPunct/>
        <w:topLinePunct w:val="0"/>
        <w:bidi w:val="0"/>
        <w:rPr>
          <w:rFonts w:hint="eastAsia"/>
          <w:highlight w:val="none"/>
        </w:rPr>
      </w:pPr>
    </w:p>
    <w:p w14:paraId="7F47399C">
      <w:pPr>
        <w:pStyle w:val="4"/>
        <w:kinsoku/>
        <w:wordWrap w:val="0"/>
        <w:overflowPunct/>
        <w:topLinePunct w:val="0"/>
        <w:bidi w:val="0"/>
        <w:rPr>
          <w:rFonts w:hint="eastAsia"/>
          <w:highlight w:val="none"/>
        </w:rPr>
      </w:pPr>
    </w:p>
    <w:p w14:paraId="52D0B4A9">
      <w:pPr>
        <w:kinsoku/>
        <w:wordWrap w:val="0"/>
        <w:overflowPunct/>
        <w:topLinePunct w:val="0"/>
        <w:bidi w:val="0"/>
        <w:spacing w:line="520" w:lineRule="exact"/>
        <w:ind w:firstLine="3935" w:firstLineChars="1400"/>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目   </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t>录</w:t>
      </w:r>
    </w:p>
    <w:p w14:paraId="69E50ACF">
      <w:pPr>
        <w:kinsoku/>
        <w:wordWrap w:val="0"/>
        <w:overflowPunct/>
        <w:topLinePunct w:val="0"/>
        <w:bidi w:val="0"/>
        <w:spacing w:line="520" w:lineRule="exact"/>
        <w:ind w:firstLine="280" w:firstLineChars="100"/>
        <w:textAlignment w:val="center"/>
        <w:rPr>
          <w:rFonts w:ascii="宋体" w:hAnsi="宋体" w:eastAsia="宋体"/>
          <w:sz w:val="28"/>
          <w:szCs w:val="28"/>
          <w:highlight w:val="none"/>
        </w:rPr>
      </w:pPr>
    </w:p>
    <w:p w14:paraId="7E8A3674">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75" w:name="_Toc28972"/>
      <w:bookmarkStart w:id="576" w:name="_Toc27724"/>
      <w:bookmarkStart w:id="577" w:name="_Toc6370"/>
      <w:bookmarkStart w:id="578" w:name="_Toc23563"/>
      <w:r>
        <w:rPr>
          <w:rFonts w:hint="eastAsia" w:ascii="宋体" w:hAnsi="宋体" w:eastAsia="宋体" w:cs="宋体"/>
          <w:sz w:val="28"/>
          <w:szCs w:val="28"/>
          <w:highlight w:val="none"/>
        </w:rPr>
        <w:t>一、磋商函及磋商函附录</w:t>
      </w:r>
      <w:bookmarkEnd w:id="575"/>
      <w:bookmarkEnd w:id="576"/>
      <w:bookmarkEnd w:id="577"/>
      <w:bookmarkEnd w:id="578"/>
    </w:p>
    <w:p w14:paraId="623FF0E9">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79" w:name="_Toc32153"/>
      <w:bookmarkStart w:id="580" w:name="_Toc24563"/>
      <w:bookmarkStart w:id="581" w:name="_Toc22378"/>
      <w:bookmarkStart w:id="582" w:name="_Toc1810"/>
      <w:r>
        <w:rPr>
          <w:rFonts w:hint="eastAsia" w:ascii="宋体" w:hAnsi="宋体" w:eastAsia="宋体" w:cs="宋体"/>
          <w:sz w:val="28"/>
          <w:szCs w:val="28"/>
          <w:highlight w:val="none"/>
        </w:rPr>
        <w:t>二、法定代表人身份证明</w:t>
      </w:r>
      <w:bookmarkEnd w:id="579"/>
      <w:bookmarkEnd w:id="580"/>
      <w:bookmarkEnd w:id="581"/>
      <w:bookmarkEnd w:id="582"/>
    </w:p>
    <w:p w14:paraId="7AE1CACF">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3" w:name="_Toc25542"/>
      <w:bookmarkStart w:id="584" w:name="_Toc4349"/>
      <w:bookmarkStart w:id="585" w:name="_Toc23528"/>
      <w:bookmarkStart w:id="586" w:name="_Toc20097"/>
      <w:r>
        <w:rPr>
          <w:rFonts w:hint="eastAsia" w:ascii="宋体" w:hAnsi="宋体" w:eastAsia="宋体" w:cs="宋体"/>
          <w:sz w:val="28"/>
          <w:szCs w:val="28"/>
          <w:highlight w:val="none"/>
        </w:rPr>
        <w:t>三、授权委托书</w:t>
      </w:r>
      <w:bookmarkEnd w:id="583"/>
      <w:bookmarkEnd w:id="584"/>
      <w:bookmarkEnd w:id="585"/>
      <w:bookmarkEnd w:id="586"/>
      <w:r>
        <w:rPr>
          <w:rFonts w:hint="eastAsia" w:ascii="宋体" w:hAnsi="宋体" w:eastAsia="宋体" w:cs="宋体"/>
          <w:sz w:val="28"/>
          <w:szCs w:val="28"/>
          <w:highlight w:val="none"/>
        </w:rPr>
        <w:t xml:space="preserve"> </w:t>
      </w:r>
    </w:p>
    <w:p w14:paraId="70C64B46">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7" w:name="_Toc14561"/>
      <w:bookmarkStart w:id="588" w:name="_Toc28263"/>
      <w:bookmarkStart w:id="589" w:name="_Toc7394"/>
      <w:bookmarkStart w:id="590" w:name="_Toc30455"/>
      <w:r>
        <w:rPr>
          <w:rFonts w:hint="eastAsia" w:ascii="宋体" w:hAnsi="宋体" w:eastAsia="宋体" w:cs="宋体"/>
          <w:sz w:val="28"/>
          <w:szCs w:val="28"/>
          <w:highlight w:val="none"/>
        </w:rPr>
        <w:t>四、磋商承诺函</w:t>
      </w:r>
      <w:bookmarkEnd w:id="587"/>
      <w:bookmarkEnd w:id="588"/>
      <w:bookmarkEnd w:id="589"/>
      <w:bookmarkEnd w:id="590"/>
    </w:p>
    <w:p w14:paraId="2E88D0E0">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1" w:name="_Toc14727"/>
      <w:bookmarkStart w:id="592" w:name="_Toc21081"/>
      <w:bookmarkStart w:id="593" w:name="_Toc15068"/>
      <w:bookmarkStart w:id="594" w:name="_Toc24556"/>
      <w:r>
        <w:rPr>
          <w:rFonts w:hint="eastAsia" w:ascii="宋体" w:hAnsi="宋体" w:eastAsia="宋体" w:cs="宋体"/>
          <w:sz w:val="28"/>
          <w:szCs w:val="28"/>
          <w:highlight w:val="none"/>
        </w:rPr>
        <w:t>五、已标价工程量清单</w:t>
      </w:r>
      <w:bookmarkEnd w:id="591"/>
      <w:bookmarkEnd w:id="592"/>
      <w:bookmarkEnd w:id="593"/>
      <w:bookmarkEnd w:id="594"/>
    </w:p>
    <w:p w14:paraId="45C3A6CD">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5" w:name="_Toc25875"/>
      <w:bookmarkStart w:id="596" w:name="_Toc20126"/>
      <w:bookmarkStart w:id="597" w:name="_Toc17396"/>
      <w:bookmarkStart w:id="598" w:name="_Toc32697"/>
      <w:r>
        <w:rPr>
          <w:rFonts w:hint="eastAsia" w:ascii="宋体" w:hAnsi="宋体" w:eastAsia="宋体" w:cs="宋体"/>
          <w:sz w:val="28"/>
          <w:szCs w:val="28"/>
          <w:highlight w:val="none"/>
        </w:rPr>
        <w:t>六、施工组织设计</w:t>
      </w:r>
      <w:bookmarkEnd w:id="595"/>
      <w:bookmarkEnd w:id="596"/>
      <w:bookmarkEnd w:id="597"/>
      <w:bookmarkEnd w:id="598"/>
    </w:p>
    <w:p w14:paraId="3F87EB51">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9" w:name="_Toc1937"/>
      <w:bookmarkStart w:id="600" w:name="_Toc16030"/>
      <w:bookmarkStart w:id="601" w:name="_Toc17776"/>
      <w:bookmarkStart w:id="602" w:name="_Toc19254"/>
      <w:r>
        <w:rPr>
          <w:rFonts w:hint="eastAsia" w:ascii="宋体" w:hAnsi="宋体" w:eastAsia="宋体" w:cs="宋体"/>
          <w:sz w:val="28"/>
          <w:szCs w:val="28"/>
          <w:highlight w:val="none"/>
        </w:rPr>
        <w:t>七、项目管理机构</w:t>
      </w:r>
      <w:bookmarkEnd w:id="599"/>
      <w:bookmarkEnd w:id="600"/>
      <w:bookmarkEnd w:id="601"/>
      <w:bookmarkEnd w:id="602"/>
    </w:p>
    <w:p w14:paraId="085CA067">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3" w:name="_Toc27395"/>
      <w:bookmarkStart w:id="604" w:name="_Toc18463"/>
      <w:bookmarkStart w:id="605" w:name="_Toc6501"/>
      <w:bookmarkStart w:id="606" w:name="_Toc21658"/>
      <w:r>
        <w:rPr>
          <w:rFonts w:hint="eastAsia" w:ascii="宋体" w:hAnsi="宋体" w:eastAsia="宋体" w:cs="宋体"/>
          <w:sz w:val="28"/>
          <w:szCs w:val="28"/>
          <w:highlight w:val="none"/>
        </w:rPr>
        <w:t>八、资格审查资料</w:t>
      </w:r>
      <w:bookmarkEnd w:id="603"/>
      <w:bookmarkEnd w:id="604"/>
      <w:bookmarkEnd w:id="605"/>
      <w:bookmarkEnd w:id="606"/>
    </w:p>
    <w:p w14:paraId="5FBEA328">
      <w:pPr>
        <w:kinsoku/>
        <w:wordWrap w:val="0"/>
        <w:overflowPunct/>
        <w:topLinePunct w:val="0"/>
        <w:bidi w:val="0"/>
        <w:spacing w:line="520" w:lineRule="exact"/>
        <w:ind w:firstLine="560" w:firstLineChars="200"/>
        <w:textAlignment w:val="center"/>
        <w:outlineLvl w:val="0"/>
        <w:rPr>
          <w:rFonts w:ascii="宋体" w:hAnsi="宋体" w:eastAsia="宋体" w:cs="宋体"/>
          <w:sz w:val="28"/>
          <w:szCs w:val="28"/>
          <w:highlight w:val="none"/>
        </w:rPr>
      </w:pPr>
      <w:bookmarkStart w:id="607" w:name="_Toc9774"/>
      <w:bookmarkStart w:id="608" w:name="_Toc9270"/>
      <w:bookmarkStart w:id="609" w:name="_Toc26943"/>
      <w:bookmarkStart w:id="610" w:name="_Toc15358"/>
      <w:r>
        <w:rPr>
          <w:rFonts w:hint="eastAsia" w:ascii="宋体" w:hAnsi="宋体" w:eastAsia="宋体" w:cs="宋体"/>
          <w:sz w:val="28"/>
          <w:szCs w:val="28"/>
          <w:highlight w:val="none"/>
        </w:rPr>
        <w:t>九、其他材料</w:t>
      </w:r>
      <w:bookmarkEnd w:id="607"/>
      <w:bookmarkEnd w:id="608"/>
      <w:bookmarkEnd w:id="609"/>
      <w:bookmarkEnd w:id="610"/>
    </w:p>
    <w:p w14:paraId="66DAFAE9">
      <w:pPr>
        <w:kinsoku/>
        <w:wordWrap w:val="0"/>
        <w:overflowPunct/>
        <w:topLinePunct w:val="0"/>
        <w:bidi w:val="0"/>
        <w:spacing w:line="0" w:lineRule="atLeast"/>
        <w:jc w:val="center"/>
        <w:rPr>
          <w:rFonts w:ascii="宋体" w:hAnsi="宋体" w:eastAsia="宋体" w:cs="宋体"/>
          <w:b/>
          <w:bCs/>
          <w:sz w:val="28"/>
          <w:szCs w:val="28"/>
          <w:highlight w:val="none"/>
        </w:rPr>
      </w:pPr>
      <w:r>
        <w:rPr>
          <w:rFonts w:ascii="宋体" w:hAnsi="宋体" w:eastAsia="宋体"/>
          <w:sz w:val="28"/>
          <w:szCs w:val="28"/>
          <w:highlight w:val="none"/>
        </w:rPr>
        <w:br w:type="page"/>
      </w:r>
    </w:p>
    <w:p w14:paraId="79A867B3">
      <w:pPr>
        <w:kinsoku/>
        <w:wordWrap w:val="0"/>
        <w:overflowPunct/>
        <w:topLinePunct w:val="0"/>
        <w:bidi w:val="0"/>
        <w:spacing w:line="0" w:lineRule="atLeast"/>
        <w:jc w:val="center"/>
        <w:outlineLvl w:val="0"/>
        <w:rPr>
          <w:rFonts w:ascii="宋体" w:hAnsi="宋体" w:eastAsia="宋体" w:cs="宋体"/>
          <w:b/>
          <w:bCs/>
          <w:sz w:val="28"/>
          <w:szCs w:val="28"/>
          <w:highlight w:val="none"/>
        </w:rPr>
      </w:pPr>
      <w:bookmarkStart w:id="611" w:name="_Toc21074"/>
      <w:bookmarkStart w:id="612" w:name="_Toc8168"/>
      <w:bookmarkStart w:id="613" w:name="_Toc16807"/>
      <w:bookmarkStart w:id="614" w:name="_Toc11316"/>
      <w:bookmarkStart w:id="615" w:name="_Toc9992"/>
      <w:r>
        <w:rPr>
          <w:rFonts w:hint="eastAsia" w:ascii="宋体" w:hAnsi="宋体" w:eastAsia="宋体" w:cs="宋体"/>
          <w:b/>
          <w:bCs/>
          <w:sz w:val="28"/>
          <w:szCs w:val="28"/>
          <w:highlight w:val="none"/>
        </w:rPr>
        <w:t>一、磋商函及磋商函附录</w:t>
      </w:r>
      <w:bookmarkEnd w:id="611"/>
      <w:bookmarkEnd w:id="612"/>
      <w:bookmarkEnd w:id="613"/>
      <w:bookmarkEnd w:id="614"/>
      <w:bookmarkEnd w:id="615"/>
    </w:p>
    <w:p w14:paraId="2E18ACB1">
      <w:pPr>
        <w:kinsoku/>
        <w:wordWrap w:val="0"/>
        <w:overflowPunct/>
        <w:topLinePunct w:val="0"/>
        <w:bidi w:val="0"/>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4FB71B0">
      <w:pPr>
        <w:kinsoku/>
        <w:wordWrap w:val="0"/>
        <w:overflowPunct/>
        <w:topLinePunct w:val="0"/>
        <w:bidi w:val="0"/>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（一）磋商函</w:t>
      </w:r>
    </w:p>
    <w:p w14:paraId="0E1B1979">
      <w:pPr>
        <w:kinsoku/>
        <w:wordWrap w:val="0"/>
        <w:overflowPunct/>
        <w:topLinePunct w:val="0"/>
        <w:bidi w:val="0"/>
        <w:spacing w:line="44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6673E38">
      <w:pPr>
        <w:kinsoku/>
        <w:wordWrap w:val="0"/>
        <w:overflowPunct/>
        <w:topLinePunct w:val="0"/>
        <w:bidi w:val="0"/>
        <w:spacing w:line="46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（采购人名称）</w:t>
      </w:r>
    </w:p>
    <w:p w14:paraId="207CEB1D">
      <w:pPr>
        <w:kinsoku/>
        <w:wordWrap w:val="0"/>
        <w:overflowPunct/>
        <w:topLinePunct w:val="0"/>
        <w:bidi w:val="0"/>
        <w:spacing w:line="460" w:lineRule="exact"/>
        <w:rPr>
          <w:rFonts w:ascii="宋体" w:hAnsi="宋体" w:eastAsia="宋体" w:cs="宋体"/>
          <w:sz w:val="28"/>
          <w:szCs w:val="28"/>
          <w:highlight w:val="none"/>
          <w:u w:val="single"/>
        </w:rPr>
      </w:pPr>
      <w:r>
        <w:rPr>
          <w:rFonts w:hint="eastAsia" w:ascii="宋体" w:hAnsi="宋体" w:eastAsia="宋体" w:cs="宋体"/>
          <w:sz w:val="28"/>
          <w:szCs w:val="28"/>
          <w:highlight w:val="none"/>
        </w:rPr>
        <w:t xml:space="preserve">     1、我方已仔细研究了</w:t>
      </w:r>
      <w:r>
        <w:rPr>
          <w:rFonts w:hint="eastAsia" w:ascii="宋体" w:hAnsi="宋体" w:eastAsia="宋体" w:cs="宋体"/>
          <w:sz w:val="28"/>
          <w:szCs w:val="28"/>
          <w:highlight w:val="none"/>
          <w:u w:val="single"/>
        </w:rPr>
        <w:t xml:space="preserve">    （项目名称</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项目编号）</w:t>
      </w:r>
      <w:r>
        <w:rPr>
          <w:rFonts w:hint="eastAsia" w:ascii="宋体" w:hAnsi="宋体" w:eastAsia="宋体" w:cs="宋体"/>
          <w:sz w:val="28"/>
          <w:szCs w:val="28"/>
          <w:highlight w:val="none"/>
        </w:rPr>
        <w:t>竞争性磋商文件的全部内容，愿以人民币（大写：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）（小写：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元）的磋商总报价。 按合同约定实施和完成承包工程，修补工程中的任何缺陷。</w:t>
      </w:r>
    </w:p>
    <w:p w14:paraId="2512A0E8">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2、如果我方中标，我方保证</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rPr>
        <w:t>日历天内竣工，并确保工程质量</w:t>
      </w:r>
      <w:r>
        <w:rPr>
          <w:rFonts w:hint="eastAsia" w:ascii="宋体" w:hAnsi="宋体" w:eastAsia="宋体" w:cs="宋体"/>
          <w:sz w:val="28"/>
          <w:szCs w:val="28"/>
          <w:highlight w:val="none"/>
          <w:u w:val="single"/>
        </w:rPr>
        <w:t xml:space="preserve">      </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。我方同意本磋商函在竞争性磋商文件规定的提交响应文件截止时间后，在竞争性磋商文件规定的磋商有效期期满前对我方具有约束力，且随时准备接受你方发出的中标（成交）通知书。</w:t>
      </w:r>
    </w:p>
    <w:p w14:paraId="337CCA32">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3、我方承诺在磋商有效期</w:t>
      </w:r>
      <w:r>
        <w:rPr>
          <w:rFonts w:hint="eastAsia" w:ascii="宋体" w:hAnsi="宋体" w:eastAsia="宋体" w:cs="宋体"/>
          <w:sz w:val="28"/>
          <w:szCs w:val="28"/>
          <w:highlight w:val="none"/>
          <w:u w:val="single"/>
        </w:rPr>
        <w:t xml:space="preserve"> 60 </w:t>
      </w:r>
      <w:r>
        <w:rPr>
          <w:rFonts w:hint="eastAsia" w:ascii="宋体" w:hAnsi="宋体" w:eastAsia="宋体" w:cs="宋体"/>
          <w:sz w:val="28"/>
          <w:szCs w:val="28"/>
          <w:highlight w:val="none"/>
        </w:rPr>
        <w:t>日历天内不修改、撤销响应文件。</w:t>
      </w:r>
    </w:p>
    <w:p w14:paraId="46FB7D63">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4、如我方中标：</w:t>
      </w:r>
    </w:p>
    <w:p w14:paraId="2C9342D2">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（1）我方承诺在收到通知后领取中标（成交）通知书，并在中标（成交）通知书规定的期限内与你方签订合同，逾期可视为放弃中标。</w:t>
      </w:r>
    </w:p>
    <w:p w14:paraId="0B46E213">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（2）随同本磋商函递交的磋商函附录属于合同文件的组成部分。</w:t>
      </w:r>
    </w:p>
    <w:p w14:paraId="4FDC02D1">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）我方承诺在合同约定的期限内完成并移交全部合同工程。</w:t>
      </w:r>
    </w:p>
    <w:p w14:paraId="5E2E0B54">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）我方承诺满足合同专用条款中补充条款的内容。</w:t>
      </w:r>
    </w:p>
    <w:p w14:paraId="5FAC820A">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）我方承诺并理解采购人不以最低磋商标价为中标价的唯一选择。</w:t>
      </w:r>
    </w:p>
    <w:p w14:paraId="4DAE9586">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5．我方在此声明，所递交的响应文件及有关资料内容完整、真实和准确。</w:t>
      </w:r>
    </w:p>
    <w:p w14:paraId="485ADED8">
      <w:pPr>
        <w:kinsoku/>
        <w:wordWrap w:val="0"/>
        <w:overflowPunct/>
        <w:topLinePunct w:val="0"/>
        <w:bidi w:val="0"/>
        <w:spacing w:line="460" w:lineRule="exact"/>
        <w:ind w:firstLine="4480" w:firstLineChars="1600"/>
        <w:jc w:val="left"/>
        <w:rPr>
          <w:rFonts w:ascii="宋体" w:hAnsi="宋体" w:eastAsia="宋体" w:cs="宋体"/>
          <w:sz w:val="28"/>
          <w:szCs w:val="28"/>
          <w:highlight w:val="none"/>
        </w:rPr>
      </w:pPr>
    </w:p>
    <w:p w14:paraId="2A936D29">
      <w:pPr>
        <w:kinsoku/>
        <w:wordWrap w:val="0"/>
        <w:overflowPunct/>
        <w:topLinePunct w:val="0"/>
        <w:bidi w:val="0"/>
        <w:spacing w:line="460" w:lineRule="exact"/>
        <w:ind w:firstLine="4480" w:firstLineChars="1600"/>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A7C01B6">
      <w:pPr>
        <w:kinsoku/>
        <w:wordWrap w:val="0"/>
        <w:overflowPunct/>
        <w:topLinePunct w:val="0"/>
        <w:bidi w:val="0"/>
        <w:spacing w:line="700" w:lineRule="exact"/>
        <w:ind w:right="480" w:firstLine="3920" w:firstLineChars="1400"/>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0459EC3A">
      <w:pPr>
        <w:kinsoku/>
        <w:wordWrap w:val="0"/>
        <w:overflowPunct/>
        <w:topLinePunct w:val="0"/>
        <w:bidi w:val="0"/>
        <w:spacing w:line="700" w:lineRule="exact"/>
        <w:ind w:firstLine="540"/>
        <w:jc w:val="center"/>
        <w:rPr>
          <w:rFonts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1B666BEE">
      <w:pPr>
        <w:kinsoku/>
        <w:wordWrap w:val="0"/>
        <w:overflowPunct/>
        <w:topLinePunct w:val="0"/>
        <w:bidi w:val="0"/>
        <w:spacing w:line="700" w:lineRule="exact"/>
        <w:ind w:right="480" w:firstLine="4060" w:firstLineChars="1450"/>
        <w:rPr>
          <w:rFonts w:ascii="宋体" w:hAnsi="宋体" w:eastAsia="宋体"/>
          <w:sz w:val="28"/>
          <w:szCs w:val="28"/>
          <w:highlight w:val="none"/>
        </w:rPr>
      </w:pPr>
      <w:r>
        <w:rPr>
          <w:rFonts w:hint="eastAsia" w:ascii="宋体" w:hAnsi="宋体" w:eastAsia="宋体" w:cs="宋体"/>
          <w:sz w:val="28"/>
          <w:szCs w:val="28"/>
          <w:highlight w:val="none"/>
        </w:rPr>
        <w:t xml:space="preserve">日  期：  </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年</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月</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日</w:t>
      </w:r>
    </w:p>
    <w:p w14:paraId="624BFECB">
      <w:pPr>
        <w:kinsoku/>
        <w:wordWrap w:val="0"/>
        <w:overflowPunct/>
        <w:topLinePunct w:val="0"/>
        <w:bidi w:val="0"/>
        <w:spacing w:line="23" w:lineRule="exact"/>
        <w:rPr>
          <w:rFonts w:ascii="宋体" w:hAnsi="宋体" w:eastAsia="宋体" w:cs="宋体"/>
          <w:sz w:val="28"/>
          <w:szCs w:val="28"/>
          <w:highlight w:val="none"/>
        </w:rPr>
      </w:pPr>
    </w:p>
    <w:p w14:paraId="06E2E161">
      <w:pPr>
        <w:widowControl/>
        <w:kinsoku/>
        <w:wordWrap w:val="0"/>
        <w:overflowPunct/>
        <w:topLinePunct w:val="0"/>
        <w:bidi w:val="0"/>
        <w:jc w:val="left"/>
        <w:rPr>
          <w:rFonts w:ascii="宋体" w:hAnsi="宋体" w:eastAsia="宋体" w:cs="宋体"/>
          <w:sz w:val="28"/>
          <w:szCs w:val="28"/>
          <w:highlight w:val="none"/>
        </w:rPr>
        <w:sectPr>
          <w:headerReference r:id="rId8" w:type="default"/>
          <w:footerReference r:id="rId9" w:type="default"/>
          <w:pgSz w:w="11900" w:h="16838"/>
          <w:pgMar w:top="1077" w:right="1134" w:bottom="1077" w:left="1134" w:header="720" w:footer="720" w:gutter="0"/>
          <w:pgNumType w:fmt="decimal" w:start="1"/>
          <w:cols w:space="720" w:num="1"/>
          <w:docGrid w:type="lines" w:linePitch="360" w:charSpace="0"/>
        </w:sectPr>
      </w:pPr>
    </w:p>
    <w:p w14:paraId="6CBFA0EE">
      <w:pPr>
        <w:kinsoku/>
        <w:wordWrap w:val="0"/>
        <w:overflowPunct/>
        <w:topLinePunct w:val="0"/>
        <w:bidi w:val="0"/>
        <w:spacing w:before="312" w:beforeLines="100" w:after="156" w:afterLines="50" w:line="240" w:lineRule="exact"/>
        <w:jc w:val="both"/>
        <w:textAlignment w:val="center"/>
        <w:rPr>
          <w:rFonts w:ascii="宋体" w:hAnsi="宋体" w:eastAsia="宋体" w:cs="宋体"/>
          <w:b/>
          <w:bCs/>
          <w:sz w:val="28"/>
          <w:szCs w:val="28"/>
          <w:highlight w:val="none"/>
        </w:rPr>
      </w:pPr>
      <w:bookmarkStart w:id="616" w:name="page58"/>
      <w:bookmarkEnd w:id="616"/>
    </w:p>
    <w:p w14:paraId="3D22D9F0">
      <w:pPr>
        <w:kinsoku/>
        <w:wordWrap w:val="0"/>
        <w:overflowPunct/>
        <w:topLinePunct w:val="0"/>
        <w:bidi w:val="0"/>
        <w:spacing w:before="312" w:beforeLines="100" w:after="156" w:afterLines="50" w:line="24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（二）磋商函附录（第一次报价）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123"/>
        <w:gridCol w:w="1269"/>
        <w:gridCol w:w="1542"/>
      </w:tblGrid>
      <w:tr w14:paraId="2B02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6F2C91F">
            <w:pPr>
              <w:widowControl/>
              <w:kinsoku/>
              <w:wordWrap w:val="0"/>
              <w:overflowPunct/>
              <w:topLinePunct w:val="0"/>
              <w:bidi w:val="0"/>
              <w:spacing w:before="0" w:beforeLines="0" w:beforeAutospacing="0" w:after="0" w:afterLines="0" w:afterAutospacing="0" w:line="331"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项目名称</w:t>
            </w:r>
          </w:p>
        </w:tc>
        <w:tc>
          <w:tcPr>
            <w:tcW w:w="6589" w:type="dxa"/>
            <w:gridSpan w:val="5"/>
            <w:tcBorders>
              <w:top w:val="single" w:color="auto" w:sz="4" w:space="0"/>
              <w:left w:val="nil"/>
              <w:bottom w:val="single" w:color="auto" w:sz="4" w:space="0"/>
              <w:right w:val="single" w:color="auto" w:sz="4" w:space="0"/>
            </w:tcBorders>
            <w:noWrap w:val="0"/>
            <w:vAlign w:val="center"/>
          </w:tcPr>
          <w:p w14:paraId="557487F8">
            <w:pPr>
              <w:widowControl/>
              <w:kinsoku/>
              <w:wordWrap w:val="0"/>
              <w:overflowPunct/>
              <w:topLinePunct w:val="0"/>
              <w:bidi w:val="0"/>
              <w:spacing w:before="0" w:beforeLines="0" w:beforeAutospacing="0" w:after="0" w:afterLines="0" w:afterAutospacing="0" w:line="331" w:lineRule="exact"/>
              <w:ind w:left="0" w:right="0"/>
              <w:jc w:val="center"/>
              <w:rPr>
                <w:rFonts w:ascii="宋体" w:hAnsi="宋体" w:eastAsia="宋体" w:cs="宋体"/>
                <w:kern w:val="2"/>
                <w:sz w:val="24"/>
                <w:szCs w:val="24"/>
                <w:highlight w:val="none"/>
              </w:rPr>
            </w:pPr>
          </w:p>
        </w:tc>
      </w:tr>
      <w:tr w14:paraId="3CEF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F9C278D">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响应人名称</w:t>
            </w:r>
          </w:p>
        </w:tc>
        <w:tc>
          <w:tcPr>
            <w:tcW w:w="6589" w:type="dxa"/>
            <w:gridSpan w:val="5"/>
            <w:tcBorders>
              <w:top w:val="single" w:color="auto" w:sz="4" w:space="0"/>
              <w:left w:val="nil"/>
              <w:bottom w:val="single" w:color="auto" w:sz="4" w:space="0"/>
              <w:right w:val="single" w:color="auto" w:sz="4" w:space="0"/>
            </w:tcBorders>
            <w:noWrap w:val="0"/>
            <w:vAlign w:val="center"/>
          </w:tcPr>
          <w:p w14:paraId="73B3882D">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76B6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07D8E22">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spacing w:val="-1"/>
                <w:kern w:val="2"/>
                <w:sz w:val="24"/>
                <w:szCs w:val="24"/>
                <w:highlight w:val="none"/>
              </w:rPr>
            </w:pPr>
            <w:r>
              <w:rPr>
                <w:rFonts w:hint="eastAsia" w:ascii="宋体" w:hAnsi="宋体" w:eastAsia="宋体" w:cs="宋体"/>
                <w:spacing w:val="-1"/>
                <w:kern w:val="2"/>
                <w:sz w:val="24"/>
                <w:szCs w:val="24"/>
                <w:highlight w:val="none"/>
              </w:rPr>
              <w:t>资质等级</w:t>
            </w:r>
          </w:p>
        </w:tc>
        <w:tc>
          <w:tcPr>
            <w:tcW w:w="6589" w:type="dxa"/>
            <w:gridSpan w:val="5"/>
            <w:tcBorders>
              <w:top w:val="single" w:color="auto" w:sz="4" w:space="0"/>
              <w:left w:val="nil"/>
              <w:bottom w:val="single" w:color="auto" w:sz="4" w:space="0"/>
              <w:right w:val="single" w:color="auto" w:sz="4" w:space="0"/>
            </w:tcBorders>
            <w:noWrap w:val="0"/>
            <w:vAlign w:val="center"/>
          </w:tcPr>
          <w:p w14:paraId="366FFA6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757D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69D58A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rPr>
              <w:t>响应人</w:t>
            </w:r>
            <w:r>
              <w:rPr>
                <w:rFonts w:hint="eastAsia" w:ascii="宋体" w:hAnsi="宋体" w:eastAsia="宋体" w:cs="宋体"/>
                <w:spacing w:val="-1"/>
                <w:kern w:val="2"/>
                <w:sz w:val="24"/>
                <w:szCs w:val="24"/>
                <w:highlight w:val="none"/>
                <w:lang w:eastAsia="zh-CN"/>
              </w:rPr>
              <w:t>地址</w:t>
            </w:r>
          </w:p>
        </w:tc>
        <w:tc>
          <w:tcPr>
            <w:tcW w:w="6589" w:type="dxa"/>
            <w:gridSpan w:val="5"/>
            <w:tcBorders>
              <w:top w:val="single" w:color="auto" w:sz="4" w:space="0"/>
              <w:left w:val="nil"/>
              <w:bottom w:val="single" w:color="auto" w:sz="4" w:space="0"/>
              <w:right w:val="single" w:color="auto" w:sz="4" w:space="0"/>
            </w:tcBorders>
            <w:noWrap w:val="0"/>
            <w:vAlign w:val="center"/>
          </w:tcPr>
          <w:p w14:paraId="6FDEBA7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6F69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5B9FC6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lang w:eastAsia="zh-CN"/>
              </w:rPr>
              <w:t>法定代表人姓名</w:t>
            </w:r>
          </w:p>
        </w:tc>
        <w:tc>
          <w:tcPr>
            <w:tcW w:w="6589" w:type="dxa"/>
            <w:gridSpan w:val="5"/>
            <w:tcBorders>
              <w:top w:val="single" w:color="auto" w:sz="4" w:space="0"/>
              <w:left w:val="nil"/>
              <w:bottom w:val="single" w:color="auto" w:sz="4" w:space="0"/>
              <w:right w:val="single" w:color="auto" w:sz="4" w:space="0"/>
            </w:tcBorders>
            <w:noWrap w:val="0"/>
            <w:vAlign w:val="center"/>
          </w:tcPr>
          <w:p w14:paraId="02B221D7">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13F2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C03EB5F">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lang w:eastAsia="zh-CN"/>
              </w:rPr>
              <w:t>统一机构代码</w:t>
            </w:r>
          </w:p>
        </w:tc>
        <w:tc>
          <w:tcPr>
            <w:tcW w:w="6589" w:type="dxa"/>
            <w:gridSpan w:val="5"/>
            <w:tcBorders>
              <w:top w:val="single" w:color="auto" w:sz="4" w:space="0"/>
              <w:left w:val="nil"/>
              <w:bottom w:val="single" w:color="auto" w:sz="4" w:space="0"/>
              <w:right w:val="single" w:color="auto" w:sz="4" w:space="0"/>
            </w:tcBorders>
            <w:noWrap w:val="0"/>
            <w:vAlign w:val="center"/>
          </w:tcPr>
          <w:p w14:paraId="1104BD80">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20E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4191D5">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项目经理</w:t>
            </w:r>
          </w:p>
        </w:tc>
        <w:tc>
          <w:tcPr>
            <w:tcW w:w="1933" w:type="dxa"/>
            <w:tcBorders>
              <w:top w:val="single" w:color="auto" w:sz="4" w:space="0"/>
              <w:left w:val="nil"/>
              <w:bottom w:val="single" w:color="auto" w:sz="4" w:space="0"/>
              <w:right w:val="single" w:color="auto" w:sz="4" w:space="0"/>
            </w:tcBorders>
            <w:noWrap w:val="0"/>
            <w:vAlign w:val="center"/>
          </w:tcPr>
          <w:p w14:paraId="1EBD00CE">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c>
          <w:tcPr>
            <w:tcW w:w="722" w:type="dxa"/>
            <w:tcBorders>
              <w:top w:val="single" w:color="auto" w:sz="4" w:space="0"/>
              <w:left w:val="nil"/>
              <w:bottom w:val="single" w:color="auto" w:sz="4" w:space="0"/>
              <w:right w:val="single" w:color="auto" w:sz="4" w:space="0"/>
            </w:tcBorders>
            <w:noWrap w:val="0"/>
            <w:vAlign w:val="center"/>
          </w:tcPr>
          <w:p w14:paraId="37AE6528">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级别</w:t>
            </w:r>
          </w:p>
        </w:tc>
        <w:tc>
          <w:tcPr>
            <w:tcW w:w="1123" w:type="dxa"/>
            <w:tcBorders>
              <w:top w:val="single" w:color="auto" w:sz="4" w:space="0"/>
              <w:left w:val="nil"/>
              <w:bottom w:val="single" w:color="auto" w:sz="4" w:space="0"/>
              <w:right w:val="single" w:color="auto" w:sz="4" w:space="0"/>
            </w:tcBorders>
            <w:noWrap w:val="0"/>
            <w:vAlign w:val="center"/>
          </w:tcPr>
          <w:p w14:paraId="4EE9BCE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c>
          <w:tcPr>
            <w:tcW w:w="1269" w:type="dxa"/>
            <w:tcBorders>
              <w:top w:val="single" w:color="auto" w:sz="4" w:space="0"/>
              <w:left w:val="nil"/>
              <w:bottom w:val="single" w:color="auto" w:sz="4" w:space="0"/>
              <w:right w:val="single" w:color="auto" w:sz="4" w:space="0"/>
            </w:tcBorders>
            <w:noWrap w:val="0"/>
            <w:vAlign w:val="center"/>
          </w:tcPr>
          <w:p w14:paraId="70EBE923">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证书编号</w:t>
            </w:r>
          </w:p>
        </w:tc>
        <w:tc>
          <w:tcPr>
            <w:tcW w:w="1542" w:type="dxa"/>
            <w:tcBorders>
              <w:top w:val="single" w:color="auto" w:sz="4" w:space="0"/>
              <w:left w:val="nil"/>
              <w:bottom w:val="single" w:color="auto" w:sz="4" w:space="0"/>
              <w:right w:val="single" w:color="auto" w:sz="4" w:space="0"/>
            </w:tcBorders>
            <w:noWrap w:val="0"/>
            <w:vAlign w:val="center"/>
          </w:tcPr>
          <w:p w14:paraId="6499F92F">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3952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5A6C71">
            <w:pPr>
              <w:widowControl/>
              <w:kinsoku/>
              <w:wordWrap w:val="0"/>
              <w:overflowPunct/>
              <w:topLinePunct w:val="0"/>
              <w:bidi w:val="0"/>
              <w:spacing w:before="0" w:beforeLines="0" w:beforeAutospacing="0" w:after="0" w:afterLines="0" w:afterAutospacing="0" w:line="295"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计划工期</w:t>
            </w:r>
          </w:p>
        </w:tc>
        <w:tc>
          <w:tcPr>
            <w:tcW w:w="6589" w:type="dxa"/>
            <w:gridSpan w:val="5"/>
            <w:tcBorders>
              <w:top w:val="single" w:color="auto" w:sz="4" w:space="0"/>
              <w:left w:val="nil"/>
              <w:bottom w:val="single" w:color="auto" w:sz="4" w:space="0"/>
              <w:right w:val="single" w:color="auto" w:sz="4" w:space="0"/>
            </w:tcBorders>
            <w:noWrap w:val="0"/>
            <w:vAlign w:val="center"/>
          </w:tcPr>
          <w:p w14:paraId="07F375EB">
            <w:pPr>
              <w:widowControl/>
              <w:kinsoku/>
              <w:wordWrap w:val="0"/>
              <w:overflowPunct/>
              <w:topLinePunct w:val="0"/>
              <w:bidi w:val="0"/>
              <w:spacing w:before="0" w:beforeLines="0" w:beforeAutospacing="0" w:after="0" w:afterLines="0" w:afterAutospacing="0" w:line="295" w:lineRule="exact"/>
              <w:ind w:left="0" w:right="0"/>
              <w:jc w:val="center"/>
              <w:rPr>
                <w:rFonts w:ascii="宋体" w:hAnsi="宋体" w:eastAsia="宋体" w:cs="宋体"/>
                <w:kern w:val="2"/>
                <w:sz w:val="24"/>
                <w:szCs w:val="24"/>
                <w:highlight w:val="none"/>
                <w:u w:val="single"/>
              </w:rPr>
            </w:pPr>
          </w:p>
        </w:tc>
      </w:tr>
      <w:tr w14:paraId="1711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6E3A60C">
            <w:pPr>
              <w:widowControl/>
              <w:kinsoku/>
              <w:wordWrap w:val="0"/>
              <w:overflowPunct/>
              <w:topLinePunct w:val="0"/>
              <w:bidi w:val="0"/>
              <w:spacing w:before="0" w:beforeLines="0" w:beforeAutospacing="0" w:after="0" w:afterLines="0" w:afterAutospacing="0" w:line="240" w:lineRule="exact"/>
              <w:ind w:left="1164" w:right="-239"/>
              <w:jc w:val="center"/>
              <w:rPr>
                <w:rFonts w:ascii="宋体" w:hAnsi="宋体" w:eastAsia="宋体" w:cs="宋体"/>
                <w:kern w:val="2"/>
                <w:sz w:val="24"/>
                <w:szCs w:val="24"/>
                <w:highlight w:val="none"/>
              </w:rPr>
            </w:pPr>
          </w:p>
          <w:p w14:paraId="5E2FBA6E">
            <w:pPr>
              <w:widowControl/>
              <w:kinsoku/>
              <w:wordWrap w:val="0"/>
              <w:overflowPunct/>
              <w:topLinePunct w:val="0"/>
              <w:bidi w:val="0"/>
              <w:spacing w:before="0" w:beforeLines="0" w:beforeAutospacing="0" w:after="0" w:afterLines="0" w:afterAutospacing="0" w:line="30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磋商总报价</w:t>
            </w:r>
          </w:p>
        </w:tc>
        <w:tc>
          <w:tcPr>
            <w:tcW w:w="6589" w:type="dxa"/>
            <w:gridSpan w:val="5"/>
            <w:tcBorders>
              <w:top w:val="single" w:color="auto" w:sz="4" w:space="0"/>
              <w:left w:val="nil"/>
              <w:bottom w:val="single" w:color="auto" w:sz="4" w:space="0"/>
              <w:right w:val="single" w:color="auto" w:sz="4" w:space="0"/>
            </w:tcBorders>
            <w:noWrap w:val="0"/>
            <w:vAlign w:val="center"/>
          </w:tcPr>
          <w:p w14:paraId="60A580AC">
            <w:pPr>
              <w:widowControl/>
              <w:kinsoku/>
              <w:wordWrap w:val="0"/>
              <w:overflowPunct/>
              <w:topLinePunct w:val="0"/>
              <w:bidi w:val="0"/>
              <w:spacing w:before="0" w:beforeLines="0" w:beforeAutospacing="0" w:after="0" w:afterLines="0" w:afterAutospacing="0" w:line="240" w:lineRule="exact"/>
              <w:ind w:left="108" w:right="-239"/>
              <w:jc w:val="center"/>
              <w:rPr>
                <w:rFonts w:ascii="宋体" w:hAnsi="宋体" w:eastAsia="宋体" w:cs="宋体"/>
                <w:kern w:val="2"/>
                <w:sz w:val="24"/>
                <w:szCs w:val="24"/>
                <w:highlight w:val="none"/>
              </w:rPr>
            </w:pPr>
          </w:p>
          <w:p w14:paraId="385E88FB">
            <w:pPr>
              <w:widowControl/>
              <w:kinsoku/>
              <w:wordWrap w:val="0"/>
              <w:overflowPunct/>
              <w:topLinePunct w:val="0"/>
              <w:bidi w:val="0"/>
              <w:spacing w:before="0" w:beforeLines="0" w:beforeAutospacing="0" w:after="0" w:afterLines="0" w:afterAutospacing="0" w:line="307" w:lineRule="exact"/>
              <w:ind w:left="108"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大写：</w:t>
            </w:r>
            <w:r>
              <w:rPr>
                <w:rFonts w:hint="eastAsia" w:ascii="宋体" w:hAnsi="宋体" w:eastAsia="宋体" w:cs="宋体"/>
                <w:spacing w:val="4"/>
                <w:kern w:val="2"/>
                <w:sz w:val="24"/>
                <w:szCs w:val="24"/>
                <w:highlight w:val="none"/>
              </w:rPr>
              <w:t xml:space="preserve">        </w:t>
            </w:r>
            <w:r>
              <w:rPr>
                <w:rFonts w:hint="eastAsia" w:ascii="宋体" w:hAnsi="宋体" w:eastAsia="宋体" w:cs="宋体"/>
                <w:spacing w:val="-1"/>
                <w:kern w:val="2"/>
                <w:sz w:val="24"/>
                <w:szCs w:val="24"/>
                <w:highlight w:val="none"/>
              </w:rPr>
              <w:t>；</w:t>
            </w:r>
            <w:r>
              <w:rPr>
                <w:rFonts w:hint="eastAsia" w:ascii="宋体" w:hAnsi="宋体" w:eastAsia="宋体" w:cs="宋体"/>
                <w:kern w:val="2"/>
                <w:sz w:val="24"/>
                <w:szCs w:val="24"/>
                <w:highlight w:val="none"/>
              </w:rPr>
              <w:t> </w:t>
            </w:r>
            <w:r>
              <w:rPr>
                <w:rFonts w:hint="eastAsia" w:ascii="宋体" w:hAnsi="宋体" w:eastAsia="宋体" w:cs="宋体"/>
                <w:spacing w:val="-1"/>
                <w:kern w:val="2"/>
                <w:sz w:val="24"/>
                <w:szCs w:val="24"/>
                <w:highlight w:val="none"/>
              </w:rPr>
              <w:t>小写：</w:t>
            </w:r>
            <w:r>
              <w:rPr>
                <w:rFonts w:hint="eastAsia" w:ascii="宋体" w:hAnsi="宋体" w:eastAsia="宋体" w:cs="宋体"/>
                <w:spacing w:val="4"/>
                <w:kern w:val="2"/>
                <w:sz w:val="24"/>
                <w:szCs w:val="24"/>
                <w:highlight w:val="none"/>
              </w:rPr>
              <w:t xml:space="preserve">      </w:t>
            </w:r>
            <w:r>
              <w:rPr>
                <w:rFonts w:hint="eastAsia" w:ascii="宋体" w:hAnsi="宋体" w:eastAsia="宋体" w:cs="宋体"/>
                <w:spacing w:val="-1"/>
                <w:kern w:val="2"/>
                <w:sz w:val="24"/>
                <w:szCs w:val="24"/>
                <w:highlight w:val="none"/>
              </w:rPr>
              <w:t>元</w:t>
            </w:r>
          </w:p>
        </w:tc>
      </w:tr>
      <w:tr w14:paraId="2794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35061D0">
            <w:pPr>
              <w:widowControl/>
              <w:kinsoku/>
              <w:wordWrap w:val="0"/>
              <w:overflowPunct/>
              <w:topLinePunct w:val="0"/>
              <w:bidi w:val="0"/>
              <w:spacing w:before="0" w:beforeLines="0" w:beforeAutospacing="0" w:after="0" w:afterLines="0" w:afterAutospacing="0" w:line="38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质量要求</w:t>
            </w:r>
          </w:p>
        </w:tc>
        <w:tc>
          <w:tcPr>
            <w:tcW w:w="6589" w:type="dxa"/>
            <w:gridSpan w:val="5"/>
            <w:tcBorders>
              <w:top w:val="single" w:color="auto" w:sz="4" w:space="0"/>
              <w:left w:val="nil"/>
              <w:bottom w:val="single" w:color="auto" w:sz="4" w:space="0"/>
              <w:right w:val="single" w:color="auto" w:sz="4" w:space="0"/>
            </w:tcBorders>
            <w:noWrap w:val="0"/>
            <w:vAlign w:val="center"/>
          </w:tcPr>
          <w:p w14:paraId="2D54F841">
            <w:pPr>
              <w:widowControl/>
              <w:kinsoku/>
              <w:wordWrap w:val="0"/>
              <w:overflowPunct/>
              <w:topLinePunct w:val="0"/>
              <w:bidi w:val="0"/>
              <w:spacing w:before="0" w:beforeLines="0" w:beforeAutospacing="0" w:after="0" w:afterLines="0" w:afterAutospacing="0" w:line="387" w:lineRule="exact"/>
              <w:ind w:left="0" w:right="0"/>
              <w:jc w:val="center"/>
              <w:rPr>
                <w:rFonts w:ascii="宋体" w:hAnsi="宋体" w:eastAsia="宋体" w:cs="宋体"/>
                <w:kern w:val="2"/>
                <w:sz w:val="24"/>
                <w:szCs w:val="24"/>
                <w:highlight w:val="none"/>
                <w:u w:val="single"/>
              </w:rPr>
            </w:pPr>
          </w:p>
        </w:tc>
      </w:tr>
      <w:tr w14:paraId="021D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A4D1576">
            <w:pPr>
              <w:widowControl/>
              <w:kinsoku/>
              <w:wordWrap w:val="0"/>
              <w:overflowPunct/>
              <w:topLinePunct w:val="0"/>
              <w:bidi w:val="0"/>
              <w:spacing w:before="0" w:beforeLines="0" w:beforeAutospacing="0" w:after="0" w:afterLines="0" w:afterAutospacing="0" w:line="42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安全目标</w:t>
            </w:r>
          </w:p>
        </w:tc>
        <w:tc>
          <w:tcPr>
            <w:tcW w:w="6589" w:type="dxa"/>
            <w:gridSpan w:val="5"/>
            <w:tcBorders>
              <w:top w:val="single" w:color="auto" w:sz="4" w:space="0"/>
              <w:left w:val="nil"/>
              <w:bottom w:val="single" w:color="auto" w:sz="4" w:space="0"/>
              <w:right w:val="single" w:color="auto" w:sz="4" w:space="0"/>
            </w:tcBorders>
            <w:noWrap w:val="0"/>
            <w:vAlign w:val="center"/>
          </w:tcPr>
          <w:p w14:paraId="0B987436">
            <w:pPr>
              <w:widowControl/>
              <w:kinsoku/>
              <w:wordWrap w:val="0"/>
              <w:overflowPunct/>
              <w:topLinePunct w:val="0"/>
              <w:bidi w:val="0"/>
              <w:spacing w:before="0" w:beforeLines="0" w:beforeAutospacing="0" w:after="0" w:afterLines="0" w:afterAutospacing="0" w:line="423"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杜绝死亡事故</w:t>
            </w:r>
          </w:p>
        </w:tc>
      </w:tr>
      <w:tr w14:paraId="114F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71A3E02">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kern w:val="2"/>
                <w:sz w:val="24"/>
                <w:szCs w:val="24"/>
                <w:highlight w:val="none"/>
                <w:lang w:eastAsia="zh-CN"/>
              </w:rPr>
            </w:pPr>
            <w:r>
              <w:rPr>
                <w:rFonts w:hint="eastAsia" w:ascii="宋体" w:hAnsi="宋体" w:cs="宋体"/>
                <w:b w:val="0"/>
                <w:bCs/>
                <w:kern w:val="2"/>
                <w:sz w:val="24"/>
                <w:szCs w:val="24"/>
                <w:highlight w:val="none"/>
                <w:lang w:eastAsia="zh-CN"/>
              </w:rPr>
              <w:t>磋商范围</w:t>
            </w:r>
          </w:p>
        </w:tc>
        <w:tc>
          <w:tcPr>
            <w:tcW w:w="6589" w:type="dxa"/>
            <w:gridSpan w:val="5"/>
            <w:tcBorders>
              <w:top w:val="single" w:color="auto" w:sz="4" w:space="0"/>
              <w:left w:val="nil"/>
              <w:bottom w:val="single" w:color="auto" w:sz="4" w:space="0"/>
              <w:right w:val="single" w:color="auto" w:sz="4" w:space="0"/>
            </w:tcBorders>
            <w:noWrap w:val="0"/>
            <w:vAlign w:val="center"/>
          </w:tcPr>
          <w:p w14:paraId="50704A3B">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kern w:val="2"/>
                <w:sz w:val="24"/>
                <w:szCs w:val="24"/>
                <w:highlight w:val="none"/>
              </w:rPr>
            </w:pPr>
          </w:p>
        </w:tc>
      </w:tr>
      <w:tr w14:paraId="7873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F932BC3">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val="0"/>
                <w:bCs/>
                <w:kern w:val="2"/>
                <w:sz w:val="24"/>
                <w:szCs w:val="24"/>
                <w:highlight w:val="none"/>
                <w:lang w:eastAsia="zh-CN"/>
              </w:rPr>
            </w:pPr>
            <w:r>
              <w:rPr>
                <w:rFonts w:hint="eastAsia" w:ascii="宋体" w:hAnsi="宋体" w:eastAsia="宋体" w:cs="宋体"/>
                <w:b w:val="0"/>
                <w:bCs/>
                <w:kern w:val="2"/>
                <w:sz w:val="24"/>
                <w:szCs w:val="24"/>
                <w:highlight w:val="none"/>
                <w:lang w:eastAsia="zh-CN"/>
              </w:rPr>
              <w:t>备注</w:t>
            </w:r>
          </w:p>
        </w:tc>
        <w:tc>
          <w:tcPr>
            <w:tcW w:w="6589" w:type="dxa"/>
            <w:gridSpan w:val="5"/>
            <w:tcBorders>
              <w:top w:val="single" w:color="auto" w:sz="4" w:space="0"/>
              <w:left w:val="nil"/>
              <w:bottom w:val="single" w:color="auto" w:sz="4" w:space="0"/>
              <w:right w:val="single" w:color="auto" w:sz="4" w:space="0"/>
            </w:tcBorders>
            <w:noWrap w:val="0"/>
            <w:vAlign w:val="center"/>
          </w:tcPr>
          <w:p w14:paraId="61738237">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kern w:val="2"/>
                <w:sz w:val="24"/>
                <w:szCs w:val="24"/>
                <w:highlight w:val="none"/>
              </w:rPr>
            </w:pPr>
          </w:p>
        </w:tc>
      </w:tr>
    </w:tbl>
    <w:p w14:paraId="51256F22">
      <w:pPr>
        <w:kinsoku/>
        <w:wordWrap w:val="0"/>
        <w:overflowPunct/>
        <w:topLinePunct w:val="0"/>
        <w:bidi w:val="0"/>
        <w:spacing w:line="440" w:lineRule="exact"/>
        <w:rPr>
          <w:rFonts w:ascii="宋体" w:hAnsi="宋体" w:eastAsia="宋体" w:cs="宋体"/>
          <w:sz w:val="28"/>
          <w:szCs w:val="28"/>
          <w:highlight w:val="none"/>
        </w:rPr>
      </w:pPr>
    </w:p>
    <w:p w14:paraId="5D949745">
      <w:pPr>
        <w:kinsoku/>
        <w:wordWrap w:val="0"/>
        <w:overflowPunct/>
        <w:topLinePunct w:val="0"/>
        <w:bidi w:val="0"/>
        <w:spacing w:line="440" w:lineRule="exact"/>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5F26F330">
      <w:pPr>
        <w:kinsoku/>
        <w:wordWrap w:val="0"/>
        <w:overflowPunct/>
        <w:topLinePunct w:val="0"/>
        <w:bidi w:val="0"/>
        <w:spacing w:line="700" w:lineRule="exac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31EEBA3B">
      <w:pPr>
        <w:kinsoku/>
        <w:wordWrap w:val="0"/>
        <w:overflowPunct/>
        <w:topLinePunct w:val="0"/>
        <w:bidi w:val="0"/>
        <w:spacing w:line="700" w:lineRule="exact"/>
        <w:rPr>
          <w:rFonts w:ascii="宋体" w:hAnsi="宋体" w:eastAsia="宋体" w:cs="宋体"/>
          <w:b/>
          <w:bCs/>
          <w:sz w:val="28"/>
          <w:szCs w:val="28"/>
          <w:highlight w:val="none"/>
        </w:rPr>
      </w:pPr>
      <w:r>
        <w:rPr>
          <w:rFonts w:hint="eastAsia" w:ascii="宋体" w:hAnsi="宋体" w:eastAsia="宋体" w:cs="宋体"/>
          <w:sz w:val="28"/>
          <w:szCs w:val="28"/>
          <w:highlight w:val="none"/>
        </w:rPr>
        <w:t xml:space="preserve">日期：   年   月   日 </w:t>
      </w:r>
    </w:p>
    <w:p w14:paraId="0E7C9659">
      <w:pPr>
        <w:kinsoku/>
        <w:wordWrap w:val="0"/>
        <w:overflowPunct/>
        <w:topLinePunct w:val="0"/>
        <w:bidi w:val="0"/>
        <w:spacing w:line="440" w:lineRule="exact"/>
        <w:jc w:val="center"/>
        <w:outlineLvl w:val="0"/>
        <w:rPr>
          <w:rFonts w:ascii="宋体" w:hAnsi="宋体" w:eastAsia="宋体" w:cs="宋体"/>
          <w:b/>
          <w:bCs/>
          <w:sz w:val="28"/>
          <w:szCs w:val="28"/>
          <w:highlight w:val="none"/>
        </w:rPr>
      </w:pPr>
      <w:bookmarkStart w:id="617" w:name="_Toc6390"/>
      <w:r>
        <w:rPr>
          <w:rFonts w:hint="eastAsia" w:ascii="宋体" w:hAnsi="宋体" w:eastAsia="宋体" w:cs="宋体"/>
          <w:b/>
          <w:bCs/>
          <w:sz w:val="28"/>
          <w:szCs w:val="28"/>
          <w:highlight w:val="none"/>
        </w:rPr>
        <w:br w:type="page"/>
      </w:r>
      <w:bookmarkStart w:id="618" w:name="_Toc4763"/>
      <w:bookmarkStart w:id="619" w:name="_Toc9432"/>
      <w:bookmarkStart w:id="620" w:name="_Toc2004"/>
      <w:bookmarkStart w:id="621" w:name="_Toc25657"/>
      <w:r>
        <w:rPr>
          <w:rFonts w:hint="eastAsia" w:ascii="宋体" w:hAnsi="宋体" w:eastAsia="宋体" w:cs="宋体"/>
          <w:b/>
          <w:bCs/>
          <w:sz w:val="28"/>
          <w:szCs w:val="28"/>
          <w:highlight w:val="none"/>
        </w:rPr>
        <w:t>二、法定代表人身份证明</w:t>
      </w:r>
      <w:bookmarkEnd w:id="617"/>
      <w:bookmarkEnd w:id="618"/>
      <w:bookmarkEnd w:id="619"/>
      <w:bookmarkEnd w:id="620"/>
      <w:bookmarkEnd w:id="621"/>
    </w:p>
    <w:p w14:paraId="54DED119">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2E3ACB0">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响 应 人：</w:t>
      </w:r>
    </w:p>
    <w:p w14:paraId="52D588C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单位性质：</w:t>
      </w:r>
    </w:p>
    <w:p w14:paraId="1C5A73A3">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地    址：</w:t>
      </w:r>
    </w:p>
    <w:p w14:paraId="1350379C">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成立时间：     年  月  日</w:t>
      </w:r>
    </w:p>
    <w:p w14:paraId="158A5341">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经营期限：</w:t>
      </w:r>
    </w:p>
    <w:p w14:paraId="50DDF78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姓    名：         性        别：</w:t>
      </w:r>
    </w:p>
    <w:p w14:paraId="7C7EE04B">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年    龄：         职        务：</w:t>
      </w:r>
    </w:p>
    <w:p w14:paraId="3A6402A1">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（响应人名称）的法定代表人。</w:t>
      </w:r>
    </w:p>
    <w:p w14:paraId="3F623916">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特此证明。</w:t>
      </w:r>
    </w:p>
    <w:p w14:paraId="7C290000">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EA8B48D">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3FE200D">
      <w:pPr>
        <w:kinsoku/>
        <w:wordWrap w:val="0"/>
        <w:overflowPunct/>
        <w:topLinePunct w:val="0"/>
        <w:bidi w:val="0"/>
        <w:spacing w:line="520" w:lineRule="exact"/>
        <w:jc w:val="right"/>
        <w:rPr>
          <w:rFonts w:ascii="宋体" w:hAnsi="宋体" w:eastAsia="宋体" w:cs="宋体"/>
          <w:sz w:val="28"/>
          <w:szCs w:val="28"/>
          <w:highlight w:val="none"/>
          <w:u w:val="singl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022A9BDB">
      <w:pPr>
        <w:kinsoku/>
        <w:wordWrap w:val="0"/>
        <w:overflowPunct/>
        <w:topLinePunct w:val="0"/>
        <w:bidi w:val="0"/>
        <w:spacing w:line="480" w:lineRule="exact"/>
        <w:jc w:val="righ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年   月   日          </w:t>
      </w:r>
    </w:p>
    <w:p w14:paraId="5531DCEF">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6F3586D">
      <w:pPr>
        <w:kinsoku/>
        <w:wordWrap w:val="0"/>
        <w:overflowPunct/>
        <w:topLinePunct w:val="0"/>
        <w:bidi w:val="0"/>
        <w:spacing w:line="114" w:lineRule="exac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E8DBA3D">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527E2DD6">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32A8CD9A">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DBAD626">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3836C52">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39E39283">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BBF7E2F">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60777FF">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77C6573">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628655E7">
      <w:pPr>
        <w:kinsoku/>
        <w:wordWrap w:val="0"/>
        <w:overflowPunct/>
        <w:topLinePunct w:val="0"/>
        <w:bidi w:val="0"/>
        <w:spacing w:line="0" w:lineRule="atLeast"/>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0BE704C">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BB2D24E">
      <w:pPr>
        <w:kinsoku/>
        <w:wordWrap w:val="0"/>
        <w:overflowPunct/>
        <w:topLinePunct w:val="0"/>
        <w:bidi w:val="0"/>
        <w:spacing w:before="312" w:beforeLines="100" w:after="156" w:afterLines="50" w:line="480" w:lineRule="exact"/>
        <w:jc w:val="center"/>
        <w:textAlignment w:val="center"/>
        <w:outlineLvl w:val="0"/>
        <w:rPr>
          <w:rFonts w:ascii="宋体" w:hAnsi="宋体" w:eastAsia="宋体" w:cs="宋体"/>
          <w:sz w:val="28"/>
          <w:szCs w:val="28"/>
          <w:highlight w:val="none"/>
        </w:rPr>
      </w:pPr>
      <w:r>
        <w:rPr>
          <w:rFonts w:ascii="宋体" w:hAnsi="宋体" w:eastAsia="宋体" w:cs="宋体"/>
          <w:b/>
          <w:bCs/>
          <w:sz w:val="28"/>
          <w:szCs w:val="28"/>
          <w:highlight w:val="none"/>
        </w:rPr>
        <w:br w:type="page"/>
      </w:r>
      <w:bookmarkStart w:id="622" w:name="_Toc31687"/>
      <w:bookmarkStart w:id="623" w:name="_Toc7629"/>
      <w:bookmarkStart w:id="624" w:name="_Toc14392"/>
      <w:bookmarkStart w:id="625" w:name="_Toc30202"/>
      <w:bookmarkStart w:id="626" w:name="_Toc28862"/>
      <w:r>
        <w:rPr>
          <w:rFonts w:hint="eastAsia" w:ascii="宋体" w:hAnsi="宋体" w:eastAsia="宋体" w:cs="宋体"/>
          <w:b/>
          <w:bCs/>
          <w:sz w:val="28"/>
          <w:szCs w:val="28"/>
          <w:highlight w:val="none"/>
        </w:rPr>
        <w:t>三、授权委托书</w:t>
      </w:r>
      <w:bookmarkEnd w:id="622"/>
      <w:bookmarkEnd w:id="623"/>
      <w:bookmarkEnd w:id="624"/>
      <w:bookmarkEnd w:id="625"/>
      <w:bookmarkEnd w:id="626"/>
    </w:p>
    <w:p w14:paraId="16B6A5FA">
      <w:pPr>
        <w:kinsoku/>
        <w:wordWrap w:val="0"/>
        <w:overflowPunct/>
        <w:topLinePunct w:val="0"/>
        <w:bidi w:val="0"/>
        <w:spacing w:line="480" w:lineRule="exact"/>
        <w:ind w:firstLine="840" w:firstLineChars="3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本人</w:t>
      </w:r>
      <w:r>
        <w:rPr>
          <w:rFonts w:hint="eastAsia" w:ascii="宋体" w:hAnsi="宋体" w:eastAsia="宋体" w:cs="宋体"/>
          <w:sz w:val="28"/>
          <w:szCs w:val="28"/>
          <w:highlight w:val="none"/>
          <w:u w:val="single"/>
        </w:rPr>
        <w:t>（姓名）</w:t>
      </w: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（响应人名称）</w:t>
      </w:r>
      <w:r>
        <w:rPr>
          <w:rFonts w:hint="eastAsia" w:ascii="宋体" w:hAnsi="宋体" w:eastAsia="宋体" w:cs="宋体"/>
          <w:sz w:val="28"/>
          <w:szCs w:val="28"/>
          <w:highlight w:val="none"/>
        </w:rPr>
        <w:t>的法定代表人，现委托</w:t>
      </w:r>
      <w:r>
        <w:rPr>
          <w:rFonts w:hint="eastAsia" w:ascii="宋体" w:hAnsi="宋体" w:eastAsia="宋体" w:cs="宋体"/>
          <w:sz w:val="28"/>
          <w:szCs w:val="28"/>
          <w:highlight w:val="none"/>
          <w:u w:val="single"/>
        </w:rPr>
        <w:t>（姓名）</w:t>
      </w:r>
      <w:r>
        <w:rPr>
          <w:rFonts w:hint="eastAsia" w:ascii="宋体" w:hAnsi="宋体" w:eastAsia="宋体" w:cs="宋体"/>
          <w:sz w:val="28"/>
          <w:szCs w:val="28"/>
          <w:highlight w:val="none"/>
        </w:rPr>
        <w:t>为我方代理人。代理人根据授权，以我方名义签署、澄清、说明、补正、递交、撤回、修改</w:t>
      </w:r>
      <w:r>
        <w:rPr>
          <w:rFonts w:hint="eastAsia" w:ascii="宋体" w:hAnsi="宋体" w:eastAsia="宋体" w:cs="宋体"/>
          <w:sz w:val="28"/>
          <w:szCs w:val="28"/>
          <w:highlight w:val="none"/>
          <w:u w:val="single"/>
        </w:rPr>
        <w:t xml:space="preserve">            （项目名称）</w:t>
      </w:r>
      <w:r>
        <w:rPr>
          <w:rFonts w:hint="eastAsia" w:ascii="宋体" w:hAnsi="宋体" w:eastAsia="宋体" w:cs="宋体"/>
          <w:sz w:val="28"/>
          <w:szCs w:val="28"/>
          <w:highlight w:val="none"/>
        </w:rPr>
        <w:t>响应文件、签订合同和处理有关事宜，其法律后果由我方承担。</w:t>
      </w:r>
    </w:p>
    <w:p w14:paraId="7E7E5B4A">
      <w:pPr>
        <w:kinsoku/>
        <w:wordWrap w:val="0"/>
        <w:overflowPunct/>
        <w:topLinePunct w:val="0"/>
        <w:bidi w:val="0"/>
        <w:spacing w:before="312" w:beforeLines="100" w:after="312" w:afterLines="100"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代理人无转委托权。</w:t>
      </w:r>
    </w:p>
    <w:p w14:paraId="711353FE">
      <w:pPr>
        <w:kinsoku/>
        <w:wordWrap w:val="0"/>
        <w:overflowPunct/>
        <w:topLinePunct w:val="0"/>
        <w:bidi w:val="0"/>
        <w:spacing w:after="312" w:afterLines="100"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附：法定代表人身份证及委托代理人身份证扫描件</w:t>
      </w:r>
    </w:p>
    <w:p w14:paraId="7D2AB24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6E8581E">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7E84F1A4">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4B9D1154">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身份证号码：</w:t>
      </w:r>
      <w:r>
        <w:rPr>
          <w:rFonts w:hint="eastAsia" w:ascii="宋体" w:hAnsi="宋体" w:eastAsia="宋体" w:cs="宋体"/>
          <w:sz w:val="28"/>
          <w:szCs w:val="28"/>
          <w:highlight w:val="none"/>
          <w:u w:val="single"/>
        </w:rPr>
        <w:t xml:space="preserve">                </w:t>
      </w:r>
    </w:p>
    <w:p w14:paraId="068D1482">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委托代理人身份证号码：</w:t>
      </w:r>
      <w:r>
        <w:rPr>
          <w:rFonts w:hint="eastAsia" w:ascii="宋体" w:hAnsi="宋体" w:eastAsia="宋体" w:cs="宋体"/>
          <w:sz w:val="28"/>
          <w:szCs w:val="28"/>
          <w:highlight w:val="none"/>
          <w:u w:val="single"/>
        </w:rPr>
        <w:t xml:space="preserve">      </w:t>
      </w:r>
    </w:p>
    <w:p w14:paraId="7E5A24F8">
      <w:pPr>
        <w:kinsoku/>
        <w:wordWrap w:val="0"/>
        <w:overflowPunct/>
        <w:topLinePunct w:val="0"/>
        <w:bidi w:val="0"/>
        <w:spacing w:line="480" w:lineRule="exact"/>
        <w:ind w:firstLine="4480" w:firstLineChars="1600"/>
        <w:textAlignment w:val="center"/>
        <w:rPr>
          <w:rFonts w:hint="eastAsia" w:ascii="宋体" w:hAnsi="宋体" w:cs="宋体"/>
          <w:sz w:val="28"/>
          <w:szCs w:val="28"/>
          <w:highlight w:val="none"/>
          <w:u w:val="single"/>
          <w:lang w:val="en-US" w:eastAsia="zh-CN"/>
        </w:rPr>
      </w:pPr>
      <w:r>
        <w:rPr>
          <w:rFonts w:ascii="宋体" w:hAnsi="宋体" w:eastAsia="宋体" w:cs="宋体"/>
          <w:sz w:val="28"/>
          <w:szCs w:val="28"/>
          <w:highlight w:val="none"/>
        </w:rPr>
        <w:t>联系</w:t>
      </w:r>
      <w:r>
        <w:rPr>
          <w:rFonts w:hint="eastAsia" w:ascii="宋体" w:hAnsi="宋体" w:cs="宋体"/>
          <w:sz w:val="28"/>
          <w:szCs w:val="28"/>
          <w:highlight w:val="none"/>
          <w:lang w:eastAsia="zh-CN"/>
        </w:rPr>
        <w:t>方式</w:t>
      </w:r>
      <w:r>
        <w:rPr>
          <w:rFonts w:hint="eastAsia" w:ascii="宋体" w:hAnsi="宋体" w:eastAsia="宋体" w:cs="宋体"/>
          <w:sz w:val="28"/>
          <w:szCs w:val="28"/>
          <w:highlight w:val="none"/>
        </w:rPr>
        <w:t>：</w:t>
      </w:r>
      <w:r>
        <w:rPr>
          <w:rFonts w:hint="eastAsia" w:ascii="宋体" w:hAnsi="宋体" w:cs="宋体"/>
          <w:sz w:val="28"/>
          <w:szCs w:val="28"/>
          <w:highlight w:val="none"/>
          <w:u w:val="single"/>
          <w:lang w:val="en-US" w:eastAsia="zh-CN"/>
        </w:rPr>
        <w:t xml:space="preserve">                  </w:t>
      </w:r>
    </w:p>
    <w:p w14:paraId="3E4E8C41">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315F74BB">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2F3B094A">
      <w:pPr>
        <w:widowControl/>
        <w:kinsoku/>
        <w:wordWrap w:val="0"/>
        <w:overflowPunct/>
        <w:topLinePunct w:val="0"/>
        <w:bidi w:val="0"/>
        <w:spacing w:line="400" w:lineRule="exact"/>
        <w:jc w:val="left"/>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bookmarkStart w:id="627" w:name="_Toc466566720"/>
      <w:bookmarkEnd w:id="627"/>
    </w:p>
    <w:p w14:paraId="2982AB3D">
      <w:pPr>
        <w:widowControl/>
        <w:kinsoku/>
        <w:wordWrap w:val="0"/>
        <w:overflowPunct/>
        <w:topLinePunct w:val="0"/>
        <w:bidi w:val="0"/>
        <w:spacing w:line="400" w:lineRule="exact"/>
        <w:jc w:val="center"/>
        <w:outlineLvl w:val="0"/>
        <w:rPr>
          <w:rFonts w:ascii="宋体" w:hAnsi="宋体" w:eastAsia="宋体" w:cs="宋体"/>
          <w:b/>
          <w:sz w:val="28"/>
          <w:szCs w:val="28"/>
          <w:highlight w:val="none"/>
        </w:rPr>
      </w:pPr>
      <w:r>
        <w:rPr>
          <w:rFonts w:hint="eastAsia" w:ascii="宋体" w:hAnsi="宋体" w:eastAsia="宋体" w:cs="宋体"/>
          <w:b/>
          <w:bCs/>
          <w:sz w:val="28"/>
          <w:szCs w:val="28"/>
          <w:highlight w:val="none"/>
        </w:rPr>
        <w:br w:type="page"/>
      </w:r>
      <w:bookmarkStart w:id="628" w:name="_Toc11405"/>
      <w:bookmarkStart w:id="629" w:name="_Toc7633"/>
      <w:bookmarkStart w:id="630" w:name="_Toc32486"/>
      <w:bookmarkStart w:id="631" w:name="_Toc32717"/>
      <w:bookmarkStart w:id="632" w:name="_Toc6506"/>
      <w:r>
        <w:rPr>
          <w:rFonts w:hint="eastAsia" w:ascii="宋体" w:hAnsi="宋体" w:eastAsia="宋体" w:cs="宋体"/>
          <w:b/>
          <w:bCs/>
          <w:sz w:val="28"/>
          <w:szCs w:val="28"/>
          <w:highlight w:val="none"/>
        </w:rPr>
        <w:t>四、磋商承诺函</w:t>
      </w:r>
      <w:bookmarkEnd w:id="628"/>
      <w:bookmarkEnd w:id="629"/>
      <w:bookmarkEnd w:id="630"/>
      <w:bookmarkEnd w:id="631"/>
      <w:bookmarkEnd w:id="632"/>
    </w:p>
    <w:p w14:paraId="21798A98">
      <w:pPr>
        <w:kinsoku/>
        <w:wordWrap w:val="0"/>
        <w:overflowPunct/>
        <w:topLinePunct w:val="0"/>
        <w:bidi w:val="0"/>
        <w:spacing w:line="360" w:lineRule="auto"/>
        <w:rPr>
          <w:rFonts w:ascii="宋体" w:hAnsi="宋体" w:eastAsia="宋体"/>
          <w:sz w:val="28"/>
          <w:szCs w:val="28"/>
          <w:highlight w:val="none"/>
          <w:u w:val="single"/>
        </w:rPr>
      </w:pPr>
      <w:r>
        <w:rPr>
          <w:rFonts w:hint="eastAsia" w:ascii="宋体" w:hAnsi="宋体" w:eastAsia="宋体"/>
          <w:sz w:val="28"/>
          <w:szCs w:val="28"/>
          <w:highlight w:val="none"/>
        </w:rPr>
        <w:t>致</w:t>
      </w:r>
      <w:r>
        <w:rPr>
          <w:rFonts w:hint="eastAsia" w:ascii="宋体" w:hAnsi="宋体" w:eastAsia="宋体"/>
          <w:sz w:val="28"/>
          <w:szCs w:val="28"/>
          <w:highlight w:val="none"/>
          <w:u w:val="single"/>
        </w:rPr>
        <w:t xml:space="preserve">（采购人）：               </w:t>
      </w:r>
    </w:p>
    <w:p w14:paraId="771A40F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我公司作为本次磋商项目的响应人，根据竞争性磋商文件要求，现郑重承诺如下：</w:t>
      </w:r>
    </w:p>
    <w:p w14:paraId="6966E41C">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18CFBFB4">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二、参加本次磋商采购活动，不存在与单位负责人为同一人或者存在直接控股、管理关系的其他</w:t>
      </w:r>
      <w:r>
        <w:rPr>
          <w:rFonts w:hint="eastAsia" w:ascii="宋体" w:hAnsi="宋体"/>
          <w:sz w:val="28"/>
          <w:szCs w:val="28"/>
          <w:highlight w:val="none"/>
          <w:lang w:eastAsia="zh-CN"/>
        </w:rPr>
        <w:t>响应人</w:t>
      </w:r>
      <w:r>
        <w:rPr>
          <w:rFonts w:hint="eastAsia" w:ascii="宋体" w:hAnsi="宋体" w:eastAsia="宋体"/>
          <w:sz w:val="28"/>
          <w:szCs w:val="28"/>
          <w:highlight w:val="none"/>
        </w:rPr>
        <w:t>参与同一合同项下的政府采购活动的行为。</w:t>
      </w:r>
    </w:p>
    <w:p w14:paraId="4E467234">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三、参加本次磋商活动，不存在为磋商项目提供整体设计、规范编制或者项目管理、监理、检测等服务的行为。</w:t>
      </w:r>
    </w:p>
    <w:p w14:paraId="3230F422">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四、参加本次磋商活动，不存在和其他</w:t>
      </w:r>
      <w:r>
        <w:rPr>
          <w:rFonts w:hint="eastAsia" w:ascii="宋体" w:hAnsi="宋体"/>
          <w:sz w:val="28"/>
          <w:szCs w:val="28"/>
          <w:highlight w:val="none"/>
          <w:lang w:eastAsia="zh-CN"/>
        </w:rPr>
        <w:t>响应人</w:t>
      </w:r>
      <w:r>
        <w:rPr>
          <w:rFonts w:hint="eastAsia" w:ascii="宋体" w:hAnsi="宋体" w:eastAsia="宋体"/>
          <w:sz w:val="28"/>
          <w:szCs w:val="28"/>
          <w:highlight w:val="none"/>
        </w:rPr>
        <w:t>在同一合同项下的采购项目中，同时委托同一个自然人、同一家庭的人员、同一单位的人员作为代理人的行为。</w:t>
      </w:r>
    </w:p>
    <w:p w14:paraId="53E01EF8">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五、响应人参加本次磋商活动要求在近三年内响应人和其法定代表人没有行贿犯罪行为。</w:t>
      </w:r>
    </w:p>
    <w:p w14:paraId="4CD3E5D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六、参加本次磋商活动，不存在联合体磋商。</w:t>
      </w:r>
    </w:p>
    <w:p w14:paraId="4596280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七、竞争性磋商文件中提供的能够给予我公司带来优惠、好处的任何材料资料和技术、服务、商务等响应承诺情况都是真实的、有效的、合法的。</w:t>
      </w:r>
    </w:p>
    <w:p w14:paraId="4A0E434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lang w:eastAsia="zh-CN"/>
        </w:rPr>
        <w:t>八</w:t>
      </w:r>
      <w:r>
        <w:rPr>
          <w:rFonts w:hint="eastAsia" w:ascii="宋体" w:hAnsi="宋体" w:eastAsia="宋体"/>
          <w:sz w:val="28"/>
          <w:szCs w:val="28"/>
          <w:highlight w:val="none"/>
        </w:rPr>
        <w:t>、存在以下行为之一的愿意接受相关部门的处理：</w:t>
      </w:r>
    </w:p>
    <w:p w14:paraId="61F2EA9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（一）磋商有效期内撤销竞争性磋商文件的；</w:t>
      </w:r>
    </w:p>
    <w:p w14:paraId="0A08CB9C">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（二）在采购人确定中标人以前放弃中标候选资格的；</w:t>
      </w:r>
    </w:p>
    <w:p w14:paraId="1BE34FD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（三）由于中标人的原因未能按照竞争性磋商文件的规定与采购人签订合同；</w:t>
      </w:r>
    </w:p>
    <w:p w14:paraId="615CE93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四</w:t>
      </w:r>
      <w:r>
        <w:rPr>
          <w:rFonts w:hint="eastAsia" w:ascii="宋体" w:hAnsi="宋体" w:eastAsia="宋体"/>
          <w:sz w:val="28"/>
          <w:szCs w:val="28"/>
          <w:highlight w:val="none"/>
        </w:rPr>
        <w:t>）在响应文件中提供虚假材料谋取中标；</w:t>
      </w:r>
    </w:p>
    <w:p w14:paraId="426162E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五</w:t>
      </w:r>
      <w:r>
        <w:rPr>
          <w:rFonts w:hint="eastAsia" w:ascii="宋体" w:hAnsi="宋体" w:eastAsia="宋体"/>
          <w:sz w:val="28"/>
          <w:szCs w:val="28"/>
          <w:highlight w:val="none"/>
        </w:rPr>
        <w:t>）与采购人、其他响应人或者招标代理机构恶意串通的；</w:t>
      </w:r>
    </w:p>
    <w:p w14:paraId="2543A57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eastAsia="zh-CN"/>
        </w:rPr>
        <w:t>六</w:t>
      </w:r>
      <w:r>
        <w:rPr>
          <w:rFonts w:hint="eastAsia" w:ascii="宋体" w:hAnsi="宋体" w:eastAsia="宋体"/>
          <w:sz w:val="28"/>
          <w:szCs w:val="28"/>
          <w:highlight w:val="none"/>
        </w:rPr>
        <w:t>）磋商有效期内，响应人在政府采购活动中有违法、违规、违纪行为。</w:t>
      </w:r>
    </w:p>
    <w:p w14:paraId="31AA235B">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由此产生的一切法律后果和责任由我公司承担。我公司声明放弃对此提出任何异议和追索的权利。</w:t>
      </w:r>
    </w:p>
    <w:p w14:paraId="1CE529A0">
      <w:pPr>
        <w:kinsoku/>
        <w:wordWrap w:val="0"/>
        <w:overflowPunct/>
        <w:topLinePunct w:val="0"/>
        <w:bidi w:val="0"/>
        <w:spacing w:line="360" w:lineRule="auto"/>
        <w:ind w:firstLine="560" w:firstLineChars="200"/>
        <w:rPr>
          <w:rFonts w:hint="eastAsia" w:ascii="宋体" w:hAnsi="宋体" w:eastAsia="宋体"/>
          <w:kern w:val="0"/>
          <w:sz w:val="28"/>
          <w:szCs w:val="28"/>
          <w:highlight w:val="none"/>
          <w:lang w:eastAsia="zh-CN"/>
        </w:rPr>
      </w:pPr>
      <w:r>
        <w:rPr>
          <w:rFonts w:hint="eastAsia" w:ascii="宋体" w:hAnsi="宋体" w:eastAsia="宋体"/>
          <w:sz w:val="28"/>
          <w:szCs w:val="28"/>
          <w:highlight w:val="none"/>
        </w:rPr>
        <w:t>本公司对上述承诺的内容事项真实性负责。如经查实上述承诺的内容事项存在虚假，我公司愿意接受以提供虚假材料谋取中标追究法律责任。</w:t>
      </w:r>
    </w:p>
    <w:p w14:paraId="2ADFAA4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响应人名称：（</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r>
        <w:rPr>
          <w:rFonts w:hint="eastAsia" w:ascii="宋体" w:hAnsi="宋体" w:eastAsia="宋体"/>
          <w:sz w:val="28"/>
          <w:szCs w:val="28"/>
          <w:highlight w:val="none"/>
        </w:rPr>
        <w:t>）</w:t>
      </w:r>
    </w:p>
    <w:p w14:paraId="0784696E">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法定代表人或授权代表：（</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r>
        <w:rPr>
          <w:rFonts w:hint="eastAsia" w:ascii="宋体" w:hAnsi="宋体" w:eastAsia="宋体"/>
          <w:sz w:val="28"/>
          <w:szCs w:val="28"/>
          <w:highlight w:val="none"/>
        </w:rPr>
        <w:t>）</w:t>
      </w:r>
    </w:p>
    <w:p w14:paraId="650F069A">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日期：</w:t>
      </w:r>
    </w:p>
    <w:p w14:paraId="587BD72D">
      <w:pPr>
        <w:kinsoku/>
        <w:wordWrap w:val="0"/>
        <w:overflowPunct/>
        <w:topLinePunct w:val="0"/>
        <w:bidi w:val="0"/>
        <w:spacing w:line="460" w:lineRule="exact"/>
        <w:ind w:firstLine="560" w:firstLineChars="200"/>
        <w:rPr>
          <w:rFonts w:ascii="宋体" w:hAnsi="宋体" w:eastAsia="宋体" w:cs="宋体"/>
          <w:sz w:val="28"/>
          <w:szCs w:val="28"/>
          <w:highlight w:val="none"/>
        </w:rPr>
      </w:pPr>
    </w:p>
    <w:p w14:paraId="3B172E5E">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D1FEC6D">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F65C808">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5F0E4EF">
      <w:pPr>
        <w:kinsoku/>
        <w:wordWrap w:val="0"/>
        <w:overflowPunct/>
        <w:topLinePunct w:val="0"/>
        <w:bidi w:val="0"/>
        <w:spacing w:line="4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A1A3584">
      <w:pPr>
        <w:pStyle w:val="2"/>
        <w:kinsoku/>
        <w:wordWrap w:val="0"/>
        <w:overflowPunct/>
        <w:topLinePunct w:val="0"/>
        <w:bidi w:val="0"/>
        <w:outlineLvl w:val="9"/>
        <w:rPr>
          <w:highlight w:val="none"/>
        </w:rPr>
      </w:pPr>
    </w:p>
    <w:p w14:paraId="3B659F5B">
      <w:pPr>
        <w:kinsoku/>
        <w:wordWrap w:val="0"/>
        <w:overflowPunct/>
        <w:topLinePunct w:val="0"/>
        <w:bidi w:val="0"/>
        <w:spacing w:before="312" w:beforeLines="100" w:after="156" w:afterLines="50" w:line="480" w:lineRule="exact"/>
        <w:jc w:val="both"/>
        <w:textAlignment w:val="center"/>
        <w:rPr>
          <w:rFonts w:hint="eastAsia" w:ascii="宋体" w:hAnsi="宋体" w:eastAsia="宋体" w:cs="宋体"/>
          <w:b/>
          <w:bCs/>
          <w:sz w:val="28"/>
          <w:szCs w:val="28"/>
          <w:highlight w:val="none"/>
        </w:rPr>
      </w:pPr>
      <w:bookmarkStart w:id="633" w:name="_Toc2807"/>
      <w:bookmarkStart w:id="634" w:name="_Toc18966"/>
      <w:bookmarkStart w:id="635" w:name="_Toc20745"/>
      <w:bookmarkStart w:id="636" w:name="_Toc5084"/>
    </w:p>
    <w:p w14:paraId="43B410F5">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五、已标价工程量清单</w:t>
      </w:r>
      <w:bookmarkEnd w:id="633"/>
      <w:bookmarkEnd w:id="634"/>
      <w:bookmarkEnd w:id="635"/>
      <w:bookmarkEnd w:id="636"/>
    </w:p>
    <w:p w14:paraId="169B133A">
      <w:pPr>
        <w:kinsoku/>
        <w:wordWrap w:val="0"/>
        <w:overflowPunct/>
        <w:topLinePunct w:val="0"/>
        <w:bidi w:val="0"/>
        <w:spacing w:line="480" w:lineRule="exact"/>
        <w:ind w:firstLine="490" w:firstLineChars="175"/>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说明：已标价工程量清单按第五章“工程量清单”中的相关清单表格式填写。构成合同文件的已标价工程量清单包括第五章“工程量清单”有关工程量清单、磋商报价以及其他说明的内容。</w:t>
      </w:r>
    </w:p>
    <w:p w14:paraId="74895D1A">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17EF8E9">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1F44E5B">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0618900">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F72725F">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F8BF36D">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E9F98C8">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89C24E6">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AAA6365">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020C274">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7FFCDA43">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AC77B6D">
      <w:pPr>
        <w:kinsoku/>
        <w:wordWrap w:val="0"/>
        <w:overflowPunct/>
        <w:topLinePunct w:val="0"/>
        <w:bidi w:val="0"/>
        <w:spacing w:before="312" w:beforeLines="100" w:after="156" w:afterLines="50" w:line="480" w:lineRule="exact"/>
        <w:textAlignment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2663B2A1">
      <w:pPr>
        <w:pStyle w:val="2"/>
        <w:kinsoku/>
        <w:wordWrap w:val="0"/>
        <w:overflowPunct/>
        <w:topLinePunct w:val="0"/>
        <w:bidi w:val="0"/>
        <w:outlineLvl w:val="9"/>
        <w:rPr>
          <w:rFonts w:hint="eastAsia" w:ascii="宋体" w:hAnsi="宋体" w:eastAsia="宋体" w:cs="宋体"/>
          <w:b/>
          <w:bCs/>
          <w:sz w:val="28"/>
          <w:szCs w:val="28"/>
          <w:highlight w:val="none"/>
        </w:rPr>
      </w:pPr>
    </w:p>
    <w:p w14:paraId="133C03BC">
      <w:pPr>
        <w:kinsoku/>
        <w:wordWrap w:val="0"/>
        <w:overflowPunct/>
        <w:topLinePunct w:val="0"/>
        <w:bidi w:val="0"/>
        <w:rPr>
          <w:rFonts w:hint="eastAsia" w:ascii="宋体" w:hAnsi="宋体" w:eastAsia="宋体" w:cs="宋体"/>
          <w:b/>
          <w:bCs/>
          <w:sz w:val="28"/>
          <w:szCs w:val="28"/>
          <w:highlight w:val="none"/>
        </w:rPr>
      </w:pPr>
    </w:p>
    <w:p w14:paraId="5E88CBC7">
      <w:pPr>
        <w:kinsoku/>
        <w:wordWrap w:val="0"/>
        <w:overflowPunct/>
        <w:topLinePunct w:val="0"/>
        <w:bidi w:val="0"/>
        <w:spacing w:before="312" w:beforeLines="100" w:after="156" w:afterLines="50" w:line="480" w:lineRule="exact"/>
        <w:jc w:val="both"/>
        <w:textAlignment w:val="center"/>
        <w:rPr>
          <w:rFonts w:hint="eastAsia" w:ascii="宋体" w:hAnsi="宋体" w:eastAsia="宋体" w:cs="宋体"/>
          <w:b/>
          <w:bCs/>
          <w:sz w:val="28"/>
          <w:szCs w:val="28"/>
          <w:highlight w:val="none"/>
        </w:rPr>
      </w:pPr>
      <w:bookmarkStart w:id="637" w:name="_Toc30855"/>
      <w:bookmarkStart w:id="638" w:name="_Toc1933"/>
      <w:bookmarkStart w:id="639" w:name="_Toc3097"/>
      <w:bookmarkStart w:id="640" w:name="_Toc12493"/>
    </w:p>
    <w:p w14:paraId="1532F5D4">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六、施工组织设计</w:t>
      </w:r>
      <w:bookmarkEnd w:id="637"/>
      <w:bookmarkEnd w:id="638"/>
      <w:bookmarkEnd w:id="639"/>
      <w:bookmarkEnd w:id="640"/>
    </w:p>
    <w:p w14:paraId="1C100BBA">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cs="宋体"/>
          <w:sz w:val="28"/>
          <w:szCs w:val="28"/>
          <w:highlight w:val="none"/>
        </w:rPr>
        <w:t>1．</w:t>
      </w:r>
      <w:r>
        <w:rPr>
          <w:rFonts w:hint="eastAsia" w:ascii="宋体" w:hAnsi="宋体" w:eastAsia="宋体"/>
          <w:sz w:val="28"/>
          <w:szCs w:val="28"/>
          <w:highlight w:val="none"/>
        </w:rPr>
        <w:t>响应人应根据竞争性磋商文件和对现场的勘察情况，采用文字并结合图表形式，参考本竞争性磋商文件评分标准编制本工程的施工组织设计；</w:t>
      </w:r>
    </w:p>
    <w:p w14:paraId="35D7C326">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2．施工组织设计除采用文字表述外可附下列图表，图表及格式要求附后</w:t>
      </w:r>
    </w:p>
    <w:p w14:paraId="4FDB1195">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附表一  拟投入本工程的主要施工设备表</w:t>
      </w:r>
    </w:p>
    <w:p w14:paraId="5641F1F9">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附表二  拟配备本工程的试验和检测仪器设备表</w:t>
      </w:r>
    </w:p>
    <w:p w14:paraId="64D20D4D">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附表三  劳动力计划表</w:t>
      </w:r>
    </w:p>
    <w:p w14:paraId="734024BC">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附表四  计划开、竣工日期和施工进度网络图</w:t>
      </w:r>
    </w:p>
    <w:p w14:paraId="222D025D">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附表五  施工总平面图</w:t>
      </w:r>
    </w:p>
    <w:p w14:paraId="413608B2">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附表六  临时用地表</w:t>
      </w:r>
    </w:p>
    <w:p w14:paraId="5F091D6B">
      <w:pPr>
        <w:kinsoku/>
        <w:wordWrap w:val="0"/>
        <w:overflowPunct/>
        <w:topLinePunct w:val="0"/>
        <w:bidi w:val="0"/>
        <w:spacing w:line="480" w:lineRule="exact"/>
        <w:ind w:firstLine="492" w:firstLineChars="175"/>
        <w:textAlignment w:val="center"/>
        <w:rPr>
          <w:rFonts w:ascii="宋体" w:hAnsi="宋体" w:eastAsia="宋体" w:cs="宋体"/>
          <w:b/>
          <w:bCs/>
          <w:sz w:val="28"/>
          <w:szCs w:val="28"/>
          <w:highlight w:val="none"/>
        </w:rPr>
      </w:pPr>
    </w:p>
    <w:p w14:paraId="500B97A2">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02702FB4">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附表一：拟投入本工程的主要施工设备表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0493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AFA0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1D9974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设备</w:t>
            </w:r>
          </w:p>
          <w:p w14:paraId="0E09A4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2E1CA4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14:paraId="37A0F9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7CF3B1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6ECAC6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14:paraId="0FFE7F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7399AA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制造</w:t>
            </w:r>
          </w:p>
          <w:p w14:paraId="390895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1802ED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额定功率</w:t>
            </w:r>
          </w:p>
          <w:p w14:paraId="601F57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266594B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生产</w:t>
            </w:r>
          </w:p>
          <w:p w14:paraId="4AD9B0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301805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用于施</w:t>
            </w:r>
          </w:p>
          <w:p w14:paraId="3A8B58A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5FB79A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691D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695F2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70AEF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3F20D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6E0DE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73D8F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1994E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8B171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0FFC5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B8B466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AF1CD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A0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125735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8FF62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92562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7338B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B6E9B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60C00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68FA0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C0E69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4723F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FC1E5E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B19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EBACB6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D89CA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4A96C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B22C8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19114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DFC9C3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8D89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60022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3AC0D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F7A7A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B4A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AF26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2B53B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137B01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6198E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C191F6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D0112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9406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E7E7AC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D7FC9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1610C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97D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0CE8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F91C2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9729EC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82489D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099066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7EC77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38FD7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0FE917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5141C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2CD10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CA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44EB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62DE1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44885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97BB0D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60C89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7DE4E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2FD62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4B39B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4D257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D9F9A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988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B524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4A6C6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FBAC6A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6475E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0D5C9F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F015F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990F4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F58450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E0591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F9BF0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8C6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C4B43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BB5FC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33CB9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F951F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7D0F9A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ACAD86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16F81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9E86D3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64C7A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B4E1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EBF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FE6E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15E6B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31299D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72478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20B06F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CCB05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DEEA2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10C4F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6B805A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DC108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11B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8CC9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ACB5C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607058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BA4D0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5496B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595146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D29D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EAB16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9C9409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41FC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D93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F6BBF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C705E7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6133F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4AE1E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EE7D9A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F9AC7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8A282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C656EE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B062A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C89219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C0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71C9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36BEF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B5DBDD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60CFF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0FD28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D8C5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7162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7C265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D3C1E5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366987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B0E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CB9FF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8F0E5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87B134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D08198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B5B4A8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8FDF5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59E72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485A7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CEEF0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9AFD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851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5EC8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00D12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1CAF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6CBD8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59B0AC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7B9DA7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F18E6E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3B19B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03254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23D2A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96A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E539E6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ACAB6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9329F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C1FB1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612F0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EBA4A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2EC07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C64C4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1DC6FA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36020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144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A01B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29ADA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3151F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A5187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FDB1E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003F2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A21C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C48F5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E30EB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92A21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E7A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7B2A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CDB8A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A46E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66D04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669F1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62E02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D69B7E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A669F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FC8B75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56A95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68D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09CE7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12278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9BC2A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4C350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29080E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5662EF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D7F69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CF980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5FA9C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A5FC4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3CA9AD5">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6D38DD41">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56628C01">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0EC4E6AB">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附表二：拟配备本工程的试验和检测仪器设备表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561A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6CE4CB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603A96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仪器设备</w:t>
            </w:r>
          </w:p>
          <w:p w14:paraId="0FAA88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1ACEA9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14:paraId="079A05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0F73BF2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286893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14:paraId="621626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548A8FD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制造</w:t>
            </w:r>
          </w:p>
          <w:p w14:paraId="40BCCF4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536F56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已使用</w:t>
            </w:r>
          </w:p>
          <w:p w14:paraId="5523069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02C14D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13E2AF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2F3F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A673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67E33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CBFBA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7665F2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3CAF4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7A8C5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E4BC4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815800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5C289C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B07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CBDC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CB9888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AABEA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7AC1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8A95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901239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AF162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C33F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451E8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136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57FD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AFC6D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4392FB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E2A74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3B453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B4DD3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71A98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0D039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1123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3E8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33E7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4F083F3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82EFF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29E1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F2F45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2D8749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E7E0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EA001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707F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45B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29955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B78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62EF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C642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79206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FAC28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313DD7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F0DFDD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2449F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368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5C0EC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78138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A37C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5AA88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DDD1B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81E2B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8D0C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87BF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536A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F45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C95D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A2969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7F9C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32336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DB4F5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F75AB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3CEDE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091F5C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7B50D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072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9A0B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0562D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DEFD3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72192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A7F58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CC97A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CE04C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4624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B2370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DC3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CA20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9344E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6003FE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FAA98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0573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951A6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A7849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A529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1952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16F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FE6FC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3F4A6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897A4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1B349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C0FA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5D0BA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2401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0732F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EF686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2BB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184C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65628E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B2BE5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69386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D9DCA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83310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54955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D65F3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3C80A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FAB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DD574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61858C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9D2C1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55A5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3B177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AC1C0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F64D4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9DDB6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EB45F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081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959D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CC827C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19E81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7C3FA4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74F7D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5CEEF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3E397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EA629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485EC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AAC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EB1D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80A7B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5EF918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E7549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1FA770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DC6CC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C6DD2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D3072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3FA53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DE0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C50B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45CB91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94E0C4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4B2A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8105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50506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881F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EACEE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92077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A5C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464E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0B3E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AAD36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8DEF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677E4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69AD50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D8B8A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ECDB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6F327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1DE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7C21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2E090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19EC2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08A3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916A4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3716B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7123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AE71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4A2BA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1D5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6708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F3E9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466F6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CCDF9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79F0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30517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BE893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BEB15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4B9D6F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D35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9321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662F0D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16321D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57B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0B37B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02B56F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D53E3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FB9E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CAE08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93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9F7417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6DAC4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602F6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0AE90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7F731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DB653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3C74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731324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0C5765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C4F99FE">
      <w:pPr>
        <w:kinsoku/>
        <w:wordWrap w:val="0"/>
        <w:overflowPunct/>
        <w:topLinePunct w:val="0"/>
        <w:bidi w:val="0"/>
        <w:spacing w:before="156" w:beforeLines="50" w:after="156" w:afterLines="50" w:line="480" w:lineRule="exact"/>
        <w:jc w:val="center"/>
        <w:textAlignment w:val="center"/>
        <w:rPr>
          <w:rFonts w:ascii="宋体" w:hAnsi="宋体" w:eastAsia="宋体" w:cs="宋体"/>
          <w:sz w:val="28"/>
          <w:szCs w:val="28"/>
          <w:highlight w:val="none"/>
        </w:rPr>
      </w:pPr>
    </w:p>
    <w:p w14:paraId="3FAA8AB0">
      <w:pPr>
        <w:kinsoku/>
        <w:wordWrap w:val="0"/>
        <w:overflowPunct/>
        <w:topLinePunct w:val="0"/>
        <w:bidi w:val="0"/>
        <w:spacing w:before="156" w:beforeLines="50" w:after="156" w:afterLines="50" w:line="480" w:lineRule="exact"/>
        <w:ind w:firstLine="1124" w:firstLineChars="400"/>
        <w:jc w:val="center"/>
        <w:textAlignment w:val="center"/>
        <w:rPr>
          <w:rFonts w:hint="eastAsia" w:ascii="宋体" w:hAnsi="宋体" w:eastAsia="宋体" w:cs="宋体"/>
          <w:b/>
          <w:bCs/>
          <w:sz w:val="28"/>
          <w:szCs w:val="28"/>
          <w:highlight w:val="none"/>
        </w:rPr>
      </w:pPr>
    </w:p>
    <w:p w14:paraId="7B7420C3">
      <w:pPr>
        <w:kinsoku/>
        <w:wordWrap w:val="0"/>
        <w:overflowPunct/>
        <w:topLinePunct w:val="0"/>
        <w:bidi w:val="0"/>
        <w:spacing w:before="156" w:beforeLines="50" w:after="156" w:afterLines="50" w:line="480" w:lineRule="exact"/>
        <w:ind w:firstLine="1124" w:firstLineChars="400"/>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附表三：劳动力计划表</w:t>
      </w:r>
    </w:p>
    <w:p w14:paraId="56EF97ED">
      <w:pPr>
        <w:kinsoku/>
        <w:wordWrap w:val="0"/>
        <w:overflowPunct/>
        <w:topLinePunct w:val="0"/>
        <w:bidi w:val="0"/>
        <w:spacing w:line="480" w:lineRule="exact"/>
        <w:ind w:right="360"/>
        <w:jc w:val="righ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单位：人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8"/>
        <w:gridCol w:w="1063"/>
        <w:gridCol w:w="1063"/>
        <w:gridCol w:w="1063"/>
        <w:gridCol w:w="1063"/>
        <w:gridCol w:w="1063"/>
        <w:gridCol w:w="1063"/>
      </w:tblGrid>
      <w:tr w14:paraId="15F0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3603A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工种</w:t>
            </w:r>
          </w:p>
        </w:tc>
        <w:tc>
          <w:tcPr>
            <w:tcW w:w="7706" w:type="dxa"/>
            <w:gridSpan w:val="7"/>
            <w:tcBorders>
              <w:top w:val="single" w:color="auto" w:sz="4" w:space="0"/>
              <w:left w:val="nil"/>
              <w:bottom w:val="single" w:color="auto" w:sz="4" w:space="0"/>
              <w:right w:val="single" w:color="auto" w:sz="4" w:space="0"/>
            </w:tcBorders>
            <w:noWrap w:val="0"/>
            <w:vAlign w:val="center"/>
          </w:tcPr>
          <w:p w14:paraId="336999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按工程施工阶段投入劳动力情况</w:t>
            </w:r>
          </w:p>
        </w:tc>
      </w:tr>
      <w:tr w14:paraId="0BB9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3811AE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546B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E519C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6066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ABA5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59935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E1FC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A396D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62A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EAF71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04FCAA4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B29C0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2B60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6F4D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407FD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9FB8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C2FF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DD5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BCFC5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1A2727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62B5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6E5F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2084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2935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636B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D1BF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ABD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250A2E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1C1749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DCC5D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C117B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4E5A7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BC28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D2DFB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44A2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582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A086D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0080B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8BFE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D775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BE716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53C4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0EF9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FFC5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215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1F345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ADA74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2D335A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A091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AB27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DE12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A8C7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131768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2F3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0DE46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F9668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C73A6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B380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1C77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A5AF7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C8C7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A3EAF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CF6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530D1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2909C52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9D91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41F2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214F9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DEEC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CE29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4D3E9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F2D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ADB20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FCCA9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4194F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7F7E3A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B4853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BE31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8CAD9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4F68C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902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3FA8C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F5DB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B534F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6553A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E322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5553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99888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DD942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CD9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F7C7F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5F1459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688C8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C171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3C77E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9124A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0402B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ADD6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EFB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AB797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C73E0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3569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EABC5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5CE9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A99D2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211E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053802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D07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A1E85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6C7B84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E2B8D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6206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1D9D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22D4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57A5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6B0FE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DA1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ECF36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1E17C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579B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0BBF4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0E00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9033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CCD7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D04D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2D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055CD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088D04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97A4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7A75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E884B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D405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9B49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E67E6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F79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DF12B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689926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D08D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0EF6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30433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892E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79FB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00BE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22C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30AD6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76D89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F3387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1B0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E119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5A78F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A4A0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37A9E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FC1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D7B03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8892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1C3FA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35A6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E9B0B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8431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EBDB32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2BCA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1BB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71A21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5BC05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E56F8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AD5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37B5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6894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403A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B10E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254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466A19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B49FF8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1EC6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4C545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DBEB3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DFA8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A4B3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40C57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7E7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31C68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6D6D2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7502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B4B0FA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084B28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8623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B352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37DC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7A8AF953">
      <w:pPr>
        <w:kinsoku/>
        <w:wordWrap w:val="0"/>
        <w:overflowPunct/>
        <w:topLinePunct w:val="0"/>
        <w:bidi w:val="0"/>
        <w:spacing w:before="156" w:beforeLines="50" w:after="312" w:afterLines="100"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br w:type="page"/>
      </w:r>
    </w:p>
    <w:p w14:paraId="5B3B0569">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附表四：计划开、竣工日期和施工进度网络图</w:t>
      </w:r>
    </w:p>
    <w:p w14:paraId="156F3B32">
      <w:pPr>
        <w:kinsoku/>
        <w:wordWrap w:val="0"/>
        <w:overflowPunct/>
        <w:topLinePunct w:val="0"/>
        <w:bidi w:val="0"/>
        <w:spacing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1．响应人应递交施工进度网络图或施工进度表，说明按磋商文件要求的计划工期进行施工的各个关键日期。</w:t>
      </w:r>
    </w:p>
    <w:p w14:paraId="38724E13">
      <w:pPr>
        <w:kinsoku/>
        <w:wordWrap w:val="0"/>
        <w:overflowPunct/>
        <w:topLinePunct w:val="0"/>
        <w:bidi w:val="0"/>
        <w:spacing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2．施工进度表可采用网络图和（或）横道图表示。</w:t>
      </w:r>
    </w:p>
    <w:p w14:paraId="1654DABA">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bCs/>
          <w:sz w:val="28"/>
          <w:szCs w:val="28"/>
          <w:highlight w:val="none"/>
        </w:rPr>
        <w:t>附表五：施工总平面图</w:t>
      </w:r>
    </w:p>
    <w:p w14:paraId="295DA93C">
      <w:pPr>
        <w:kinsoku/>
        <w:wordWrap w:val="0"/>
        <w:overflowPunct/>
        <w:topLinePunct w:val="0"/>
        <w:bidi w:val="0"/>
        <w:spacing w:before="156" w:beforeLines="50" w:after="312" w:afterLines="100"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bCs/>
          <w:sz w:val="28"/>
          <w:szCs w:val="28"/>
          <w:highlight w:val="none"/>
        </w:rPr>
        <w:t>附表六：临时用地表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4D6A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65BD8F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  途</w:t>
            </w:r>
          </w:p>
        </w:tc>
        <w:tc>
          <w:tcPr>
            <w:tcW w:w="2079" w:type="dxa"/>
            <w:tcBorders>
              <w:top w:val="single" w:color="auto" w:sz="4" w:space="0"/>
              <w:left w:val="nil"/>
              <w:bottom w:val="single" w:color="auto" w:sz="4" w:space="0"/>
              <w:right w:val="single" w:color="auto" w:sz="4" w:space="0"/>
            </w:tcBorders>
            <w:noWrap w:val="0"/>
            <w:vAlign w:val="center"/>
          </w:tcPr>
          <w:p w14:paraId="38D271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4D69EF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位  置</w:t>
            </w:r>
          </w:p>
        </w:tc>
        <w:tc>
          <w:tcPr>
            <w:tcW w:w="2079" w:type="dxa"/>
            <w:tcBorders>
              <w:top w:val="single" w:color="auto" w:sz="4" w:space="0"/>
              <w:left w:val="nil"/>
              <w:bottom w:val="single" w:color="auto" w:sz="4" w:space="0"/>
              <w:right w:val="single" w:color="auto" w:sz="4" w:space="0"/>
            </w:tcBorders>
            <w:noWrap w:val="0"/>
            <w:vAlign w:val="center"/>
          </w:tcPr>
          <w:p w14:paraId="10B11C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需用时间</w:t>
            </w:r>
          </w:p>
        </w:tc>
      </w:tr>
      <w:tr w14:paraId="4E43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9B5D66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403693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C6F2FC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B10797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BB3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88D8CB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2EA01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755109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23C29D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37CB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5AE91E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F1DACA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BBF59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D73018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225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507794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610217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6B87D7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D5D9E6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5B99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498735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F2F56E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57B886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3918C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5F9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1AC677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AA18E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7DBA6B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475C44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663F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0BE0AF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6DEA11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770567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BE7F0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0AA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326F7A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67183F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1C10D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5C692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A78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6C8CA0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6052F0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3AA71A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CF54CC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F4A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6F5ABD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E10DA0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EEF1B7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61CA80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6BCA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F5E4B5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98D20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A11DAD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DA895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642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271D31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308938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0A1857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90F6F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2061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FA7A10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4274DB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D4B2CC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51A23A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028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90853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4E1223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2BDC16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0F675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1C9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5CDBB9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43A297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C5052D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C36FC3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A99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41C150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602ABD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20AF3C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A967C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5C4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C72212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35466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A86AE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9F86E8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27D1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D15B73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0E834C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E546CA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831C16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698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1C11D6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B38362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069BDC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B63734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493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80754E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61511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5A2508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846E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E23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1A36FF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887E7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B5F549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7B80A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588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D13240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C4EC76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77B39E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4FC5E1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bl>
    <w:p w14:paraId="46F5264F">
      <w:pPr>
        <w:kinsoku/>
        <w:wordWrap w:val="0"/>
        <w:overflowPunct/>
        <w:topLinePunct w:val="0"/>
        <w:bidi w:val="0"/>
        <w:spacing w:before="156" w:beforeLines="5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81AEA5B">
      <w:pPr>
        <w:kinsoku/>
        <w:wordWrap w:val="0"/>
        <w:overflowPunct/>
        <w:topLinePunct w:val="0"/>
        <w:bidi w:val="0"/>
        <w:spacing w:before="156" w:beforeLines="5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t xml:space="preserve"> </w:t>
      </w:r>
    </w:p>
    <w:p w14:paraId="259F7B63">
      <w:pPr>
        <w:kinsoku/>
        <w:wordWrap w:val="0"/>
        <w:overflowPunct/>
        <w:topLinePunct w:val="0"/>
        <w:bidi w:val="0"/>
        <w:spacing w:before="156" w:beforeLines="50" w:after="156" w:afterLines="50" w:line="480" w:lineRule="exact"/>
        <w:jc w:val="center"/>
        <w:textAlignment w:val="center"/>
        <w:outlineLvl w:val="0"/>
        <w:rPr>
          <w:rFonts w:ascii="宋体" w:hAnsi="宋体" w:eastAsia="宋体" w:cs="宋体"/>
          <w:b/>
          <w:bCs/>
          <w:sz w:val="28"/>
          <w:szCs w:val="28"/>
          <w:highlight w:val="none"/>
        </w:rPr>
      </w:pPr>
      <w:bookmarkStart w:id="641" w:name="_Toc14572"/>
      <w:bookmarkStart w:id="642" w:name="_Toc3987"/>
      <w:bookmarkStart w:id="643" w:name="_Toc14989"/>
      <w:bookmarkStart w:id="644" w:name="_Toc6339"/>
      <w:bookmarkStart w:id="645" w:name="_Toc13347"/>
      <w:r>
        <w:rPr>
          <w:rFonts w:hint="eastAsia" w:ascii="宋体" w:hAnsi="宋体" w:eastAsia="宋体" w:cs="宋体"/>
          <w:b/>
          <w:bCs/>
          <w:sz w:val="28"/>
          <w:szCs w:val="28"/>
          <w:highlight w:val="none"/>
        </w:rPr>
        <w:t>七、项目管理机构</w:t>
      </w:r>
      <w:bookmarkEnd w:id="641"/>
      <w:bookmarkEnd w:id="642"/>
      <w:bookmarkEnd w:id="643"/>
      <w:bookmarkEnd w:id="644"/>
      <w:bookmarkEnd w:id="645"/>
    </w:p>
    <w:p w14:paraId="43BEF052">
      <w:pPr>
        <w:kinsoku/>
        <w:wordWrap w:val="0"/>
        <w:overflowPunct/>
        <w:topLinePunct w:val="0"/>
        <w:bidi w:val="0"/>
        <w:spacing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（一）项目管理机构组成表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817"/>
      </w:tblGrid>
      <w:tr w14:paraId="3CBD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2ABC92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3667A0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370046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6395537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执业或职业资格证明</w:t>
            </w:r>
          </w:p>
        </w:tc>
        <w:tc>
          <w:tcPr>
            <w:tcW w:w="817" w:type="dxa"/>
            <w:vMerge w:val="restart"/>
            <w:tcBorders>
              <w:top w:val="single" w:color="auto" w:sz="4" w:space="0"/>
              <w:left w:val="nil"/>
              <w:bottom w:val="single" w:color="auto" w:sz="4" w:space="0"/>
              <w:right w:val="single" w:color="auto" w:sz="4" w:space="0"/>
            </w:tcBorders>
            <w:noWrap w:val="0"/>
            <w:vAlign w:val="center"/>
          </w:tcPr>
          <w:p w14:paraId="150532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64F4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F13138B">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E4F373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F419319">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38E07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证书名称</w:t>
            </w:r>
          </w:p>
        </w:tc>
        <w:tc>
          <w:tcPr>
            <w:tcW w:w="993" w:type="dxa"/>
            <w:tcBorders>
              <w:top w:val="single" w:color="auto" w:sz="4" w:space="0"/>
              <w:left w:val="nil"/>
              <w:bottom w:val="single" w:color="auto" w:sz="4" w:space="0"/>
              <w:right w:val="single" w:color="auto" w:sz="4" w:space="0"/>
            </w:tcBorders>
            <w:noWrap w:val="0"/>
            <w:vAlign w:val="center"/>
          </w:tcPr>
          <w:p w14:paraId="4DD706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级别</w:t>
            </w:r>
          </w:p>
        </w:tc>
        <w:tc>
          <w:tcPr>
            <w:tcW w:w="992" w:type="dxa"/>
            <w:tcBorders>
              <w:top w:val="single" w:color="auto" w:sz="4" w:space="0"/>
              <w:left w:val="nil"/>
              <w:bottom w:val="single" w:color="auto" w:sz="4" w:space="0"/>
              <w:right w:val="single" w:color="auto" w:sz="4" w:space="0"/>
            </w:tcBorders>
            <w:noWrap w:val="0"/>
            <w:vAlign w:val="center"/>
          </w:tcPr>
          <w:p w14:paraId="260C88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证号</w:t>
            </w:r>
          </w:p>
        </w:tc>
        <w:tc>
          <w:tcPr>
            <w:tcW w:w="992" w:type="dxa"/>
            <w:tcBorders>
              <w:top w:val="single" w:color="auto" w:sz="4" w:space="0"/>
              <w:left w:val="nil"/>
              <w:bottom w:val="single" w:color="auto" w:sz="4" w:space="0"/>
              <w:right w:val="single" w:color="auto" w:sz="4" w:space="0"/>
            </w:tcBorders>
            <w:noWrap w:val="0"/>
            <w:vAlign w:val="center"/>
          </w:tcPr>
          <w:p w14:paraId="4D4F65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专业</w:t>
            </w:r>
          </w:p>
        </w:tc>
        <w:tc>
          <w:tcPr>
            <w:tcW w:w="1418" w:type="dxa"/>
            <w:tcBorders>
              <w:top w:val="single" w:color="auto" w:sz="4" w:space="0"/>
              <w:left w:val="nil"/>
              <w:bottom w:val="single" w:color="auto" w:sz="4" w:space="0"/>
              <w:right w:val="single" w:color="auto" w:sz="4" w:space="0"/>
            </w:tcBorders>
            <w:noWrap w:val="0"/>
            <w:vAlign w:val="center"/>
          </w:tcPr>
          <w:p w14:paraId="5B3C24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养老保险</w:t>
            </w:r>
          </w:p>
        </w:tc>
        <w:tc>
          <w:tcPr>
            <w:tcW w:w="817" w:type="dxa"/>
            <w:vMerge w:val="continue"/>
            <w:tcBorders>
              <w:top w:val="single" w:color="auto" w:sz="4" w:space="0"/>
              <w:left w:val="nil"/>
              <w:bottom w:val="single" w:color="auto" w:sz="4" w:space="0"/>
              <w:right w:val="single" w:color="auto" w:sz="4" w:space="0"/>
            </w:tcBorders>
            <w:noWrap w:val="0"/>
            <w:vAlign w:val="center"/>
          </w:tcPr>
          <w:p w14:paraId="7A1711A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r>
      <w:tr w14:paraId="2FCF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BE529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BBAF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A76D0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8C40D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66DB9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3ECFB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92BF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1BEC3B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6FF39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D29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C9E98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7A256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7E6B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4432A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1FF36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E0D9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DE727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1AD6F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5A02D5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A07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A7BBD1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9A9B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9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69BAB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CFBAB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74FA19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C1A0E2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AB410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B3081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DAF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DFEF5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F514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7F37E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5191AD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70D10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834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3BFCD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4C1316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50087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0FB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B7C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9B1AE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65A3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2BDF1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007D6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1351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AD55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2048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FCE10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B5B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B8C8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FF0B9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F6D0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3157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7273D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F1551C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904A9B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EEBF4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54801A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E78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B17D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16682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482F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6394BC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56938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22728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F9F6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55C0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FCF12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B6A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31A5D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A6BAC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7FF68B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71166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5471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1EFC2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B1EA6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2E06A5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A250F4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08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7D4C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37C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1DDF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A5492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3C86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AA7A5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B52E0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96CA0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65413A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86E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AD17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1D947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DF109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F00AC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B6D41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E2784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3E89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F0600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40D8A7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299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20521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CF4FE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A0172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99B1A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4AEFE3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F5122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079C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53404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2C146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89C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64B9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BC2CB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8A51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36BAC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4DFCC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53A3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FF0C61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B5DD1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CEDDA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024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61D69D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9996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7EEF89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C6A40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3D494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85C3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BFFF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B4F9E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4E0C9D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B96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28AA9E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2E2A1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B48BC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7391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D699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C6CE6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51B94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4780C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70AADB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88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3E6E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A7BEE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5B02F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159B3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05EFB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2422A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2BEE8C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D96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66956DF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AD1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1843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AA5BD2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4F861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DF91A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9C3418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4C46E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CD38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B5D0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3CA43C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E8D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472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E508B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5213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38A1D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BE6EE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8FFF3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3E398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DEB7F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6F1DE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062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13F5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A6EEE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774EB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238A2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01B0F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CD39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16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2D4B4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0CB39E4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DE8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64DED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70EC2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BD47C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1CBF6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30729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51A5C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A1465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AEED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0C8E82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D3F6607">
      <w:pPr>
        <w:kinsoku/>
        <w:wordWrap w:val="0"/>
        <w:overflowPunct/>
        <w:topLinePunct w:val="0"/>
        <w:bidi w:val="0"/>
        <w:spacing w:before="156" w:beforeLines="50" w:after="312" w:afterLines="100" w:line="40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98DA505">
      <w:pPr>
        <w:kinsoku/>
        <w:wordWrap w:val="0"/>
        <w:overflowPunct/>
        <w:topLinePunct w:val="0"/>
        <w:bidi w:val="0"/>
        <w:spacing w:before="156" w:beforeLines="50" w:after="312" w:afterLines="100" w:line="400" w:lineRule="exact"/>
        <w:jc w:val="center"/>
        <w:textAlignment w:val="center"/>
        <w:rPr>
          <w:rFonts w:hint="eastAsia" w:ascii="宋体" w:hAnsi="宋体" w:eastAsia="宋体" w:cs="宋体"/>
          <w:sz w:val="28"/>
          <w:szCs w:val="28"/>
          <w:highlight w:val="none"/>
        </w:rPr>
      </w:pPr>
    </w:p>
    <w:p w14:paraId="267DBCAE">
      <w:pPr>
        <w:kinsoku/>
        <w:wordWrap w:val="0"/>
        <w:overflowPunct/>
        <w:topLinePunct w:val="0"/>
        <w:bidi w:val="0"/>
        <w:spacing w:before="156" w:beforeLines="50" w:after="312" w:afterLines="100" w:line="400" w:lineRule="exact"/>
        <w:jc w:val="center"/>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t xml:space="preserve"> </w:t>
      </w:r>
    </w:p>
    <w:p w14:paraId="39FF20FD">
      <w:pPr>
        <w:kinsoku/>
        <w:wordWrap w:val="0"/>
        <w:overflowPunct/>
        <w:topLinePunct w:val="0"/>
        <w:bidi w:val="0"/>
        <w:spacing w:before="156" w:beforeLines="50" w:after="312" w:afterLines="100" w:line="40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（二）主要人员简历表</w:t>
      </w:r>
    </w:p>
    <w:p w14:paraId="2EEB98CD">
      <w:pPr>
        <w:pStyle w:val="2"/>
        <w:kinsoku/>
        <w:wordWrap w:val="0"/>
        <w:overflowPunct/>
        <w:topLinePunct w:val="0"/>
        <w:bidi w:val="0"/>
        <w:spacing w:line="360" w:lineRule="auto"/>
        <w:ind w:firstLine="560" w:firstLineChars="200"/>
        <w:jc w:val="left"/>
        <w:rPr>
          <w:rFonts w:hint="eastAsia" w:ascii="宋体" w:hAnsi="宋体" w:eastAsia="宋体" w:cs="宋体"/>
          <w:b/>
          <w:bCs/>
          <w:sz w:val="28"/>
          <w:szCs w:val="28"/>
          <w:highlight w:val="none"/>
        </w:rPr>
      </w:pPr>
      <w:r>
        <w:rPr>
          <w:rFonts w:hint="eastAsia" w:ascii="宋体" w:hAnsi="宋体" w:eastAsia="宋体" w:cs="宋体"/>
          <w:sz w:val="28"/>
          <w:szCs w:val="28"/>
          <w:highlight w:val="none"/>
          <w:lang w:bidi="zh-CN"/>
        </w:rPr>
        <w:t>“主要人员简历表”中的项目经理应附注册建造师证、身份证、安全生产考核证、劳动合同、社保缴费证明、无在建证明或承诺书等原件扫描件，管理过的项目业绩须附中标通知书、施工合同协议书的原件扫描件；其他主要人员应附身份证、执业证或上岗证书原件扫描件。（注：应逐页加盖公章。）</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685"/>
        <w:gridCol w:w="2385"/>
      </w:tblGrid>
      <w:tr w14:paraId="5B84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D206A6">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7D3BA28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22AC2593">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5442A802">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6C0884F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学历</w:t>
            </w:r>
          </w:p>
        </w:tc>
        <w:tc>
          <w:tcPr>
            <w:tcW w:w="2385" w:type="dxa"/>
            <w:tcBorders>
              <w:top w:val="single" w:color="auto" w:sz="4" w:space="0"/>
              <w:left w:val="nil"/>
              <w:bottom w:val="single" w:color="auto" w:sz="4" w:space="0"/>
              <w:right w:val="single" w:color="auto" w:sz="4" w:space="0"/>
            </w:tcBorders>
            <w:noWrap w:val="0"/>
            <w:vAlign w:val="center"/>
          </w:tcPr>
          <w:p w14:paraId="64417D7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12ED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D5488F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7F7F2E5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086A5D49">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419345D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3C8A53F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拟在本工程</w:t>
            </w:r>
          </w:p>
          <w:p w14:paraId="5BBD353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任职</w:t>
            </w:r>
          </w:p>
        </w:tc>
        <w:tc>
          <w:tcPr>
            <w:tcW w:w="2385" w:type="dxa"/>
            <w:tcBorders>
              <w:top w:val="single" w:color="auto" w:sz="4" w:space="0"/>
              <w:left w:val="nil"/>
              <w:bottom w:val="single" w:color="auto" w:sz="4" w:space="0"/>
              <w:right w:val="single" w:color="auto" w:sz="4" w:space="0"/>
            </w:tcBorders>
            <w:noWrap w:val="0"/>
            <w:vAlign w:val="center"/>
          </w:tcPr>
          <w:p w14:paraId="276F39C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3DF9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38512D7E">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5ED11B26">
            <w:pPr>
              <w:widowControl/>
              <w:kinsoku/>
              <w:wordWrap w:val="0"/>
              <w:overflowPunct/>
              <w:topLinePunct w:val="0"/>
              <w:bidi w:val="0"/>
              <w:spacing w:before="0" w:beforeLines="0" w:beforeAutospacing="0" w:after="0" w:afterLines="0" w:afterAutospacing="0" w:line="400" w:lineRule="exact"/>
              <w:ind w:left="0" w:right="0" w:firstLine="960" w:firstLineChars="400"/>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年毕业于                  学校            专业</w:t>
            </w:r>
          </w:p>
        </w:tc>
      </w:tr>
      <w:tr w14:paraId="741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13C5413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主要工作经历</w:t>
            </w:r>
          </w:p>
        </w:tc>
      </w:tr>
      <w:tr w14:paraId="0EBE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10D76B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27AC5449">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参加过的类似项目 </w:t>
            </w:r>
          </w:p>
        </w:tc>
        <w:tc>
          <w:tcPr>
            <w:tcW w:w="1685" w:type="dxa"/>
            <w:tcBorders>
              <w:top w:val="single" w:color="auto" w:sz="4" w:space="0"/>
              <w:left w:val="nil"/>
              <w:bottom w:val="single" w:color="auto" w:sz="4" w:space="0"/>
              <w:right w:val="single" w:color="auto" w:sz="4" w:space="0"/>
            </w:tcBorders>
            <w:noWrap w:val="0"/>
            <w:vAlign w:val="center"/>
          </w:tcPr>
          <w:p w14:paraId="29013E5F">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担任职务</w:t>
            </w:r>
          </w:p>
        </w:tc>
        <w:tc>
          <w:tcPr>
            <w:tcW w:w="2385" w:type="dxa"/>
            <w:tcBorders>
              <w:top w:val="single" w:color="auto" w:sz="4" w:space="0"/>
              <w:left w:val="nil"/>
              <w:bottom w:val="single" w:color="auto" w:sz="4" w:space="0"/>
              <w:right w:val="single" w:color="auto" w:sz="4" w:space="0"/>
            </w:tcBorders>
            <w:noWrap w:val="0"/>
            <w:vAlign w:val="center"/>
          </w:tcPr>
          <w:p w14:paraId="0EB6CC62">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发包人及联系</w:t>
            </w:r>
          </w:p>
          <w:p w14:paraId="370DCD8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r>
      <w:tr w14:paraId="1FE9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0AA0EB8">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79BFF16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15D46FF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6F06E85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063D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9724AE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2C24266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59330173">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53B56C2F">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3B55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2C92F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002A73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77AC8E5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03E0D12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7294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1FEC33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6ABF54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200F357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2AE956D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2BF7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7AF4ED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50781DE">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4A77BAD4">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60C1F89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bl>
    <w:p w14:paraId="42D71936">
      <w:pPr>
        <w:kinsoku/>
        <w:wordWrap w:val="0"/>
        <w:overflowPunct/>
        <w:topLinePunct w:val="0"/>
        <w:bidi w:val="0"/>
        <w:spacing w:line="480" w:lineRule="exact"/>
        <w:jc w:val="center"/>
        <w:textAlignment w:val="center"/>
        <w:rPr>
          <w:rFonts w:hint="eastAsia" w:ascii="宋体" w:hAnsi="宋体" w:eastAsia="宋体" w:cs="宋体"/>
          <w:b/>
          <w:bCs/>
          <w:sz w:val="28"/>
          <w:szCs w:val="28"/>
          <w:highlight w:val="none"/>
        </w:rPr>
      </w:pPr>
      <w:bookmarkStart w:id="646" w:name="_Toc13861"/>
      <w:bookmarkStart w:id="647" w:name="_Toc17594"/>
      <w:bookmarkStart w:id="648" w:name="_Toc19060"/>
      <w:bookmarkStart w:id="649" w:name="_Toc14764"/>
    </w:p>
    <w:p w14:paraId="1BEE14B5">
      <w:pPr>
        <w:kinsoku/>
        <w:wordWrap w:val="0"/>
        <w:overflowPunct/>
        <w:topLinePunct w:val="0"/>
        <w:bidi w:val="0"/>
        <w:spacing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八、资格审查资料</w:t>
      </w:r>
      <w:bookmarkEnd w:id="646"/>
      <w:bookmarkEnd w:id="647"/>
      <w:bookmarkEnd w:id="648"/>
      <w:bookmarkEnd w:id="649"/>
    </w:p>
    <w:p w14:paraId="161AA6CF">
      <w:pPr>
        <w:keepNext/>
        <w:keepLines/>
        <w:kinsoku/>
        <w:wordWrap w:val="0"/>
        <w:overflowPunct/>
        <w:topLinePunct w:val="0"/>
        <w:bidi w:val="0"/>
        <w:spacing w:before="280" w:beforeLines="0" w:after="290" w:afterLines="0" w:line="420" w:lineRule="exact"/>
        <w:ind w:firstLine="562" w:firstLineChars="200"/>
        <w:jc w:val="center"/>
        <w:outlineLvl w:val="3"/>
        <w:rPr>
          <w:rFonts w:ascii="宋体" w:hAnsi="宋体" w:eastAsia="宋体" w:cs="宋体"/>
          <w:b/>
          <w:bCs/>
          <w:sz w:val="28"/>
          <w:szCs w:val="28"/>
          <w:highlight w:val="none"/>
        </w:rPr>
      </w:pPr>
      <w:r>
        <w:rPr>
          <w:rFonts w:hint="eastAsia" w:ascii="宋体" w:hAnsi="宋体" w:eastAsia="宋体" w:cs="宋体"/>
          <w:b/>
          <w:bCs/>
          <w:sz w:val="28"/>
          <w:szCs w:val="28"/>
          <w:highlight w:val="none"/>
        </w:rPr>
        <w:t>（一）响应人基本情况表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201E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0816298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响应人名称</w:t>
            </w:r>
          </w:p>
        </w:tc>
        <w:tc>
          <w:tcPr>
            <w:tcW w:w="7020" w:type="dxa"/>
            <w:gridSpan w:val="8"/>
            <w:tcBorders>
              <w:top w:val="single" w:color="auto" w:sz="4" w:space="0"/>
              <w:left w:val="nil"/>
              <w:bottom w:val="single" w:color="auto" w:sz="4" w:space="0"/>
              <w:right w:val="single" w:color="auto" w:sz="4" w:space="0"/>
            </w:tcBorders>
            <w:noWrap w:val="0"/>
            <w:vAlign w:val="center"/>
          </w:tcPr>
          <w:p w14:paraId="0DDC31F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5F7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FE7B2B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4ED7B92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6B9C2AB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5C1ADB6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2B9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76DCC0D3">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3011061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3513BB2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0A5FE71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42F8AE9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196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222763E8">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78B3CED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033F7EC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123B367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477F774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2F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F8B583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2D85B9E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01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6235DA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3C78D65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7ADF2FF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274AA24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12A8D83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B3BC9A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6126810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473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22C4FA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1068" w:type="dxa"/>
            <w:tcBorders>
              <w:top w:val="single" w:color="auto" w:sz="4" w:space="0"/>
              <w:left w:val="nil"/>
              <w:bottom w:val="single" w:color="auto" w:sz="4" w:space="0"/>
              <w:right w:val="single" w:color="auto" w:sz="4" w:space="0"/>
            </w:tcBorders>
            <w:noWrap w:val="0"/>
            <w:vAlign w:val="center"/>
          </w:tcPr>
          <w:p w14:paraId="168ECD4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54A0A32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465A79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7120630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0D4480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604B08F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756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AF8862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22156E2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5102" w:type="dxa"/>
            <w:gridSpan w:val="6"/>
            <w:tcBorders>
              <w:top w:val="single" w:color="auto" w:sz="4" w:space="0"/>
              <w:left w:val="nil"/>
              <w:bottom w:val="single" w:color="auto" w:sz="4" w:space="0"/>
              <w:right w:val="single" w:color="auto" w:sz="4" w:space="0"/>
            </w:tcBorders>
            <w:noWrap w:val="0"/>
            <w:vAlign w:val="center"/>
          </w:tcPr>
          <w:p w14:paraId="4E83F0F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员工总人数：</w:t>
            </w:r>
          </w:p>
        </w:tc>
      </w:tr>
      <w:tr w14:paraId="57F6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004E94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企业资质</w:t>
            </w:r>
          </w:p>
          <w:p w14:paraId="100B29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58E6A23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31D81D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37F0E7F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66AD995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91A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025190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167256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79887A5">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2124F35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0AB7428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7D5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01A8C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6729A69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560F04D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17E9030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0406E20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CDD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A3E028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13CCB60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39EF1B6">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0A2C52F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12E4FF1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419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4CA3CB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50BD52C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FF96A32">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34DB343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3567710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70F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C75FD0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34B468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CB3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FE9765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004E5CF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40EA3D9E">
      <w:pPr>
        <w:kinsoku/>
        <w:wordWrap w:val="0"/>
        <w:overflowPunct/>
        <w:topLinePunct w:val="0"/>
        <w:bidi w:val="0"/>
        <w:spacing w:line="380" w:lineRule="exact"/>
        <w:rPr>
          <w:rFonts w:ascii="宋体" w:hAnsi="宋体" w:eastAsia="宋体" w:cs="宋体"/>
          <w:sz w:val="24"/>
          <w:szCs w:val="24"/>
          <w:highlight w:val="none"/>
        </w:rPr>
      </w:pPr>
      <w:r>
        <w:rPr>
          <w:rFonts w:hint="eastAsia" w:ascii="宋体" w:hAnsi="宋体" w:eastAsia="宋体" w:cs="宋体"/>
          <w:sz w:val="24"/>
          <w:szCs w:val="24"/>
          <w:highlight w:val="none"/>
        </w:rPr>
        <w:t>备注：本表后应附企业法人营业执照、资质证书、安全生产许可证等材料的</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w:t>
      </w:r>
    </w:p>
    <w:p w14:paraId="07313854">
      <w:pPr>
        <w:kinsoku/>
        <w:wordWrap w:val="0"/>
        <w:overflowPunct/>
        <w:topLinePunct w:val="0"/>
        <w:bidi w:val="0"/>
        <w:jc w:val="center"/>
        <w:rPr>
          <w:rFonts w:ascii="宋体" w:hAnsi="宋体" w:eastAsia="宋体"/>
          <w:b/>
          <w:sz w:val="28"/>
          <w:szCs w:val="28"/>
          <w:highlight w:val="none"/>
        </w:rPr>
      </w:pPr>
      <w:r>
        <w:rPr>
          <w:rFonts w:hint="eastAsia" w:ascii="宋体" w:hAnsi="宋体" w:eastAsia="宋体"/>
          <w:sz w:val="28"/>
          <w:szCs w:val="28"/>
          <w:highlight w:val="none"/>
        </w:rPr>
        <w:br w:type="page"/>
      </w:r>
      <w:r>
        <w:rPr>
          <w:rFonts w:hint="eastAsia" w:ascii="宋体" w:hAnsi="宋体" w:eastAsia="宋体"/>
          <w:b/>
          <w:sz w:val="28"/>
          <w:szCs w:val="28"/>
          <w:highlight w:val="none"/>
        </w:rPr>
        <w:t>（二）近年完成的类似项目情况表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57D0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EC4BC1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5A32B1F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087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729667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4C15678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99A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D6785A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531E81C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0C29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61B312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0B13BBD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477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3926EA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520D5A4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1EF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E27FBB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146AADF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A3B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C5B03F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78CC001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70F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81BD43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449BA5F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6D7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B63571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43BBDE3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62E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C5F0EC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01F8E3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02B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22BF59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建造师</w:t>
            </w:r>
          </w:p>
        </w:tc>
        <w:tc>
          <w:tcPr>
            <w:tcW w:w="6077" w:type="dxa"/>
            <w:tcBorders>
              <w:top w:val="single" w:color="auto" w:sz="4" w:space="0"/>
              <w:left w:val="nil"/>
              <w:bottom w:val="single" w:color="auto" w:sz="4" w:space="0"/>
              <w:right w:val="single" w:color="auto" w:sz="4" w:space="0"/>
            </w:tcBorders>
            <w:noWrap w:val="0"/>
            <w:vAlign w:val="center"/>
          </w:tcPr>
          <w:p w14:paraId="02F4EDD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9CD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04CCCE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1FCF742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5B1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349AA0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355D93D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205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DD359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47ADB54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6AF715D8">
      <w:pPr>
        <w:kinsoku/>
        <w:wordWrap w:val="0"/>
        <w:overflowPunct/>
        <w:topLinePunct w:val="0"/>
        <w:bidi w:val="0"/>
        <w:spacing w:line="380" w:lineRule="exact"/>
        <w:ind w:left="720" w:hanging="720" w:hangingChars="300"/>
        <w:rPr>
          <w:rFonts w:ascii="宋体" w:hAnsi="宋体" w:eastAsia="宋体" w:cs="宋体"/>
          <w:sz w:val="24"/>
          <w:szCs w:val="24"/>
          <w:highlight w:val="none"/>
        </w:rPr>
      </w:pPr>
      <w:r>
        <w:rPr>
          <w:rFonts w:hint="eastAsia" w:ascii="宋体" w:hAnsi="宋体" w:eastAsia="宋体" w:cs="宋体"/>
          <w:sz w:val="24"/>
          <w:szCs w:val="24"/>
          <w:highlight w:val="none"/>
        </w:rPr>
        <w:t>备注：本表后附中标（成交）通知书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合同协议书的</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扫描件，具体年份要求见响应人须知前附表。每张表格只填写一个项目，并标明序号。</w:t>
      </w:r>
    </w:p>
    <w:p w14:paraId="73ADD0A0">
      <w:pPr>
        <w:keepNext/>
        <w:keepLines/>
        <w:kinsoku/>
        <w:wordWrap w:val="0"/>
        <w:overflowPunct/>
        <w:topLinePunct w:val="0"/>
        <w:bidi w:val="0"/>
        <w:spacing w:before="280" w:beforeLines="0" w:after="290" w:afterLines="0" w:line="420" w:lineRule="exact"/>
        <w:jc w:val="center"/>
        <w:outlineLvl w:val="3"/>
        <w:rPr>
          <w:rFonts w:ascii="宋体" w:hAnsi="宋体" w:eastAsia="宋体" w:cs="宋体"/>
          <w:b/>
          <w:bCs/>
          <w:sz w:val="28"/>
          <w:szCs w:val="28"/>
          <w:highlight w:val="none"/>
        </w:rPr>
      </w:pPr>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（三）正在施工的和新承接的项目情况表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6718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626344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159B02A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586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0D69D7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0DA871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382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1702BA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2D7BA0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06F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2ED903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40DD9D2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A9D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BAE2C4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42FD505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3E6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BA2527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3AA7A90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9D6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AE065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3A77B5E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508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5A116B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749F96C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38F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DFB0D8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35E8E32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B70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B5D91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05FE768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800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E941FA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建造师</w:t>
            </w:r>
          </w:p>
        </w:tc>
        <w:tc>
          <w:tcPr>
            <w:tcW w:w="6095" w:type="dxa"/>
            <w:tcBorders>
              <w:top w:val="single" w:color="auto" w:sz="4" w:space="0"/>
              <w:left w:val="nil"/>
              <w:bottom w:val="single" w:color="auto" w:sz="4" w:space="0"/>
              <w:right w:val="single" w:color="auto" w:sz="4" w:space="0"/>
            </w:tcBorders>
            <w:noWrap w:val="0"/>
            <w:vAlign w:val="center"/>
          </w:tcPr>
          <w:p w14:paraId="6373272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553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BB13C6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095BA5B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0944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22A9D5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2642BB6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CA0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CC87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75DDAB1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6DB10E2C">
      <w:pPr>
        <w:kinsoku/>
        <w:wordWrap w:val="0"/>
        <w:overflowPunct/>
        <w:topLinePunct w:val="0"/>
        <w:bidi w:val="0"/>
        <w:spacing w:line="380" w:lineRule="exact"/>
        <w:rPr>
          <w:rFonts w:ascii="宋体" w:hAnsi="宋体" w:eastAsia="宋体" w:cs="宋体"/>
          <w:sz w:val="24"/>
          <w:szCs w:val="24"/>
          <w:highlight w:val="none"/>
        </w:rPr>
      </w:pPr>
      <w:r>
        <w:rPr>
          <w:rFonts w:hint="eastAsia" w:ascii="宋体" w:hAnsi="宋体" w:eastAsia="宋体" w:cs="宋体"/>
          <w:sz w:val="24"/>
          <w:szCs w:val="24"/>
          <w:highlight w:val="none"/>
        </w:rPr>
        <w:t>备注：本表后附中标（成交）通知书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合同协议书</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扫描件。每张表格只填写一个项目，并标明序号。</w:t>
      </w:r>
    </w:p>
    <w:p w14:paraId="42077B01">
      <w:pPr>
        <w:kinsoku/>
        <w:wordWrap w:val="0"/>
        <w:overflowPunct/>
        <w:topLinePunct w:val="0"/>
        <w:bidi w:val="0"/>
        <w:rPr>
          <w:rFonts w:ascii="宋体" w:hAnsi="宋体" w:eastAsia="宋体"/>
          <w:sz w:val="24"/>
          <w:szCs w:val="24"/>
          <w:highlight w:val="none"/>
        </w:rPr>
      </w:pPr>
      <w:r>
        <w:rPr>
          <w:rFonts w:hint="eastAsia" w:ascii="宋体" w:hAnsi="宋体" w:eastAsia="宋体"/>
          <w:sz w:val="24"/>
          <w:szCs w:val="24"/>
          <w:highlight w:val="none"/>
        </w:rPr>
        <w:t xml:space="preserve"> </w:t>
      </w:r>
    </w:p>
    <w:p w14:paraId="3129A086">
      <w:pPr>
        <w:kinsoku/>
        <w:wordWrap w:val="0"/>
        <w:overflowPunct/>
        <w:topLinePunct w:val="0"/>
        <w:bidi w:val="0"/>
        <w:rPr>
          <w:rFonts w:ascii="宋体" w:hAnsi="宋体" w:eastAsia="宋体"/>
          <w:sz w:val="28"/>
          <w:szCs w:val="28"/>
          <w:highlight w:val="none"/>
        </w:rPr>
      </w:pPr>
      <w:r>
        <w:rPr>
          <w:rFonts w:ascii="宋体" w:hAnsi="宋体" w:eastAsia="宋体"/>
          <w:sz w:val="28"/>
          <w:szCs w:val="28"/>
          <w:highlight w:val="none"/>
        </w:rPr>
        <w:br w:type="page"/>
      </w:r>
    </w:p>
    <w:p w14:paraId="15B3441A">
      <w:pPr>
        <w:keepNext w:val="0"/>
        <w:keepLines w:val="0"/>
        <w:pageBreakBefore w:val="0"/>
        <w:widowControl/>
        <w:numPr>
          <w:ilvl w:val="0"/>
          <w:numId w:val="0"/>
        </w:numPr>
        <w:kinsoku/>
        <w:wordWrap w:val="0"/>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（四）</w:t>
      </w:r>
      <w:r>
        <w:rPr>
          <w:rFonts w:hint="eastAsia" w:ascii="宋体" w:hAnsi="宋体" w:eastAsia="宋体" w:cs="宋体"/>
          <w:b/>
          <w:bCs/>
          <w:sz w:val="28"/>
          <w:szCs w:val="28"/>
          <w:highlight w:val="none"/>
        </w:rPr>
        <w:t>近年发生的诉讼和仲裁情况（20</w:t>
      </w:r>
      <w:r>
        <w:rPr>
          <w:rFonts w:hint="eastAsia" w:ascii="宋体" w:hAnsi="宋体" w:eastAsia="宋体" w:cs="宋体"/>
          <w:b/>
          <w:bCs/>
          <w:sz w:val="28"/>
          <w:szCs w:val="28"/>
          <w:highlight w:val="none"/>
          <w:lang w:val="en-US" w:eastAsia="zh-CN"/>
        </w:rPr>
        <w:t>22</w:t>
      </w:r>
      <w:r>
        <w:rPr>
          <w:rFonts w:hint="eastAsia" w:ascii="宋体" w:hAnsi="宋体" w:eastAsia="宋体" w:cs="宋体"/>
          <w:b/>
          <w:bCs/>
          <w:sz w:val="28"/>
          <w:szCs w:val="28"/>
          <w:highlight w:val="none"/>
        </w:rPr>
        <w:t>年1月 1日至今）</w:t>
      </w:r>
    </w:p>
    <w:p w14:paraId="0224441F">
      <w:pPr>
        <w:keepNext w:val="0"/>
        <w:keepLines w:val="0"/>
        <w:pageBreakBefore w:val="0"/>
        <w:widowControl/>
        <w:kinsoku/>
        <w:wordWrap w:val="0"/>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说明：近年发生的诉讼和仲裁情况仅限于响应人败诉的，且与履行承包合同有关的案件，不包括调解结案以及未裁决的仲裁或未终审判决的诉讼。</w:t>
      </w:r>
    </w:p>
    <w:p w14:paraId="3B900558">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cs="宋体"/>
          <w:b/>
          <w:bCs/>
          <w:sz w:val="28"/>
          <w:szCs w:val="28"/>
          <w:highlight w:val="none"/>
          <w:lang w:eastAsia="zh-CN"/>
        </w:rPr>
      </w:pPr>
    </w:p>
    <w:p w14:paraId="609DB5BC">
      <w:pPr>
        <w:keepNext w:val="0"/>
        <w:keepLines w:val="0"/>
        <w:pageBreakBefore w:val="0"/>
        <w:widowControl/>
        <w:numPr>
          <w:ilvl w:val="0"/>
          <w:numId w:val="0"/>
        </w:numPr>
        <w:kinsoku/>
        <w:wordWrap w:val="0"/>
        <w:overflowPunct/>
        <w:topLinePunct w:val="0"/>
        <w:autoSpaceDE/>
        <w:autoSpaceDN/>
        <w:bidi w:val="0"/>
        <w:adjustRightInd/>
        <w:snapToGrid/>
        <w:ind w:firstLine="560" w:firstLineChars="200"/>
        <w:jc w:val="center"/>
        <w:textAlignment w:val="auto"/>
        <w:rPr>
          <w:rFonts w:hint="eastAsia"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无此情况可不提供</w:t>
      </w:r>
    </w:p>
    <w:p w14:paraId="01445C36">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cs="宋体"/>
          <w:b/>
          <w:bCs/>
          <w:sz w:val="28"/>
          <w:szCs w:val="28"/>
          <w:highlight w:val="none"/>
          <w:lang w:val="en-US" w:eastAsia="zh-CN"/>
        </w:rPr>
      </w:pPr>
    </w:p>
    <w:p w14:paraId="57EFDABF">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4F8BE84A">
      <w:pPr>
        <w:pStyle w:val="4"/>
        <w:kinsoku/>
        <w:wordWrap w:val="0"/>
        <w:overflowPunct/>
        <w:topLinePunct w:val="0"/>
        <w:bidi w:val="0"/>
        <w:rPr>
          <w:rFonts w:hint="eastAsia" w:ascii="宋体" w:hAnsi="宋体" w:eastAsia="宋体" w:cs="宋体"/>
          <w:b/>
          <w:bCs/>
          <w:sz w:val="28"/>
          <w:szCs w:val="28"/>
          <w:highlight w:val="none"/>
        </w:rPr>
      </w:pPr>
    </w:p>
    <w:p w14:paraId="6E806F34">
      <w:pPr>
        <w:pStyle w:val="5"/>
        <w:kinsoku/>
        <w:wordWrap w:val="0"/>
        <w:overflowPunct/>
        <w:topLinePunct w:val="0"/>
        <w:bidi w:val="0"/>
        <w:rPr>
          <w:rFonts w:hint="eastAsia" w:ascii="宋体" w:hAnsi="宋体" w:eastAsia="宋体" w:cs="宋体"/>
          <w:b/>
          <w:bCs/>
          <w:sz w:val="28"/>
          <w:szCs w:val="28"/>
          <w:highlight w:val="none"/>
        </w:rPr>
      </w:pPr>
    </w:p>
    <w:p w14:paraId="014F9584">
      <w:pPr>
        <w:pStyle w:val="4"/>
        <w:kinsoku/>
        <w:wordWrap w:val="0"/>
        <w:overflowPunct/>
        <w:topLinePunct w:val="0"/>
        <w:bidi w:val="0"/>
        <w:rPr>
          <w:rFonts w:hint="eastAsia" w:ascii="宋体" w:hAnsi="宋体" w:eastAsia="宋体" w:cs="宋体"/>
          <w:b/>
          <w:bCs/>
          <w:sz w:val="28"/>
          <w:szCs w:val="28"/>
          <w:highlight w:val="none"/>
        </w:rPr>
      </w:pPr>
    </w:p>
    <w:p w14:paraId="05759D35">
      <w:pPr>
        <w:pStyle w:val="5"/>
        <w:kinsoku/>
        <w:wordWrap w:val="0"/>
        <w:overflowPunct/>
        <w:topLinePunct w:val="0"/>
        <w:bidi w:val="0"/>
        <w:rPr>
          <w:rFonts w:hint="eastAsia" w:ascii="宋体" w:hAnsi="宋体" w:eastAsia="宋体" w:cs="宋体"/>
          <w:b/>
          <w:bCs/>
          <w:sz w:val="28"/>
          <w:szCs w:val="28"/>
          <w:highlight w:val="none"/>
        </w:rPr>
      </w:pPr>
    </w:p>
    <w:p w14:paraId="34D0320E">
      <w:pPr>
        <w:pStyle w:val="4"/>
        <w:kinsoku/>
        <w:wordWrap w:val="0"/>
        <w:overflowPunct/>
        <w:topLinePunct w:val="0"/>
        <w:bidi w:val="0"/>
        <w:rPr>
          <w:rFonts w:hint="eastAsia" w:ascii="宋体" w:hAnsi="宋体" w:eastAsia="宋体" w:cs="宋体"/>
          <w:b/>
          <w:bCs/>
          <w:sz w:val="28"/>
          <w:szCs w:val="28"/>
          <w:highlight w:val="none"/>
        </w:rPr>
      </w:pPr>
    </w:p>
    <w:p w14:paraId="174272DA">
      <w:pPr>
        <w:pStyle w:val="5"/>
        <w:kinsoku/>
        <w:wordWrap w:val="0"/>
        <w:overflowPunct/>
        <w:topLinePunct w:val="0"/>
        <w:bidi w:val="0"/>
        <w:rPr>
          <w:rFonts w:hint="eastAsia" w:ascii="宋体" w:hAnsi="宋体" w:eastAsia="宋体" w:cs="宋体"/>
          <w:b/>
          <w:bCs/>
          <w:sz w:val="28"/>
          <w:szCs w:val="28"/>
          <w:highlight w:val="none"/>
        </w:rPr>
      </w:pPr>
    </w:p>
    <w:p w14:paraId="5C88CA2B">
      <w:pPr>
        <w:pStyle w:val="4"/>
        <w:kinsoku/>
        <w:wordWrap w:val="0"/>
        <w:overflowPunct/>
        <w:topLinePunct w:val="0"/>
        <w:bidi w:val="0"/>
        <w:rPr>
          <w:rFonts w:hint="eastAsia" w:ascii="宋体" w:hAnsi="宋体" w:eastAsia="宋体" w:cs="宋体"/>
          <w:b/>
          <w:bCs/>
          <w:sz w:val="28"/>
          <w:szCs w:val="28"/>
          <w:highlight w:val="none"/>
        </w:rPr>
      </w:pPr>
    </w:p>
    <w:p w14:paraId="16E2B38E">
      <w:pPr>
        <w:pStyle w:val="5"/>
        <w:kinsoku/>
        <w:wordWrap w:val="0"/>
        <w:overflowPunct/>
        <w:topLinePunct w:val="0"/>
        <w:bidi w:val="0"/>
        <w:rPr>
          <w:rFonts w:hint="eastAsia" w:ascii="宋体" w:hAnsi="宋体" w:eastAsia="宋体" w:cs="宋体"/>
          <w:b/>
          <w:bCs/>
          <w:sz w:val="28"/>
          <w:szCs w:val="28"/>
          <w:highlight w:val="none"/>
        </w:rPr>
      </w:pPr>
    </w:p>
    <w:p w14:paraId="17FD6BF7">
      <w:pPr>
        <w:pStyle w:val="4"/>
        <w:kinsoku/>
        <w:wordWrap w:val="0"/>
        <w:overflowPunct/>
        <w:topLinePunct w:val="0"/>
        <w:bidi w:val="0"/>
        <w:rPr>
          <w:rFonts w:hint="eastAsia" w:ascii="宋体" w:hAnsi="宋体" w:eastAsia="宋体" w:cs="宋体"/>
          <w:b/>
          <w:bCs/>
          <w:sz w:val="28"/>
          <w:szCs w:val="28"/>
          <w:highlight w:val="none"/>
        </w:rPr>
      </w:pPr>
    </w:p>
    <w:p w14:paraId="32C00EC3">
      <w:pPr>
        <w:pStyle w:val="5"/>
        <w:kinsoku/>
        <w:wordWrap w:val="0"/>
        <w:overflowPunct/>
        <w:topLinePunct w:val="0"/>
        <w:bidi w:val="0"/>
        <w:rPr>
          <w:rFonts w:hint="eastAsia" w:ascii="宋体" w:hAnsi="宋体" w:eastAsia="宋体" w:cs="宋体"/>
          <w:b/>
          <w:bCs/>
          <w:sz w:val="28"/>
          <w:szCs w:val="28"/>
          <w:highlight w:val="none"/>
        </w:rPr>
      </w:pPr>
    </w:p>
    <w:p w14:paraId="4F6FF41D">
      <w:pPr>
        <w:pStyle w:val="4"/>
        <w:kinsoku/>
        <w:wordWrap w:val="0"/>
        <w:overflowPunct/>
        <w:topLinePunct w:val="0"/>
        <w:bidi w:val="0"/>
        <w:rPr>
          <w:rFonts w:hint="eastAsia" w:ascii="宋体" w:hAnsi="宋体" w:eastAsia="宋体" w:cs="宋体"/>
          <w:b/>
          <w:bCs/>
          <w:sz w:val="28"/>
          <w:szCs w:val="28"/>
          <w:highlight w:val="none"/>
        </w:rPr>
      </w:pPr>
    </w:p>
    <w:p w14:paraId="2DD32AD1">
      <w:pPr>
        <w:pStyle w:val="5"/>
        <w:kinsoku/>
        <w:wordWrap w:val="0"/>
        <w:overflowPunct/>
        <w:topLinePunct w:val="0"/>
        <w:bidi w:val="0"/>
        <w:rPr>
          <w:rFonts w:hint="eastAsia" w:ascii="宋体" w:hAnsi="宋体" w:eastAsia="宋体" w:cs="宋体"/>
          <w:b/>
          <w:bCs/>
          <w:sz w:val="28"/>
          <w:szCs w:val="28"/>
          <w:highlight w:val="none"/>
        </w:rPr>
      </w:pPr>
    </w:p>
    <w:p w14:paraId="1DB00DDF">
      <w:pPr>
        <w:keepNext w:val="0"/>
        <w:keepLines w:val="0"/>
        <w:pageBreakBefore w:val="0"/>
        <w:widowControl/>
        <w:numPr>
          <w:ilvl w:val="0"/>
          <w:numId w:val="0"/>
        </w:numPr>
        <w:kinsoku/>
        <w:wordWrap w:val="0"/>
        <w:overflowPunct/>
        <w:topLinePunct w:val="0"/>
        <w:autoSpaceDE/>
        <w:autoSpaceDN/>
        <w:bidi w:val="0"/>
        <w:adjustRightInd/>
        <w:snapToGrid/>
        <w:jc w:val="both"/>
        <w:textAlignment w:val="auto"/>
        <w:rPr>
          <w:rFonts w:hint="eastAsia" w:ascii="宋体" w:hAnsi="宋体" w:cs="宋体"/>
          <w:b/>
          <w:bCs/>
          <w:sz w:val="28"/>
          <w:szCs w:val="28"/>
          <w:highlight w:val="none"/>
          <w:lang w:eastAsia="zh-CN"/>
        </w:rPr>
      </w:pPr>
    </w:p>
    <w:p w14:paraId="34DD341C">
      <w:pPr>
        <w:keepNext w:val="0"/>
        <w:keepLines w:val="0"/>
        <w:pageBreakBefore w:val="0"/>
        <w:widowControl/>
        <w:numPr>
          <w:ilvl w:val="0"/>
          <w:numId w:val="0"/>
        </w:numPr>
        <w:kinsoku/>
        <w:wordWrap w:val="0"/>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（五）</w:t>
      </w:r>
      <w:r>
        <w:rPr>
          <w:rFonts w:hint="eastAsia" w:ascii="宋体" w:hAnsi="宋体" w:eastAsia="宋体" w:cs="宋体"/>
          <w:b/>
          <w:bCs/>
          <w:sz w:val="28"/>
          <w:szCs w:val="28"/>
          <w:highlight w:val="none"/>
        </w:rPr>
        <w:t>良好的财务状况</w:t>
      </w:r>
    </w:p>
    <w:p w14:paraId="408E6A17">
      <w:pPr>
        <w:numPr>
          <w:ilvl w:val="0"/>
          <w:numId w:val="0"/>
        </w:numPr>
        <w:kinsoku/>
        <w:wordWrap w:val="0"/>
        <w:overflowPunct/>
        <w:topLinePunct w:val="0"/>
        <w:bidi w:val="0"/>
        <w:jc w:val="both"/>
        <w:rPr>
          <w:rFonts w:hint="eastAsia" w:ascii="宋体" w:hAnsi="宋体" w:eastAsia="宋体"/>
          <w:color w:val="auto"/>
          <w:sz w:val="28"/>
          <w:szCs w:val="28"/>
          <w:highlight w:val="none"/>
        </w:rPr>
      </w:pPr>
    </w:p>
    <w:p w14:paraId="7AAF9FF5">
      <w:pPr>
        <w:numPr>
          <w:ilvl w:val="0"/>
          <w:numId w:val="0"/>
        </w:numPr>
        <w:kinsoku/>
        <w:wordWrap w:val="0"/>
        <w:overflowPunct/>
        <w:topLinePunct w:val="0"/>
        <w:bidi w:val="0"/>
        <w:jc w:val="both"/>
        <w:rPr>
          <w:rFonts w:hint="eastAsia" w:ascii="宋体" w:hAnsi="宋体" w:eastAsia="宋体" w:cs="宋体"/>
          <w:b/>
          <w:bCs/>
          <w:sz w:val="28"/>
          <w:szCs w:val="28"/>
          <w:highlight w:val="none"/>
        </w:rPr>
      </w:pPr>
      <w:r>
        <w:rPr>
          <w:rFonts w:hint="eastAsia" w:ascii="宋体" w:hAnsi="宋体" w:eastAsia="宋体"/>
          <w:color w:val="auto"/>
          <w:sz w:val="28"/>
          <w:szCs w:val="28"/>
          <w:highlight w:val="none"/>
        </w:rPr>
        <w:t>具有良好的财务状况且没有处于被责令停业</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提供近三年任意一年财务报告（新成立的企业从成立之日起计算）</w:t>
      </w:r>
    </w:p>
    <w:p w14:paraId="54D89761">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63505E1B">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2C0AB1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1FE76D68">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F54E37C">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6AB4243">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70376BA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67AC70D">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3183D43">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E96C222">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E8FCF3D">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378EFEEB">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0EEE753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717F593A">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5DCBD623">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39D21D90">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1EC3AD2F">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30300BDC">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71CFA24A">
      <w:pPr>
        <w:numPr>
          <w:ilvl w:val="0"/>
          <w:numId w:val="0"/>
        </w:numPr>
        <w:kinsoku/>
        <w:wordWrap w:val="0"/>
        <w:overflowPunct/>
        <w:topLinePunct w:val="0"/>
        <w:bidi w:val="0"/>
        <w:jc w:val="center"/>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（六）</w:t>
      </w:r>
      <w:r>
        <w:rPr>
          <w:rFonts w:hint="eastAsia" w:ascii="宋体" w:hAnsi="宋体" w:eastAsia="宋体" w:cs="宋体"/>
          <w:b/>
          <w:bCs/>
          <w:sz w:val="28"/>
          <w:szCs w:val="28"/>
          <w:highlight w:val="none"/>
        </w:rPr>
        <w:t>其他资格审查资料</w:t>
      </w:r>
    </w:p>
    <w:p w14:paraId="0A92C8B2">
      <w:pPr>
        <w:numPr>
          <w:ilvl w:val="0"/>
          <w:numId w:val="0"/>
        </w:numPr>
        <w:kinsoku/>
        <w:wordWrap w:val="0"/>
        <w:overflowPunct/>
        <w:topLinePunct w:val="0"/>
        <w:bidi w:val="0"/>
        <w:jc w:val="center"/>
        <w:rPr>
          <w:rFonts w:hint="eastAsia" w:ascii="宋体" w:hAnsi="宋体"/>
          <w:bCs/>
          <w:sz w:val="24"/>
          <w:szCs w:val="24"/>
          <w:highlight w:val="none"/>
          <w:lang w:eastAsia="zh-CN"/>
        </w:rPr>
      </w:pPr>
    </w:p>
    <w:p w14:paraId="35F71023">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1DDD7E7A">
      <w:pPr>
        <w:kinsoku/>
        <w:wordWrap w:val="0"/>
        <w:overflowPunct/>
        <w:topLinePunct w:val="0"/>
        <w:bidi w:val="0"/>
        <w:spacing w:line="480" w:lineRule="exact"/>
        <w:jc w:val="center"/>
        <w:textAlignment w:val="center"/>
        <w:rPr>
          <w:rFonts w:ascii="宋体" w:hAnsi="宋体" w:eastAsia="宋体"/>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九、其他资料</w:t>
      </w:r>
    </w:p>
    <w:p w14:paraId="05DEE738">
      <w:pPr>
        <w:kinsoku/>
        <w:wordWrap w:val="0"/>
        <w:overflowPunct/>
        <w:topLinePunct w:val="0"/>
        <w:bidi w:val="0"/>
        <w:spacing w:line="480" w:lineRule="auto"/>
        <w:jc w:val="center"/>
        <w:outlineLvl w:val="0"/>
        <w:rPr>
          <w:rFonts w:ascii="宋体" w:hAnsi="宋体" w:eastAsia="宋体"/>
          <w:bCs/>
          <w:sz w:val="24"/>
          <w:szCs w:val="24"/>
          <w:highlight w:val="none"/>
        </w:rPr>
      </w:pPr>
      <w:bookmarkStart w:id="650" w:name="_Toc3760"/>
      <w:bookmarkStart w:id="651" w:name="_Toc24528"/>
      <w:bookmarkStart w:id="652" w:name="_Toc2121"/>
      <w:bookmarkStart w:id="653" w:name="_Toc23813"/>
      <w:r>
        <w:rPr>
          <w:rFonts w:hint="eastAsia" w:ascii="宋体" w:hAnsi="宋体" w:eastAsia="宋体"/>
          <w:bCs/>
          <w:sz w:val="28"/>
          <w:szCs w:val="28"/>
          <w:highlight w:val="none"/>
        </w:rPr>
        <w:t>（</w:t>
      </w:r>
      <w:r>
        <w:rPr>
          <w:rFonts w:hint="eastAsia" w:ascii="宋体" w:hAnsi="宋体" w:cs="宋体"/>
          <w:sz w:val="24"/>
          <w:highlight w:val="none"/>
        </w:rPr>
        <w:t>磋商文件及评分办法中要求的其他资料或投标人认为其他需提供的资料</w:t>
      </w:r>
      <w:r>
        <w:rPr>
          <w:rFonts w:hint="eastAsia" w:ascii="宋体" w:hAnsi="宋体" w:eastAsia="宋体"/>
          <w:bCs/>
          <w:sz w:val="24"/>
          <w:szCs w:val="24"/>
          <w:highlight w:val="none"/>
        </w:rPr>
        <w:t>）</w:t>
      </w:r>
      <w:bookmarkEnd w:id="650"/>
      <w:bookmarkEnd w:id="651"/>
      <w:bookmarkEnd w:id="652"/>
      <w:bookmarkEnd w:id="653"/>
    </w:p>
    <w:p w14:paraId="7B6FEA83">
      <w:pPr>
        <w:kinsoku/>
        <w:wordWrap w:val="0"/>
        <w:overflowPunct/>
        <w:topLinePunct w:val="0"/>
        <w:bidi w:val="0"/>
        <w:jc w:val="center"/>
        <w:rPr>
          <w:rFonts w:ascii="宋体" w:hAnsi="宋体" w:eastAsia="宋体"/>
          <w:sz w:val="28"/>
          <w:szCs w:val="28"/>
          <w:highlight w:val="none"/>
        </w:rPr>
      </w:pPr>
      <w:r>
        <w:rPr>
          <w:rFonts w:hint="eastAsia" w:ascii="宋体" w:hAnsi="宋体"/>
          <w:bCs/>
          <w:sz w:val="24"/>
          <w:szCs w:val="24"/>
          <w:highlight w:val="none"/>
          <w:lang w:eastAsia="zh-CN"/>
        </w:rPr>
        <w:t>格式自拟并逐页签章</w:t>
      </w:r>
    </w:p>
    <w:p w14:paraId="14B1CCB5">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p>
    <w:p w14:paraId="61C361FA">
      <w:pPr>
        <w:kinsoku/>
        <w:wordWrap w:val="0"/>
        <w:overflowPunct/>
        <w:topLinePunct w:val="0"/>
        <w:bidi w:val="0"/>
        <w:rPr>
          <w:rFonts w:ascii="宋体" w:hAnsi="宋体" w:eastAsia="宋体"/>
          <w:sz w:val="28"/>
          <w:szCs w:val="28"/>
          <w:highlight w:val="none"/>
        </w:rPr>
      </w:pPr>
    </w:p>
    <w:p w14:paraId="539A977A">
      <w:pPr>
        <w:kinsoku/>
        <w:wordWrap w:val="0"/>
        <w:overflowPunct/>
        <w:topLinePunct w:val="0"/>
        <w:bidi w:val="0"/>
        <w:rPr>
          <w:rFonts w:ascii="宋体" w:hAnsi="宋体" w:eastAsia="宋体"/>
          <w:sz w:val="28"/>
          <w:szCs w:val="28"/>
          <w:highlight w:val="none"/>
        </w:rPr>
      </w:pPr>
    </w:p>
    <w:p w14:paraId="234FA1B1">
      <w:pPr>
        <w:kinsoku/>
        <w:wordWrap w:val="0"/>
        <w:overflowPunct/>
        <w:topLinePunct w:val="0"/>
        <w:bidi w:val="0"/>
        <w:rPr>
          <w:rFonts w:ascii="宋体" w:hAnsi="宋体" w:eastAsia="宋体"/>
          <w:sz w:val="28"/>
          <w:szCs w:val="28"/>
          <w:highlight w:val="none"/>
        </w:rPr>
      </w:pPr>
    </w:p>
    <w:p w14:paraId="731DA625">
      <w:pPr>
        <w:kinsoku/>
        <w:wordWrap w:val="0"/>
        <w:overflowPunct/>
        <w:topLinePunct w:val="0"/>
        <w:bidi w:val="0"/>
        <w:spacing w:line="480" w:lineRule="exact"/>
        <w:textAlignment w:val="center"/>
        <w:rPr>
          <w:rFonts w:ascii="宋体" w:hAnsi="宋体" w:eastAsia="宋体" w:cs="宋体"/>
          <w:sz w:val="28"/>
          <w:szCs w:val="28"/>
          <w:highlight w:val="none"/>
        </w:rPr>
      </w:pPr>
    </w:p>
    <w:p w14:paraId="7F015530">
      <w:pPr>
        <w:kinsoku/>
        <w:wordWrap w:val="0"/>
        <w:overflowPunct/>
        <w:topLinePunct w:val="0"/>
        <w:bidi w:val="0"/>
        <w:rPr>
          <w:rFonts w:ascii="宋体" w:hAnsi="宋体" w:eastAsia="宋体"/>
          <w:sz w:val="28"/>
          <w:szCs w:val="28"/>
          <w:highlight w:val="none"/>
        </w:rPr>
      </w:pPr>
    </w:p>
    <w:p w14:paraId="1BB42CF8">
      <w:pPr>
        <w:kinsoku/>
        <w:wordWrap w:val="0"/>
        <w:overflowPunct/>
        <w:topLinePunct w:val="0"/>
        <w:bidi w:val="0"/>
        <w:spacing w:line="500" w:lineRule="exact"/>
        <w:rPr>
          <w:rFonts w:ascii="宋体" w:hAnsi="宋体" w:eastAsia="宋体"/>
          <w:sz w:val="28"/>
          <w:szCs w:val="28"/>
          <w:highlight w:val="none"/>
        </w:rPr>
      </w:pPr>
    </w:p>
    <w:p w14:paraId="4B17948C">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7C274EAB">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1D64C6CB">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63ED724">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264FC352">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DD7D22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4288A0D1">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0C5D975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A8B9229">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29AF2D6D">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1D55997C">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340F7E51">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482CC9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6D5C73B4">
      <w:pPr>
        <w:kinsoku/>
        <w:wordWrap w:val="0"/>
        <w:overflowPunct/>
        <w:topLinePunct w:val="0"/>
        <w:bidi w:val="0"/>
        <w:rPr>
          <w:rFonts w:hint="eastAsia"/>
          <w:color w:val="auto"/>
          <w:sz w:val="28"/>
          <w:szCs w:val="28"/>
          <w:highlight w:val="none"/>
        </w:rPr>
      </w:pPr>
    </w:p>
    <w:p w14:paraId="2DB23DEE">
      <w:pPr>
        <w:kinsoku/>
        <w:wordWrap w:val="0"/>
        <w:overflowPunct/>
        <w:topLinePunct w:val="0"/>
        <w:bidi w:val="0"/>
        <w:outlineLvl w:val="0"/>
        <w:rPr>
          <w:color w:val="auto"/>
          <w:sz w:val="28"/>
          <w:szCs w:val="28"/>
          <w:highlight w:val="none"/>
        </w:rPr>
      </w:pPr>
      <w:bookmarkStart w:id="654" w:name="_Toc9456"/>
      <w:r>
        <w:rPr>
          <w:rFonts w:hint="eastAsia"/>
          <w:color w:val="auto"/>
          <w:sz w:val="28"/>
          <w:szCs w:val="28"/>
          <w:highlight w:val="none"/>
        </w:rPr>
        <w:t>附件1</w:t>
      </w:r>
      <w:bookmarkEnd w:id="654"/>
    </w:p>
    <w:p w14:paraId="25BBEEF9">
      <w:pPr>
        <w:pStyle w:val="15"/>
        <w:kinsoku/>
        <w:wordWrap w:val="0"/>
        <w:overflowPunct/>
        <w:topLinePunct w:val="0"/>
        <w:bidi w:val="0"/>
        <w:ind w:firstLine="24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中小企业声明函（工程、服务）</w:t>
      </w:r>
    </w:p>
    <w:p w14:paraId="05736EDD">
      <w:pPr>
        <w:pStyle w:val="15"/>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sz w:val="24"/>
          <w:szCs w:val="24"/>
          <w:highlight w:val="none"/>
          <w:u w:val="single"/>
        </w:rPr>
        <w:t>（单位名称）</w:t>
      </w:r>
      <w:r>
        <w:rPr>
          <w:rFonts w:hint="eastAsia" w:asciiTheme="minorEastAsia" w:hAnsiTheme="minorEastAsia" w:eastAsiaTheme="minorEastAsia"/>
          <w:sz w:val="24"/>
          <w:szCs w:val="24"/>
          <w:highlight w:val="none"/>
        </w:rPr>
        <w:t>的</w:t>
      </w:r>
      <w:r>
        <w:rPr>
          <w:rFonts w:hint="eastAsia" w:asciiTheme="minorEastAsia" w:hAnsiTheme="minorEastAsia" w:eastAsiaTheme="minorEastAsia"/>
          <w:sz w:val="24"/>
          <w:szCs w:val="24"/>
          <w:highlight w:val="none"/>
          <w:u w:val="single"/>
        </w:rPr>
        <w:t>（项目名称）</w:t>
      </w:r>
      <w:r>
        <w:rPr>
          <w:rFonts w:hint="eastAsia" w:asciiTheme="minorEastAsia" w:hAnsiTheme="minorEastAsia" w:eastAsiaTheme="minorEastAsia"/>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568B71F">
      <w:pPr>
        <w:pStyle w:val="15"/>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（标的名称）</w:t>
      </w:r>
      <w:r>
        <w:rPr>
          <w:rFonts w:hint="eastAsia" w:asciiTheme="minorEastAsia" w:hAnsiTheme="minorEastAsia" w:eastAsiaTheme="minorEastAsia"/>
          <w:sz w:val="24"/>
          <w:szCs w:val="24"/>
          <w:highlight w:val="none"/>
        </w:rPr>
        <w:t>，属于</w:t>
      </w:r>
      <w:r>
        <w:rPr>
          <w:rFonts w:hint="eastAsia" w:asciiTheme="minorEastAsia" w:hAnsiTheme="minorEastAsia" w:eastAsiaTheme="minorEastAsia"/>
          <w:sz w:val="24"/>
          <w:szCs w:val="24"/>
          <w:highlight w:val="none"/>
          <w:u w:val="single"/>
        </w:rPr>
        <w:t>（采购文件中明确的所属行业）</w:t>
      </w:r>
      <w:r>
        <w:rPr>
          <w:rFonts w:hint="eastAsia" w:asciiTheme="minorEastAsia" w:hAnsiTheme="minorEastAsia" w:eastAsiaTheme="minorEastAsia"/>
          <w:sz w:val="24"/>
          <w:szCs w:val="24"/>
          <w:highlight w:val="none"/>
        </w:rPr>
        <w:t>；承建（承接）企业为</w:t>
      </w:r>
      <w:r>
        <w:rPr>
          <w:rFonts w:hint="eastAsia" w:asciiTheme="minorEastAsia" w:hAnsiTheme="minorEastAsia" w:eastAsiaTheme="minorEastAsia"/>
          <w:sz w:val="24"/>
          <w:szCs w:val="24"/>
          <w:highlight w:val="none"/>
          <w:u w:val="single"/>
        </w:rPr>
        <w:t>（企业名称）</w:t>
      </w:r>
      <w:r>
        <w:rPr>
          <w:rFonts w:hint="eastAsia" w:asciiTheme="minorEastAsia" w:hAnsiTheme="minorEastAsia" w:eastAsiaTheme="minorEastAsia"/>
          <w:sz w:val="24"/>
          <w:szCs w:val="24"/>
          <w:highlight w:val="none"/>
        </w:rPr>
        <w:t>，从业人员</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人，营业收入为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万元，资产总额为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万元，属于</w:t>
      </w:r>
      <w:r>
        <w:rPr>
          <w:rFonts w:hint="eastAsia" w:asciiTheme="minorEastAsia" w:hAnsiTheme="minorEastAsia" w:eastAsiaTheme="minorEastAsia"/>
          <w:sz w:val="24"/>
          <w:szCs w:val="24"/>
          <w:highlight w:val="none"/>
          <w:u w:val="single"/>
        </w:rPr>
        <w:t>（中型企业、小型企业、微型企业）</w:t>
      </w:r>
      <w:r>
        <w:rPr>
          <w:rFonts w:hint="eastAsia" w:asciiTheme="minorEastAsia" w:hAnsiTheme="minorEastAsia" w:eastAsiaTheme="minorEastAsia"/>
          <w:sz w:val="24"/>
          <w:szCs w:val="24"/>
          <w:highlight w:val="none"/>
        </w:rPr>
        <w:t>；</w:t>
      </w:r>
    </w:p>
    <w:p w14:paraId="0A0072E5">
      <w:pPr>
        <w:pStyle w:val="15"/>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（标的名称）</w:t>
      </w:r>
      <w:r>
        <w:rPr>
          <w:rFonts w:hint="eastAsia" w:asciiTheme="minorEastAsia" w:hAnsiTheme="minorEastAsia" w:eastAsiaTheme="minorEastAsia"/>
          <w:sz w:val="24"/>
          <w:szCs w:val="24"/>
          <w:highlight w:val="none"/>
        </w:rPr>
        <w:t>，属于</w:t>
      </w:r>
      <w:r>
        <w:rPr>
          <w:rFonts w:hint="eastAsia" w:asciiTheme="minorEastAsia" w:hAnsiTheme="minorEastAsia" w:eastAsiaTheme="minorEastAsia"/>
          <w:sz w:val="24"/>
          <w:szCs w:val="24"/>
          <w:highlight w:val="none"/>
          <w:u w:val="single"/>
        </w:rPr>
        <w:t>（采购文件中明确的所属行业）</w:t>
      </w:r>
      <w:r>
        <w:rPr>
          <w:rFonts w:hint="eastAsia" w:asciiTheme="minorEastAsia" w:hAnsiTheme="minorEastAsia" w:eastAsiaTheme="minorEastAsia"/>
          <w:sz w:val="24"/>
          <w:szCs w:val="24"/>
          <w:highlight w:val="none"/>
        </w:rPr>
        <w:t>；承建（承接）企业为</w:t>
      </w:r>
      <w:r>
        <w:rPr>
          <w:rFonts w:hint="eastAsia" w:asciiTheme="minorEastAsia" w:hAnsiTheme="minorEastAsia" w:eastAsiaTheme="minorEastAsia"/>
          <w:sz w:val="24"/>
          <w:szCs w:val="24"/>
          <w:highlight w:val="none"/>
          <w:u w:val="single"/>
        </w:rPr>
        <w:t>（企业名称）</w:t>
      </w:r>
      <w:r>
        <w:rPr>
          <w:rFonts w:hint="eastAsia" w:asciiTheme="minorEastAsia" w:hAnsiTheme="minorEastAsia" w:eastAsiaTheme="minorEastAsia"/>
          <w:sz w:val="24"/>
          <w:szCs w:val="24"/>
          <w:highlight w:val="none"/>
        </w:rPr>
        <w:t>，从业人员</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人，营业收入为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万元，资产总额为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万元，属于</w:t>
      </w:r>
      <w:r>
        <w:rPr>
          <w:rFonts w:hint="eastAsia" w:asciiTheme="minorEastAsia" w:hAnsiTheme="minorEastAsia" w:eastAsiaTheme="minorEastAsia"/>
          <w:sz w:val="24"/>
          <w:szCs w:val="24"/>
          <w:highlight w:val="none"/>
          <w:u w:val="single"/>
        </w:rPr>
        <w:t>（中型企业、小型企业、微型企业）</w:t>
      </w:r>
      <w:r>
        <w:rPr>
          <w:rFonts w:hint="eastAsia" w:asciiTheme="minorEastAsia" w:hAnsiTheme="minorEastAsia" w:eastAsiaTheme="minorEastAsia"/>
          <w:sz w:val="24"/>
          <w:szCs w:val="24"/>
          <w:highlight w:val="none"/>
        </w:rPr>
        <w:t>；</w:t>
      </w:r>
    </w:p>
    <w:p w14:paraId="158720DA">
      <w:pPr>
        <w:pStyle w:val="15"/>
        <w:kinsoku/>
        <w:wordWrap w:val="0"/>
        <w:overflowPunct/>
        <w:topLinePunct w:val="0"/>
        <w:bidi w:val="0"/>
        <w:ind w:firstLine="84" w:firstLineChars="3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p>
    <w:p w14:paraId="5AC4922C">
      <w:pPr>
        <w:pStyle w:val="15"/>
        <w:kinsoku/>
        <w:wordWrap w:val="0"/>
        <w:overflowPunct/>
        <w:topLinePunct w:val="0"/>
        <w:bidi w:val="0"/>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以上企业，不属于大企业的分支机构，不存在控股股东为大企业的情形，也不存在与大企业的负责人为同一人的情形。</w:t>
      </w:r>
    </w:p>
    <w:p w14:paraId="0A5B04DA">
      <w:pPr>
        <w:pStyle w:val="15"/>
        <w:kinsoku/>
        <w:wordWrap w:val="0"/>
        <w:overflowPunct/>
        <w:topLinePunct w:val="0"/>
        <w:bidi w:val="0"/>
        <w:ind w:firstLine="24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本企业对上述声明内容的真实性负责。如有虚假，将依法承担相应责任。</w:t>
      </w:r>
    </w:p>
    <w:p w14:paraId="0F84D9ED">
      <w:pPr>
        <w:pStyle w:val="15"/>
        <w:kinsoku/>
        <w:wordWrap w:val="0"/>
        <w:overflowPunct/>
        <w:topLinePunct w:val="0"/>
        <w:bidi w:val="0"/>
        <w:ind w:firstLine="240"/>
        <w:rPr>
          <w:rFonts w:asciiTheme="minorEastAsia" w:hAnsiTheme="minorEastAsia" w:eastAsiaTheme="minorEastAsia"/>
          <w:sz w:val="24"/>
          <w:szCs w:val="24"/>
          <w:highlight w:val="none"/>
        </w:rPr>
      </w:pPr>
    </w:p>
    <w:p w14:paraId="151457CB">
      <w:pPr>
        <w:pStyle w:val="15"/>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响应</w:t>
      </w:r>
      <w:r>
        <w:rPr>
          <w:rFonts w:hint="eastAsia" w:asciiTheme="minorEastAsia" w:hAnsiTheme="minorEastAsia" w:eastAsiaTheme="minorEastAsia"/>
          <w:sz w:val="24"/>
          <w:szCs w:val="24"/>
          <w:highlight w:val="none"/>
        </w:rPr>
        <w:t>人：（企业电子签章）</w:t>
      </w:r>
    </w:p>
    <w:p w14:paraId="5D44AD4F">
      <w:pPr>
        <w:pStyle w:val="15"/>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14:paraId="32A54AC1">
      <w:pPr>
        <w:pStyle w:val="15"/>
        <w:kinsoku/>
        <w:wordWrap w:val="0"/>
        <w:overflowPunct/>
        <w:topLinePunct w:val="0"/>
        <w:bidi w:val="0"/>
        <w:ind w:firstLine="240"/>
        <w:rPr>
          <w:rFonts w:asciiTheme="minorEastAsia" w:hAnsiTheme="minorEastAsia" w:eastAsiaTheme="minorEastAsia"/>
          <w:sz w:val="24"/>
          <w:szCs w:val="24"/>
          <w:highlight w:val="none"/>
        </w:rPr>
      </w:pPr>
    </w:p>
    <w:p w14:paraId="7765389D">
      <w:pPr>
        <w:pStyle w:val="15"/>
        <w:kinsoku/>
        <w:wordWrap w:val="0"/>
        <w:overflowPunct/>
        <w:topLinePunct w:val="0"/>
        <w:bidi w:val="0"/>
        <w:ind w:firstLine="24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注：从业人员、营业收入、资产总额填报上一年度数据，无上一年度数据的新成立企业可不填报。</w:t>
      </w:r>
    </w:p>
    <w:p w14:paraId="60B40318">
      <w:pPr>
        <w:widowControl/>
        <w:kinsoku/>
        <w:wordWrap w:val="0"/>
        <w:overflowPunct/>
        <w:topLinePunct w:val="0"/>
        <w:bidi w:val="0"/>
        <w:jc w:val="center"/>
        <w:rPr>
          <w:rFonts w:cs="宋体" w:asciiTheme="minorEastAsia" w:hAnsiTheme="minorEastAsia" w:eastAsiaTheme="minorEastAsia"/>
          <w:b/>
          <w:sz w:val="24"/>
          <w:highlight w:val="none"/>
        </w:rPr>
      </w:pPr>
    </w:p>
    <w:p w14:paraId="1FFBCCDA">
      <w:pPr>
        <w:pageBreakBefore/>
        <w:kinsoku/>
        <w:wordWrap w:val="0"/>
        <w:overflowPunct/>
        <w:topLinePunct w:val="0"/>
        <w:bidi w:val="0"/>
        <w:outlineLvl w:val="0"/>
        <w:rPr>
          <w:color w:val="auto"/>
          <w:sz w:val="28"/>
          <w:szCs w:val="28"/>
          <w:highlight w:val="none"/>
        </w:rPr>
      </w:pPr>
      <w:bookmarkStart w:id="655" w:name="_Toc15897"/>
      <w:r>
        <w:rPr>
          <w:rFonts w:hint="eastAsia"/>
          <w:color w:val="auto"/>
          <w:sz w:val="28"/>
          <w:szCs w:val="28"/>
          <w:highlight w:val="none"/>
        </w:rPr>
        <w:t>附件2</w:t>
      </w:r>
      <w:bookmarkEnd w:id="655"/>
    </w:p>
    <w:p w14:paraId="7B3EB9E2">
      <w:pPr>
        <w:kinsoku/>
        <w:wordWrap w:val="0"/>
        <w:overflowPunct/>
        <w:topLinePunct w:val="0"/>
        <w:bidi w:val="0"/>
        <w:adjustRightInd w:val="0"/>
        <w:snapToGrid w:val="0"/>
        <w:ind w:firstLine="560" w:firstLineChars="200"/>
        <w:rPr>
          <w:color w:val="auto"/>
          <w:sz w:val="28"/>
          <w:szCs w:val="28"/>
          <w:highlight w:val="none"/>
        </w:rPr>
      </w:pPr>
    </w:p>
    <w:p w14:paraId="24BCACE2">
      <w:pPr>
        <w:pStyle w:val="2"/>
        <w:numPr>
          <w:ilvl w:val="1"/>
          <w:numId w:val="0"/>
        </w:numPr>
        <w:tabs>
          <w:tab w:val="left" w:pos="840"/>
        </w:tabs>
        <w:kinsoku/>
        <w:wordWrap w:val="0"/>
        <w:overflowPunct/>
        <w:topLinePunct w:val="0"/>
        <w:bidi w:val="0"/>
        <w:jc w:val="center"/>
        <w:outlineLvl w:val="0"/>
        <w:rPr>
          <w:rFonts w:hint="eastAsia" w:asciiTheme="minorEastAsia" w:hAnsiTheme="minorEastAsia" w:eastAsiaTheme="minorEastAsia" w:cstheme="minorEastAsia"/>
          <w:color w:val="auto"/>
          <w:sz w:val="28"/>
          <w:szCs w:val="28"/>
          <w:highlight w:val="none"/>
          <w:lang w:val="zh-CN"/>
        </w:rPr>
      </w:pPr>
      <w:bookmarkStart w:id="656" w:name="_Toc14128"/>
      <w:r>
        <w:rPr>
          <w:rFonts w:hint="eastAsia" w:asciiTheme="minorEastAsia" w:hAnsiTheme="minorEastAsia" w:eastAsiaTheme="minorEastAsia" w:cstheme="minorEastAsia"/>
          <w:color w:val="auto"/>
          <w:sz w:val="28"/>
          <w:szCs w:val="28"/>
          <w:highlight w:val="none"/>
          <w:lang w:val="zh-CN"/>
        </w:rPr>
        <w:t>监狱企业证明文件</w:t>
      </w:r>
      <w:bookmarkEnd w:id="656"/>
    </w:p>
    <w:p w14:paraId="23CB7AB2">
      <w:pPr>
        <w:kinsoku/>
        <w:wordWrap w:val="0"/>
        <w:overflowPunct/>
        <w:topLinePunct w:val="0"/>
        <w:bidi w:val="0"/>
        <w:jc w:val="center"/>
        <w:rPr>
          <w:b/>
          <w:bCs/>
          <w:color w:val="auto"/>
          <w:sz w:val="28"/>
          <w:szCs w:val="28"/>
          <w:highlight w:val="none"/>
        </w:rPr>
      </w:pPr>
    </w:p>
    <w:p w14:paraId="1DC0B42A">
      <w:pPr>
        <w:kinsoku/>
        <w:wordWrap w:val="0"/>
        <w:overflowPunct/>
        <w:topLinePunct w:val="0"/>
        <w:bidi w:val="0"/>
        <w:spacing w:line="360" w:lineRule="auto"/>
        <w:jc w:val="center"/>
        <w:rPr>
          <w:b/>
          <w:bCs/>
          <w:color w:val="auto"/>
          <w:kern w:val="36"/>
          <w:sz w:val="28"/>
          <w:szCs w:val="28"/>
          <w:highlight w:val="none"/>
        </w:rPr>
      </w:pPr>
      <w:r>
        <w:rPr>
          <w:rFonts w:hint="eastAsia"/>
          <w:b/>
          <w:bCs/>
          <w:color w:val="auto"/>
          <w:kern w:val="36"/>
          <w:sz w:val="28"/>
          <w:szCs w:val="28"/>
          <w:highlight w:val="none"/>
        </w:rPr>
        <w:t>注：若不能提供或无需提供声明函时，投标时不用提供。</w:t>
      </w:r>
    </w:p>
    <w:p w14:paraId="12AB360F">
      <w:pPr>
        <w:pStyle w:val="9"/>
        <w:kinsoku/>
        <w:wordWrap w:val="0"/>
        <w:overflowPunct/>
        <w:topLinePunct w:val="0"/>
        <w:bidi w:val="0"/>
        <w:ind w:left="1470" w:right="1470"/>
        <w:rPr>
          <w:b/>
          <w:bCs/>
          <w:color w:val="auto"/>
          <w:kern w:val="36"/>
          <w:sz w:val="22"/>
          <w:szCs w:val="42"/>
          <w:highlight w:val="none"/>
        </w:rPr>
      </w:pPr>
    </w:p>
    <w:p w14:paraId="26CF1565">
      <w:pPr>
        <w:pStyle w:val="9"/>
        <w:kinsoku/>
        <w:wordWrap w:val="0"/>
        <w:overflowPunct/>
        <w:topLinePunct w:val="0"/>
        <w:bidi w:val="0"/>
        <w:ind w:left="1470" w:right="1470"/>
        <w:rPr>
          <w:b/>
          <w:bCs/>
          <w:color w:val="auto"/>
          <w:kern w:val="36"/>
          <w:sz w:val="22"/>
          <w:szCs w:val="42"/>
          <w:highlight w:val="none"/>
        </w:rPr>
      </w:pPr>
    </w:p>
    <w:p w14:paraId="69D2D295">
      <w:pPr>
        <w:pStyle w:val="9"/>
        <w:kinsoku/>
        <w:wordWrap w:val="0"/>
        <w:overflowPunct/>
        <w:topLinePunct w:val="0"/>
        <w:bidi w:val="0"/>
        <w:ind w:left="1470" w:right="1470"/>
        <w:rPr>
          <w:b/>
          <w:bCs/>
          <w:color w:val="auto"/>
          <w:kern w:val="36"/>
          <w:sz w:val="22"/>
          <w:szCs w:val="42"/>
          <w:highlight w:val="none"/>
        </w:rPr>
      </w:pPr>
    </w:p>
    <w:p w14:paraId="4FD718E8">
      <w:pPr>
        <w:pStyle w:val="9"/>
        <w:kinsoku/>
        <w:wordWrap w:val="0"/>
        <w:overflowPunct/>
        <w:topLinePunct w:val="0"/>
        <w:bidi w:val="0"/>
        <w:ind w:left="1470" w:right="1470"/>
        <w:rPr>
          <w:b/>
          <w:bCs/>
          <w:color w:val="auto"/>
          <w:kern w:val="36"/>
          <w:sz w:val="22"/>
          <w:szCs w:val="42"/>
          <w:highlight w:val="none"/>
        </w:rPr>
      </w:pPr>
    </w:p>
    <w:p w14:paraId="7D74FE04">
      <w:pPr>
        <w:pStyle w:val="9"/>
        <w:kinsoku/>
        <w:wordWrap w:val="0"/>
        <w:overflowPunct/>
        <w:topLinePunct w:val="0"/>
        <w:bidi w:val="0"/>
        <w:ind w:left="1470" w:right="1470"/>
        <w:rPr>
          <w:b/>
          <w:bCs/>
          <w:color w:val="auto"/>
          <w:kern w:val="36"/>
          <w:sz w:val="22"/>
          <w:szCs w:val="42"/>
          <w:highlight w:val="none"/>
        </w:rPr>
      </w:pPr>
    </w:p>
    <w:p w14:paraId="61116A04">
      <w:pPr>
        <w:pStyle w:val="9"/>
        <w:kinsoku/>
        <w:wordWrap w:val="0"/>
        <w:overflowPunct/>
        <w:topLinePunct w:val="0"/>
        <w:bidi w:val="0"/>
        <w:ind w:left="1470" w:right="1470"/>
        <w:rPr>
          <w:b/>
          <w:bCs/>
          <w:color w:val="auto"/>
          <w:kern w:val="36"/>
          <w:sz w:val="22"/>
          <w:szCs w:val="42"/>
          <w:highlight w:val="none"/>
        </w:rPr>
      </w:pPr>
    </w:p>
    <w:p w14:paraId="44FCA170">
      <w:pPr>
        <w:pStyle w:val="9"/>
        <w:kinsoku/>
        <w:wordWrap w:val="0"/>
        <w:overflowPunct/>
        <w:topLinePunct w:val="0"/>
        <w:bidi w:val="0"/>
        <w:ind w:left="1470" w:right="1470"/>
        <w:rPr>
          <w:b/>
          <w:bCs/>
          <w:color w:val="auto"/>
          <w:kern w:val="36"/>
          <w:sz w:val="22"/>
          <w:szCs w:val="42"/>
          <w:highlight w:val="none"/>
        </w:rPr>
      </w:pPr>
    </w:p>
    <w:p w14:paraId="3D0531DF">
      <w:pPr>
        <w:pStyle w:val="9"/>
        <w:kinsoku/>
        <w:wordWrap w:val="0"/>
        <w:overflowPunct/>
        <w:topLinePunct w:val="0"/>
        <w:bidi w:val="0"/>
        <w:ind w:left="1470" w:right="1470"/>
        <w:rPr>
          <w:b/>
          <w:bCs/>
          <w:color w:val="auto"/>
          <w:kern w:val="36"/>
          <w:sz w:val="22"/>
          <w:szCs w:val="42"/>
          <w:highlight w:val="none"/>
        </w:rPr>
      </w:pPr>
    </w:p>
    <w:p w14:paraId="5A20AA18">
      <w:pPr>
        <w:pStyle w:val="9"/>
        <w:kinsoku/>
        <w:wordWrap w:val="0"/>
        <w:overflowPunct/>
        <w:topLinePunct w:val="0"/>
        <w:bidi w:val="0"/>
        <w:ind w:left="1470" w:right="1470"/>
        <w:rPr>
          <w:b/>
          <w:bCs/>
          <w:color w:val="auto"/>
          <w:kern w:val="36"/>
          <w:sz w:val="22"/>
          <w:szCs w:val="42"/>
          <w:highlight w:val="none"/>
        </w:rPr>
      </w:pPr>
    </w:p>
    <w:p w14:paraId="4A63BC5B">
      <w:pPr>
        <w:pStyle w:val="9"/>
        <w:kinsoku/>
        <w:wordWrap w:val="0"/>
        <w:overflowPunct/>
        <w:topLinePunct w:val="0"/>
        <w:bidi w:val="0"/>
        <w:ind w:left="1470" w:right="1470"/>
        <w:rPr>
          <w:b/>
          <w:bCs/>
          <w:color w:val="auto"/>
          <w:kern w:val="36"/>
          <w:sz w:val="22"/>
          <w:szCs w:val="42"/>
          <w:highlight w:val="none"/>
        </w:rPr>
      </w:pPr>
    </w:p>
    <w:p w14:paraId="4BC14B5B">
      <w:pPr>
        <w:pStyle w:val="9"/>
        <w:kinsoku/>
        <w:wordWrap w:val="0"/>
        <w:overflowPunct/>
        <w:topLinePunct w:val="0"/>
        <w:bidi w:val="0"/>
        <w:ind w:left="1470" w:right="1470"/>
        <w:rPr>
          <w:b/>
          <w:bCs/>
          <w:color w:val="auto"/>
          <w:kern w:val="36"/>
          <w:sz w:val="22"/>
          <w:szCs w:val="42"/>
          <w:highlight w:val="none"/>
        </w:rPr>
      </w:pPr>
    </w:p>
    <w:p w14:paraId="02D9FCD0">
      <w:pPr>
        <w:pStyle w:val="9"/>
        <w:kinsoku/>
        <w:wordWrap w:val="0"/>
        <w:overflowPunct/>
        <w:topLinePunct w:val="0"/>
        <w:bidi w:val="0"/>
        <w:ind w:left="1470" w:right="1470"/>
        <w:rPr>
          <w:b/>
          <w:bCs/>
          <w:color w:val="auto"/>
          <w:kern w:val="36"/>
          <w:sz w:val="22"/>
          <w:szCs w:val="42"/>
          <w:highlight w:val="none"/>
        </w:rPr>
      </w:pPr>
    </w:p>
    <w:p w14:paraId="5883A212">
      <w:pPr>
        <w:pStyle w:val="9"/>
        <w:kinsoku/>
        <w:wordWrap w:val="0"/>
        <w:overflowPunct/>
        <w:topLinePunct w:val="0"/>
        <w:bidi w:val="0"/>
        <w:ind w:left="1470" w:right="1470"/>
        <w:rPr>
          <w:b/>
          <w:bCs/>
          <w:color w:val="auto"/>
          <w:kern w:val="36"/>
          <w:sz w:val="22"/>
          <w:szCs w:val="42"/>
          <w:highlight w:val="none"/>
        </w:rPr>
      </w:pPr>
    </w:p>
    <w:p w14:paraId="687B2852">
      <w:pPr>
        <w:pStyle w:val="9"/>
        <w:kinsoku/>
        <w:wordWrap w:val="0"/>
        <w:overflowPunct/>
        <w:topLinePunct w:val="0"/>
        <w:bidi w:val="0"/>
        <w:ind w:left="1470" w:right="1470"/>
        <w:rPr>
          <w:b/>
          <w:bCs/>
          <w:color w:val="auto"/>
          <w:kern w:val="36"/>
          <w:sz w:val="22"/>
          <w:szCs w:val="42"/>
          <w:highlight w:val="none"/>
        </w:rPr>
      </w:pPr>
    </w:p>
    <w:p w14:paraId="4C101C7E">
      <w:pPr>
        <w:rPr>
          <w:rFonts w:hint="eastAsia"/>
          <w:color w:val="auto"/>
          <w:kern w:val="36"/>
          <w:sz w:val="24"/>
          <w:szCs w:val="24"/>
          <w:highlight w:val="none"/>
          <w:lang w:val="en-US" w:eastAsia="zh-CN"/>
        </w:rPr>
      </w:pPr>
      <w:bookmarkStart w:id="657" w:name="_Toc17317"/>
      <w:r>
        <w:rPr>
          <w:rFonts w:hint="eastAsia"/>
          <w:color w:val="auto"/>
          <w:kern w:val="36"/>
          <w:sz w:val="24"/>
          <w:szCs w:val="24"/>
          <w:highlight w:val="none"/>
          <w:lang w:val="en-US" w:eastAsia="zh-CN"/>
        </w:rPr>
        <w:br w:type="page"/>
      </w:r>
    </w:p>
    <w:p w14:paraId="09280A49">
      <w:pPr>
        <w:kinsoku/>
        <w:wordWrap w:val="0"/>
        <w:overflowPunct/>
        <w:topLinePunct w:val="0"/>
        <w:bidi w:val="0"/>
        <w:spacing w:line="480" w:lineRule="auto"/>
        <w:jc w:val="left"/>
        <w:outlineLvl w:val="0"/>
        <w:rPr>
          <w:rFonts w:hint="eastAsia"/>
          <w:color w:val="auto"/>
          <w:kern w:val="36"/>
          <w:sz w:val="24"/>
          <w:szCs w:val="24"/>
          <w:highlight w:val="none"/>
          <w:lang w:val="en-US" w:eastAsia="zh-CN"/>
        </w:rPr>
      </w:pPr>
      <w:r>
        <w:rPr>
          <w:rFonts w:hint="eastAsia"/>
          <w:color w:val="auto"/>
          <w:kern w:val="36"/>
          <w:sz w:val="24"/>
          <w:szCs w:val="24"/>
          <w:highlight w:val="none"/>
          <w:lang w:val="en-US" w:eastAsia="zh-CN"/>
        </w:rPr>
        <w:t>附件3</w:t>
      </w:r>
      <w:bookmarkEnd w:id="657"/>
    </w:p>
    <w:p w14:paraId="04F7C628">
      <w:pPr>
        <w:pStyle w:val="9"/>
        <w:kinsoku/>
        <w:wordWrap w:val="0"/>
        <w:overflowPunct/>
        <w:topLinePunct w:val="0"/>
        <w:bidi w:val="0"/>
        <w:spacing w:line="480" w:lineRule="exact"/>
        <w:ind w:left="0" w:leftChars="0" w:right="0" w:rightChars="0"/>
        <w:jc w:val="center"/>
        <w:outlineLvl w:val="0"/>
        <w:rPr>
          <w:b/>
          <w:bCs/>
          <w:color w:val="auto"/>
          <w:kern w:val="36"/>
          <w:sz w:val="28"/>
          <w:szCs w:val="28"/>
          <w:highlight w:val="none"/>
        </w:rPr>
      </w:pPr>
      <w:bookmarkStart w:id="658" w:name="_Toc9933"/>
      <w:r>
        <w:rPr>
          <w:rFonts w:hint="eastAsia"/>
          <w:b/>
          <w:bCs/>
          <w:color w:val="auto"/>
          <w:kern w:val="36"/>
          <w:sz w:val="28"/>
          <w:szCs w:val="28"/>
          <w:highlight w:val="none"/>
        </w:rPr>
        <w:t>残疾人福利性单位声明函（如有）</w:t>
      </w:r>
      <w:bookmarkEnd w:id="658"/>
    </w:p>
    <w:p w14:paraId="37E95813">
      <w:pPr>
        <w:pStyle w:val="9"/>
        <w:kinsoku/>
        <w:wordWrap w:val="0"/>
        <w:overflowPunct/>
        <w:topLinePunct w:val="0"/>
        <w:bidi w:val="0"/>
        <w:spacing w:line="480" w:lineRule="exact"/>
        <w:ind w:left="0" w:leftChars="0" w:right="0" w:rightChars="0" w:firstLine="560" w:firstLineChars="200"/>
        <w:rPr>
          <w:color w:val="auto"/>
          <w:kern w:val="36"/>
          <w:sz w:val="28"/>
          <w:szCs w:val="28"/>
          <w:highlight w:val="none"/>
        </w:rPr>
      </w:pPr>
    </w:p>
    <w:p w14:paraId="37E5B4C5">
      <w:pPr>
        <w:pStyle w:val="9"/>
        <w:kinsoku/>
        <w:wordWrap w:val="0"/>
        <w:overflowPunct/>
        <w:topLinePunct w:val="0"/>
        <w:bidi w:val="0"/>
        <w:spacing w:line="480" w:lineRule="exact"/>
        <w:ind w:left="0" w:leftChars="0" w:right="0" w:rightChars="0" w:firstLine="480" w:firstLineChars="200"/>
        <w:rPr>
          <w:color w:val="auto"/>
          <w:kern w:val="36"/>
          <w:sz w:val="24"/>
          <w:szCs w:val="24"/>
          <w:highlight w:val="none"/>
        </w:rPr>
      </w:pPr>
      <w:r>
        <w:rPr>
          <w:rFonts w:hint="eastAsia"/>
          <w:color w:val="auto"/>
          <w:kern w:val="36"/>
          <w:sz w:val="24"/>
          <w:szCs w:val="24"/>
          <w:highlight w:val="none"/>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color w:val="auto"/>
          <w:kern w:val="36"/>
          <w:sz w:val="24"/>
          <w:szCs w:val="24"/>
          <w:highlight w:val="none"/>
          <w:u w:val="single"/>
        </w:rPr>
        <w:t xml:space="preserve">           </w:t>
      </w:r>
      <w:r>
        <w:rPr>
          <w:rFonts w:hint="eastAsia"/>
          <w:color w:val="auto"/>
          <w:kern w:val="36"/>
          <w:sz w:val="24"/>
          <w:szCs w:val="24"/>
          <w:highlight w:val="none"/>
        </w:rPr>
        <w:t>单位的</w:t>
      </w:r>
      <w:r>
        <w:rPr>
          <w:rFonts w:hint="eastAsia"/>
          <w:color w:val="auto"/>
          <w:kern w:val="36"/>
          <w:sz w:val="24"/>
          <w:szCs w:val="24"/>
          <w:highlight w:val="none"/>
          <w:u w:val="single"/>
        </w:rPr>
        <w:t xml:space="preserve">                   </w:t>
      </w:r>
      <w:r>
        <w:rPr>
          <w:rFonts w:hint="eastAsia"/>
          <w:color w:val="auto"/>
          <w:kern w:val="36"/>
          <w:sz w:val="24"/>
          <w:szCs w:val="24"/>
          <w:highlight w:val="none"/>
          <w:u w:val="single"/>
          <w:lang w:val="en-US" w:eastAsia="zh-CN"/>
        </w:rPr>
        <w:t xml:space="preserve">                            </w:t>
      </w:r>
      <w:r>
        <w:rPr>
          <w:rFonts w:hint="eastAsia"/>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4608EA8E">
      <w:pPr>
        <w:kinsoku/>
        <w:wordWrap w:val="0"/>
        <w:overflowPunct/>
        <w:topLinePunct w:val="0"/>
        <w:bidi w:val="0"/>
        <w:spacing w:line="480" w:lineRule="auto"/>
        <w:jc w:val="center"/>
        <w:rPr>
          <w:rFonts w:hint="eastAsia"/>
          <w:color w:val="auto"/>
          <w:kern w:val="36"/>
          <w:sz w:val="24"/>
          <w:szCs w:val="24"/>
          <w:highlight w:val="none"/>
        </w:rPr>
      </w:pPr>
      <w:r>
        <w:rPr>
          <w:rFonts w:hint="eastAsia"/>
          <w:color w:val="auto"/>
          <w:kern w:val="36"/>
          <w:sz w:val="24"/>
          <w:szCs w:val="24"/>
          <w:highlight w:val="none"/>
        </w:rPr>
        <w:t>本单位对上述声明的真实性负责。如有虚假，将依法承担相应责任。</w:t>
      </w:r>
    </w:p>
    <w:p w14:paraId="79C31F6E">
      <w:pPr>
        <w:kinsoku/>
        <w:wordWrap w:val="0"/>
        <w:overflowPunct/>
        <w:topLinePunct w:val="0"/>
        <w:bidi w:val="0"/>
        <w:spacing w:line="480" w:lineRule="auto"/>
        <w:jc w:val="center"/>
        <w:rPr>
          <w:rFonts w:hint="eastAsia"/>
          <w:color w:val="auto"/>
          <w:kern w:val="36"/>
          <w:sz w:val="24"/>
          <w:szCs w:val="24"/>
          <w:highlight w:val="none"/>
        </w:rPr>
      </w:pPr>
    </w:p>
    <w:p w14:paraId="0FF3263C">
      <w:pPr>
        <w:kinsoku/>
        <w:wordWrap w:val="0"/>
        <w:overflowPunct/>
        <w:topLinePunct w:val="0"/>
        <w:bidi w:val="0"/>
        <w:spacing w:line="480" w:lineRule="auto"/>
        <w:jc w:val="center"/>
        <w:rPr>
          <w:rFonts w:hint="eastAsia"/>
          <w:color w:val="auto"/>
          <w:kern w:val="36"/>
          <w:sz w:val="24"/>
          <w:szCs w:val="24"/>
          <w:highlight w:val="none"/>
        </w:rPr>
      </w:pPr>
    </w:p>
    <w:p w14:paraId="4BF5FBE7">
      <w:pPr>
        <w:pStyle w:val="15"/>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响应</w:t>
      </w:r>
      <w:r>
        <w:rPr>
          <w:rFonts w:hint="eastAsia" w:asciiTheme="minorEastAsia" w:hAnsiTheme="minorEastAsia" w:eastAsiaTheme="minorEastAsia"/>
          <w:sz w:val="24"/>
          <w:szCs w:val="24"/>
          <w:highlight w:val="none"/>
        </w:rPr>
        <w:t>人：（企业电子签章）</w:t>
      </w:r>
    </w:p>
    <w:p w14:paraId="2E3EA8CB">
      <w:pPr>
        <w:pStyle w:val="15"/>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14:paraId="4BD616BE">
      <w:pPr>
        <w:kinsoku/>
        <w:wordWrap w:val="0"/>
        <w:overflowPunct/>
        <w:topLinePunct w:val="0"/>
        <w:bidi w:val="0"/>
        <w:spacing w:line="480" w:lineRule="auto"/>
        <w:jc w:val="center"/>
        <w:rPr>
          <w:rFonts w:hint="eastAsia"/>
          <w:color w:val="auto"/>
          <w:kern w:val="36"/>
          <w:sz w:val="24"/>
          <w:szCs w:val="24"/>
          <w:highlight w:val="none"/>
        </w:rPr>
      </w:pPr>
    </w:p>
    <w:p w14:paraId="4E135FB8">
      <w:pPr>
        <w:kinsoku/>
        <w:wordWrap w:val="0"/>
        <w:overflowPunct/>
        <w:topLinePunct w:val="0"/>
        <w:bidi w:val="0"/>
        <w:spacing w:line="480" w:lineRule="auto"/>
        <w:jc w:val="center"/>
        <w:rPr>
          <w:rFonts w:hint="eastAsia"/>
          <w:color w:val="auto"/>
          <w:kern w:val="36"/>
          <w:sz w:val="24"/>
          <w:szCs w:val="24"/>
          <w:highlight w:val="none"/>
        </w:rPr>
      </w:pPr>
    </w:p>
    <w:p w14:paraId="022B7269">
      <w:pPr>
        <w:kinsoku/>
        <w:wordWrap w:val="0"/>
        <w:overflowPunct/>
        <w:topLinePunct w:val="0"/>
        <w:bidi w:val="0"/>
        <w:spacing w:line="480" w:lineRule="auto"/>
        <w:jc w:val="center"/>
        <w:rPr>
          <w:rFonts w:hint="eastAsia"/>
          <w:color w:val="auto"/>
          <w:kern w:val="36"/>
          <w:sz w:val="24"/>
          <w:szCs w:val="24"/>
          <w:highlight w:val="none"/>
        </w:rPr>
      </w:pPr>
    </w:p>
    <w:p w14:paraId="4872690B">
      <w:pPr>
        <w:kinsoku/>
        <w:wordWrap w:val="0"/>
        <w:overflowPunct/>
        <w:topLinePunct w:val="0"/>
        <w:bidi w:val="0"/>
        <w:spacing w:line="480" w:lineRule="auto"/>
        <w:jc w:val="center"/>
        <w:rPr>
          <w:rFonts w:hint="eastAsia"/>
          <w:color w:val="auto"/>
          <w:kern w:val="36"/>
          <w:sz w:val="24"/>
          <w:szCs w:val="24"/>
          <w:highlight w:val="none"/>
        </w:rPr>
      </w:pPr>
    </w:p>
    <w:p w14:paraId="117BA969">
      <w:pPr>
        <w:kinsoku/>
        <w:wordWrap w:val="0"/>
        <w:overflowPunct/>
        <w:topLinePunct w:val="0"/>
        <w:bidi w:val="0"/>
        <w:spacing w:line="480" w:lineRule="auto"/>
        <w:jc w:val="center"/>
        <w:rPr>
          <w:rFonts w:hint="eastAsia"/>
          <w:color w:val="auto"/>
          <w:kern w:val="36"/>
          <w:sz w:val="24"/>
          <w:szCs w:val="24"/>
          <w:highlight w:val="none"/>
        </w:rPr>
      </w:pPr>
    </w:p>
    <w:p w14:paraId="28B27E32">
      <w:pPr>
        <w:kinsoku/>
        <w:wordWrap w:val="0"/>
        <w:overflowPunct/>
        <w:topLinePunct w:val="0"/>
        <w:bidi w:val="0"/>
        <w:spacing w:line="480" w:lineRule="auto"/>
        <w:jc w:val="center"/>
        <w:rPr>
          <w:rFonts w:hint="eastAsia"/>
          <w:color w:val="auto"/>
          <w:kern w:val="36"/>
          <w:sz w:val="24"/>
          <w:szCs w:val="24"/>
          <w:highlight w:val="none"/>
        </w:rPr>
      </w:pPr>
    </w:p>
    <w:p w14:paraId="5372861C">
      <w:pPr>
        <w:kinsoku/>
        <w:wordWrap w:val="0"/>
        <w:overflowPunct/>
        <w:topLinePunct w:val="0"/>
        <w:bidi w:val="0"/>
        <w:spacing w:line="480" w:lineRule="auto"/>
        <w:jc w:val="center"/>
        <w:rPr>
          <w:rFonts w:hint="eastAsia"/>
          <w:color w:val="auto"/>
          <w:kern w:val="36"/>
          <w:sz w:val="24"/>
          <w:szCs w:val="24"/>
          <w:highlight w:val="none"/>
        </w:rPr>
      </w:pPr>
    </w:p>
    <w:p w14:paraId="184898A2">
      <w:pPr>
        <w:kinsoku/>
        <w:wordWrap w:val="0"/>
        <w:overflowPunct/>
        <w:topLinePunct w:val="0"/>
        <w:bidi w:val="0"/>
        <w:spacing w:line="480" w:lineRule="auto"/>
        <w:jc w:val="center"/>
        <w:rPr>
          <w:rFonts w:hint="eastAsia"/>
          <w:color w:val="auto"/>
          <w:kern w:val="36"/>
          <w:sz w:val="24"/>
          <w:szCs w:val="24"/>
          <w:highlight w:val="none"/>
        </w:rPr>
      </w:pPr>
    </w:p>
    <w:p w14:paraId="66A00449">
      <w:pPr>
        <w:kinsoku/>
        <w:wordWrap w:val="0"/>
        <w:overflowPunct/>
        <w:topLinePunct w:val="0"/>
        <w:bidi w:val="0"/>
        <w:spacing w:line="480" w:lineRule="auto"/>
        <w:jc w:val="center"/>
        <w:rPr>
          <w:rFonts w:hint="eastAsia"/>
          <w:color w:val="auto"/>
          <w:kern w:val="36"/>
          <w:sz w:val="24"/>
          <w:szCs w:val="24"/>
          <w:highlight w:val="none"/>
        </w:rPr>
      </w:pPr>
    </w:p>
    <w:p w14:paraId="435C7C07">
      <w:pPr>
        <w:kinsoku/>
        <w:wordWrap w:val="0"/>
        <w:overflowPunct/>
        <w:topLinePunct w:val="0"/>
        <w:bidi w:val="0"/>
        <w:spacing w:line="480" w:lineRule="auto"/>
        <w:jc w:val="center"/>
        <w:rPr>
          <w:rFonts w:hint="eastAsia"/>
          <w:color w:val="auto"/>
          <w:kern w:val="36"/>
          <w:sz w:val="24"/>
          <w:szCs w:val="24"/>
          <w:highlight w:val="none"/>
        </w:rPr>
      </w:pPr>
    </w:p>
    <w:p w14:paraId="3DBA7595">
      <w:pPr>
        <w:kinsoku/>
        <w:wordWrap w:val="0"/>
        <w:overflowPunct/>
        <w:topLinePunct w:val="0"/>
        <w:bidi w:val="0"/>
        <w:spacing w:line="480" w:lineRule="auto"/>
        <w:jc w:val="left"/>
        <w:outlineLvl w:val="0"/>
        <w:rPr>
          <w:rFonts w:hint="default" w:eastAsia="宋体"/>
          <w:color w:val="auto"/>
          <w:kern w:val="36"/>
          <w:sz w:val="24"/>
          <w:szCs w:val="24"/>
          <w:highlight w:val="none"/>
          <w:lang w:val="en-US" w:eastAsia="zh-CN"/>
        </w:rPr>
      </w:pPr>
      <w:bookmarkStart w:id="659" w:name="_Toc21678"/>
      <w:r>
        <w:rPr>
          <w:rFonts w:hint="eastAsia"/>
          <w:color w:val="auto"/>
          <w:kern w:val="36"/>
          <w:sz w:val="24"/>
          <w:szCs w:val="24"/>
          <w:highlight w:val="none"/>
          <w:lang w:val="en-US" w:eastAsia="zh-CN"/>
        </w:rPr>
        <w:t>附件4</w:t>
      </w:r>
      <w:bookmarkEnd w:id="659"/>
    </w:p>
    <w:p w14:paraId="632BF8FC">
      <w:pPr>
        <w:kinsoku/>
        <w:wordWrap w:val="0"/>
        <w:overflowPunct/>
        <w:topLinePunct w:val="0"/>
        <w:bidi w:val="0"/>
        <w:spacing w:line="480" w:lineRule="auto"/>
        <w:jc w:val="center"/>
        <w:outlineLvl w:val="0"/>
        <w:rPr>
          <w:rFonts w:hint="eastAsia" w:ascii="宋体" w:hAnsi="宋体" w:cs="宋体"/>
          <w:b w:val="0"/>
          <w:bCs w:val="0"/>
          <w:sz w:val="24"/>
          <w:szCs w:val="24"/>
          <w:highlight w:val="none"/>
        </w:rPr>
      </w:pPr>
      <w:bookmarkStart w:id="660" w:name="_Toc12846"/>
      <w:r>
        <w:rPr>
          <w:rFonts w:hint="eastAsia" w:ascii="宋体" w:hAnsi="宋体" w:cs="宋体"/>
          <w:b w:val="0"/>
          <w:bCs w:val="0"/>
          <w:sz w:val="24"/>
          <w:szCs w:val="24"/>
          <w:highlight w:val="none"/>
        </w:rPr>
        <w:t>河南省政府采购合同融资政策告知函</w:t>
      </w:r>
      <w:bookmarkEnd w:id="660"/>
    </w:p>
    <w:p w14:paraId="2510F792">
      <w:pPr>
        <w:keepNext w:val="0"/>
        <w:keepLines w:val="0"/>
        <w:pageBreakBefore w:val="0"/>
        <w:widowControl/>
        <w:kinsoku/>
        <w:wordWrap w:val="0"/>
        <w:overflowPunct/>
        <w:topLinePunct w:val="0"/>
        <w:autoSpaceDE/>
        <w:autoSpaceDN/>
        <w:bidi w:val="0"/>
        <w:adjustRightInd/>
        <w:snapToGrid/>
        <w:spacing w:line="600" w:lineRule="exact"/>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各供应商:</w:t>
      </w:r>
    </w:p>
    <w:p w14:paraId="5CCA3B2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欢迎贵公司参与河南省政府采购活动!</w:t>
      </w:r>
    </w:p>
    <w:p w14:paraId="3B3FB1A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EE611D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贷款渠道和提供贷款的金融机构，可在河南省政府采购网“河南省政府采购合同融资平台”查询联系。</w:t>
      </w:r>
    </w:p>
    <w:p w14:paraId="52FA236F">
      <w:pPr>
        <w:kinsoku/>
        <w:wordWrap w:val="0"/>
        <w:overflowPunct/>
        <w:topLinePunct w:val="0"/>
        <w:bidi w:val="0"/>
        <w:rPr>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571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A1EEB">
    <w:pPr>
      <w:pStyle w:val="10"/>
      <w:jc w:val="center"/>
    </w:pPr>
  </w:p>
  <w:p w14:paraId="77415F0A">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50BD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B6797">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0B6797">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8739E">
    <w:pPr>
      <w:pBdr>
        <w:bottom w:val="none" w:color="auto" w:sz="0" w:space="2"/>
      </w:pBdr>
      <w:snapToGrid w:val="0"/>
      <w:jc w:val="left"/>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46033">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DD4C">
    <w:pPr>
      <w:pBdr>
        <w:bottom w:val="none" w:color="auto" w:sz="0" w:space="1"/>
      </w:pBdr>
      <w:snapToGrid w:val="0"/>
      <w:jc w:val="center"/>
      <w:rPr>
        <w:kern w:val="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1AB9">
    <w:pPr>
      <w:pStyle w:val="11"/>
      <w:pBdr>
        <w:bottom w:val="none" w:color="auto" w:sz="0" w:space="1"/>
      </w:pBdr>
      <w:jc w:val="both"/>
    </w:pPr>
  </w:p>
  <w:p w14:paraId="0808F35F">
    <w:pPr>
      <w:pStyle w:val="11"/>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78145"/>
    <w:multiLevelType w:val="singleLevel"/>
    <w:tmpl w:val="DFD781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F1"/>
    <w:rsid w:val="00215AA4"/>
    <w:rsid w:val="00F213F1"/>
    <w:rsid w:val="00F44F67"/>
    <w:rsid w:val="010C042C"/>
    <w:rsid w:val="01710365"/>
    <w:rsid w:val="01F1255F"/>
    <w:rsid w:val="02897931"/>
    <w:rsid w:val="02C941D1"/>
    <w:rsid w:val="02FF2889"/>
    <w:rsid w:val="031A4A2D"/>
    <w:rsid w:val="03247659"/>
    <w:rsid w:val="035E0DBD"/>
    <w:rsid w:val="03E14729"/>
    <w:rsid w:val="041D1579"/>
    <w:rsid w:val="04754611"/>
    <w:rsid w:val="048B3E34"/>
    <w:rsid w:val="04C36455"/>
    <w:rsid w:val="064029FC"/>
    <w:rsid w:val="071668B4"/>
    <w:rsid w:val="07BA52B6"/>
    <w:rsid w:val="0825634E"/>
    <w:rsid w:val="08422A5C"/>
    <w:rsid w:val="087B457E"/>
    <w:rsid w:val="08FC23B7"/>
    <w:rsid w:val="09122C79"/>
    <w:rsid w:val="091361A6"/>
    <w:rsid w:val="094758C6"/>
    <w:rsid w:val="09BE7813"/>
    <w:rsid w:val="0A014251"/>
    <w:rsid w:val="0A7113D6"/>
    <w:rsid w:val="0A742AB5"/>
    <w:rsid w:val="0AED7401"/>
    <w:rsid w:val="0AF36311"/>
    <w:rsid w:val="0CA76EB2"/>
    <w:rsid w:val="0D0E5602"/>
    <w:rsid w:val="0D841421"/>
    <w:rsid w:val="0D98311E"/>
    <w:rsid w:val="0DAD0977"/>
    <w:rsid w:val="0E8F62CF"/>
    <w:rsid w:val="0EAD2BF9"/>
    <w:rsid w:val="0EF95E3E"/>
    <w:rsid w:val="0F1128EE"/>
    <w:rsid w:val="0F387885"/>
    <w:rsid w:val="0F5E2308"/>
    <w:rsid w:val="0F80037A"/>
    <w:rsid w:val="0FD541B5"/>
    <w:rsid w:val="10044A9B"/>
    <w:rsid w:val="102C5831"/>
    <w:rsid w:val="114525FF"/>
    <w:rsid w:val="11496C09"/>
    <w:rsid w:val="117F160D"/>
    <w:rsid w:val="119F4DB0"/>
    <w:rsid w:val="12260CF8"/>
    <w:rsid w:val="128771E6"/>
    <w:rsid w:val="12AA1929"/>
    <w:rsid w:val="12EA3623"/>
    <w:rsid w:val="13073957"/>
    <w:rsid w:val="13C46A1B"/>
    <w:rsid w:val="13D26C95"/>
    <w:rsid w:val="13E91E3E"/>
    <w:rsid w:val="14277E33"/>
    <w:rsid w:val="142F2A6F"/>
    <w:rsid w:val="148115A1"/>
    <w:rsid w:val="14CB202B"/>
    <w:rsid w:val="14D0319D"/>
    <w:rsid w:val="15276DDD"/>
    <w:rsid w:val="15311E8E"/>
    <w:rsid w:val="1571672E"/>
    <w:rsid w:val="158C796B"/>
    <w:rsid w:val="159F14ED"/>
    <w:rsid w:val="15AA1C40"/>
    <w:rsid w:val="15AF7257"/>
    <w:rsid w:val="162C38CF"/>
    <w:rsid w:val="16445BF1"/>
    <w:rsid w:val="17005FBC"/>
    <w:rsid w:val="173914CE"/>
    <w:rsid w:val="17C23A70"/>
    <w:rsid w:val="181252F9"/>
    <w:rsid w:val="1833336E"/>
    <w:rsid w:val="183B1275"/>
    <w:rsid w:val="187D53EA"/>
    <w:rsid w:val="188B4F58"/>
    <w:rsid w:val="18DA3330"/>
    <w:rsid w:val="18FE477D"/>
    <w:rsid w:val="19D159ED"/>
    <w:rsid w:val="19D83220"/>
    <w:rsid w:val="1A852FE8"/>
    <w:rsid w:val="1AB07CF9"/>
    <w:rsid w:val="1B1D5FE3"/>
    <w:rsid w:val="1B391A9C"/>
    <w:rsid w:val="1B5D1578"/>
    <w:rsid w:val="1B666A52"/>
    <w:rsid w:val="1C890801"/>
    <w:rsid w:val="1C986C96"/>
    <w:rsid w:val="1D1F1166"/>
    <w:rsid w:val="1D644DCB"/>
    <w:rsid w:val="1D9456B0"/>
    <w:rsid w:val="1DFA6742"/>
    <w:rsid w:val="1E0A586C"/>
    <w:rsid w:val="1E192322"/>
    <w:rsid w:val="1E816F19"/>
    <w:rsid w:val="1E952ECA"/>
    <w:rsid w:val="1F002DF3"/>
    <w:rsid w:val="1F503858"/>
    <w:rsid w:val="20175D40"/>
    <w:rsid w:val="20825C93"/>
    <w:rsid w:val="20C04A0E"/>
    <w:rsid w:val="20C75D9C"/>
    <w:rsid w:val="213F4CC7"/>
    <w:rsid w:val="21777992"/>
    <w:rsid w:val="21B06830"/>
    <w:rsid w:val="21FE11B6"/>
    <w:rsid w:val="222A65E3"/>
    <w:rsid w:val="231B417D"/>
    <w:rsid w:val="232C0139"/>
    <w:rsid w:val="235E3236"/>
    <w:rsid w:val="23696201"/>
    <w:rsid w:val="23D762F6"/>
    <w:rsid w:val="23FF75FB"/>
    <w:rsid w:val="24CF521F"/>
    <w:rsid w:val="25382DC5"/>
    <w:rsid w:val="256C6F12"/>
    <w:rsid w:val="26112DCE"/>
    <w:rsid w:val="26711E5F"/>
    <w:rsid w:val="26822C9D"/>
    <w:rsid w:val="27054F28"/>
    <w:rsid w:val="27524BF1"/>
    <w:rsid w:val="284952E9"/>
    <w:rsid w:val="2855643C"/>
    <w:rsid w:val="286A5E88"/>
    <w:rsid w:val="28C47AA8"/>
    <w:rsid w:val="28E219C5"/>
    <w:rsid w:val="28EC6E96"/>
    <w:rsid w:val="29015BC3"/>
    <w:rsid w:val="291D29FD"/>
    <w:rsid w:val="29BD1AEA"/>
    <w:rsid w:val="29F3375E"/>
    <w:rsid w:val="2A7B75E4"/>
    <w:rsid w:val="2A9E7B6E"/>
    <w:rsid w:val="2AD4533E"/>
    <w:rsid w:val="2B1C6CE5"/>
    <w:rsid w:val="2B511820"/>
    <w:rsid w:val="2B544339"/>
    <w:rsid w:val="2BEE62DB"/>
    <w:rsid w:val="2C295F0F"/>
    <w:rsid w:val="2C532973"/>
    <w:rsid w:val="2CD23AFF"/>
    <w:rsid w:val="2D5B79F0"/>
    <w:rsid w:val="2DF45CF7"/>
    <w:rsid w:val="2E0E0B44"/>
    <w:rsid w:val="2E4E3659"/>
    <w:rsid w:val="2EA01905"/>
    <w:rsid w:val="2FA86D99"/>
    <w:rsid w:val="2FC105A1"/>
    <w:rsid w:val="2FE14FD2"/>
    <w:rsid w:val="3009059D"/>
    <w:rsid w:val="30221572"/>
    <w:rsid w:val="304F6E45"/>
    <w:rsid w:val="30AC28B9"/>
    <w:rsid w:val="30C3386E"/>
    <w:rsid w:val="30E20088"/>
    <w:rsid w:val="30E402A4"/>
    <w:rsid w:val="3126266B"/>
    <w:rsid w:val="32456B21"/>
    <w:rsid w:val="33430544"/>
    <w:rsid w:val="346D6BEF"/>
    <w:rsid w:val="346E05B1"/>
    <w:rsid w:val="366D4898"/>
    <w:rsid w:val="36934F7F"/>
    <w:rsid w:val="36D13079"/>
    <w:rsid w:val="37285326"/>
    <w:rsid w:val="37AD13F0"/>
    <w:rsid w:val="37D42971"/>
    <w:rsid w:val="38D1110E"/>
    <w:rsid w:val="38DF0C5D"/>
    <w:rsid w:val="38FA68B7"/>
    <w:rsid w:val="39E341CB"/>
    <w:rsid w:val="39EB6200"/>
    <w:rsid w:val="3A814B24"/>
    <w:rsid w:val="3B375D87"/>
    <w:rsid w:val="3B4F27BE"/>
    <w:rsid w:val="3B75503F"/>
    <w:rsid w:val="3BEC738B"/>
    <w:rsid w:val="3BF663B2"/>
    <w:rsid w:val="3C950F0C"/>
    <w:rsid w:val="3CB94393"/>
    <w:rsid w:val="3CCD22CA"/>
    <w:rsid w:val="3D00097A"/>
    <w:rsid w:val="3D09356D"/>
    <w:rsid w:val="3D193084"/>
    <w:rsid w:val="3D247F57"/>
    <w:rsid w:val="3DF07218"/>
    <w:rsid w:val="3E0420ED"/>
    <w:rsid w:val="3ED03C16"/>
    <w:rsid w:val="3ED2798E"/>
    <w:rsid w:val="3EF23B8C"/>
    <w:rsid w:val="3F0264E4"/>
    <w:rsid w:val="3F536D21"/>
    <w:rsid w:val="3F717B65"/>
    <w:rsid w:val="40055B41"/>
    <w:rsid w:val="40513DA8"/>
    <w:rsid w:val="40CB0B39"/>
    <w:rsid w:val="40D23C76"/>
    <w:rsid w:val="415B7B1F"/>
    <w:rsid w:val="41831414"/>
    <w:rsid w:val="418A677A"/>
    <w:rsid w:val="42507548"/>
    <w:rsid w:val="42893B45"/>
    <w:rsid w:val="42D450DE"/>
    <w:rsid w:val="431978D8"/>
    <w:rsid w:val="433429C6"/>
    <w:rsid w:val="44041A91"/>
    <w:rsid w:val="44112D07"/>
    <w:rsid w:val="442C78FF"/>
    <w:rsid w:val="447B63D2"/>
    <w:rsid w:val="44891D0D"/>
    <w:rsid w:val="44916CC1"/>
    <w:rsid w:val="44951EBF"/>
    <w:rsid w:val="44A1408B"/>
    <w:rsid w:val="44A548AA"/>
    <w:rsid w:val="45275022"/>
    <w:rsid w:val="456A6B72"/>
    <w:rsid w:val="457818E5"/>
    <w:rsid w:val="45905269"/>
    <w:rsid w:val="45A55DFD"/>
    <w:rsid w:val="45B32715"/>
    <w:rsid w:val="45CF1C33"/>
    <w:rsid w:val="45D93CF8"/>
    <w:rsid w:val="46357180"/>
    <w:rsid w:val="464C44CA"/>
    <w:rsid w:val="474D0158"/>
    <w:rsid w:val="479E48B1"/>
    <w:rsid w:val="47DE07D7"/>
    <w:rsid w:val="48524B96"/>
    <w:rsid w:val="48767174"/>
    <w:rsid w:val="48D03190"/>
    <w:rsid w:val="49033566"/>
    <w:rsid w:val="49296CFB"/>
    <w:rsid w:val="4A2F3EE7"/>
    <w:rsid w:val="4A7D2EA4"/>
    <w:rsid w:val="4A93149C"/>
    <w:rsid w:val="4ACC3E2B"/>
    <w:rsid w:val="4AFB7FCD"/>
    <w:rsid w:val="4B591900"/>
    <w:rsid w:val="4B75001F"/>
    <w:rsid w:val="4BA97CC9"/>
    <w:rsid w:val="4C3C4CAD"/>
    <w:rsid w:val="4C7D1868"/>
    <w:rsid w:val="4C883D82"/>
    <w:rsid w:val="4CA27D42"/>
    <w:rsid w:val="4CB42DC9"/>
    <w:rsid w:val="4CB9218D"/>
    <w:rsid w:val="4CE70AA9"/>
    <w:rsid w:val="4CF11C4B"/>
    <w:rsid w:val="4CF51418"/>
    <w:rsid w:val="4DBC0BA8"/>
    <w:rsid w:val="4DEB3FA8"/>
    <w:rsid w:val="4E564138"/>
    <w:rsid w:val="4EFF17AB"/>
    <w:rsid w:val="4F1162B1"/>
    <w:rsid w:val="4F5C2410"/>
    <w:rsid w:val="4F7B197C"/>
    <w:rsid w:val="4FCC21D8"/>
    <w:rsid w:val="501C6CBB"/>
    <w:rsid w:val="501E4797"/>
    <w:rsid w:val="50EA6DB9"/>
    <w:rsid w:val="51453FF0"/>
    <w:rsid w:val="51581F75"/>
    <w:rsid w:val="51937451"/>
    <w:rsid w:val="519C4C0D"/>
    <w:rsid w:val="52940ADB"/>
    <w:rsid w:val="52E15F9A"/>
    <w:rsid w:val="53446786"/>
    <w:rsid w:val="53E04BF9"/>
    <w:rsid w:val="53E94252"/>
    <w:rsid w:val="5422150C"/>
    <w:rsid w:val="54576514"/>
    <w:rsid w:val="545860DC"/>
    <w:rsid w:val="555C7B5A"/>
    <w:rsid w:val="55690BF5"/>
    <w:rsid w:val="558A2919"/>
    <w:rsid w:val="5651638B"/>
    <w:rsid w:val="568578F8"/>
    <w:rsid w:val="578D47E6"/>
    <w:rsid w:val="58354DBE"/>
    <w:rsid w:val="58540D2D"/>
    <w:rsid w:val="58B02697"/>
    <w:rsid w:val="58E9111C"/>
    <w:rsid w:val="591E5852"/>
    <w:rsid w:val="59301A29"/>
    <w:rsid w:val="599D73A3"/>
    <w:rsid w:val="59EA7E2A"/>
    <w:rsid w:val="59FB3DE5"/>
    <w:rsid w:val="5A2D4D8A"/>
    <w:rsid w:val="5B1D4684"/>
    <w:rsid w:val="5B2A225C"/>
    <w:rsid w:val="5C1178F0"/>
    <w:rsid w:val="5C7946CC"/>
    <w:rsid w:val="5C9522CF"/>
    <w:rsid w:val="5C9F6CAA"/>
    <w:rsid w:val="5D2069BA"/>
    <w:rsid w:val="5D9C143B"/>
    <w:rsid w:val="5DB16193"/>
    <w:rsid w:val="5E023994"/>
    <w:rsid w:val="5E2A782D"/>
    <w:rsid w:val="5E3239CA"/>
    <w:rsid w:val="5E624254"/>
    <w:rsid w:val="5EB153BA"/>
    <w:rsid w:val="5FD569A4"/>
    <w:rsid w:val="60395667"/>
    <w:rsid w:val="60681AA9"/>
    <w:rsid w:val="615C33BC"/>
    <w:rsid w:val="61B96A60"/>
    <w:rsid w:val="61C57899"/>
    <w:rsid w:val="620B4DE2"/>
    <w:rsid w:val="620E75CB"/>
    <w:rsid w:val="626562A0"/>
    <w:rsid w:val="62B611F1"/>
    <w:rsid w:val="62FB6C04"/>
    <w:rsid w:val="631E002B"/>
    <w:rsid w:val="633769A9"/>
    <w:rsid w:val="633F11E7"/>
    <w:rsid w:val="63B40330"/>
    <w:rsid w:val="64747F00"/>
    <w:rsid w:val="64975011"/>
    <w:rsid w:val="64B452BD"/>
    <w:rsid w:val="64CC0858"/>
    <w:rsid w:val="64FF0C2E"/>
    <w:rsid w:val="65705687"/>
    <w:rsid w:val="657809E0"/>
    <w:rsid w:val="65DA51F7"/>
    <w:rsid w:val="660D5121"/>
    <w:rsid w:val="665925BF"/>
    <w:rsid w:val="66F35CB5"/>
    <w:rsid w:val="6723497B"/>
    <w:rsid w:val="67596CDC"/>
    <w:rsid w:val="679E3ADA"/>
    <w:rsid w:val="67DB7004"/>
    <w:rsid w:val="67DF08A2"/>
    <w:rsid w:val="680E2ED8"/>
    <w:rsid w:val="68896A60"/>
    <w:rsid w:val="68B02BAE"/>
    <w:rsid w:val="69A80C2B"/>
    <w:rsid w:val="69F60BD9"/>
    <w:rsid w:val="6A2B4273"/>
    <w:rsid w:val="6A6E4160"/>
    <w:rsid w:val="6A794FDE"/>
    <w:rsid w:val="6A7F011B"/>
    <w:rsid w:val="6AA67613"/>
    <w:rsid w:val="6AB06526"/>
    <w:rsid w:val="6C823EF2"/>
    <w:rsid w:val="6D62749B"/>
    <w:rsid w:val="6D6D6950"/>
    <w:rsid w:val="6D7C6B93"/>
    <w:rsid w:val="6D9B3AD4"/>
    <w:rsid w:val="6DB4457F"/>
    <w:rsid w:val="6DB957D2"/>
    <w:rsid w:val="6DD30EA9"/>
    <w:rsid w:val="6DFD7CD4"/>
    <w:rsid w:val="6E11552E"/>
    <w:rsid w:val="6E2B2A93"/>
    <w:rsid w:val="6E4214A8"/>
    <w:rsid w:val="6E4C47B8"/>
    <w:rsid w:val="6E9879FD"/>
    <w:rsid w:val="6EDB4F7D"/>
    <w:rsid w:val="701337DF"/>
    <w:rsid w:val="710E1CA4"/>
    <w:rsid w:val="715E4F2E"/>
    <w:rsid w:val="719721EE"/>
    <w:rsid w:val="727B566C"/>
    <w:rsid w:val="733D60BC"/>
    <w:rsid w:val="73FC458A"/>
    <w:rsid w:val="74B51309"/>
    <w:rsid w:val="74B76A86"/>
    <w:rsid w:val="74D15A17"/>
    <w:rsid w:val="750464C4"/>
    <w:rsid w:val="7544268D"/>
    <w:rsid w:val="76254258"/>
    <w:rsid w:val="76257DC8"/>
    <w:rsid w:val="773D7394"/>
    <w:rsid w:val="7749539E"/>
    <w:rsid w:val="77E912C9"/>
    <w:rsid w:val="78500D29"/>
    <w:rsid w:val="78992CEF"/>
    <w:rsid w:val="78A551F0"/>
    <w:rsid w:val="78D11D28"/>
    <w:rsid w:val="78D12489"/>
    <w:rsid w:val="791E4907"/>
    <w:rsid w:val="793D7B1F"/>
    <w:rsid w:val="793F73F3"/>
    <w:rsid w:val="7962139D"/>
    <w:rsid w:val="796C6412"/>
    <w:rsid w:val="797572B9"/>
    <w:rsid w:val="797A61D2"/>
    <w:rsid w:val="798E3ED6"/>
    <w:rsid w:val="79951709"/>
    <w:rsid w:val="79BC0A44"/>
    <w:rsid w:val="79D744BA"/>
    <w:rsid w:val="79DF1104"/>
    <w:rsid w:val="7A4D3D91"/>
    <w:rsid w:val="7AA25A0D"/>
    <w:rsid w:val="7B8A691F"/>
    <w:rsid w:val="7BE53514"/>
    <w:rsid w:val="7C6B6751"/>
    <w:rsid w:val="7C773348"/>
    <w:rsid w:val="7C7F518D"/>
    <w:rsid w:val="7CCF4F32"/>
    <w:rsid w:val="7D4A45B8"/>
    <w:rsid w:val="7D657644"/>
    <w:rsid w:val="7DB452FD"/>
    <w:rsid w:val="7E525E1A"/>
    <w:rsid w:val="7ED64D94"/>
    <w:rsid w:val="7F0864D9"/>
    <w:rsid w:val="7F21759B"/>
    <w:rsid w:val="7FD9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kern w:val="2"/>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Arial" w:hAnsi="Arial" w:cs="Arial"/>
      <w:sz w:val="24"/>
    </w:rPr>
  </w:style>
  <w:style w:type="paragraph" w:styleId="4">
    <w:name w:val="Body Text"/>
    <w:basedOn w:val="1"/>
    <w:next w:val="5"/>
    <w:qFormat/>
    <w:uiPriority w:val="0"/>
    <w:pPr>
      <w:widowControl w:val="0"/>
      <w:spacing w:after="120" w:afterLines="0"/>
      <w:jc w:val="both"/>
    </w:pPr>
    <w:rPr>
      <w:kern w:val="2"/>
      <w:sz w:val="21"/>
      <w:szCs w:val="24"/>
    </w:rPr>
  </w:style>
  <w:style w:type="paragraph" w:styleId="5">
    <w:name w:val="Body Text 2"/>
    <w:basedOn w:val="1"/>
    <w:next w:val="6"/>
    <w:qFormat/>
    <w:uiPriority w:val="0"/>
    <w:pPr>
      <w:spacing w:after="120" w:afterLines="0" w:line="480" w:lineRule="auto"/>
      <w:ind w:firstLine="560" w:firstLineChars="200"/>
    </w:pPr>
    <w:rPr>
      <w:rFonts w:ascii="Calibri" w:hAnsi="Calibri" w:eastAsia="仿宋_GB2312"/>
      <w:kern w:val="0"/>
      <w:sz w:val="28"/>
      <w:szCs w:val="24"/>
    </w:rPr>
  </w:style>
  <w:style w:type="paragraph" w:styleId="6">
    <w:name w:val="Plain Text"/>
    <w:basedOn w:val="1"/>
    <w:unhideWhenUsed/>
    <w:qFormat/>
    <w:uiPriority w:val="0"/>
    <w:rPr>
      <w:rFonts w:hint="eastAsia" w:ascii="宋体" w:hAnsi="Courier New"/>
      <w:sz w:val="21"/>
      <w:szCs w:val="21"/>
    </w:rPr>
  </w:style>
  <w:style w:type="paragraph" w:styleId="7">
    <w:name w:val="Body Text Indent"/>
    <w:basedOn w:val="1"/>
    <w:next w:val="8"/>
    <w:unhideWhenUsed/>
    <w:qFormat/>
    <w:uiPriority w:val="99"/>
    <w:pPr>
      <w:spacing w:after="120" w:afterLines="0"/>
      <w:ind w:left="420" w:leftChars="200"/>
    </w:pPr>
  </w:style>
  <w:style w:type="paragraph" w:styleId="8">
    <w:name w:val="envelope return"/>
    <w:basedOn w:val="1"/>
    <w:qFormat/>
    <w:uiPriority w:val="99"/>
    <w:rPr>
      <w:rFonts w:ascii="Arial" w:hAnsi="Arial"/>
    </w:rPr>
  </w:style>
  <w:style w:type="paragraph" w:styleId="9">
    <w:name w:val="Block Text"/>
    <w:basedOn w:val="1"/>
    <w:qFormat/>
    <w:uiPriority w:val="99"/>
    <w:pPr>
      <w:spacing w:after="120"/>
      <w:ind w:left="1440" w:leftChars="700" w:right="1440" w:rightChars="700"/>
    </w:pPr>
  </w:style>
  <w:style w:type="paragraph" w:styleId="10">
    <w:name w:val="footer"/>
    <w:basedOn w:val="1"/>
    <w:unhideWhenUsed/>
    <w:qFormat/>
    <w:uiPriority w:val="0"/>
    <w:pPr>
      <w:tabs>
        <w:tab w:val="center" w:pos="4153"/>
        <w:tab w:val="right" w:pos="8306"/>
      </w:tabs>
      <w:snapToGrid w:val="0"/>
    </w:pPr>
    <w:rPr>
      <w:kern w:val="2"/>
      <w:sz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index 7"/>
    <w:basedOn w:val="1"/>
    <w:next w:val="1"/>
    <w:unhideWhenUsed/>
    <w:qFormat/>
    <w:uiPriority w:val="99"/>
    <w:pPr>
      <w:ind w:left="1200" w:leftChars="1200"/>
    </w:pPr>
  </w:style>
  <w:style w:type="paragraph" w:styleId="13">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4">
    <w:name w:val="Normal (Web)"/>
    <w:basedOn w:val="1"/>
    <w:unhideWhenUsed/>
    <w:qFormat/>
    <w:uiPriority w:val="99"/>
    <w:pPr>
      <w:spacing w:before="100" w:beforeLines="0" w:beforeAutospacing="1" w:after="100" w:afterLines="0" w:afterAutospacing="1"/>
    </w:pPr>
    <w:rPr>
      <w:rFonts w:hint="eastAsia" w:ascii="宋体" w:hAnsi="宋体" w:cs="宋体"/>
      <w:sz w:val="24"/>
      <w:szCs w:val="24"/>
    </w:rPr>
  </w:style>
  <w:style w:type="paragraph" w:styleId="15">
    <w:name w:val="Body Text First Indent"/>
    <w:basedOn w:val="4"/>
    <w:next w:val="16"/>
    <w:qFormat/>
    <w:uiPriority w:val="0"/>
    <w:pPr>
      <w:ind w:firstLine="420"/>
    </w:pPr>
    <w:rPr>
      <w:rFonts w:eastAsia="楷体_GB2312"/>
      <w:sz w:val="32"/>
      <w:szCs w:val="32"/>
    </w:rPr>
  </w:style>
  <w:style w:type="paragraph" w:styleId="16">
    <w:name w:val="Body Text First Indent 2"/>
    <w:basedOn w:val="7"/>
    <w:unhideWhenUsed/>
    <w:qFormat/>
    <w:uiPriority w:val="99"/>
    <w:pPr>
      <w:ind w:firstLine="420" w:firstLineChars="200"/>
    </w:pPr>
  </w:style>
  <w:style w:type="character" w:styleId="19">
    <w:name w:val="Strong"/>
    <w:basedOn w:val="18"/>
    <w:qFormat/>
    <w:uiPriority w:val="0"/>
    <w:rPr>
      <w:b/>
      <w:bCs/>
    </w:rPr>
  </w:style>
  <w:style w:type="character" w:styleId="20">
    <w:name w:val="FollowedHyperlink"/>
    <w:basedOn w:val="18"/>
    <w:qFormat/>
    <w:uiPriority w:val="0"/>
    <w:rPr>
      <w:color w:val="800080"/>
      <w:u w:val="none"/>
    </w:rPr>
  </w:style>
  <w:style w:type="character" w:styleId="21">
    <w:name w:val="Emphasis"/>
    <w:basedOn w:val="18"/>
    <w:qFormat/>
    <w:uiPriority w:val="0"/>
    <w:rPr>
      <w:b/>
      <w:bCs/>
    </w:rPr>
  </w:style>
  <w:style w:type="character" w:styleId="22">
    <w:name w:val="HTML Definition"/>
    <w:basedOn w:val="18"/>
    <w:qFormat/>
    <w:uiPriority w:val="0"/>
  </w:style>
  <w:style w:type="character" w:styleId="23">
    <w:name w:val="HTML Typewriter"/>
    <w:basedOn w:val="18"/>
    <w:qFormat/>
    <w:uiPriority w:val="0"/>
    <w:rPr>
      <w:rFonts w:hint="default"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none"/>
    </w:rPr>
  </w:style>
  <w:style w:type="character" w:styleId="27">
    <w:name w:val="HTML Code"/>
    <w:basedOn w:val="18"/>
    <w:qFormat/>
    <w:uiPriority w:val="0"/>
    <w:rPr>
      <w:rFonts w:hint="default" w:ascii="monospace" w:hAnsi="monospace" w:eastAsia="monospace" w:cs="monospace"/>
      <w:sz w:val="20"/>
    </w:rPr>
  </w:style>
  <w:style w:type="character" w:styleId="28">
    <w:name w:val="HTML Cite"/>
    <w:basedOn w:val="18"/>
    <w:qFormat/>
    <w:uiPriority w:val="0"/>
  </w:style>
  <w:style w:type="character" w:styleId="29">
    <w:name w:val="HTML Keyboard"/>
    <w:basedOn w:val="18"/>
    <w:qFormat/>
    <w:uiPriority w:val="0"/>
    <w:rPr>
      <w:rFonts w:ascii="monospace" w:hAnsi="monospace" w:eastAsia="monospace" w:cs="monospace"/>
      <w:sz w:val="20"/>
    </w:rPr>
  </w:style>
  <w:style w:type="character" w:styleId="30">
    <w:name w:val="HTML Sample"/>
    <w:basedOn w:val="18"/>
    <w:qFormat/>
    <w:uiPriority w:val="0"/>
    <w:rPr>
      <w:rFonts w:hint="default" w:ascii="monospace" w:hAnsi="monospace" w:eastAsia="monospace" w:cs="monospace"/>
    </w:rPr>
  </w:style>
  <w:style w:type="paragraph" w:customStyle="1" w:styleId="31">
    <w:name w:val="我的正文"/>
    <w:basedOn w:val="7"/>
    <w:qFormat/>
    <w:uiPriority w:val="0"/>
    <w:pPr>
      <w:ind w:firstLine="480" w:firstLineChars="200"/>
    </w:pPr>
    <w:rPr>
      <w:szCs w:val="20"/>
    </w:rPr>
  </w:style>
  <w:style w:type="paragraph" w:customStyle="1" w:styleId="32">
    <w:name w:val="Default"/>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p0"/>
    <w:basedOn w:val="1"/>
    <w:autoRedefine/>
    <w:qFormat/>
    <w:uiPriority w:val="0"/>
    <w:pPr>
      <w:widowControl/>
    </w:pPr>
    <w:rPr>
      <w:kern w:val="0"/>
      <w:szCs w:val="21"/>
    </w:rPr>
  </w:style>
  <w:style w:type="character" w:customStyle="1" w:styleId="35">
    <w:name w:val="hover"/>
    <w:basedOn w:val="18"/>
    <w:qFormat/>
    <w:uiPriority w:val="0"/>
    <w:rPr>
      <w:color w:val="2590EB"/>
    </w:rPr>
  </w:style>
  <w:style w:type="character" w:customStyle="1" w:styleId="36">
    <w:name w:val="hover1"/>
    <w:basedOn w:val="18"/>
    <w:qFormat/>
    <w:uiPriority w:val="0"/>
    <w:rPr>
      <w:color w:val="2590EB"/>
    </w:rPr>
  </w:style>
  <w:style w:type="character" w:customStyle="1" w:styleId="37">
    <w:name w:val="hover2"/>
    <w:basedOn w:val="18"/>
    <w:qFormat/>
    <w:uiPriority w:val="0"/>
  </w:style>
  <w:style w:type="character" w:customStyle="1" w:styleId="38">
    <w:name w:val="mini-outputtext1"/>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4954</Words>
  <Characters>5893</Characters>
  <Lines>0</Lines>
  <Paragraphs>0</Paragraphs>
  <TotalTime>0</TotalTime>
  <ScaleCrop>false</ScaleCrop>
  <LinksUpToDate>false</LinksUpToDate>
  <CharactersWithSpaces>5968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2025-02-08T08:42:00Z</dcterms:created>
  <dc:creator>Administrator</dc:creator>
  <cp:lastModifiedBy>Juan</cp:lastModifiedBy>
  <cp:lastPrinted>2025-03-19T00:55:00Z</cp:lastPrinted>
  <dcterms:modified xsi:type="dcterms:W3CDTF">2025-03-19T09:10:40Z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A71CA9CB5A2F4829AD4897E6ECAB5169_13</vt:lpwstr>
  </property>
  <property fmtid="{D5CDD505-2E9C-101B-9397-08002B2CF9AE}" pid="4" name="KSOTemplateDocerSaveRecord">
    <vt:lpwstr>eyJoZGlkIjoiODAwNTk0MGIzMjhmZTUwNDJjNTZmMGU4Y2E5MzI2ZmEiLCJ1c2VySWQiOiI0MjQ3MjQyMDcifQ==</vt:lpwstr>
  </property>
</Properties>
</file>